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77C3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3BA8FA9" w:rsidR="00CD33A8" w:rsidRPr="002F4DBB" w:rsidRDefault="00CD33A8" w:rsidP="00CD33A8">
      <w:pPr>
        <w:tabs>
          <w:tab w:val="left" w:pos="6540"/>
        </w:tabs>
        <w:spacing w:line="360" w:lineRule="auto"/>
        <w:rPr>
          <w:rFonts w:ascii="Arial" w:hAnsi="Arial" w:cs="Arial"/>
          <w:sz w:val="28"/>
          <w:szCs w:val="28"/>
        </w:rPr>
      </w:pPr>
      <w:r w:rsidRPr="002F4DBB">
        <w:rPr>
          <w:rFonts w:ascii="Arial" w:hAnsi="Arial" w:cs="Arial"/>
          <w:b/>
          <w:bCs/>
          <w:sz w:val="28"/>
          <w:szCs w:val="28"/>
        </w:rPr>
        <w:t>Module name</w:t>
      </w:r>
      <w:r w:rsidRPr="002F4DBB">
        <w:rPr>
          <w:rFonts w:ascii="Arial" w:hAnsi="Arial" w:cs="Arial"/>
          <w:sz w:val="28"/>
          <w:szCs w:val="28"/>
        </w:rPr>
        <w:t xml:space="preserve">: </w:t>
      </w:r>
      <w:r w:rsidR="00B2525A" w:rsidRPr="002F4DBB">
        <w:rPr>
          <w:rFonts w:ascii="Arial" w:hAnsi="Arial" w:cs="Arial"/>
          <w:sz w:val="28"/>
          <w:szCs w:val="28"/>
        </w:rPr>
        <w:t>Introduction</w:t>
      </w:r>
      <w:r w:rsidR="00A41AFC" w:rsidRPr="002F4DBB">
        <w:rPr>
          <w:rFonts w:ascii="Arial" w:hAnsi="Arial" w:cs="Arial"/>
          <w:sz w:val="28"/>
          <w:szCs w:val="28"/>
        </w:rPr>
        <w:t xml:space="preserve"> to Health and Social Care</w:t>
      </w:r>
    </w:p>
    <w:p w14:paraId="537571AF" w14:textId="4888F10D"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511CE">
        <w:rPr>
          <w:rFonts w:ascii="Arial" w:hAnsi="Arial" w:cs="Arial"/>
          <w:sz w:val="28"/>
          <w:szCs w:val="28"/>
        </w:rPr>
        <w:t xml:space="preserve"> LCHS4003</w:t>
      </w:r>
      <w:r w:rsidR="000B7C6A">
        <w:rPr>
          <w:rFonts w:ascii="Arial" w:hAnsi="Arial" w:cs="Arial"/>
          <w:sz w:val="28"/>
          <w:szCs w:val="28"/>
        </w:rPr>
        <w:t>_LON</w:t>
      </w:r>
    </w:p>
    <w:p w14:paraId="529D7354" w14:textId="77777777" w:rsidR="00CD33A8" w:rsidRPr="002F4DBB" w:rsidRDefault="00CD33A8" w:rsidP="00CD33A8">
      <w:pPr>
        <w:tabs>
          <w:tab w:val="left" w:pos="6540"/>
        </w:tabs>
        <w:spacing w:line="360" w:lineRule="auto"/>
        <w:rPr>
          <w:rFonts w:ascii="Arial" w:hAnsi="Arial" w:cs="Arial"/>
          <w:b/>
          <w:bCs/>
          <w:sz w:val="28"/>
          <w:szCs w:val="28"/>
        </w:rPr>
      </w:pPr>
    </w:p>
    <w:p w14:paraId="0A48766D" w14:textId="3D431065" w:rsidR="00074402" w:rsidRPr="002F4DBB" w:rsidRDefault="00074402" w:rsidP="00CD33A8">
      <w:pPr>
        <w:tabs>
          <w:tab w:val="left" w:pos="6540"/>
        </w:tabs>
        <w:spacing w:line="360" w:lineRule="auto"/>
        <w:rPr>
          <w:rFonts w:ascii="Arial" w:hAnsi="Arial" w:cs="Arial"/>
          <w:sz w:val="28"/>
          <w:szCs w:val="28"/>
        </w:rPr>
      </w:pPr>
      <w:r w:rsidRPr="002F4DBB">
        <w:rPr>
          <w:rFonts w:ascii="Arial" w:hAnsi="Arial" w:cs="Arial"/>
          <w:b/>
          <w:bCs/>
          <w:sz w:val="28"/>
          <w:szCs w:val="28"/>
        </w:rPr>
        <w:t>Student name</w:t>
      </w:r>
      <w:r w:rsidRPr="002F4DBB">
        <w:rPr>
          <w:rFonts w:ascii="Arial" w:hAnsi="Arial" w:cs="Arial"/>
          <w:sz w:val="28"/>
          <w:szCs w:val="28"/>
        </w:rPr>
        <w:t>:</w:t>
      </w:r>
      <w:r w:rsidR="000B7C6A" w:rsidRPr="002F4DBB">
        <w:rPr>
          <w:rFonts w:ascii="Arial" w:hAnsi="Arial" w:cs="Arial"/>
          <w:sz w:val="28"/>
          <w:szCs w:val="28"/>
        </w:rPr>
        <w:t xml:space="preserve"> Kamilla </w:t>
      </w:r>
      <w:proofErr w:type="spellStart"/>
      <w:r w:rsidR="000B7C6A" w:rsidRPr="002F4DBB">
        <w:rPr>
          <w:rFonts w:ascii="Arial" w:hAnsi="Arial" w:cs="Arial"/>
          <w:sz w:val="28"/>
          <w:szCs w:val="28"/>
        </w:rPr>
        <w:t>Sydykbekova</w:t>
      </w:r>
      <w:proofErr w:type="spellEnd"/>
    </w:p>
    <w:p w14:paraId="39AA4413" w14:textId="2648708F" w:rsidR="00074402" w:rsidRPr="002F4DBB" w:rsidRDefault="00074402" w:rsidP="00CD33A8">
      <w:pPr>
        <w:tabs>
          <w:tab w:val="left" w:pos="6540"/>
        </w:tabs>
        <w:spacing w:line="360" w:lineRule="auto"/>
        <w:rPr>
          <w:rFonts w:ascii="Arial" w:hAnsi="Arial" w:cs="Arial"/>
          <w:sz w:val="28"/>
          <w:szCs w:val="28"/>
        </w:rPr>
      </w:pPr>
      <w:r w:rsidRPr="002F4DBB">
        <w:rPr>
          <w:rFonts w:ascii="Arial" w:hAnsi="Arial" w:cs="Arial"/>
          <w:b/>
          <w:bCs/>
          <w:sz w:val="28"/>
          <w:szCs w:val="28"/>
        </w:rPr>
        <w:t>Student ID</w:t>
      </w:r>
      <w:r w:rsidRPr="002F4DBB">
        <w:rPr>
          <w:rFonts w:ascii="Arial" w:hAnsi="Arial" w:cs="Arial"/>
          <w:sz w:val="28"/>
          <w:szCs w:val="28"/>
        </w:rPr>
        <w:t>:</w:t>
      </w:r>
      <w:r w:rsidR="000B7C6A" w:rsidRPr="002F4DBB">
        <w:rPr>
          <w:rFonts w:ascii="Arial" w:hAnsi="Arial" w:cs="Arial"/>
          <w:sz w:val="28"/>
          <w:szCs w:val="28"/>
        </w:rPr>
        <w:t xml:space="preserve"> </w:t>
      </w:r>
      <w:r w:rsidR="00586AE6" w:rsidRPr="002F4DBB">
        <w:rPr>
          <w:rFonts w:ascii="Arial" w:hAnsi="Arial" w:cs="Arial"/>
          <w:sz w:val="28"/>
          <w:szCs w:val="28"/>
        </w:rPr>
        <w:t>2530431</w:t>
      </w:r>
    </w:p>
    <w:p w14:paraId="5E81F6AD" w14:textId="77777777" w:rsidR="00074402" w:rsidRPr="002F4DBB" w:rsidRDefault="00074402" w:rsidP="00CD33A8">
      <w:pPr>
        <w:tabs>
          <w:tab w:val="left" w:pos="6540"/>
        </w:tabs>
        <w:spacing w:line="360" w:lineRule="auto"/>
        <w:rPr>
          <w:rFonts w:ascii="Arial" w:hAnsi="Arial" w:cs="Arial"/>
          <w:sz w:val="28"/>
          <w:szCs w:val="28"/>
        </w:rPr>
      </w:pPr>
    </w:p>
    <w:p w14:paraId="1A0B2D2B" w14:textId="065FD7A1"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FF34C3">
        <w:rPr>
          <w:rFonts w:ascii="Arial" w:hAnsi="Arial" w:cs="Arial"/>
          <w:sz w:val="28"/>
          <w:szCs w:val="28"/>
        </w:rPr>
        <w:t xml:space="preserve"> Sam Parker</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lastRenderedPageBreak/>
        <w:t>Table of contents</w:t>
      </w:r>
    </w:p>
    <w:p w14:paraId="13E00080" w14:textId="4D9ED4F8" w:rsidR="00B87E75" w:rsidRPr="00CD33A8" w:rsidRDefault="002F4DBB" w:rsidP="00CD33A8">
      <w:pPr>
        <w:spacing w:line="360" w:lineRule="auto"/>
        <w:rPr>
          <w:rFonts w:asciiTheme="minorBidi" w:hAnsiTheme="minorBidi"/>
          <w:sz w:val="22"/>
        </w:rPr>
      </w:pPr>
      <w:r w:rsidRPr="002F4DBB">
        <w:rPr>
          <w:rFonts w:asciiTheme="minorBidi" w:hAnsiTheme="minorBidi"/>
          <w:sz w:val="22"/>
        </w:rPr>
        <w:t>Communication, Administration and Collaborative Working in the Care of Mrs Thompson</w:t>
      </w: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1. Introduction</w:t>
      </w:r>
    </w:p>
    <w:p w14:paraId="33B854B8" w14:textId="024454DD" w:rsidR="000A6CBD" w:rsidRPr="000A6CBD" w:rsidRDefault="000A6CBD" w:rsidP="000A6CBD">
      <w:pPr>
        <w:tabs>
          <w:tab w:val="left" w:pos="6540"/>
        </w:tabs>
        <w:spacing w:line="360" w:lineRule="auto"/>
        <w:rPr>
          <w:rFonts w:ascii="Arial" w:hAnsi="Arial" w:cs="Arial"/>
          <w:sz w:val="22"/>
        </w:rPr>
      </w:pPr>
      <w:r w:rsidRPr="000A6CBD">
        <w:rPr>
          <w:rFonts w:ascii="Arial" w:hAnsi="Arial" w:cs="Arial"/>
          <w:sz w:val="22"/>
        </w:rPr>
        <w:t>Providing safe and effective health and social care for an older person requires more than meeting their immediate physical needs. Good communication, accurate administration and effective collaboration between professionals are all important parts of delivering person-centred care. This is particularly relevant to Mrs Thompson, an 84-year-old woman who has recently returned home following hospital treatment for pneumonia. She lives alone in sheltered housing, receives domiciliary care twice a day and has mild dementia. Recent incidents, including missing her medication for two days and being found outside in cold weather without suitable clothing, indicate that she may be becoming increasingly vulnerable.</w:t>
      </w:r>
      <w:r w:rsidR="00EB0E9E">
        <w:rPr>
          <w:rFonts w:ascii="Arial" w:hAnsi="Arial" w:cs="Arial"/>
          <w:sz w:val="22"/>
        </w:rPr>
        <w:t xml:space="preserve"> </w:t>
      </w:r>
    </w:p>
    <w:p w14:paraId="52010A5E" w14:textId="0CBCEDCA" w:rsidR="0026393A" w:rsidRPr="00CD33A8" w:rsidRDefault="000A6CBD" w:rsidP="00CD33A8">
      <w:pPr>
        <w:tabs>
          <w:tab w:val="left" w:pos="6540"/>
        </w:tabs>
        <w:spacing w:line="360" w:lineRule="auto"/>
        <w:rPr>
          <w:rFonts w:ascii="Arial" w:hAnsi="Arial" w:cs="Arial"/>
          <w:sz w:val="22"/>
        </w:rPr>
      </w:pPr>
      <w:r w:rsidRPr="000A6CBD">
        <w:rPr>
          <w:rFonts w:ascii="Arial" w:hAnsi="Arial" w:cs="Arial"/>
          <w:sz w:val="22"/>
        </w:rPr>
        <w:t>This report considers three important aspects of Mrs Thompson’s care. Firstly, it examines effective communication with Mrs Thompson and her family, using Argyle’s Communication Cycle and the Equality Act 2010. Secondly, it discusses administrative practice, including record keeping and data protection. Finally, it considers the importance of collaborative working between the GP, community nurse, domiciliary care staff and other relevant professionals.</w:t>
      </w: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126BF9BA" w14:textId="77777777" w:rsidR="00CC30A2" w:rsidRPr="00CC30A2" w:rsidRDefault="00CC30A2" w:rsidP="00CC30A2">
      <w:pPr>
        <w:tabs>
          <w:tab w:val="left" w:pos="6540"/>
        </w:tabs>
        <w:spacing w:line="360" w:lineRule="auto"/>
        <w:rPr>
          <w:rFonts w:asciiTheme="minorBidi" w:hAnsiTheme="minorBidi"/>
          <w:sz w:val="22"/>
        </w:rPr>
      </w:pPr>
      <w:r w:rsidRPr="00CC30A2">
        <w:rPr>
          <w:rFonts w:asciiTheme="minorBidi" w:hAnsiTheme="minorBidi"/>
          <w:sz w:val="22"/>
        </w:rPr>
        <w:t>Effective communication is essential when supporting Mrs Thompson because her mild dementia may affect her memory, concentration and ability to process information. Communication should therefore be adapted to her individual needs rather than assuming that she will understand or remember everything that has been discussed. A calm environment, simple language, appropriate eye contact and sufficient time to respond may make communication easier. Staff should avoid giving too much information at once and should check Mrs Thompson’s understanding rather than simply asking whether she understands.</w:t>
      </w:r>
    </w:p>
    <w:p w14:paraId="7727DC07" w14:textId="34311103" w:rsidR="00CC30A2" w:rsidRPr="00CC30A2" w:rsidRDefault="00CC30A2" w:rsidP="00CC30A2">
      <w:pPr>
        <w:tabs>
          <w:tab w:val="left" w:pos="6540"/>
        </w:tabs>
        <w:spacing w:line="360" w:lineRule="auto"/>
        <w:rPr>
          <w:rFonts w:asciiTheme="minorBidi" w:hAnsiTheme="minorBidi"/>
          <w:sz w:val="22"/>
        </w:rPr>
      </w:pPr>
      <w:r w:rsidRPr="00CC30A2">
        <w:rPr>
          <w:rFonts w:asciiTheme="minorBidi" w:hAnsiTheme="minorBidi"/>
          <w:sz w:val="22"/>
        </w:rPr>
        <w:t xml:space="preserve">The Equality Act 2010 is important in this situation because it protects people from discrimination </w:t>
      </w:r>
      <w:r w:rsidR="00A9087C" w:rsidRPr="00CC30A2">
        <w:rPr>
          <w:rFonts w:asciiTheme="minorBidi" w:hAnsiTheme="minorBidi"/>
          <w:sz w:val="22"/>
        </w:rPr>
        <w:t>based on</w:t>
      </w:r>
      <w:r w:rsidRPr="00CC30A2">
        <w:rPr>
          <w:rFonts w:asciiTheme="minorBidi" w:hAnsiTheme="minorBidi"/>
          <w:sz w:val="22"/>
        </w:rPr>
        <w:t xml:space="preserve"> protected characteristics, including age and disability. Dementia may amount to a disability where it has a substantial and long-term negative effect on a person’s ability to carry out normal daily activities. Health and social care providers should therefore consider reasonable adjustments to communication and service delivery. For Mrs Thompson, this could include providing information in a clear and accessible format, repeating important information when necessary, using medication prompts and allowing additional time during conversations.</w:t>
      </w:r>
      <w:r w:rsidR="004B2C2C">
        <w:rPr>
          <w:rFonts w:asciiTheme="minorBidi" w:hAnsiTheme="minorBidi"/>
          <w:sz w:val="22"/>
        </w:rPr>
        <w:t xml:space="preserve"> </w:t>
      </w:r>
      <w:r w:rsidRPr="00CC30A2">
        <w:rPr>
          <w:rFonts w:asciiTheme="minorBidi" w:hAnsiTheme="minorBidi"/>
          <w:sz w:val="22"/>
        </w:rPr>
        <w:t xml:space="preserve">Communication must also remain person-centred. Although Mrs Thompson has dementia, professionals should not automatically communicate </w:t>
      </w:r>
      <w:r w:rsidRPr="00CC30A2">
        <w:rPr>
          <w:rFonts w:asciiTheme="minorBidi" w:hAnsiTheme="minorBidi"/>
          <w:sz w:val="22"/>
        </w:rPr>
        <w:lastRenderedPageBreak/>
        <w:t>only with her relatives or carers. She should remain involved in discussions and decisions concerning her own care as far as possible. CQC requirements for person-centred care emphasise assessing needs collaboratively and helping people understand the choices available to them (CQC, 2015). Family members may provide useful information about changes in her behaviour, memory or daily routine, but information sharing should still respect confidentiality and Mrs Thompson’s wishes where she has capacity.</w:t>
      </w:r>
    </w:p>
    <w:p w14:paraId="24CC28D3" w14:textId="77777777" w:rsidR="00CC30A2" w:rsidRPr="00CC30A2" w:rsidRDefault="00CC30A2" w:rsidP="00CC30A2">
      <w:pPr>
        <w:tabs>
          <w:tab w:val="left" w:pos="6540"/>
        </w:tabs>
        <w:spacing w:line="360" w:lineRule="auto"/>
        <w:rPr>
          <w:rFonts w:asciiTheme="minorBidi" w:hAnsiTheme="minorBidi"/>
          <w:sz w:val="22"/>
        </w:rPr>
      </w:pPr>
      <w:r w:rsidRPr="00CC30A2">
        <w:rPr>
          <w:rFonts w:asciiTheme="minorBidi" w:hAnsiTheme="minorBidi"/>
          <w:sz w:val="22"/>
        </w:rPr>
        <w:t>Argyle’s Communication Cycle provides a useful model for understanding communication in this case. Argyle viewed communication as a two-way process in which a message is developed, communicated, received, interpreted and responded to. The response provides feedback to the original communicator. This is particularly relevant for Mrs Thompson because simply giving her instructions about medication does not demonstrate that effective communication has occurred.</w:t>
      </w:r>
    </w:p>
    <w:p w14:paraId="045613B9" w14:textId="77777777" w:rsidR="00CC30A2" w:rsidRPr="00CC30A2" w:rsidRDefault="00CC30A2" w:rsidP="00CC30A2">
      <w:pPr>
        <w:tabs>
          <w:tab w:val="left" w:pos="6540"/>
        </w:tabs>
        <w:spacing w:line="360" w:lineRule="auto"/>
        <w:rPr>
          <w:rFonts w:asciiTheme="minorBidi" w:hAnsiTheme="minorBidi"/>
          <w:sz w:val="22"/>
        </w:rPr>
      </w:pPr>
      <w:r w:rsidRPr="00CC30A2">
        <w:rPr>
          <w:rFonts w:asciiTheme="minorBidi" w:hAnsiTheme="minorBidi"/>
          <w:sz w:val="22"/>
        </w:rPr>
        <w:t>For example, a domiciliary care worker might explain that Mrs Thompson needs to take a particular medicine in the morning. Mrs Thompson receives and interprets this information and responds. The worker should then observe her response and check her understanding, perhaps by asking her to explain what she needs to do in her own words. If she appears confused, the message can be repeated more simply or supported with a written or visual reminder. This feedback stage can help identify misunderstandings before they result in harm.</w:t>
      </w:r>
    </w:p>
    <w:p w14:paraId="3398AF2B" w14:textId="11DD87F2" w:rsidR="008E3943" w:rsidRPr="00CD33A8" w:rsidRDefault="00CC30A2" w:rsidP="00CD33A8">
      <w:pPr>
        <w:tabs>
          <w:tab w:val="left" w:pos="6540"/>
        </w:tabs>
        <w:spacing w:line="360" w:lineRule="auto"/>
        <w:rPr>
          <w:rFonts w:asciiTheme="minorBidi" w:hAnsiTheme="minorBidi"/>
          <w:sz w:val="22"/>
        </w:rPr>
      </w:pPr>
      <w:r w:rsidRPr="00CC30A2">
        <w:rPr>
          <w:rFonts w:asciiTheme="minorBidi" w:hAnsiTheme="minorBidi"/>
          <w:sz w:val="22"/>
        </w:rPr>
        <w:t>NICE guidance also emphasises involving people in decisions about prescribed medicines and providing appropriate support when adherence is difficult (NICE, 2009). In Mrs Thompson’s situation, her missed medication should therefore be treated as a sign that her current support arrangements may need reviewing rather than simply blaming her for forgetting. Effective communication can help professionals identify why the medication was missed and agree on safer arrangements.</w:t>
      </w: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3748D8F1" w14:textId="0DE8CB50" w:rsidR="008E12EB" w:rsidRPr="008E12EB" w:rsidRDefault="008E12EB" w:rsidP="008E12EB">
      <w:pPr>
        <w:tabs>
          <w:tab w:val="left" w:pos="6540"/>
        </w:tabs>
        <w:spacing w:line="360" w:lineRule="auto"/>
        <w:rPr>
          <w:rFonts w:asciiTheme="minorBidi" w:hAnsiTheme="minorBidi"/>
          <w:sz w:val="22"/>
        </w:rPr>
      </w:pPr>
      <w:r w:rsidRPr="008E12EB">
        <w:rPr>
          <w:rFonts w:asciiTheme="minorBidi" w:hAnsiTheme="minorBidi"/>
          <w:sz w:val="22"/>
        </w:rPr>
        <w:t>Good administrative practice has a direct relationship with safe care. In Mrs Thompson’s case, accurate records allow different workers and organisations to understand what has happened and what action has already been taken. Her missed medication, increased confusion and incident of being outside without appropriate clothing are important pieces of information that should be recorded accurately and communicated through appropriate channels.</w:t>
      </w:r>
      <w:r w:rsidR="00801404">
        <w:rPr>
          <w:rFonts w:asciiTheme="minorBidi" w:hAnsiTheme="minorBidi"/>
          <w:sz w:val="22"/>
        </w:rPr>
        <w:t xml:space="preserve"> </w:t>
      </w:r>
    </w:p>
    <w:p w14:paraId="156A8156" w14:textId="6991E557" w:rsidR="008E12EB" w:rsidRPr="008E12EB" w:rsidRDefault="002A0F42" w:rsidP="008E12EB">
      <w:pPr>
        <w:tabs>
          <w:tab w:val="left" w:pos="6540"/>
        </w:tabs>
        <w:spacing w:line="360" w:lineRule="auto"/>
        <w:rPr>
          <w:rFonts w:asciiTheme="minorBidi" w:hAnsiTheme="minorBidi"/>
          <w:sz w:val="22"/>
        </w:rPr>
      </w:pPr>
      <w:r>
        <w:rPr>
          <w:rFonts w:asciiTheme="minorBidi" w:hAnsiTheme="minorBidi"/>
          <w:sz w:val="22"/>
        </w:rPr>
        <w:t xml:space="preserve"> </w:t>
      </w:r>
      <w:r w:rsidR="008E12EB" w:rsidRPr="008E12EB">
        <w:rPr>
          <w:rFonts w:asciiTheme="minorBidi" w:hAnsiTheme="minorBidi"/>
          <w:sz w:val="22"/>
        </w:rPr>
        <w:t xml:space="preserve">Records should be factual, clear, dated and completed as soon as reasonably possible. Staff should distinguish between facts and personal opinions. For example, rather than </w:t>
      </w:r>
      <w:r w:rsidR="008E12EB" w:rsidRPr="008E12EB">
        <w:rPr>
          <w:rFonts w:asciiTheme="minorBidi" w:hAnsiTheme="minorBidi"/>
          <w:sz w:val="22"/>
        </w:rPr>
        <w:lastRenderedPageBreak/>
        <w:t xml:space="preserve">recording that “Mrs Thompson was behaving strangely”, a more useful entry would describe what was </w:t>
      </w:r>
      <w:r w:rsidRPr="008E12EB">
        <w:rPr>
          <w:rFonts w:asciiTheme="minorBidi" w:hAnsiTheme="minorBidi"/>
          <w:sz w:val="22"/>
        </w:rPr>
        <w:t>observed</w:t>
      </w:r>
      <w:r w:rsidR="008E12EB" w:rsidRPr="008E12EB">
        <w:rPr>
          <w:rFonts w:asciiTheme="minorBidi" w:hAnsiTheme="minorBidi"/>
          <w:sz w:val="22"/>
        </w:rPr>
        <w:t>, such as increased confusion, difficulty remembering whether medication had been taken or being found outside without appropriate clothing. Accurate information allows other professionals to make better-informed decisions.</w:t>
      </w:r>
    </w:p>
    <w:p w14:paraId="6FAE415C" w14:textId="77777777" w:rsidR="008E12EB" w:rsidRPr="008E12EB" w:rsidRDefault="008E12EB" w:rsidP="008E12EB">
      <w:pPr>
        <w:tabs>
          <w:tab w:val="left" w:pos="6540"/>
        </w:tabs>
        <w:spacing w:line="360" w:lineRule="auto"/>
        <w:rPr>
          <w:rFonts w:asciiTheme="minorBidi" w:hAnsiTheme="minorBidi"/>
          <w:sz w:val="22"/>
        </w:rPr>
      </w:pPr>
      <w:r w:rsidRPr="008E12EB">
        <w:rPr>
          <w:rFonts w:asciiTheme="minorBidi" w:hAnsiTheme="minorBidi"/>
          <w:sz w:val="22"/>
        </w:rPr>
        <w:t>Medication administration records are particularly important because Mrs Thompson has already missed two days of medication. Recording whether medicines have been taken, refused or missed can help identify patterns and reduce the risk of repeated errors. The requested medication review should also be documented, together with any recommendations made by the GP, pharmacist or other healthcare professional. NICE guidance recognises the importance of personalised medication reviews, particularly for older adults and people who may experience difficulties with adherence (NICE, 2016).</w:t>
      </w:r>
    </w:p>
    <w:p w14:paraId="424EAC4D" w14:textId="77777777" w:rsidR="008E12EB" w:rsidRPr="008E12EB" w:rsidRDefault="008E12EB" w:rsidP="008E12EB">
      <w:pPr>
        <w:tabs>
          <w:tab w:val="left" w:pos="6540"/>
        </w:tabs>
        <w:spacing w:line="360" w:lineRule="auto"/>
        <w:rPr>
          <w:rFonts w:asciiTheme="minorBidi" w:hAnsiTheme="minorBidi"/>
          <w:sz w:val="22"/>
        </w:rPr>
      </w:pPr>
      <w:r w:rsidRPr="008E12EB">
        <w:rPr>
          <w:rFonts w:asciiTheme="minorBidi" w:hAnsiTheme="minorBidi"/>
          <w:sz w:val="22"/>
        </w:rPr>
        <w:t>Administrative practice must also comply with the Data Protection Act 2018 and UK data protection requirements. Health information is particularly sensitive personal information and must be handled carefully. Personal information should be processed lawfully and fairly, collected for legitimate purposes, limited to what is necessary, kept accurate and protected appropriately. Records should not be accessed simply because a worker is curious about Mrs Thompson’s situation.</w:t>
      </w:r>
    </w:p>
    <w:p w14:paraId="0BE80FD0" w14:textId="77777777" w:rsidR="008E12EB" w:rsidRPr="008E12EB" w:rsidRDefault="008E12EB" w:rsidP="008E12EB">
      <w:pPr>
        <w:tabs>
          <w:tab w:val="left" w:pos="6540"/>
        </w:tabs>
        <w:spacing w:line="360" w:lineRule="auto"/>
        <w:rPr>
          <w:rFonts w:asciiTheme="minorBidi" w:hAnsiTheme="minorBidi"/>
          <w:sz w:val="22"/>
        </w:rPr>
      </w:pPr>
      <w:r w:rsidRPr="008E12EB">
        <w:rPr>
          <w:rFonts w:asciiTheme="minorBidi" w:hAnsiTheme="minorBidi"/>
          <w:sz w:val="22"/>
        </w:rPr>
        <w:t>Confidential information should therefore only be available to authorised people who require it for legitimate care purposes. Electronic systems should be password protected and staff should avoid leaving records visible to unauthorised individuals. Information should also not be casually discussed in public areas or with people who are not involved in Mrs Thompson’s care. The Data Protection Act 2018 provides safeguards for processing health and social care information and recognises professional duties of confidentiality.</w:t>
      </w:r>
    </w:p>
    <w:p w14:paraId="5C5BE46A" w14:textId="77777777" w:rsidR="008E12EB" w:rsidRPr="008E12EB" w:rsidRDefault="008E12EB" w:rsidP="008E12EB">
      <w:pPr>
        <w:tabs>
          <w:tab w:val="left" w:pos="6540"/>
        </w:tabs>
        <w:spacing w:line="360" w:lineRule="auto"/>
        <w:rPr>
          <w:rFonts w:asciiTheme="minorBidi" w:hAnsiTheme="minorBidi"/>
          <w:sz w:val="22"/>
        </w:rPr>
      </w:pPr>
      <w:r w:rsidRPr="008E12EB">
        <w:rPr>
          <w:rFonts w:asciiTheme="minorBidi" w:hAnsiTheme="minorBidi"/>
          <w:sz w:val="22"/>
        </w:rPr>
        <w:t>However, confidentiality does not mean that relevant information can never be shared. Appropriate information sharing between professionals may be necessary to protect Mrs Thompson from harm and provide coordinated care. For example, information about repeated missed medication or unsafe wandering may need to be shared with the GP, community nurse or local authority safeguarding team where appropriate. The key principle is that information sharing should be necessary, proportionate and related to providing safe care.</w:t>
      </w:r>
    </w:p>
    <w:p w14:paraId="4C568F5F" w14:textId="77777777" w:rsidR="008E12EB" w:rsidRPr="008E12EB" w:rsidRDefault="008E12EB" w:rsidP="008E12EB">
      <w:pPr>
        <w:tabs>
          <w:tab w:val="left" w:pos="6540"/>
        </w:tabs>
        <w:spacing w:line="360" w:lineRule="auto"/>
        <w:rPr>
          <w:rFonts w:asciiTheme="minorBidi" w:hAnsiTheme="minorBidi"/>
          <w:sz w:val="22"/>
        </w:rPr>
      </w:pPr>
    </w:p>
    <w:p w14:paraId="2B008FF6" w14:textId="3558CC55" w:rsidR="008E3943" w:rsidRPr="00CD33A8" w:rsidRDefault="008E12EB" w:rsidP="00CD33A8">
      <w:pPr>
        <w:tabs>
          <w:tab w:val="left" w:pos="6540"/>
        </w:tabs>
        <w:spacing w:line="360" w:lineRule="auto"/>
        <w:rPr>
          <w:rFonts w:asciiTheme="minorBidi" w:hAnsiTheme="minorBidi"/>
          <w:sz w:val="22"/>
        </w:rPr>
      </w:pPr>
      <w:r w:rsidRPr="008E12EB">
        <w:rPr>
          <w:rFonts w:asciiTheme="minorBidi" w:hAnsiTheme="minorBidi"/>
          <w:sz w:val="22"/>
        </w:rPr>
        <w:t>Strong administrative practice therefore supports continuity, accountability and safeguarding. In Mrs Thompson’s case, good records could help professionals recognise that individual incidents may form part of a wider pattern of increasing risk.</w:t>
      </w:r>
    </w:p>
    <w:p w14:paraId="581C99BF" w14:textId="264B49DF" w:rsidR="00B87E75" w:rsidRPr="00CD33A8" w:rsidRDefault="004A736E" w:rsidP="00E620E7">
      <w:pPr>
        <w:pStyle w:val="Heading1"/>
      </w:pPr>
      <w:r w:rsidRPr="00CD33A8">
        <w:lastRenderedPageBreak/>
        <w:t>4</w:t>
      </w:r>
      <w:r w:rsidR="00B87E75" w:rsidRPr="00CD33A8">
        <w:t xml:space="preserve">. </w:t>
      </w:r>
      <w:r w:rsidR="008E3943">
        <w:t>I</w:t>
      </w:r>
      <w:r w:rsidR="008E3943" w:rsidRPr="008E3943">
        <w:t>mportance of working collaboratively</w:t>
      </w:r>
    </w:p>
    <w:p w14:paraId="338B2891" w14:textId="1107E861" w:rsidR="00D06F6A" w:rsidRPr="00D06F6A" w:rsidRDefault="00D06F6A" w:rsidP="00D06F6A">
      <w:pPr>
        <w:tabs>
          <w:tab w:val="left" w:pos="6540"/>
        </w:tabs>
        <w:spacing w:line="360" w:lineRule="auto"/>
        <w:rPr>
          <w:rFonts w:asciiTheme="minorBidi" w:hAnsiTheme="minorBidi"/>
          <w:sz w:val="22"/>
        </w:rPr>
      </w:pPr>
      <w:r w:rsidRPr="00D06F6A">
        <w:rPr>
          <w:rFonts w:asciiTheme="minorBidi" w:hAnsiTheme="minorBidi"/>
          <w:sz w:val="22"/>
        </w:rPr>
        <w:t xml:space="preserve"> Collaborative working is particularly important for Mrs Thompson because no single professional is likely to have a complete picture of her needs. Her GP may understand her medical history and medication, while the community nurse can monitor her physical health following pneumonia. Domiciliary care workers may notice day-to-day changes because they see her regularly, and the local authority may have responsibility for reviewing her social care and safeguarding needs.</w:t>
      </w:r>
    </w:p>
    <w:p w14:paraId="231FC066" w14:textId="77777777" w:rsidR="00D06F6A" w:rsidRPr="00D06F6A" w:rsidRDefault="00D06F6A" w:rsidP="00D06F6A">
      <w:pPr>
        <w:tabs>
          <w:tab w:val="left" w:pos="6540"/>
        </w:tabs>
        <w:spacing w:line="360" w:lineRule="auto"/>
        <w:rPr>
          <w:rFonts w:asciiTheme="minorBidi" w:hAnsiTheme="minorBidi"/>
          <w:sz w:val="22"/>
        </w:rPr>
      </w:pPr>
      <w:r w:rsidRPr="00D06F6A">
        <w:rPr>
          <w:rFonts w:asciiTheme="minorBidi" w:hAnsiTheme="minorBidi"/>
          <w:sz w:val="22"/>
        </w:rPr>
        <w:t>The Care Act 2014 supports cooperation between relevant organisations where an adult has care and support needs, including circumstances involving safeguarding concerns. Effective collaboration can reduce fragmented care and help ensure that important information is not lost between services.</w:t>
      </w:r>
    </w:p>
    <w:p w14:paraId="61AEF013" w14:textId="77777777" w:rsidR="00D06F6A" w:rsidRPr="00D06F6A" w:rsidRDefault="00D06F6A" w:rsidP="00D06F6A">
      <w:pPr>
        <w:tabs>
          <w:tab w:val="left" w:pos="6540"/>
        </w:tabs>
        <w:spacing w:line="360" w:lineRule="auto"/>
        <w:rPr>
          <w:rFonts w:asciiTheme="minorBidi" w:hAnsiTheme="minorBidi"/>
          <w:sz w:val="22"/>
        </w:rPr>
      </w:pPr>
      <w:r w:rsidRPr="00D06F6A">
        <w:rPr>
          <w:rFonts w:asciiTheme="minorBidi" w:hAnsiTheme="minorBidi"/>
          <w:sz w:val="22"/>
        </w:rPr>
        <w:t>For Mrs Thompson, regular communication between professionals could identify changes much earlier. For example, a care worker may notice that she is increasingly confused or forgetting medication. This information can be passed through the appropriate system to the community nurse or GP. The GP may then review her medication and consider whether her cognitive condition or another health problem is contributing to the change. The local authority can consider whether her existing twice-daily care remains sufficient.</w:t>
      </w:r>
    </w:p>
    <w:p w14:paraId="30DB81C7" w14:textId="77777777" w:rsidR="00D06F6A" w:rsidRPr="00D06F6A" w:rsidRDefault="00D06F6A" w:rsidP="00D06F6A">
      <w:pPr>
        <w:tabs>
          <w:tab w:val="left" w:pos="6540"/>
        </w:tabs>
        <w:spacing w:line="360" w:lineRule="auto"/>
        <w:rPr>
          <w:rFonts w:asciiTheme="minorBidi" w:hAnsiTheme="minorBidi"/>
          <w:sz w:val="22"/>
        </w:rPr>
      </w:pPr>
      <w:r w:rsidRPr="00D06F6A">
        <w:rPr>
          <w:rFonts w:asciiTheme="minorBidi" w:hAnsiTheme="minorBidi"/>
          <w:sz w:val="22"/>
        </w:rPr>
        <w:t>Effective collaboration requires professionals to understand their roles and responsibilities. Clear care plans, accurate records, appropriate handovers, multidisciplinary meetings and agreed methods of communication can help achieve this. A named professional or care coordinator may also reduce confusion by providing a clear point of contact.</w:t>
      </w:r>
    </w:p>
    <w:p w14:paraId="7898B00E" w14:textId="77777777" w:rsidR="00D06F6A" w:rsidRPr="00D06F6A" w:rsidRDefault="00D06F6A" w:rsidP="00D06F6A">
      <w:pPr>
        <w:tabs>
          <w:tab w:val="left" w:pos="6540"/>
        </w:tabs>
        <w:spacing w:line="360" w:lineRule="auto"/>
        <w:rPr>
          <w:rFonts w:asciiTheme="minorBidi" w:hAnsiTheme="minorBidi"/>
          <w:sz w:val="22"/>
        </w:rPr>
      </w:pPr>
      <w:r w:rsidRPr="00D06F6A">
        <w:rPr>
          <w:rFonts w:asciiTheme="minorBidi" w:hAnsiTheme="minorBidi"/>
          <w:sz w:val="22"/>
        </w:rPr>
        <w:t>There are, however, challenges in multi-agency working. Different organisations may use separate record systems, work different hours or have different organisational priorities. Professionals may also be uncertain about what information they are permitted to share because of confidentiality concerns. Poor communication can result in duplicated work, delayed decisions or important information being overlooked.</w:t>
      </w:r>
    </w:p>
    <w:p w14:paraId="6641B775" w14:textId="77777777" w:rsidR="00D06F6A" w:rsidRPr="00D06F6A" w:rsidRDefault="00D06F6A" w:rsidP="00D06F6A">
      <w:pPr>
        <w:tabs>
          <w:tab w:val="left" w:pos="6540"/>
        </w:tabs>
        <w:spacing w:line="360" w:lineRule="auto"/>
        <w:rPr>
          <w:rFonts w:asciiTheme="minorBidi" w:hAnsiTheme="minorBidi"/>
          <w:sz w:val="22"/>
        </w:rPr>
      </w:pPr>
      <w:r w:rsidRPr="00D06F6A">
        <w:rPr>
          <w:rFonts w:asciiTheme="minorBidi" w:hAnsiTheme="minorBidi"/>
          <w:sz w:val="22"/>
        </w:rPr>
        <w:t>These problems can be reduced through clear information-sharing procedures, agreed referral pathways and regular multidisciplinary communication. Professionals should document important decisions and clarify who is responsible for each action. Where disagreement occurs, the focus should remain on Mrs Thompson’s safety, rights and preferences rather than organisational boundaries.</w:t>
      </w:r>
    </w:p>
    <w:p w14:paraId="0227EA29" w14:textId="77777777" w:rsidR="00D06F6A" w:rsidRPr="00D06F6A" w:rsidRDefault="00D06F6A" w:rsidP="00D06F6A">
      <w:pPr>
        <w:tabs>
          <w:tab w:val="left" w:pos="6540"/>
        </w:tabs>
        <w:spacing w:line="360" w:lineRule="auto"/>
        <w:rPr>
          <w:rFonts w:asciiTheme="minorBidi" w:hAnsiTheme="minorBidi"/>
          <w:sz w:val="22"/>
        </w:rPr>
      </w:pPr>
    </w:p>
    <w:p w14:paraId="3A742EE2" w14:textId="2EB66CB9" w:rsidR="008E3943" w:rsidRPr="00CD33A8" w:rsidRDefault="00D06F6A" w:rsidP="00CD33A8">
      <w:pPr>
        <w:tabs>
          <w:tab w:val="left" w:pos="6540"/>
        </w:tabs>
        <w:spacing w:line="360" w:lineRule="auto"/>
        <w:rPr>
          <w:rFonts w:asciiTheme="minorBidi" w:hAnsiTheme="minorBidi"/>
          <w:sz w:val="22"/>
        </w:rPr>
      </w:pPr>
      <w:r w:rsidRPr="00D06F6A">
        <w:rPr>
          <w:rFonts w:asciiTheme="minorBidi" w:hAnsiTheme="minorBidi"/>
          <w:sz w:val="22"/>
        </w:rPr>
        <w:lastRenderedPageBreak/>
        <w:t>The recent incidents suggest that her needs should be considered together rather than separately. Missing medication, increased confusion and going outside without appropriate clothing could indicate that she requires additional support or reassessment. Collaborative working allows professionals to combine their observations and develop a more complete understanding of the risks.</w:t>
      </w:r>
    </w:p>
    <w:p w14:paraId="16FAF0EA" w14:textId="2F93A55A" w:rsidR="00B87E75" w:rsidRPr="00CD33A8" w:rsidRDefault="008E3943" w:rsidP="00E620E7">
      <w:pPr>
        <w:pStyle w:val="Heading1"/>
      </w:pPr>
      <w:r>
        <w:t>5</w:t>
      </w:r>
      <w:r w:rsidR="00B87E75" w:rsidRPr="00CD33A8">
        <w:t>. Conclusion</w:t>
      </w:r>
      <w:r w:rsidR="00CD33A8">
        <w:t xml:space="preserve"> </w:t>
      </w:r>
    </w:p>
    <w:p w14:paraId="767A4264" w14:textId="77777777" w:rsidR="00DC3020" w:rsidRPr="00DC3020" w:rsidRDefault="00DC3020" w:rsidP="00DC3020">
      <w:pPr>
        <w:tabs>
          <w:tab w:val="left" w:pos="6540"/>
        </w:tabs>
        <w:spacing w:line="360" w:lineRule="auto"/>
        <w:rPr>
          <w:rFonts w:asciiTheme="minorBidi" w:hAnsiTheme="minorBidi"/>
          <w:sz w:val="22"/>
        </w:rPr>
      </w:pPr>
      <w:r w:rsidRPr="00DC3020">
        <w:rPr>
          <w:rFonts w:asciiTheme="minorBidi" w:hAnsiTheme="minorBidi"/>
          <w:sz w:val="22"/>
        </w:rPr>
        <w:t>Mrs Thompson’s situation demonstrates why communication, administration and collaborative working are closely connected in health and social care. Her mild dementia and recent incidents mean that communication needs to be clear, respectful and adapted to her level of understanding. Argyle’s Communication Cycle is useful because it emphasises feedback and checking whether information has genuinely been understood rather than assuming that communication has been successful.</w:t>
      </w:r>
    </w:p>
    <w:p w14:paraId="231DC923" w14:textId="77777777" w:rsidR="00DC3020" w:rsidRPr="00DC3020" w:rsidRDefault="00DC3020" w:rsidP="00DC3020">
      <w:pPr>
        <w:tabs>
          <w:tab w:val="left" w:pos="6540"/>
        </w:tabs>
        <w:spacing w:line="360" w:lineRule="auto"/>
        <w:rPr>
          <w:rFonts w:asciiTheme="minorBidi" w:hAnsiTheme="minorBidi"/>
          <w:sz w:val="22"/>
        </w:rPr>
      </w:pPr>
      <w:r w:rsidRPr="00DC3020">
        <w:rPr>
          <w:rFonts w:asciiTheme="minorBidi" w:hAnsiTheme="minorBidi"/>
          <w:sz w:val="22"/>
        </w:rPr>
        <w:t>Accurate administrative records are equally important because they create continuity between different workers and provide evidence of changes in Mrs Thompson’s needs. These records must be handled in accordance with the Data Protection Act 2018 and professional confidentiality requirements while still allowing necessary information to be shared safely.</w:t>
      </w:r>
    </w:p>
    <w:p w14:paraId="243B22B8" w14:textId="77777777" w:rsidR="00DC3020" w:rsidRPr="00DC3020" w:rsidRDefault="00DC3020" w:rsidP="00DC3020">
      <w:pPr>
        <w:tabs>
          <w:tab w:val="left" w:pos="6540"/>
        </w:tabs>
        <w:spacing w:line="360" w:lineRule="auto"/>
        <w:rPr>
          <w:rFonts w:asciiTheme="minorBidi" w:hAnsiTheme="minorBidi"/>
          <w:sz w:val="22"/>
        </w:rPr>
      </w:pPr>
      <w:r w:rsidRPr="00DC3020">
        <w:rPr>
          <w:rFonts w:asciiTheme="minorBidi" w:hAnsiTheme="minorBidi"/>
          <w:sz w:val="22"/>
        </w:rPr>
        <w:t>Finally, cooperation between the GP, community nurse, domiciliary care workers and local authority can provide a fuller picture of Mrs Thompson’s changing circumstances. Effective multi-agency working should therefore help reduce risks, improve medication management and support Mrs Thompson to remain as safe and independent as possible while respecting her dignity, preferences and involvement in decisions about her own care.</w:t>
      </w:r>
    </w:p>
    <w:p w14:paraId="6DBC958B" w14:textId="318AC86D" w:rsidR="00CD33A8" w:rsidRPr="00CD33A8" w:rsidRDefault="00CD33A8" w:rsidP="008E3943">
      <w:pPr>
        <w:tabs>
          <w:tab w:val="left" w:pos="6540"/>
        </w:tabs>
        <w:spacing w:line="360" w:lineRule="auto"/>
        <w:rPr>
          <w:rFonts w:asciiTheme="minorBidi" w:hAnsiTheme="minorBidi"/>
          <w:sz w:val="22"/>
        </w:rPr>
      </w:pP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23591138"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 xml:space="preserve">Argyle, M. (1988) Bodily Communication. 2nd </w:t>
      </w:r>
      <w:proofErr w:type="spellStart"/>
      <w:r w:rsidRPr="00D67D5D">
        <w:rPr>
          <w:rFonts w:asciiTheme="minorBidi" w:hAnsiTheme="minorBidi"/>
          <w:sz w:val="22"/>
        </w:rPr>
        <w:t>edn</w:t>
      </w:r>
      <w:proofErr w:type="spellEnd"/>
      <w:r w:rsidRPr="00D67D5D">
        <w:rPr>
          <w:rFonts w:asciiTheme="minorBidi" w:hAnsiTheme="minorBidi"/>
          <w:sz w:val="22"/>
        </w:rPr>
        <w:t>. London: Methuen.</w:t>
      </w:r>
    </w:p>
    <w:p w14:paraId="2AF66650" w14:textId="77777777" w:rsidR="00D67D5D" w:rsidRPr="00D67D5D" w:rsidRDefault="00D67D5D" w:rsidP="00D67D5D">
      <w:pPr>
        <w:tabs>
          <w:tab w:val="left" w:pos="6540"/>
        </w:tabs>
        <w:spacing w:line="360" w:lineRule="auto"/>
        <w:rPr>
          <w:rFonts w:asciiTheme="minorBidi" w:hAnsiTheme="minorBidi"/>
          <w:sz w:val="22"/>
        </w:rPr>
      </w:pPr>
    </w:p>
    <w:p w14:paraId="49BFE427"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Care Act 2014. London: The Stationery Office.</w:t>
      </w:r>
    </w:p>
    <w:p w14:paraId="61A084E2" w14:textId="77777777" w:rsidR="00D67D5D" w:rsidRPr="00D67D5D" w:rsidRDefault="00D67D5D" w:rsidP="00D67D5D">
      <w:pPr>
        <w:tabs>
          <w:tab w:val="left" w:pos="6540"/>
        </w:tabs>
        <w:spacing w:line="360" w:lineRule="auto"/>
        <w:rPr>
          <w:rFonts w:asciiTheme="minorBidi" w:hAnsiTheme="minorBidi"/>
          <w:sz w:val="22"/>
        </w:rPr>
      </w:pPr>
    </w:p>
    <w:p w14:paraId="6616AE56"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Care Quality Commission (CQC) (2015) Guidance for Providers on Meeting the Regulations. Newcastle upon Tyne: Care Quality Commission.</w:t>
      </w:r>
    </w:p>
    <w:p w14:paraId="0F2B0A16" w14:textId="77777777" w:rsidR="00D67D5D" w:rsidRPr="00D67D5D" w:rsidRDefault="00D67D5D" w:rsidP="00D67D5D">
      <w:pPr>
        <w:tabs>
          <w:tab w:val="left" w:pos="6540"/>
        </w:tabs>
        <w:spacing w:line="360" w:lineRule="auto"/>
        <w:rPr>
          <w:rFonts w:asciiTheme="minorBidi" w:hAnsiTheme="minorBidi"/>
          <w:sz w:val="22"/>
        </w:rPr>
      </w:pPr>
    </w:p>
    <w:p w14:paraId="012EB69A"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Data Protection Act 2018. London: The Stationery Office.</w:t>
      </w:r>
    </w:p>
    <w:p w14:paraId="781FE5CB" w14:textId="77777777" w:rsidR="00D67D5D" w:rsidRPr="00D67D5D" w:rsidRDefault="00D67D5D" w:rsidP="00D67D5D">
      <w:pPr>
        <w:tabs>
          <w:tab w:val="left" w:pos="6540"/>
        </w:tabs>
        <w:spacing w:line="360" w:lineRule="auto"/>
        <w:rPr>
          <w:rFonts w:asciiTheme="minorBidi" w:hAnsiTheme="minorBidi"/>
          <w:sz w:val="22"/>
        </w:rPr>
      </w:pPr>
    </w:p>
    <w:p w14:paraId="7ABF9142"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Equality Act 2010. London: The Stationery Office.</w:t>
      </w:r>
    </w:p>
    <w:p w14:paraId="223487BD" w14:textId="77777777" w:rsidR="00D67D5D" w:rsidRPr="00D67D5D" w:rsidRDefault="00D67D5D" w:rsidP="00D67D5D">
      <w:pPr>
        <w:tabs>
          <w:tab w:val="left" w:pos="6540"/>
        </w:tabs>
        <w:spacing w:line="360" w:lineRule="auto"/>
        <w:rPr>
          <w:rFonts w:asciiTheme="minorBidi" w:hAnsiTheme="minorBidi"/>
          <w:sz w:val="22"/>
        </w:rPr>
      </w:pPr>
    </w:p>
    <w:p w14:paraId="544833C0"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National Institute for Health and Care Excellence (NICE) (2009) Medicines Adherence: Involving Patients in Decisions about Prescribed Medicines and Supporting Adherence (CG76). London: NICE.</w:t>
      </w:r>
    </w:p>
    <w:p w14:paraId="70F641A3" w14:textId="77777777" w:rsidR="00D67D5D" w:rsidRPr="00D67D5D" w:rsidRDefault="00D67D5D" w:rsidP="00D67D5D">
      <w:pPr>
        <w:tabs>
          <w:tab w:val="left" w:pos="6540"/>
        </w:tabs>
        <w:spacing w:line="360" w:lineRule="auto"/>
        <w:rPr>
          <w:rFonts w:asciiTheme="minorBidi" w:hAnsiTheme="minorBidi"/>
          <w:sz w:val="22"/>
        </w:rPr>
      </w:pPr>
    </w:p>
    <w:p w14:paraId="3240F1D8"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National Institute for Health and Care Excellence (NICE) (2016) Multimorbidity: Clinical Assessment and Management (NG56). London: NICE.</w:t>
      </w:r>
    </w:p>
    <w:p w14:paraId="008AA70A" w14:textId="77777777" w:rsidR="00D67D5D" w:rsidRPr="00D67D5D" w:rsidRDefault="00D67D5D" w:rsidP="00D67D5D">
      <w:pPr>
        <w:tabs>
          <w:tab w:val="left" w:pos="6540"/>
        </w:tabs>
        <w:spacing w:line="360" w:lineRule="auto"/>
        <w:rPr>
          <w:rFonts w:asciiTheme="minorBidi" w:hAnsiTheme="minorBidi"/>
          <w:sz w:val="22"/>
        </w:rPr>
      </w:pPr>
    </w:p>
    <w:p w14:paraId="6236ED9E" w14:textId="77777777" w:rsidR="00D67D5D" w:rsidRPr="00D67D5D" w:rsidRDefault="00D67D5D" w:rsidP="00D67D5D">
      <w:pPr>
        <w:tabs>
          <w:tab w:val="left" w:pos="6540"/>
        </w:tabs>
        <w:spacing w:line="360" w:lineRule="auto"/>
        <w:rPr>
          <w:rFonts w:asciiTheme="minorBidi" w:hAnsiTheme="minorBidi"/>
          <w:sz w:val="22"/>
        </w:rPr>
      </w:pPr>
      <w:r w:rsidRPr="00D67D5D">
        <w:rPr>
          <w:rFonts w:asciiTheme="minorBidi" w:hAnsiTheme="minorBidi"/>
          <w:sz w:val="22"/>
        </w:rPr>
        <w:t>Health and Social Care Act 2008 (Regulated Activities) Regulations 2014. London: The Stationery Office.</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856B1" w14:textId="77777777" w:rsidR="009F13F0" w:rsidRDefault="009F13F0" w:rsidP="003E4ECF">
      <w:pPr>
        <w:spacing w:after="0" w:line="240" w:lineRule="auto"/>
      </w:pPr>
      <w:r>
        <w:separator/>
      </w:r>
    </w:p>
  </w:endnote>
  <w:endnote w:type="continuationSeparator" w:id="0">
    <w:p w14:paraId="74FD66B9" w14:textId="77777777" w:rsidR="009F13F0" w:rsidRDefault="009F13F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2E3C0" w14:textId="77777777" w:rsidR="009F13F0" w:rsidRDefault="009F13F0" w:rsidP="003E4ECF">
      <w:pPr>
        <w:spacing w:after="0" w:line="240" w:lineRule="auto"/>
      </w:pPr>
      <w:r>
        <w:separator/>
      </w:r>
    </w:p>
  </w:footnote>
  <w:footnote w:type="continuationSeparator" w:id="0">
    <w:p w14:paraId="0357A231" w14:textId="77777777" w:rsidR="009F13F0" w:rsidRDefault="009F13F0"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83484"/>
    <w:rsid w:val="000A6CBD"/>
    <w:rsid w:val="000B7C6A"/>
    <w:rsid w:val="001D7C03"/>
    <w:rsid w:val="00216C85"/>
    <w:rsid w:val="0025711A"/>
    <w:rsid w:val="0026393A"/>
    <w:rsid w:val="00273EDD"/>
    <w:rsid w:val="002A0F42"/>
    <w:rsid w:val="002C3965"/>
    <w:rsid w:val="002F4DBB"/>
    <w:rsid w:val="00321C4C"/>
    <w:rsid w:val="00392BBC"/>
    <w:rsid w:val="003E4ECF"/>
    <w:rsid w:val="004A736E"/>
    <w:rsid w:val="004B2C2C"/>
    <w:rsid w:val="00586AE6"/>
    <w:rsid w:val="00590A93"/>
    <w:rsid w:val="006555FF"/>
    <w:rsid w:val="006925AA"/>
    <w:rsid w:val="00725177"/>
    <w:rsid w:val="007A1B8D"/>
    <w:rsid w:val="00801404"/>
    <w:rsid w:val="00814A9E"/>
    <w:rsid w:val="00877C31"/>
    <w:rsid w:val="008E12EB"/>
    <w:rsid w:val="008E3943"/>
    <w:rsid w:val="0090040D"/>
    <w:rsid w:val="009D052C"/>
    <w:rsid w:val="009D1D1E"/>
    <w:rsid w:val="009F13F0"/>
    <w:rsid w:val="00A035FD"/>
    <w:rsid w:val="00A41AFC"/>
    <w:rsid w:val="00A6643A"/>
    <w:rsid w:val="00A9087C"/>
    <w:rsid w:val="00AD23A0"/>
    <w:rsid w:val="00B2525A"/>
    <w:rsid w:val="00B511CE"/>
    <w:rsid w:val="00B87E75"/>
    <w:rsid w:val="00B92E5E"/>
    <w:rsid w:val="00B97909"/>
    <w:rsid w:val="00C756C8"/>
    <w:rsid w:val="00CC30A2"/>
    <w:rsid w:val="00CD33A8"/>
    <w:rsid w:val="00D06F6A"/>
    <w:rsid w:val="00D67D5D"/>
    <w:rsid w:val="00DC3020"/>
    <w:rsid w:val="00E569FD"/>
    <w:rsid w:val="00E620E7"/>
    <w:rsid w:val="00EB0E9E"/>
    <w:rsid w:val="00F66E1B"/>
    <w:rsid w:val="00FE1E73"/>
    <w:rsid w:val="00FF34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1967</Words>
  <Characters>11216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Kamilla Kerim</cp:lastModifiedBy>
  <cp:revision>32</cp:revision>
  <dcterms:created xsi:type="dcterms:W3CDTF">2021-10-31T12:16:00Z</dcterms:created>
  <dcterms:modified xsi:type="dcterms:W3CDTF">2026-08-20T20:04:00Z</dcterms:modified>
</cp:coreProperties>
</file>