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AFF31F9" w14:textId="647BBE80" w:rsidR="001B7A40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Name: </w:t>
      </w:r>
      <w:r w:rsidRPr="006B6D0C">
        <w:rPr>
          <w:rFonts w:ascii="Arial" w:hAnsi="Arial" w:cs="Arial"/>
          <w:sz w:val="28"/>
          <w:szCs w:val="28"/>
        </w:rPr>
        <w:t>Roman Pacek</w:t>
      </w:r>
    </w:p>
    <w:p w14:paraId="3BB0D661" w14:textId="2BEFFC8B" w:rsidR="006B6D0C" w:rsidRPr="00C03A91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Student ID: </w:t>
      </w:r>
      <w:r w:rsidRPr="006B6D0C">
        <w:rPr>
          <w:rFonts w:ascii="Arial" w:hAnsi="Arial" w:cs="Arial"/>
          <w:sz w:val="28"/>
          <w:szCs w:val="28"/>
        </w:rPr>
        <w:t>2415805</w:t>
      </w:r>
    </w:p>
    <w:p w14:paraId="13F6BEE5" w14:textId="7EE0AF56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  <w:r w:rsidRPr="006B6D0C">
        <w:rPr>
          <w:rFonts w:ascii="Arial" w:hAnsi="Arial" w:cs="Arial"/>
          <w:b/>
          <w:bCs/>
          <w:sz w:val="28"/>
          <w:szCs w:val="28"/>
        </w:rPr>
        <w:t>Program</w:t>
      </w:r>
      <w:r w:rsidR="00027525">
        <w:rPr>
          <w:rFonts w:ascii="Arial" w:hAnsi="Arial" w:cs="Arial"/>
          <w:b/>
          <w:bCs/>
          <w:sz w:val="28"/>
          <w:szCs w:val="28"/>
        </w:rPr>
        <w:t xml:space="preserve"> Na</w:t>
      </w:r>
      <w:r w:rsidRPr="006B6D0C">
        <w:rPr>
          <w:rFonts w:ascii="Arial" w:hAnsi="Arial" w:cs="Arial"/>
          <w:b/>
          <w:bCs/>
          <w:sz w:val="28"/>
          <w:szCs w:val="28"/>
        </w:rPr>
        <w:t>me:</w:t>
      </w:r>
      <w:r w:rsidRPr="006B6D0C">
        <w:rPr>
          <w:rFonts w:ascii="Arial" w:hAnsi="Arial" w:cs="Arial"/>
          <w:sz w:val="28"/>
          <w:szCs w:val="28"/>
        </w:rPr>
        <w:t xml:space="preserve"> BSc (Hons) Health and Social Care</w:t>
      </w:r>
    </w:p>
    <w:p w14:paraId="3EEAE09A" w14:textId="77777777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</w:p>
    <w:p w14:paraId="7C06099D" w14:textId="5CC53A4C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  <w:r w:rsidRPr="006B6D0C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027525">
        <w:rPr>
          <w:rFonts w:ascii="Arial" w:hAnsi="Arial" w:cs="Arial"/>
          <w:b/>
          <w:bCs/>
          <w:sz w:val="28"/>
          <w:szCs w:val="28"/>
        </w:rPr>
        <w:t>N</w:t>
      </w:r>
      <w:r w:rsidRPr="006B6D0C">
        <w:rPr>
          <w:rFonts w:ascii="Arial" w:hAnsi="Arial" w:cs="Arial"/>
          <w:b/>
          <w:bCs/>
          <w:sz w:val="28"/>
          <w:szCs w:val="28"/>
        </w:rPr>
        <w:t>ame:</w:t>
      </w:r>
      <w:r w:rsidRPr="006B6D0C">
        <w:rPr>
          <w:rFonts w:ascii="Arial" w:hAnsi="Arial" w:cs="Arial"/>
          <w:sz w:val="28"/>
          <w:szCs w:val="28"/>
        </w:rPr>
        <w:t xml:space="preserve"> Protecting and Supporting Families in</w:t>
      </w:r>
    </w:p>
    <w:p w14:paraId="0EABD59B" w14:textId="77777777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  <w:r w:rsidRPr="006B6D0C">
        <w:rPr>
          <w:rFonts w:ascii="Arial" w:hAnsi="Arial" w:cs="Arial"/>
          <w:sz w:val="28"/>
          <w:szCs w:val="28"/>
        </w:rPr>
        <w:t>Health and Care</w:t>
      </w:r>
    </w:p>
    <w:p w14:paraId="3CCA68EF" w14:textId="77777777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</w:p>
    <w:p w14:paraId="712E61AA" w14:textId="77777777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  <w:r w:rsidRPr="006B6D0C">
        <w:rPr>
          <w:rFonts w:ascii="Arial" w:hAnsi="Arial" w:cs="Arial"/>
          <w:b/>
          <w:bCs/>
          <w:sz w:val="28"/>
          <w:szCs w:val="28"/>
        </w:rPr>
        <w:t>Module Code:</w:t>
      </w:r>
      <w:r w:rsidRPr="006B6D0C">
        <w:rPr>
          <w:rFonts w:ascii="Arial" w:hAnsi="Arial" w:cs="Arial"/>
          <w:sz w:val="28"/>
          <w:szCs w:val="28"/>
        </w:rPr>
        <w:t xml:space="preserve"> (BMHP5021_LON)</w:t>
      </w:r>
    </w:p>
    <w:p w14:paraId="739919E6" w14:textId="77777777" w:rsid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</w:p>
    <w:p w14:paraId="6DF2D727" w14:textId="42D44873" w:rsidR="006B6D0C" w:rsidRPr="006B6D0C" w:rsidRDefault="006B6D0C" w:rsidP="006B6D0C">
      <w:pPr>
        <w:pStyle w:val="p1"/>
        <w:rPr>
          <w:rFonts w:ascii="Arial" w:hAnsi="Arial" w:cs="Arial"/>
          <w:sz w:val="17"/>
          <w:szCs w:val="17"/>
        </w:rPr>
      </w:pPr>
      <w:r w:rsidRPr="006B6D0C">
        <w:rPr>
          <w:rFonts w:ascii="Arial" w:hAnsi="Arial" w:cs="Arial"/>
          <w:b/>
          <w:bCs/>
          <w:sz w:val="28"/>
          <w:szCs w:val="28"/>
        </w:rPr>
        <w:t>Lecture Name:</w:t>
      </w:r>
      <w:r w:rsidRPr="006B6D0C">
        <w:rPr>
          <w:b/>
          <w:bCs/>
        </w:rPr>
        <w:t xml:space="preserve"> </w:t>
      </w:r>
      <w:r w:rsidRPr="006B6D0C">
        <w:rPr>
          <w:rFonts w:ascii="Arial" w:hAnsi="Arial" w:cs="Arial"/>
          <w:sz w:val="28"/>
          <w:szCs w:val="28"/>
        </w:rPr>
        <w:t>Umma Suleiman</w:t>
      </w:r>
    </w:p>
    <w:p w14:paraId="026A3608" w14:textId="77777777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</w:p>
    <w:p w14:paraId="5BFEC6BB" w14:textId="2FE5EC27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  <w:r w:rsidRPr="006B6D0C">
        <w:rPr>
          <w:rFonts w:ascii="Arial" w:hAnsi="Arial" w:cs="Arial"/>
          <w:b/>
          <w:bCs/>
          <w:sz w:val="28"/>
          <w:szCs w:val="28"/>
        </w:rPr>
        <w:t>Assignment Title:</w:t>
      </w:r>
      <w:r w:rsidRPr="006B6D0C">
        <w:rPr>
          <w:rFonts w:ascii="Arial" w:hAnsi="Arial" w:cs="Arial"/>
          <w:sz w:val="28"/>
          <w:szCs w:val="28"/>
        </w:rPr>
        <w:t xml:space="preserve"> Component 1: </w:t>
      </w:r>
      <w:r w:rsidRPr="006B6D0C">
        <w:rPr>
          <w:rFonts w:ascii="Arial" w:hAnsi="Arial" w:cs="Arial"/>
          <w:sz w:val="28"/>
          <w:szCs w:val="28"/>
        </w:rPr>
        <w:t>Presentation (</w:t>
      </w:r>
      <w:r w:rsidRPr="006B6D0C">
        <w:rPr>
          <w:rFonts w:ascii="Arial" w:hAnsi="Arial" w:cs="Arial"/>
          <w:sz w:val="28"/>
          <w:szCs w:val="28"/>
        </w:rPr>
        <w:t>Round-the-table group</w:t>
      </w:r>
      <w:r>
        <w:rPr>
          <w:rFonts w:ascii="Arial" w:hAnsi="Arial" w:cs="Arial"/>
          <w:sz w:val="28"/>
          <w:szCs w:val="28"/>
        </w:rPr>
        <w:t xml:space="preserve">     </w:t>
      </w:r>
      <w:r w:rsidRPr="006B6D0C">
        <w:rPr>
          <w:rFonts w:ascii="Arial" w:hAnsi="Arial" w:cs="Arial"/>
          <w:sz w:val="28"/>
          <w:szCs w:val="28"/>
        </w:rPr>
        <w:t>discussion)</w:t>
      </w:r>
    </w:p>
    <w:p w14:paraId="1B65A61B" w14:textId="581ACEBF" w:rsidR="006B6D0C" w:rsidRPr="006B6D0C" w:rsidRDefault="006B6D0C" w:rsidP="006B6D0C">
      <w:pPr>
        <w:pStyle w:val="p1"/>
        <w:rPr>
          <w:rFonts w:ascii="Arial" w:hAnsi="Arial" w:cs="Arial"/>
          <w:sz w:val="28"/>
          <w:szCs w:val="28"/>
        </w:rPr>
      </w:pPr>
    </w:p>
    <w:p w14:paraId="36E012A0" w14:textId="4D376276" w:rsidR="000C4EDA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66BEB95" w14:textId="77777777" w:rsidR="006B6D0C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4CE105" w14:textId="77777777" w:rsidR="006B6D0C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ABECBC2" w14:textId="77777777" w:rsidR="006B6D0C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4C3771" w14:textId="77777777" w:rsidR="006B6D0C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5A0CB49" w14:textId="77777777" w:rsidR="006B6D0C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8B27DFD" w14:textId="77777777" w:rsidR="006B6D0C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D175730" w14:textId="77777777" w:rsidR="006B6D0C" w:rsidRPr="00C03A91" w:rsidRDefault="006B6D0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6B91A04" w14:textId="77777777" w:rsidR="00027525" w:rsidRDefault="00027525" w:rsidP="00027525">
      <w:pPr>
        <w:pStyle w:val="Heading1"/>
        <w:rPr>
          <w:rStyle w:val="eop"/>
        </w:rPr>
      </w:pPr>
      <w:r w:rsidRPr="006B6D0C">
        <w:lastRenderedPageBreak/>
        <w:t>References:</w:t>
      </w:r>
      <w:r>
        <w:rPr>
          <w:rStyle w:val="eop"/>
        </w:rPr>
        <w:t> </w:t>
      </w:r>
    </w:p>
    <w:p w14:paraId="0D790834" w14:textId="637F53A7" w:rsidR="00027525" w:rsidRPr="00027525" w:rsidRDefault="00027525" w:rsidP="00027525">
      <w:pPr>
        <w:pStyle w:val="Heading1"/>
        <w:rPr>
          <w:rFonts w:ascii="Arial" w:hAnsi="Arial" w:cs="Arial"/>
          <w:sz w:val="24"/>
          <w:szCs w:val="24"/>
        </w:rPr>
      </w:pPr>
      <w:r w:rsidRPr="00027525">
        <w:rPr>
          <w:rStyle w:val="normaltextrun"/>
          <w:rFonts w:ascii="Arial" w:hAnsi="Arial" w:cs="Arial"/>
          <w:b w:val="0"/>
          <w:bCs w:val="0"/>
          <w:sz w:val="24"/>
          <w:szCs w:val="24"/>
        </w:rPr>
        <w:t>Bronfenbrenner, U.</w:t>
      </w:r>
      <w:r w:rsidRPr="00027525">
        <w:rPr>
          <w:rStyle w:val="apple-converted-space"/>
          <w:rFonts w:ascii="Arial" w:hAnsi="Arial" w:cs="Arial"/>
          <w:sz w:val="24"/>
          <w:szCs w:val="24"/>
        </w:rPr>
        <w:t> </w:t>
      </w:r>
      <w:r w:rsidRPr="00027525">
        <w:rPr>
          <w:rStyle w:val="normaltextrun"/>
          <w:rFonts w:ascii="Arial" w:hAnsi="Arial" w:cs="Arial"/>
          <w:sz w:val="24"/>
          <w:szCs w:val="24"/>
        </w:rPr>
        <w:t>(1979)</w:t>
      </w:r>
      <w:r w:rsidRPr="00027525">
        <w:rPr>
          <w:rStyle w:val="apple-converted-space"/>
          <w:rFonts w:ascii="Arial" w:hAnsi="Arial" w:cs="Arial"/>
          <w:sz w:val="24"/>
          <w:szCs w:val="24"/>
        </w:rPr>
        <w:t> </w:t>
      </w:r>
      <w:r w:rsidRPr="00027525">
        <w:rPr>
          <w:rStyle w:val="normaltextrun"/>
          <w:rFonts w:ascii="Arial" w:hAnsi="Arial" w:cs="Arial"/>
          <w:i/>
          <w:iCs/>
          <w:sz w:val="24"/>
          <w:szCs w:val="24"/>
        </w:rPr>
        <w:t>The Ecology of Human Development: Experiments by Nature and Design</w:t>
      </w:r>
      <w:r w:rsidRPr="00027525">
        <w:rPr>
          <w:rStyle w:val="normaltextrun"/>
          <w:rFonts w:ascii="Arial" w:hAnsi="Arial" w:cs="Arial"/>
          <w:sz w:val="24"/>
          <w:szCs w:val="24"/>
        </w:rPr>
        <w:t>. Cambridge, MA: Harvard University Press.</w:t>
      </w:r>
      <w:r w:rsidRPr="00027525">
        <w:rPr>
          <w:rStyle w:val="eop"/>
          <w:rFonts w:ascii="Arial" w:hAnsi="Arial" w:cs="Arial"/>
          <w:sz w:val="24"/>
          <w:szCs w:val="24"/>
        </w:rPr>
        <w:t> </w:t>
      </w:r>
    </w:p>
    <w:p w14:paraId="773C7905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Children Act 1989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(c.41). London: The Stationery Office.</w:t>
      </w:r>
      <w:r w:rsidRPr="00027525">
        <w:rPr>
          <w:rStyle w:val="eop"/>
          <w:rFonts w:ascii="Arial" w:hAnsi="Arial" w:cs="Arial"/>
        </w:rPr>
        <w:t> </w:t>
      </w:r>
    </w:p>
    <w:p w14:paraId="65FBB59E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Children Act 2004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(c.31). London: The Stationery Office.</w:t>
      </w:r>
      <w:r w:rsidRPr="00027525">
        <w:rPr>
          <w:rStyle w:val="eop"/>
          <w:rFonts w:ascii="Arial" w:hAnsi="Arial" w:cs="Arial"/>
        </w:rPr>
        <w:t> </w:t>
      </w:r>
    </w:p>
    <w:p w14:paraId="04735188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Children and Social Work Act 2017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(c.16). London: The Stationery Office.</w:t>
      </w:r>
      <w:r w:rsidRPr="00027525">
        <w:rPr>
          <w:rStyle w:val="eop"/>
          <w:rFonts w:ascii="Arial" w:hAnsi="Arial" w:cs="Arial"/>
        </w:rPr>
        <w:t> </w:t>
      </w:r>
    </w:p>
    <w:p w14:paraId="570B8DCB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Department for Education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(2023)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Working Together to Safeguard Children: A Guide to Multi-Agency Working to Help, Safeguard and Promote the Welfare of Children</w:t>
      </w:r>
      <w:r w:rsidRPr="00027525">
        <w:rPr>
          <w:rStyle w:val="normaltextrun"/>
          <w:rFonts w:ascii="Arial" w:hAnsi="Arial" w:cs="Arial"/>
          <w:lang w:val="en-GB"/>
        </w:rPr>
        <w:t>. London: Department for Education. Available at: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hyperlink r:id="rId9" w:tgtFrame="_blank" w:history="1">
        <w:r w:rsidRPr="00027525">
          <w:rPr>
            <w:rStyle w:val="normaltextrun"/>
            <w:rFonts w:ascii="Arial" w:hAnsi="Arial" w:cs="Arial"/>
            <w:color w:val="0000FF"/>
            <w:lang w:val="en-GB"/>
          </w:rPr>
          <w:t>https://www.gov.uk/government/publications/working-together-to-safeguard-children–2</w:t>
        </w:r>
      </w:hyperlink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(Accessed: 5 July 2026).</w:t>
      </w:r>
      <w:r w:rsidRPr="00027525">
        <w:rPr>
          <w:rStyle w:val="eop"/>
          <w:rFonts w:ascii="Arial" w:hAnsi="Arial" w:cs="Arial"/>
        </w:rPr>
        <w:t> </w:t>
      </w:r>
    </w:p>
    <w:p w14:paraId="714B9835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Felitti, V.J.,</w:t>
      </w:r>
      <w:r w:rsidRPr="00027525">
        <w:rPr>
          <w:rStyle w:val="apple-converted-space"/>
          <w:rFonts w:ascii="Arial" w:hAnsi="Arial" w:cs="Arial"/>
          <w:b/>
          <w:bCs/>
          <w:lang w:val="en-GB"/>
        </w:rPr>
        <w:t> </w:t>
      </w:r>
      <w:r w:rsidRPr="00027525">
        <w:rPr>
          <w:rStyle w:val="normaltextrun"/>
          <w:rFonts w:ascii="Arial" w:hAnsi="Arial" w:cs="Arial"/>
          <w:b/>
          <w:bCs/>
          <w:lang w:val="en-GB"/>
        </w:rPr>
        <w:t>Anda, R.F.,</w:t>
      </w:r>
      <w:r w:rsidRPr="00027525">
        <w:rPr>
          <w:rStyle w:val="apple-converted-space"/>
          <w:rFonts w:ascii="Arial" w:hAnsi="Arial" w:cs="Arial"/>
          <w:b/>
          <w:bCs/>
          <w:lang w:val="en-GB"/>
        </w:rPr>
        <w:t> </w:t>
      </w:r>
      <w:r w:rsidRPr="00027525">
        <w:rPr>
          <w:rStyle w:val="normaltextrun"/>
          <w:rFonts w:ascii="Arial" w:hAnsi="Arial" w:cs="Arial"/>
          <w:b/>
          <w:bCs/>
          <w:lang w:val="en-GB"/>
        </w:rPr>
        <w:t>Nordenberg, D., Williamson, D.F., Spitz, A.M., Edwards, V., Koss, M.P. and Marks, J.S.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(1998) ‘Relationship of childhood abuse and household dysfunction to many of the leading causes of death in adults: The Adverse Childhood Experiences (ACE) Study’,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American Journal of Preventive Medicine</w:t>
      </w:r>
      <w:r w:rsidRPr="00027525">
        <w:rPr>
          <w:rStyle w:val="normaltextrun"/>
          <w:rFonts w:ascii="Arial" w:hAnsi="Arial" w:cs="Arial"/>
          <w:lang w:val="en-GB"/>
        </w:rPr>
        <w:t>, 14(4), pp. 245–258.</w:t>
      </w:r>
      <w:r w:rsidRPr="00027525">
        <w:rPr>
          <w:rStyle w:val="eop"/>
          <w:rFonts w:ascii="Arial" w:hAnsi="Arial" w:cs="Arial"/>
        </w:rPr>
        <w:t> </w:t>
      </w:r>
    </w:p>
    <w:p w14:paraId="7C1B25EE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HM Government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(2023)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Working Together to Safeguard Children</w:t>
      </w:r>
      <w:r w:rsidRPr="00027525">
        <w:rPr>
          <w:rStyle w:val="normaltextrun"/>
          <w:rFonts w:ascii="Arial" w:hAnsi="Arial" w:cs="Arial"/>
          <w:lang w:val="en-GB"/>
        </w:rPr>
        <w:t>. London: HM Government.</w:t>
      </w:r>
      <w:r w:rsidRPr="00027525">
        <w:rPr>
          <w:rStyle w:val="eop"/>
          <w:rFonts w:ascii="Arial" w:hAnsi="Arial" w:cs="Arial"/>
        </w:rPr>
        <w:t> </w:t>
      </w:r>
    </w:p>
    <w:p w14:paraId="388B2541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National Institute for Health and Care Excellence (NICE)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(2018)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Post-traumatic</w:t>
      </w:r>
      <w:r w:rsidRPr="00027525">
        <w:rPr>
          <w:rStyle w:val="apple-converted-space"/>
          <w:rFonts w:ascii="Arial" w:hAnsi="Arial" w:cs="Arial"/>
          <w:i/>
          <w:iCs/>
          <w:lang w:val="en-GB"/>
        </w:rPr>
        <w:t> </w:t>
      </w:r>
      <w:proofErr w:type="gramStart"/>
      <w:r w:rsidRPr="00027525">
        <w:rPr>
          <w:rStyle w:val="normaltextrun"/>
          <w:rFonts w:ascii="Arial" w:hAnsi="Arial" w:cs="Arial"/>
          <w:i/>
          <w:iCs/>
          <w:lang w:val="en-GB"/>
        </w:rPr>
        <w:t>Stress Disorder</w:t>
      </w:r>
      <w:proofErr w:type="gramEnd"/>
      <w:r w:rsidRPr="00027525">
        <w:rPr>
          <w:rStyle w:val="apple-converted-space"/>
          <w:rFonts w:ascii="Arial" w:hAnsi="Arial" w:cs="Arial"/>
          <w:i/>
          <w:iCs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(NG116)</w:t>
      </w:r>
      <w:r w:rsidRPr="00027525">
        <w:rPr>
          <w:rStyle w:val="normaltextrun"/>
          <w:rFonts w:ascii="Arial" w:hAnsi="Arial" w:cs="Arial"/>
          <w:lang w:val="en-GB"/>
        </w:rPr>
        <w:t>. London: NICE. Available at: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hyperlink r:id="rId10" w:tgtFrame="_blank" w:history="1">
        <w:r w:rsidRPr="00027525">
          <w:rPr>
            <w:rStyle w:val="normaltextrun"/>
            <w:rFonts w:ascii="Arial" w:hAnsi="Arial" w:cs="Arial"/>
            <w:color w:val="0000FF"/>
            <w:lang w:val="en-GB"/>
          </w:rPr>
          <w:t>https://www.nice.org.uk/g</w:t>
        </w:r>
        <w:r w:rsidRPr="00027525">
          <w:rPr>
            <w:rStyle w:val="normaltextrun"/>
            <w:rFonts w:ascii="Arial" w:hAnsi="Arial" w:cs="Arial"/>
            <w:color w:val="0000FF"/>
            <w:lang w:val="en-GB"/>
          </w:rPr>
          <w:t>u</w:t>
        </w:r>
        <w:r w:rsidRPr="00027525">
          <w:rPr>
            <w:rStyle w:val="normaltextrun"/>
            <w:rFonts w:ascii="Arial" w:hAnsi="Arial" w:cs="Arial"/>
            <w:color w:val="0000FF"/>
            <w:lang w:val="en-GB"/>
          </w:rPr>
          <w:t>idance/ng116</w:t>
        </w:r>
      </w:hyperlink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(Accessed: 5 July 2026).</w:t>
      </w:r>
      <w:r w:rsidRPr="00027525">
        <w:rPr>
          <w:rStyle w:val="eop"/>
          <w:rFonts w:ascii="Arial" w:hAnsi="Arial" w:cs="Arial"/>
        </w:rPr>
        <w:t> </w:t>
      </w:r>
    </w:p>
    <w:p w14:paraId="4D2109F3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National Institute for Health and Care Excellence (NICE)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(2022)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Self-harm: Assessment, Management and Preventing Recurrence (NG225)</w:t>
      </w:r>
      <w:r w:rsidRPr="00027525">
        <w:rPr>
          <w:rStyle w:val="normaltextrun"/>
          <w:rFonts w:ascii="Arial" w:hAnsi="Arial" w:cs="Arial"/>
          <w:lang w:val="en-GB"/>
        </w:rPr>
        <w:t>. London: NICE. Available at: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hyperlink r:id="rId11" w:tgtFrame="_blank" w:history="1">
        <w:r w:rsidRPr="00027525">
          <w:rPr>
            <w:rStyle w:val="normaltextrun"/>
            <w:rFonts w:ascii="Arial" w:hAnsi="Arial" w:cs="Arial"/>
            <w:color w:val="0000FF"/>
            <w:lang w:val="en-GB"/>
          </w:rPr>
          <w:t>https://www.nice.org.uk/guidance/ng225</w:t>
        </w:r>
      </w:hyperlink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(Accessed: 5 July 2026).</w:t>
      </w:r>
      <w:r w:rsidRPr="00027525">
        <w:rPr>
          <w:rStyle w:val="eop"/>
          <w:rFonts w:ascii="Arial" w:hAnsi="Arial" w:cs="Arial"/>
        </w:rPr>
        <w:t> </w:t>
      </w:r>
    </w:p>
    <w:p w14:paraId="0787993B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National Institute for Health and Care Excellence (NICE)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(2015)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Violence and Aggression: Short-Term Management in Mental Health,</w:t>
      </w:r>
      <w:r w:rsidRPr="00027525">
        <w:rPr>
          <w:rStyle w:val="apple-converted-space"/>
          <w:rFonts w:ascii="Arial" w:hAnsi="Arial" w:cs="Arial"/>
          <w:i/>
          <w:iCs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Health</w:t>
      </w:r>
      <w:r w:rsidRPr="00027525">
        <w:rPr>
          <w:rStyle w:val="apple-converted-space"/>
          <w:rFonts w:ascii="Arial" w:hAnsi="Arial" w:cs="Arial"/>
          <w:i/>
          <w:iCs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and Community Settings</w:t>
      </w:r>
      <w:r w:rsidRPr="00027525">
        <w:rPr>
          <w:rStyle w:val="apple-converted-space"/>
          <w:rFonts w:ascii="Arial" w:hAnsi="Arial" w:cs="Arial"/>
          <w:i/>
          <w:iCs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(NG10)</w:t>
      </w:r>
      <w:r w:rsidRPr="00027525">
        <w:rPr>
          <w:rStyle w:val="normaltextrun"/>
          <w:rFonts w:ascii="Arial" w:hAnsi="Arial" w:cs="Arial"/>
          <w:lang w:val="en-GB"/>
        </w:rPr>
        <w:t>. London: NICE. Available at: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hyperlink r:id="rId12" w:tgtFrame="_blank" w:history="1">
        <w:r w:rsidRPr="00027525">
          <w:rPr>
            <w:rStyle w:val="normaltextrun"/>
            <w:rFonts w:ascii="Arial" w:hAnsi="Arial" w:cs="Arial"/>
            <w:color w:val="0000FF"/>
            <w:lang w:val="en-GB"/>
          </w:rPr>
          <w:t>https://www.nice.org.uk/guidance/ng10</w:t>
        </w:r>
      </w:hyperlink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(Accessed: 5 July 2026).</w:t>
      </w:r>
      <w:r w:rsidRPr="00027525">
        <w:rPr>
          <w:rStyle w:val="eop"/>
          <w:rFonts w:ascii="Arial" w:hAnsi="Arial" w:cs="Arial"/>
        </w:rPr>
        <w:t> </w:t>
      </w:r>
    </w:p>
    <w:p w14:paraId="780E19C3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NHS England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(2024)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Safeguarding Children, Young People and Adults at Risk in the NHS</w:t>
      </w:r>
      <w:r w:rsidRPr="00027525">
        <w:rPr>
          <w:rStyle w:val="normaltextrun"/>
          <w:rFonts w:ascii="Arial" w:hAnsi="Arial" w:cs="Arial"/>
          <w:lang w:val="en-GB"/>
        </w:rPr>
        <w:t>. Available at: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hyperlink r:id="rId13" w:tgtFrame="_blank" w:history="1">
        <w:r w:rsidRPr="00027525">
          <w:rPr>
            <w:rStyle w:val="normaltextrun"/>
            <w:rFonts w:ascii="Arial" w:hAnsi="Arial" w:cs="Arial"/>
            <w:color w:val="0000FF"/>
            <w:lang w:val="en-GB"/>
          </w:rPr>
          <w:t>https://www.england.nhs.uk</w:t>
        </w:r>
      </w:hyperlink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(Accessed: 5 July 2026).</w:t>
      </w:r>
      <w:r w:rsidRPr="00027525">
        <w:rPr>
          <w:rStyle w:val="eop"/>
          <w:rFonts w:ascii="Arial" w:hAnsi="Arial" w:cs="Arial"/>
        </w:rPr>
        <w:t> </w:t>
      </w:r>
    </w:p>
    <w:p w14:paraId="4FFF49EC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NSPCC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(2024)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Trauma and Child Abuse</w:t>
      </w:r>
      <w:r w:rsidRPr="00027525">
        <w:rPr>
          <w:rStyle w:val="normaltextrun"/>
          <w:rFonts w:ascii="Arial" w:hAnsi="Arial" w:cs="Arial"/>
          <w:lang w:val="en-GB"/>
        </w:rPr>
        <w:t>. Available at: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hyperlink r:id="rId14" w:tgtFrame="_blank" w:history="1">
        <w:r w:rsidRPr="00027525">
          <w:rPr>
            <w:rStyle w:val="normaltextrun"/>
            <w:rFonts w:ascii="Arial" w:hAnsi="Arial" w:cs="Arial"/>
            <w:color w:val="0000FF"/>
            <w:lang w:val="en-GB"/>
          </w:rPr>
          <w:t>https://learning.nspcc.org.uk</w:t>
        </w:r>
      </w:hyperlink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(Accessed: 5 July 2026).</w:t>
      </w:r>
      <w:r w:rsidRPr="00027525">
        <w:rPr>
          <w:rStyle w:val="eop"/>
          <w:rFonts w:ascii="Arial" w:hAnsi="Arial" w:cs="Arial"/>
        </w:rPr>
        <w:t> </w:t>
      </w:r>
    </w:p>
    <w:p w14:paraId="0FC3B4C9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t>Royal College of Psychiatrists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(2023)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Child and Adolescent Mental Health Services (CAMHS): Information for Professionals</w:t>
      </w:r>
      <w:r w:rsidRPr="00027525">
        <w:rPr>
          <w:rStyle w:val="normaltextrun"/>
          <w:rFonts w:ascii="Arial" w:hAnsi="Arial" w:cs="Arial"/>
          <w:lang w:val="en-GB"/>
        </w:rPr>
        <w:t>. London: Royal College of Psychiatrists.</w:t>
      </w:r>
      <w:r w:rsidRPr="00027525">
        <w:rPr>
          <w:rStyle w:val="eop"/>
          <w:rFonts w:ascii="Arial" w:hAnsi="Arial" w:cs="Arial"/>
        </w:rPr>
        <w:t> </w:t>
      </w:r>
    </w:p>
    <w:p w14:paraId="0A7B2D63" w14:textId="77777777" w:rsidR="00027525" w:rsidRPr="00027525" w:rsidRDefault="00027525" w:rsidP="00027525">
      <w:pPr>
        <w:pStyle w:val="paragraph"/>
        <w:spacing w:before="0" w:after="0"/>
        <w:textAlignment w:val="baseline"/>
        <w:rPr>
          <w:rFonts w:ascii="Arial" w:hAnsi="Arial" w:cs="Arial"/>
        </w:rPr>
      </w:pPr>
      <w:r w:rsidRPr="00027525">
        <w:rPr>
          <w:rStyle w:val="normaltextrun"/>
          <w:rFonts w:ascii="Arial" w:hAnsi="Arial" w:cs="Arial"/>
          <w:b/>
          <w:bCs/>
          <w:lang w:val="en-GB"/>
        </w:rPr>
        <w:lastRenderedPageBreak/>
        <w:t>United Nations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lang w:val="en-GB"/>
        </w:rPr>
        <w:t>(1989)</w:t>
      </w:r>
      <w:r w:rsidRPr="00027525">
        <w:rPr>
          <w:rStyle w:val="apple-converted-space"/>
          <w:rFonts w:ascii="Arial" w:hAnsi="Arial" w:cs="Arial"/>
          <w:lang w:val="en-GB"/>
        </w:rPr>
        <w:t> </w:t>
      </w:r>
      <w:r w:rsidRPr="00027525">
        <w:rPr>
          <w:rStyle w:val="normaltextrun"/>
          <w:rFonts w:ascii="Arial" w:hAnsi="Arial" w:cs="Arial"/>
          <w:i/>
          <w:iCs/>
          <w:lang w:val="en-GB"/>
        </w:rPr>
        <w:t>United Nations Convention on the Rights of the Child</w:t>
      </w:r>
      <w:r w:rsidRPr="00027525">
        <w:rPr>
          <w:rStyle w:val="normaltextrun"/>
          <w:rFonts w:ascii="Arial" w:hAnsi="Arial" w:cs="Arial"/>
          <w:lang w:val="en-GB"/>
        </w:rPr>
        <w:t>. Geneva: United Nations.</w:t>
      </w:r>
      <w:r w:rsidRPr="00027525">
        <w:rPr>
          <w:rStyle w:val="eop"/>
          <w:rFonts w:ascii="Arial" w:hAnsi="Arial" w:cs="Arial"/>
        </w:rPr>
        <w:t> </w:t>
      </w:r>
    </w:p>
    <w:p w14:paraId="20E16BE6" w14:textId="77777777" w:rsidR="003E03CB" w:rsidRDefault="003E03CB" w:rsidP="003E03CB"/>
    <w:p w14:paraId="11547B21" w14:textId="77777777" w:rsidR="003E03CB" w:rsidRPr="003E03CB" w:rsidRDefault="003E03CB" w:rsidP="003E03CB"/>
    <w:p w14:paraId="15D654F8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0BB607" w14:textId="77777777" w:rsidR="00E470BE" w:rsidRDefault="00E470BE" w:rsidP="00C03A91">
      <w:pPr>
        <w:spacing w:after="0" w:line="240" w:lineRule="auto"/>
      </w:pPr>
      <w:r>
        <w:separator/>
      </w:r>
    </w:p>
  </w:endnote>
  <w:endnote w:type="continuationSeparator" w:id="0">
    <w:p w14:paraId="59FE4836" w14:textId="77777777" w:rsidR="00E470BE" w:rsidRDefault="00E470BE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badi">
    <w:panose1 w:val="020B0604020104020204"/>
    <w:charset w:val="4D"/>
    <w:family w:val="swiss"/>
    <w:pitch w:val="variable"/>
    <w:sig w:usb0="80000003" w:usb1="00000000" w:usb2="00000000" w:usb3="00000000" w:csb0="00000093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4C77E7" w14:textId="77777777" w:rsidR="00E470BE" w:rsidRDefault="00E470BE" w:rsidP="00C03A91">
      <w:pPr>
        <w:spacing w:after="0" w:line="240" w:lineRule="auto"/>
      </w:pPr>
      <w:r>
        <w:separator/>
      </w:r>
    </w:p>
  </w:footnote>
  <w:footnote w:type="continuationSeparator" w:id="0">
    <w:p w14:paraId="78BB616F" w14:textId="77777777" w:rsidR="00E470BE" w:rsidRDefault="00E470BE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4"/>
  </w:num>
  <w:num w:numId="2" w16cid:durableId="1940680655">
    <w:abstractNumId w:val="2"/>
  </w:num>
  <w:num w:numId="3" w16cid:durableId="1890221906">
    <w:abstractNumId w:val="1"/>
  </w:num>
  <w:num w:numId="4" w16cid:durableId="396249628">
    <w:abstractNumId w:val="6"/>
  </w:num>
  <w:num w:numId="5" w16cid:durableId="156192234">
    <w:abstractNumId w:val="7"/>
  </w:num>
  <w:num w:numId="6" w16cid:durableId="926303317">
    <w:abstractNumId w:val="5"/>
  </w:num>
  <w:num w:numId="7" w16cid:durableId="1188908463">
    <w:abstractNumId w:val="0"/>
  </w:num>
  <w:num w:numId="8" w16cid:durableId="5676120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27525"/>
    <w:rsid w:val="00076AC0"/>
    <w:rsid w:val="000A07C4"/>
    <w:rsid w:val="000C4EDA"/>
    <w:rsid w:val="001B7A40"/>
    <w:rsid w:val="001F6DDB"/>
    <w:rsid w:val="00216C85"/>
    <w:rsid w:val="00273EDD"/>
    <w:rsid w:val="002C3965"/>
    <w:rsid w:val="002D5EDB"/>
    <w:rsid w:val="002F2C0A"/>
    <w:rsid w:val="00321C4C"/>
    <w:rsid w:val="00370282"/>
    <w:rsid w:val="003E03CB"/>
    <w:rsid w:val="0045639D"/>
    <w:rsid w:val="004577F7"/>
    <w:rsid w:val="004E4484"/>
    <w:rsid w:val="005247B0"/>
    <w:rsid w:val="005851AD"/>
    <w:rsid w:val="006B6D0C"/>
    <w:rsid w:val="00764F2A"/>
    <w:rsid w:val="007A7297"/>
    <w:rsid w:val="007E7745"/>
    <w:rsid w:val="008353D4"/>
    <w:rsid w:val="009D1D1E"/>
    <w:rsid w:val="00A035FD"/>
    <w:rsid w:val="00AA4DD8"/>
    <w:rsid w:val="00AF2969"/>
    <w:rsid w:val="00B21D29"/>
    <w:rsid w:val="00B92565"/>
    <w:rsid w:val="00BD0069"/>
    <w:rsid w:val="00C03A91"/>
    <w:rsid w:val="00CD2863"/>
    <w:rsid w:val="00CE7A90"/>
    <w:rsid w:val="00D73FB0"/>
    <w:rsid w:val="00DA2A1E"/>
    <w:rsid w:val="00DA709B"/>
    <w:rsid w:val="00DB6D4B"/>
    <w:rsid w:val="00E2038D"/>
    <w:rsid w:val="00E470BE"/>
    <w:rsid w:val="00E93532"/>
    <w:rsid w:val="00EA2E13"/>
    <w:rsid w:val="00EB12BC"/>
    <w:rsid w:val="00F137E3"/>
    <w:rsid w:val="00F44C8F"/>
    <w:rsid w:val="00FD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B6D0C"/>
    <w:pPr>
      <w:keepNext/>
      <w:keepLines/>
      <w:spacing w:before="240" w:after="0" w:line="360" w:lineRule="auto"/>
      <w:outlineLvl w:val="0"/>
    </w:pPr>
    <w:rPr>
      <w:rFonts w:ascii="Abadi" w:eastAsiaTheme="majorEastAsia" w:hAnsi="Abadi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6D0C"/>
    <w:rPr>
      <w:rFonts w:ascii="Abadi" w:eastAsiaTheme="majorEastAsia" w:hAnsi="Abadi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  <w:style w:type="paragraph" w:customStyle="1" w:styleId="p1">
    <w:name w:val="p1"/>
    <w:basedOn w:val="Normal"/>
    <w:rsid w:val="006B6D0C"/>
    <w:pPr>
      <w:spacing w:after="0" w:line="240" w:lineRule="auto"/>
    </w:pPr>
    <w:rPr>
      <w:rFonts w:ascii="Helvetica" w:eastAsia="Times New Roman" w:hAnsi="Helvetica" w:cs="Times New Roman"/>
      <w:color w:val="000000"/>
      <w:sz w:val="21"/>
      <w:szCs w:val="21"/>
      <w:lang w:val="en-US"/>
    </w:rPr>
  </w:style>
  <w:style w:type="paragraph" w:customStyle="1" w:styleId="paragraph">
    <w:name w:val="paragraph"/>
    <w:basedOn w:val="Normal"/>
    <w:rsid w:val="00027525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character" w:customStyle="1" w:styleId="eop">
    <w:name w:val="eop"/>
    <w:basedOn w:val="DefaultParagraphFont"/>
    <w:rsid w:val="00027525"/>
  </w:style>
  <w:style w:type="character" w:customStyle="1" w:styleId="normaltextrun">
    <w:name w:val="normaltextrun"/>
    <w:basedOn w:val="DefaultParagraphFont"/>
    <w:rsid w:val="00027525"/>
  </w:style>
  <w:style w:type="character" w:customStyle="1" w:styleId="apple-converted-space">
    <w:name w:val="apple-converted-space"/>
    <w:basedOn w:val="DefaultParagraphFont"/>
    <w:rsid w:val="000275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england.nhs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nice.org.uk/guidance/ng1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ce.org.uk/guidance/ng225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nice.org.uk/guidance/ng11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working-together-to-safeguard-children%E2%80%932" TargetMode="External"/><Relationship Id="rId14" Type="http://schemas.openxmlformats.org/officeDocument/2006/relationships/hyperlink" Target="https://learning.nspcc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453</Words>
  <Characters>2586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Roman Pacek (2415805)</cp:lastModifiedBy>
  <cp:revision>2</cp:revision>
  <cp:lastPrinted>2026-04-08T10:29:00Z</cp:lastPrinted>
  <dcterms:created xsi:type="dcterms:W3CDTF">2026-07-23T19:32:00Z</dcterms:created>
  <dcterms:modified xsi:type="dcterms:W3CDTF">2026-07-23T19:32:00Z</dcterms:modified>
</cp:coreProperties>
</file>