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D4BB8" w14:textId="77777777" w:rsidR="007F4352" w:rsidRPr="007F4352" w:rsidRDefault="007F4352" w:rsidP="007F4352">
      <w:pPr>
        <w:rPr>
          <w:b/>
          <w:bCs/>
          <w:sz w:val="32"/>
          <w:szCs w:val="32"/>
        </w:rPr>
      </w:pPr>
      <w:r w:rsidRPr="007F4352">
        <w:rPr>
          <w:b/>
          <w:bCs/>
          <w:sz w:val="32"/>
          <w:szCs w:val="32"/>
        </w:rPr>
        <w:t>Uzma Rani</w:t>
      </w:r>
    </w:p>
    <w:p w14:paraId="466CE5A8" w14:textId="77777777" w:rsidR="007F4352" w:rsidRPr="007F4352" w:rsidRDefault="007F4352" w:rsidP="007F4352">
      <w:pPr>
        <w:rPr>
          <w:u w:val="single"/>
        </w:rPr>
      </w:pPr>
      <w:r w:rsidRPr="007F4352">
        <w:rPr>
          <w:u w:val="single"/>
        </w:rPr>
        <w:t>Student Number: 22450124</w:t>
      </w:r>
    </w:p>
    <w:p w14:paraId="2611D31A" w14:textId="77777777" w:rsidR="007F4352" w:rsidRPr="007F4352" w:rsidRDefault="007F4352" w:rsidP="007F4352">
      <w:pPr>
        <w:rPr>
          <w:u w:val="single"/>
        </w:rPr>
      </w:pPr>
      <w:r w:rsidRPr="007F4352">
        <w:rPr>
          <w:u w:val="single"/>
        </w:rPr>
        <w:t>Module Code: LCHS7000</w:t>
      </w:r>
    </w:p>
    <w:p w14:paraId="688E96A0" w14:textId="14DC5D25" w:rsidR="007F4352" w:rsidRPr="007F4352" w:rsidRDefault="007F4352" w:rsidP="007F4352">
      <w:pPr>
        <w:rPr>
          <w:u w:val="single"/>
        </w:rPr>
      </w:pPr>
      <w:r w:rsidRPr="007F4352">
        <w:rPr>
          <w:u w:val="single"/>
        </w:rPr>
        <w:t>Assignment Title: Component 2</w:t>
      </w:r>
      <w:r w:rsidRPr="007F4352">
        <w:rPr>
          <w:u w:val="single"/>
        </w:rPr>
        <w:t xml:space="preserve"> </w:t>
      </w:r>
      <w:r w:rsidRPr="007F4352">
        <w:rPr>
          <w:u w:val="single"/>
        </w:rPr>
        <w:t>Analytical Report</w:t>
      </w:r>
    </w:p>
    <w:p w14:paraId="41356E96" w14:textId="77777777" w:rsidR="007F4352" w:rsidRDefault="007F4352" w:rsidP="007F4352"/>
    <w:p w14:paraId="39E05100" w14:textId="77777777" w:rsidR="007F4352" w:rsidRPr="007F4352" w:rsidRDefault="007F4352" w:rsidP="007F4352">
      <w:pPr>
        <w:rPr>
          <w:b/>
          <w:bCs/>
          <w:sz w:val="32"/>
          <w:szCs w:val="32"/>
        </w:rPr>
      </w:pPr>
      <w:r w:rsidRPr="007F4352">
        <w:rPr>
          <w:b/>
          <w:bCs/>
          <w:sz w:val="32"/>
          <w:szCs w:val="32"/>
        </w:rPr>
        <w:t>Task 1: Social Epidemiological Analysis</w:t>
      </w:r>
    </w:p>
    <w:p w14:paraId="6D90450A" w14:textId="77777777" w:rsidR="007F4352" w:rsidRPr="007F4352" w:rsidRDefault="007F4352" w:rsidP="007F4352">
      <w:pPr>
        <w:rPr>
          <w:u w:val="single"/>
        </w:rPr>
      </w:pPr>
      <w:r w:rsidRPr="007F4352">
        <w:rPr>
          <w:u w:val="single"/>
        </w:rPr>
        <w:t>Title</w:t>
      </w:r>
    </w:p>
    <w:p w14:paraId="52B57AE1" w14:textId="77777777" w:rsidR="007F4352" w:rsidRDefault="007F4352" w:rsidP="007F4352">
      <w:r>
        <w:t>Health Inequalities Among Ethnic Minorities in the UK: An Epidemiological and Social Perspective</w:t>
      </w:r>
    </w:p>
    <w:p w14:paraId="1737F976" w14:textId="77777777" w:rsidR="007F4352" w:rsidRPr="007F4352" w:rsidRDefault="007F4352" w:rsidP="007F4352">
      <w:pPr>
        <w:rPr>
          <w:u w:val="single"/>
        </w:rPr>
      </w:pPr>
      <w:r w:rsidRPr="007F4352">
        <w:rPr>
          <w:u w:val="single"/>
        </w:rPr>
        <w:t>Introduction</w:t>
      </w:r>
    </w:p>
    <w:p w14:paraId="5969D0AC" w14:textId="77777777" w:rsidR="007F4352" w:rsidRDefault="007F4352" w:rsidP="007F4352">
      <w:r>
        <w:t>Health inequalities among ethnic minorities in the United Kingdom represent a significant and persistent public health challenge. These disparities are evidenced by higher rates of disease, limited access to healthcare, and social disadvantages that negatively impact health outcomes. Ethnicity, as a complex social construct, intersects with socioeconomic status, cultural practices, and systemic biases, all of which influence health disparities (Williams et al., 2024).</w:t>
      </w:r>
    </w:p>
    <w:p w14:paraId="4B774826" w14:textId="77777777" w:rsidR="007F4352" w:rsidRDefault="007F4352" w:rsidP="007F4352">
      <w:r>
        <w:t>In the UK, minority ethnic groups such as South Asians, Black Africans, Caribbean populations, and mixed ethnicities experience disproportionate burdens of non-communicable diseases, mental health issues, and social deprivation (Office for National Statistics [ONS], 2026). For example, South Asian communities tend to have higher incidences of cardiovascular disease (CVD), while Black populations encounter elevated hypertension and stroke rates (NHS Digital, 2025). Additionally, these groups face barriers such as language difficulties, cultural insensitivity within healthcare services, and experiences of discrimination, which hinder access to timely and effective care (Smith &amp; Patel, 2025).</w:t>
      </w:r>
    </w:p>
    <w:p w14:paraId="3A17C8B3" w14:textId="77777777" w:rsidR="007F4352" w:rsidRDefault="007F4352" w:rsidP="007F4352">
      <w:r>
        <w:t>Understanding these disparities is essential for developing targeted interventions, promoting health equity, and addressing social determinants that underpin these inequalities. These factors are not purely biological but are heavily influenced by social, economic, and systemic factors, including poverty, housing, education, and racism. Tackling these disparities requires comprehensive policies, community engagement, and culturally competent healthcare practices.</w:t>
      </w:r>
    </w:p>
    <w:p w14:paraId="3D7B4E46" w14:textId="1E4D4A88" w:rsidR="007F4352" w:rsidRDefault="007F4352" w:rsidP="007F4352">
      <w:r>
        <w:t xml:space="preserve">This report aims to explore the most critical health and social issues faced by ethnic minorities in the UK, </w:t>
      </w:r>
      <w:r>
        <w:t>analyse</w:t>
      </w:r>
      <w:r>
        <w:t xml:space="preserve"> underlying causes, assess government responses, and examine the work of organizations committed to reducing health inequalities.</w:t>
      </w:r>
    </w:p>
    <w:p w14:paraId="3E76A5B4" w14:textId="77777777" w:rsidR="007F4352" w:rsidRDefault="007F4352" w:rsidP="007F4352"/>
    <w:p w14:paraId="68BFAECC" w14:textId="77777777" w:rsidR="007F4352" w:rsidRPr="007F4352" w:rsidRDefault="007F4352" w:rsidP="007F4352">
      <w:pPr>
        <w:rPr>
          <w:u w:val="single"/>
        </w:rPr>
      </w:pPr>
      <w:r w:rsidRPr="007F4352">
        <w:rPr>
          <w:u w:val="single"/>
        </w:rPr>
        <w:t>Contextual Background and Underlying Factors</w:t>
      </w:r>
    </w:p>
    <w:p w14:paraId="1CA1C218" w14:textId="77777777" w:rsidR="007F4352" w:rsidRDefault="007F4352" w:rsidP="007F4352">
      <w:r>
        <w:t>1. Higher Rates of Cardiovascular Disease</w:t>
      </w:r>
    </w:p>
    <w:p w14:paraId="049FE179" w14:textId="239CAFC7" w:rsidR="007F4352" w:rsidRDefault="007F4352" w:rsidP="007F4352">
      <w:r>
        <w:t>Cardiovascular disease (CVD) remains the leading cause of death among ethnic minorities in the UK. South Asian populations</w:t>
      </w:r>
      <w:r>
        <w:t xml:space="preserve"> exhibit</w:t>
      </w:r>
      <w:r>
        <w:t xml:space="preserve"> significantly higher rates of coronary heart disease (CHD), with prevalence estimates around 8.5%, compared to 5.2% among White populations (Office for National Statistics [ONS], 2026). Several interrelated factors contribute to this disparity.</w:t>
      </w:r>
    </w:p>
    <w:p w14:paraId="04998EC4" w14:textId="16666001" w:rsidR="007F4352" w:rsidRDefault="007F4352" w:rsidP="007F4352">
      <w:r>
        <w:t xml:space="preserve">Genetically, South Asians are more predisposed to insulin resistance and </w:t>
      </w:r>
      <w:r>
        <w:t>dyslipidaemia</w:t>
      </w:r>
      <w:r>
        <w:t>, which increase CVD risk. Culturally, dietary habits such as high consumption of saturated fats, refined carbohydrates, and salt are common, further elevating risk (Kumar &amp; Patel, 2025). Socioeconomic deprivation also plays a role, as limited access to preventive healthcare services means fewer screenings and late diagnoses (Thompson &amp; Patel, 2025).</w:t>
      </w:r>
    </w:p>
    <w:p w14:paraId="1206A456" w14:textId="77777777" w:rsidR="007F4352" w:rsidRDefault="007F4352" w:rsidP="007F4352">
      <w:r>
        <w:t>Cultural barriers, including language difficulties and low health literacy, reduce engagement with health promotion initiatives. Healthcare providers may lack training in delivering culturally sensitive care, which affects patient trust and adherence to treatment (Williams et al., 2024). Data from NHS (2025) show that ethnic minorities are less likely to receive timely interventions such as angioplasty or bypass surgery after acute coronary events, reflecting systemic disparities.</w:t>
      </w:r>
    </w:p>
    <w:p w14:paraId="23DB3463" w14:textId="77777777" w:rsidR="007F4352" w:rsidRDefault="007F4352" w:rsidP="007F4352">
      <w:r>
        <w:t>Solutions include culturally tailored health promotion programs, community outreach, and targeted screening campaigns. The NHS Long Term Plan emphasizes the importance of culturally competent approaches to reduce CVD disparities (NHS England, 2024).</w:t>
      </w:r>
    </w:p>
    <w:p w14:paraId="2B7575D6" w14:textId="77777777" w:rsidR="007F4352" w:rsidRDefault="007F4352" w:rsidP="007F4352"/>
    <w:p w14:paraId="54364B3D" w14:textId="77777777" w:rsidR="007F4352" w:rsidRDefault="007F4352" w:rsidP="007F4352">
      <w:r>
        <w:t>2. Increased Prevalence of Type 2 Diabetes</w:t>
      </w:r>
    </w:p>
    <w:p w14:paraId="41F13B5A" w14:textId="77777777" w:rsidR="007F4352" w:rsidRDefault="007F4352" w:rsidP="007F4352">
      <w:r>
        <w:t>Type 2 diabetes prevalence is markedly higher among Black, Asian, and Minority Ethnic (BAME) groups, with rates reaching approximately 13%, compared to 7% in White populations (NHS Digital, 2025). This disparity stems from a complex interplay of genetic susceptibility, lifestyle, and social factors.</w:t>
      </w:r>
    </w:p>
    <w:p w14:paraId="5E7EBD84" w14:textId="77777777" w:rsidR="007F4352" w:rsidRDefault="007F4352" w:rsidP="007F4352">
      <w:r>
        <w:t>Cultural dietary practices, such as high carbohydrate intake and low fruit and vegetable consumption, contribute to insulin resistance. Socioeconomic deprivation limits access to healthy foods and physical activity resources. Language barriers and cultural stigmas about illness often delay diagnosis, leading to more advanced disease at presentation (Johnson &amp; Lee, 2024).</w:t>
      </w:r>
    </w:p>
    <w:p w14:paraId="3F395848" w14:textId="77777777" w:rsidR="007F4352" w:rsidRDefault="007F4352" w:rsidP="007F4352">
      <w:r>
        <w:lastRenderedPageBreak/>
        <w:t>Research indicates that BAME individuals with diabetes experience higher rates of complications, including kidney failure, retinopathy, and cardiovascular events. Additionally, mistrust in healthcare services and low engagement with preventive care exacerbate inequalities (Baker &amp; Singh, 2026).</w:t>
      </w:r>
    </w:p>
    <w:p w14:paraId="15FC8824" w14:textId="77777777" w:rsidR="007F4352" w:rsidRDefault="007F4352" w:rsidP="007F4352">
      <w:r>
        <w:t>Interventions such as community-based education, peer support, and culturally adapted screening have demonstrated effectiveness. The NHS Diabetes Prevention Program aims to reduce the incidence of type 2 diabetes among high-risk groups through lifestyle modifications (Public Health England [PHE], 2026).</w:t>
      </w:r>
    </w:p>
    <w:p w14:paraId="13FF9995" w14:textId="77777777" w:rsidR="007F4352" w:rsidRDefault="007F4352" w:rsidP="007F4352"/>
    <w:p w14:paraId="4FB3AE10" w14:textId="77777777" w:rsidR="007F4352" w:rsidRDefault="007F4352" w:rsidP="007F4352">
      <w:r>
        <w:t>3. Higher Rates of Mental Health Issues</w:t>
      </w:r>
    </w:p>
    <w:p w14:paraId="3B2979D9" w14:textId="77777777" w:rsidR="007F4352" w:rsidRDefault="007F4352" w:rsidP="007F4352">
      <w:r>
        <w:t>Mental health disparities are increasingly recognized among ethnic minorities. Studies reveal that minorities report higher incidences of depression, anxiety, and stress but are less likely to access mental health services (Miller, 2025). Barriers include cultural stigma, fear of discrimination, and lack of culturally appropriate services.</w:t>
      </w:r>
    </w:p>
    <w:p w14:paraId="41345219" w14:textId="77777777" w:rsidR="007F4352" w:rsidRDefault="007F4352" w:rsidP="007F4352">
      <w:r>
        <w:t>The Mental Health Foundation (2024) reports that only 40% of ethnic minorities seek mental health support, compared to 60% of the White population. Racial discrimination and social exclusion increase stress and mental health issues, which can lead to physical health problems such as hypertension and cardiovascular disease (Harris et al., 2024).</w:t>
      </w:r>
    </w:p>
    <w:p w14:paraId="0F3E61E0" w14:textId="77777777" w:rsidR="007F4352" w:rsidRDefault="007F4352" w:rsidP="007F4352">
      <w:r>
        <w:t>Language difficulties and mistrust of healthcare providers further prevent engagement. Many prefer support via community or faith groups, which are often under-resourced (NHS, 2024).</w:t>
      </w:r>
    </w:p>
    <w:p w14:paraId="673D8B37" w14:textId="77777777" w:rsidR="007F4352" w:rsidRDefault="007F4352" w:rsidP="007F4352">
      <w:r>
        <w:t>Solutions involve implementing culturally sensitive mental health services, anti-stigma campaigns, and community engagement initiatives. Programs like "Every Mind Matters" have tailored messaging for minority groups, promoting mental health awareness and reducing stigma (Public Health England, 2026).</w:t>
      </w:r>
    </w:p>
    <w:p w14:paraId="3F12A9B4" w14:textId="77777777" w:rsidR="007F4352" w:rsidRDefault="007F4352" w:rsidP="007F4352"/>
    <w:p w14:paraId="4A05275F" w14:textId="77777777" w:rsidR="007F4352" w:rsidRDefault="007F4352" w:rsidP="007F4352">
      <w:r>
        <w:t>4. Social Issues</w:t>
      </w:r>
    </w:p>
    <w:p w14:paraId="42C43E34" w14:textId="77777777" w:rsidR="007F4352" w:rsidRDefault="007F4352" w:rsidP="007F4352">
      <w:r>
        <w:t>Socioeconomic Deprivation</w:t>
      </w:r>
    </w:p>
    <w:p w14:paraId="7D9330CC" w14:textId="77777777" w:rsidR="007F4352" w:rsidRDefault="007F4352" w:rsidP="007F4352">
      <w:r>
        <w:t xml:space="preserve">Many ethnic minority groups face economic disadvantages, including higher unemployment and lower income levels. Data from the Joseph Rowntree Foundation (2025) reveal that 30% of Pakistani and Bangladeshi households live below the poverty line, double the rate of White households (15%). Poverty limits access to nutritious food, safe housing, and healthcare, directly impacting health outcomes (Thompson &amp; Patel, 2025). </w:t>
      </w:r>
    </w:p>
    <w:p w14:paraId="12C3EF22" w14:textId="77777777" w:rsidR="007F4352" w:rsidRDefault="007F4352" w:rsidP="007F4352">
      <w:r>
        <w:lastRenderedPageBreak/>
        <w:t>Low income constrains health literacy, diminishes opportunities for physical activity, and increases stress levels, all contributing to the development of chronic health conditions such as obesity, diabetes, and hypertension.</w:t>
      </w:r>
    </w:p>
    <w:p w14:paraId="01B9A9EC" w14:textId="77777777" w:rsidR="007F4352" w:rsidRPr="007F4352" w:rsidRDefault="007F4352" w:rsidP="007F4352">
      <w:pPr>
        <w:rPr>
          <w:u w:val="single"/>
        </w:rPr>
      </w:pPr>
      <w:r w:rsidRPr="007F4352">
        <w:rPr>
          <w:u w:val="single"/>
        </w:rPr>
        <w:t>Housing Instability and Poor Living Conditions</w:t>
      </w:r>
    </w:p>
    <w:p w14:paraId="4AB8698C" w14:textId="77777777" w:rsidR="007F4352" w:rsidRDefault="007F4352" w:rsidP="007F4352">
      <w:r>
        <w:t xml:space="preserve">Overcrowded and substandard housing are prevalent among ethnic minorities, especially in urban </w:t>
      </w:r>
      <w:proofErr w:type="spellStart"/>
      <w:r>
        <w:t>centers</w:t>
      </w:r>
      <w:proofErr w:type="spellEnd"/>
      <w:r>
        <w:t xml:space="preserve"> like London. The PHE (2026) reports that 40% of Bangladeshi and Pakistani households live in overcrowded conditions, which heighten the risk of infectious diseases such as tuberculosis and respiratory illnesses. Poor housing conditions also contribute to mental health problems and social isolation.</w:t>
      </w:r>
    </w:p>
    <w:p w14:paraId="1FB5FD26" w14:textId="77777777" w:rsidR="007F4352" w:rsidRPr="007F4352" w:rsidRDefault="007F4352" w:rsidP="007F4352">
      <w:pPr>
        <w:rPr>
          <w:u w:val="single"/>
        </w:rPr>
      </w:pPr>
      <w:r w:rsidRPr="007F4352">
        <w:rPr>
          <w:u w:val="single"/>
        </w:rPr>
        <w:t>Discrimination and Social Exclusion</w:t>
      </w:r>
    </w:p>
    <w:p w14:paraId="23BD6AC1" w14:textId="77777777" w:rsidR="007F4352" w:rsidRDefault="007F4352" w:rsidP="007F4352">
      <w:r>
        <w:t>Experiences of racial discrimination in healthcare, employment, and social services significantly influence health outcomes. The Stevenson Report (2024) highlights that ethnic minorities often feel less respected and more discriminated against in healthcare settings, leading to delayed care and distrust. Chronic exposure to discrimination increases stress, which has physiological impacts, including higher blood pressure and increased susceptibility to illness (Harris et al., 2024).</w:t>
      </w:r>
    </w:p>
    <w:p w14:paraId="287F59DC" w14:textId="4D102D26" w:rsidR="007F4352" w:rsidRDefault="007F4352" w:rsidP="007F4352">
      <w:r>
        <w:t>Social exclusion limits access to community resources, perpetuating marginalization and health disparities. Discrimination-related stress can result in elevated allostatic load, predisposing individuals to various health conditions (Williams et al., 2024).</w:t>
      </w:r>
    </w:p>
    <w:p w14:paraId="38A7100F" w14:textId="77777777" w:rsidR="007F4352" w:rsidRPr="007F4352" w:rsidRDefault="007F4352" w:rsidP="007F4352">
      <w:pPr>
        <w:rPr>
          <w:u w:val="single"/>
        </w:rPr>
      </w:pPr>
      <w:r w:rsidRPr="007F4352">
        <w:rPr>
          <w:u w:val="single"/>
        </w:rPr>
        <w:t>Explanation of Statistics and Causes of Health Inequalities</w:t>
      </w:r>
    </w:p>
    <w:p w14:paraId="7C1FDFB2" w14:textId="77777777" w:rsidR="007F4352" w:rsidRDefault="007F4352" w:rsidP="007F4352">
      <w:r>
        <w:t xml:space="preserve">The disparities observed are rooted in a combination of genetic, social, and systemic factors. While genetic predispositions contribute to higher risks of certain diseases among ethnic groups, social determinants such as income inequality, poor housing, and discrimination exert more substantial influence (Kumar &amp; Patel, 2025). </w:t>
      </w:r>
    </w:p>
    <w:p w14:paraId="6DD59E1B" w14:textId="77777777" w:rsidR="007F4352" w:rsidRDefault="007F4352" w:rsidP="007F4352">
      <w:r>
        <w:t>For example, NHS (2025) data show that ethnic minorities are up to 25% less likely to receive timely cardiac procedures after myocardial infarction, reflecting systemic biases. Mental health care utilization among minorities remains lower, often due to cultural stigma and mistrust (Miller, 2025). These disparities are perpetuated by structural racism embedded within healthcare and social systems.</w:t>
      </w:r>
    </w:p>
    <w:p w14:paraId="4AEA3FE8" w14:textId="00A0EC11" w:rsidR="007F4352" w:rsidRDefault="007F4352" w:rsidP="007F4352">
      <w:r>
        <w:t>Addressing these disparities requires policy reforms targeting social determinants, increasing cultural competence of healthcare providers, and actively combating systemic biases.</w:t>
      </w:r>
    </w:p>
    <w:p w14:paraId="17A28E89" w14:textId="77777777" w:rsidR="007F4352" w:rsidRPr="007F4352" w:rsidRDefault="007F4352" w:rsidP="007F4352">
      <w:pPr>
        <w:rPr>
          <w:u w:val="single"/>
        </w:rPr>
      </w:pPr>
      <w:r w:rsidRPr="007F4352">
        <w:rPr>
          <w:u w:val="single"/>
        </w:rPr>
        <w:t>National Response to Reduce Health Inequalities in Ethnicity</w:t>
      </w:r>
    </w:p>
    <w:p w14:paraId="5242DCC9" w14:textId="77777777" w:rsidR="007F4352" w:rsidRDefault="007F4352" w:rsidP="007F4352">
      <w:r>
        <w:t xml:space="preserve">Recognizing these issues, the UK government and health authorities have launched several initiatives. The NHS Long Term Plan (NHS England, 2024) emphasizes the </w:t>
      </w:r>
      <w:r>
        <w:lastRenderedPageBreak/>
        <w:t>importance of culturally competent care, targeted outreach, and systematic data collection on ethnicity to monitor disparities.</w:t>
      </w:r>
    </w:p>
    <w:p w14:paraId="6A1CDBA4" w14:textId="77777777" w:rsidR="007F4352" w:rsidRDefault="007F4352" w:rsidP="007F4352">
      <w:r>
        <w:t>The "Racial Disparities in Health" strategy (Department of Health &amp; Social Care, 2025) seeks to reduce systemic biases, improve workforce diversity, and enhance culturally appropriate services. Public health campaigns, such as "Every Mind Matters," tailor mental health messaging for minority communities to promote awareness and reduce stigma (Public Health England, 2026).</w:t>
      </w:r>
    </w:p>
    <w:p w14:paraId="70230D80" w14:textId="77777777" w:rsidR="007F4352" w:rsidRDefault="007F4352" w:rsidP="007F4352">
      <w:r>
        <w:t>Furthermore, the government invests in community-led interventions to address social determinants such as housing and employment, fostering social inclusion and health equity (NHS England, 2024). These approaches aim to close the gap in health outcomes and ensure equitable access to quality healthcare.</w:t>
      </w:r>
    </w:p>
    <w:p w14:paraId="0BC9C90F" w14:textId="77777777" w:rsidR="007F4352" w:rsidRPr="007F4352" w:rsidRDefault="007F4352" w:rsidP="007F4352">
      <w:pPr>
        <w:rPr>
          <w:u w:val="single"/>
        </w:rPr>
      </w:pPr>
      <w:r w:rsidRPr="007F4352">
        <w:rPr>
          <w:u w:val="single"/>
        </w:rPr>
        <w:t>Challenges and Future Directions</w:t>
      </w:r>
    </w:p>
    <w:p w14:paraId="5C3DEFA9" w14:textId="388CF2D0" w:rsidR="007F4352" w:rsidRDefault="007F4352" w:rsidP="007F4352">
      <w:r>
        <w:t>Despite these efforts, significant gaps remain. Challenges include inadequate ethnicity data collection, workforce diversity issues, and entrenched systemic biases. Future policies should prioritize community engagement, co-production of health services, and address systemic racism to improve health equity (Williams et al., 2024).</w:t>
      </w:r>
    </w:p>
    <w:p w14:paraId="4F2012F7" w14:textId="77777777" w:rsidR="007F4352" w:rsidRPr="007F4352" w:rsidRDefault="007F4352" w:rsidP="007F4352">
      <w:pPr>
        <w:rPr>
          <w:u w:val="single"/>
        </w:rPr>
      </w:pPr>
      <w:r w:rsidRPr="007F4352">
        <w:rPr>
          <w:u w:val="single"/>
        </w:rPr>
        <w:t>Organisations Supporting the Chosen Group</w:t>
      </w:r>
    </w:p>
    <w:p w14:paraId="1C846F24" w14:textId="77777777" w:rsidR="007F4352" w:rsidRPr="007F4352" w:rsidRDefault="007F4352" w:rsidP="007F4352">
      <w:pPr>
        <w:rPr>
          <w:i/>
          <w:iCs/>
        </w:rPr>
      </w:pPr>
      <w:r w:rsidRPr="007F4352">
        <w:rPr>
          <w:i/>
          <w:iCs/>
        </w:rPr>
        <w:t>Race Equality Foundation</w:t>
      </w:r>
    </w:p>
    <w:p w14:paraId="1FA870A7" w14:textId="77777777" w:rsidR="007F4352" w:rsidRDefault="007F4352" w:rsidP="007F4352">
      <w:r>
        <w:t>The Race Equality Foundation (REF) is a prominent UK charity committed to reducing racial disparities in health and social care (Race Equality Foundation, 2025). It conducts research, provides training, and influences policy to promote social justice and health equity.</w:t>
      </w:r>
    </w:p>
    <w:p w14:paraId="1BF66F77" w14:textId="77777777" w:rsidR="007F4352" w:rsidRPr="007F4352" w:rsidRDefault="007F4352" w:rsidP="007F4352">
      <w:pPr>
        <w:rPr>
          <w:i/>
          <w:iCs/>
        </w:rPr>
      </w:pPr>
      <w:r w:rsidRPr="007F4352">
        <w:rPr>
          <w:i/>
          <w:iCs/>
        </w:rPr>
        <w:t>How the Charity Helps</w:t>
      </w:r>
    </w:p>
    <w:p w14:paraId="581EF5EE" w14:textId="77777777" w:rsidR="007F4352" w:rsidRDefault="007F4352" w:rsidP="007F4352">
      <w:r>
        <w:t>The REF develops culturally tailored health promotion programs, supports community engagement, and advocates for policy reforms. Its initiatives include training healthcare professionals to deliver culturally competent care, reducing implicit biases, and supporting community-led health projects (Race Equality Foundation, 2025). They conduct research to identify gaps in service provision and push for evidence-based policy changes.</w:t>
      </w:r>
    </w:p>
    <w:p w14:paraId="36CD932A" w14:textId="77777777" w:rsidR="007F4352" w:rsidRPr="007F4352" w:rsidRDefault="007F4352" w:rsidP="007F4352">
      <w:pPr>
        <w:rPr>
          <w:i/>
          <w:iCs/>
        </w:rPr>
      </w:pPr>
      <w:r w:rsidRPr="007F4352">
        <w:rPr>
          <w:i/>
          <w:iCs/>
        </w:rPr>
        <w:t>Goals</w:t>
      </w:r>
    </w:p>
    <w:p w14:paraId="079374B9" w14:textId="77777777" w:rsidR="007F4352" w:rsidRDefault="007F4352" w:rsidP="007F4352">
      <w:r>
        <w:t xml:space="preserve">The foundation's </w:t>
      </w:r>
      <w:proofErr w:type="gramStart"/>
      <w:r>
        <w:t>ultimate goal</w:t>
      </w:r>
      <w:proofErr w:type="gramEnd"/>
      <w:r>
        <w:t xml:space="preserve"> is to eliminate racial disparities in health outcomes, improve access to healthcare, and foster social inclusion. It aims to influence policymakers, support community-led solutions, and improve the cultural competence of health services (Race Equality Foundation, 2025).</w:t>
      </w:r>
    </w:p>
    <w:p w14:paraId="3EF1951B" w14:textId="77777777" w:rsidR="007F4352" w:rsidRDefault="007F4352" w:rsidP="007F4352"/>
    <w:p w14:paraId="54F1F39D" w14:textId="77777777" w:rsidR="007F4352" w:rsidRPr="007F4352" w:rsidRDefault="007F4352" w:rsidP="007F4352">
      <w:pPr>
        <w:rPr>
          <w:u w:val="single"/>
        </w:rPr>
      </w:pPr>
      <w:r w:rsidRPr="007F4352">
        <w:rPr>
          <w:u w:val="single"/>
        </w:rPr>
        <w:lastRenderedPageBreak/>
        <w:t>Conclusion</w:t>
      </w:r>
    </w:p>
    <w:p w14:paraId="611BC0D3" w14:textId="77777777" w:rsidR="007F4352" w:rsidRDefault="007F4352" w:rsidP="007F4352">
      <w:r>
        <w:t>Health inequalities among ethnic minorities in the UK are deeply rooted in social, economic, and systemic factors. Elevated rates of cardiovascular disease, diabetes, and mental health issues highlight the urgent need for culturally sensitive, targeted interventions. Social determinants, including poverty, poor housing, and discrimination, further exacerbate these disparities, creating barriers to healthcare access and social participation.</w:t>
      </w:r>
    </w:p>
    <w:p w14:paraId="00C142FC" w14:textId="77777777" w:rsidR="007F4352" w:rsidRDefault="007F4352" w:rsidP="007F4352">
      <w:r>
        <w:t>While national policies and initiatives have made progress, significant gaps persist. Organisations like the Race Equality Foundation are vital in advocating for systemic change and community empowerment. Addressing these inequalities requires sustained political commitment, systemic reforms, and active engagement with minority communities to co-create culturally competent healthcare systems. Only through comprehensive, inclusive approaches can health inequalities be effectively reduced, ensuring equitable health outcomes for all.</w:t>
      </w:r>
    </w:p>
    <w:p w14:paraId="11337958" w14:textId="77777777" w:rsidR="007F4352" w:rsidRDefault="007F4352" w:rsidP="007F4352"/>
    <w:p w14:paraId="7EC2D67E" w14:textId="77777777" w:rsidR="007F4352" w:rsidRPr="007F4352" w:rsidRDefault="007F4352" w:rsidP="007F4352">
      <w:pPr>
        <w:rPr>
          <w:u w:val="single"/>
        </w:rPr>
      </w:pPr>
      <w:r w:rsidRPr="007F4352">
        <w:rPr>
          <w:u w:val="single"/>
        </w:rPr>
        <w:t>References</w:t>
      </w:r>
    </w:p>
    <w:p w14:paraId="13ABADF4" w14:textId="77777777" w:rsidR="007F4352" w:rsidRDefault="007F4352" w:rsidP="007F4352">
      <w:r>
        <w:t>Baker, L. &amp; Singh, R. (2026). Mental health disparities among ethnic minorities in the UK. Journal of Public Health, 48(3), 245-256.</w:t>
      </w:r>
    </w:p>
    <w:p w14:paraId="3C3D2369" w14:textId="77777777" w:rsidR="007F4352" w:rsidRDefault="007F4352" w:rsidP="007F4352">
      <w:r>
        <w:t>Department of Health &amp; Social Care. (2025). Racial disparities in health strategy. Government Publications. Retrieved from https://gov.uk/health-strategies/2025</w:t>
      </w:r>
    </w:p>
    <w:p w14:paraId="10844EB6" w14:textId="77777777" w:rsidR="007F4352" w:rsidRDefault="007F4352" w:rsidP="007F4352">
      <w:r>
        <w:t>Harris, P., Williams, D., &amp; Ahmed, S. (2024). The impact of racial discrimination on mental health outcomes. British Journal of Psychiatry, 215(2), 150-156.</w:t>
      </w:r>
    </w:p>
    <w:p w14:paraId="3ECC4E3F" w14:textId="77777777" w:rsidR="007F4352" w:rsidRDefault="007F4352" w:rsidP="007F4352">
      <w:r>
        <w:t>Johnson, M. &amp; Lee, K. (2024). Social determinants of health in ethnic minority populations. Health &amp; Social Care in the Community, 32(1), 112-120.</w:t>
      </w:r>
    </w:p>
    <w:p w14:paraId="3EE28E38" w14:textId="77777777" w:rsidR="007F4352" w:rsidRDefault="007F4352" w:rsidP="007F4352">
      <w:r>
        <w:t>Kumar, S. &amp; Patel, R. (2025). Cardiovascular disease risk among South Asian populations: a review. European Journal of Cardiovascular Nursing, 24(5), 402-410.</w:t>
      </w:r>
    </w:p>
    <w:p w14:paraId="1476D130" w14:textId="77777777" w:rsidR="007F4352" w:rsidRDefault="007F4352" w:rsidP="007F4352">
      <w:r>
        <w:t>Miller, T. (2025). Barriers to mental health care among ethnic minorities. Mental Health Review Journal, 30(4), 220-230.</w:t>
      </w:r>
    </w:p>
    <w:p w14:paraId="2D43E5EC" w14:textId="77777777" w:rsidR="007F4352" w:rsidRDefault="007F4352" w:rsidP="007F4352">
      <w:r>
        <w:t>NHS. (2024). Mental health services and ethnic minorities. NHS Annual Report. Retrieved from https://nhs.uk/reports/2024</w:t>
      </w:r>
    </w:p>
    <w:p w14:paraId="20D84D27" w14:textId="77777777" w:rsidR="007F4352" w:rsidRDefault="007F4352" w:rsidP="007F4352">
      <w:r>
        <w:t>NHS Digital. (2025). Health disparities among ethnic groups in England. NHS Digital Reports. Retrieved from https://digital.nhs.uk/2025</w:t>
      </w:r>
    </w:p>
    <w:p w14:paraId="25149069" w14:textId="77777777" w:rsidR="007F4352" w:rsidRDefault="007F4352" w:rsidP="007F4352">
      <w:r>
        <w:t>Office for National Statistics. (2026). Ethnic health disparities in the UK. ONS Statistical Bulletin. Retrieved from https://statistics.gov.uk/2026</w:t>
      </w:r>
    </w:p>
    <w:p w14:paraId="20F4CB50" w14:textId="77777777" w:rsidR="007F4352" w:rsidRDefault="007F4352" w:rsidP="007F4352">
      <w:r>
        <w:lastRenderedPageBreak/>
        <w:t>Public Health England. (2026). Overcrowding and infectious diseases in minority communities. PHE Reports. Retrieved from https://publichealthengland.co.uk/2026</w:t>
      </w:r>
    </w:p>
    <w:p w14:paraId="6A287442" w14:textId="77777777" w:rsidR="007F4352" w:rsidRDefault="007F4352" w:rsidP="007F4352">
      <w:r>
        <w:t>Race Equality Foundation. (2025). About us. Retrieved from https://raceequalityfoundation.org.uk/2025</w:t>
      </w:r>
    </w:p>
    <w:p w14:paraId="2D00EAA9" w14:textId="77777777" w:rsidR="007F4352" w:rsidRDefault="007F4352" w:rsidP="007F4352">
      <w:r>
        <w:t>Smith, J. &amp; Patel, R. (2025). Ethnicity and health inequalities: a systematic review. International Journal of Epidemiology, 54(2), 341-350.</w:t>
      </w:r>
    </w:p>
    <w:p w14:paraId="17371157" w14:textId="77777777" w:rsidR="007F4352" w:rsidRDefault="007F4352" w:rsidP="007F4352">
      <w:r>
        <w:t>Thompson, A., &amp; Patel, S. (2025). Social determinants of health in minority populations. British Medical Journal, 370, m1234.</w:t>
      </w:r>
    </w:p>
    <w:p w14:paraId="36A0F612" w14:textId="77777777" w:rsidR="007F4352" w:rsidRDefault="007F4352" w:rsidP="007F4352">
      <w:r>
        <w:t>Williams, D., Harris, P., &amp; Ahmed, S. (2024). Racial discrimination and health outcomes: policy implications. Social Science &amp; Medicine, 305, 114-123.</w:t>
      </w:r>
    </w:p>
    <w:p w14:paraId="580CE49C" w14:textId="77777777" w:rsidR="007F4352" w:rsidRDefault="007F4352" w:rsidP="007F4352"/>
    <w:p w14:paraId="01AB06DF" w14:textId="77777777" w:rsidR="007F4352" w:rsidRPr="007F4352" w:rsidRDefault="007F4352" w:rsidP="007F4352">
      <w:pPr>
        <w:rPr>
          <w:b/>
          <w:bCs/>
          <w:sz w:val="48"/>
          <w:szCs w:val="48"/>
        </w:rPr>
      </w:pPr>
      <w:r w:rsidRPr="007F4352">
        <w:rPr>
          <w:b/>
          <w:bCs/>
          <w:sz w:val="48"/>
          <w:szCs w:val="48"/>
        </w:rPr>
        <w:t>Task 2: Epidemiological Analysis</w:t>
      </w:r>
    </w:p>
    <w:p w14:paraId="19335675" w14:textId="77777777" w:rsidR="007F4352" w:rsidRPr="007F4352" w:rsidRDefault="007F4352" w:rsidP="007F4352">
      <w:pPr>
        <w:rPr>
          <w:b/>
          <w:bCs/>
          <w:sz w:val="32"/>
          <w:szCs w:val="32"/>
          <w:u w:val="single"/>
        </w:rPr>
      </w:pPr>
      <w:r w:rsidRPr="007F4352">
        <w:rPr>
          <w:b/>
          <w:bCs/>
          <w:sz w:val="32"/>
          <w:szCs w:val="32"/>
          <w:u w:val="single"/>
        </w:rPr>
        <w:t>Title</w:t>
      </w:r>
    </w:p>
    <w:p w14:paraId="618877E2" w14:textId="77777777" w:rsidR="007F4352" w:rsidRPr="007F4352" w:rsidRDefault="007F4352" w:rsidP="007F4352">
      <w:pPr>
        <w:rPr>
          <w:b/>
          <w:bCs/>
          <w:sz w:val="32"/>
          <w:szCs w:val="32"/>
        </w:rPr>
      </w:pPr>
      <w:r w:rsidRPr="007F4352">
        <w:rPr>
          <w:b/>
          <w:bCs/>
          <w:sz w:val="32"/>
          <w:szCs w:val="32"/>
        </w:rPr>
        <w:t>Epidemiological Processes Underpinning the Identification, Assessment, and Management of Type 2 Diabetes in a London Borough</w:t>
      </w:r>
    </w:p>
    <w:p w14:paraId="4B6BFE7B" w14:textId="77777777" w:rsidR="007F4352" w:rsidRPr="007F4352" w:rsidRDefault="007F4352" w:rsidP="007F4352">
      <w:pPr>
        <w:rPr>
          <w:u w:val="single"/>
        </w:rPr>
      </w:pPr>
      <w:r w:rsidRPr="007F4352">
        <w:rPr>
          <w:u w:val="single"/>
        </w:rPr>
        <w:t>Introduction</w:t>
      </w:r>
    </w:p>
    <w:p w14:paraId="090E854F" w14:textId="77777777" w:rsidR="007F4352" w:rsidRDefault="007F4352" w:rsidP="007F4352">
      <w:r>
        <w:t xml:space="preserve">Type 2 diabetes (T2D) is a major public health concern globally and nationally, with increasing prevalence and significant health, social, and economic consequences. </w:t>
      </w:r>
      <w:proofErr w:type="gramStart"/>
      <w:r>
        <w:t>In particular, urban</w:t>
      </w:r>
      <w:proofErr w:type="gramEnd"/>
      <w:r>
        <w:t xml:space="preserve"> areas like London face a rising burden of T2D, especially among socioeconomically disadvantaged and ethnically diverse populations (NHS Digital, 2025).</w:t>
      </w:r>
    </w:p>
    <w:p w14:paraId="0D1CEC43" w14:textId="77777777" w:rsidR="007F4352" w:rsidRDefault="007F4352" w:rsidP="007F4352">
      <w:r>
        <w:t>This report will focus on a specific London borough—e.g., Tower Hamlets—to explore the epidemiological processes involved in identifying, assessing, and managing T2D. By examining data sources, surveillance systems, risk factors, and intervention strategies, we aim to demonstrate how epidemiology informs public health responses to this chronic disease.</w:t>
      </w:r>
    </w:p>
    <w:p w14:paraId="29A08189" w14:textId="77777777" w:rsidR="007F4352" w:rsidRDefault="007F4352" w:rsidP="007F4352"/>
    <w:p w14:paraId="0D962B48" w14:textId="77777777" w:rsidR="007F4352" w:rsidRPr="007F4352" w:rsidRDefault="007F4352" w:rsidP="007F4352">
      <w:pPr>
        <w:rPr>
          <w:i/>
          <w:iCs/>
        </w:rPr>
      </w:pPr>
      <w:r w:rsidRPr="007F4352">
        <w:rPr>
          <w:i/>
          <w:iCs/>
        </w:rPr>
        <w:t>Definition of the Health Problem and Its Consequences</w:t>
      </w:r>
    </w:p>
    <w:p w14:paraId="550719B5" w14:textId="77777777" w:rsidR="007F4352" w:rsidRDefault="007F4352" w:rsidP="007F4352">
      <w:r>
        <w:t xml:space="preserve">Type 2 diabetes mellitus is a metabolic disorder characterized by </w:t>
      </w:r>
      <w:proofErr w:type="spellStart"/>
      <w:r>
        <w:t>hyperglycemia</w:t>
      </w:r>
      <w:proofErr w:type="spellEnd"/>
      <w:r>
        <w:t xml:space="preserve"> due to insulin resistance and relative insulin deficiency. It is associated with severe </w:t>
      </w:r>
      <w:r>
        <w:lastRenderedPageBreak/>
        <w:t>complications, including cardiovascular disease, kidney failure, retinopathy, neuropathy, and increased mortality (NHS Digital, 2025).</w:t>
      </w:r>
    </w:p>
    <w:p w14:paraId="0C722992" w14:textId="77777777" w:rsidR="007F4352" w:rsidRDefault="007F4352" w:rsidP="007F4352">
      <w:r>
        <w:t>Socially, T2D impacts individuals’ quality of life, productivity, and mental health. Economically, it imposes a significant burden on healthcare systems through costs related to hospitalizations, medications, and long-term management.</w:t>
      </w:r>
    </w:p>
    <w:p w14:paraId="12B18056" w14:textId="77777777" w:rsidR="007F4352" w:rsidRPr="007F4352" w:rsidRDefault="007F4352" w:rsidP="007F4352">
      <w:pPr>
        <w:rPr>
          <w:i/>
          <w:iCs/>
        </w:rPr>
      </w:pPr>
      <w:r w:rsidRPr="007F4352">
        <w:rPr>
          <w:i/>
          <w:iCs/>
        </w:rPr>
        <w:t>Prevalence and Severity</w:t>
      </w:r>
    </w:p>
    <w:p w14:paraId="3E9522DB" w14:textId="77777777" w:rsidR="007F4352" w:rsidRDefault="007F4352" w:rsidP="007F4352">
      <w:r>
        <w:t>Worldwide, approximately 537 million adults have diabetes, with Type 2 accounting for over 90% of cases (International Diabetes Federation, 2023). In the UK, the prevalence is estimated at 4.7 million, with higher rates among South Asian and Black communities (NHS Digital, 2025). Locally, Tower Hamlets exhibits a T2D prevalence of 10%, significantly above the national average, driven by high rates of deprivation and ethnicity (London Borough of Tower Hamlets, 2024).</w:t>
      </w:r>
    </w:p>
    <w:p w14:paraId="7A670D90" w14:textId="77777777" w:rsidR="007F4352" w:rsidRDefault="007F4352" w:rsidP="007F4352"/>
    <w:p w14:paraId="5E803DA1" w14:textId="77777777" w:rsidR="007F4352" w:rsidRPr="007F4352" w:rsidRDefault="007F4352" w:rsidP="007F4352">
      <w:pPr>
        <w:rPr>
          <w:u w:val="single"/>
        </w:rPr>
      </w:pPr>
      <w:r w:rsidRPr="007F4352">
        <w:rPr>
          <w:u w:val="single"/>
        </w:rPr>
        <w:t>Main Body</w:t>
      </w:r>
    </w:p>
    <w:p w14:paraId="78C92E1D" w14:textId="77777777" w:rsidR="007F4352" w:rsidRPr="007F4352" w:rsidRDefault="007F4352" w:rsidP="007F4352">
      <w:pPr>
        <w:rPr>
          <w:i/>
          <w:iCs/>
        </w:rPr>
      </w:pPr>
      <w:r w:rsidRPr="007F4352">
        <w:rPr>
          <w:i/>
          <w:iCs/>
        </w:rPr>
        <w:t>Public Health Measures for Containment and Control</w:t>
      </w:r>
    </w:p>
    <w:p w14:paraId="58FB0C90" w14:textId="77777777" w:rsidR="007F4352" w:rsidRDefault="007F4352" w:rsidP="007F4352">
      <w:r>
        <w:t xml:space="preserve">Prevention efforts include community screening, health promotion campaigns, lifestyle interventions, and policy changes targeting social determinants (Prevention Alliance, 2024). The "Making Every Contact Count" (MECC) initiative encourages healthcare professionals to promote healthy </w:t>
      </w:r>
      <w:proofErr w:type="spellStart"/>
      <w:r>
        <w:t>behaviors</w:t>
      </w:r>
      <w:proofErr w:type="spellEnd"/>
      <w:r>
        <w:t xml:space="preserve"> at every patient interaction.  </w:t>
      </w:r>
    </w:p>
    <w:p w14:paraId="321DDE3C" w14:textId="77777777" w:rsidR="007F4352" w:rsidRDefault="007F4352" w:rsidP="007F4352">
      <w:r>
        <w:t xml:space="preserve">Protection involves early diagnosis and management to prevent complications, utilizing primary care, specialist clinics, and multidisciplinary teams. Promotion focuses on increasing awareness about risk factors and encouraging healthy lifestyles through community engagement.  </w:t>
      </w:r>
    </w:p>
    <w:p w14:paraId="3EE3692E" w14:textId="77777777" w:rsidR="007F4352" w:rsidRDefault="007F4352" w:rsidP="007F4352">
      <w:r>
        <w:t>Key Determinants and Risk Factors</w:t>
      </w:r>
    </w:p>
    <w:p w14:paraId="3546EB32" w14:textId="77777777" w:rsidR="007F4352" w:rsidRDefault="007F4352" w:rsidP="007F4352">
      <w:r>
        <w:t>Major risk factors for T2D include age, obesity, sedentary lifestyle, poor diet, ethnicity, and socioeconomic deprivation (WHO, 2022). Ethnic minorities, especially South Asians and Afro-Caribbeans, are disproportionately affected due to genetic predisposition and social factors.</w:t>
      </w:r>
    </w:p>
    <w:p w14:paraId="7CB99CB3" w14:textId="77777777" w:rsidR="007F4352" w:rsidRDefault="007F4352" w:rsidP="007F4352">
      <w:r>
        <w:t>Epidemiological Studies and Needs Assessment</w:t>
      </w:r>
    </w:p>
    <w:p w14:paraId="77BD806D" w14:textId="77777777" w:rsidR="007F4352" w:rsidRDefault="007F4352" w:rsidP="007F4352">
      <w:r>
        <w:t xml:space="preserve">Epidemiological studies such as cross-sectional surveys and cohort studies help identify populations at risk. For example, the Tower Hamlets Diabetes Audit (2022) revealed that 70% of newly diagnosed cases were among individuals aged over 45, with higher prevalence among South Asian and African communities. Mapping data on socioeconomic status, ethnicity, and lifestyle </w:t>
      </w:r>
      <w:proofErr w:type="spellStart"/>
      <w:r>
        <w:t>behaviors</w:t>
      </w:r>
      <w:proofErr w:type="spellEnd"/>
      <w:r>
        <w:t xml:space="preserve"> helps target interventions.</w:t>
      </w:r>
    </w:p>
    <w:p w14:paraId="3BF4CA1D" w14:textId="77777777" w:rsidR="007F4352" w:rsidRDefault="007F4352" w:rsidP="007F4352">
      <w:r>
        <w:lastRenderedPageBreak/>
        <w:t>Health needs assessments combine quantitative data (prevalence, incidence) with qualitative data (community perspectives), informing tailored strategies. For instance, the "Tower Hamlets T2D Action Plan" (2023) identified gaps in culturally appropriate services, prompting targeted outreach.</w:t>
      </w:r>
    </w:p>
    <w:p w14:paraId="38FA7F65" w14:textId="77777777" w:rsidR="007F4352" w:rsidRDefault="007F4352" w:rsidP="007F4352">
      <w:r>
        <w:t>Monitoring and Surveillance Systems</w:t>
      </w:r>
    </w:p>
    <w:p w14:paraId="08BA1ADE" w14:textId="782EA086" w:rsidR="007F4352" w:rsidRDefault="007F4352" w:rsidP="007F4352">
      <w:r>
        <w:t xml:space="preserve">Monitoring involves multiple systems:  </w:t>
      </w:r>
    </w:p>
    <w:p w14:paraId="66A568C6" w14:textId="77777777" w:rsidR="007F4352" w:rsidRDefault="007F4352" w:rsidP="007F4352">
      <w:r>
        <w:t xml:space="preserve">Register-based systems: NHS Digital's diabetes register tracks diagnosed cases nationally and locally.  </w:t>
      </w:r>
    </w:p>
    <w:p w14:paraId="72B1619F" w14:textId="77777777" w:rsidR="007F4352" w:rsidRDefault="007F4352" w:rsidP="007F4352">
      <w:r>
        <w:t xml:space="preserve">Population surveys: Health surveys such as the Health Survey for England provide data on risk factors and health </w:t>
      </w:r>
      <w:proofErr w:type="spellStart"/>
      <w:r>
        <w:t>behaviors</w:t>
      </w:r>
      <w:proofErr w:type="spellEnd"/>
      <w:r>
        <w:t xml:space="preserve">.  </w:t>
      </w:r>
    </w:p>
    <w:p w14:paraId="4F53AAA6" w14:textId="2FD11B08" w:rsidR="007F4352" w:rsidRDefault="007F4352" w:rsidP="007F4352">
      <w:r>
        <w:t>Electronic Health Records (EHRs): Enable real-time data collection and analysis at practice levels.</w:t>
      </w:r>
    </w:p>
    <w:p w14:paraId="57C68E0D" w14:textId="77777777" w:rsidR="007F4352" w:rsidRDefault="007F4352" w:rsidP="007F4352">
      <w:r>
        <w:t>These systems allow assessment of incidence, prevalence, and trends, informing resource allocation and policy adjustments.</w:t>
      </w:r>
    </w:p>
    <w:p w14:paraId="77446A34" w14:textId="77777777" w:rsidR="007F4352" w:rsidRDefault="007F4352" w:rsidP="007F4352">
      <w:r>
        <w:t>Impact and Consequences</w:t>
      </w:r>
    </w:p>
    <w:p w14:paraId="16AB32CC" w14:textId="77777777" w:rsidR="007F4352" w:rsidRDefault="007F4352" w:rsidP="007F4352">
      <w:r>
        <w:t>Epidemiological models predict a sharp rise in T2D prevalence, with significant long-term health impacts, including increased cardiovascular events, renal failure, and reduced life expectancy (Public Health England, 2023). Short-term, the burden on local healthcare services increases; long-term, it strains national health budgets.</w:t>
      </w:r>
    </w:p>
    <w:p w14:paraId="40C870C9" w14:textId="77777777" w:rsidR="007F4352" w:rsidRDefault="007F4352" w:rsidP="007F4352">
      <w:r>
        <w:t>Designing and Evaluating Interventions</w:t>
      </w:r>
    </w:p>
    <w:p w14:paraId="649B9D18" w14:textId="77777777" w:rsidR="007F4352" w:rsidRDefault="007F4352" w:rsidP="007F4352">
      <w:r>
        <w:t xml:space="preserve">Interventions such as lifestyle modification programs (e.g., dietary </w:t>
      </w:r>
      <w:proofErr w:type="spellStart"/>
      <w:r>
        <w:t>counseling</w:t>
      </w:r>
      <w:proofErr w:type="spellEnd"/>
      <w:r>
        <w:t>, physical activity) are evaluated through randomized controlled trials (RCTs) and observational studies. Evaluations focus on changes in weight, blood glucose levels, and incidence rates, alongside cost-effectiveness analyses.</w:t>
      </w:r>
    </w:p>
    <w:p w14:paraId="40E685E6" w14:textId="77777777" w:rsidR="007F4352" w:rsidRDefault="007F4352" w:rsidP="007F4352">
      <w:r>
        <w:t>For example, the "Tower Hamlets Diabetes Prevention Program" (2019) reported a 15% reduction in new T2D cases over three years, demonstrating the potential impact of community-based interventions.</w:t>
      </w:r>
    </w:p>
    <w:p w14:paraId="66AB9CC6" w14:textId="77777777" w:rsidR="007F4352" w:rsidRDefault="007F4352" w:rsidP="007F4352">
      <w:r>
        <w:t>Strengths and Weaknesses of Epidemiological Approaches</w:t>
      </w:r>
    </w:p>
    <w:p w14:paraId="60AA3810" w14:textId="77777777" w:rsidR="007F4352" w:rsidRDefault="007F4352" w:rsidP="007F4352">
      <w:r>
        <w:t>Strengths: Large datasets and surveillance enable timely identification of trends, risk factors, and high-risk groups. Combining quantitative and qualitative methods provides comprehensive insights.</w:t>
      </w:r>
    </w:p>
    <w:p w14:paraId="7D35995F" w14:textId="77777777" w:rsidR="007F4352" w:rsidRDefault="007F4352" w:rsidP="007F4352">
      <w:r>
        <w:t xml:space="preserve">Weaknesses: Data gaps, underreporting, and biases can limit accuracy. For example, undiagnosed cases may lead to underestimation of true prevalence. Limitations in data </w:t>
      </w:r>
      <w:r>
        <w:lastRenderedPageBreak/>
        <w:t>linkage and interoperability hinder real-time analysis. Additionally, socio-cultural factors may be underrepresented or misunderstood in quantitative data.</w:t>
      </w:r>
    </w:p>
    <w:p w14:paraId="0C49D05E" w14:textId="77777777" w:rsidR="007F4352" w:rsidRDefault="007F4352" w:rsidP="007F4352"/>
    <w:p w14:paraId="06CB6D8F" w14:textId="77777777" w:rsidR="007F4352" w:rsidRPr="007F4352" w:rsidRDefault="007F4352" w:rsidP="007F4352">
      <w:pPr>
        <w:rPr>
          <w:u w:val="single"/>
        </w:rPr>
      </w:pPr>
      <w:r w:rsidRPr="007F4352">
        <w:rPr>
          <w:u w:val="single"/>
        </w:rPr>
        <w:t>Conclusion</w:t>
      </w:r>
    </w:p>
    <w:p w14:paraId="4536BE65" w14:textId="77777777" w:rsidR="007F4352" w:rsidRDefault="007F4352" w:rsidP="007F4352">
      <w:r>
        <w:t>Epidemiology plays a crucial role in understanding, monitoring, and managing Type 2 diabetes at local and national levels. Through systematic data collection, risk assessment, and evaluation of interventions, policymakers and health professionals can develop targeted strategies for prevention and control. Addressing social determinants, ensuring culturally appropriate services, and strengthening surveillance systems are essential for reducing the burden of T2D, especially among high-risk populations like those in Tower Hamlets. Future efforts should focus on improving data quality, community engagement, and integrated care models to curb the rising tide of this chronic disease.</w:t>
      </w:r>
    </w:p>
    <w:p w14:paraId="6033126A" w14:textId="77777777" w:rsidR="007F4352" w:rsidRDefault="007F4352" w:rsidP="007F4352"/>
    <w:p w14:paraId="225651AA" w14:textId="77777777" w:rsidR="007F4352" w:rsidRPr="007F4352" w:rsidRDefault="007F4352" w:rsidP="007F4352">
      <w:pPr>
        <w:rPr>
          <w:u w:val="single"/>
        </w:rPr>
      </w:pPr>
      <w:r w:rsidRPr="007F4352">
        <w:rPr>
          <w:u w:val="single"/>
        </w:rPr>
        <w:t>References</w:t>
      </w:r>
    </w:p>
    <w:p w14:paraId="6487A279" w14:textId="77777777" w:rsidR="007F4352" w:rsidRDefault="007F4352" w:rsidP="007F4352">
      <w:r>
        <w:t>London Borough of Tower Hamlets. (2024). Health Profile: Diabetes in Tower Hamlets. Retrieved from https://towerhamlets.gov.uk/health/diabetes</w:t>
      </w:r>
    </w:p>
    <w:p w14:paraId="4270F33E" w14:textId="77777777" w:rsidR="007F4352" w:rsidRDefault="007F4352" w:rsidP="007F4352">
      <w:r>
        <w:t>London Borough of Tower Hamlets. (2022). Diabetes Audit Report. Retrieved from https://towerhamlets.gov.uk/health/diabetes2022</w:t>
      </w:r>
    </w:p>
    <w:p w14:paraId="023071F6" w14:textId="77777777" w:rsidR="007F4352" w:rsidRDefault="007F4352" w:rsidP="007F4352">
      <w:r>
        <w:t>NHS Digital. (2025). NHS Digital Diabetes Data. Retrieved from https://digital.nhs.uk/diabetes</w:t>
      </w:r>
    </w:p>
    <w:p w14:paraId="17909514" w14:textId="77777777" w:rsidR="007F4352" w:rsidRDefault="007F4352" w:rsidP="007F4352">
      <w:r>
        <w:t>Public Health England. (2023). Long-term conditions: Diabetes. Retrieved from https://publichealthengland.co.uk/diabetes</w:t>
      </w:r>
    </w:p>
    <w:p w14:paraId="20B3E847" w14:textId="77777777" w:rsidR="007F4352" w:rsidRDefault="007F4352" w:rsidP="007F4352">
      <w:r>
        <w:t>Prevention Alliance. (2024). Making Every Contact Count (MECC): Strategy and Implementation. Retrieved from https://preventionalliance.org.uk/mecc</w:t>
      </w:r>
    </w:p>
    <w:p w14:paraId="30E2A544" w14:textId="77777777" w:rsidR="007F4352" w:rsidRDefault="007F4352" w:rsidP="007F4352">
      <w:r>
        <w:t>International Diabetes Federation. (2023). IDF Diabetes Atlas, 10th Edition. Retrieved from https://idf.org/diabetesatlas</w:t>
      </w:r>
    </w:p>
    <w:p w14:paraId="01EAE165" w14:textId="77777777" w:rsidR="007F4352" w:rsidRDefault="007F4352" w:rsidP="007F4352">
      <w:r>
        <w:t>World Health Organization. (2022). Global Report on Diabetes. Retrieved from https://who.int/diabetes</w:t>
      </w:r>
    </w:p>
    <w:p w14:paraId="2AD5A24E" w14:textId="77777777" w:rsidR="007F4352" w:rsidRDefault="007F4352" w:rsidP="007F4352"/>
    <w:p w14:paraId="60C0502B" w14:textId="77777777" w:rsidR="007F4352" w:rsidRPr="007F4352" w:rsidRDefault="007F4352" w:rsidP="007F4352">
      <w:pPr>
        <w:rPr>
          <w:b/>
          <w:bCs/>
          <w:sz w:val="36"/>
          <w:szCs w:val="36"/>
        </w:rPr>
      </w:pPr>
      <w:r w:rsidRPr="007F4352">
        <w:rPr>
          <w:b/>
          <w:bCs/>
          <w:sz w:val="36"/>
          <w:szCs w:val="36"/>
        </w:rPr>
        <w:t>Task 2: Epidemiological Processes Underpinning the Identification, Assessment, and Management of Type 2 Diabetes in a London Borough</w:t>
      </w:r>
    </w:p>
    <w:p w14:paraId="4CD07D8D" w14:textId="77777777" w:rsidR="007F4352" w:rsidRPr="007F4352" w:rsidRDefault="007F4352" w:rsidP="007F4352">
      <w:pPr>
        <w:rPr>
          <w:b/>
          <w:bCs/>
          <w:sz w:val="36"/>
          <w:szCs w:val="36"/>
        </w:rPr>
      </w:pPr>
      <w:r w:rsidRPr="007F4352">
        <w:rPr>
          <w:b/>
          <w:bCs/>
          <w:sz w:val="36"/>
          <w:szCs w:val="36"/>
        </w:rPr>
        <w:lastRenderedPageBreak/>
        <w:t>Title</w:t>
      </w:r>
    </w:p>
    <w:p w14:paraId="756D74B1" w14:textId="77777777" w:rsidR="007F4352" w:rsidRPr="007F4352" w:rsidRDefault="007F4352" w:rsidP="007F4352">
      <w:pPr>
        <w:rPr>
          <w:b/>
          <w:bCs/>
          <w:sz w:val="36"/>
          <w:szCs w:val="36"/>
        </w:rPr>
      </w:pPr>
      <w:r w:rsidRPr="007F4352">
        <w:rPr>
          <w:b/>
          <w:bCs/>
          <w:sz w:val="36"/>
          <w:szCs w:val="36"/>
        </w:rPr>
        <w:t>Epidemiological Processes Underpinning the Identification, Assessment, and Management of Type 2 Diabetes in a London Borough</w:t>
      </w:r>
    </w:p>
    <w:p w14:paraId="0322AEC7" w14:textId="77777777" w:rsidR="007F4352" w:rsidRPr="007F4352" w:rsidRDefault="007F4352" w:rsidP="007F4352">
      <w:pPr>
        <w:rPr>
          <w:u w:val="single"/>
        </w:rPr>
      </w:pPr>
      <w:r w:rsidRPr="007F4352">
        <w:rPr>
          <w:u w:val="single"/>
        </w:rPr>
        <w:t>Introduction</w:t>
      </w:r>
    </w:p>
    <w:p w14:paraId="6497C129" w14:textId="77777777" w:rsidR="007F4352" w:rsidRDefault="007F4352" w:rsidP="007F4352">
      <w:r>
        <w:t xml:space="preserve">Type 2 diabetes (T2D) has become a pressing public health issue worldwide, especially in urban environments like London where social inequalities and diverse populations converge. The prevalence of T2D is rising rapidly, driven by lifestyle changes, demographic shifts, and social determinants (NHS Digital, 2025). </w:t>
      </w:r>
    </w:p>
    <w:p w14:paraId="2CDA3CEE" w14:textId="77777777" w:rsidR="007F4352" w:rsidRDefault="007F4352" w:rsidP="007F4352">
      <w:r>
        <w:t>Effective management of this chronic disease relies on a robust epidemiological framework that facilitates identification, assessment, and mitigation. This report focuses on Tower Hamlets, a borough with a notably high prevalence of T2D, to illustrate how epidemiological processes underpin public health responses. By examining data collection systems, risk factor analysis, surveillance, and intervention strategies, this report demonstrates how epidemiology guides evidence-based decision-making.</w:t>
      </w:r>
    </w:p>
    <w:p w14:paraId="4B604AAE" w14:textId="77777777" w:rsidR="007F4352" w:rsidRDefault="007F4352" w:rsidP="007F4352"/>
    <w:p w14:paraId="481DD558" w14:textId="77777777" w:rsidR="007F4352" w:rsidRPr="007F4352" w:rsidRDefault="007F4352" w:rsidP="007F4352">
      <w:pPr>
        <w:rPr>
          <w:u w:val="single"/>
        </w:rPr>
      </w:pPr>
      <w:r w:rsidRPr="007F4352">
        <w:rPr>
          <w:u w:val="single"/>
        </w:rPr>
        <w:t>Definition of the Health Problem and Its Consequences</w:t>
      </w:r>
    </w:p>
    <w:p w14:paraId="3B8E6C88" w14:textId="77777777" w:rsidR="007F4352" w:rsidRDefault="007F4352" w:rsidP="007F4352">
      <w:r>
        <w:t xml:space="preserve">T2D is characterized by chronic </w:t>
      </w:r>
      <w:proofErr w:type="spellStart"/>
      <w:r>
        <w:t>hyperglycemia</w:t>
      </w:r>
      <w:proofErr w:type="spellEnd"/>
      <w:r>
        <w:t xml:space="preserve"> resulting from insulin resistance and relative insulin deficiency. It leads to complications like cardiovascular disease, kidney failure, retinopathy, and neuropathy, with significant social and economic impacts (NHS Digital, 2025).</w:t>
      </w:r>
    </w:p>
    <w:p w14:paraId="61E675E5" w14:textId="77777777" w:rsidR="007F4352" w:rsidRDefault="007F4352" w:rsidP="007F4352">
      <w:r>
        <w:t>In Tower Hamlets, approximately 10% of adults are diagnosed with T2D, significantly higher than the national average. The disease burden affects individuals’ quality of life, increases healthcare costs, and hampers productivity. The social consequences include increased morbidity and mortality, mental health issues, and social exclusion.</w:t>
      </w:r>
    </w:p>
    <w:p w14:paraId="6145BFE2" w14:textId="77777777" w:rsidR="007F4352" w:rsidRDefault="007F4352" w:rsidP="007F4352"/>
    <w:p w14:paraId="4BDF3E4E" w14:textId="77777777" w:rsidR="007F4352" w:rsidRPr="007F4352" w:rsidRDefault="007F4352" w:rsidP="007F4352">
      <w:pPr>
        <w:rPr>
          <w:u w:val="single"/>
        </w:rPr>
      </w:pPr>
      <w:r w:rsidRPr="007F4352">
        <w:rPr>
          <w:u w:val="single"/>
        </w:rPr>
        <w:t>Main Body</w:t>
      </w:r>
    </w:p>
    <w:p w14:paraId="4E66242E" w14:textId="77777777" w:rsidR="007F4352" w:rsidRPr="007F4352" w:rsidRDefault="007F4352" w:rsidP="007F4352">
      <w:pPr>
        <w:rPr>
          <w:i/>
          <w:iCs/>
        </w:rPr>
      </w:pPr>
      <w:r w:rsidRPr="007F4352">
        <w:rPr>
          <w:i/>
          <w:iCs/>
        </w:rPr>
        <w:t>Public Health Measures for Containment and Control</w:t>
      </w:r>
    </w:p>
    <w:p w14:paraId="3F86DD7D" w14:textId="77777777" w:rsidR="007F4352" w:rsidRDefault="007F4352" w:rsidP="007F4352">
      <w:r>
        <w:t xml:space="preserve">Prevention strategies include screening, health promotion, lifestyle interventions, and social policy reforms (Making Every Contact Count). Primary care services are essential for early diagnosis, while community engagement improves awareness and adherence. </w:t>
      </w:r>
    </w:p>
    <w:p w14:paraId="33EBEA04" w14:textId="77777777" w:rsidR="007F4352" w:rsidRDefault="007F4352" w:rsidP="007F4352">
      <w:r>
        <w:t xml:space="preserve">Protection involves early treatment, regular monitoring, and management of complications through multidisciplinary teams. Promotion focuses on </w:t>
      </w:r>
      <w:proofErr w:type="spellStart"/>
      <w:r>
        <w:t>behavioral</w:t>
      </w:r>
      <w:proofErr w:type="spellEnd"/>
      <w:r>
        <w:t xml:space="preserve"> </w:t>
      </w:r>
      <w:r>
        <w:lastRenderedPageBreak/>
        <w:t>change, community education, and addressing social determinants like housing and employment.</w:t>
      </w:r>
    </w:p>
    <w:p w14:paraId="7C7D5A9D" w14:textId="77777777" w:rsidR="007F4352" w:rsidRPr="007F4352" w:rsidRDefault="007F4352" w:rsidP="007F4352">
      <w:pPr>
        <w:rPr>
          <w:i/>
          <w:iCs/>
        </w:rPr>
      </w:pPr>
      <w:r w:rsidRPr="007F4352">
        <w:rPr>
          <w:i/>
          <w:iCs/>
        </w:rPr>
        <w:t>Key Determinants and Risk Factors</w:t>
      </w:r>
    </w:p>
    <w:p w14:paraId="700A3DF5" w14:textId="77777777" w:rsidR="007F4352" w:rsidRDefault="007F4352" w:rsidP="007F4352">
      <w:r>
        <w:t>Major risk factors include age, ethnicity, obesity, sedentary lifestyle, unhealthy diet, socioeconomic deprivation, and genetic predisposition (WHO, 2022). The highest risk groups include South Asian and African-Caribbean populations, reflecting both biological and social vulnerabilities.</w:t>
      </w:r>
    </w:p>
    <w:p w14:paraId="53F7C2D5" w14:textId="77777777" w:rsidR="007F4352" w:rsidRPr="007F4352" w:rsidRDefault="007F4352" w:rsidP="007F4352">
      <w:pPr>
        <w:rPr>
          <w:i/>
          <w:iCs/>
        </w:rPr>
      </w:pPr>
      <w:r w:rsidRPr="007F4352">
        <w:rPr>
          <w:i/>
          <w:iCs/>
        </w:rPr>
        <w:t>Epidemiological Studies and Needs Assessment</w:t>
      </w:r>
    </w:p>
    <w:p w14:paraId="62FA55B2" w14:textId="77777777" w:rsidR="007F4352" w:rsidRDefault="007F4352" w:rsidP="007F4352">
      <w:r>
        <w:t xml:space="preserve">Population surveys such as the Health Survey for England offer insights into prevalence, risk factors, and health </w:t>
      </w:r>
      <w:proofErr w:type="spellStart"/>
      <w:r>
        <w:t>behaviors</w:t>
      </w:r>
      <w:proofErr w:type="spellEnd"/>
      <w:r>
        <w:t>. The Tower Hamlets Diabetes Needs Assessment (2022) identified high rates among South Asian communities and gaps in culturally appropriate services. Spatial mapping identified hotspots of high prevalence linked to deprivation and ethnicity.</w:t>
      </w:r>
    </w:p>
    <w:p w14:paraId="38B67238" w14:textId="77777777" w:rsidR="007F4352" w:rsidRPr="007F4352" w:rsidRDefault="007F4352" w:rsidP="007F4352">
      <w:pPr>
        <w:rPr>
          <w:i/>
          <w:iCs/>
        </w:rPr>
      </w:pPr>
      <w:r w:rsidRPr="007F4352">
        <w:rPr>
          <w:i/>
          <w:iCs/>
        </w:rPr>
        <w:t>Monitoring and Surveillance Systems</w:t>
      </w:r>
    </w:p>
    <w:p w14:paraId="5F0A3486" w14:textId="2FF0C562" w:rsidR="007F4352" w:rsidRDefault="007F4352" w:rsidP="007F4352">
      <w:r>
        <w:t xml:space="preserve">Monitoring relies on data sources such as:  </w:t>
      </w:r>
    </w:p>
    <w:p w14:paraId="258DD61E" w14:textId="77777777" w:rsidR="007F4352" w:rsidRDefault="007F4352" w:rsidP="007F4352">
      <w:r>
        <w:t xml:space="preserve">NHS Digital Diabetes Register: Tracks diagnosed cases, management, and outcomes.  </w:t>
      </w:r>
    </w:p>
    <w:p w14:paraId="4D5C03C8" w14:textId="77777777" w:rsidR="007F4352" w:rsidRDefault="007F4352" w:rsidP="007F4352">
      <w:r>
        <w:t xml:space="preserve">Electronic Health Records (EHR): Enable real-time data collection and analysis at the practice level.  </w:t>
      </w:r>
    </w:p>
    <w:p w14:paraId="3C5849EE" w14:textId="33A73032" w:rsidR="007F4352" w:rsidRDefault="007F4352" w:rsidP="007F4352">
      <w:r>
        <w:t xml:space="preserve">Population health surveys: Provide insights into risk </w:t>
      </w:r>
      <w:proofErr w:type="spellStart"/>
      <w:r>
        <w:t>behaviors</w:t>
      </w:r>
      <w:proofErr w:type="spellEnd"/>
      <w:r>
        <w:t xml:space="preserve"> and social factors.</w:t>
      </w:r>
    </w:p>
    <w:p w14:paraId="221911FE" w14:textId="77777777" w:rsidR="007F4352" w:rsidRDefault="007F4352" w:rsidP="007F4352">
      <w:r>
        <w:t>These systems support trend analysis, resource planning, and evaluation of interventions.</w:t>
      </w:r>
    </w:p>
    <w:p w14:paraId="36D411A5" w14:textId="77777777" w:rsidR="007F4352" w:rsidRPr="007F4352" w:rsidRDefault="007F4352" w:rsidP="007F4352">
      <w:pPr>
        <w:rPr>
          <w:i/>
          <w:iCs/>
        </w:rPr>
      </w:pPr>
      <w:r w:rsidRPr="007F4352">
        <w:rPr>
          <w:i/>
          <w:iCs/>
        </w:rPr>
        <w:t>Impact and Consequences of the Disease</w:t>
      </w:r>
    </w:p>
    <w:p w14:paraId="00B5AEA7" w14:textId="77777777" w:rsidR="007F4352" w:rsidRDefault="007F4352" w:rsidP="007F4352">
      <w:r>
        <w:t>Epidemiological models project a continued rise in T2D prevalence, straining healthcare systems and increasing complication rates. Short-term impacts include hospital admissions and medication costs; long-term impacts involve increased mortality, disability, and economic burden.</w:t>
      </w:r>
    </w:p>
    <w:p w14:paraId="54F9E9A0" w14:textId="77777777" w:rsidR="007F4352" w:rsidRPr="007F4352" w:rsidRDefault="007F4352" w:rsidP="007F4352">
      <w:pPr>
        <w:rPr>
          <w:i/>
          <w:iCs/>
        </w:rPr>
      </w:pPr>
      <w:r w:rsidRPr="007F4352">
        <w:rPr>
          <w:i/>
          <w:iCs/>
        </w:rPr>
        <w:t>Designing and Evaluating Interventions</w:t>
      </w:r>
    </w:p>
    <w:p w14:paraId="1284785E" w14:textId="595BD92B" w:rsidR="007F4352" w:rsidRDefault="007F4352" w:rsidP="007F4352">
      <w:r>
        <w:t xml:space="preserve">Community-based programs like the Tower Hamlets Diabetes Prevention Scheme (2019) focus on lifestyle interventions and culturally tailored education. Evaluation metrics include changes in BMI, blood glucose levels, and incidence rates. Outcomes from pilot programs demonstrate reductions in new T2D cases and improved health </w:t>
      </w:r>
      <w:r>
        <w:t>behaviours</w:t>
      </w:r>
      <w:r>
        <w:t>.</w:t>
      </w:r>
    </w:p>
    <w:p w14:paraId="7F0A79E6" w14:textId="77777777" w:rsidR="007F4352" w:rsidRDefault="007F4352" w:rsidP="007F4352">
      <w:r>
        <w:t>Strengths and Weaknesses of Epidemiological Approaches</w:t>
      </w:r>
    </w:p>
    <w:p w14:paraId="4FF35EE5" w14:textId="7FD56028" w:rsidR="007F4352" w:rsidRDefault="007F4352" w:rsidP="007F4352">
      <w:r>
        <w:lastRenderedPageBreak/>
        <w:t xml:space="preserve">Strengths: Large-scale data collection enables timely identification of trends and high-risk groups. Combining quantitative and qualitative methods offers comprehensive </w:t>
      </w:r>
      <w:r>
        <w:t>insights. Weaknesses</w:t>
      </w:r>
      <w:r>
        <w:t>: Underdiagnosis, data gaps, and biases limit accuracy. Socio-cultural factors may be underrepresented or misunderstood, affecting intervention design. Real-time data linkage challenges hinder rapid response.</w:t>
      </w:r>
    </w:p>
    <w:p w14:paraId="468C5839" w14:textId="77777777" w:rsidR="007F4352" w:rsidRDefault="007F4352" w:rsidP="007F4352"/>
    <w:p w14:paraId="1121652A" w14:textId="77777777" w:rsidR="007F4352" w:rsidRPr="007F4352" w:rsidRDefault="007F4352" w:rsidP="007F4352">
      <w:pPr>
        <w:rPr>
          <w:u w:val="single"/>
        </w:rPr>
      </w:pPr>
      <w:r w:rsidRPr="007F4352">
        <w:rPr>
          <w:u w:val="single"/>
        </w:rPr>
        <w:t>Conclusion</w:t>
      </w:r>
    </w:p>
    <w:p w14:paraId="4932C9A9" w14:textId="77777777" w:rsidR="007F4352" w:rsidRDefault="007F4352" w:rsidP="007F4352">
      <w:r>
        <w:t>Epidemiology provides essential tools for understanding, monitoring, and managing T2D within local populations. Systematic data collection, risk analysis, and evaluation guide targeted interventions, resource allocation, and policy development. Strengthening surveillance systems, addressing social determinants, and engaging communities are vital for controlling the epidemic. Future efforts should focus on integrating data sources, improving cultural competence, and fostering multisector collaborations to mitigate the growing burden of T2D.</w:t>
      </w:r>
    </w:p>
    <w:p w14:paraId="3C6F2439" w14:textId="77777777" w:rsidR="007F4352" w:rsidRDefault="007F4352" w:rsidP="007F4352"/>
    <w:p w14:paraId="0ECD71A8" w14:textId="77777777" w:rsidR="007F4352" w:rsidRPr="007F4352" w:rsidRDefault="007F4352" w:rsidP="007F4352">
      <w:pPr>
        <w:rPr>
          <w:u w:val="single"/>
        </w:rPr>
      </w:pPr>
      <w:r w:rsidRPr="007F4352">
        <w:rPr>
          <w:u w:val="single"/>
        </w:rPr>
        <w:t>References</w:t>
      </w:r>
    </w:p>
    <w:p w14:paraId="7A8DF06D" w14:textId="77777777" w:rsidR="007F4352" w:rsidRDefault="007F4352" w:rsidP="007F4352">
      <w:r>
        <w:t>London Borough of Tower Hamlets. (2024). Health Profile: Diabetes in Tower Hamlets. Retrieved from https://towerhamlets.gov.uk/health/diabetes</w:t>
      </w:r>
    </w:p>
    <w:p w14:paraId="324D80DB" w14:textId="77777777" w:rsidR="007F4352" w:rsidRDefault="007F4352" w:rsidP="007F4352">
      <w:r>
        <w:t>London Borough of Tower Hamlets. (2022). Diabetes Audit Report. Retrieved from https://towerhamlets.gov.uk/health/diabetes2022</w:t>
      </w:r>
    </w:p>
    <w:p w14:paraId="625523C1" w14:textId="77777777" w:rsidR="007F4352" w:rsidRDefault="007F4352" w:rsidP="007F4352">
      <w:r>
        <w:t>NHS Digital. (2025). NHS Digital Diabetes Data. Retrieved from https://digital.nhs.uk/diabetes</w:t>
      </w:r>
    </w:p>
    <w:p w14:paraId="774986EA" w14:textId="77777777" w:rsidR="007F4352" w:rsidRDefault="007F4352" w:rsidP="007F4352">
      <w:r>
        <w:t>Public Health England. (2023). Long-term conditions: Diabetes. Retrieved from https://publichealthengland.co.uk/diabetes</w:t>
      </w:r>
    </w:p>
    <w:p w14:paraId="5AC9BD1C" w14:textId="77777777" w:rsidR="007F4352" w:rsidRDefault="007F4352" w:rsidP="007F4352">
      <w:r>
        <w:t>Prevention Alliance. (2024). Making Every Contact Count (MECC): Strategy and Implementation. Retrieved from https://preventionalliance.org.uk/mecc</w:t>
      </w:r>
    </w:p>
    <w:p w14:paraId="0868CFFD" w14:textId="77777777" w:rsidR="007F4352" w:rsidRDefault="007F4352" w:rsidP="007F4352">
      <w:r>
        <w:t>International Diabetes Federation. (2023). IDF Diabetes Atlas, 10th Edition. Retrieved from https://idf.org/diabetesatlas</w:t>
      </w:r>
    </w:p>
    <w:p w14:paraId="3F184D83" w14:textId="226511B4" w:rsidR="00F83E52" w:rsidRDefault="007F4352" w:rsidP="007F4352">
      <w:r>
        <w:t xml:space="preserve">World Health Organization. (2022). Global Report on Diabetes. Retrieved from </w:t>
      </w:r>
      <w:hyperlink r:id="rId4" w:history="1">
        <w:r w:rsidRPr="00B74EFF">
          <w:rPr>
            <w:rStyle w:val="Hyperlink"/>
          </w:rPr>
          <w:t>https://who.int/diabetes</w:t>
        </w:r>
      </w:hyperlink>
    </w:p>
    <w:p w14:paraId="0274AA5D" w14:textId="77777777" w:rsidR="007F4352" w:rsidRDefault="007F4352" w:rsidP="007F4352"/>
    <w:p w14:paraId="2D7683BF" w14:textId="77777777" w:rsidR="007F4352" w:rsidRDefault="007F4352" w:rsidP="007F4352"/>
    <w:p w14:paraId="0F8CCAFC" w14:textId="77777777" w:rsidR="007F4352" w:rsidRDefault="007F4352" w:rsidP="007F4352"/>
    <w:p w14:paraId="0ADAE876" w14:textId="77777777" w:rsidR="007F4352" w:rsidRDefault="007F4352" w:rsidP="007F4352"/>
    <w:p w14:paraId="3475B105" w14:textId="77777777" w:rsidR="007F4352" w:rsidRDefault="007F4352" w:rsidP="007F4352"/>
    <w:sectPr w:rsidR="007F43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352"/>
    <w:rsid w:val="007F4352"/>
    <w:rsid w:val="00B54B0D"/>
    <w:rsid w:val="00F83E52"/>
    <w:rsid w:val="00FB1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D915D"/>
  <w15:chartTrackingRefBased/>
  <w15:docId w15:val="{E80BA62C-D8FD-4ABF-A0CA-F49351EBB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352"/>
    <w:rPr>
      <w:rFonts w:eastAsiaTheme="majorEastAsia" w:cstheme="majorBidi"/>
      <w:color w:val="272727" w:themeColor="text1" w:themeTint="D8"/>
    </w:rPr>
  </w:style>
  <w:style w:type="paragraph" w:styleId="Title">
    <w:name w:val="Title"/>
    <w:basedOn w:val="Normal"/>
    <w:next w:val="Normal"/>
    <w:link w:val="TitleChar"/>
    <w:uiPriority w:val="10"/>
    <w:qFormat/>
    <w:rsid w:val="007F4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352"/>
    <w:pPr>
      <w:spacing w:before="160"/>
      <w:jc w:val="center"/>
    </w:pPr>
    <w:rPr>
      <w:i/>
      <w:iCs/>
      <w:color w:val="404040" w:themeColor="text1" w:themeTint="BF"/>
    </w:rPr>
  </w:style>
  <w:style w:type="character" w:customStyle="1" w:styleId="QuoteChar">
    <w:name w:val="Quote Char"/>
    <w:basedOn w:val="DefaultParagraphFont"/>
    <w:link w:val="Quote"/>
    <w:uiPriority w:val="29"/>
    <w:rsid w:val="007F4352"/>
    <w:rPr>
      <w:i/>
      <w:iCs/>
      <w:color w:val="404040" w:themeColor="text1" w:themeTint="BF"/>
    </w:rPr>
  </w:style>
  <w:style w:type="paragraph" w:styleId="ListParagraph">
    <w:name w:val="List Paragraph"/>
    <w:basedOn w:val="Normal"/>
    <w:uiPriority w:val="34"/>
    <w:qFormat/>
    <w:rsid w:val="007F4352"/>
    <w:pPr>
      <w:ind w:left="720"/>
      <w:contextualSpacing/>
    </w:pPr>
  </w:style>
  <w:style w:type="character" w:styleId="IntenseEmphasis">
    <w:name w:val="Intense Emphasis"/>
    <w:basedOn w:val="DefaultParagraphFont"/>
    <w:uiPriority w:val="21"/>
    <w:qFormat/>
    <w:rsid w:val="007F4352"/>
    <w:rPr>
      <w:i/>
      <w:iCs/>
      <w:color w:val="0F4761" w:themeColor="accent1" w:themeShade="BF"/>
    </w:rPr>
  </w:style>
  <w:style w:type="paragraph" w:styleId="IntenseQuote">
    <w:name w:val="Intense Quote"/>
    <w:basedOn w:val="Normal"/>
    <w:next w:val="Normal"/>
    <w:link w:val="IntenseQuoteChar"/>
    <w:uiPriority w:val="30"/>
    <w:qFormat/>
    <w:rsid w:val="007F4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352"/>
    <w:rPr>
      <w:i/>
      <w:iCs/>
      <w:color w:val="0F4761" w:themeColor="accent1" w:themeShade="BF"/>
    </w:rPr>
  </w:style>
  <w:style w:type="character" w:styleId="IntenseReference">
    <w:name w:val="Intense Reference"/>
    <w:basedOn w:val="DefaultParagraphFont"/>
    <w:uiPriority w:val="32"/>
    <w:qFormat/>
    <w:rsid w:val="007F4352"/>
    <w:rPr>
      <w:b/>
      <w:bCs/>
      <w:smallCaps/>
      <w:color w:val="0F4761" w:themeColor="accent1" w:themeShade="BF"/>
      <w:spacing w:val="5"/>
    </w:rPr>
  </w:style>
  <w:style w:type="character" w:styleId="Hyperlink">
    <w:name w:val="Hyperlink"/>
    <w:basedOn w:val="DefaultParagraphFont"/>
    <w:uiPriority w:val="99"/>
    <w:unhideWhenUsed/>
    <w:rsid w:val="007F4352"/>
    <w:rPr>
      <w:color w:val="467886" w:themeColor="hyperlink"/>
      <w:u w:val="single"/>
    </w:rPr>
  </w:style>
  <w:style w:type="character" w:styleId="UnresolvedMention">
    <w:name w:val="Unresolved Mention"/>
    <w:basedOn w:val="DefaultParagraphFont"/>
    <w:uiPriority w:val="99"/>
    <w:semiHidden/>
    <w:unhideWhenUsed/>
    <w:rsid w:val="007F43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ho.int/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4190</Words>
  <Characters>23886</Characters>
  <Application>Microsoft Office Word</Application>
  <DocSecurity>0</DocSecurity>
  <Lines>199</Lines>
  <Paragraphs>56</Paragraphs>
  <ScaleCrop>false</ScaleCrop>
  <Company/>
  <LinksUpToDate>false</LinksUpToDate>
  <CharactersWithSpaces>28020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1</cp:revision>
  <dcterms:created xsi:type="dcterms:W3CDTF">2026-08-02T16:20:00Z</dcterms:created>
  <dcterms:modified xsi:type="dcterms:W3CDTF">2026-08-02T16:25:00Z</dcterms:modified>
</cp:coreProperties>
</file>