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58"/>
      </w:tblGrid>
      <w:tr w:rsidR="00F927A1" w:rsidRPr="005D3F07" w14:paraId="68CAA39D" w14:textId="77777777" w:rsidTr="00ED5622">
        <w:trPr>
          <w:trHeight w:val="3860"/>
        </w:trPr>
        <w:tc>
          <w:tcPr>
            <w:tcW w:w="10958" w:type="dxa"/>
            <w:shd w:val="clear" w:color="auto" w:fill="auto"/>
          </w:tcPr>
          <w:p w14:paraId="02F8EE88" w14:textId="10B1E02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D5622">
              <w:rPr>
                <w:rFonts w:ascii="Times New Roman" w:hAnsi="Times New Roman" w:cs="Times New Roman"/>
                <w:b/>
                <w:color w:val="auto"/>
                <w:sz w:val="48"/>
              </w:rPr>
              <w:t>Molly Price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0C27D9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D5622">
              <w:rPr>
                <w:rFonts w:ascii="Times New Roman" w:hAnsi="Times New Roman" w:cs="Times New Roman"/>
                <w:b/>
                <w:color w:val="auto"/>
                <w:sz w:val="48"/>
              </w:rPr>
              <w:t xml:space="preserve"> mollyprice25@yahoo.co.uk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F405D05"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D5622">
              <w:rPr>
                <w:rFonts w:ascii="Times New Roman" w:hAnsi="Times New Roman" w:cs="Times New Roman"/>
                <w:b/>
                <w:color w:val="auto"/>
                <w:sz w:val="48"/>
              </w:rPr>
              <w:t xml:space="preserve"> 1451338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1100D9B1" w14:textId="54139A8B" w:rsidR="007A1DBC" w:rsidRDefault="00ED5622" w:rsidP="00B926DE">
      <w:pPr>
        <w:pStyle w:val="NormalWeb"/>
        <w:spacing w:line="360" w:lineRule="auto"/>
      </w:pPr>
      <w:r w:rsidRPr="00F203EF">
        <w:rPr>
          <w:rFonts w:asciiTheme="minorHAnsi" w:hAnsiTheme="minorHAnsi" w:cstheme="minorHAnsi"/>
        </w:rPr>
        <w:t xml:space="preserve">Person </w:t>
      </w:r>
      <w:r>
        <w:rPr>
          <w:rFonts w:asciiTheme="minorHAnsi" w:hAnsiTheme="minorHAnsi" w:cstheme="minorHAnsi"/>
        </w:rPr>
        <w:t>2</w:t>
      </w:r>
      <w:r w:rsidRPr="00F203EF">
        <w:rPr>
          <w:rFonts w:asciiTheme="minorHAnsi" w:hAnsiTheme="minorHAnsi" w:cstheme="minorHAnsi"/>
        </w:rPr>
        <w:t xml:space="preserve"> who will be referred to as ‘</w:t>
      </w:r>
      <w:r>
        <w:rPr>
          <w:rFonts w:asciiTheme="minorHAnsi" w:hAnsiTheme="minorHAnsi" w:cstheme="minorHAnsi"/>
        </w:rPr>
        <w:t>2</w:t>
      </w:r>
      <w:r w:rsidRPr="00F203EF">
        <w:rPr>
          <w:rFonts w:asciiTheme="minorHAnsi" w:hAnsiTheme="minorHAnsi" w:cstheme="minorHAnsi"/>
        </w:rPr>
        <w:t xml:space="preserve">’ is a 50-year-old male who lives in a rural area. </w:t>
      </w:r>
      <w:r w:rsidRPr="005B4087">
        <w:rPr>
          <w:rFonts w:asciiTheme="minorHAnsi" w:hAnsiTheme="minorHAnsi" w:cstheme="minorHAnsi"/>
        </w:rPr>
        <w:t>To strengthen the Welsh language in this county ‘The Active Offer’ was created by the Welsh government to ensure people who speak Welsh get their needs met in their preferred language and the importance of practitioners providing a service that is person centred</w:t>
      </w:r>
      <w:sdt>
        <w:sdtPr>
          <w:rPr>
            <w:rFonts w:asciiTheme="minorHAnsi" w:hAnsiTheme="minorHAnsi" w:cstheme="minorHAnsi"/>
          </w:rPr>
          <w:id w:val="-557400558"/>
          <w:citation/>
        </w:sdtPr>
        <w:sdtContent>
          <w:r w:rsidRPr="005B4087">
            <w:rPr>
              <w:rFonts w:asciiTheme="minorHAnsi" w:hAnsiTheme="minorHAnsi" w:cstheme="minorHAnsi"/>
            </w:rPr>
            <w:fldChar w:fldCharType="begin"/>
          </w:r>
          <w:r w:rsidRPr="005B4087">
            <w:rPr>
              <w:rFonts w:asciiTheme="minorHAnsi" w:hAnsiTheme="minorHAnsi" w:cstheme="minorHAnsi"/>
            </w:rPr>
            <w:instrText xml:space="preserve"> CITATION Wel159 \l 2057 </w:instrText>
          </w:r>
          <w:r w:rsidRPr="005B4087">
            <w:rPr>
              <w:rFonts w:asciiTheme="minorHAnsi" w:hAnsiTheme="minorHAnsi" w:cstheme="minorHAnsi"/>
            </w:rPr>
            <w:fldChar w:fldCharType="separate"/>
          </w:r>
          <w:r w:rsidR="00760B12">
            <w:rPr>
              <w:rFonts w:asciiTheme="minorHAnsi" w:hAnsiTheme="minorHAnsi" w:cstheme="minorHAnsi"/>
              <w:noProof/>
            </w:rPr>
            <w:t xml:space="preserve"> </w:t>
          </w:r>
          <w:r w:rsidR="00760B12" w:rsidRPr="00760B12">
            <w:rPr>
              <w:rFonts w:asciiTheme="minorHAnsi" w:hAnsiTheme="minorHAnsi" w:cstheme="minorHAnsi"/>
              <w:noProof/>
            </w:rPr>
            <w:t>(Welsh Government, 2015)</w:t>
          </w:r>
          <w:r w:rsidRPr="005B4087">
            <w:rPr>
              <w:rFonts w:asciiTheme="minorHAnsi" w:hAnsiTheme="minorHAnsi" w:cstheme="minorHAnsi"/>
            </w:rPr>
            <w:fldChar w:fldCharType="end"/>
          </w:r>
        </w:sdtContent>
      </w:sdt>
      <w:r w:rsidRPr="005B4087">
        <w:rPr>
          <w:rFonts w:asciiTheme="minorHAnsi" w:hAnsiTheme="minorHAnsi" w:cstheme="minorHAnsi"/>
        </w:rPr>
        <w:t xml:space="preserve">. I carried out the ‘Active Offer’ when I first met 2 by asking if he is a Welsh speaker. The assessment was undertaken in English as 2 </w:t>
      </w:r>
      <w:r>
        <w:rPr>
          <w:rFonts w:asciiTheme="minorHAnsi" w:hAnsiTheme="minorHAnsi" w:cstheme="minorHAnsi"/>
        </w:rPr>
        <w:t>does not speak Welsh</w:t>
      </w:r>
      <w:r w:rsidR="00951BB3">
        <w:rPr>
          <w:rFonts w:asciiTheme="minorHAnsi" w:hAnsiTheme="minorHAnsi" w:cstheme="minorHAnsi"/>
        </w:rPr>
        <w:t xml:space="preserve"> and</w:t>
      </w:r>
      <w:r w:rsidR="00BC4897" w:rsidRPr="00951BB3">
        <w:rPr>
          <w:rFonts w:asciiTheme="minorHAnsi" w:hAnsiTheme="minorHAnsi" w:cstheme="minorHAnsi"/>
        </w:rPr>
        <w:t xml:space="preserve"> requested his service in English.</w:t>
      </w:r>
      <w:r w:rsidR="00BC4897">
        <w:rPr>
          <w:rFonts w:asciiTheme="minorHAnsi" w:hAnsiTheme="minorHAnsi" w:cstheme="minorHAnsi"/>
        </w:rPr>
        <w:t xml:space="preserve"> </w:t>
      </w:r>
      <w:r w:rsidR="00CB1730">
        <w:rPr>
          <w:rFonts w:asciiTheme="minorHAnsi" w:hAnsiTheme="minorHAnsi" w:cstheme="minorHAnsi"/>
        </w:rPr>
        <w:t xml:space="preserve">The Welsh Language Measure (2011) </w:t>
      </w:r>
      <w:r w:rsidR="00E60FB7">
        <w:rPr>
          <w:rFonts w:asciiTheme="minorHAnsi" w:hAnsiTheme="minorHAnsi" w:cstheme="minorHAnsi"/>
        </w:rPr>
        <w:t xml:space="preserve">was created to promote the Welsh language and it is important that the Welsh language is not </w:t>
      </w:r>
      <w:r w:rsidR="00E60FB7" w:rsidRPr="00B926DE">
        <w:rPr>
          <w:rFonts w:asciiTheme="minorHAnsi" w:hAnsiTheme="minorHAnsi" w:cstheme="minorHAnsi"/>
        </w:rPr>
        <w:lastRenderedPageBreak/>
        <w:t>treated less favourably to the English language</w:t>
      </w:r>
      <w:sdt>
        <w:sdtPr>
          <w:rPr>
            <w:rFonts w:asciiTheme="minorHAnsi" w:hAnsiTheme="minorHAnsi" w:cstheme="minorHAnsi"/>
          </w:rPr>
          <w:id w:val="1513039592"/>
          <w:citation/>
        </w:sdtPr>
        <w:sdtContent>
          <w:r w:rsidR="00E60FB7" w:rsidRPr="00B926DE">
            <w:rPr>
              <w:rFonts w:asciiTheme="minorHAnsi" w:hAnsiTheme="minorHAnsi" w:cstheme="minorHAnsi"/>
            </w:rPr>
            <w:fldChar w:fldCharType="begin"/>
          </w:r>
          <w:r w:rsidR="00E60FB7" w:rsidRPr="00B926DE">
            <w:rPr>
              <w:rFonts w:asciiTheme="minorHAnsi" w:hAnsiTheme="minorHAnsi" w:cstheme="minorHAnsi"/>
            </w:rPr>
            <w:instrText xml:space="preserve"> CITATION Wel23 \l 2057 </w:instrText>
          </w:r>
          <w:r w:rsidR="00E60FB7" w:rsidRPr="00B926DE">
            <w:rPr>
              <w:rFonts w:asciiTheme="minorHAnsi" w:hAnsiTheme="minorHAnsi" w:cstheme="minorHAnsi"/>
            </w:rPr>
            <w:fldChar w:fldCharType="separate"/>
          </w:r>
          <w:r w:rsidR="00E60FB7" w:rsidRPr="00B926DE">
            <w:rPr>
              <w:rFonts w:asciiTheme="minorHAnsi" w:hAnsiTheme="minorHAnsi" w:cstheme="minorHAnsi"/>
              <w:noProof/>
            </w:rPr>
            <w:t xml:space="preserve"> (Welsh Language comissioner, 2023)</w:t>
          </w:r>
          <w:r w:rsidR="00E60FB7" w:rsidRPr="00B926DE">
            <w:rPr>
              <w:rFonts w:asciiTheme="minorHAnsi" w:hAnsiTheme="minorHAnsi" w:cstheme="minorHAnsi"/>
            </w:rPr>
            <w:fldChar w:fldCharType="end"/>
          </w:r>
        </w:sdtContent>
      </w:sdt>
      <w:r w:rsidR="00E60FB7" w:rsidRPr="00B926DE">
        <w:rPr>
          <w:rFonts w:asciiTheme="minorHAnsi" w:hAnsiTheme="minorHAnsi" w:cstheme="minorHAnsi"/>
        </w:rPr>
        <w:t xml:space="preserve">. </w:t>
      </w:r>
      <w:r w:rsidR="005E36FB" w:rsidRPr="00B926DE">
        <w:rPr>
          <w:rFonts w:asciiTheme="minorHAnsi" w:hAnsiTheme="minorHAnsi" w:cstheme="minorHAnsi"/>
        </w:rPr>
        <w:t xml:space="preserve">As stated in the XXX Local Authority policy compliance plan that  XXX Council should ensure </w:t>
      </w:r>
      <w:r w:rsidR="005E36FB" w:rsidRPr="00B926DE">
        <w:rPr>
          <w:rFonts w:ascii="Calibri" w:hAnsi="Calibri" w:cs="Calibri"/>
        </w:rPr>
        <w:t>to offer a service in Welsh at the first point</w:t>
      </w:r>
      <w:r w:rsidR="007A1DBC" w:rsidRPr="00B926DE">
        <w:rPr>
          <w:rFonts w:ascii="Calibri" w:hAnsi="Calibri" w:cs="Calibri"/>
        </w:rPr>
        <w:t xml:space="preserve"> </w:t>
      </w:r>
      <w:r w:rsidR="005E36FB" w:rsidRPr="00B926DE">
        <w:rPr>
          <w:rFonts w:ascii="Calibri" w:hAnsi="Calibri" w:cs="Calibri"/>
        </w:rPr>
        <w:t>of contact</w:t>
      </w:r>
      <w:r w:rsidR="005E36FB" w:rsidRPr="00B926DE">
        <w:rPr>
          <w:rFonts w:ascii="Calibri" w:hAnsi="Calibri" w:cs="Calibri"/>
        </w:rPr>
        <w:t xml:space="preserve"> </w:t>
      </w:r>
      <w:r w:rsidR="005E36FB" w:rsidRPr="00B926DE">
        <w:rPr>
          <w:rFonts w:ascii="Calibri" w:hAnsi="Calibri" w:cs="Calibri"/>
        </w:rPr>
        <w:t>and this is exactly what I done when I first met 2 to ensure he receives support in his preferred language</w:t>
      </w:r>
      <w:sdt>
        <w:sdtPr>
          <w:rPr>
            <w:rFonts w:ascii="Calibri" w:hAnsi="Calibri" w:cs="Calibri"/>
          </w:rPr>
          <w:id w:val="1902021730"/>
          <w:citation/>
        </w:sdtPr>
        <w:sdtContent>
          <w:r w:rsidR="005E36FB" w:rsidRPr="00B926DE">
            <w:rPr>
              <w:rFonts w:ascii="Calibri" w:hAnsi="Calibri" w:cs="Calibri"/>
            </w:rPr>
            <w:fldChar w:fldCharType="begin"/>
          </w:r>
          <w:r w:rsidR="005E36FB" w:rsidRPr="00B926DE">
            <w:rPr>
              <w:rFonts w:ascii="Calibri" w:hAnsi="Calibri" w:cs="Calibri"/>
            </w:rPr>
            <w:instrText xml:space="preserve"> CITATION XXX231 \l 2057 </w:instrText>
          </w:r>
          <w:r w:rsidR="005E36FB" w:rsidRPr="00B926DE">
            <w:rPr>
              <w:rFonts w:ascii="Calibri" w:hAnsi="Calibri" w:cs="Calibri"/>
            </w:rPr>
            <w:fldChar w:fldCharType="separate"/>
          </w:r>
          <w:r w:rsidR="005E36FB" w:rsidRPr="00B926DE">
            <w:rPr>
              <w:rFonts w:ascii="Calibri" w:hAnsi="Calibri" w:cs="Calibri"/>
              <w:noProof/>
            </w:rPr>
            <w:t xml:space="preserve"> (XXX Council, 2023)</w:t>
          </w:r>
          <w:r w:rsidR="005E36FB" w:rsidRPr="00B926DE">
            <w:rPr>
              <w:rFonts w:ascii="Calibri" w:hAnsi="Calibri" w:cs="Calibri"/>
            </w:rPr>
            <w:fldChar w:fldCharType="end"/>
          </w:r>
        </w:sdtContent>
      </w:sdt>
      <w:r w:rsidR="005E36FB" w:rsidRPr="00B926DE">
        <w:rPr>
          <w:rFonts w:ascii="Calibri" w:hAnsi="Calibri" w:cs="Calibri"/>
        </w:rPr>
        <w:t>.</w:t>
      </w:r>
    </w:p>
    <w:p w14:paraId="1322AF81" w14:textId="4174C719" w:rsidR="00ED5622" w:rsidRPr="005B4087" w:rsidRDefault="00ED5622" w:rsidP="00ED5622">
      <w:pPr>
        <w:pStyle w:val="NormalWeb"/>
        <w:spacing w:line="360" w:lineRule="auto"/>
        <w:rPr>
          <w:rFonts w:asciiTheme="minorHAnsi" w:hAnsiTheme="minorHAnsi" w:cstheme="minorHAnsi"/>
        </w:rPr>
      </w:pPr>
      <w:r w:rsidRPr="005B4087">
        <w:rPr>
          <w:rFonts w:asciiTheme="minorHAnsi" w:hAnsiTheme="minorHAnsi" w:cstheme="minorHAnsi"/>
        </w:rPr>
        <w:t>2 was referred into the team by his support worker as she expressed concerns regarding 2’s alcohol intake. 2 has a good relationship with his support worker as she has been supporting him for three years. An assessment was carried out under the Social Services and Well-being (Wales) Act 2014</w:t>
      </w:r>
      <w:r w:rsidR="00BA1883">
        <w:rPr>
          <w:rFonts w:asciiTheme="minorHAnsi" w:hAnsiTheme="minorHAnsi" w:cstheme="minorHAnsi"/>
        </w:rPr>
        <w:t xml:space="preserve">. </w:t>
      </w:r>
      <w:r w:rsidRPr="005B4087">
        <w:rPr>
          <w:rFonts w:asciiTheme="minorHAnsi" w:hAnsiTheme="minorHAnsi" w:cstheme="minorHAnsi"/>
        </w:rPr>
        <w:t>This act provides legal framework to improve the well-being of people who require care and support. Sections 19 and 24 of the Social Services and Well-being (Wales) Act 2014 set out the duties on a local authority to assess an adult who is in need</w:t>
      </w:r>
      <w:r>
        <w:rPr>
          <w:rFonts w:asciiTheme="minorHAnsi" w:hAnsiTheme="minorHAnsi" w:cstheme="minorHAnsi"/>
        </w:rPr>
        <w:t xml:space="preserve"> of</w:t>
      </w:r>
      <w:r w:rsidRPr="005B4087">
        <w:rPr>
          <w:rFonts w:asciiTheme="minorHAnsi" w:hAnsiTheme="minorHAnsi" w:cstheme="minorHAnsi"/>
        </w:rPr>
        <w:t xml:space="preserve"> care and support. Undertaking a thorough assessment is vital as it allows the practitioner to analyse the information gathered to help people identify their care and support needs and how their desired outcomes can be met. One of the main principles of the </w:t>
      </w:r>
      <w:r>
        <w:rPr>
          <w:rFonts w:asciiTheme="minorHAnsi" w:hAnsiTheme="minorHAnsi" w:cstheme="minorHAnsi"/>
        </w:rPr>
        <w:t>Social Services and Well-being (Wales) Act 2014</w:t>
      </w:r>
      <w:r w:rsidRPr="005B4087">
        <w:rPr>
          <w:rFonts w:asciiTheme="minorHAnsi" w:hAnsiTheme="minorHAnsi" w:cstheme="minorHAnsi"/>
        </w:rPr>
        <w:t xml:space="preserve"> is voice and control and by carrying out an assessment provides an individual with an opportunity to voice what is important to them and highlights identified outcomes to enhance an individual’s well-being. </w:t>
      </w:r>
      <w:proofErr w:type="spellStart"/>
      <w:r w:rsidRPr="005B4087">
        <w:rPr>
          <w:rFonts w:asciiTheme="minorHAnsi" w:hAnsiTheme="minorHAnsi" w:cstheme="minorHAnsi"/>
        </w:rPr>
        <w:t>Smale</w:t>
      </w:r>
      <w:proofErr w:type="spellEnd"/>
      <w:r w:rsidRPr="005B4087">
        <w:rPr>
          <w:rFonts w:asciiTheme="minorHAnsi" w:hAnsiTheme="minorHAnsi" w:cstheme="minorHAnsi"/>
        </w:rPr>
        <w:t xml:space="preserve"> and </w:t>
      </w:r>
      <w:proofErr w:type="spellStart"/>
      <w:r w:rsidRPr="005B4087">
        <w:rPr>
          <w:rFonts w:asciiTheme="minorHAnsi" w:hAnsiTheme="minorHAnsi" w:cstheme="minorHAnsi"/>
        </w:rPr>
        <w:t>Tuson</w:t>
      </w:r>
      <w:proofErr w:type="spellEnd"/>
      <w:r w:rsidRPr="005B4087">
        <w:rPr>
          <w:rFonts w:asciiTheme="minorHAnsi" w:hAnsiTheme="minorHAnsi" w:cstheme="minorHAnsi"/>
        </w:rPr>
        <w:t xml:space="preserve"> (1993) cited in Heslop and Meredith (2019) highlight there are three different types of assessment such as questioning, procedural and exchange models. The questioning model is used to collect information so the social worker can make decisions. The procedural model is the process used to ensure the information gathered is thorough. Lastly is the exchange model and this approach regards the person as the expert about their own situation and the social worker is viewed as the person with the ability to problem solve. When undertaking an assessment with 2 I explained the nature of confidentiality and made him aware that confidentiality is only broken if he discloses, he is at risk of harm</w:t>
      </w:r>
      <w:r w:rsidR="00BC4897">
        <w:rPr>
          <w:rFonts w:asciiTheme="minorHAnsi" w:hAnsiTheme="minorHAnsi" w:cstheme="minorHAnsi"/>
        </w:rPr>
        <w:t xml:space="preserve"> </w:t>
      </w:r>
      <w:r w:rsidR="00951BB3" w:rsidRPr="00951BB3">
        <w:rPr>
          <w:rFonts w:asciiTheme="minorHAnsi" w:hAnsiTheme="minorHAnsi" w:cstheme="minorHAnsi"/>
        </w:rPr>
        <w:t>or</w:t>
      </w:r>
      <w:r w:rsidR="00BC4897" w:rsidRPr="00951BB3">
        <w:rPr>
          <w:rFonts w:asciiTheme="minorHAnsi" w:hAnsiTheme="minorHAnsi" w:cstheme="minorHAnsi"/>
        </w:rPr>
        <w:t xml:space="preserve"> he is a risk to others in line with GDPR/Data Protection Act</w:t>
      </w:r>
      <w:r w:rsidR="00951BB3">
        <w:rPr>
          <w:rFonts w:asciiTheme="minorHAnsi" w:hAnsiTheme="minorHAnsi" w:cstheme="minorHAnsi"/>
        </w:rPr>
        <w:t xml:space="preserve"> </w:t>
      </w:r>
      <w:sdt>
        <w:sdtPr>
          <w:rPr>
            <w:rFonts w:asciiTheme="minorHAnsi" w:hAnsiTheme="minorHAnsi" w:cstheme="minorHAnsi"/>
          </w:rPr>
          <w:id w:val="1847899667"/>
          <w:citation/>
        </w:sdtPr>
        <w:sdtContent>
          <w:r w:rsidR="00951BB3">
            <w:rPr>
              <w:rFonts w:asciiTheme="minorHAnsi" w:hAnsiTheme="minorHAnsi" w:cstheme="minorHAnsi"/>
            </w:rPr>
            <w:fldChar w:fldCharType="begin"/>
          </w:r>
          <w:r w:rsidR="00951BB3">
            <w:rPr>
              <w:rFonts w:asciiTheme="minorHAnsi" w:hAnsiTheme="minorHAnsi" w:cstheme="minorHAnsi"/>
            </w:rPr>
            <w:instrText xml:space="preserve"> CITATION BAS1220 \l 2057 </w:instrText>
          </w:r>
          <w:r w:rsidR="00951BB3">
            <w:rPr>
              <w:rFonts w:asciiTheme="minorHAnsi" w:hAnsiTheme="minorHAnsi" w:cstheme="minorHAnsi"/>
            </w:rPr>
            <w:fldChar w:fldCharType="separate"/>
          </w:r>
          <w:r w:rsidR="00951BB3" w:rsidRPr="00951BB3">
            <w:rPr>
              <w:rFonts w:asciiTheme="minorHAnsi" w:hAnsiTheme="minorHAnsi" w:cstheme="minorHAnsi"/>
              <w:noProof/>
            </w:rPr>
            <w:t>(BASW, 2012)</w:t>
          </w:r>
          <w:r w:rsidR="00951BB3">
            <w:rPr>
              <w:rFonts w:asciiTheme="minorHAnsi" w:hAnsiTheme="minorHAnsi" w:cstheme="minorHAnsi"/>
            </w:rPr>
            <w:fldChar w:fldCharType="end"/>
          </w:r>
        </w:sdtContent>
      </w:sdt>
      <w:r w:rsidR="00951BB3">
        <w:rPr>
          <w:rFonts w:asciiTheme="minorHAnsi" w:hAnsiTheme="minorHAnsi" w:cstheme="minorHAnsi"/>
        </w:rPr>
        <w:t xml:space="preserve">. </w:t>
      </w:r>
    </w:p>
    <w:p w14:paraId="5D031297" w14:textId="77777777" w:rsidR="00B926DE" w:rsidRDefault="00B926DE" w:rsidP="00ED5622">
      <w:pPr>
        <w:spacing w:line="360" w:lineRule="auto"/>
        <w:rPr>
          <w:rFonts w:asciiTheme="minorHAnsi" w:hAnsiTheme="minorHAnsi" w:cstheme="minorHAnsi"/>
          <w:sz w:val="24"/>
          <w:szCs w:val="24"/>
        </w:rPr>
      </w:pPr>
    </w:p>
    <w:p w14:paraId="67DFBB59" w14:textId="10D52BEE" w:rsidR="00ED5622" w:rsidRPr="00537F85" w:rsidRDefault="00ED5622" w:rsidP="00ED5622">
      <w:pPr>
        <w:spacing w:line="360" w:lineRule="auto"/>
        <w:rPr>
          <w:rFonts w:asciiTheme="minorHAnsi" w:hAnsiTheme="minorHAnsi" w:cstheme="minorHAnsi"/>
          <w:sz w:val="24"/>
          <w:szCs w:val="24"/>
        </w:rPr>
      </w:pPr>
      <w:r w:rsidRPr="005B4087">
        <w:rPr>
          <w:rFonts w:asciiTheme="minorHAnsi" w:hAnsiTheme="minorHAnsi" w:cstheme="minorHAnsi"/>
          <w:sz w:val="24"/>
          <w:szCs w:val="24"/>
        </w:rPr>
        <w:t xml:space="preserve">During the assessment with 2 he states he has been abstinent for three weeks and disclosed when he was previously under the influence of alcohol, he gave a spare key to a male who lives in the flat above him as he would help 2 to walk to the toilet when he was intoxicated. However, although 2 is now abstinent the male is continuing to let himself into 2’s flat and walk into the flat with people 2 does not know and use the flat as a base to drink alcohol and use substances. 2 often asks these people to leave </w:t>
      </w:r>
      <w:r w:rsidRPr="005B4087">
        <w:rPr>
          <w:rFonts w:asciiTheme="minorHAnsi" w:hAnsiTheme="minorHAnsi" w:cstheme="minorHAnsi"/>
          <w:sz w:val="24"/>
          <w:szCs w:val="24"/>
        </w:rPr>
        <w:lastRenderedPageBreak/>
        <w:t>but they ignore him. 2 has previously woken up on the sofa and found blood in a syringe in his kitchen which made him feel extremely anxious as he does not use substances and noticed money had been taken.  At present, 2 does not have a phone and states he would not feel comfortable to ring the police as he is worried what would happen to him for being a “snitch”.</w:t>
      </w:r>
      <w:r>
        <w:rPr>
          <w:rFonts w:asciiTheme="minorHAnsi" w:hAnsiTheme="minorHAnsi" w:cstheme="minorHAnsi"/>
          <w:sz w:val="24"/>
          <w:szCs w:val="24"/>
        </w:rPr>
        <w:t xml:space="preserve"> On the other hand,</w:t>
      </w:r>
      <w:r w:rsidRPr="005B4087">
        <w:rPr>
          <w:rFonts w:asciiTheme="minorHAnsi" w:hAnsiTheme="minorHAnsi" w:cstheme="minorHAnsi"/>
          <w:sz w:val="24"/>
          <w:szCs w:val="24"/>
        </w:rPr>
        <w:t xml:space="preserve"> 2 is too anxious to contact the police as he has to continue living in the flat and would feel uncomfortable being around his neighbour knowing he has rung the police on him. It is important for 2 to feel safe within his own home and not feel anxious or worry when his neighbour is going to let himself into his home. Article 8 of the Human Rights Act 1998 is ‘Respect for your private and family life’ which states a person has the right to enjoy their home peacefully. However, 2 is not able to live peacefully and comfortably within his own home due to his neighbour letting himself into 2’s flat. </w:t>
      </w:r>
      <w:r w:rsidRPr="005B4087">
        <w:rPr>
          <w:rFonts w:asciiTheme="minorHAnsi" w:hAnsiTheme="minorHAnsi" w:cstheme="minorHAnsi"/>
          <w:color w:val="000000" w:themeColor="text1"/>
          <w:sz w:val="24"/>
          <w:szCs w:val="24"/>
        </w:rPr>
        <w:t xml:space="preserve">The </w:t>
      </w:r>
      <w:r w:rsidRPr="00537F85">
        <w:rPr>
          <w:rFonts w:asciiTheme="minorHAnsi" w:hAnsiTheme="minorHAnsi" w:cstheme="minorHAnsi"/>
          <w:color w:val="000000" w:themeColor="text1"/>
          <w:sz w:val="24"/>
          <w:szCs w:val="24"/>
        </w:rPr>
        <w:t>European Convention on Human Rights (ECHR) protects people’s human rights in countries that belong to the Council of Europe. All 47 Member States of the Council, including the UK, have signed the ‘Convention for the Protection of Human Rights and Fundamental Freedoms’.</w:t>
      </w:r>
      <w:r w:rsidRPr="00537F85">
        <w:rPr>
          <w:rFonts w:asciiTheme="minorHAnsi" w:hAnsiTheme="minorHAnsi" w:cstheme="minorHAnsi"/>
          <w:color w:val="000000" w:themeColor="text1"/>
          <w:sz w:val="24"/>
          <w:szCs w:val="24"/>
          <w:shd w:val="clear" w:color="auto" w:fill="FFFFFF"/>
        </w:rPr>
        <w:t xml:space="preserve"> The Convention consists of numbered ‘articles’ that have been put in place to protect basic human rights. The UK made these rights part of its domestic law through the Human Rights Act 1998</w:t>
      </w:r>
      <w:sdt>
        <w:sdtPr>
          <w:rPr>
            <w:rFonts w:asciiTheme="minorHAnsi" w:hAnsiTheme="minorHAnsi" w:cstheme="minorHAnsi"/>
            <w:color w:val="000000" w:themeColor="text1"/>
            <w:sz w:val="24"/>
            <w:szCs w:val="24"/>
            <w:shd w:val="clear" w:color="auto" w:fill="FFFFFF"/>
          </w:rPr>
          <w:id w:val="509258500"/>
          <w:citation/>
        </w:sdtPr>
        <w:sdtContent>
          <w:r w:rsidRPr="00537F85">
            <w:rPr>
              <w:rFonts w:asciiTheme="minorHAnsi" w:hAnsiTheme="minorHAnsi" w:cstheme="minorHAnsi"/>
              <w:color w:val="000000" w:themeColor="text1"/>
              <w:sz w:val="24"/>
              <w:szCs w:val="24"/>
              <w:shd w:val="clear" w:color="auto" w:fill="FFFFFF"/>
            </w:rPr>
            <w:fldChar w:fldCharType="begin"/>
          </w:r>
          <w:r w:rsidRPr="00537F85">
            <w:rPr>
              <w:rFonts w:asciiTheme="minorHAnsi" w:hAnsiTheme="minorHAnsi" w:cstheme="minorHAnsi"/>
              <w:color w:val="000000" w:themeColor="text1"/>
              <w:sz w:val="24"/>
              <w:szCs w:val="24"/>
              <w:shd w:val="clear" w:color="auto" w:fill="FFFFFF"/>
            </w:rPr>
            <w:instrText xml:space="preserve"> CITATION Equ17 \l 2057 </w:instrText>
          </w:r>
          <w:r w:rsidRPr="00537F85">
            <w:rPr>
              <w:rFonts w:asciiTheme="minorHAnsi" w:hAnsiTheme="minorHAnsi" w:cstheme="minorHAnsi"/>
              <w:color w:val="000000" w:themeColor="text1"/>
              <w:sz w:val="24"/>
              <w:szCs w:val="24"/>
              <w:shd w:val="clear" w:color="auto" w:fill="FFFFFF"/>
            </w:rPr>
            <w:fldChar w:fldCharType="separate"/>
          </w:r>
          <w:r w:rsidR="00760B12">
            <w:rPr>
              <w:rFonts w:asciiTheme="minorHAnsi" w:hAnsiTheme="minorHAnsi" w:cstheme="minorHAnsi"/>
              <w:noProof/>
              <w:color w:val="000000" w:themeColor="text1"/>
              <w:sz w:val="24"/>
              <w:szCs w:val="24"/>
              <w:shd w:val="clear" w:color="auto" w:fill="FFFFFF"/>
            </w:rPr>
            <w:t xml:space="preserve"> </w:t>
          </w:r>
          <w:r w:rsidR="00760B12" w:rsidRPr="00760B12">
            <w:rPr>
              <w:rFonts w:asciiTheme="minorHAnsi" w:hAnsiTheme="minorHAnsi" w:cstheme="minorHAnsi"/>
              <w:noProof/>
              <w:color w:val="000000" w:themeColor="text1"/>
              <w:sz w:val="24"/>
              <w:szCs w:val="24"/>
              <w:shd w:val="clear" w:color="auto" w:fill="FFFFFF"/>
            </w:rPr>
            <w:t>(Equality and Human Rights commission, 2017)</w:t>
          </w:r>
          <w:r w:rsidRPr="00537F85">
            <w:rPr>
              <w:rFonts w:asciiTheme="minorHAnsi" w:hAnsiTheme="minorHAnsi" w:cstheme="minorHAnsi"/>
              <w:color w:val="000000" w:themeColor="text1"/>
              <w:sz w:val="24"/>
              <w:szCs w:val="24"/>
              <w:shd w:val="clear" w:color="auto" w:fill="FFFFFF"/>
            </w:rPr>
            <w:fldChar w:fldCharType="end"/>
          </w:r>
        </w:sdtContent>
      </w:sdt>
      <w:r w:rsidRPr="00537F85">
        <w:rPr>
          <w:rFonts w:asciiTheme="minorHAnsi" w:hAnsiTheme="minorHAnsi" w:cstheme="minorHAnsi"/>
          <w:color w:val="000000" w:themeColor="text1"/>
          <w:sz w:val="24"/>
          <w:szCs w:val="24"/>
          <w:shd w:val="clear" w:color="auto" w:fill="FFFFFF"/>
        </w:rPr>
        <w:t xml:space="preserve">. </w:t>
      </w:r>
    </w:p>
    <w:p w14:paraId="1A1E2098" w14:textId="77777777" w:rsidR="00B926DE" w:rsidRDefault="00B926DE" w:rsidP="00ED5622">
      <w:pPr>
        <w:spacing w:line="360" w:lineRule="auto"/>
        <w:rPr>
          <w:rFonts w:asciiTheme="minorHAnsi" w:hAnsiTheme="minorHAnsi" w:cstheme="minorHAnsi"/>
          <w:color w:val="000000" w:themeColor="text1"/>
          <w:shd w:val="clear" w:color="auto" w:fill="FFFFFF"/>
        </w:rPr>
      </w:pPr>
    </w:p>
    <w:p w14:paraId="2C0F78B0" w14:textId="04E68237" w:rsidR="00760B12" w:rsidRPr="0000631A" w:rsidRDefault="00ED5622" w:rsidP="00ED5622">
      <w:pPr>
        <w:spacing w:line="360" w:lineRule="auto"/>
        <w:rPr>
          <w:rFonts w:asciiTheme="minorHAnsi" w:hAnsiTheme="minorHAnsi" w:cstheme="minorHAnsi"/>
          <w:sz w:val="24"/>
          <w:szCs w:val="24"/>
        </w:rPr>
      </w:pPr>
      <w:r w:rsidRPr="005B4087">
        <w:rPr>
          <w:rFonts w:asciiTheme="minorHAnsi" w:hAnsiTheme="minorHAnsi" w:cstheme="minorHAnsi"/>
          <w:sz w:val="24"/>
          <w:szCs w:val="24"/>
        </w:rPr>
        <w:t xml:space="preserve">Due to the information 2 disclosed while undertaking an assessment I had concerns in relation to cuckooing as 2’s home is being used as a place to facilitate exploitation. I made 2 aware that cuckooing is a term used where people take over a vulnerable person’s home to financially abuse the person living at the property. Furthermore, 2’s home is being used as a place to take substances and there is also a risk of 2’s home being used as place to store substances </w:t>
      </w:r>
      <w:sdt>
        <w:sdtPr>
          <w:rPr>
            <w:rFonts w:asciiTheme="minorHAnsi" w:hAnsiTheme="minorHAnsi" w:cstheme="minorHAnsi"/>
            <w:sz w:val="24"/>
            <w:szCs w:val="24"/>
          </w:rPr>
          <w:id w:val="2037929846"/>
          <w:citation/>
        </w:sdtPr>
        <w:sdtContent>
          <w:r w:rsidRPr="005B4087">
            <w:rPr>
              <w:rFonts w:asciiTheme="minorHAnsi" w:hAnsiTheme="minorHAnsi" w:cstheme="minorHAnsi"/>
              <w:sz w:val="24"/>
              <w:szCs w:val="24"/>
            </w:rPr>
            <w:fldChar w:fldCharType="begin"/>
          </w:r>
          <w:r w:rsidRPr="005B4087">
            <w:rPr>
              <w:rFonts w:asciiTheme="minorHAnsi" w:hAnsiTheme="minorHAnsi" w:cstheme="minorHAnsi"/>
              <w:sz w:val="24"/>
              <w:szCs w:val="24"/>
            </w:rPr>
            <w:instrText xml:space="preserve"> CITATION Oxf22 \l 2057 </w:instrText>
          </w:r>
          <w:r w:rsidRPr="005B4087">
            <w:rPr>
              <w:rFonts w:asciiTheme="minorHAnsi" w:hAnsiTheme="minorHAnsi" w:cstheme="minorHAnsi"/>
              <w:sz w:val="24"/>
              <w:szCs w:val="24"/>
            </w:rPr>
            <w:fldChar w:fldCharType="separate"/>
          </w:r>
          <w:r w:rsidR="00760B12" w:rsidRPr="00760B12">
            <w:rPr>
              <w:rFonts w:asciiTheme="minorHAnsi" w:hAnsiTheme="minorHAnsi" w:cstheme="minorHAnsi"/>
              <w:noProof/>
              <w:sz w:val="24"/>
              <w:szCs w:val="24"/>
            </w:rPr>
            <w:t>(Oxford City Council, 2022)</w:t>
          </w:r>
          <w:r w:rsidRPr="005B4087">
            <w:rPr>
              <w:rFonts w:asciiTheme="minorHAnsi" w:hAnsiTheme="minorHAnsi" w:cstheme="minorHAnsi"/>
              <w:sz w:val="24"/>
              <w:szCs w:val="24"/>
            </w:rPr>
            <w:fldChar w:fldCharType="end"/>
          </w:r>
        </w:sdtContent>
      </w:sdt>
      <w:r w:rsidR="00760B12">
        <w:rPr>
          <w:rFonts w:asciiTheme="minorHAnsi" w:hAnsiTheme="minorHAnsi" w:cstheme="minorHAnsi"/>
          <w:sz w:val="24"/>
          <w:szCs w:val="24"/>
        </w:rPr>
        <w:t>.</w:t>
      </w:r>
      <w:r w:rsidRPr="005B4087">
        <w:rPr>
          <w:rFonts w:asciiTheme="minorHAnsi" w:hAnsiTheme="minorHAnsi" w:cstheme="minorHAnsi"/>
          <w:sz w:val="24"/>
          <w:szCs w:val="24"/>
        </w:rPr>
        <w:t xml:space="preserve"> In 2019 police in this rural area made the community aware they were setting up a cuckooing watch scheme and asked the community to report any suspicious or unusual behaviour</w:t>
      </w:r>
      <w:sdt>
        <w:sdtPr>
          <w:rPr>
            <w:rFonts w:asciiTheme="minorHAnsi" w:hAnsiTheme="minorHAnsi" w:cstheme="minorHAnsi"/>
            <w:sz w:val="24"/>
            <w:szCs w:val="24"/>
          </w:rPr>
          <w:id w:val="1962685240"/>
          <w:citation/>
        </w:sdtPr>
        <w:sdtContent>
          <w:r w:rsidRPr="005B4087">
            <w:rPr>
              <w:rFonts w:asciiTheme="minorHAnsi" w:hAnsiTheme="minorHAnsi" w:cstheme="minorHAnsi"/>
              <w:sz w:val="24"/>
              <w:szCs w:val="24"/>
            </w:rPr>
            <w:fldChar w:fldCharType="begin"/>
          </w:r>
          <w:r w:rsidRPr="005B4087">
            <w:rPr>
              <w:rFonts w:asciiTheme="minorHAnsi" w:hAnsiTheme="minorHAnsi" w:cstheme="minorHAnsi"/>
              <w:sz w:val="24"/>
              <w:szCs w:val="24"/>
            </w:rPr>
            <w:instrText xml:space="preserve"> CITATION Pra19 \l 2057 </w:instrText>
          </w:r>
          <w:r w:rsidRPr="005B4087">
            <w:rPr>
              <w:rFonts w:asciiTheme="minorHAnsi" w:hAnsiTheme="minorHAnsi" w:cstheme="minorHAnsi"/>
              <w:sz w:val="24"/>
              <w:szCs w:val="24"/>
            </w:rPr>
            <w:fldChar w:fldCharType="separate"/>
          </w:r>
          <w:r w:rsidR="00760B12">
            <w:rPr>
              <w:rFonts w:asciiTheme="minorHAnsi" w:hAnsiTheme="minorHAnsi" w:cstheme="minorHAnsi"/>
              <w:noProof/>
              <w:sz w:val="24"/>
              <w:szCs w:val="24"/>
            </w:rPr>
            <w:t xml:space="preserve"> </w:t>
          </w:r>
          <w:r w:rsidR="00760B12" w:rsidRPr="00760B12">
            <w:rPr>
              <w:rFonts w:asciiTheme="minorHAnsi" w:hAnsiTheme="minorHAnsi" w:cstheme="minorHAnsi"/>
              <w:noProof/>
              <w:sz w:val="24"/>
              <w:szCs w:val="24"/>
            </w:rPr>
            <w:t>(Pratt, 2019)</w:t>
          </w:r>
          <w:r w:rsidRPr="005B4087">
            <w:rPr>
              <w:rFonts w:asciiTheme="minorHAnsi" w:hAnsiTheme="minorHAnsi" w:cstheme="minorHAnsi"/>
              <w:sz w:val="24"/>
              <w:szCs w:val="24"/>
            </w:rPr>
            <w:fldChar w:fldCharType="end"/>
          </w:r>
        </w:sdtContent>
      </w:sdt>
      <w:r w:rsidRPr="005B4087">
        <w:rPr>
          <w:rFonts w:asciiTheme="minorHAnsi" w:hAnsiTheme="minorHAnsi" w:cstheme="minorHAnsi"/>
          <w:sz w:val="24"/>
          <w:szCs w:val="24"/>
        </w:rPr>
        <w:t>. It has been noted there is very little awareness around cuckooing, the impact it can have on the victim, families, and communities.  It has also been noted that not many people understand the term cuckooing or what it involves. Police are working hard with the community in this rural area to educate people regarding cuckooing in hope people in the community will feel confident to report any unusual or suspicious behaviour</w:t>
      </w:r>
      <w:sdt>
        <w:sdtPr>
          <w:rPr>
            <w:rFonts w:asciiTheme="minorHAnsi" w:hAnsiTheme="minorHAnsi" w:cstheme="minorHAnsi"/>
            <w:sz w:val="24"/>
            <w:szCs w:val="24"/>
          </w:rPr>
          <w:id w:val="-1434279651"/>
          <w:citation/>
        </w:sdtPr>
        <w:sdtContent>
          <w:r w:rsidRPr="005B4087">
            <w:rPr>
              <w:rFonts w:asciiTheme="minorHAnsi" w:hAnsiTheme="minorHAnsi" w:cstheme="minorHAnsi"/>
              <w:sz w:val="24"/>
              <w:szCs w:val="24"/>
            </w:rPr>
            <w:fldChar w:fldCharType="begin"/>
          </w:r>
          <w:r w:rsidRPr="005B4087">
            <w:rPr>
              <w:rFonts w:asciiTheme="minorHAnsi" w:hAnsiTheme="minorHAnsi" w:cstheme="minorHAnsi"/>
              <w:sz w:val="24"/>
              <w:szCs w:val="24"/>
            </w:rPr>
            <w:instrText xml:space="preserve"> CITATION XXO21 \l 2057 </w:instrText>
          </w:r>
          <w:r w:rsidRPr="005B4087">
            <w:rPr>
              <w:rFonts w:asciiTheme="minorHAnsi" w:hAnsiTheme="minorHAnsi" w:cstheme="minorHAnsi"/>
              <w:sz w:val="24"/>
              <w:szCs w:val="24"/>
            </w:rPr>
            <w:fldChar w:fldCharType="separate"/>
          </w:r>
          <w:r w:rsidR="00760B12">
            <w:rPr>
              <w:rFonts w:asciiTheme="minorHAnsi" w:hAnsiTheme="minorHAnsi" w:cstheme="minorHAnsi"/>
              <w:noProof/>
              <w:sz w:val="24"/>
              <w:szCs w:val="24"/>
            </w:rPr>
            <w:t xml:space="preserve"> </w:t>
          </w:r>
          <w:r w:rsidR="00760B12" w:rsidRPr="00760B12">
            <w:rPr>
              <w:rFonts w:asciiTheme="minorHAnsi" w:hAnsiTheme="minorHAnsi" w:cstheme="minorHAnsi"/>
              <w:noProof/>
              <w:sz w:val="24"/>
              <w:szCs w:val="24"/>
            </w:rPr>
            <w:t>(XX Online News, 2021)</w:t>
          </w:r>
          <w:r w:rsidRPr="005B4087">
            <w:rPr>
              <w:rFonts w:asciiTheme="minorHAnsi" w:hAnsiTheme="minorHAnsi" w:cstheme="minorHAnsi"/>
              <w:sz w:val="24"/>
              <w:szCs w:val="24"/>
            </w:rPr>
            <w:fldChar w:fldCharType="end"/>
          </w:r>
        </w:sdtContent>
      </w:sdt>
      <w:r w:rsidRPr="005B4087">
        <w:rPr>
          <w:rFonts w:asciiTheme="minorHAnsi" w:hAnsiTheme="minorHAnsi" w:cstheme="minorHAnsi"/>
          <w:sz w:val="24"/>
          <w:szCs w:val="24"/>
        </w:rPr>
        <w:t xml:space="preserve">. While reflecting on the assessment I undertook with 2 I remember feeling quite frustrated regarding the situation 2 was in as he is an adult at risk and his </w:t>
      </w:r>
      <w:r w:rsidRPr="005B4087">
        <w:rPr>
          <w:rFonts w:asciiTheme="minorHAnsi" w:hAnsiTheme="minorHAnsi" w:cstheme="minorHAnsi"/>
          <w:sz w:val="24"/>
          <w:szCs w:val="24"/>
        </w:rPr>
        <w:lastRenderedPageBreak/>
        <w:t>home should be an environment where he should feel safe.  As a professional I was aware of this feeling, and I was able to control it. A key component to social work practice is being able to understand emotions and for social workers to have the ability to mentalise these emotions intellectually.</w:t>
      </w:r>
      <w:sdt>
        <w:sdtPr>
          <w:rPr>
            <w:rFonts w:asciiTheme="minorHAnsi" w:hAnsiTheme="minorHAnsi" w:cstheme="minorHAnsi"/>
            <w:sz w:val="24"/>
            <w:szCs w:val="24"/>
          </w:rPr>
          <w:id w:val="-1144735877"/>
          <w:citation/>
        </w:sdtPr>
        <w:sdtContent>
          <w:r w:rsidRPr="005B4087">
            <w:rPr>
              <w:rFonts w:asciiTheme="minorHAnsi" w:hAnsiTheme="minorHAnsi" w:cstheme="minorHAnsi"/>
              <w:sz w:val="24"/>
              <w:szCs w:val="24"/>
            </w:rPr>
            <w:fldChar w:fldCharType="begin"/>
          </w:r>
          <w:r w:rsidRPr="005B4087">
            <w:rPr>
              <w:rFonts w:asciiTheme="minorHAnsi" w:hAnsiTheme="minorHAnsi" w:cstheme="minorHAnsi"/>
              <w:sz w:val="24"/>
              <w:szCs w:val="24"/>
            </w:rPr>
            <w:instrText xml:space="preserve"> CITATION Rog17 \l 2057 </w:instrText>
          </w:r>
          <w:r w:rsidRPr="005B4087">
            <w:rPr>
              <w:rFonts w:asciiTheme="minorHAnsi" w:hAnsiTheme="minorHAnsi" w:cstheme="minorHAnsi"/>
              <w:sz w:val="24"/>
              <w:szCs w:val="24"/>
            </w:rPr>
            <w:fldChar w:fldCharType="separate"/>
          </w:r>
          <w:r w:rsidR="00760B12">
            <w:rPr>
              <w:rFonts w:asciiTheme="minorHAnsi" w:hAnsiTheme="minorHAnsi" w:cstheme="minorHAnsi"/>
              <w:noProof/>
              <w:sz w:val="24"/>
              <w:szCs w:val="24"/>
            </w:rPr>
            <w:t xml:space="preserve"> </w:t>
          </w:r>
          <w:r w:rsidR="00760B12" w:rsidRPr="00760B12">
            <w:rPr>
              <w:rFonts w:asciiTheme="minorHAnsi" w:hAnsiTheme="minorHAnsi" w:cstheme="minorHAnsi"/>
              <w:noProof/>
              <w:sz w:val="24"/>
              <w:szCs w:val="24"/>
            </w:rPr>
            <w:t>(Rogers, et al., 2017)</w:t>
          </w:r>
          <w:r w:rsidRPr="005B4087">
            <w:rPr>
              <w:rFonts w:asciiTheme="minorHAnsi" w:hAnsiTheme="minorHAnsi" w:cstheme="minorHAnsi"/>
              <w:sz w:val="24"/>
              <w:szCs w:val="24"/>
            </w:rPr>
            <w:fldChar w:fldCharType="end"/>
          </w:r>
        </w:sdtContent>
      </w:sdt>
      <w:r w:rsidRPr="005B4087">
        <w:rPr>
          <w:rFonts w:asciiTheme="minorHAnsi" w:hAnsiTheme="minorHAnsi" w:cstheme="minorHAnsi"/>
          <w:sz w:val="24"/>
          <w:szCs w:val="24"/>
        </w:rPr>
        <w:t xml:space="preserve">. Rose (2011) states that evidence shows that emotional resilience is a common feeling. 2’s support worker has previously informed housing of the concerns and reports housing classed these concerns as a social issue. During the home visit I undertook to carry out an assessment 2 said he would </w:t>
      </w:r>
      <w:r w:rsidR="00760B12">
        <w:rPr>
          <w:rFonts w:asciiTheme="minorHAnsi" w:hAnsiTheme="minorHAnsi" w:cstheme="minorHAnsi"/>
          <w:sz w:val="24"/>
          <w:szCs w:val="24"/>
        </w:rPr>
        <w:t xml:space="preserve">like </w:t>
      </w:r>
      <w:r w:rsidRPr="005B4087">
        <w:rPr>
          <w:rFonts w:asciiTheme="minorHAnsi" w:hAnsiTheme="minorHAnsi" w:cstheme="minorHAnsi"/>
          <w:sz w:val="24"/>
          <w:szCs w:val="24"/>
        </w:rPr>
        <w:t xml:space="preserve">to move property as he is worried if he continues to live in the flat, he will be tempted to drink alcohol again due to his neighbour and other people drinking alcohol in his home. As this is causing 2 to experience urges and cravings, I identified the environmental factors could be a potential barrier to him sustaining abstinence and 2 is an individual at risk as he is at risk of financial </w:t>
      </w:r>
      <w:r w:rsidR="00B926DE" w:rsidRPr="005B4087">
        <w:rPr>
          <w:rFonts w:asciiTheme="minorHAnsi" w:hAnsiTheme="minorHAnsi" w:cstheme="minorHAnsi"/>
          <w:sz w:val="24"/>
          <w:szCs w:val="24"/>
        </w:rPr>
        <w:t>abuse,</w:t>
      </w:r>
      <w:r w:rsidR="008B0720">
        <w:rPr>
          <w:rFonts w:asciiTheme="minorHAnsi" w:hAnsiTheme="minorHAnsi" w:cstheme="minorHAnsi"/>
          <w:sz w:val="24"/>
          <w:szCs w:val="24"/>
        </w:rPr>
        <w:t xml:space="preserve"> I</w:t>
      </w:r>
      <w:r w:rsidR="008B0720">
        <w:rPr>
          <w:rFonts w:asciiTheme="minorHAnsi" w:hAnsiTheme="minorHAnsi" w:cstheme="minorHAnsi"/>
          <w:color w:val="FF0000"/>
          <w:sz w:val="24"/>
          <w:szCs w:val="24"/>
        </w:rPr>
        <w:t xml:space="preserve"> </w:t>
      </w:r>
      <w:r w:rsidRPr="005B4087">
        <w:rPr>
          <w:rFonts w:asciiTheme="minorHAnsi" w:hAnsiTheme="minorHAnsi" w:cstheme="minorHAnsi"/>
          <w:sz w:val="24"/>
          <w:szCs w:val="24"/>
        </w:rPr>
        <w:t>made 2 aware that due to the information he has disclosed I have a duty to pass this information on and make a referral into Safeguarding. 2 was quite reluctant for me to make the referral but due to the concerns</w:t>
      </w:r>
      <w:r w:rsidR="00131951">
        <w:rPr>
          <w:rFonts w:asciiTheme="minorHAnsi" w:hAnsiTheme="minorHAnsi" w:cstheme="minorHAnsi"/>
          <w:sz w:val="24"/>
          <w:szCs w:val="24"/>
        </w:rPr>
        <w:t xml:space="preserve"> </w:t>
      </w:r>
      <w:r w:rsidR="00131951" w:rsidRPr="00951BB3">
        <w:rPr>
          <w:rFonts w:asciiTheme="minorHAnsi" w:hAnsiTheme="minorHAnsi" w:cstheme="minorHAnsi"/>
          <w:sz w:val="24"/>
          <w:szCs w:val="24"/>
        </w:rPr>
        <w:t>disclosed and the</w:t>
      </w:r>
      <w:r w:rsidRPr="00951BB3">
        <w:rPr>
          <w:rFonts w:asciiTheme="minorHAnsi" w:hAnsiTheme="minorHAnsi" w:cstheme="minorHAnsi"/>
          <w:sz w:val="24"/>
          <w:szCs w:val="24"/>
        </w:rPr>
        <w:t xml:space="preserve"> </w:t>
      </w:r>
      <w:r w:rsidR="00131951" w:rsidRPr="00951BB3">
        <w:rPr>
          <w:rFonts w:asciiTheme="minorHAnsi" w:hAnsiTheme="minorHAnsi" w:cstheme="minorHAnsi"/>
          <w:sz w:val="24"/>
          <w:szCs w:val="24"/>
        </w:rPr>
        <w:t xml:space="preserve">level of risk to 2 </w:t>
      </w:r>
      <w:r w:rsidRPr="00951BB3">
        <w:rPr>
          <w:rFonts w:asciiTheme="minorHAnsi" w:hAnsiTheme="minorHAnsi" w:cstheme="minorHAnsi"/>
          <w:sz w:val="24"/>
          <w:szCs w:val="24"/>
        </w:rPr>
        <w:t xml:space="preserve">I </w:t>
      </w:r>
      <w:r w:rsidR="00131951" w:rsidRPr="00951BB3">
        <w:rPr>
          <w:rFonts w:asciiTheme="minorHAnsi" w:hAnsiTheme="minorHAnsi" w:cstheme="minorHAnsi"/>
          <w:sz w:val="24"/>
          <w:szCs w:val="24"/>
        </w:rPr>
        <w:t xml:space="preserve">made the decision to report it in line with SSWBWA 2014 (PART 7). </w:t>
      </w:r>
      <w:r w:rsidRPr="00951BB3">
        <w:rPr>
          <w:rFonts w:asciiTheme="minorHAnsi" w:hAnsiTheme="minorHAnsi" w:cstheme="minorHAnsi"/>
          <w:sz w:val="24"/>
          <w:szCs w:val="24"/>
        </w:rPr>
        <w:t>I</w:t>
      </w:r>
      <w:r w:rsidRPr="005B4087">
        <w:rPr>
          <w:rFonts w:asciiTheme="minorHAnsi" w:hAnsiTheme="minorHAnsi" w:cstheme="minorHAnsi"/>
          <w:sz w:val="24"/>
          <w:szCs w:val="24"/>
        </w:rPr>
        <w:t xml:space="preserve"> explained to 2 that I must share the information he has disclosed to safeguarding as I have a duty to share information where it is necessary as it required by the law</w:t>
      </w:r>
      <w:sdt>
        <w:sdtPr>
          <w:rPr>
            <w:rFonts w:asciiTheme="minorHAnsi" w:hAnsiTheme="minorHAnsi" w:cstheme="minorHAnsi"/>
            <w:sz w:val="24"/>
            <w:szCs w:val="24"/>
          </w:rPr>
          <w:id w:val="-1715189058"/>
          <w:citation/>
        </w:sdtPr>
        <w:sdtContent>
          <w:r w:rsidRPr="005B4087">
            <w:rPr>
              <w:rFonts w:asciiTheme="minorHAnsi" w:hAnsiTheme="minorHAnsi" w:cstheme="minorHAnsi"/>
              <w:sz w:val="24"/>
              <w:szCs w:val="24"/>
            </w:rPr>
            <w:fldChar w:fldCharType="begin"/>
          </w:r>
          <w:r w:rsidRPr="005B4087">
            <w:rPr>
              <w:rFonts w:asciiTheme="minorHAnsi" w:hAnsiTheme="minorHAnsi" w:cstheme="minorHAnsi"/>
              <w:sz w:val="24"/>
              <w:szCs w:val="24"/>
            </w:rPr>
            <w:instrText xml:space="preserve"> CITATION BAS1220 \l 2057 </w:instrText>
          </w:r>
          <w:r w:rsidRPr="005B4087">
            <w:rPr>
              <w:rFonts w:asciiTheme="minorHAnsi" w:hAnsiTheme="minorHAnsi" w:cstheme="minorHAnsi"/>
              <w:sz w:val="24"/>
              <w:szCs w:val="24"/>
            </w:rPr>
            <w:fldChar w:fldCharType="separate"/>
          </w:r>
          <w:r w:rsidR="00760B12">
            <w:rPr>
              <w:rFonts w:asciiTheme="minorHAnsi" w:hAnsiTheme="minorHAnsi" w:cstheme="minorHAnsi"/>
              <w:noProof/>
              <w:sz w:val="24"/>
              <w:szCs w:val="24"/>
            </w:rPr>
            <w:t xml:space="preserve"> </w:t>
          </w:r>
          <w:r w:rsidR="00760B12" w:rsidRPr="00760B12">
            <w:rPr>
              <w:rFonts w:asciiTheme="minorHAnsi" w:hAnsiTheme="minorHAnsi" w:cstheme="minorHAnsi"/>
              <w:noProof/>
              <w:sz w:val="24"/>
              <w:szCs w:val="24"/>
            </w:rPr>
            <w:t>(BASW, 2012)</w:t>
          </w:r>
          <w:r w:rsidRPr="005B4087">
            <w:rPr>
              <w:rFonts w:asciiTheme="minorHAnsi" w:hAnsiTheme="minorHAnsi" w:cstheme="minorHAnsi"/>
              <w:sz w:val="24"/>
              <w:szCs w:val="24"/>
            </w:rPr>
            <w:fldChar w:fldCharType="end"/>
          </w:r>
        </w:sdtContent>
      </w:sdt>
      <w:r w:rsidRPr="005B4087">
        <w:rPr>
          <w:rFonts w:asciiTheme="minorHAnsi" w:hAnsiTheme="minorHAnsi" w:cstheme="minorHAnsi"/>
          <w:sz w:val="24"/>
          <w:szCs w:val="24"/>
        </w:rPr>
        <w:t xml:space="preserve">.  Section 7 of the Social Services and well – being (Wales) Act (2014) states an adult at risk is an adult who is experiencing or at risk of abuse or neglect, has care and support needs and because of those needs unable to protect himself from the abuse or the risk of it. Section 7 also makes it clear that if the local authority has a reasonable cause to believe an adult is at risk, we have the responsibility to decide what action to take. I knew at this point from the concerns raised I needed to pass this information on to Safeguarding. </w:t>
      </w:r>
      <w:r w:rsidR="00760B12" w:rsidRPr="00760B12">
        <w:rPr>
          <w:rFonts w:asciiTheme="minorHAnsi" w:hAnsiTheme="minorHAnsi" w:cstheme="minorHAnsi"/>
          <w:sz w:val="24"/>
          <w:szCs w:val="24"/>
        </w:rPr>
        <w:t xml:space="preserve">In 2019 Wales become the first country in the UK to introduce a set of Safeguarding guidelines for children and adults who are at risk. The Wales Safeguarding Procedures </w:t>
      </w:r>
      <w:r w:rsidR="00A47F97" w:rsidRPr="00951BB3">
        <w:rPr>
          <w:rFonts w:asciiTheme="minorHAnsi" w:hAnsiTheme="minorHAnsi" w:cstheme="minorHAnsi"/>
          <w:sz w:val="24"/>
          <w:szCs w:val="24"/>
        </w:rPr>
        <w:t>2019</w:t>
      </w:r>
      <w:r w:rsidR="00A47F97">
        <w:rPr>
          <w:rFonts w:asciiTheme="minorHAnsi" w:hAnsiTheme="minorHAnsi" w:cstheme="minorHAnsi"/>
          <w:sz w:val="24"/>
          <w:szCs w:val="24"/>
        </w:rPr>
        <w:t xml:space="preserve"> was </w:t>
      </w:r>
      <w:r w:rsidR="00760B12" w:rsidRPr="00760B12">
        <w:rPr>
          <w:rFonts w:asciiTheme="minorHAnsi" w:hAnsiTheme="minorHAnsi" w:cstheme="minorHAnsi"/>
          <w:sz w:val="24"/>
          <w:szCs w:val="24"/>
        </w:rPr>
        <w:t>launched on the 11</w:t>
      </w:r>
      <w:r w:rsidR="00760B12" w:rsidRPr="00760B12">
        <w:rPr>
          <w:rFonts w:asciiTheme="minorHAnsi" w:hAnsiTheme="minorHAnsi" w:cstheme="minorHAnsi"/>
          <w:sz w:val="24"/>
          <w:szCs w:val="24"/>
          <w:vertAlign w:val="superscript"/>
        </w:rPr>
        <w:t>th</w:t>
      </w:r>
      <w:r w:rsidR="00760B12" w:rsidRPr="00760B12">
        <w:rPr>
          <w:rFonts w:asciiTheme="minorHAnsi" w:hAnsiTheme="minorHAnsi" w:cstheme="minorHAnsi"/>
          <w:sz w:val="24"/>
          <w:szCs w:val="24"/>
        </w:rPr>
        <w:t xml:space="preserve"> of November via an app and online</w:t>
      </w:r>
      <w:sdt>
        <w:sdtPr>
          <w:rPr>
            <w:rFonts w:asciiTheme="minorHAnsi" w:hAnsiTheme="minorHAnsi" w:cstheme="minorHAnsi"/>
            <w:sz w:val="24"/>
            <w:szCs w:val="24"/>
          </w:rPr>
          <w:id w:val="-135569420"/>
          <w:citation/>
        </w:sdtPr>
        <w:sdtEndPr>
          <w:rPr>
            <w:color w:val="000000" w:themeColor="text1"/>
          </w:rPr>
        </w:sdtEndPr>
        <w:sdtContent>
          <w:r w:rsidR="00760B12" w:rsidRPr="009F4E1C">
            <w:rPr>
              <w:rFonts w:asciiTheme="minorHAnsi" w:hAnsiTheme="minorHAnsi" w:cstheme="minorHAnsi"/>
              <w:color w:val="000000" w:themeColor="text1"/>
              <w:sz w:val="24"/>
              <w:szCs w:val="24"/>
            </w:rPr>
            <w:fldChar w:fldCharType="begin"/>
          </w:r>
          <w:r w:rsidR="00760B12" w:rsidRPr="009F4E1C">
            <w:rPr>
              <w:rFonts w:asciiTheme="minorHAnsi" w:hAnsiTheme="minorHAnsi" w:cstheme="minorHAnsi"/>
              <w:color w:val="000000" w:themeColor="text1"/>
              <w:sz w:val="24"/>
              <w:szCs w:val="24"/>
            </w:rPr>
            <w:instrText xml:space="preserve"> CITATION Nor22 \l 2057 </w:instrText>
          </w:r>
          <w:r w:rsidR="00760B12" w:rsidRPr="009F4E1C">
            <w:rPr>
              <w:rFonts w:asciiTheme="minorHAnsi" w:hAnsiTheme="minorHAnsi" w:cstheme="minorHAnsi"/>
              <w:color w:val="000000" w:themeColor="text1"/>
              <w:sz w:val="24"/>
              <w:szCs w:val="24"/>
            </w:rPr>
            <w:fldChar w:fldCharType="separate"/>
          </w:r>
          <w:r w:rsidR="00760B12" w:rsidRPr="009F4E1C">
            <w:rPr>
              <w:rFonts w:asciiTheme="minorHAnsi" w:hAnsiTheme="minorHAnsi" w:cstheme="minorHAnsi"/>
              <w:noProof/>
              <w:color w:val="000000" w:themeColor="text1"/>
              <w:sz w:val="24"/>
              <w:szCs w:val="24"/>
            </w:rPr>
            <w:t xml:space="preserve"> (North Wales Safeguarding Board, 2022)</w:t>
          </w:r>
          <w:r w:rsidR="00760B12" w:rsidRPr="009F4E1C">
            <w:rPr>
              <w:rFonts w:asciiTheme="minorHAnsi" w:hAnsiTheme="minorHAnsi" w:cstheme="minorHAnsi"/>
              <w:color w:val="000000" w:themeColor="text1"/>
              <w:sz w:val="24"/>
              <w:szCs w:val="24"/>
            </w:rPr>
            <w:fldChar w:fldCharType="end"/>
          </w:r>
        </w:sdtContent>
      </w:sdt>
      <w:r w:rsidR="00760B12" w:rsidRPr="009F4E1C">
        <w:rPr>
          <w:rFonts w:asciiTheme="minorHAnsi" w:hAnsiTheme="minorHAnsi" w:cstheme="minorHAnsi"/>
          <w:color w:val="000000" w:themeColor="text1"/>
          <w:sz w:val="24"/>
          <w:szCs w:val="24"/>
        </w:rPr>
        <w:t xml:space="preserve">. </w:t>
      </w:r>
      <w:r w:rsidR="00760B12" w:rsidRPr="009F4E1C">
        <w:rPr>
          <w:rFonts w:asciiTheme="minorHAnsi" w:hAnsiTheme="minorHAnsi" w:cstheme="minorHAnsi"/>
          <w:color w:val="000000" w:themeColor="text1" w:themeShade="BF"/>
          <w:sz w:val="24"/>
          <w:szCs w:val="24"/>
        </w:rPr>
        <w:t xml:space="preserve">The Wales Safeguarding </w:t>
      </w:r>
      <w:r w:rsidR="00760B12" w:rsidRPr="009F4E1C">
        <w:rPr>
          <w:rFonts w:asciiTheme="minorHAnsi" w:hAnsiTheme="minorHAnsi" w:cstheme="minorHAnsi"/>
          <w:color w:val="000000" w:themeColor="text1"/>
          <w:sz w:val="24"/>
          <w:szCs w:val="24"/>
        </w:rPr>
        <w:t>P</w:t>
      </w:r>
      <w:r w:rsidR="00760B12" w:rsidRPr="009F4E1C">
        <w:rPr>
          <w:rFonts w:asciiTheme="minorHAnsi" w:hAnsiTheme="minorHAnsi" w:cstheme="minorHAnsi"/>
          <w:color w:val="000000" w:themeColor="text1" w:themeShade="BF"/>
          <w:sz w:val="24"/>
          <w:szCs w:val="24"/>
        </w:rPr>
        <w:t xml:space="preserve">rocedures </w:t>
      </w:r>
      <w:r w:rsidR="00A47F97" w:rsidRPr="00951BB3">
        <w:rPr>
          <w:rFonts w:asciiTheme="minorHAnsi" w:hAnsiTheme="minorHAnsi" w:cstheme="minorHAnsi"/>
          <w:color w:val="000000" w:themeColor="text1" w:themeShade="BF"/>
          <w:sz w:val="24"/>
          <w:szCs w:val="24"/>
        </w:rPr>
        <w:t>2019</w:t>
      </w:r>
      <w:r w:rsidR="00A47F97">
        <w:rPr>
          <w:rFonts w:asciiTheme="minorHAnsi" w:hAnsiTheme="minorHAnsi" w:cstheme="minorHAnsi"/>
          <w:color w:val="000000" w:themeColor="text1" w:themeShade="BF"/>
          <w:sz w:val="24"/>
          <w:szCs w:val="24"/>
        </w:rPr>
        <w:t xml:space="preserve"> </w:t>
      </w:r>
      <w:r w:rsidR="00760B12" w:rsidRPr="009F4E1C">
        <w:rPr>
          <w:rFonts w:asciiTheme="minorHAnsi" w:hAnsiTheme="minorHAnsi" w:cstheme="minorHAnsi"/>
          <w:color w:val="000000" w:themeColor="text1" w:themeShade="BF"/>
          <w:sz w:val="24"/>
          <w:szCs w:val="24"/>
        </w:rPr>
        <w:t xml:space="preserve">build on the </w:t>
      </w:r>
      <w:r w:rsidR="00760B12" w:rsidRPr="009F4E1C">
        <w:rPr>
          <w:color w:val="000000" w:themeColor="text1"/>
          <w:sz w:val="24"/>
          <w:szCs w:val="24"/>
        </w:rPr>
        <w:t>S</w:t>
      </w:r>
      <w:r w:rsidR="009F4E1C" w:rsidRPr="009F4E1C">
        <w:rPr>
          <w:color w:val="000000" w:themeColor="text1"/>
          <w:sz w:val="24"/>
          <w:szCs w:val="24"/>
        </w:rPr>
        <w:t xml:space="preserve">ocial </w:t>
      </w:r>
      <w:r w:rsidR="009F4E1C" w:rsidRPr="0000631A">
        <w:rPr>
          <w:rFonts w:asciiTheme="minorHAnsi" w:hAnsiTheme="minorHAnsi" w:cstheme="minorHAnsi"/>
          <w:color w:val="000000" w:themeColor="text1"/>
          <w:sz w:val="24"/>
          <w:szCs w:val="24"/>
        </w:rPr>
        <w:t>Services and well-being (Wales) Act</w:t>
      </w:r>
      <w:r w:rsidR="00760B12" w:rsidRPr="0000631A">
        <w:rPr>
          <w:rFonts w:asciiTheme="minorHAnsi" w:hAnsiTheme="minorHAnsi" w:cstheme="minorHAnsi"/>
          <w:color w:val="000000" w:themeColor="text1"/>
          <w:sz w:val="24"/>
          <w:szCs w:val="24"/>
        </w:rPr>
        <w:t xml:space="preserve"> (2014) especially section 7 which focusses on safeguarding and particularly Working Together to Safeguard People Volumes 1,4,5 and 6. The Wales Safeguarding </w:t>
      </w:r>
      <w:r w:rsidR="00760B12" w:rsidRPr="00951BB3">
        <w:rPr>
          <w:rFonts w:asciiTheme="minorHAnsi" w:hAnsiTheme="minorHAnsi" w:cstheme="minorHAnsi"/>
          <w:color w:val="000000" w:themeColor="text1"/>
          <w:sz w:val="24"/>
          <w:szCs w:val="24"/>
        </w:rPr>
        <w:t xml:space="preserve">Procedures </w:t>
      </w:r>
      <w:r w:rsidR="00A47F97" w:rsidRPr="00951BB3">
        <w:rPr>
          <w:rFonts w:asciiTheme="minorHAnsi" w:hAnsiTheme="minorHAnsi" w:cstheme="minorHAnsi"/>
          <w:color w:val="000000" w:themeColor="text1"/>
          <w:sz w:val="24"/>
          <w:szCs w:val="24"/>
        </w:rPr>
        <w:t>2019</w:t>
      </w:r>
      <w:r w:rsidR="00A47F97">
        <w:rPr>
          <w:rFonts w:asciiTheme="minorHAnsi" w:hAnsiTheme="minorHAnsi" w:cstheme="minorHAnsi"/>
          <w:color w:val="000000" w:themeColor="text1"/>
          <w:sz w:val="24"/>
          <w:szCs w:val="24"/>
        </w:rPr>
        <w:t xml:space="preserve"> </w:t>
      </w:r>
      <w:r w:rsidR="00760B12" w:rsidRPr="0000631A">
        <w:rPr>
          <w:rFonts w:asciiTheme="minorHAnsi" w:hAnsiTheme="minorHAnsi" w:cstheme="minorHAnsi"/>
          <w:color w:val="000000" w:themeColor="text1"/>
          <w:sz w:val="24"/>
          <w:szCs w:val="24"/>
        </w:rPr>
        <w:t xml:space="preserve">have been created to provide practitioners who work with children and adults clear guidelines on how to safeguard children and adults in Wales. The procedures highlight the roles and </w:t>
      </w:r>
      <w:r w:rsidR="00760B12" w:rsidRPr="0000631A">
        <w:rPr>
          <w:rFonts w:asciiTheme="minorHAnsi" w:hAnsiTheme="minorHAnsi" w:cstheme="minorHAnsi"/>
          <w:color w:val="000000" w:themeColor="text1"/>
          <w:sz w:val="24"/>
          <w:szCs w:val="24"/>
        </w:rPr>
        <w:lastRenderedPageBreak/>
        <w:t>responsibilities of individuals who work with children or adults and how to effectively meet these duties</w:t>
      </w:r>
      <w:sdt>
        <w:sdtPr>
          <w:rPr>
            <w:rFonts w:asciiTheme="minorHAnsi" w:hAnsiTheme="minorHAnsi" w:cstheme="minorHAnsi"/>
            <w:color w:val="000000" w:themeColor="text1"/>
            <w:sz w:val="24"/>
            <w:szCs w:val="24"/>
          </w:rPr>
          <w:id w:val="1519422929"/>
          <w:citation/>
        </w:sdtPr>
        <w:sdtContent>
          <w:r w:rsidR="00760B12" w:rsidRPr="0000631A">
            <w:rPr>
              <w:rFonts w:asciiTheme="minorHAnsi" w:hAnsiTheme="minorHAnsi" w:cstheme="minorHAnsi"/>
              <w:color w:val="000000" w:themeColor="text1"/>
              <w:sz w:val="24"/>
              <w:szCs w:val="24"/>
            </w:rPr>
            <w:fldChar w:fldCharType="begin"/>
          </w:r>
          <w:r w:rsidR="00760B12" w:rsidRPr="0000631A">
            <w:rPr>
              <w:rFonts w:asciiTheme="minorHAnsi" w:hAnsiTheme="minorHAnsi" w:cstheme="minorHAnsi"/>
              <w:color w:val="000000" w:themeColor="text1"/>
              <w:sz w:val="24"/>
              <w:szCs w:val="24"/>
            </w:rPr>
            <w:instrText xml:space="preserve"> CITATION Walnd \l 2057 </w:instrText>
          </w:r>
          <w:r w:rsidR="00760B12" w:rsidRPr="0000631A">
            <w:rPr>
              <w:rFonts w:asciiTheme="minorHAnsi" w:hAnsiTheme="minorHAnsi" w:cstheme="minorHAnsi"/>
              <w:color w:val="000000" w:themeColor="text1"/>
              <w:sz w:val="24"/>
              <w:szCs w:val="24"/>
            </w:rPr>
            <w:fldChar w:fldCharType="separate"/>
          </w:r>
          <w:r w:rsidR="00760B12" w:rsidRPr="0000631A">
            <w:rPr>
              <w:rFonts w:asciiTheme="minorHAnsi" w:hAnsiTheme="minorHAnsi" w:cstheme="minorHAnsi"/>
              <w:noProof/>
              <w:color w:val="000000" w:themeColor="text1"/>
              <w:sz w:val="24"/>
              <w:szCs w:val="24"/>
            </w:rPr>
            <w:t xml:space="preserve"> (Wales Safeguarding Procedures, n.d)</w:t>
          </w:r>
          <w:r w:rsidR="00760B12" w:rsidRPr="0000631A">
            <w:rPr>
              <w:rFonts w:asciiTheme="minorHAnsi" w:hAnsiTheme="minorHAnsi" w:cstheme="minorHAnsi"/>
              <w:color w:val="000000" w:themeColor="text1"/>
              <w:sz w:val="24"/>
              <w:szCs w:val="24"/>
            </w:rPr>
            <w:fldChar w:fldCharType="end"/>
          </w:r>
        </w:sdtContent>
      </w:sdt>
    </w:p>
    <w:p w14:paraId="1866E189" w14:textId="6EF0CFDD" w:rsidR="00ED5622" w:rsidRPr="005B4087" w:rsidRDefault="00A47F97" w:rsidP="00ED5622">
      <w:pPr>
        <w:spacing w:line="360" w:lineRule="auto"/>
        <w:rPr>
          <w:rFonts w:asciiTheme="minorHAnsi" w:hAnsiTheme="minorHAnsi" w:cstheme="minorHAnsi"/>
          <w:sz w:val="24"/>
          <w:szCs w:val="24"/>
        </w:rPr>
      </w:pPr>
      <w:r w:rsidRPr="00951BB3">
        <w:rPr>
          <w:rFonts w:asciiTheme="minorHAnsi" w:hAnsiTheme="minorHAnsi" w:cstheme="minorHAnsi"/>
          <w:sz w:val="24"/>
          <w:szCs w:val="24"/>
        </w:rPr>
        <w:t>In comparison,</w:t>
      </w:r>
      <w:r>
        <w:rPr>
          <w:rFonts w:asciiTheme="minorHAnsi" w:hAnsiTheme="minorHAnsi" w:cstheme="minorHAnsi"/>
          <w:sz w:val="24"/>
          <w:szCs w:val="24"/>
        </w:rPr>
        <w:t xml:space="preserve"> c</w:t>
      </w:r>
      <w:r w:rsidR="00ED5622">
        <w:rPr>
          <w:rFonts w:asciiTheme="minorHAnsi" w:hAnsiTheme="minorHAnsi" w:cstheme="minorHAnsi"/>
          <w:sz w:val="24"/>
          <w:szCs w:val="24"/>
        </w:rPr>
        <w:t xml:space="preserve">hapter 3 of The Adult Support and Protection (Scotland) Act 2007 </w:t>
      </w:r>
      <w:r w:rsidRPr="00951BB3">
        <w:rPr>
          <w:rFonts w:asciiTheme="minorHAnsi" w:hAnsiTheme="minorHAnsi" w:cstheme="minorHAnsi"/>
          <w:sz w:val="24"/>
          <w:szCs w:val="24"/>
        </w:rPr>
        <w:t>has a different</w:t>
      </w:r>
      <w:r>
        <w:rPr>
          <w:rFonts w:asciiTheme="minorHAnsi" w:hAnsiTheme="minorHAnsi" w:cstheme="minorHAnsi"/>
          <w:sz w:val="24"/>
          <w:szCs w:val="24"/>
        </w:rPr>
        <w:t xml:space="preserve"> </w:t>
      </w:r>
      <w:r w:rsidR="00ED5622">
        <w:rPr>
          <w:rFonts w:asciiTheme="minorHAnsi" w:hAnsiTheme="minorHAnsi" w:cstheme="minorHAnsi"/>
          <w:sz w:val="24"/>
          <w:szCs w:val="24"/>
        </w:rPr>
        <w:t>definition of adult at risk</w:t>
      </w:r>
      <w:r w:rsidR="00760B12">
        <w:rPr>
          <w:rFonts w:asciiTheme="minorHAnsi" w:hAnsiTheme="minorHAnsi" w:cstheme="minorHAnsi"/>
          <w:sz w:val="24"/>
          <w:szCs w:val="24"/>
        </w:rPr>
        <w:t>.</w:t>
      </w:r>
      <w:r w:rsidR="00ED5622">
        <w:rPr>
          <w:rFonts w:asciiTheme="minorHAnsi" w:hAnsiTheme="minorHAnsi" w:cstheme="minorHAnsi"/>
          <w:sz w:val="24"/>
          <w:szCs w:val="24"/>
        </w:rPr>
        <w:t xml:space="preserve"> </w:t>
      </w:r>
      <w:r w:rsidR="00760B12">
        <w:rPr>
          <w:rFonts w:asciiTheme="minorHAnsi" w:hAnsiTheme="minorHAnsi" w:cstheme="minorHAnsi"/>
          <w:sz w:val="24"/>
          <w:szCs w:val="24"/>
        </w:rPr>
        <w:t>P</w:t>
      </w:r>
      <w:r w:rsidR="00ED5622">
        <w:rPr>
          <w:rFonts w:asciiTheme="minorHAnsi" w:hAnsiTheme="minorHAnsi" w:cstheme="minorHAnsi"/>
          <w:sz w:val="24"/>
          <w:szCs w:val="24"/>
        </w:rPr>
        <w:t xml:space="preserve">art of this chapter focusses on alcohol and drug misuse. It states in this chapter if an individual is vulnerable or have a lack of ability to safeguard which is due to problematic alcohol or drug use these reasons by itself would not result in an individual </w:t>
      </w:r>
      <w:r w:rsidR="00ED5622" w:rsidRPr="002B6946">
        <w:rPr>
          <w:rFonts w:asciiTheme="minorHAnsi" w:hAnsiTheme="minorHAnsi" w:cstheme="minorHAnsi"/>
          <w:sz w:val="24"/>
          <w:szCs w:val="24"/>
        </w:rPr>
        <w:t>being classed as at risk</w:t>
      </w:r>
      <w:r w:rsidR="00760B12">
        <w:rPr>
          <w:rFonts w:asciiTheme="minorHAnsi" w:hAnsiTheme="minorHAnsi" w:cstheme="minorHAnsi"/>
          <w:sz w:val="24"/>
          <w:szCs w:val="24"/>
        </w:rPr>
        <w:t>. It further states an individual</w:t>
      </w:r>
      <w:r w:rsidR="00ED5622" w:rsidRPr="002B6946">
        <w:rPr>
          <w:rFonts w:asciiTheme="minorHAnsi" w:hAnsiTheme="minorHAnsi" w:cstheme="minorHAnsi"/>
          <w:sz w:val="24"/>
          <w:szCs w:val="24"/>
        </w:rPr>
        <w:t xml:space="preserve"> may be</w:t>
      </w:r>
      <w:r w:rsidR="00ED5622" w:rsidRPr="002B6946">
        <w:rPr>
          <w:rFonts w:asciiTheme="minorHAnsi" w:hAnsiTheme="minorHAnsi" w:cstheme="minorHAnsi"/>
        </w:rPr>
        <w:t xml:space="preserve"> </w:t>
      </w:r>
      <w:r w:rsidR="00ED5622" w:rsidRPr="002B6946">
        <w:rPr>
          <w:rFonts w:asciiTheme="minorHAnsi" w:hAnsiTheme="minorHAnsi" w:cstheme="minorHAnsi"/>
          <w:sz w:val="24"/>
          <w:szCs w:val="24"/>
        </w:rPr>
        <w:t xml:space="preserve">considered an adult at risk if there are ongoing problematic use of drugs or alcohol which is likely to contribute to alcohol related brain damage (ARBD). </w:t>
      </w:r>
      <w:r w:rsidR="00760B12">
        <w:rPr>
          <w:rFonts w:asciiTheme="minorHAnsi" w:hAnsiTheme="minorHAnsi" w:cstheme="minorHAnsi"/>
          <w:sz w:val="24"/>
          <w:szCs w:val="24"/>
        </w:rPr>
        <w:t>However, it highlights in this</w:t>
      </w:r>
      <w:r w:rsidR="00ED5622">
        <w:rPr>
          <w:rFonts w:asciiTheme="minorHAnsi" w:hAnsiTheme="minorHAnsi" w:cstheme="minorHAnsi"/>
          <w:sz w:val="24"/>
          <w:szCs w:val="24"/>
        </w:rPr>
        <w:t xml:space="preserve"> chapter an </w:t>
      </w:r>
      <w:r w:rsidR="00760B12">
        <w:rPr>
          <w:rFonts w:asciiTheme="minorHAnsi" w:hAnsiTheme="minorHAnsi" w:cstheme="minorHAnsi"/>
          <w:sz w:val="24"/>
          <w:szCs w:val="24"/>
        </w:rPr>
        <w:t>individual</w:t>
      </w:r>
      <w:r w:rsidR="00ED5622">
        <w:rPr>
          <w:rFonts w:asciiTheme="minorHAnsi" w:hAnsiTheme="minorHAnsi" w:cstheme="minorHAnsi"/>
          <w:sz w:val="24"/>
          <w:szCs w:val="24"/>
        </w:rPr>
        <w:t xml:space="preserve"> is n</w:t>
      </w:r>
      <w:r w:rsidR="00760B12">
        <w:rPr>
          <w:rFonts w:asciiTheme="minorHAnsi" w:hAnsiTheme="minorHAnsi" w:cstheme="minorHAnsi"/>
          <w:sz w:val="24"/>
          <w:szCs w:val="24"/>
        </w:rPr>
        <w:t>ot classed as being</w:t>
      </w:r>
      <w:r w:rsidR="00ED5622">
        <w:rPr>
          <w:rFonts w:asciiTheme="minorHAnsi" w:hAnsiTheme="minorHAnsi" w:cstheme="minorHAnsi"/>
          <w:sz w:val="24"/>
          <w:szCs w:val="24"/>
        </w:rPr>
        <w:t xml:space="preserve"> at risk if they choose to remain in situations which others would consider inappropriate. As a social worker who is supporting 2 in Wales, I am quite shocked that 2 would not be classed as an adult at risk in Scotland due to his history with alcohol and because he chooses to remain in the situation such as his home where he is surrounded by people he does not know while they drink alcohol and use substances. Even though the Social Services and Well-being (Wales) Act 2014 does not have a chapter that focuses on alcohol/ substance use at least</w:t>
      </w:r>
      <w:r w:rsidR="00760B12">
        <w:rPr>
          <w:rFonts w:asciiTheme="minorHAnsi" w:hAnsiTheme="minorHAnsi" w:cstheme="minorHAnsi"/>
          <w:sz w:val="24"/>
          <w:szCs w:val="24"/>
        </w:rPr>
        <w:t xml:space="preserve"> here </w:t>
      </w:r>
      <w:r w:rsidR="00ED5622">
        <w:rPr>
          <w:rFonts w:asciiTheme="minorHAnsi" w:hAnsiTheme="minorHAnsi" w:cstheme="minorHAnsi"/>
          <w:sz w:val="24"/>
          <w:szCs w:val="24"/>
        </w:rPr>
        <w:t>in Wales 2 is considered as an adult at risk</w:t>
      </w:r>
      <w:r w:rsidR="002E32B5">
        <w:rPr>
          <w:rFonts w:asciiTheme="minorHAnsi" w:hAnsiTheme="minorHAnsi" w:cstheme="minorHAnsi"/>
          <w:sz w:val="24"/>
          <w:szCs w:val="24"/>
        </w:rPr>
        <w:t>.</w:t>
      </w:r>
    </w:p>
    <w:p w14:paraId="3DE71505" w14:textId="77777777" w:rsidR="00ED5622" w:rsidRPr="005B4087" w:rsidRDefault="00ED5622" w:rsidP="00ED5622">
      <w:pPr>
        <w:spacing w:line="360" w:lineRule="auto"/>
        <w:rPr>
          <w:rFonts w:asciiTheme="minorHAnsi" w:hAnsiTheme="minorHAnsi" w:cstheme="minorHAnsi"/>
          <w:sz w:val="24"/>
          <w:szCs w:val="24"/>
        </w:rPr>
      </w:pPr>
    </w:p>
    <w:p w14:paraId="651E28E5" w14:textId="1316F1EF" w:rsidR="00ED5622" w:rsidRPr="005B4087" w:rsidRDefault="00ED5622" w:rsidP="00ED5622">
      <w:pPr>
        <w:spacing w:line="360" w:lineRule="auto"/>
        <w:rPr>
          <w:rFonts w:asciiTheme="minorHAnsi" w:hAnsiTheme="minorHAnsi" w:cstheme="minorHAnsi"/>
          <w:sz w:val="24"/>
          <w:szCs w:val="24"/>
        </w:rPr>
      </w:pPr>
      <w:r w:rsidRPr="005B4087">
        <w:rPr>
          <w:rFonts w:asciiTheme="minorHAnsi" w:hAnsiTheme="minorHAnsi" w:cstheme="minorHAnsi"/>
          <w:sz w:val="24"/>
          <w:szCs w:val="24"/>
        </w:rPr>
        <w:t xml:space="preserve">Perkins and Zimmerman (1995) believe that empowerment focuses on working with a person to try and get them to understand that environmental influences are the issue. Perkins and Zimmerman (1995) highlight the importance of practitioners aiming to get a person to recognise their strengths and capabilities as well as empowering them to get them to recognise what the issues and concerns are. I wanted 2 to be aware that with the correct support involved he will overcome this obstacle and difficulty he is experiencing. Although he may feel helpless at present, he can work towards achieving a sense of control. I had a feeling that by going against 2’s wish and overruling his decision of making the referral into safeguarding could have potentially caused conflict as this could have resulted in 2 disengaging with me and not feeling he can trust me. Barsky (2016) highlights that conflict takes place when differences arise in relation to an individual’s wishes. However, I took time explaining to 2 that I have a duty of care to pass this information on to prevent further risk. 2 was made aware without passing this information on to safeguarding the concerns and risks are likely to escalate and Safeguarding need to be aware of my concerns for 2 to receive the right support to tackle the issue. </w:t>
      </w:r>
    </w:p>
    <w:p w14:paraId="5113CF5A" w14:textId="77777777" w:rsidR="00ED5622" w:rsidRPr="005B4087" w:rsidRDefault="00ED5622" w:rsidP="00ED5622">
      <w:pPr>
        <w:spacing w:line="360" w:lineRule="auto"/>
        <w:rPr>
          <w:rFonts w:asciiTheme="minorHAnsi" w:hAnsiTheme="minorHAnsi" w:cstheme="minorHAnsi"/>
          <w:sz w:val="24"/>
          <w:szCs w:val="24"/>
        </w:rPr>
      </w:pPr>
    </w:p>
    <w:p w14:paraId="00069AB2" w14:textId="51EADEE1" w:rsidR="00ED5622" w:rsidRPr="005B4087" w:rsidRDefault="00ED5622" w:rsidP="00ED5622">
      <w:pPr>
        <w:spacing w:line="360" w:lineRule="auto"/>
        <w:rPr>
          <w:rFonts w:asciiTheme="minorHAnsi" w:hAnsiTheme="minorHAnsi" w:cstheme="minorHAnsi"/>
          <w:sz w:val="24"/>
          <w:szCs w:val="24"/>
        </w:rPr>
      </w:pPr>
      <w:r w:rsidRPr="005B4087">
        <w:rPr>
          <w:rFonts w:asciiTheme="minorHAnsi" w:hAnsiTheme="minorHAnsi" w:cstheme="minorHAnsi"/>
          <w:sz w:val="24"/>
          <w:szCs w:val="24"/>
        </w:rPr>
        <w:t xml:space="preserve"> </w:t>
      </w:r>
      <w:r w:rsidR="008B0720">
        <w:rPr>
          <w:rFonts w:asciiTheme="minorHAnsi" w:hAnsiTheme="minorHAnsi" w:cstheme="minorHAnsi"/>
          <w:sz w:val="24"/>
          <w:szCs w:val="24"/>
        </w:rPr>
        <w:t xml:space="preserve"> </w:t>
      </w:r>
      <w:r w:rsidR="008B0720" w:rsidRPr="00461AF3">
        <w:rPr>
          <w:rFonts w:asciiTheme="minorHAnsi" w:hAnsiTheme="minorHAnsi" w:cstheme="minorHAnsi"/>
          <w:color w:val="000000" w:themeColor="text1"/>
          <w:sz w:val="24"/>
          <w:szCs w:val="24"/>
        </w:rPr>
        <w:t xml:space="preserve">When 2 told me he would like to move I instantly identified we are likely to be faced with an ethical dilemma due to the long waiting list for housing. To try and overcome this barrier I made 2 aware I was going to </w:t>
      </w:r>
      <w:r w:rsidR="00461AF3" w:rsidRPr="00461AF3">
        <w:rPr>
          <w:rFonts w:asciiTheme="minorHAnsi" w:hAnsiTheme="minorHAnsi" w:cstheme="minorHAnsi"/>
          <w:color w:val="000000" w:themeColor="text1"/>
          <w:sz w:val="24"/>
          <w:szCs w:val="24"/>
        </w:rPr>
        <w:t xml:space="preserve">request a meeting with housing to express my concerns regarding 2 remaining at his current address </w:t>
      </w:r>
      <w:r w:rsidRPr="005B4087">
        <w:rPr>
          <w:rFonts w:asciiTheme="minorHAnsi" w:hAnsiTheme="minorHAnsi" w:cstheme="minorHAnsi"/>
          <w:sz w:val="24"/>
          <w:szCs w:val="24"/>
        </w:rPr>
        <w:t>and to explore if housing will consider prioritising to move 2</w:t>
      </w:r>
      <w:r w:rsidR="00760B12">
        <w:rPr>
          <w:rFonts w:asciiTheme="minorHAnsi" w:hAnsiTheme="minorHAnsi" w:cstheme="minorHAnsi"/>
          <w:sz w:val="24"/>
          <w:szCs w:val="24"/>
        </w:rPr>
        <w:t xml:space="preserve"> </w:t>
      </w:r>
      <w:r w:rsidR="00461AF3">
        <w:rPr>
          <w:rFonts w:asciiTheme="minorHAnsi" w:hAnsiTheme="minorHAnsi" w:cstheme="minorHAnsi"/>
          <w:sz w:val="24"/>
          <w:szCs w:val="24"/>
        </w:rPr>
        <w:t xml:space="preserve">due to the safeguarding concerns.  </w:t>
      </w:r>
      <w:r w:rsidRPr="005B4087">
        <w:rPr>
          <w:rFonts w:asciiTheme="minorHAnsi" w:hAnsiTheme="minorHAnsi" w:cstheme="minorHAnsi"/>
          <w:sz w:val="24"/>
          <w:szCs w:val="24"/>
        </w:rPr>
        <w:t>During this meeting I</w:t>
      </w:r>
      <w:r w:rsidR="00760B12">
        <w:rPr>
          <w:rFonts w:asciiTheme="minorHAnsi" w:hAnsiTheme="minorHAnsi" w:cstheme="minorHAnsi"/>
          <w:sz w:val="24"/>
          <w:szCs w:val="24"/>
        </w:rPr>
        <w:t xml:space="preserve"> was an advocate for 2 and</w:t>
      </w:r>
      <w:r w:rsidRPr="005B4087">
        <w:rPr>
          <w:rFonts w:asciiTheme="minorHAnsi" w:hAnsiTheme="minorHAnsi" w:cstheme="minorHAnsi"/>
          <w:sz w:val="24"/>
          <w:szCs w:val="24"/>
        </w:rPr>
        <w:t xml:space="preserve"> voiced</w:t>
      </w:r>
      <w:r w:rsidR="00760B12">
        <w:rPr>
          <w:rFonts w:asciiTheme="minorHAnsi" w:hAnsiTheme="minorHAnsi" w:cstheme="minorHAnsi"/>
          <w:sz w:val="24"/>
          <w:szCs w:val="24"/>
        </w:rPr>
        <w:t xml:space="preserve"> the</w:t>
      </w:r>
      <w:r w:rsidRPr="005B4087">
        <w:rPr>
          <w:rFonts w:asciiTheme="minorHAnsi" w:hAnsiTheme="minorHAnsi" w:cstheme="minorHAnsi"/>
          <w:sz w:val="24"/>
          <w:szCs w:val="24"/>
        </w:rPr>
        <w:t xml:space="preserve"> concerns regarding 2</w:t>
      </w:r>
      <w:r w:rsidR="00760B12">
        <w:rPr>
          <w:rFonts w:asciiTheme="minorHAnsi" w:hAnsiTheme="minorHAnsi" w:cstheme="minorHAnsi"/>
          <w:sz w:val="24"/>
          <w:szCs w:val="24"/>
        </w:rPr>
        <w:t xml:space="preserve"> continuing to</w:t>
      </w:r>
      <w:r w:rsidRPr="005B4087">
        <w:rPr>
          <w:rFonts w:asciiTheme="minorHAnsi" w:hAnsiTheme="minorHAnsi" w:cstheme="minorHAnsi"/>
          <w:sz w:val="24"/>
          <w:szCs w:val="24"/>
        </w:rPr>
        <w:t xml:space="preserve"> liv</w:t>
      </w:r>
      <w:r w:rsidR="00760B12">
        <w:rPr>
          <w:rFonts w:asciiTheme="minorHAnsi" w:hAnsiTheme="minorHAnsi" w:cstheme="minorHAnsi"/>
          <w:sz w:val="24"/>
          <w:szCs w:val="24"/>
        </w:rPr>
        <w:t>e</w:t>
      </w:r>
      <w:r w:rsidRPr="005B4087">
        <w:rPr>
          <w:rFonts w:asciiTheme="minorHAnsi" w:hAnsiTheme="minorHAnsi" w:cstheme="minorHAnsi"/>
          <w:sz w:val="24"/>
          <w:szCs w:val="24"/>
        </w:rPr>
        <w:t xml:space="preserve"> at the flat as the environmental factors are a barrier to him being able to make positive changes as it is having a negative impact on his well – being. One of the main principles in the BASW Code of Ethics</w:t>
      </w:r>
      <w:r w:rsidR="00871D8C">
        <w:rPr>
          <w:rFonts w:asciiTheme="minorHAnsi" w:hAnsiTheme="minorHAnsi" w:cstheme="minorHAnsi"/>
          <w:sz w:val="24"/>
          <w:szCs w:val="24"/>
        </w:rPr>
        <w:t xml:space="preserve"> </w:t>
      </w:r>
      <w:r w:rsidR="00871D8C" w:rsidRPr="00951BB3">
        <w:rPr>
          <w:rFonts w:asciiTheme="minorHAnsi" w:hAnsiTheme="minorHAnsi" w:cstheme="minorHAnsi"/>
          <w:sz w:val="24"/>
          <w:szCs w:val="24"/>
        </w:rPr>
        <w:t>and Codes of Professional Practice</w:t>
      </w:r>
      <w:r w:rsidRPr="005B4087">
        <w:rPr>
          <w:rFonts w:asciiTheme="minorHAnsi" w:hAnsiTheme="minorHAnsi" w:cstheme="minorHAnsi"/>
          <w:sz w:val="24"/>
          <w:szCs w:val="24"/>
        </w:rPr>
        <w:t xml:space="preserve"> is social workers should uphold and promote human dignity and well -being. During this meeting I was promoting 2’s best interests </w:t>
      </w:r>
      <w:r w:rsidR="00760B12">
        <w:rPr>
          <w:rFonts w:asciiTheme="minorHAnsi" w:hAnsiTheme="minorHAnsi" w:cstheme="minorHAnsi"/>
          <w:sz w:val="24"/>
          <w:szCs w:val="24"/>
        </w:rPr>
        <w:t xml:space="preserve">and making housing aware of 2’s views and wishes </w:t>
      </w:r>
      <w:r w:rsidRPr="005B4087">
        <w:rPr>
          <w:rFonts w:asciiTheme="minorHAnsi" w:hAnsiTheme="minorHAnsi" w:cstheme="minorHAnsi"/>
          <w:sz w:val="24"/>
          <w:szCs w:val="24"/>
        </w:rPr>
        <w:t>by asking if housing would be willing to support him to move property to prevent further exploitation and harm being caused to 2</w:t>
      </w:r>
      <w:sdt>
        <w:sdtPr>
          <w:rPr>
            <w:rFonts w:asciiTheme="minorHAnsi" w:hAnsiTheme="minorHAnsi" w:cstheme="minorHAnsi"/>
            <w:sz w:val="24"/>
            <w:szCs w:val="24"/>
          </w:rPr>
          <w:id w:val="-607887471"/>
          <w:citation/>
        </w:sdtPr>
        <w:sdtContent>
          <w:r w:rsidRPr="005B4087">
            <w:rPr>
              <w:rFonts w:asciiTheme="minorHAnsi" w:hAnsiTheme="minorHAnsi" w:cstheme="minorHAnsi"/>
              <w:sz w:val="24"/>
              <w:szCs w:val="24"/>
            </w:rPr>
            <w:fldChar w:fldCharType="begin"/>
          </w:r>
          <w:r w:rsidRPr="005B4087">
            <w:rPr>
              <w:rFonts w:asciiTheme="minorHAnsi" w:hAnsiTheme="minorHAnsi" w:cstheme="minorHAnsi"/>
              <w:sz w:val="24"/>
              <w:szCs w:val="24"/>
            </w:rPr>
            <w:instrText xml:space="preserve"> CITATION BAS1220 \l 2057 </w:instrText>
          </w:r>
          <w:r w:rsidRPr="005B4087">
            <w:rPr>
              <w:rFonts w:asciiTheme="minorHAnsi" w:hAnsiTheme="minorHAnsi" w:cstheme="minorHAnsi"/>
              <w:sz w:val="24"/>
              <w:szCs w:val="24"/>
            </w:rPr>
            <w:fldChar w:fldCharType="separate"/>
          </w:r>
          <w:r w:rsidR="00760B12">
            <w:rPr>
              <w:rFonts w:asciiTheme="minorHAnsi" w:hAnsiTheme="minorHAnsi" w:cstheme="minorHAnsi"/>
              <w:noProof/>
              <w:sz w:val="24"/>
              <w:szCs w:val="24"/>
            </w:rPr>
            <w:t xml:space="preserve"> </w:t>
          </w:r>
          <w:r w:rsidR="00760B12" w:rsidRPr="00760B12">
            <w:rPr>
              <w:rFonts w:asciiTheme="minorHAnsi" w:hAnsiTheme="minorHAnsi" w:cstheme="minorHAnsi"/>
              <w:noProof/>
              <w:sz w:val="24"/>
              <w:szCs w:val="24"/>
            </w:rPr>
            <w:t>(BASW, 2012)</w:t>
          </w:r>
          <w:r w:rsidRPr="005B4087">
            <w:rPr>
              <w:rFonts w:asciiTheme="minorHAnsi" w:hAnsiTheme="minorHAnsi" w:cstheme="minorHAnsi"/>
              <w:sz w:val="24"/>
              <w:szCs w:val="24"/>
            </w:rPr>
            <w:fldChar w:fldCharType="end"/>
          </w:r>
        </w:sdtContent>
      </w:sdt>
      <w:r w:rsidR="00871D8C" w:rsidRPr="00951BB3">
        <w:rPr>
          <w:rFonts w:asciiTheme="minorHAnsi" w:hAnsiTheme="minorHAnsi" w:cstheme="minorHAnsi"/>
          <w:sz w:val="24"/>
          <w:szCs w:val="24"/>
        </w:rPr>
        <w:t>(SCW, 2017)</w:t>
      </w:r>
      <w:r w:rsidR="006D31E1">
        <w:rPr>
          <w:rFonts w:asciiTheme="minorHAnsi" w:hAnsiTheme="minorHAnsi" w:cstheme="minorHAnsi"/>
          <w:sz w:val="24"/>
          <w:szCs w:val="24"/>
        </w:rPr>
        <w:t xml:space="preserve"> </w:t>
      </w:r>
      <w:r w:rsidRPr="005B4087">
        <w:rPr>
          <w:rFonts w:asciiTheme="minorHAnsi" w:hAnsiTheme="minorHAnsi" w:cstheme="minorHAnsi"/>
          <w:sz w:val="24"/>
          <w:szCs w:val="24"/>
        </w:rPr>
        <w:t>. I felt strongly about advocating these concerns to the housing officer as in my professional opinion what 2 is experiencing is not a social issue and I was professionally willing to challenge this. I am aware as a social worker there are going to be times where multi agency working is going to be challenging due to having disagreements and difference in opinions</w:t>
      </w:r>
      <w:r w:rsidR="00760B12">
        <w:rPr>
          <w:rFonts w:asciiTheme="minorHAnsi" w:hAnsiTheme="minorHAnsi" w:cstheme="minorHAnsi"/>
          <w:sz w:val="24"/>
          <w:szCs w:val="24"/>
        </w:rPr>
        <w:t xml:space="preserve"> and </w:t>
      </w:r>
      <w:r w:rsidRPr="005B4087">
        <w:rPr>
          <w:rFonts w:asciiTheme="minorHAnsi" w:hAnsiTheme="minorHAnsi" w:cstheme="minorHAnsi"/>
          <w:sz w:val="24"/>
          <w:szCs w:val="24"/>
        </w:rPr>
        <w:t>I was aware there was clearly a difference in perspectives in this situation. Thompson (2018) believes that innovation is where people view situations differently but the better informed, we are the more experienced we become as social workers. Thompson (2018) argues if social workers hide away from conflict, we are taking substantial risks as this can be detrimental to people we work with as this can result in people losing faith which can disempower social workers when trying to make positive changes. I know from spending time talking to 2</w:t>
      </w:r>
      <w:r w:rsidR="00760B12">
        <w:rPr>
          <w:rFonts w:asciiTheme="minorHAnsi" w:hAnsiTheme="minorHAnsi" w:cstheme="minorHAnsi"/>
          <w:sz w:val="24"/>
          <w:szCs w:val="24"/>
        </w:rPr>
        <w:t xml:space="preserve"> to explore what is important to him</w:t>
      </w:r>
      <w:r w:rsidRPr="005B4087">
        <w:rPr>
          <w:rFonts w:asciiTheme="minorHAnsi" w:hAnsiTheme="minorHAnsi" w:cstheme="minorHAnsi"/>
          <w:sz w:val="24"/>
          <w:szCs w:val="24"/>
        </w:rPr>
        <w:t xml:space="preserve"> that moving to a different address would have a positive impact on his well-being</w:t>
      </w:r>
      <w:r w:rsidR="00760B12">
        <w:rPr>
          <w:rFonts w:asciiTheme="minorHAnsi" w:hAnsiTheme="minorHAnsi" w:cstheme="minorHAnsi"/>
          <w:sz w:val="24"/>
          <w:szCs w:val="24"/>
        </w:rPr>
        <w:t>.</w:t>
      </w:r>
      <w:r w:rsidRPr="005B4087">
        <w:rPr>
          <w:rFonts w:asciiTheme="minorHAnsi" w:hAnsiTheme="minorHAnsi" w:cstheme="minorHAnsi"/>
          <w:sz w:val="24"/>
          <w:szCs w:val="24"/>
        </w:rPr>
        <w:t xml:space="preserve"> </w:t>
      </w:r>
      <w:r w:rsidR="00760B12">
        <w:rPr>
          <w:rFonts w:asciiTheme="minorHAnsi" w:hAnsiTheme="minorHAnsi" w:cstheme="minorHAnsi"/>
          <w:sz w:val="24"/>
          <w:szCs w:val="24"/>
        </w:rPr>
        <w:t xml:space="preserve">It </w:t>
      </w:r>
      <w:r w:rsidRPr="005B4087">
        <w:rPr>
          <w:rFonts w:asciiTheme="minorHAnsi" w:hAnsiTheme="minorHAnsi" w:cstheme="minorHAnsi"/>
          <w:sz w:val="24"/>
          <w:szCs w:val="24"/>
        </w:rPr>
        <w:t>was important I promoted 2’s views wishes, rights and interests while supporting 2 to stay safe</w:t>
      </w:r>
      <w:sdt>
        <w:sdtPr>
          <w:rPr>
            <w:rFonts w:asciiTheme="minorHAnsi" w:hAnsiTheme="minorHAnsi" w:cstheme="minorHAnsi"/>
            <w:sz w:val="24"/>
            <w:szCs w:val="24"/>
          </w:rPr>
          <w:id w:val="563911418"/>
          <w:citation/>
        </w:sdtPr>
        <w:sdtContent>
          <w:r w:rsidRPr="00A37019">
            <w:rPr>
              <w:rFonts w:asciiTheme="minorHAnsi" w:hAnsiTheme="minorHAnsi" w:cstheme="minorHAnsi"/>
              <w:sz w:val="24"/>
              <w:szCs w:val="24"/>
            </w:rPr>
            <w:fldChar w:fldCharType="begin"/>
          </w:r>
          <w:r w:rsidRPr="00A37019">
            <w:rPr>
              <w:rFonts w:asciiTheme="minorHAnsi" w:hAnsiTheme="minorHAnsi" w:cstheme="minorHAnsi"/>
              <w:sz w:val="24"/>
              <w:szCs w:val="24"/>
            </w:rPr>
            <w:instrText xml:space="preserve"> CITATION Soc1715 \l 2057 </w:instrText>
          </w:r>
          <w:r w:rsidRPr="00A37019">
            <w:rPr>
              <w:rFonts w:asciiTheme="minorHAnsi" w:hAnsiTheme="minorHAnsi" w:cstheme="minorHAnsi"/>
              <w:sz w:val="24"/>
              <w:szCs w:val="24"/>
            </w:rPr>
            <w:fldChar w:fldCharType="separate"/>
          </w:r>
          <w:r w:rsidR="00760B12" w:rsidRPr="00A37019">
            <w:rPr>
              <w:rFonts w:asciiTheme="minorHAnsi" w:hAnsiTheme="minorHAnsi" w:cstheme="minorHAnsi"/>
              <w:noProof/>
              <w:sz w:val="24"/>
              <w:szCs w:val="24"/>
            </w:rPr>
            <w:t xml:space="preserve"> (Social Care Wales, 2017)</w:t>
          </w:r>
          <w:r w:rsidRPr="00A37019">
            <w:rPr>
              <w:rFonts w:asciiTheme="minorHAnsi" w:hAnsiTheme="minorHAnsi" w:cstheme="minorHAnsi"/>
              <w:sz w:val="24"/>
              <w:szCs w:val="24"/>
            </w:rPr>
            <w:fldChar w:fldCharType="end"/>
          </w:r>
        </w:sdtContent>
      </w:sdt>
      <w:r w:rsidRPr="00A37019">
        <w:rPr>
          <w:rFonts w:asciiTheme="minorHAnsi" w:hAnsiTheme="minorHAnsi" w:cstheme="minorHAnsi"/>
          <w:sz w:val="24"/>
          <w:szCs w:val="24"/>
        </w:rPr>
        <w:t xml:space="preserve">. I am aware as a social worker I must be mindful of </w:t>
      </w:r>
      <w:r w:rsidRPr="00A37019">
        <w:rPr>
          <w:rFonts w:asciiTheme="minorHAnsi" w:hAnsiTheme="minorHAnsi" w:cstheme="minorHAnsi"/>
          <w:color w:val="222222"/>
          <w:sz w:val="24"/>
          <w:szCs w:val="24"/>
          <w:shd w:val="clear" w:color="auto" w:fill="FAFAFA"/>
        </w:rPr>
        <w:t>my values, prejudices and conﬂicts of interest.</w:t>
      </w:r>
      <w:r w:rsidRPr="00A37019">
        <w:rPr>
          <w:rFonts w:asciiTheme="minorHAnsi" w:hAnsiTheme="minorHAnsi" w:cstheme="minorHAnsi"/>
          <w:sz w:val="24"/>
          <w:szCs w:val="24"/>
        </w:rPr>
        <w:t xml:space="preserve"> However, </w:t>
      </w:r>
      <w:r w:rsidR="00A37019" w:rsidRPr="00951BB3">
        <w:rPr>
          <w:rFonts w:asciiTheme="minorHAnsi" w:hAnsiTheme="minorHAnsi" w:cstheme="minorHAnsi"/>
          <w:sz w:val="24"/>
          <w:szCs w:val="24"/>
        </w:rPr>
        <w:t xml:space="preserve">from analysing all the information gathered from </w:t>
      </w:r>
      <w:r w:rsidRPr="00951BB3">
        <w:rPr>
          <w:rFonts w:asciiTheme="minorHAnsi" w:hAnsiTheme="minorHAnsi" w:cstheme="minorHAnsi"/>
          <w:sz w:val="24"/>
          <w:szCs w:val="24"/>
        </w:rPr>
        <w:t xml:space="preserve">2 </w:t>
      </w:r>
      <w:r w:rsidR="00A37019" w:rsidRPr="00951BB3">
        <w:rPr>
          <w:rFonts w:asciiTheme="minorHAnsi" w:hAnsiTheme="minorHAnsi" w:cstheme="minorHAnsi"/>
          <w:sz w:val="24"/>
          <w:szCs w:val="24"/>
        </w:rPr>
        <w:t xml:space="preserve">it was evident that it was not </w:t>
      </w:r>
      <w:r w:rsidRPr="00951BB3">
        <w:rPr>
          <w:rFonts w:asciiTheme="minorHAnsi" w:hAnsiTheme="minorHAnsi" w:cstheme="minorHAnsi"/>
          <w:sz w:val="24"/>
          <w:szCs w:val="24"/>
        </w:rPr>
        <w:t>a social issue</w:t>
      </w:r>
      <w:r w:rsidR="00A37019" w:rsidRPr="00951BB3">
        <w:rPr>
          <w:rFonts w:asciiTheme="minorHAnsi" w:hAnsiTheme="minorHAnsi" w:cstheme="minorHAnsi"/>
          <w:sz w:val="24"/>
          <w:szCs w:val="24"/>
        </w:rPr>
        <w:t xml:space="preserve"> he was experiencing but rather environmental factors impacting on his well-being. </w:t>
      </w:r>
      <w:r w:rsidRPr="00951BB3">
        <w:rPr>
          <w:rFonts w:asciiTheme="minorHAnsi" w:hAnsiTheme="minorHAnsi" w:cstheme="minorHAnsi"/>
          <w:sz w:val="24"/>
          <w:szCs w:val="24"/>
        </w:rPr>
        <w:t xml:space="preserve"> </w:t>
      </w:r>
      <w:r w:rsidR="00A37019" w:rsidRPr="00951BB3">
        <w:rPr>
          <w:rFonts w:asciiTheme="minorHAnsi" w:hAnsiTheme="minorHAnsi" w:cstheme="minorHAnsi"/>
          <w:sz w:val="24"/>
          <w:szCs w:val="24"/>
        </w:rPr>
        <w:t xml:space="preserve">I was conscious that </w:t>
      </w:r>
      <w:r w:rsidRPr="00951BB3">
        <w:rPr>
          <w:rFonts w:asciiTheme="minorHAnsi" w:hAnsiTheme="minorHAnsi" w:cstheme="minorHAnsi"/>
          <w:sz w:val="24"/>
          <w:szCs w:val="24"/>
        </w:rPr>
        <w:t xml:space="preserve">if housing did not take on board </w:t>
      </w:r>
      <w:r w:rsidR="00503B36" w:rsidRPr="00951BB3">
        <w:rPr>
          <w:rFonts w:asciiTheme="minorHAnsi" w:hAnsiTheme="minorHAnsi" w:cstheme="minorHAnsi"/>
          <w:sz w:val="24"/>
          <w:szCs w:val="24"/>
        </w:rPr>
        <w:t xml:space="preserve">the </w:t>
      </w:r>
      <w:r w:rsidRPr="00951BB3">
        <w:rPr>
          <w:rFonts w:asciiTheme="minorHAnsi" w:hAnsiTheme="minorHAnsi" w:cstheme="minorHAnsi"/>
          <w:sz w:val="24"/>
          <w:szCs w:val="24"/>
        </w:rPr>
        <w:t xml:space="preserve">concerns </w:t>
      </w:r>
      <w:r w:rsidR="00503B36" w:rsidRPr="00951BB3">
        <w:rPr>
          <w:rFonts w:asciiTheme="minorHAnsi" w:hAnsiTheme="minorHAnsi" w:cstheme="minorHAnsi"/>
          <w:sz w:val="24"/>
          <w:szCs w:val="24"/>
        </w:rPr>
        <w:t xml:space="preserve">raised </w:t>
      </w:r>
      <w:r w:rsidRPr="00951BB3">
        <w:rPr>
          <w:rFonts w:asciiTheme="minorHAnsi" w:hAnsiTheme="minorHAnsi" w:cstheme="minorHAnsi"/>
          <w:sz w:val="24"/>
          <w:szCs w:val="24"/>
        </w:rPr>
        <w:t xml:space="preserve">and </w:t>
      </w:r>
      <w:r w:rsidR="00A37019" w:rsidRPr="00951BB3">
        <w:rPr>
          <w:rFonts w:asciiTheme="minorHAnsi" w:hAnsiTheme="minorHAnsi" w:cstheme="minorHAnsi"/>
          <w:sz w:val="24"/>
          <w:szCs w:val="24"/>
        </w:rPr>
        <w:t xml:space="preserve">2’s </w:t>
      </w:r>
      <w:r w:rsidRPr="00951BB3">
        <w:rPr>
          <w:rFonts w:asciiTheme="minorHAnsi" w:hAnsiTheme="minorHAnsi" w:cstheme="minorHAnsi"/>
          <w:sz w:val="24"/>
          <w:szCs w:val="24"/>
        </w:rPr>
        <w:t>plea to</w:t>
      </w:r>
      <w:r w:rsidR="00A37019" w:rsidRPr="00951BB3">
        <w:rPr>
          <w:rFonts w:asciiTheme="minorHAnsi" w:hAnsiTheme="minorHAnsi" w:cstheme="minorHAnsi"/>
          <w:sz w:val="24"/>
          <w:szCs w:val="24"/>
        </w:rPr>
        <w:t xml:space="preserve"> be</w:t>
      </w:r>
      <w:r w:rsidRPr="00951BB3">
        <w:rPr>
          <w:rFonts w:asciiTheme="minorHAnsi" w:hAnsiTheme="minorHAnsi" w:cstheme="minorHAnsi"/>
          <w:color w:val="000000" w:themeColor="text1"/>
          <w:sz w:val="24"/>
          <w:szCs w:val="24"/>
        </w:rPr>
        <w:t xml:space="preserve"> reho</w:t>
      </w:r>
      <w:r w:rsidR="00503B36" w:rsidRPr="00951BB3">
        <w:rPr>
          <w:rFonts w:asciiTheme="minorHAnsi" w:hAnsiTheme="minorHAnsi" w:cstheme="minorHAnsi"/>
          <w:color w:val="000000" w:themeColor="text1"/>
          <w:sz w:val="24"/>
          <w:szCs w:val="24"/>
        </w:rPr>
        <w:t xml:space="preserve">used </w:t>
      </w:r>
      <w:r w:rsidRPr="00951BB3">
        <w:rPr>
          <w:rFonts w:asciiTheme="minorHAnsi" w:hAnsiTheme="minorHAnsi" w:cstheme="minorHAnsi"/>
          <w:color w:val="000000" w:themeColor="text1"/>
          <w:sz w:val="24"/>
          <w:szCs w:val="24"/>
        </w:rPr>
        <w:t xml:space="preserve">then it </w:t>
      </w:r>
      <w:r w:rsidR="00503B36" w:rsidRPr="00951BB3">
        <w:rPr>
          <w:rFonts w:asciiTheme="minorHAnsi" w:hAnsiTheme="minorHAnsi" w:cstheme="minorHAnsi"/>
          <w:color w:val="000000" w:themeColor="text1"/>
          <w:sz w:val="24"/>
          <w:szCs w:val="24"/>
        </w:rPr>
        <w:t>was</w:t>
      </w:r>
      <w:r w:rsidRPr="00951BB3">
        <w:rPr>
          <w:rFonts w:asciiTheme="minorHAnsi" w:hAnsiTheme="minorHAnsi" w:cstheme="minorHAnsi"/>
          <w:color w:val="000000" w:themeColor="text1"/>
          <w:sz w:val="24"/>
          <w:szCs w:val="24"/>
        </w:rPr>
        <w:t xml:space="preserve"> likely the risks would</w:t>
      </w:r>
      <w:r w:rsidR="00503B36" w:rsidRPr="00951BB3">
        <w:rPr>
          <w:rFonts w:asciiTheme="minorHAnsi" w:hAnsiTheme="minorHAnsi" w:cstheme="minorHAnsi"/>
          <w:color w:val="000000" w:themeColor="text1"/>
          <w:sz w:val="24"/>
          <w:szCs w:val="24"/>
        </w:rPr>
        <w:t xml:space="preserve"> </w:t>
      </w:r>
      <w:r w:rsidRPr="00951BB3">
        <w:rPr>
          <w:rFonts w:asciiTheme="minorHAnsi" w:hAnsiTheme="minorHAnsi" w:cstheme="minorHAnsi"/>
          <w:color w:val="000000" w:themeColor="text1"/>
          <w:sz w:val="24"/>
          <w:szCs w:val="24"/>
        </w:rPr>
        <w:t>escalate</w:t>
      </w:r>
      <w:r w:rsidR="00503B36" w:rsidRPr="00951BB3">
        <w:rPr>
          <w:rFonts w:asciiTheme="minorHAnsi" w:hAnsiTheme="minorHAnsi" w:cstheme="minorHAnsi"/>
          <w:color w:val="000000" w:themeColor="text1"/>
          <w:sz w:val="24"/>
          <w:szCs w:val="24"/>
        </w:rPr>
        <w:t xml:space="preserve"> and impact 2 further</w:t>
      </w:r>
      <w:r w:rsidRPr="00951BB3">
        <w:rPr>
          <w:rFonts w:asciiTheme="minorHAnsi" w:hAnsiTheme="minorHAnsi" w:cstheme="minorHAnsi"/>
          <w:color w:val="000000" w:themeColor="text1"/>
          <w:sz w:val="24"/>
          <w:szCs w:val="24"/>
        </w:rPr>
        <w:t xml:space="preserve">. </w:t>
      </w:r>
      <w:r w:rsidR="00503B36" w:rsidRPr="00951BB3">
        <w:rPr>
          <w:rFonts w:asciiTheme="minorHAnsi" w:hAnsiTheme="minorHAnsi" w:cstheme="minorHAnsi"/>
          <w:color w:val="000000" w:themeColor="text1"/>
          <w:sz w:val="24"/>
          <w:szCs w:val="24"/>
        </w:rPr>
        <w:t>My</w:t>
      </w:r>
      <w:r w:rsidRPr="00951BB3">
        <w:rPr>
          <w:rFonts w:asciiTheme="minorHAnsi" w:hAnsiTheme="minorHAnsi" w:cstheme="minorHAnsi"/>
          <w:color w:val="000000" w:themeColor="text1"/>
          <w:sz w:val="24"/>
          <w:szCs w:val="24"/>
          <w:shd w:val="clear" w:color="auto" w:fill="FAFAFA"/>
        </w:rPr>
        <w:t xml:space="preserve"> professional judgement </w:t>
      </w:r>
      <w:r w:rsidR="00503B36" w:rsidRPr="00951BB3">
        <w:rPr>
          <w:rFonts w:asciiTheme="minorHAnsi" w:hAnsiTheme="minorHAnsi" w:cstheme="minorHAnsi"/>
          <w:color w:val="000000" w:themeColor="text1"/>
          <w:sz w:val="24"/>
          <w:szCs w:val="24"/>
          <w:shd w:val="clear" w:color="auto" w:fill="FAFAFA"/>
        </w:rPr>
        <w:t xml:space="preserve">was </w:t>
      </w:r>
      <w:r w:rsidRPr="00951BB3">
        <w:rPr>
          <w:rFonts w:asciiTheme="minorHAnsi" w:hAnsiTheme="minorHAnsi" w:cstheme="minorHAnsi"/>
          <w:color w:val="000000" w:themeColor="text1"/>
          <w:sz w:val="24"/>
          <w:szCs w:val="24"/>
          <w:shd w:val="clear" w:color="auto" w:fill="FAFAFA"/>
        </w:rPr>
        <w:t xml:space="preserve">based on </w:t>
      </w:r>
      <w:r w:rsidR="00503B36" w:rsidRPr="00951BB3">
        <w:rPr>
          <w:rFonts w:asciiTheme="minorHAnsi" w:hAnsiTheme="minorHAnsi" w:cstheme="minorHAnsi"/>
          <w:color w:val="000000" w:themeColor="text1"/>
          <w:sz w:val="24"/>
          <w:szCs w:val="24"/>
          <w:shd w:val="clear" w:color="auto" w:fill="FAFAFA"/>
        </w:rPr>
        <w:t xml:space="preserve">the evidence before me and I took a </w:t>
      </w:r>
      <w:r w:rsidRPr="00B926DE">
        <w:rPr>
          <w:rFonts w:asciiTheme="minorHAnsi" w:hAnsiTheme="minorHAnsi" w:cstheme="minorHAnsi"/>
          <w:color w:val="000000" w:themeColor="text1"/>
          <w:sz w:val="24"/>
          <w:szCs w:val="24"/>
          <w:shd w:val="clear" w:color="auto" w:fill="FAFAFA"/>
        </w:rPr>
        <w:lastRenderedPageBreak/>
        <w:t xml:space="preserve">balanced and considered </w:t>
      </w:r>
      <w:r w:rsidR="00503B36" w:rsidRPr="00B926DE">
        <w:rPr>
          <w:rFonts w:asciiTheme="minorHAnsi" w:hAnsiTheme="minorHAnsi" w:cstheme="minorHAnsi"/>
          <w:color w:val="000000" w:themeColor="text1"/>
          <w:sz w:val="24"/>
          <w:szCs w:val="24"/>
          <w:shd w:val="clear" w:color="auto" w:fill="FAFAFA"/>
        </w:rPr>
        <w:t xml:space="preserve">approach to conclude 2’s issues were as a result of </w:t>
      </w:r>
      <w:r w:rsidRPr="00B926DE">
        <w:rPr>
          <w:rFonts w:asciiTheme="minorHAnsi" w:hAnsiTheme="minorHAnsi" w:cstheme="minorHAnsi"/>
          <w:color w:val="000000" w:themeColor="text1"/>
          <w:sz w:val="24"/>
          <w:szCs w:val="24"/>
          <w:shd w:val="clear" w:color="auto" w:fill="FAFAFA"/>
        </w:rPr>
        <w:t xml:space="preserve">environmental factors </w:t>
      </w:r>
      <w:r w:rsidR="00503B36" w:rsidRPr="00B926DE">
        <w:rPr>
          <w:rFonts w:asciiTheme="minorHAnsi" w:hAnsiTheme="minorHAnsi" w:cstheme="minorHAnsi"/>
          <w:color w:val="000000" w:themeColor="text1"/>
          <w:sz w:val="24"/>
          <w:szCs w:val="24"/>
          <w:shd w:val="clear" w:color="auto" w:fill="FAFAFA"/>
        </w:rPr>
        <w:t xml:space="preserve">which posed a </w:t>
      </w:r>
      <w:r w:rsidRPr="00B926DE">
        <w:rPr>
          <w:rFonts w:asciiTheme="minorHAnsi" w:hAnsiTheme="minorHAnsi" w:cstheme="minorHAnsi"/>
          <w:color w:val="000000" w:themeColor="text1"/>
          <w:sz w:val="24"/>
          <w:szCs w:val="24"/>
          <w:shd w:val="clear" w:color="auto" w:fill="FAFAFA"/>
        </w:rPr>
        <w:t>barrier to 2 being able to make positive changes</w:t>
      </w:r>
      <w:sdt>
        <w:sdtPr>
          <w:rPr>
            <w:rFonts w:asciiTheme="minorHAnsi" w:hAnsiTheme="minorHAnsi" w:cstheme="minorHAnsi"/>
            <w:color w:val="000000" w:themeColor="text1"/>
            <w:sz w:val="24"/>
            <w:szCs w:val="24"/>
            <w:shd w:val="clear" w:color="auto" w:fill="FAFAFA"/>
          </w:rPr>
          <w:id w:val="873040066"/>
          <w:citation/>
        </w:sdtPr>
        <w:sdtEndPr>
          <w:rPr>
            <w:color w:val="222222"/>
          </w:rPr>
        </w:sdtEndPr>
        <w:sdtContent>
          <w:r w:rsidRPr="00B926DE">
            <w:rPr>
              <w:rFonts w:asciiTheme="minorHAnsi" w:hAnsiTheme="minorHAnsi" w:cstheme="minorHAnsi"/>
              <w:color w:val="000000" w:themeColor="text1"/>
              <w:sz w:val="24"/>
              <w:szCs w:val="24"/>
              <w:shd w:val="clear" w:color="auto" w:fill="FAFAFA"/>
            </w:rPr>
            <w:fldChar w:fldCharType="begin"/>
          </w:r>
          <w:r w:rsidRPr="00B926DE">
            <w:rPr>
              <w:rFonts w:asciiTheme="minorHAnsi" w:hAnsiTheme="minorHAnsi" w:cstheme="minorHAnsi"/>
              <w:color w:val="000000" w:themeColor="text1"/>
              <w:sz w:val="24"/>
              <w:szCs w:val="24"/>
              <w:shd w:val="clear" w:color="auto" w:fill="FAFAFA"/>
            </w:rPr>
            <w:instrText xml:space="preserve"> CITATION BAS1220 \l 2057 </w:instrText>
          </w:r>
          <w:r w:rsidRPr="00B926DE">
            <w:rPr>
              <w:rFonts w:asciiTheme="minorHAnsi" w:hAnsiTheme="minorHAnsi" w:cstheme="minorHAnsi"/>
              <w:color w:val="000000" w:themeColor="text1"/>
              <w:sz w:val="24"/>
              <w:szCs w:val="24"/>
              <w:shd w:val="clear" w:color="auto" w:fill="FAFAFA"/>
            </w:rPr>
            <w:fldChar w:fldCharType="separate"/>
          </w:r>
          <w:r w:rsidR="00760B12" w:rsidRPr="00B926DE">
            <w:rPr>
              <w:rFonts w:asciiTheme="minorHAnsi" w:hAnsiTheme="minorHAnsi" w:cstheme="minorHAnsi"/>
              <w:noProof/>
              <w:color w:val="000000" w:themeColor="text1"/>
              <w:sz w:val="24"/>
              <w:szCs w:val="24"/>
              <w:shd w:val="clear" w:color="auto" w:fill="FAFAFA"/>
            </w:rPr>
            <w:t xml:space="preserve"> (BASW, 2012)</w:t>
          </w:r>
          <w:r w:rsidRPr="00B926DE">
            <w:rPr>
              <w:rFonts w:asciiTheme="minorHAnsi" w:hAnsiTheme="minorHAnsi" w:cstheme="minorHAnsi"/>
              <w:color w:val="000000" w:themeColor="text1"/>
              <w:sz w:val="24"/>
              <w:szCs w:val="24"/>
              <w:shd w:val="clear" w:color="auto" w:fill="FAFAFA"/>
            </w:rPr>
            <w:fldChar w:fldCharType="end"/>
          </w:r>
        </w:sdtContent>
      </w:sdt>
      <w:r w:rsidRPr="00B926DE">
        <w:rPr>
          <w:rFonts w:asciiTheme="minorHAnsi" w:hAnsiTheme="minorHAnsi" w:cstheme="minorHAnsi"/>
          <w:color w:val="222222"/>
          <w:sz w:val="24"/>
          <w:szCs w:val="24"/>
          <w:shd w:val="clear" w:color="auto" w:fill="FAFAFA"/>
        </w:rPr>
        <w:t>.</w:t>
      </w:r>
      <w:r w:rsidRPr="005B4087">
        <w:rPr>
          <w:rFonts w:asciiTheme="minorHAnsi" w:hAnsiTheme="minorHAnsi" w:cstheme="minorHAnsi"/>
          <w:sz w:val="24"/>
          <w:szCs w:val="24"/>
        </w:rPr>
        <w:t xml:space="preserve"> </w:t>
      </w:r>
    </w:p>
    <w:p w14:paraId="186960D4" w14:textId="77777777" w:rsidR="00ED5622" w:rsidRPr="005B4087" w:rsidRDefault="00ED5622" w:rsidP="00ED5622">
      <w:pPr>
        <w:spacing w:line="360" w:lineRule="auto"/>
        <w:rPr>
          <w:rFonts w:asciiTheme="minorHAnsi" w:hAnsiTheme="minorHAnsi" w:cstheme="minorHAnsi"/>
          <w:sz w:val="24"/>
          <w:szCs w:val="24"/>
        </w:rPr>
      </w:pPr>
    </w:p>
    <w:p w14:paraId="1DB46768" w14:textId="4710871B" w:rsidR="00ED5622" w:rsidRPr="005B4087" w:rsidRDefault="00760B12" w:rsidP="00ED5622">
      <w:pPr>
        <w:spacing w:line="360" w:lineRule="auto"/>
        <w:rPr>
          <w:rFonts w:asciiTheme="minorHAnsi" w:hAnsiTheme="minorHAnsi" w:cstheme="minorHAnsi"/>
          <w:sz w:val="24"/>
          <w:szCs w:val="24"/>
        </w:rPr>
      </w:pPr>
      <w:r>
        <w:rPr>
          <w:rFonts w:asciiTheme="minorHAnsi" w:hAnsiTheme="minorHAnsi" w:cstheme="minorHAnsi"/>
          <w:sz w:val="24"/>
          <w:szCs w:val="24"/>
        </w:rPr>
        <w:t xml:space="preserve"> Throughout supporting 2 he remained at the centre of the support and when I informed him that housing were going to prioritise to move him, he state</w:t>
      </w:r>
      <w:r w:rsidR="00503B36">
        <w:rPr>
          <w:rFonts w:asciiTheme="minorHAnsi" w:hAnsiTheme="minorHAnsi" w:cstheme="minorHAnsi"/>
          <w:sz w:val="24"/>
          <w:szCs w:val="24"/>
        </w:rPr>
        <w:t xml:space="preserve">d that </w:t>
      </w:r>
      <w:r>
        <w:rPr>
          <w:rFonts w:asciiTheme="minorHAnsi" w:hAnsiTheme="minorHAnsi" w:cstheme="minorHAnsi"/>
          <w:sz w:val="24"/>
          <w:szCs w:val="24"/>
        </w:rPr>
        <w:t>he felt</w:t>
      </w:r>
      <w:r w:rsidR="00ED5622" w:rsidRPr="005B4087">
        <w:rPr>
          <w:rFonts w:asciiTheme="minorHAnsi" w:hAnsiTheme="minorHAnsi" w:cstheme="minorHAnsi"/>
          <w:sz w:val="24"/>
          <w:szCs w:val="24"/>
        </w:rPr>
        <w:t xml:space="preserve"> relieved</w:t>
      </w:r>
      <w:r>
        <w:rPr>
          <w:rFonts w:asciiTheme="minorHAnsi" w:hAnsiTheme="minorHAnsi" w:cstheme="minorHAnsi"/>
          <w:sz w:val="24"/>
          <w:szCs w:val="24"/>
        </w:rPr>
        <w:t xml:space="preserve"> and at ease.</w:t>
      </w:r>
      <w:r w:rsidR="00ED5622" w:rsidRPr="005B4087">
        <w:rPr>
          <w:rFonts w:asciiTheme="minorHAnsi" w:hAnsiTheme="minorHAnsi" w:cstheme="minorHAnsi"/>
          <w:sz w:val="24"/>
          <w:szCs w:val="24"/>
        </w:rPr>
        <w:t xml:space="preserve"> </w:t>
      </w:r>
      <w:r>
        <w:rPr>
          <w:rFonts w:asciiTheme="minorHAnsi" w:hAnsiTheme="minorHAnsi" w:cstheme="minorHAnsi"/>
          <w:sz w:val="24"/>
          <w:szCs w:val="24"/>
        </w:rPr>
        <w:t xml:space="preserve"> I ensured I always </w:t>
      </w:r>
      <w:r w:rsidRPr="00951BB3">
        <w:rPr>
          <w:rFonts w:asciiTheme="minorHAnsi" w:hAnsiTheme="minorHAnsi" w:cstheme="minorHAnsi"/>
          <w:sz w:val="24"/>
          <w:szCs w:val="24"/>
        </w:rPr>
        <w:t>cons</w:t>
      </w:r>
      <w:r w:rsidR="00503B36" w:rsidRPr="00951BB3">
        <w:rPr>
          <w:rFonts w:asciiTheme="minorHAnsi" w:hAnsiTheme="minorHAnsi" w:cstheme="minorHAnsi"/>
          <w:sz w:val="24"/>
          <w:szCs w:val="24"/>
        </w:rPr>
        <w:t>ulted</w:t>
      </w:r>
      <w:r w:rsidR="00503B36">
        <w:rPr>
          <w:rFonts w:asciiTheme="minorHAnsi" w:hAnsiTheme="minorHAnsi" w:cstheme="minorHAnsi"/>
          <w:sz w:val="24"/>
          <w:szCs w:val="24"/>
        </w:rPr>
        <w:t xml:space="preserve"> with</w:t>
      </w:r>
      <w:r>
        <w:rPr>
          <w:rFonts w:asciiTheme="minorHAnsi" w:hAnsiTheme="minorHAnsi" w:cstheme="minorHAnsi"/>
          <w:sz w:val="24"/>
          <w:szCs w:val="24"/>
        </w:rPr>
        <w:t xml:space="preserve"> 2 and kept him informed step by step of what was happening. </w:t>
      </w:r>
      <w:r w:rsidR="00ED5622" w:rsidRPr="005B4087">
        <w:rPr>
          <w:rFonts w:asciiTheme="minorHAnsi" w:hAnsiTheme="minorHAnsi" w:cstheme="minorHAnsi"/>
          <w:sz w:val="24"/>
          <w:szCs w:val="24"/>
        </w:rPr>
        <w:t xml:space="preserve">By working </w:t>
      </w:r>
      <w:r w:rsidR="00503B36" w:rsidRPr="00951BB3">
        <w:rPr>
          <w:rFonts w:asciiTheme="minorHAnsi" w:hAnsiTheme="minorHAnsi" w:cstheme="minorHAnsi"/>
          <w:sz w:val="24"/>
          <w:szCs w:val="24"/>
        </w:rPr>
        <w:t>collaboratively</w:t>
      </w:r>
      <w:r>
        <w:rPr>
          <w:rFonts w:asciiTheme="minorHAnsi" w:hAnsiTheme="minorHAnsi" w:cstheme="minorHAnsi"/>
          <w:sz w:val="24"/>
          <w:szCs w:val="24"/>
        </w:rPr>
        <w:t xml:space="preserve"> with his support worker and housing</w:t>
      </w:r>
      <w:r w:rsidR="00ED5622" w:rsidRPr="005B4087">
        <w:rPr>
          <w:rFonts w:asciiTheme="minorHAnsi" w:hAnsiTheme="minorHAnsi" w:cstheme="minorHAnsi"/>
          <w:sz w:val="24"/>
          <w:szCs w:val="24"/>
        </w:rPr>
        <w:t xml:space="preserve"> </w:t>
      </w:r>
      <w:r w:rsidR="00503B36">
        <w:rPr>
          <w:rFonts w:asciiTheme="minorHAnsi" w:hAnsiTheme="minorHAnsi" w:cstheme="minorHAnsi"/>
          <w:sz w:val="24"/>
          <w:szCs w:val="24"/>
        </w:rPr>
        <w:t xml:space="preserve">together </w:t>
      </w:r>
      <w:r w:rsidR="00ED5622" w:rsidRPr="005B4087">
        <w:rPr>
          <w:rFonts w:asciiTheme="minorHAnsi" w:hAnsiTheme="minorHAnsi" w:cstheme="minorHAnsi"/>
          <w:sz w:val="24"/>
          <w:szCs w:val="24"/>
        </w:rPr>
        <w:t xml:space="preserve">we were able to share different tasks amongst different services and put a plan in place </w:t>
      </w:r>
      <w:r w:rsidR="00503B36">
        <w:rPr>
          <w:rFonts w:asciiTheme="minorHAnsi" w:hAnsiTheme="minorHAnsi" w:cstheme="minorHAnsi"/>
          <w:sz w:val="24"/>
          <w:szCs w:val="24"/>
        </w:rPr>
        <w:t xml:space="preserve">to best support </w:t>
      </w:r>
      <w:r w:rsidR="00ED5622" w:rsidRPr="005B4087">
        <w:rPr>
          <w:rFonts w:asciiTheme="minorHAnsi" w:hAnsiTheme="minorHAnsi" w:cstheme="minorHAnsi"/>
          <w:sz w:val="24"/>
          <w:szCs w:val="24"/>
        </w:rPr>
        <w:t>2</w:t>
      </w:r>
      <w:r w:rsidR="00503B36">
        <w:rPr>
          <w:rFonts w:asciiTheme="minorHAnsi" w:hAnsiTheme="minorHAnsi" w:cstheme="minorHAnsi"/>
          <w:sz w:val="24"/>
          <w:szCs w:val="24"/>
        </w:rPr>
        <w:t xml:space="preserve">. </w:t>
      </w:r>
      <w:sdt>
        <w:sdtPr>
          <w:rPr>
            <w:rFonts w:asciiTheme="minorHAnsi" w:hAnsiTheme="minorHAnsi" w:cstheme="minorHAnsi"/>
            <w:sz w:val="24"/>
            <w:szCs w:val="24"/>
          </w:rPr>
          <w:id w:val="1464690925"/>
          <w:citation/>
        </w:sdtPr>
        <w:sdtContent>
          <w:r w:rsidR="00ED5622" w:rsidRPr="005B4087">
            <w:rPr>
              <w:rFonts w:asciiTheme="minorHAnsi" w:hAnsiTheme="minorHAnsi" w:cstheme="minorHAnsi"/>
              <w:sz w:val="24"/>
              <w:szCs w:val="24"/>
            </w:rPr>
            <w:fldChar w:fldCharType="begin"/>
          </w:r>
          <w:r w:rsidR="00ED5622" w:rsidRPr="005B4087">
            <w:rPr>
              <w:rFonts w:asciiTheme="minorHAnsi" w:hAnsiTheme="minorHAnsi" w:cstheme="minorHAnsi"/>
              <w:sz w:val="24"/>
              <w:szCs w:val="24"/>
            </w:rPr>
            <w:instrText xml:space="preserve"> CITATION Fit09 \l 2057 </w:instrText>
          </w:r>
          <w:r w:rsidR="00ED5622" w:rsidRPr="005B4087">
            <w:rPr>
              <w:rFonts w:asciiTheme="minorHAnsi" w:hAnsiTheme="minorHAnsi" w:cstheme="minorHAnsi"/>
              <w:sz w:val="24"/>
              <w:szCs w:val="24"/>
            </w:rPr>
            <w:fldChar w:fldCharType="separate"/>
          </w:r>
          <w:r w:rsidRPr="00760B12">
            <w:rPr>
              <w:rFonts w:asciiTheme="minorHAnsi" w:hAnsiTheme="minorHAnsi" w:cstheme="minorHAnsi"/>
              <w:noProof/>
              <w:sz w:val="24"/>
              <w:szCs w:val="24"/>
            </w:rPr>
            <w:t>(Fitzpatrick, 2009)</w:t>
          </w:r>
          <w:r w:rsidR="00ED5622" w:rsidRPr="005B4087">
            <w:rPr>
              <w:rFonts w:asciiTheme="minorHAnsi" w:hAnsiTheme="minorHAnsi" w:cstheme="minorHAnsi"/>
              <w:sz w:val="24"/>
              <w:szCs w:val="24"/>
            </w:rPr>
            <w:fldChar w:fldCharType="end"/>
          </w:r>
        </w:sdtContent>
      </w:sdt>
      <w:r w:rsidR="00ED5622" w:rsidRPr="005B4087">
        <w:rPr>
          <w:rFonts w:asciiTheme="minorHAnsi" w:hAnsiTheme="minorHAnsi" w:cstheme="minorHAnsi"/>
          <w:sz w:val="24"/>
          <w:szCs w:val="24"/>
        </w:rPr>
        <w:t>. I am aware of the importance of multi-agency working especially when it comes to safeguarding as effective safeguarding cannot be achieved without services working closely together and safeguarding is everyone’s concern. By making the referral into safeguarding and requesting a meeting with a housing officer and 2’s support worker we are all able to share knowledge a</w:t>
      </w:r>
      <w:r w:rsidR="0000631A">
        <w:rPr>
          <w:rFonts w:asciiTheme="minorHAnsi" w:hAnsiTheme="minorHAnsi" w:cstheme="minorHAnsi"/>
          <w:sz w:val="24"/>
          <w:szCs w:val="24"/>
        </w:rPr>
        <w:t>s</w:t>
      </w:r>
      <w:r w:rsidR="00ED5622" w:rsidRPr="005B4087">
        <w:rPr>
          <w:rFonts w:asciiTheme="minorHAnsi" w:hAnsiTheme="minorHAnsi" w:cstheme="minorHAnsi"/>
          <w:sz w:val="24"/>
          <w:szCs w:val="24"/>
        </w:rPr>
        <w:t xml:space="preserve"> we each bring a different perspective. Furthermore, it has been noted from serious case reviews that have taken place that housing could play more of a role in safeguarding</w:t>
      </w:r>
      <w:sdt>
        <w:sdtPr>
          <w:rPr>
            <w:rFonts w:asciiTheme="minorHAnsi" w:hAnsiTheme="minorHAnsi" w:cstheme="minorHAnsi"/>
            <w:sz w:val="24"/>
            <w:szCs w:val="24"/>
          </w:rPr>
          <w:id w:val="1454896011"/>
          <w:citation/>
        </w:sdtPr>
        <w:sdtContent>
          <w:r w:rsidR="00ED5622" w:rsidRPr="005B4087">
            <w:rPr>
              <w:rFonts w:asciiTheme="minorHAnsi" w:hAnsiTheme="minorHAnsi" w:cstheme="minorHAnsi"/>
              <w:sz w:val="24"/>
              <w:szCs w:val="24"/>
            </w:rPr>
            <w:fldChar w:fldCharType="begin"/>
          </w:r>
          <w:r w:rsidR="00ED5622" w:rsidRPr="005B4087">
            <w:rPr>
              <w:rFonts w:asciiTheme="minorHAnsi" w:hAnsiTheme="minorHAnsi" w:cstheme="minorHAnsi"/>
              <w:sz w:val="24"/>
              <w:szCs w:val="24"/>
            </w:rPr>
            <w:instrText xml:space="preserve"> CITATION Soc151 \l 2057 </w:instrText>
          </w:r>
          <w:r w:rsidR="00ED5622" w:rsidRPr="005B4087">
            <w:rPr>
              <w:rFonts w:asciiTheme="minorHAnsi" w:hAnsiTheme="minorHAnsi" w:cstheme="minorHAnsi"/>
              <w:sz w:val="24"/>
              <w:szCs w:val="24"/>
            </w:rPr>
            <w:fldChar w:fldCharType="separate"/>
          </w:r>
          <w:r>
            <w:rPr>
              <w:rFonts w:asciiTheme="minorHAnsi" w:hAnsiTheme="minorHAnsi" w:cstheme="minorHAnsi"/>
              <w:noProof/>
              <w:sz w:val="24"/>
              <w:szCs w:val="24"/>
            </w:rPr>
            <w:t xml:space="preserve"> </w:t>
          </w:r>
          <w:r w:rsidRPr="00760B12">
            <w:rPr>
              <w:rFonts w:asciiTheme="minorHAnsi" w:hAnsiTheme="minorHAnsi" w:cstheme="minorHAnsi"/>
              <w:noProof/>
              <w:sz w:val="24"/>
              <w:szCs w:val="24"/>
            </w:rPr>
            <w:t>(Social care institute for excellence, 2015)</w:t>
          </w:r>
          <w:r w:rsidR="00ED5622" w:rsidRPr="005B4087">
            <w:rPr>
              <w:rFonts w:asciiTheme="minorHAnsi" w:hAnsiTheme="minorHAnsi" w:cstheme="minorHAnsi"/>
              <w:sz w:val="24"/>
              <w:szCs w:val="24"/>
            </w:rPr>
            <w:fldChar w:fldCharType="end"/>
          </w:r>
        </w:sdtContent>
      </w:sdt>
      <w:r w:rsidR="00ED5622" w:rsidRPr="005B4087">
        <w:rPr>
          <w:rFonts w:asciiTheme="minorHAnsi" w:hAnsiTheme="minorHAnsi" w:cstheme="minorHAnsi"/>
          <w:sz w:val="24"/>
          <w:szCs w:val="24"/>
        </w:rPr>
        <w:t xml:space="preserve">. Thompson (2018) believes that services not only achieve more by working together than working apart but it is also more ethically correct to work in partnership. Thompson (2018) highlights that in situations where there are safeguarding concerns it is important services work collaboratively to share information to piece together the jigsaw. </w:t>
      </w:r>
    </w:p>
    <w:p w14:paraId="2CEFBF5E" w14:textId="77777777" w:rsidR="00ED5622" w:rsidRPr="005B4087" w:rsidRDefault="00ED5622" w:rsidP="00ED5622">
      <w:pPr>
        <w:spacing w:line="360" w:lineRule="auto"/>
        <w:rPr>
          <w:rFonts w:asciiTheme="minorHAnsi" w:hAnsiTheme="minorHAnsi" w:cstheme="minorHAnsi"/>
          <w:sz w:val="24"/>
          <w:szCs w:val="24"/>
        </w:rPr>
      </w:pPr>
    </w:p>
    <w:p w14:paraId="048D3E76" w14:textId="421D4255" w:rsidR="00ED5622" w:rsidRDefault="00ED5622" w:rsidP="00ED5622">
      <w:pPr>
        <w:spacing w:line="360" w:lineRule="auto"/>
        <w:rPr>
          <w:rFonts w:asciiTheme="minorHAnsi" w:hAnsiTheme="minorHAnsi" w:cstheme="minorHAnsi"/>
          <w:sz w:val="24"/>
          <w:szCs w:val="24"/>
        </w:rPr>
      </w:pPr>
      <w:r w:rsidRPr="005B4087">
        <w:rPr>
          <w:rFonts w:asciiTheme="minorHAnsi" w:hAnsiTheme="minorHAnsi" w:cstheme="minorHAnsi"/>
          <w:sz w:val="24"/>
          <w:szCs w:val="24"/>
        </w:rPr>
        <w:t xml:space="preserve"> </w:t>
      </w:r>
      <w:proofErr w:type="spellStart"/>
      <w:r w:rsidRPr="005B4087">
        <w:rPr>
          <w:rFonts w:asciiTheme="minorHAnsi" w:hAnsiTheme="minorHAnsi" w:cstheme="minorHAnsi"/>
          <w:sz w:val="24"/>
          <w:szCs w:val="24"/>
        </w:rPr>
        <w:t>Shaefor</w:t>
      </w:r>
      <w:proofErr w:type="spellEnd"/>
      <w:r w:rsidRPr="005B4087">
        <w:rPr>
          <w:rFonts w:asciiTheme="minorHAnsi" w:hAnsiTheme="minorHAnsi" w:cstheme="minorHAnsi"/>
          <w:sz w:val="24"/>
          <w:szCs w:val="24"/>
        </w:rPr>
        <w:t xml:space="preserve"> and </w:t>
      </w:r>
      <w:proofErr w:type="spellStart"/>
      <w:r w:rsidRPr="005B4087">
        <w:rPr>
          <w:rFonts w:asciiTheme="minorHAnsi" w:hAnsiTheme="minorHAnsi" w:cstheme="minorHAnsi"/>
          <w:sz w:val="24"/>
          <w:szCs w:val="24"/>
        </w:rPr>
        <w:t>Horejsi</w:t>
      </w:r>
      <w:proofErr w:type="spellEnd"/>
      <w:r w:rsidRPr="005B4087">
        <w:rPr>
          <w:rFonts w:asciiTheme="minorHAnsi" w:hAnsiTheme="minorHAnsi" w:cstheme="minorHAnsi"/>
          <w:sz w:val="24"/>
          <w:szCs w:val="24"/>
        </w:rPr>
        <w:t xml:space="preserve"> (2003) cited in Effective Advocacy in Social work believe that advocacy is at the heart of social work.</w:t>
      </w:r>
      <w:sdt>
        <w:sdtPr>
          <w:rPr>
            <w:rFonts w:asciiTheme="minorHAnsi" w:hAnsiTheme="minorHAnsi" w:cstheme="minorHAnsi"/>
            <w:sz w:val="24"/>
            <w:szCs w:val="24"/>
          </w:rPr>
          <w:id w:val="1450904625"/>
          <w:citation/>
        </w:sdtPr>
        <w:sdtContent>
          <w:r w:rsidRPr="005B4087">
            <w:rPr>
              <w:rFonts w:asciiTheme="minorHAnsi" w:hAnsiTheme="minorHAnsi" w:cstheme="minorHAnsi"/>
              <w:sz w:val="24"/>
              <w:szCs w:val="24"/>
            </w:rPr>
            <w:fldChar w:fldCharType="begin"/>
          </w:r>
          <w:r w:rsidRPr="005B4087">
            <w:rPr>
              <w:rFonts w:asciiTheme="minorHAnsi" w:hAnsiTheme="minorHAnsi" w:cstheme="minorHAnsi"/>
              <w:sz w:val="24"/>
              <w:szCs w:val="24"/>
            </w:rPr>
            <w:instrText xml:space="preserve"> CITATION Dar13 \l 2057 </w:instrText>
          </w:r>
          <w:r w:rsidRPr="005B4087">
            <w:rPr>
              <w:rFonts w:asciiTheme="minorHAnsi" w:hAnsiTheme="minorHAnsi" w:cstheme="minorHAnsi"/>
              <w:sz w:val="24"/>
              <w:szCs w:val="24"/>
            </w:rPr>
            <w:fldChar w:fldCharType="separate"/>
          </w:r>
          <w:r w:rsidR="00760B12">
            <w:rPr>
              <w:rFonts w:asciiTheme="minorHAnsi" w:hAnsiTheme="minorHAnsi" w:cstheme="minorHAnsi"/>
              <w:noProof/>
              <w:sz w:val="24"/>
              <w:szCs w:val="24"/>
            </w:rPr>
            <w:t xml:space="preserve"> </w:t>
          </w:r>
          <w:r w:rsidR="00760B12" w:rsidRPr="00760B12">
            <w:rPr>
              <w:rFonts w:asciiTheme="minorHAnsi" w:hAnsiTheme="minorHAnsi" w:cstheme="minorHAnsi"/>
              <w:noProof/>
              <w:sz w:val="24"/>
              <w:szCs w:val="24"/>
            </w:rPr>
            <w:t>(Darlymple &amp; Boylan, 2013)</w:t>
          </w:r>
          <w:r w:rsidRPr="005B4087">
            <w:rPr>
              <w:rFonts w:asciiTheme="minorHAnsi" w:hAnsiTheme="minorHAnsi" w:cstheme="minorHAnsi"/>
              <w:sz w:val="24"/>
              <w:szCs w:val="24"/>
            </w:rPr>
            <w:fldChar w:fldCharType="end"/>
          </w:r>
        </w:sdtContent>
      </w:sdt>
      <w:r w:rsidRPr="005B4087">
        <w:rPr>
          <w:rFonts w:asciiTheme="minorHAnsi" w:hAnsiTheme="minorHAnsi" w:cstheme="minorHAnsi"/>
          <w:sz w:val="24"/>
          <w:szCs w:val="24"/>
        </w:rPr>
        <w:t>. It is important that services work closely together to achieve positive outcomes. Sharing the concerns with other services enables us to work closely together to achieve positive outcomes for 2.</w:t>
      </w:r>
      <w:r w:rsidR="00503B36">
        <w:rPr>
          <w:rFonts w:asciiTheme="minorHAnsi" w:hAnsiTheme="minorHAnsi" w:cstheme="minorHAnsi"/>
          <w:sz w:val="24"/>
          <w:szCs w:val="24"/>
        </w:rPr>
        <w:t xml:space="preserve"> The</w:t>
      </w:r>
      <w:r w:rsidRPr="005B4087">
        <w:rPr>
          <w:rFonts w:asciiTheme="minorHAnsi" w:hAnsiTheme="minorHAnsi" w:cstheme="minorHAnsi"/>
          <w:sz w:val="24"/>
          <w:szCs w:val="24"/>
        </w:rPr>
        <w:t xml:space="preserve"> </w:t>
      </w:r>
      <w:r w:rsidR="00503B36">
        <w:rPr>
          <w:rFonts w:asciiTheme="minorHAnsi" w:hAnsiTheme="minorHAnsi" w:cstheme="minorHAnsi"/>
          <w:sz w:val="24"/>
          <w:szCs w:val="24"/>
        </w:rPr>
        <w:t>N</w:t>
      </w:r>
      <w:r w:rsidRPr="005B4087">
        <w:rPr>
          <w:rFonts w:asciiTheme="minorHAnsi" w:hAnsiTheme="minorHAnsi" w:cstheme="minorHAnsi"/>
          <w:sz w:val="24"/>
          <w:szCs w:val="24"/>
        </w:rPr>
        <w:t xml:space="preserve">arrative </w:t>
      </w:r>
      <w:r w:rsidR="00503B36" w:rsidRPr="00951BB3">
        <w:rPr>
          <w:rFonts w:asciiTheme="minorHAnsi" w:hAnsiTheme="minorHAnsi" w:cstheme="minorHAnsi"/>
          <w:sz w:val="24"/>
          <w:szCs w:val="24"/>
        </w:rPr>
        <w:t>approach</w:t>
      </w:r>
      <w:r w:rsidR="00503B36">
        <w:rPr>
          <w:rFonts w:asciiTheme="minorHAnsi" w:hAnsiTheme="minorHAnsi" w:cstheme="minorHAnsi"/>
          <w:sz w:val="24"/>
          <w:szCs w:val="24"/>
        </w:rPr>
        <w:t xml:space="preserve"> </w:t>
      </w:r>
      <w:r w:rsidRPr="005B4087">
        <w:rPr>
          <w:rFonts w:asciiTheme="minorHAnsi" w:hAnsiTheme="minorHAnsi" w:cstheme="minorHAnsi"/>
          <w:sz w:val="24"/>
          <w:szCs w:val="24"/>
        </w:rPr>
        <w:t xml:space="preserve">is the process of removing an individual from their problems </w:t>
      </w:r>
      <w:r w:rsidR="000300B6" w:rsidRPr="00951BB3">
        <w:rPr>
          <w:rFonts w:asciiTheme="minorHAnsi" w:hAnsiTheme="minorHAnsi" w:cstheme="minorHAnsi"/>
          <w:sz w:val="24"/>
          <w:szCs w:val="24"/>
        </w:rPr>
        <w:t>(almost as an outsider looking in)</w:t>
      </w:r>
      <w:r w:rsidR="000300B6">
        <w:rPr>
          <w:rFonts w:asciiTheme="minorHAnsi" w:hAnsiTheme="minorHAnsi" w:cstheme="minorHAnsi"/>
          <w:sz w:val="24"/>
          <w:szCs w:val="24"/>
        </w:rPr>
        <w:t xml:space="preserve"> </w:t>
      </w:r>
      <w:r w:rsidRPr="005B4087">
        <w:rPr>
          <w:rFonts w:asciiTheme="minorHAnsi" w:hAnsiTheme="minorHAnsi" w:cstheme="minorHAnsi"/>
          <w:sz w:val="24"/>
          <w:szCs w:val="24"/>
        </w:rPr>
        <w:t xml:space="preserve">and to </w:t>
      </w:r>
      <w:r w:rsidR="000300B6">
        <w:rPr>
          <w:rFonts w:asciiTheme="minorHAnsi" w:hAnsiTheme="minorHAnsi" w:cstheme="minorHAnsi"/>
          <w:sz w:val="24"/>
          <w:szCs w:val="24"/>
        </w:rPr>
        <w:t xml:space="preserve">support them </w:t>
      </w:r>
      <w:r w:rsidRPr="005B4087">
        <w:rPr>
          <w:rFonts w:asciiTheme="minorHAnsi" w:hAnsiTheme="minorHAnsi" w:cstheme="minorHAnsi"/>
          <w:sz w:val="24"/>
          <w:szCs w:val="24"/>
        </w:rPr>
        <w:t xml:space="preserve">to identify that with help </w:t>
      </w:r>
      <w:r w:rsidR="000300B6">
        <w:rPr>
          <w:rFonts w:asciiTheme="minorHAnsi" w:hAnsiTheme="minorHAnsi" w:cstheme="minorHAnsi"/>
          <w:sz w:val="24"/>
          <w:szCs w:val="24"/>
        </w:rPr>
        <w:t xml:space="preserve">they </w:t>
      </w:r>
      <w:r w:rsidRPr="005B4087">
        <w:rPr>
          <w:rFonts w:asciiTheme="minorHAnsi" w:hAnsiTheme="minorHAnsi" w:cstheme="minorHAnsi"/>
          <w:sz w:val="24"/>
          <w:szCs w:val="24"/>
        </w:rPr>
        <w:t>ha</w:t>
      </w:r>
      <w:r w:rsidR="000300B6">
        <w:rPr>
          <w:rFonts w:asciiTheme="minorHAnsi" w:hAnsiTheme="minorHAnsi" w:cstheme="minorHAnsi"/>
          <w:sz w:val="24"/>
          <w:szCs w:val="24"/>
        </w:rPr>
        <w:t xml:space="preserve">ve </w:t>
      </w:r>
      <w:r w:rsidRPr="005B4087">
        <w:rPr>
          <w:rFonts w:asciiTheme="minorHAnsi" w:hAnsiTheme="minorHAnsi" w:cstheme="minorHAnsi"/>
          <w:sz w:val="24"/>
          <w:szCs w:val="24"/>
        </w:rPr>
        <w:t xml:space="preserve">the power to </w:t>
      </w:r>
      <w:r w:rsidR="000300B6">
        <w:rPr>
          <w:rFonts w:asciiTheme="minorHAnsi" w:hAnsiTheme="minorHAnsi" w:cstheme="minorHAnsi"/>
          <w:sz w:val="24"/>
          <w:szCs w:val="24"/>
        </w:rPr>
        <w:t xml:space="preserve">make positive </w:t>
      </w:r>
      <w:r w:rsidRPr="005B4087">
        <w:rPr>
          <w:rFonts w:asciiTheme="minorHAnsi" w:hAnsiTheme="minorHAnsi" w:cstheme="minorHAnsi"/>
          <w:sz w:val="24"/>
          <w:szCs w:val="24"/>
        </w:rPr>
        <w:t>change</w:t>
      </w:r>
      <w:r w:rsidR="000300B6">
        <w:rPr>
          <w:rFonts w:asciiTheme="minorHAnsi" w:hAnsiTheme="minorHAnsi" w:cstheme="minorHAnsi"/>
          <w:sz w:val="24"/>
          <w:szCs w:val="24"/>
        </w:rPr>
        <w:t>s</w:t>
      </w:r>
      <w:r w:rsidRPr="005B4087">
        <w:rPr>
          <w:rFonts w:asciiTheme="minorHAnsi" w:hAnsiTheme="minorHAnsi" w:cstheme="minorHAnsi"/>
          <w:sz w:val="24"/>
          <w:szCs w:val="24"/>
        </w:rPr>
        <w:t xml:space="preserve"> </w:t>
      </w:r>
      <w:r w:rsidR="000300B6">
        <w:rPr>
          <w:rFonts w:asciiTheme="minorHAnsi" w:hAnsiTheme="minorHAnsi" w:cstheme="minorHAnsi"/>
          <w:sz w:val="24"/>
          <w:szCs w:val="24"/>
        </w:rPr>
        <w:t xml:space="preserve">within their </w:t>
      </w:r>
      <w:r w:rsidRPr="005B4087">
        <w:rPr>
          <w:rFonts w:asciiTheme="minorHAnsi" w:hAnsiTheme="minorHAnsi" w:cstheme="minorHAnsi"/>
          <w:sz w:val="24"/>
          <w:szCs w:val="24"/>
        </w:rPr>
        <w:t xml:space="preserve">life. </w:t>
      </w:r>
      <w:r w:rsidR="000300B6" w:rsidRPr="009614B4">
        <w:rPr>
          <w:rFonts w:asciiTheme="minorHAnsi" w:hAnsiTheme="minorHAnsi" w:cstheme="minorHAnsi"/>
          <w:sz w:val="24"/>
          <w:szCs w:val="24"/>
        </w:rPr>
        <w:t>I felt this was a good approach with 2 as</w:t>
      </w:r>
      <w:r w:rsidR="009614B4" w:rsidRPr="009614B4">
        <w:rPr>
          <w:rFonts w:asciiTheme="minorHAnsi" w:hAnsiTheme="minorHAnsi" w:cstheme="minorHAnsi"/>
          <w:sz w:val="24"/>
          <w:szCs w:val="24"/>
        </w:rPr>
        <w:t xml:space="preserve"> I wanted to ensure I supported 2 to recognise that positive outcomes can be achieved to ensure he feels safe</w:t>
      </w:r>
      <w:r w:rsidR="009614B4">
        <w:rPr>
          <w:rFonts w:asciiTheme="minorHAnsi" w:hAnsiTheme="minorHAnsi" w:cstheme="minorHAnsi"/>
          <w:sz w:val="24"/>
          <w:szCs w:val="24"/>
        </w:rPr>
        <w:t xml:space="preserve">. </w:t>
      </w:r>
      <w:r w:rsidRPr="00951BB3">
        <w:rPr>
          <w:rFonts w:asciiTheme="minorHAnsi" w:hAnsiTheme="minorHAnsi" w:cstheme="minorHAnsi"/>
          <w:sz w:val="24"/>
          <w:szCs w:val="24"/>
        </w:rPr>
        <w:t xml:space="preserve">By </w:t>
      </w:r>
      <w:r w:rsidR="000300B6" w:rsidRPr="00951BB3">
        <w:rPr>
          <w:rFonts w:asciiTheme="minorHAnsi" w:hAnsiTheme="minorHAnsi" w:cstheme="minorHAnsi"/>
          <w:sz w:val="24"/>
          <w:szCs w:val="24"/>
        </w:rPr>
        <w:t>using this approach</w:t>
      </w:r>
      <w:r w:rsidR="000300B6">
        <w:rPr>
          <w:rFonts w:asciiTheme="minorHAnsi" w:hAnsiTheme="minorHAnsi" w:cstheme="minorHAnsi"/>
          <w:sz w:val="24"/>
          <w:szCs w:val="24"/>
        </w:rPr>
        <w:t xml:space="preserve"> </w:t>
      </w:r>
      <w:r w:rsidRPr="005B4087">
        <w:rPr>
          <w:rFonts w:asciiTheme="minorHAnsi" w:hAnsiTheme="minorHAnsi" w:cstheme="minorHAnsi"/>
          <w:sz w:val="24"/>
          <w:szCs w:val="24"/>
        </w:rPr>
        <w:t xml:space="preserve">2 </w:t>
      </w:r>
      <w:r w:rsidR="000300B6">
        <w:rPr>
          <w:rFonts w:asciiTheme="minorHAnsi" w:hAnsiTheme="minorHAnsi" w:cstheme="minorHAnsi"/>
          <w:sz w:val="24"/>
          <w:szCs w:val="24"/>
        </w:rPr>
        <w:t xml:space="preserve">was able to </w:t>
      </w:r>
      <w:r w:rsidRPr="005B4087">
        <w:rPr>
          <w:rFonts w:asciiTheme="minorHAnsi" w:hAnsiTheme="minorHAnsi" w:cstheme="minorHAnsi"/>
          <w:sz w:val="24"/>
          <w:szCs w:val="24"/>
        </w:rPr>
        <w:t>recognis</w:t>
      </w:r>
      <w:r w:rsidR="000300B6">
        <w:rPr>
          <w:rFonts w:asciiTheme="minorHAnsi" w:hAnsiTheme="minorHAnsi" w:cstheme="minorHAnsi"/>
          <w:sz w:val="24"/>
          <w:szCs w:val="24"/>
        </w:rPr>
        <w:t>e</w:t>
      </w:r>
      <w:r w:rsidRPr="005B4087">
        <w:rPr>
          <w:rFonts w:asciiTheme="minorHAnsi" w:hAnsiTheme="minorHAnsi" w:cstheme="minorHAnsi"/>
          <w:sz w:val="24"/>
          <w:szCs w:val="24"/>
        </w:rPr>
        <w:t xml:space="preserve"> he need</w:t>
      </w:r>
      <w:r w:rsidR="000300B6">
        <w:rPr>
          <w:rFonts w:asciiTheme="minorHAnsi" w:hAnsiTheme="minorHAnsi" w:cstheme="minorHAnsi"/>
          <w:sz w:val="24"/>
          <w:szCs w:val="24"/>
        </w:rPr>
        <w:t xml:space="preserve">ed </w:t>
      </w:r>
      <w:r w:rsidRPr="005B4087">
        <w:rPr>
          <w:rFonts w:asciiTheme="minorHAnsi" w:hAnsiTheme="minorHAnsi" w:cstheme="minorHAnsi"/>
          <w:sz w:val="24"/>
          <w:szCs w:val="24"/>
        </w:rPr>
        <w:t xml:space="preserve">to move </w:t>
      </w:r>
      <w:r w:rsidR="000300B6">
        <w:rPr>
          <w:rFonts w:asciiTheme="minorHAnsi" w:hAnsiTheme="minorHAnsi" w:cstheme="minorHAnsi"/>
          <w:sz w:val="24"/>
          <w:szCs w:val="24"/>
        </w:rPr>
        <w:t>house to</w:t>
      </w:r>
      <w:r w:rsidRPr="005B4087">
        <w:rPr>
          <w:rFonts w:asciiTheme="minorHAnsi" w:hAnsiTheme="minorHAnsi" w:cstheme="minorHAnsi"/>
          <w:sz w:val="24"/>
          <w:szCs w:val="24"/>
        </w:rPr>
        <w:t xml:space="preserve"> create a new narrative </w:t>
      </w:r>
      <w:r w:rsidR="000300B6">
        <w:rPr>
          <w:rFonts w:asciiTheme="minorHAnsi" w:hAnsiTheme="minorHAnsi" w:cstheme="minorHAnsi"/>
          <w:sz w:val="24"/>
          <w:szCs w:val="24"/>
        </w:rPr>
        <w:t xml:space="preserve">and achieve his desired outcomes </w:t>
      </w:r>
      <w:sdt>
        <w:sdtPr>
          <w:rPr>
            <w:rFonts w:asciiTheme="minorHAnsi" w:hAnsiTheme="minorHAnsi" w:cstheme="minorHAnsi"/>
            <w:sz w:val="24"/>
            <w:szCs w:val="24"/>
          </w:rPr>
          <w:id w:val="1995144002"/>
          <w:citation/>
        </w:sdtPr>
        <w:sdtContent>
          <w:r w:rsidRPr="005B4087">
            <w:rPr>
              <w:rFonts w:asciiTheme="minorHAnsi" w:hAnsiTheme="minorHAnsi" w:cstheme="minorHAnsi"/>
              <w:sz w:val="24"/>
              <w:szCs w:val="24"/>
            </w:rPr>
            <w:fldChar w:fldCharType="begin"/>
          </w:r>
          <w:r w:rsidRPr="005B4087">
            <w:rPr>
              <w:rFonts w:asciiTheme="minorHAnsi" w:hAnsiTheme="minorHAnsi" w:cstheme="minorHAnsi"/>
              <w:sz w:val="24"/>
              <w:szCs w:val="24"/>
            </w:rPr>
            <w:instrText xml:space="preserve"> CITATION Cla21 \l 2057 </w:instrText>
          </w:r>
          <w:r w:rsidRPr="005B4087">
            <w:rPr>
              <w:rFonts w:asciiTheme="minorHAnsi" w:hAnsiTheme="minorHAnsi" w:cstheme="minorHAnsi"/>
              <w:sz w:val="24"/>
              <w:szCs w:val="24"/>
            </w:rPr>
            <w:fldChar w:fldCharType="separate"/>
          </w:r>
          <w:r w:rsidR="00760B12">
            <w:rPr>
              <w:rFonts w:asciiTheme="minorHAnsi" w:hAnsiTheme="minorHAnsi" w:cstheme="minorHAnsi"/>
              <w:noProof/>
              <w:sz w:val="24"/>
              <w:szCs w:val="24"/>
            </w:rPr>
            <w:t xml:space="preserve"> </w:t>
          </w:r>
          <w:r w:rsidR="00760B12" w:rsidRPr="00760B12">
            <w:rPr>
              <w:rFonts w:asciiTheme="minorHAnsi" w:hAnsiTheme="minorHAnsi" w:cstheme="minorHAnsi"/>
              <w:noProof/>
              <w:sz w:val="24"/>
              <w:szCs w:val="24"/>
            </w:rPr>
            <w:t>(Clarke, 2021)</w:t>
          </w:r>
          <w:r w:rsidRPr="005B4087">
            <w:rPr>
              <w:rFonts w:asciiTheme="minorHAnsi" w:hAnsiTheme="minorHAnsi" w:cstheme="minorHAnsi"/>
              <w:sz w:val="24"/>
              <w:szCs w:val="24"/>
            </w:rPr>
            <w:fldChar w:fldCharType="end"/>
          </w:r>
        </w:sdtContent>
      </w:sdt>
      <w:r w:rsidRPr="005B4087">
        <w:rPr>
          <w:rFonts w:asciiTheme="minorHAnsi" w:hAnsiTheme="minorHAnsi" w:cstheme="minorHAnsi"/>
          <w:sz w:val="24"/>
          <w:szCs w:val="24"/>
        </w:rPr>
        <w:t xml:space="preserve">. It can be argued that 2 is not having his safety needs met as the second tier of Maslow’s hierarchy of needs is security and </w:t>
      </w:r>
      <w:r w:rsidRPr="005B4087">
        <w:rPr>
          <w:rFonts w:asciiTheme="minorHAnsi" w:hAnsiTheme="minorHAnsi" w:cstheme="minorHAnsi"/>
          <w:sz w:val="24"/>
          <w:szCs w:val="24"/>
        </w:rPr>
        <w:lastRenderedPageBreak/>
        <w:t>safety. Maslow highlights the safety level of the hierarchy make up what is often referred to as basic needs</w:t>
      </w:r>
      <w:sdt>
        <w:sdtPr>
          <w:rPr>
            <w:rFonts w:asciiTheme="minorHAnsi" w:hAnsiTheme="minorHAnsi" w:cstheme="minorHAnsi"/>
            <w:sz w:val="24"/>
            <w:szCs w:val="24"/>
          </w:rPr>
          <w:id w:val="1052973989"/>
          <w:citation/>
        </w:sdtPr>
        <w:sdtContent>
          <w:r w:rsidRPr="005B4087">
            <w:rPr>
              <w:rFonts w:asciiTheme="minorHAnsi" w:hAnsiTheme="minorHAnsi" w:cstheme="minorHAnsi"/>
              <w:sz w:val="24"/>
              <w:szCs w:val="24"/>
            </w:rPr>
            <w:fldChar w:fldCharType="begin"/>
          </w:r>
          <w:r w:rsidRPr="005B4087">
            <w:rPr>
              <w:rFonts w:asciiTheme="minorHAnsi" w:hAnsiTheme="minorHAnsi" w:cstheme="minorHAnsi"/>
              <w:sz w:val="24"/>
              <w:szCs w:val="24"/>
            </w:rPr>
            <w:instrText xml:space="preserve"> CITATION Mas43 \l 2057 </w:instrText>
          </w:r>
          <w:r w:rsidRPr="005B4087">
            <w:rPr>
              <w:rFonts w:asciiTheme="minorHAnsi" w:hAnsiTheme="minorHAnsi" w:cstheme="minorHAnsi"/>
              <w:sz w:val="24"/>
              <w:szCs w:val="24"/>
            </w:rPr>
            <w:fldChar w:fldCharType="separate"/>
          </w:r>
          <w:r w:rsidR="00760B12">
            <w:rPr>
              <w:rFonts w:asciiTheme="minorHAnsi" w:hAnsiTheme="minorHAnsi" w:cstheme="minorHAnsi"/>
              <w:noProof/>
              <w:sz w:val="24"/>
              <w:szCs w:val="24"/>
            </w:rPr>
            <w:t xml:space="preserve"> </w:t>
          </w:r>
          <w:r w:rsidR="00760B12" w:rsidRPr="00760B12">
            <w:rPr>
              <w:rFonts w:asciiTheme="minorHAnsi" w:hAnsiTheme="minorHAnsi" w:cstheme="minorHAnsi"/>
              <w:noProof/>
              <w:sz w:val="24"/>
              <w:szCs w:val="24"/>
            </w:rPr>
            <w:t>(Maslow, 1943)</w:t>
          </w:r>
          <w:r w:rsidRPr="005B4087">
            <w:rPr>
              <w:rFonts w:asciiTheme="minorHAnsi" w:hAnsiTheme="minorHAnsi" w:cstheme="minorHAnsi"/>
              <w:sz w:val="24"/>
              <w:szCs w:val="24"/>
            </w:rPr>
            <w:fldChar w:fldCharType="end"/>
          </w:r>
        </w:sdtContent>
      </w:sdt>
      <w:r w:rsidRPr="005B4087">
        <w:rPr>
          <w:rFonts w:asciiTheme="minorHAnsi" w:hAnsiTheme="minorHAnsi" w:cstheme="minorHAnsi"/>
          <w:sz w:val="24"/>
          <w:szCs w:val="24"/>
        </w:rPr>
        <w:t>.  It is noted if safety needs are not met this could result in a person experiencing posttraumatic stress</w:t>
      </w:r>
      <w:sdt>
        <w:sdtPr>
          <w:rPr>
            <w:rFonts w:asciiTheme="minorHAnsi" w:hAnsiTheme="minorHAnsi" w:cstheme="minorHAnsi"/>
            <w:sz w:val="24"/>
            <w:szCs w:val="24"/>
          </w:rPr>
          <w:id w:val="-793520178"/>
          <w:citation/>
        </w:sdtPr>
        <w:sdtContent>
          <w:r w:rsidRPr="005B4087">
            <w:rPr>
              <w:rFonts w:asciiTheme="minorHAnsi" w:hAnsiTheme="minorHAnsi" w:cstheme="minorHAnsi"/>
              <w:sz w:val="24"/>
              <w:szCs w:val="24"/>
            </w:rPr>
            <w:fldChar w:fldCharType="begin"/>
          </w:r>
          <w:r w:rsidRPr="005B4087">
            <w:rPr>
              <w:rFonts w:asciiTheme="minorHAnsi" w:hAnsiTheme="minorHAnsi" w:cstheme="minorHAnsi"/>
              <w:sz w:val="24"/>
              <w:szCs w:val="24"/>
            </w:rPr>
            <w:instrText xml:space="preserve"> CITATION Goo15 \l 2057 </w:instrText>
          </w:r>
          <w:r w:rsidRPr="005B4087">
            <w:rPr>
              <w:rFonts w:asciiTheme="minorHAnsi" w:hAnsiTheme="minorHAnsi" w:cstheme="minorHAnsi"/>
              <w:sz w:val="24"/>
              <w:szCs w:val="24"/>
            </w:rPr>
            <w:fldChar w:fldCharType="separate"/>
          </w:r>
          <w:r w:rsidR="00760B12">
            <w:rPr>
              <w:rFonts w:asciiTheme="minorHAnsi" w:hAnsiTheme="minorHAnsi" w:cstheme="minorHAnsi"/>
              <w:noProof/>
              <w:sz w:val="24"/>
              <w:szCs w:val="24"/>
            </w:rPr>
            <w:t xml:space="preserve"> </w:t>
          </w:r>
          <w:r w:rsidR="00760B12" w:rsidRPr="00760B12">
            <w:rPr>
              <w:rFonts w:asciiTheme="minorHAnsi" w:hAnsiTheme="minorHAnsi" w:cstheme="minorHAnsi"/>
              <w:noProof/>
              <w:sz w:val="24"/>
              <w:szCs w:val="24"/>
            </w:rPr>
            <w:t>(Good Therapy, 2015)</w:t>
          </w:r>
          <w:r w:rsidRPr="005B4087">
            <w:rPr>
              <w:rFonts w:asciiTheme="minorHAnsi" w:hAnsiTheme="minorHAnsi" w:cstheme="minorHAnsi"/>
              <w:sz w:val="24"/>
              <w:szCs w:val="24"/>
            </w:rPr>
            <w:fldChar w:fldCharType="end"/>
          </w:r>
        </w:sdtContent>
      </w:sdt>
      <w:r w:rsidRPr="005B4087">
        <w:rPr>
          <w:rFonts w:asciiTheme="minorHAnsi" w:hAnsiTheme="minorHAnsi" w:cstheme="minorHAnsi"/>
          <w:sz w:val="24"/>
          <w:szCs w:val="24"/>
        </w:rPr>
        <w:t>. While undertaking an assessment with 2 he states since he has been abstinent, he has realised that his neighbour is not a good friend to him and is not someone he can trust. 2 further mentioned during the assessment he regrets giving his neighbour a key when under the influence as he has taken advantage by allowing himself into 2’s flat to drink alcohol with people he does not know. Principle 3 of the Mental Capacity Act (2005) is unwise decisions and states people have the right to make decisions that others might class as unwise. Due to this people cannot treat someone as lacking capacity for this reason. In this situation 2 gave his neighbour a key prior to being abstinent for his neighbour to help him meet his care and support needs when intoxicated. However, on reflection 2 now regrets this decision as his neighbour is placing 2 at risk. From undertaking an assessment with 2 and building a rapport I started to have concerns that the neighbour could also potentially put 2’s tenancy at risk and this was another concern that I expressed to the housing officer and to 2. This caused 2 to feel concerned as although he dislikes living in his current address due to the on-going issues, he did not want to be homeless. Article 1 of the Human Rights Act (1998) protects a person’s right to enjoy their property peacefully. 2 mentioned that when his neighbour and people he brings to the flat refuse to leave they play music quite loudly and have a party. This could result in other neighbours reporting a noise complaint to housing or the police. Article 1 states a public authority cannot take away a person’s property or place restrictions on its use without a strong reason to do s</w:t>
      </w:r>
      <w:r>
        <w:rPr>
          <w:rFonts w:asciiTheme="minorHAnsi" w:hAnsiTheme="minorHAnsi" w:cstheme="minorHAnsi"/>
          <w:sz w:val="24"/>
          <w:szCs w:val="24"/>
        </w:rPr>
        <w:t xml:space="preserve">o. </w:t>
      </w:r>
    </w:p>
    <w:p w14:paraId="39A1E905" w14:textId="77777777" w:rsidR="00ED5622" w:rsidRPr="005B4087" w:rsidRDefault="00ED5622" w:rsidP="00ED5622">
      <w:pPr>
        <w:spacing w:line="360" w:lineRule="auto"/>
        <w:rPr>
          <w:rFonts w:asciiTheme="minorHAnsi" w:hAnsiTheme="minorHAnsi" w:cstheme="minorHAnsi"/>
          <w:sz w:val="24"/>
          <w:szCs w:val="24"/>
        </w:rPr>
      </w:pPr>
    </w:p>
    <w:p w14:paraId="109EAAFD" w14:textId="3995CE52" w:rsidR="00ED5622" w:rsidRPr="005B4087" w:rsidRDefault="00ED5622" w:rsidP="00276FF9">
      <w:pPr>
        <w:spacing w:line="360" w:lineRule="auto"/>
        <w:rPr>
          <w:rFonts w:asciiTheme="minorHAnsi" w:hAnsiTheme="minorHAnsi" w:cstheme="minorHAnsi"/>
          <w:sz w:val="24"/>
          <w:szCs w:val="24"/>
        </w:rPr>
      </w:pPr>
      <w:r w:rsidRPr="005B4087">
        <w:rPr>
          <w:rFonts w:asciiTheme="minorHAnsi" w:hAnsiTheme="minorHAnsi" w:cstheme="minorHAnsi"/>
          <w:sz w:val="24"/>
          <w:szCs w:val="24"/>
        </w:rPr>
        <w:t xml:space="preserve">After the referral was made into safeguarding and prior to the meeting taking place with the housing officer and support worker a conversation was had with 2 regarding the importance of him feeling safe in his home. I discussed with 2 what safety measures he feel he would benefit from being put in place to minimise risk and to safeguard 2 until safeguarding had decided what action they were going to take. 2 asked if his housing officer would be willing to change the </w:t>
      </w:r>
      <w:r w:rsidRPr="005B4087">
        <w:rPr>
          <w:rFonts w:asciiTheme="minorHAnsi" w:hAnsiTheme="minorHAnsi" w:cstheme="minorHAnsi"/>
          <w:color w:val="000000" w:themeColor="text1"/>
          <w:sz w:val="24"/>
          <w:szCs w:val="24"/>
        </w:rPr>
        <w:t xml:space="preserve">locks and states, he would not give a new key to his neighbour. Heslop and Meredith (2019) believe that task centred practice focuses on how social workers work with people to try and solve problems. Task centred practice is about the social worker and individual working together as this will be essential to the efficiency of the </w:t>
      </w:r>
      <w:r w:rsidRPr="005B4087">
        <w:rPr>
          <w:rFonts w:asciiTheme="minorHAnsi" w:hAnsiTheme="minorHAnsi" w:cstheme="minorHAnsi"/>
          <w:color w:val="000000" w:themeColor="text1"/>
          <w:sz w:val="24"/>
          <w:szCs w:val="24"/>
        </w:rPr>
        <w:lastRenderedPageBreak/>
        <w:t xml:space="preserve">intervention. Thompson (2018) believes that risk management is part of decision making as it involves thinking cautiously about how to best mange a situation and how we as practitioners can play a positive role in keeping </w:t>
      </w:r>
      <w:r w:rsidR="00276FF9">
        <w:rPr>
          <w:rFonts w:asciiTheme="minorHAnsi" w:hAnsiTheme="minorHAnsi" w:cstheme="minorHAnsi"/>
          <w:color w:val="000000" w:themeColor="text1"/>
          <w:sz w:val="24"/>
          <w:szCs w:val="24"/>
        </w:rPr>
        <w:t xml:space="preserve">the </w:t>
      </w:r>
      <w:r w:rsidR="00951BB3" w:rsidRPr="005B4087">
        <w:rPr>
          <w:rFonts w:asciiTheme="minorHAnsi" w:hAnsiTheme="minorHAnsi" w:cstheme="minorHAnsi"/>
          <w:color w:val="000000" w:themeColor="text1"/>
          <w:sz w:val="24"/>
          <w:szCs w:val="24"/>
        </w:rPr>
        <w:t>people,</w:t>
      </w:r>
      <w:r w:rsidR="00276FF9">
        <w:rPr>
          <w:rFonts w:asciiTheme="minorHAnsi" w:hAnsiTheme="minorHAnsi" w:cstheme="minorHAnsi"/>
          <w:color w:val="000000" w:themeColor="text1"/>
          <w:sz w:val="24"/>
          <w:szCs w:val="24"/>
        </w:rPr>
        <w:t xml:space="preserve"> </w:t>
      </w:r>
      <w:r w:rsidRPr="005B4087">
        <w:rPr>
          <w:rFonts w:asciiTheme="minorHAnsi" w:hAnsiTheme="minorHAnsi" w:cstheme="minorHAnsi"/>
          <w:color w:val="000000" w:themeColor="text1"/>
          <w:sz w:val="24"/>
          <w:szCs w:val="24"/>
        </w:rPr>
        <w:t>we work with safe to protect them from further harm.</w:t>
      </w:r>
      <w:r w:rsidR="00760B12">
        <w:rPr>
          <w:rFonts w:asciiTheme="minorHAnsi" w:hAnsiTheme="minorHAnsi" w:cstheme="minorHAnsi"/>
          <w:color w:val="000000" w:themeColor="text1"/>
          <w:sz w:val="24"/>
          <w:szCs w:val="24"/>
        </w:rPr>
        <w:t xml:space="preserve"> By having this conversation with 2 I was placing 2 at the centre of </w:t>
      </w:r>
      <w:r w:rsidR="00760B12" w:rsidRPr="00951BB3">
        <w:rPr>
          <w:rFonts w:asciiTheme="minorHAnsi" w:hAnsiTheme="minorHAnsi" w:cstheme="minorHAnsi"/>
          <w:color w:val="000000" w:themeColor="text1"/>
          <w:sz w:val="24"/>
          <w:szCs w:val="24"/>
        </w:rPr>
        <w:t xml:space="preserve">decisions </w:t>
      </w:r>
      <w:r w:rsidR="00276FF9" w:rsidRPr="00951BB3">
        <w:rPr>
          <w:rFonts w:asciiTheme="minorHAnsi" w:hAnsiTheme="minorHAnsi" w:cstheme="minorHAnsi"/>
          <w:color w:val="000000" w:themeColor="text1"/>
          <w:sz w:val="24"/>
          <w:szCs w:val="24"/>
        </w:rPr>
        <w:t>(SCW, 2017)</w:t>
      </w:r>
      <w:r w:rsidR="00951BB3">
        <w:rPr>
          <w:rFonts w:asciiTheme="minorHAnsi" w:hAnsiTheme="minorHAnsi" w:cstheme="minorHAnsi"/>
          <w:color w:val="000000" w:themeColor="text1"/>
          <w:sz w:val="24"/>
          <w:szCs w:val="24"/>
        </w:rPr>
        <w:t>.</w:t>
      </w:r>
    </w:p>
    <w:p w14:paraId="347BEF1E" w14:textId="77777777" w:rsidR="00B926DE" w:rsidRDefault="00B926DE" w:rsidP="00ED5622">
      <w:pPr>
        <w:spacing w:line="360" w:lineRule="auto"/>
        <w:rPr>
          <w:rFonts w:asciiTheme="minorHAnsi" w:hAnsiTheme="minorHAnsi" w:cstheme="minorHAnsi"/>
          <w:sz w:val="24"/>
          <w:szCs w:val="24"/>
        </w:rPr>
      </w:pPr>
    </w:p>
    <w:p w14:paraId="32125725" w14:textId="342CC485" w:rsidR="00ED5622" w:rsidRDefault="00ED5622" w:rsidP="00ED5622">
      <w:pPr>
        <w:spacing w:line="360" w:lineRule="auto"/>
        <w:rPr>
          <w:rFonts w:asciiTheme="minorHAnsi" w:hAnsiTheme="minorHAnsi" w:cstheme="minorHAnsi"/>
          <w:sz w:val="24"/>
          <w:szCs w:val="24"/>
        </w:rPr>
      </w:pPr>
      <w:r w:rsidRPr="005B4087">
        <w:rPr>
          <w:rFonts w:asciiTheme="minorHAnsi" w:hAnsiTheme="minorHAnsi" w:cstheme="minorHAnsi"/>
          <w:sz w:val="24"/>
          <w:szCs w:val="24"/>
        </w:rPr>
        <w:t xml:space="preserve">Heslop and Meredith (2019) argue that task centred practice is interlinked with crisis intervention. By 2 </w:t>
      </w:r>
      <w:r w:rsidR="00C64525">
        <w:rPr>
          <w:rFonts w:asciiTheme="minorHAnsi" w:hAnsiTheme="minorHAnsi" w:cstheme="minorHAnsi"/>
          <w:sz w:val="24"/>
          <w:szCs w:val="24"/>
        </w:rPr>
        <w:t>asking to</w:t>
      </w:r>
      <w:r w:rsidRPr="005B4087">
        <w:rPr>
          <w:rFonts w:asciiTheme="minorHAnsi" w:hAnsiTheme="minorHAnsi" w:cstheme="minorHAnsi"/>
          <w:sz w:val="24"/>
          <w:szCs w:val="24"/>
        </w:rPr>
        <w:t xml:space="preserve"> have the locks changed was a safety measure that was put in place to reduce the risks as this will prevent his neighbour from walking into his home without permission. This safety measure would also prevent 2’s home from being used as a place for people he does not know to drink alcohol and use substances. I undertook a person-centred approach by spending time talking to 2 and asking him what safety measures he feel he would benefit from. By having this conversation with 2 I was enabling 2 to voice his views and wishe</w:t>
      </w:r>
      <w:r w:rsidR="00951BB3">
        <w:rPr>
          <w:rFonts w:asciiTheme="minorHAnsi" w:hAnsiTheme="minorHAnsi" w:cstheme="minorHAnsi"/>
          <w:sz w:val="24"/>
          <w:szCs w:val="24"/>
        </w:rPr>
        <w:t>s</w:t>
      </w:r>
      <w:r w:rsidR="00276FF9">
        <w:rPr>
          <w:rFonts w:asciiTheme="minorHAnsi" w:hAnsiTheme="minorHAnsi" w:cstheme="minorHAnsi"/>
          <w:sz w:val="24"/>
          <w:szCs w:val="24"/>
        </w:rPr>
        <w:t xml:space="preserve"> (</w:t>
      </w:r>
      <w:r w:rsidR="00276FF9" w:rsidRPr="00951BB3">
        <w:rPr>
          <w:rFonts w:asciiTheme="minorHAnsi" w:hAnsiTheme="minorHAnsi" w:cstheme="minorHAnsi"/>
          <w:sz w:val="24"/>
          <w:szCs w:val="24"/>
        </w:rPr>
        <w:t>Social Care Wales, 2017)</w:t>
      </w:r>
      <w:r w:rsidRPr="00951BB3">
        <w:rPr>
          <w:rFonts w:asciiTheme="minorHAnsi" w:hAnsiTheme="minorHAnsi" w:cstheme="minorHAnsi"/>
          <w:sz w:val="24"/>
          <w:szCs w:val="24"/>
        </w:rPr>
        <w:t>.</w:t>
      </w:r>
      <w:r w:rsidRPr="005B4087">
        <w:rPr>
          <w:rFonts w:asciiTheme="minorHAnsi" w:hAnsiTheme="minorHAnsi" w:cstheme="minorHAnsi"/>
          <w:sz w:val="24"/>
          <w:szCs w:val="24"/>
        </w:rPr>
        <w:t xml:space="preserve"> It is important that 2 was fully involved in decisions made about his safety as I ensured 2 was involved in the conversation regarding safety measures. By spending time talking to 2 I was involving him in working together to find a solution to manage the situation as best as we could until safeguarding had decided what action they were going to take.</w:t>
      </w:r>
      <w:sdt>
        <w:sdtPr>
          <w:rPr>
            <w:rFonts w:asciiTheme="minorHAnsi" w:hAnsiTheme="minorHAnsi" w:cstheme="minorHAnsi"/>
            <w:sz w:val="24"/>
            <w:szCs w:val="24"/>
          </w:rPr>
          <w:id w:val="386930603"/>
          <w:citation/>
        </w:sdtPr>
        <w:sdtContent>
          <w:r w:rsidRPr="005B4087">
            <w:rPr>
              <w:rFonts w:asciiTheme="minorHAnsi" w:hAnsiTheme="minorHAnsi" w:cstheme="minorHAnsi"/>
              <w:sz w:val="24"/>
              <w:szCs w:val="24"/>
            </w:rPr>
            <w:fldChar w:fldCharType="begin"/>
          </w:r>
          <w:r w:rsidRPr="005B4087">
            <w:rPr>
              <w:rFonts w:asciiTheme="minorHAnsi" w:hAnsiTheme="minorHAnsi" w:cstheme="minorHAnsi"/>
              <w:sz w:val="24"/>
              <w:szCs w:val="24"/>
            </w:rPr>
            <w:instrText xml:space="preserve"> CITATION Gre91 \l 2057 </w:instrText>
          </w:r>
          <w:r w:rsidRPr="005B4087">
            <w:rPr>
              <w:rFonts w:asciiTheme="minorHAnsi" w:hAnsiTheme="minorHAnsi" w:cstheme="minorHAnsi"/>
              <w:sz w:val="24"/>
              <w:szCs w:val="24"/>
            </w:rPr>
            <w:fldChar w:fldCharType="separate"/>
          </w:r>
          <w:r w:rsidR="00760B12">
            <w:rPr>
              <w:rFonts w:asciiTheme="minorHAnsi" w:hAnsiTheme="minorHAnsi" w:cstheme="minorHAnsi"/>
              <w:noProof/>
              <w:sz w:val="24"/>
              <w:szCs w:val="24"/>
            </w:rPr>
            <w:t xml:space="preserve"> </w:t>
          </w:r>
          <w:r w:rsidR="00760B12" w:rsidRPr="00760B12">
            <w:rPr>
              <w:rFonts w:asciiTheme="minorHAnsi" w:hAnsiTheme="minorHAnsi" w:cstheme="minorHAnsi"/>
              <w:noProof/>
              <w:sz w:val="24"/>
              <w:szCs w:val="24"/>
            </w:rPr>
            <w:t>(Greene, 1991)</w:t>
          </w:r>
          <w:r w:rsidRPr="005B4087">
            <w:rPr>
              <w:rFonts w:asciiTheme="minorHAnsi" w:hAnsiTheme="minorHAnsi" w:cstheme="minorHAnsi"/>
              <w:sz w:val="24"/>
              <w:szCs w:val="24"/>
            </w:rPr>
            <w:fldChar w:fldCharType="end"/>
          </w:r>
        </w:sdtContent>
      </w:sdt>
      <w:r w:rsidRPr="005B4087">
        <w:rPr>
          <w:rFonts w:asciiTheme="minorHAnsi" w:hAnsiTheme="minorHAnsi" w:cstheme="minorHAnsi"/>
          <w:sz w:val="24"/>
          <w:szCs w:val="24"/>
        </w:rPr>
        <w:t>. Zeiger (2018) believes that effective communication is at the heart of social work as social workers must be able to communicate with people to ga</w:t>
      </w:r>
      <w:r>
        <w:rPr>
          <w:rFonts w:asciiTheme="minorHAnsi" w:hAnsiTheme="minorHAnsi" w:cstheme="minorHAnsi"/>
          <w:sz w:val="24"/>
          <w:szCs w:val="24"/>
        </w:rPr>
        <w:t>ther</w:t>
      </w:r>
      <w:r w:rsidRPr="005B4087">
        <w:rPr>
          <w:rFonts w:asciiTheme="minorHAnsi" w:hAnsiTheme="minorHAnsi" w:cstheme="minorHAnsi"/>
          <w:sz w:val="24"/>
          <w:szCs w:val="24"/>
        </w:rPr>
        <w:t xml:space="preserve"> information. Zeiger (2018) also highlights the importance of a social worker having effective listening skills and must have the ability to pay attention to details to help a person achieve their desired outcomes. Thompson (2018) highlights that outcomes are important as this will create motivation and clear goals for people. On the other hand, if desired outcomes are not clear this can cause people to feel confused and lack motivation to achieve desired outcomes. </w:t>
      </w:r>
    </w:p>
    <w:p w14:paraId="04A5F8DE" w14:textId="77777777" w:rsidR="00ED5622" w:rsidRDefault="00ED5622" w:rsidP="00ED5622">
      <w:pPr>
        <w:spacing w:line="360" w:lineRule="auto"/>
        <w:rPr>
          <w:rFonts w:asciiTheme="minorHAnsi" w:hAnsiTheme="minorHAnsi" w:cstheme="minorHAnsi"/>
          <w:sz w:val="24"/>
          <w:szCs w:val="24"/>
        </w:rPr>
      </w:pPr>
    </w:p>
    <w:p w14:paraId="6E4908A1" w14:textId="11C11484" w:rsidR="00ED5622" w:rsidRPr="005B4087" w:rsidRDefault="00ED5622" w:rsidP="00ED5622">
      <w:pPr>
        <w:spacing w:line="360" w:lineRule="auto"/>
        <w:rPr>
          <w:rFonts w:asciiTheme="minorHAnsi" w:hAnsiTheme="minorHAnsi" w:cstheme="minorHAnsi"/>
          <w:sz w:val="24"/>
          <w:szCs w:val="24"/>
        </w:rPr>
      </w:pPr>
      <w:r>
        <w:rPr>
          <w:rFonts w:asciiTheme="minorHAnsi" w:hAnsiTheme="minorHAnsi" w:cstheme="minorHAnsi"/>
          <w:sz w:val="24"/>
          <w:szCs w:val="24"/>
        </w:rPr>
        <w:t xml:space="preserve">The outcome from the referral made into safeguarding was for police to undertake a joint home visit with me to speak with 2 regarding the concerns raised. I made 2 aware that police would like to speak with him and asked if he would be willing to do this for the police to identify what action they were going to take to safeguard 2. However, 2 was adamant he did not want the police involved and would not be willing to speak to them. 2 states he feels safe since the safety measures have been put in place and feels happy that his housing officer has taken the concerns seriously and are going to prioritise to </w:t>
      </w:r>
      <w:r>
        <w:rPr>
          <w:rFonts w:asciiTheme="minorHAnsi" w:hAnsiTheme="minorHAnsi" w:cstheme="minorHAnsi"/>
          <w:sz w:val="24"/>
          <w:szCs w:val="24"/>
        </w:rPr>
        <w:lastRenderedPageBreak/>
        <w:t>rehouse him. 2 states he feels a sense of relief knowing he can live in his home peacefully without feeling on edge wondering when his neighbour is going to walk in and is looking forward to being able to move and have a fresh start. I fed this information back to the police and made them aware that 2 would not be willing to speak regarding the concerns. It was agreed that no further action would be taken by safeguarding or the police due to the safety measures that had been put in place and</w:t>
      </w:r>
      <w:r w:rsidR="00760B12">
        <w:rPr>
          <w:rFonts w:asciiTheme="minorHAnsi" w:hAnsiTheme="minorHAnsi" w:cstheme="minorHAnsi"/>
          <w:sz w:val="24"/>
          <w:szCs w:val="24"/>
        </w:rPr>
        <w:t xml:space="preserve"> police</w:t>
      </w:r>
      <w:r>
        <w:rPr>
          <w:rFonts w:asciiTheme="minorHAnsi" w:hAnsiTheme="minorHAnsi" w:cstheme="minorHAnsi"/>
          <w:sz w:val="24"/>
          <w:szCs w:val="24"/>
        </w:rPr>
        <w:t xml:space="preserve"> were satisfied with housing agreeing to prioritise to move 2. </w:t>
      </w:r>
      <w:r w:rsidR="00BA1883">
        <w:rPr>
          <w:rFonts w:asciiTheme="minorHAnsi" w:hAnsiTheme="minorHAnsi" w:cstheme="minorHAnsi"/>
          <w:sz w:val="24"/>
          <w:szCs w:val="24"/>
        </w:rPr>
        <w:t xml:space="preserve">As 2 chose not to engage with the police safeguarding were not </w:t>
      </w:r>
      <w:r w:rsidR="00D94A46">
        <w:rPr>
          <w:rFonts w:asciiTheme="minorHAnsi" w:hAnsiTheme="minorHAnsi" w:cstheme="minorHAnsi"/>
          <w:sz w:val="24"/>
          <w:szCs w:val="24"/>
        </w:rPr>
        <w:t xml:space="preserve">able to overrule his decision as 2 has capacity and has the right to choose not to </w:t>
      </w:r>
      <w:r w:rsidR="00B926DE">
        <w:rPr>
          <w:rFonts w:asciiTheme="minorHAnsi" w:hAnsiTheme="minorHAnsi" w:cstheme="minorHAnsi"/>
          <w:sz w:val="24"/>
          <w:szCs w:val="24"/>
        </w:rPr>
        <w:t>engage,</w:t>
      </w:r>
      <w:r w:rsidR="00D94A46">
        <w:rPr>
          <w:rFonts w:asciiTheme="minorHAnsi" w:hAnsiTheme="minorHAnsi" w:cstheme="minorHAnsi"/>
          <w:sz w:val="24"/>
          <w:szCs w:val="24"/>
        </w:rPr>
        <w:t xml:space="preserve"> he made it very clear that he does not consent to speaking to the police. </w:t>
      </w:r>
    </w:p>
    <w:p w14:paraId="02DCFA3C" w14:textId="77777777" w:rsidR="00ED5622" w:rsidRPr="005B4087" w:rsidRDefault="00ED5622" w:rsidP="00ED5622">
      <w:pPr>
        <w:spacing w:line="360" w:lineRule="auto"/>
        <w:rPr>
          <w:rFonts w:asciiTheme="minorHAnsi" w:hAnsiTheme="minorHAnsi" w:cstheme="minorHAnsi"/>
          <w:sz w:val="24"/>
          <w:szCs w:val="24"/>
        </w:rPr>
      </w:pPr>
    </w:p>
    <w:p w14:paraId="72787914" w14:textId="1D1A0A6D" w:rsidR="00ED5622" w:rsidRDefault="00ED5622" w:rsidP="00ED5622">
      <w:pPr>
        <w:spacing w:line="360" w:lineRule="auto"/>
        <w:rPr>
          <w:rFonts w:asciiTheme="minorHAnsi" w:hAnsiTheme="minorHAnsi" w:cstheme="minorHAnsi"/>
          <w:sz w:val="24"/>
          <w:szCs w:val="24"/>
        </w:rPr>
      </w:pPr>
      <w:r w:rsidRPr="005B4087">
        <w:rPr>
          <w:rFonts w:asciiTheme="minorHAnsi" w:hAnsiTheme="minorHAnsi" w:cstheme="minorHAnsi"/>
          <w:sz w:val="24"/>
          <w:szCs w:val="24"/>
        </w:rPr>
        <w:t xml:space="preserve">As a social worker it is my role to prevent harm by managing and trying to reduce the risks as best as I can and to work effectively with people. </w:t>
      </w:r>
      <w:proofErr w:type="spellStart"/>
      <w:r w:rsidRPr="005B4087">
        <w:rPr>
          <w:rFonts w:asciiTheme="minorHAnsi" w:hAnsiTheme="minorHAnsi" w:cstheme="minorHAnsi"/>
          <w:sz w:val="24"/>
          <w:szCs w:val="24"/>
        </w:rPr>
        <w:t>Abisheva</w:t>
      </w:r>
      <w:proofErr w:type="spellEnd"/>
      <w:r w:rsidRPr="005B4087">
        <w:rPr>
          <w:rFonts w:asciiTheme="minorHAnsi" w:hAnsiTheme="minorHAnsi" w:cstheme="minorHAnsi"/>
          <w:sz w:val="24"/>
          <w:szCs w:val="24"/>
        </w:rPr>
        <w:t xml:space="preserve"> and </w:t>
      </w:r>
      <w:proofErr w:type="spellStart"/>
      <w:r w:rsidRPr="005B4087">
        <w:rPr>
          <w:rFonts w:asciiTheme="minorHAnsi" w:hAnsiTheme="minorHAnsi" w:cstheme="minorHAnsi"/>
          <w:sz w:val="24"/>
          <w:szCs w:val="24"/>
        </w:rPr>
        <w:t>Assylbekova</w:t>
      </w:r>
      <w:proofErr w:type="spellEnd"/>
      <w:r w:rsidRPr="005B4087">
        <w:rPr>
          <w:rFonts w:asciiTheme="minorHAnsi" w:hAnsiTheme="minorHAnsi" w:cstheme="minorHAnsi"/>
          <w:sz w:val="24"/>
          <w:szCs w:val="24"/>
        </w:rPr>
        <w:t xml:space="preserve"> (1016) believe that managing risk is a daily challenge for social workers. </w:t>
      </w:r>
      <w:proofErr w:type="spellStart"/>
      <w:r w:rsidRPr="005B4087">
        <w:rPr>
          <w:rFonts w:asciiTheme="minorHAnsi" w:hAnsiTheme="minorHAnsi" w:cstheme="minorHAnsi"/>
          <w:sz w:val="24"/>
          <w:szCs w:val="24"/>
        </w:rPr>
        <w:t>Titterton</w:t>
      </w:r>
      <w:proofErr w:type="spellEnd"/>
      <w:r w:rsidRPr="005B4087">
        <w:rPr>
          <w:rFonts w:asciiTheme="minorHAnsi" w:hAnsiTheme="minorHAnsi" w:cstheme="minorHAnsi"/>
          <w:sz w:val="24"/>
          <w:szCs w:val="24"/>
        </w:rPr>
        <w:t xml:space="preserve"> (2005) highlights that risk management not only focusses on minimising harm but is also focuses on increasing benefits for an individual. Reamer (2015) states that social workers can minimise harm by adhering to the ethical standards by having regular supervision and it is vitally important that we document everything that we do </w:t>
      </w:r>
      <w:sdt>
        <w:sdtPr>
          <w:rPr>
            <w:rFonts w:asciiTheme="minorHAnsi" w:hAnsiTheme="minorHAnsi" w:cstheme="minorHAnsi"/>
            <w:sz w:val="24"/>
            <w:szCs w:val="24"/>
          </w:rPr>
          <w:id w:val="-1543892281"/>
          <w:citation/>
        </w:sdtPr>
        <w:sdtContent>
          <w:r w:rsidRPr="005B4087">
            <w:rPr>
              <w:rFonts w:asciiTheme="minorHAnsi" w:hAnsiTheme="minorHAnsi" w:cstheme="minorHAnsi"/>
              <w:sz w:val="24"/>
              <w:szCs w:val="24"/>
            </w:rPr>
            <w:fldChar w:fldCharType="begin"/>
          </w:r>
          <w:r w:rsidRPr="005B4087">
            <w:rPr>
              <w:rFonts w:asciiTheme="minorHAnsi" w:hAnsiTheme="minorHAnsi" w:cstheme="minorHAnsi"/>
              <w:sz w:val="24"/>
              <w:szCs w:val="24"/>
            </w:rPr>
            <w:instrText xml:space="preserve"> CITATION Rea15 \l 2057 </w:instrText>
          </w:r>
          <w:r w:rsidRPr="005B4087">
            <w:rPr>
              <w:rFonts w:asciiTheme="minorHAnsi" w:hAnsiTheme="minorHAnsi" w:cstheme="minorHAnsi"/>
              <w:sz w:val="24"/>
              <w:szCs w:val="24"/>
            </w:rPr>
            <w:fldChar w:fldCharType="separate"/>
          </w:r>
          <w:r w:rsidR="00760B12" w:rsidRPr="00760B12">
            <w:rPr>
              <w:rFonts w:asciiTheme="minorHAnsi" w:hAnsiTheme="minorHAnsi" w:cstheme="minorHAnsi"/>
              <w:noProof/>
              <w:sz w:val="24"/>
              <w:szCs w:val="24"/>
            </w:rPr>
            <w:t>(Reamer, 2015)</w:t>
          </w:r>
          <w:r w:rsidRPr="005B4087">
            <w:rPr>
              <w:rFonts w:asciiTheme="minorHAnsi" w:hAnsiTheme="minorHAnsi" w:cstheme="minorHAnsi"/>
              <w:sz w:val="24"/>
              <w:szCs w:val="24"/>
            </w:rPr>
            <w:fldChar w:fldCharType="end"/>
          </w:r>
        </w:sdtContent>
      </w:sdt>
      <w:r w:rsidRPr="005B4087">
        <w:rPr>
          <w:rFonts w:asciiTheme="minorHAnsi" w:hAnsiTheme="minorHAnsi" w:cstheme="minorHAnsi"/>
          <w:sz w:val="24"/>
          <w:szCs w:val="24"/>
        </w:rPr>
        <w:t xml:space="preserve">. </w:t>
      </w:r>
    </w:p>
    <w:p w14:paraId="0B0EB68A" w14:textId="382355AB" w:rsidR="00BA1883" w:rsidRDefault="00BA1883" w:rsidP="00ED5622">
      <w:pPr>
        <w:spacing w:line="360" w:lineRule="auto"/>
        <w:rPr>
          <w:rFonts w:asciiTheme="minorHAnsi" w:hAnsiTheme="minorHAnsi" w:cstheme="minorHAnsi"/>
          <w:sz w:val="24"/>
          <w:szCs w:val="24"/>
        </w:rPr>
      </w:pPr>
    </w:p>
    <w:p w14:paraId="12C9F7B2" w14:textId="57004C50" w:rsidR="00ED5622" w:rsidRDefault="00D94A46" w:rsidP="00ED5622">
      <w:pPr>
        <w:spacing w:line="360" w:lineRule="auto"/>
        <w:rPr>
          <w:rFonts w:asciiTheme="minorHAnsi" w:hAnsiTheme="minorHAnsi" w:cstheme="minorHAnsi"/>
          <w:sz w:val="24"/>
          <w:szCs w:val="24"/>
        </w:rPr>
      </w:pPr>
      <w:r>
        <w:rPr>
          <w:rFonts w:asciiTheme="minorHAnsi" w:hAnsiTheme="minorHAnsi" w:cstheme="minorHAnsi"/>
          <w:sz w:val="24"/>
          <w:szCs w:val="24"/>
        </w:rPr>
        <w:t>(41</w:t>
      </w:r>
      <w:r w:rsidR="00B926DE">
        <w:rPr>
          <w:rFonts w:asciiTheme="minorHAnsi" w:hAnsiTheme="minorHAnsi" w:cstheme="minorHAnsi"/>
          <w:sz w:val="24"/>
          <w:szCs w:val="24"/>
        </w:rPr>
        <w:t>71</w:t>
      </w:r>
      <w:r w:rsidR="00ED5622">
        <w:rPr>
          <w:rFonts w:asciiTheme="minorHAnsi" w:hAnsiTheme="minorHAnsi" w:cstheme="minorHAnsi"/>
          <w:sz w:val="24"/>
          <w:szCs w:val="24"/>
        </w:rPr>
        <w:t>words)</w:t>
      </w:r>
    </w:p>
    <w:p w14:paraId="71B02E9F" w14:textId="77777777" w:rsidR="00DD31C5" w:rsidRPr="008B28E7" w:rsidRDefault="00DD31C5" w:rsidP="00064063">
      <w:pPr>
        <w:ind w:firstLine="720"/>
        <w:jc w:val="both"/>
        <w:rPr>
          <w:b/>
          <w:sz w:val="24"/>
          <w:szCs w:val="24"/>
        </w:rPr>
      </w:pPr>
    </w:p>
    <w:p w14:paraId="4E93A46D" w14:textId="77777777" w:rsidR="00D179CC" w:rsidRPr="008B4F2C" w:rsidRDefault="00D179CC" w:rsidP="00D179CC">
      <w:pPr>
        <w:pStyle w:val="ListParagraph"/>
        <w:rPr>
          <w:color w:val="auto"/>
          <w:sz w:val="24"/>
          <w:szCs w:val="24"/>
          <w:highlight w:val="yellow"/>
        </w:rPr>
      </w:pPr>
    </w:p>
    <w:p w14:paraId="111A1911" w14:textId="77777777" w:rsidR="00A35C1D" w:rsidRPr="00D94A46" w:rsidRDefault="00A35C1D" w:rsidP="00D94A46">
      <w:pPr>
        <w:rPr>
          <w:color w:val="auto"/>
          <w:sz w:val="24"/>
          <w:szCs w:val="24"/>
          <w:highlight w:val="yellow"/>
        </w:rPr>
      </w:pPr>
    </w:p>
    <w:p w14:paraId="5AC10FC5" w14:textId="3B86CC30" w:rsidR="00D179CC" w:rsidRDefault="00D179CC" w:rsidP="003B29BC">
      <w:pPr>
        <w:rPr>
          <w:color w:val="auto"/>
          <w:sz w:val="24"/>
          <w:szCs w:val="24"/>
        </w:rPr>
      </w:pPr>
    </w:p>
    <w:p w14:paraId="3D541C30" w14:textId="77777777" w:rsidR="00D179CC" w:rsidRPr="003B29BC" w:rsidRDefault="00D179CC" w:rsidP="003B29BC">
      <w:pPr>
        <w:rPr>
          <w:color w:val="auto"/>
          <w:sz w:val="24"/>
          <w:szCs w:val="24"/>
        </w:rPr>
      </w:pPr>
    </w:p>
    <w:sectPr w:rsidR="00D179CC"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9AD67A" w14:textId="77777777" w:rsidR="002C4008" w:rsidRDefault="002C4008">
      <w:r>
        <w:separator/>
      </w:r>
    </w:p>
  </w:endnote>
  <w:endnote w:type="continuationSeparator" w:id="0">
    <w:p w14:paraId="4443AA7C" w14:textId="77777777" w:rsidR="002C4008" w:rsidRDefault="002C40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A25D9" w14:textId="77777777" w:rsidR="002C4008" w:rsidRDefault="002C4008">
      <w:r>
        <w:separator/>
      </w:r>
    </w:p>
  </w:footnote>
  <w:footnote w:type="continuationSeparator" w:id="0">
    <w:p w14:paraId="1136C1CB" w14:textId="77777777" w:rsidR="002C4008" w:rsidRDefault="002C40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1334BDFF" w:rsidR="00A5656A" w:rsidRDefault="00A5656A">
    <w:pPr>
      <w:pStyle w:val="Header"/>
    </w:pPr>
    <w:r>
      <w:t xml:space="preserve">Version </w:t>
    </w:r>
    <w:r w:rsidR="00DC2924">
      <w:t>1_Cohort 1</w:t>
    </w:r>
    <w:r w:rsidR="00FE1B76">
      <w:t>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250D75"/>
    <w:multiLevelType w:val="multilevel"/>
    <w:tmpl w:val="ECE48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FA0E98"/>
    <w:multiLevelType w:val="hybridMultilevel"/>
    <w:tmpl w:val="2188A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7"/>
  </w:num>
  <w:num w:numId="4" w16cid:durableId="1850633156">
    <w:abstractNumId w:val="49"/>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8"/>
  </w:num>
  <w:num w:numId="15" w16cid:durableId="1016493186">
    <w:abstractNumId w:val="27"/>
  </w:num>
  <w:num w:numId="16" w16cid:durableId="1273785188">
    <w:abstractNumId w:val="16"/>
  </w:num>
  <w:num w:numId="17" w16cid:durableId="431317323">
    <w:abstractNumId w:val="14"/>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1"/>
  </w:num>
  <w:num w:numId="23" w16cid:durableId="456266206">
    <w:abstractNumId w:val="29"/>
  </w:num>
  <w:num w:numId="24" w16cid:durableId="317615789">
    <w:abstractNumId w:val="20"/>
  </w:num>
  <w:num w:numId="25" w16cid:durableId="856430468">
    <w:abstractNumId w:val="43"/>
  </w:num>
  <w:num w:numId="26" w16cid:durableId="1104690971">
    <w:abstractNumId w:val="36"/>
  </w:num>
  <w:num w:numId="27" w16cid:durableId="1201670287">
    <w:abstractNumId w:val="42"/>
  </w:num>
  <w:num w:numId="28" w16cid:durableId="598562144">
    <w:abstractNumId w:val="21"/>
  </w:num>
  <w:num w:numId="29" w16cid:durableId="871068292">
    <w:abstractNumId w:val="45"/>
  </w:num>
  <w:num w:numId="30" w16cid:durableId="482159744">
    <w:abstractNumId w:val="32"/>
  </w:num>
  <w:num w:numId="31" w16cid:durableId="1565527110">
    <w:abstractNumId w:val="12"/>
  </w:num>
  <w:num w:numId="32" w16cid:durableId="1175995731">
    <w:abstractNumId w:val="46"/>
  </w:num>
  <w:num w:numId="33" w16cid:durableId="694232600">
    <w:abstractNumId w:val="41"/>
  </w:num>
  <w:num w:numId="34" w16cid:durableId="1062095063">
    <w:abstractNumId w:val="5"/>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40"/>
  </w:num>
  <w:num w:numId="45" w16cid:durableId="891695978">
    <w:abstractNumId w:val="0"/>
  </w:num>
  <w:num w:numId="46" w16cid:durableId="827289017">
    <w:abstractNumId w:val="15"/>
  </w:num>
  <w:num w:numId="47" w16cid:durableId="167212813">
    <w:abstractNumId w:val="50"/>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223222490">
    <w:abstractNumId w:val="37"/>
  </w:num>
  <w:num w:numId="55" w16cid:durableId="1790314369">
    <w:abstractNumId w:val="1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631A"/>
    <w:rsid w:val="00012B16"/>
    <w:rsid w:val="00020EEC"/>
    <w:rsid w:val="0002440E"/>
    <w:rsid w:val="0002759A"/>
    <w:rsid w:val="00027B1F"/>
    <w:rsid w:val="000300B6"/>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1951"/>
    <w:rsid w:val="00132812"/>
    <w:rsid w:val="001347F8"/>
    <w:rsid w:val="001359EE"/>
    <w:rsid w:val="00137BB5"/>
    <w:rsid w:val="00137E05"/>
    <w:rsid w:val="001447F6"/>
    <w:rsid w:val="00145D0D"/>
    <w:rsid w:val="00147DE3"/>
    <w:rsid w:val="00150794"/>
    <w:rsid w:val="00151DA6"/>
    <w:rsid w:val="0015285F"/>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6FF9"/>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008"/>
    <w:rsid w:val="002C4233"/>
    <w:rsid w:val="002C496D"/>
    <w:rsid w:val="002D05EB"/>
    <w:rsid w:val="002D11A8"/>
    <w:rsid w:val="002D2F29"/>
    <w:rsid w:val="002D46C0"/>
    <w:rsid w:val="002D5A92"/>
    <w:rsid w:val="002D65D2"/>
    <w:rsid w:val="002D6B31"/>
    <w:rsid w:val="002E32B5"/>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1AF3"/>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3B36"/>
    <w:rsid w:val="005042F1"/>
    <w:rsid w:val="0050481B"/>
    <w:rsid w:val="005113D4"/>
    <w:rsid w:val="0051287D"/>
    <w:rsid w:val="00513C7D"/>
    <w:rsid w:val="00521123"/>
    <w:rsid w:val="00521221"/>
    <w:rsid w:val="0052250B"/>
    <w:rsid w:val="005305C6"/>
    <w:rsid w:val="00540EEC"/>
    <w:rsid w:val="005414F4"/>
    <w:rsid w:val="00546187"/>
    <w:rsid w:val="00547B11"/>
    <w:rsid w:val="005538D4"/>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36FB"/>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31E1"/>
    <w:rsid w:val="006D5970"/>
    <w:rsid w:val="006E481E"/>
    <w:rsid w:val="006E795F"/>
    <w:rsid w:val="006F0862"/>
    <w:rsid w:val="006F1438"/>
    <w:rsid w:val="006F2A9E"/>
    <w:rsid w:val="006F5ED3"/>
    <w:rsid w:val="00700249"/>
    <w:rsid w:val="007069CD"/>
    <w:rsid w:val="00706BB5"/>
    <w:rsid w:val="0071231A"/>
    <w:rsid w:val="00712E90"/>
    <w:rsid w:val="00713619"/>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0B12"/>
    <w:rsid w:val="00763B2D"/>
    <w:rsid w:val="00764C84"/>
    <w:rsid w:val="007710AD"/>
    <w:rsid w:val="00772924"/>
    <w:rsid w:val="0078112D"/>
    <w:rsid w:val="007872F2"/>
    <w:rsid w:val="007873F9"/>
    <w:rsid w:val="007908E0"/>
    <w:rsid w:val="00793EB3"/>
    <w:rsid w:val="00794205"/>
    <w:rsid w:val="0079422A"/>
    <w:rsid w:val="007A1DBC"/>
    <w:rsid w:val="007A1F6A"/>
    <w:rsid w:val="007A628F"/>
    <w:rsid w:val="007B0DE3"/>
    <w:rsid w:val="007B1BFD"/>
    <w:rsid w:val="007B1DD1"/>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1D8C"/>
    <w:rsid w:val="0087369F"/>
    <w:rsid w:val="00880539"/>
    <w:rsid w:val="008859E8"/>
    <w:rsid w:val="0088737B"/>
    <w:rsid w:val="00891078"/>
    <w:rsid w:val="00892716"/>
    <w:rsid w:val="00893067"/>
    <w:rsid w:val="008933DE"/>
    <w:rsid w:val="00895FCE"/>
    <w:rsid w:val="00897F3E"/>
    <w:rsid w:val="008A21B4"/>
    <w:rsid w:val="008B0720"/>
    <w:rsid w:val="008B07DE"/>
    <w:rsid w:val="008B1309"/>
    <w:rsid w:val="008B28E7"/>
    <w:rsid w:val="008B4F2C"/>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1BB3"/>
    <w:rsid w:val="009544C0"/>
    <w:rsid w:val="00954FA4"/>
    <w:rsid w:val="00956AE9"/>
    <w:rsid w:val="009614B4"/>
    <w:rsid w:val="0096160D"/>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4E1C"/>
    <w:rsid w:val="009F6801"/>
    <w:rsid w:val="00A00081"/>
    <w:rsid w:val="00A06422"/>
    <w:rsid w:val="00A10D56"/>
    <w:rsid w:val="00A12AAE"/>
    <w:rsid w:val="00A12F22"/>
    <w:rsid w:val="00A16DD1"/>
    <w:rsid w:val="00A22441"/>
    <w:rsid w:val="00A23F3B"/>
    <w:rsid w:val="00A24406"/>
    <w:rsid w:val="00A25F64"/>
    <w:rsid w:val="00A275F6"/>
    <w:rsid w:val="00A303B9"/>
    <w:rsid w:val="00A35C1D"/>
    <w:rsid w:val="00A37019"/>
    <w:rsid w:val="00A37416"/>
    <w:rsid w:val="00A40ED6"/>
    <w:rsid w:val="00A47621"/>
    <w:rsid w:val="00A479CD"/>
    <w:rsid w:val="00A47F97"/>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6DE"/>
    <w:rsid w:val="00B92BEF"/>
    <w:rsid w:val="00B94443"/>
    <w:rsid w:val="00B9689A"/>
    <w:rsid w:val="00B97056"/>
    <w:rsid w:val="00BA1883"/>
    <w:rsid w:val="00BA531E"/>
    <w:rsid w:val="00BA728B"/>
    <w:rsid w:val="00BB06CB"/>
    <w:rsid w:val="00BB261F"/>
    <w:rsid w:val="00BB2887"/>
    <w:rsid w:val="00BB3B56"/>
    <w:rsid w:val="00BB5EAA"/>
    <w:rsid w:val="00BB5F11"/>
    <w:rsid w:val="00BB6638"/>
    <w:rsid w:val="00BB7FD2"/>
    <w:rsid w:val="00BC04FA"/>
    <w:rsid w:val="00BC1C22"/>
    <w:rsid w:val="00BC460B"/>
    <w:rsid w:val="00BC4897"/>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37F8A"/>
    <w:rsid w:val="00C42005"/>
    <w:rsid w:val="00C4664D"/>
    <w:rsid w:val="00C472AA"/>
    <w:rsid w:val="00C50A05"/>
    <w:rsid w:val="00C54AED"/>
    <w:rsid w:val="00C555FC"/>
    <w:rsid w:val="00C55E9B"/>
    <w:rsid w:val="00C56D09"/>
    <w:rsid w:val="00C57D24"/>
    <w:rsid w:val="00C604D6"/>
    <w:rsid w:val="00C63CAB"/>
    <w:rsid w:val="00C63D00"/>
    <w:rsid w:val="00C6441B"/>
    <w:rsid w:val="00C64525"/>
    <w:rsid w:val="00C65921"/>
    <w:rsid w:val="00C7108B"/>
    <w:rsid w:val="00C75883"/>
    <w:rsid w:val="00C77A4B"/>
    <w:rsid w:val="00C77FA5"/>
    <w:rsid w:val="00C8089F"/>
    <w:rsid w:val="00C835FE"/>
    <w:rsid w:val="00C836CC"/>
    <w:rsid w:val="00C852D6"/>
    <w:rsid w:val="00C85872"/>
    <w:rsid w:val="00C87A74"/>
    <w:rsid w:val="00C92C71"/>
    <w:rsid w:val="00C93F8F"/>
    <w:rsid w:val="00CA0894"/>
    <w:rsid w:val="00CA3593"/>
    <w:rsid w:val="00CA5726"/>
    <w:rsid w:val="00CA7E6A"/>
    <w:rsid w:val="00CB1730"/>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79CC"/>
    <w:rsid w:val="00D22C8F"/>
    <w:rsid w:val="00D245FB"/>
    <w:rsid w:val="00D3203C"/>
    <w:rsid w:val="00D33491"/>
    <w:rsid w:val="00D3442D"/>
    <w:rsid w:val="00D36F00"/>
    <w:rsid w:val="00D44B67"/>
    <w:rsid w:val="00D44F8E"/>
    <w:rsid w:val="00D45F16"/>
    <w:rsid w:val="00D51FD5"/>
    <w:rsid w:val="00D55DE0"/>
    <w:rsid w:val="00D607EF"/>
    <w:rsid w:val="00D60F88"/>
    <w:rsid w:val="00D646BD"/>
    <w:rsid w:val="00D65558"/>
    <w:rsid w:val="00D71201"/>
    <w:rsid w:val="00D720C7"/>
    <w:rsid w:val="00D84841"/>
    <w:rsid w:val="00D876E6"/>
    <w:rsid w:val="00D90958"/>
    <w:rsid w:val="00D94909"/>
    <w:rsid w:val="00D94A46"/>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0FB7"/>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A63"/>
    <w:rsid w:val="00E95F08"/>
    <w:rsid w:val="00E97171"/>
    <w:rsid w:val="00EA4D48"/>
    <w:rsid w:val="00EA7ADF"/>
    <w:rsid w:val="00EB2173"/>
    <w:rsid w:val="00EB62E6"/>
    <w:rsid w:val="00EB695F"/>
    <w:rsid w:val="00EC3A85"/>
    <w:rsid w:val="00EC4B89"/>
    <w:rsid w:val="00EC59A5"/>
    <w:rsid w:val="00EC6E15"/>
    <w:rsid w:val="00ED1B30"/>
    <w:rsid w:val="00ED5622"/>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1B76"/>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ED562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ListParagraph">
    <w:name w:val="List Paragraph"/>
    <w:basedOn w:val="Normal"/>
    <w:uiPriority w:val="34"/>
    <w:qFormat/>
    <w:rsid w:val="00D179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422503">
      <w:bodyDiv w:val="1"/>
      <w:marLeft w:val="0"/>
      <w:marRight w:val="0"/>
      <w:marTop w:val="0"/>
      <w:marBottom w:val="0"/>
      <w:divBdr>
        <w:top w:val="none" w:sz="0" w:space="0" w:color="auto"/>
        <w:left w:val="none" w:sz="0" w:space="0" w:color="auto"/>
        <w:bottom w:val="none" w:sz="0" w:space="0" w:color="auto"/>
        <w:right w:val="none" w:sz="0" w:space="0" w:color="auto"/>
      </w:divBdr>
    </w:div>
    <w:div w:id="230508693">
      <w:bodyDiv w:val="1"/>
      <w:marLeft w:val="0"/>
      <w:marRight w:val="0"/>
      <w:marTop w:val="0"/>
      <w:marBottom w:val="0"/>
      <w:divBdr>
        <w:top w:val="none" w:sz="0" w:space="0" w:color="auto"/>
        <w:left w:val="none" w:sz="0" w:space="0" w:color="auto"/>
        <w:bottom w:val="none" w:sz="0" w:space="0" w:color="auto"/>
        <w:right w:val="none" w:sz="0" w:space="0" w:color="auto"/>
      </w:divBdr>
    </w:div>
    <w:div w:id="338627138">
      <w:bodyDiv w:val="1"/>
      <w:marLeft w:val="0"/>
      <w:marRight w:val="0"/>
      <w:marTop w:val="0"/>
      <w:marBottom w:val="0"/>
      <w:divBdr>
        <w:top w:val="none" w:sz="0" w:space="0" w:color="auto"/>
        <w:left w:val="none" w:sz="0" w:space="0" w:color="auto"/>
        <w:bottom w:val="none" w:sz="0" w:space="0" w:color="auto"/>
        <w:right w:val="none" w:sz="0" w:space="0" w:color="auto"/>
      </w:divBdr>
    </w:div>
    <w:div w:id="430589430">
      <w:bodyDiv w:val="1"/>
      <w:marLeft w:val="0"/>
      <w:marRight w:val="0"/>
      <w:marTop w:val="0"/>
      <w:marBottom w:val="0"/>
      <w:divBdr>
        <w:top w:val="none" w:sz="0" w:space="0" w:color="auto"/>
        <w:left w:val="none" w:sz="0" w:space="0" w:color="auto"/>
        <w:bottom w:val="none" w:sz="0" w:space="0" w:color="auto"/>
        <w:right w:val="none" w:sz="0" w:space="0" w:color="auto"/>
      </w:divBdr>
    </w:div>
    <w:div w:id="466625659">
      <w:bodyDiv w:val="1"/>
      <w:marLeft w:val="0"/>
      <w:marRight w:val="0"/>
      <w:marTop w:val="0"/>
      <w:marBottom w:val="0"/>
      <w:divBdr>
        <w:top w:val="none" w:sz="0" w:space="0" w:color="auto"/>
        <w:left w:val="none" w:sz="0" w:space="0" w:color="auto"/>
        <w:bottom w:val="none" w:sz="0" w:space="0" w:color="auto"/>
        <w:right w:val="none" w:sz="0" w:space="0" w:color="auto"/>
      </w:divBdr>
    </w:div>
    <w:div w:id="484277207">
      <w:bodyDiv w:val="1"/>
      <w:marLeft w:val="0"/>
      <w:marRight w:val="0"/>
      <w:marTop w:val="0"/>
      <w:marBottom w:val="0"/>
      <w:divBdr>
        <w:top w:val="none" w:sz="0" w:space="0" w:color="auto"/>
        <w:left w:val="none" w:sz="0" w:space="0" w:color="auto"/>
        <w:bottom w:val="none" w:sz="0" w:space="0" w:color="auto"/>
        <w:right w:val="none" w:sz="0" w:space="0" w:color="auto"/>
      </w:divBdr>
    </w:div>
    <w:div w:id="498926048">
      <w:bodyDiv w:val="1"/>
      <w:marLeft w:val="0"/>
      <w:marRight w:val="0"/>
      <w:marTop w:val="0"/>
      <w:marBottom w:val="0"/>
      <w:divBdr>
        <w:top w:val="none" w:sz="0" w:space="0" w:color="auto"/>
        <w:left w:val="none" w:sz="0" w:space="0" w:color="auto"/>
        <w:bottom w:val="none" w:sz="0" w:space="0" w:color="auto"/>
        <w:right w:val="none" w:sz="0" w:space="0" w:color="auto"/>
      </w:divBdr>
    </w:div>
    <w:div w:id="551187526">
      <w:bodyDiv w:val="1"/>
      <w:marLeft w:val="0"/>
      <w:marRight w:val="0"/>
      <w:marTop w:val="0"/>
      <w:marBottom w:val="0"/>
      <w:divBdr>
        <w:top w:val="none" w:sz="0" w:space="0" w:color="auto"/>
        <w:left w:val="none" w:sz="0" w:space="0" w:color="auto"/>
        <w:bottom w:val="none" w:sz="0" w:space="0" w:color="auto"/>
        <w:right w:val="none" w:sz="0" w:space="0" w:color="auto"/>
      </w:divBdr>
    </w:div>
    <w:div w:id="715083089">
      <w:bodyDiv w:val="1"/>
      <w:marLeft w:val="0"/>
      <w:marRight w:val="0"/>
      <w:marTop w:val="0"/>
      <w:marBottom w:val="0"/>
      <w:divBdr>
        <w:top w:val="none" w:sz="0" w:space="0" w:color="auto"/>
        <w:left w:val="none" w:sz="0" w:space="0" w:color="auto"/>
        <w:bottom w:val="none" w:sz="0" w:space="0" w:color="auto"/>
        <w:right w:val="none" w:sz="0" w:space="0" w:color="auto"/>
      </w:divBdr>
    </w:div>
    <w:div w:id="782116341">
      <w:bodyDiv w:val="1"/>
      <w:marLeft w:val="0"/>
      <w:marRight w:val="0"/>
      <w:marTop w:val="0"/>
      <w:marBottom w:val="0"/>
      <w:divBdr>
        <w:top w:val="none" w:sz="0" w:space="0" w:color="auto"/>
        <w:left w:val="none" w:sz="0" w:space="0" w:color="auto"/>
        <w:bottom w:val="none" w:sz="0" w:space="0" w:color="auto"/>
        <w:right w:val="none" w:sz="0" w:space="0" w:color="auto"/>
      </w:divBdr>
    </w:div>
    <w:div w:id="782722895">
      <w:bodyDiv w:val="1"/>
      <w:marLeft w:val="0"/>
      <w:marRight w:val="0"/>
      <w:marTop w:val="0"/>
      <w:marBottom w:val="0"/>
      <w:divBdr>
        <w:top w:val="none" w:sz="0" w:space="0" w:color="auto"/>
        <w:left w:val="none" w:sz="0" w:space="0" w:color="auto"/>
        <w:bottom w:val="none" w:sz="0" w:space="0" w:color="auto"/>
        <w:right w:val="none" w:sz="0" w:space="0" w:color="auto"/>
      </w:divBdr>
    </w:div>
    <w:div w:id="796534037">
      <w:bodyDiv w:val="1"/>
      <w:marLeft w:val="0"/>
      <w:marRight w:val="0"/>
      <w:marTop w:val="0"/>
      <w:marBottom w:val="0"/>
      <w:divBdr>
        <w:top w:val="none" w:sz="0" w:space="0" w:color="auto"/>
        <w:left w:val="none" w:sz="0" w:space="0" w:color="auto"/>
        <w:bottom w:val="none" w:sz="0" w:space="0" w:color="auto"/>
        <w:right w:val="none" w:sz="0" w:space="0" w:color="auto"/>
      </w:divBdr>
    </w:div>
    <w:div w:id="812066509">
      <w:bodyDiv w:val="1"/>
      <w:marLeft w:val="0"/>
      <w:marRight w:val="0"/>
      <w:marTop w:val="0"/>
      <w:marBottom w:val="0"/>
      <w:divBdr>
        <w:top w:val="none" w:sz="0" w:space="0" w:color="auto"/>
        <w:left w:val="none" w:sz="0" w:space="0" w:color="auto"/>
        <w:bottom w:val="none" w:sz="0" w:space="0" w:color="auto"/>
        <w:right w:val="none" w:sz="0" w:space="0" w:color="auto"/>
      </w:divBdr>
    </w:div>
    <w:div w:id="821386977">
      <w:bodyDiv w:val="1"/>
      <w:marLeft w:val="0"/>
      <w:marRight w:val="0"/>
      <w:marTop w:val="0"/>
      <w:marBottom w:val="0"/>
      <w:divBdr>
        <w:top w:val="none" w:sz="0" w:space="0" w:color="auto"/>
        <w:left w:val="none" w:sz="0" w:space="0" w:color="auto"/>
        <w:bottom w:val="none" w:sz="0" w:space="0" w:color="auto"/>
        <w:right w:val="none" w:sz="0" w:space="0" w:color="auto"/>
      </w:divBdr>
    </w:div>
    <w:div w:id="97186231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17851325">
      <w:bodyDiv w:val="1"/>
      <w:marLeft w:val="0"/>
      <w:marRight w:val="0"/>
      <w:marTop w:val="0"/>
      <w:marBottom w:val="0"/>
      <w:divBdr>
        <w:top w:val="none" w:sz="0" w:space="0" w:color="auto"/>
        <w:left w:val="none" w:sz="0" w:space="0" w:color="auto"/>
        <w:bottom w:val="none" w:sz="0" w:space="0" w:color="auto"/>
        <w:right w:val="none" w:sz="0" w:space="0" w:color="auto"/>
      </w:divBdr>
    </w:div>
    <w:div w:id="1029992818">
      <w:bodyDiv w:val="1"/>
      <w:marLeft w:val="0"/>
      <w:marRight w:val="0"/>
      <w:marTop w:val="0"/>
      <w:marBottom w:val="0"/>
      <w:divBdr>
        <w:top w:val="none" w:sz="0" w:space="0" w:color="auto"/>
        <w:left w:val="none" w:sz="0" w:space="0" w:color="auto"/>
        <w:bottom w:val="none" w:sz="0" w:space="0" w:color="auto"/>
        <w:right w:val="none" w:sz="0" w:space="0" w:color="auto"/>
      </w:divBdr>
    </w:div>
    <w:div w:id="1073360136">
      <w:bodyDiv w:val="1"/>
      <w:marLeft w:val="0"/>
      <w:marRight w:val="0"/>
      <w:marTop w:val="0"/>
      <w:marBottom w:val="0"/>
      <w:divBdr>
        <w:top w:val="none" w:sz="0" w:space="0" w:color="auto"/>
        <w:left w:val="none" w:sz="0" w:space="0" w:color="auto"/>
        <w:bottom w:val="none" w:sz="0" w:space="0" w:color="auto"/>
        <w:right w:val="none" w:sz="0" w:space="0" w:color="auto"/>
      </w:divBdr>
    </w:div>
    <w:div w:id="117414814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9871904">
      <w:bodyDiv w:val="1"/>
      <w:marLeft w:val="0"/>
      <w:marRight w:val="0"/>
      <w:marTop w:val="0"/>
      <w:marBottom w:val="0"/>
      <w:divBdr>
        <w:top w:val="none" w:sz="0" w:space="0" w:color="auto"/>
        <w:left w:val="none" w:sz="0" w:space="0" w:color="auto"/>
        <w:bottom w:val="none" w:sz="0" w:space="0" w:color="auto"/>
        <w:right w:val="none" w:sz="0" w:space="0" w:color="auto"/>
      </w:divBdr>
      <w:divsChild>
        <w:div w:id="319164389">
          <w:marLeft w:val="0"/>
          <w:marRight w:val="0"/>
          <w:marTop w:val="0"/>
          <w:marBottom w:val="0"/>
          <w:divBdr>
            <w:top w:val="none" w:sz="0" w:space="0" w:color="auto"/>
            <w:left w:val="none" w:sz="0" w:space="0" w:color="auto"/>
            <w:bottom w:val="none" w:sz="0" w:space="0" w:color="auto"/>
            <w:right w:val="none" w:sz="0" w:space="0" w:color="auto"/>
          </w:divBdr>
          <w:divsChild>
            <w:div w:id="658577143">
              <w:marLeft w:val="0"/>
              <w:marRight w:val="0"/>
              <w:marTop w:val="0"/>
              <w:marBottom w:val="0"/>
              <w:divBdr>
                <w:top w:val="none" w:sz="0" w:space="0" w:color="auto"/>
                <w:left w:val="none" w:sz="0" w:space="0" w:color="auto"/>
                <w:bottom w:val="none" w:sz="0" w:space="0" w:color="auto"/>
                <w:right w:val="none" w:sz="0" w:space="0" w:color="auto"/>
              </w:divBdr>
              <w:divsChild>
                <w:div w:id="70282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653308">
      <w:bodyDiv w:val="1"/>
      <w:marLeft w:val="0"/>
      <w:marRight w:val="0"/>
      <w:marTop w:val="0"/>
      <w:marBottom w:val="0"/>
      <w:divBdr>
        <w:top w:val="none" w:sz="0" w:space="0" w:color="auto"/>
        <w:left w:val="none" w:sz="0" w:space="0" w:color="auto"/>
        <w:bottom w:val="none" w:sz="0" w:space="0" w:color="auto"/>
        <w:right w:val="none" w:sz="0" w:space="0" w:color="auto"/>
      </w:divBdr>
    </w:div>
    <w:div w:id="1434090482">
      <w:bodyDiv w:val="1"/>
      <w:marLeft w:val="0"/>
      <w:marRight w:val="0"/>
      <w:marTop w:val="0"/>
      <w:marBottom w:val="0"/>
      <w:divBdr>
        <w:top w:val="none" w:sz="0" w:space="0" w:color="auto"/>
        <w:left w:val="none" w:sz="0" w:space="0" w:color="auto"/>
        <w:bottom w:val="none" w:sz="0" w:space="0" w:color="auto"/>
        <w:right w:val="none" w:sz="0" w:space="0" w:color="auto"/>
      </w:divBdr>
    </w:div>
    <w:div w:id="1568110929">
      <w:bodyDiv w:val="1"/>
      <w:marLeft w:val="0"/>
      <w:marRight w:val="0"/>
      <w:marTop w:val="0"/>
      <w:marBottom w:val="0"/>
      <w:divBdr>
        <w:top w:val="none" w:sz="0" w:space="0" w:color="auto"/>
        <w:left w:val="none" w:sz="0" w:space="0" w:color="auto"/>
        <w:bottom w:val="none" w:sz="0" w:space="0" w:color="auto"/>
        <w:right w:val="none" w:sz="0" w:space="0" w:color="auto"/>
      </w:divBdr>
    </w:div>
    <w:div w:id="1618290856">
      <w:bodyDiv w:val="1"/>
      <w:marLeft w:val="0"/>
      <w:marRight w:val="0"/>
      <w:marTop w:val="0"/>
      <w:marBottom w:val="0"/>
      <w:divBdr>
        <w:top w:val="none" w:sz="0" w:space="0" w:color="auto"/>
        <w:left w:val="none" w:sz="0" w:space="0" w:color="auto"/>
        <w:bottom w:val="none" w:sz="0" w:space="0" w:color="auto"/>
        <w:right w:val="none" w:sz="0" w:space="0" w:color="auto"/>
      </w:divBdr>
    </w:div>
    <w:div w:id="1761752357">
      <w:bodyDiv w:val="1"/>
      <w:marLeft w:val="0"/>
      <w:marRight w:val="0"/>
      <w:marTop w:val="0"/>
      <w:marBottom w:val="0"/>
      <w:divBdr>
        <w:top w:val="none" w:sz="0" w:space="0" w:color="auto"/>
        <w:left w:val="none" w:sz="0" w:space="0" w:color="auto"/>
        <w:bottom w:val="none" w:sz="0" w:space="0" w:color="auto"/>
        <w:right w:val="none" w:sz="0" w:space="0" w:color="auto"/>
      </w:divBdr>
    </w:div>
    <w:div w:id="1781682962">
      <w:bodyDiv w:val="1"/>
      <w:marLeft w:val="0"/>
      <w:marRight w:val="0"/>
      <w:marTop w:val="0"/>
      <w:marBottom w:val="0"/>
      <w:divBdr>
        <w:top w:val="none" w:sz="0" w:space="0" w:color="auto"/>
        <w:left w:val="none" w:sz="0" w:space="0" w:color="auto"/>
        <w:bottom w:val="none" w:sz="0" w:space="0" w:color="auto"/>
        <w:right w:val="none" w:sz="0" w:space="0" w:color="auto"/>
      </w:divBdr>
    </w:div>
    <w:div w:id="1977492360">
      <w:bodyDiv w:val="1"/>
      <w:marLeft w:val="0"/>
      <w:marRight w:val="0"/>
      <w:marTop w:val="0"/>
      <w:marBottom w:val="0"/>
      <w:divBdr>
        <w:top w:val="none" w:sz="0" w:space="0" w:color="auto"/>
        <w:left w:val="none" w:sz="0" w:space="0" w:color="auto"/>
        <w:bottom w:val="none" w:sz="0" w:space="0" w:color="auto"/>
        <w:right w:val="none" w:sz="0" w:space="0" w:color="auto"/>
      </w:divBdr>
    </w:div>
    <w:div w:id="1996300995">
      <w:bodyDiv w:val="1"/>
      <w:marLeft w:val="0"/>
      <w:marRight w:val="0"/>
      <w:marTop w:val="0"/>
      <w:marBottom w:val="0"/>
      <w:divBdr>
        <w:top w:val="none" w:sz="0" w:space="0" w:color="auto"/>
        <w:left w:val="none" w:sz="0" w:space="0" w:color="auto"/>
        <w:bottom w:val="none" w:sz="0" w:space="0" w:color="auto"/>
        <w:right w:val="none" w:sz="0" w:space="0" w:color="auto"/>
      </w:divBdr>
      <w:divsChild>
        <w:div w:id="265040038">
          <w:marLeft w:val="0"/>
          <w:marRight w:val="0"/>
          <w:marTop w:val="0"/>
          <w:marBottom w:val="0"/>
          <w:divBdr>
            <w:top w:val="none" w:sz="0" w:space="0" w:color="auto"/>
            <w:left w:val="none" w:sz="0" w:space="0" w:color="auto"/>
            <w:bottom w:val="none" w:sz="0" w:space="0" w:color="auto"/>
            <w:right w:val="none" w:sz="0" w:space="0" w:color="auto"/>
          </w:divBdr>
          <w:divsChild>
            <w:div w:id="1351447007">
              <w:marLeft w:val="0"/>
              <w:marRight w:val="0"/>
              <w:marTop w:val="0"/>
              <w:marBottom w:val="0"/>
              <w:divBdr>
                <w:top w:val="none" w:sz="0" w:space="0" w:color="auto"/>
                <w:left w:val="none" w:sz="0" w:space="0" w:color="auto"/>
                <w:bottom w:val="none" w:sz="0" w:space="0" w:color="auto"/>
                <w:right w:val="none" w:sz="0" w:space="0" w:color="auto"/>
              </w:divBdr>
              <w:divsChild>
                <w:div w:id="1564296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8380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Wel159</b:Tag>
    <b:SourceType>InternetSite</b:SourceType>
    <b:Guid>{186F0BB1-E5C6-DC40-B889-966F4592164D}</b:Guid>
    <b:Title>More than just words.... Delivering the ' Active offer' Information Pack - Social Services and Social Care</b:Title>
    <b:URL>https://gov.wales/sites/default/files/publications/2019-04/delivering-the-active-offer-information-pack-social-services-and-social-care.pdf</b:URL>
    <b:Year>2015</b:Year>
    <b:YearAccessed>2022</b:YearAccessed>
    <b:MonthAccessed>August</b:MonthAccessed>
    <b:DayAccessed>27</b:DayAccessed>
    <b:Author>
      <b:Author>
        <b:Corporate>Welsh Government</b:Corporate>
      </b:Author>
    </b:Author>
    <b:RefOrder>1</b:RefOrder>
  </b:Source>
  <b:Source>
    <b:Tag>BAS1220</b:Tag>
    <b:SourceType>InternetSite</b:SourceType>
    <b:Guid>{06BD2030-DBED-9642-9620-3A40AF314117}</b:Guid>
    <b:Title>Code of Ethics</b:Title>
    <b:Year>2012</b:Year>
    <b:Author>
      <b:Author>
        <b:Corporate>BASW</b:Corporate>
      </b:Author>
    </b:Author>
    <b:URL>https://www.basw.co.uk/about-basw/code-ethics</b:URL>
    <b:YearAccessed>2022</b:YearAccessed>
    <b:MonthAccessed>March</b:MonthAccessed>
    <b:DayAccessed>7</b:DayAccessed>
    <b:RefOrder>4</b:RefOrder>
  </b:Source>
  <b:Source>
    <b:Tag>Equ17</b:Tag>
    <b:SourceType>InternetSite</b:SourceType>
    <b:Guid>{7D48EEB2-E654-4843-AD34-FEC14489F06F}</b:Guid>
    <b:Title>What is the European Convention on Human Rights?</b:Title>
    <b:URL>https://www.equalityhumanrights.com/en/what-european-convention-human-rights</b:URL>
    <b:Year>2017</b:Year>
    <b:YearAccessed>2022</b:YearAccessed>
    <b:MonthAccessed>August</b:MonthAccessed>
    <b:DayAccessed>09</b:DayAccessed>
    <b:Author>
      <b:Author>
        <b:Corporate>Equality and Human Rights commission</b:Corporate>
      </b:Author>
    </b:Author>
    <b:RefOrder>5</b:RefOrder>
  </b:Source>
  <b:Source>
    <b:Tag>Oxf22</b:Tag>
    <b:SourceType>InternetSite</b:SourceType>
    <b:Guid>{9967D90B-A0D9-D74F-9D7D-AC59872C708C}</b:Guid>
    <b:Title>Cuckooing</b:Title>
    <b:Year>2022</b:Year>
    <b:Author>
      <b:Author>
        <b:Corporate>Oxford City Council</b:Corporate>
      </b:Author>
    </b:Author>
    <b:URL>https://www.oxford.gov.uk/info/20101/community_safety/1308/cuckooing</b:URL>
    <b:YearAccessed>2022</b:YearAccessed>
    <b:MonthAccessed>March</b:MonthAccessed>
    <b:DayAccessed>7</b:DayAccessed>
    <b:RefOrder>6</b:RefOrder>
  </b:Source>
  <b:Source>
    <b:Tag>Pra19</b:Tag>
    <b:SourceType>InternetSite</b:SourceType>
    <b:Guid>{0B7AE52D-96F9-8C45-9056-7A75C7FC75DE}</b:Guid>
    <b:Title>Police launch Cuckoo Watch in fight against County Lines</b:Title>
    <b:URL>https://www.XXherald.com/42576/police-launch-cuckoo-watch-fight-county-lines/</b:URL>
    <b:Year>2019</b:Year>
    <b:YearAccessed>2022</b:YearAccessed>
    <b:MonthAccessed>March</b:MonthAccessed>
    <b:DayAccessed>7</b:DayAccessed>
    <b:Author>
      <b:Author>
        <b:NameList>
          <b:Person>
            <b:Last>Pratt</b:Last>
            <b:First>Brian</b:First>
          </b:Person>
        </b:NameList>
      </b:Author>
    </b:Author>
    <b:RefOrder>7</b:RefOrder>
  </b:Source>
  <b:Source>
    <b:Tag>XXO21</b:Tag>
    <b:SourceType>ElectronicSource</b:SourceType>
    <b:Guid>{3AA5E9A1-4571-9742-A31E-6580E8168DDF}</b:Guid>
    <b:Author>
      <b:Author>
        <b:Corporate>XX Online News</b:Corporate>
      </b:Author>
    </b:Author>
    <b:Title>cuckooing: The gangs taking over vulnerable people's homes to sell drugs</b:Title>
    <b:City>XX</b:City>
    <b:Year>2021</b:Year>
    <b:Publisher>XX Online News</b:Publisher>
    <b:RefOrder>8</b:RefOrder>
  </b:Source>
  <b:Source>
    <b:Tag>Rog17</b:Tag>
    <b:SourceType>Book</b:SourceType>
    <b:Guid>{28EB7813-6D84-4940-A6CB-9A8A1D5CCBE1}</b:Guid>
    <b:Title>Developing Skills &amp; Knowledge for Social Work Practice</b:Title>
    <b:Year>2017</b:Year>
    <b:City>London</b:City>
    <b:Publisher>Sage</b:Publisher>
    <b:Edition>2nd Edition</b:Edition>
    <b:Author>
      <b:Author>
        <b:NameList>
          <b:Person>
            <b:Last>Rogers</b:Last>
            <b:First>Michaela</b:First>
          </b:Person>
          <b:Person>
            <b:Last>Whitaker</b:Last>
            <b:First>Dawn</b:First>
          </b:Person>
          <b:Person>
            <b:Last>Edmondson</b:Last>
            <b:First>David</b:First>
          </b:Person>
          <b:Person>
            <b:Last>Peach</b:Last>
            <b:First>Donna</b:First>
          </b:Person>
        </b:NameList>
      </b:Author>
    </b:Author>
    <b:RefOrder>9</b:RefOrder>
  </b:Source>
  <b:Source>
    <b:Tag>Soc1715</b:Tag>
    <b:SourceType>InternetSite</b:SourceType>
    <b:Guid>{6D2FA0C4-38FF-AF4F-BD7F-1229B794EECE}</b:Guid>
    <b:Author>
      <b:Author>
        <b:Corporate>Social Care Wales</b:Corporate>
      </b:Author>
    </b:Author>
    <b:Title>Code of Professional Practice for Social Care</b:Title>
    <b:URL>https://socialcare.wales/cms_assets/file-uploads/Code-of-Professional-Practice-for-Social-Care-web-version.pdf</b:URL>
    <b:Year>2017</b:Year>
    <b:YearAccessed>2022</b:YearAccessed>
    <b:MonthAccessed>August</b:MonthAccessed>
    <b:DayAccessed>09</b:DayAccessed>
    <b:RefOrder>12</b:RefOrder>
  </b:Source>
  <b:Source>
    <b:Tag>Fit09</b:Tag>
    <b:SourceType>JournalArticle</b:SourceType>
    <b:Guid>{BD771988-82DE-0649-B46D-7BA653C36112}</b:Guid>
    <b:Title>Social Work and Multi-agency Working: Making a difference</b:Title>
    <b:Year>2009</b:Year>
    <b:JournalName>Taylor Francis Online</b:JournalName>
    <b:Volume>23</b:Volume>
    <b:Issue>5</b:Issue>
    <b:Pages>547-548</b:Pages>
    <b:Author>
      <b:Author>
        <b:NameList>
          <b:Person>
            <b:Last>Fitzpatrick</b:Last>
            <b:First>Ann</b:First>
          </b:Person>
        </b:NameList>
      </b:Author>
    </b:Author>
    <b:RefOrder>13</b:RefOrder>
  </b:Source>
  <b:Source>
    <b:Tag>Soc151</b:Tag>
    <b:SourceType>InternetSite</b:SourceType>
    <b:Guid>{BB689B70-0EDD-A04C-91F0-2ABEA4BF50B5}</b:Guid>
    <b:Author>
      <b:Author>
        <b:Corporate>Social care institute for excellence</b:Corporate>
      </b:Author>
    </b:Author>
    <b:Title>Safeguarding adults in practice</b:Title>
    <b:URL>https://www.scie.org.uk/safeguarding/adults/practice/questions</b:URL>
    <b:Year>2015</b:Year>
    <b:YearAccessed>2022</b:YearAccessed>
    <b:MonthAccessed>August</b:MonthAccessed>
    <b:DayAccessed>28</b:DayAccessed>
    <b:RefOrder>14</b:RefOrder>
  </b:Source>
  <b:Source>
    <b:Tag>Dar13</b:Tag>
    <b:SourceType>Book</b:SourceType>
    <b:Guid>{C6176F99-AEC0-6543-9259-FF5A8D3BA3EA}</b:Guid>
    <b:Title>Effective Advocacy in Social Work</b:Title>
    <b:Year>2013</b:Year>
    <b:City>London</b:City>
    <b:Publisher>SAGE</b:Publisher>
    <b:Edition>1</b:Edition>
    <b:Author>
      <b:Author>
        <b:NameList>
          <b:Person>
            <b:Last>Darlymple</b:Last>
            <b:First>Jane</b:First>
          </b:Person>
          <b:Person>
            <b:Last>Boylan</b:Last>
            <b:First>Jane</b:First>
          </b:Person>
        </b:NameList>
      </b:Author>
    </b:Author>
    <b:RefOrder>15</b:RefOrder>
  </b:Source>
  <b:Source>
    <b:Tag>Cla21</b:Tag>
    <b:SourceType>InternetSite</b:SourceType>
    <b:Guid>{1541EA16-4747-CC4D-8AC7-ED9960F53BB9}</b:Guid>
    <b:Title>What Is Narrative Therapy?</b:Title>
    <b:Year>2021</b:Year>
    <b:URL>https://www.verywellmind.com/narrative-therapy-4172956</b:URL>
    <b:YearAccessed>2022</b:YearAccessed>
    <b:MonthAccessed>July</b:MonthAccessed>
    <b:DayAccessed>24</b:DayAccessed>
    <b:Author>
      <b:Author>
        <b:NameList>
          <b:Person>
            <b:Last>Clarke</b:Last>
            <b:First>Jodi</b:First>
          </b:Person>
        </b:NameList>
      </b:Author>
    </b:Author>
    <b:RefOrder>16</b:RefOrder>
  </b:Source>
  <b:Source>
    <b:Tag>Mas43</b:Tag>
    <b:SourceType>InternetSite</b:SourceType>
    <b:Guid>{03E1E04F-0F9D-B84D-AE92-06627F862810}</b:Guid>
    <b:Title>Maslow’s Hierarchy of Needs</b:Title>
    <b:URL>https://www.researchhistory.org/2012/06/16/maslows-hierarchy-of-needs/</b:URL>
    <b:Year>1943</b:Year>
    <b:YearAccessed>2022</b:YearAccessed>
    <b:MonthAccessed>July</b:MonthAccessed>
    <b:DayAccessed>24</b:DayAccessed>
    <b:Author>
      <b:Author>
        <b:NameList>
          <b:Person>
            <b:Last>Maslow</b:Last>
            <b:First>Abraham</b:First>
          </b:Person>
        </b:NameList>
      </b:Author>
    </b:Author>
    <b:RefOrder>17</b:RefOrder>
  </b:Source>
  <b:Source>
    <b:Tag>Goo15</b:Tag>
    <b:SourceType>InternetSite</b:SourceType>
    <b:Guid>{C2CBD4E3-F719-F84A-8BA2-6BEB9D4CCA71}</b:Guid>
    <b:Author>
      <b:Author>
        <b:Corporate>Good Therapy</b:Corporate>
      </b:Author>
    </b:Author>
    <b:Title>Maslow’s Hierarchy of Needs</b:Title>
    <b:URL>https://www.goodtherapy.org/blog/psychpedia/maslow-hierarchy-needs</b:URL>
    <b:Year>2015</b:Year>
    <b:YearAccessed>2022</b:YearAccessed>
    <b:MonthAccessed>July</b:MonthAccessed>
    <b:DayAccessed>24</b:DayAccessed>
    <b:RefOrder>18</b:RefOrder>
  </b:Source>
  <b:Source>
    <b:Tag>Car172</b:Tag>
    <b:SourceType>InternetSite</b:SourceType>
    <b:Guid>{97E60B0B-FDC9-BD46-B041-D1BEAF1F8416}</b:Guid>
    <b:Title>The main principles underpinning the Act:   voice and control, prevention and early intervention, well-being, co-production and multi agency</b:Title>
    <b:Year>2017</b:Year>
    <b:Author>
      <b:Author>
        <b:Corporate>Care Council for Wales</b:Corporate>
      </b:Author>
    </b:Author>
    <b:URL>https://socialcare.wales/cms_assets/hub-downloads/Principles-Resource-Guide_March-17.pdf</b:URL>
    <b:YearAccessed>2022</b:YearAccessed>
    <b:MonthAccessed>August</b:MonthAccessed>
    <b:DayAccessed>28</b:DayAccessed>
    <b:RefOrder>21</b:RefOrder>
  </b:Source>
  <b:Source>
    <b:Tag>Gre91</b:Tag>
    <b:SourceType>Book</b:SourceType>
    <b:Guid>{5A1A3A26-8DC5-2341-BD12-4D754845500C}</b:Guid>
    <b:Title>Human Behaviour theory and Social Work Practice</b:Title>
    <b:City>New York</b:City>
    <b:Publisher>Routledge</b:Publisher>
    <b:Year>1991</b:Year>
    <b:Edition>2nd Edition</b:Edition>
    <b:Author>
      <b:Author>
        <b:NameList>
          <b:Person>
            <b:Last>Greene</b:Last>
            <b:Middle>R.</b:Middle>
            <b:First>Roberta</b:First>
          </b:Person>
        </b:NameList>
      </b:Author>
    </b:Author>
    <b:RefOrder>19</b:RefOrder>
  </b:Source>
  <b:Source>
    <b:Tag>Rea15</b:Tag>
    <b:SourceType>InternetSite</b:SourceType>
    <b:Guid>{FCDF3514-02D3-7E41-97C6-1C5DE0871683}</b:Guid>
    <b:Title>Eye on Ethics</b:Title>
    <b:URL>https://www.socialworktoday.com/news/eoe_1215.shtml</b:URL>
    <b:Year>2015</b:Year>
    <b:YearAccessed>2022</b:YearAccessed>
    <b:MonthAccessed>August</b:MonthAccessed>
    <b:DayAccessed>28</b:DayAccessed>
    <b:Author>
      <b:Author>
        <b:NameList>
          <b:Person>
            <b:Last>Reamer</b:Last>
            <b:Middle>G.</b:Middle>
            <b:First>Fredric</b:First>
          </b:Person>
        </b:NameList>
      </b:Author>
    </b:Author>
    <b:RefOrder>20</b:RefOrder>
  </b:Source>
  <b:Source>
    <b:Tag>Walnd</b:Tag>
    <b:SourceType>InternetSite</b:SourceType>
    <b:Guid>{5693A527-7949-AA41-A25D-CF18E931DE8F}</b:Guid>
    <b:Author>
      <b:Author>
        <b:Corporate>Wales Safeguarding Procedures</b:Corporate>
      </b:Author>
    </b:Author>
    <b:Title>Wales Safeguarding Procedures 2019</b:Title>
    <b:URL>https://cvsc.org.uk/images/Wales_Safeguarding_Procedures_Frequently_Asked_Questions.pdf</b:URL>
    <b:Year>n.d</b:Year>
    <b:YearAccessed>2022</b:YearAccessed>
    <b:MonthAccessed>December</b:MonthAccessed>
    <b:DayAccessed>18</b:DayAccessed>
    <b:RefOrder>11</b:RefOrder>
  </b:Source>
  <b:Source>
    <b:Tag>Nor22</b:Tag>
    <b:SourceType>InternetSite</b:SourceType>
    <b:Guid>{A5A4B56D-DE04-BF40-AC96-76FDBB0B2491}</b:Guid>
    <b:Author>
      <b:Author>
        <b:Corporate>North Wales Safeguarding Board</b:Corporate>
      </b:Author>
    </b:Author>
    <b:Title>Wales Safeguarding Procedures</b:Title>
    <b:URL>https://www.northwalessafeguardingboard.wales/wales-safeguarding-procedures-coming-soon/</b:URL>
    <b:Year>2022</b:Year>
    <b:YearAccessed>2022</b:YearAccessed>
    <b:MonthAccessed>December</b:MonthAccessed>
    <b:DayAccessed>18</b:DayAccessed>
    <b:RefOrder>10</b:RefOrder>
  </b:Source>
  <b:Source>
    <b:Tag>Wel23</b:Tag>
    <b:SourceType>InternetSite</b:SourceType>
    <b:Guid>{44CFE55F-33F3-8540-9449-DD9677AA35FB}</b:Guid>
    <b:Title>The Welsh Language Measure</b:Title>
    <b:Year>2023</b:Year>
    <b:Author>
      <b:Author>
        <b:Corporate>Welsh Language comissioner</b:Corporate>
      </b:Author>
    </b:Author>
    <b:URL>https://www.welshlanguagecommissioner.wales/about-us/the-welsh-language-measure</b:URL>
    <b:YearAccessed>2023</b:YearAccessed>
    <b:MonthAccessed>February</b:MonthAccessed>
    <b:DayAccessed>15</b:DayAccessed>
    <b:RefOrder>2</b:RefOrder>
  </b:Source>
  <b:Source>
    <b:Tag>XXX231</b:Tag>
    <b:SourceType>InternetSite</b:SourceType>
    <b:Guid>{A9D9BD26-824D-D747-8174-48FABC6D0753}</b:Guid>
    <b:Author>
      <b:Author>
        <b:Corporate>XXX Council</b:Corporate>
      </b:Author>
    </b:Author>
    <b:Title>Welsh Language Standards (Welsh Language (Wales) Measure 2011) Compliance Notice</b:Title>
    <b:URL>https://www.carmarthenshire.gov.wales/home/council-democracy/strategies-and-plans/welsh-language-standards/</b:URL>
    <b:Year>2023</b:Year>
    <b:YearAccessed>2023</b:YearAccessed>
    <b:MonthAccessed>February</b:MonthAccessed>
    <b:DayAccessed>15</b:DayAccessed>
    <b:RefOrder>3</b:RefOrder>
  </b:Source>
</b:Sourc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BEB863A7-7C1F-244B-8BC9-877017C10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11</Pages>
  <Words>3886</Words>
  <Characters>22155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Molly Price</cp:lastModifiedBy>
  <cp:revision>2</cp:revision>
  <cp:lastPrinted>2020-02-11T19:20:00Z</cp:lastPrinted>
  <dcterms:created xsi:type="dcterms:W3CDTF">2023-02-15T18:14:00Z</dcterms:created>
  <dcterms:modified xsi:type="dcterms:W3CDTF">2023-02-15T18:14:00Z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