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093F" w:rsidRDefault="00EA197C" w:rsidP="0061093F">
      <w:pPr>
        <w:jc w:val="center"/>
        <w:rPr>
          <w:sz w:val="36"/>
          <w:szCs w:val="36"/>
          <w:u w:val="single"/>
        </w:rPr>
      </w:pPr>
      <w:r>
        <w:rPr>
          <w:sz w:val="36"/>
          <w:szCs w:val="36"/>
          <w:u w:val="single"/>
        </w:rPr>
        <w:t>Contemporary Developments in Employment Relations</w:t>
      </w:r>
    </w:p>
    <w:p w:rsidR="0061093F" w:rsidRDefault="0061093F" w:rsidP="0061093F"/>
    <w:p w:rsidR="0061093F" w:rsidRDefault="0061093F" w:rsidP="0061093F"/>
    <w:p w:rsidR="0061093F" w:rsidRDefault="00EA197C" w:rsidP="0061093F">
      <w:pPr>
        <w:rPr>
          <w:sz w:val="36"/>
          <w:szCs w:val="36"/>
        </w:rPr>
      </w:pPr>
      <w:r>
        <w:rPr>
          <w:sz w:val="36"/>
          <w:szCs w:val="36"/>
        </w:rPr>
        <w:t>Courtney Drew Morgan</w:t>
      </w:r>
      <w:r>
        <w:rPr>
          <w:sz w:val="36"/>
          <w:szCs w:val="36"/>
        </w:rPr>
        <w:tab/>
      </w:r>
    </w:p>
    <w:p w:rsidR="0061093F" w:rsidRDefault="0061093F" w:rsidP="0061093F">
      <w:pPr>
        <w:rPr>
          <w:sz w:val="36"/>
          <w:szCs w:val="36"/>
        </w:rPr>
      </w:pPr>
    </w:p>
    <w:p w:rsidR="0061093F" w:rsidRDefault="00EA197C" w:rsidP="0061093F">
      <w:pPr>
        <w:rPr>
          <w:sz w:val="36"/>
          <w:szCs w:val="36"/>
        </w:rPr>
      </w:pPr>
      <w:r>
        <w:rPr>
          <w:sz w:val="36"/>
          <w:szCs w:val="36"/>
        </w:rPr>
        <w:t xml:space="preserve">CIPD Membership Number - </w:t>
      </w:r>
      <w:r w:rsidRPr="0061093F">
        <w:rPr>
          <w:sz w:val="36"/>
          <w:szCs w:val="36"/>
        </w:rPr>
        <w:t>5343295X</w:t>
      </w:r>
    </w:p>
    <w:p w:rsidR="0061093F" w:rsidRDefault="0061093F" w:rsidP="0061093F">
      <w:pPr>
        <w:rPr>
          <w:sz w:val="36"/>
          <w:szCs w:val="36"/>
        </w:rPr>
      </w:pPr>
    </w:p>
    <w:p w:rsidR="0061093F" w:rsidRDefault="00EA197C" w:rsidP="0061093F">
      <w:pPr>
        <w:rPr>
          <w:sz w:val="36"/>
          <w:szCs w:val="36"/>
        </w:rPr>
      </w:pPr>
      <w:r>
        <w:rPr>
          <w:sz w:val="36"/>
          <w:szCs w:val="36"/>
        </w:rPr>
        <w:t>Wednesday 20</w:t>
      </w:r>
      <w:r w:rsidRPr="0061093F">
        <w:rPr>
          <w:sz w:val="36"/>
          <w:szCs w:val="36"/>
          <w:vertAlign w:val="superscript"/>
        </w:rPr>
        <w:t>th</w:t>
      </w:r>
      <w:r>
        <w:rPr>
          <w:sz w:val="36"/>
          <w:szCs w:val="36"/>
        </w:rPr>
        <w:t xml:space="preserve"> March 2019</w:t>
      </w:r>
    </w:p>
    <w:p w:rsidR="00325D7F" w:rsidRDefault="00325D7F" w:rsidP="0061093F">
      <w:pPr>
        <w:rPr>
          <w:sz w:val="36"/>
          <w:szCs w:val="36"/>
        </w:rPr>
      </w:pPr>
    </w:p>
    <w:p w:rsidR="00325D7F" w:rsidRDefault="00EA197C" w:rsidP="0061093F">
      <w:pPr>
        <w:rPr>
          <w:sz w:val="36"/>
          <w:szCs w:val="36"/>
        </w:rPr>
      </w:pPr>
      <w:r>
        <w:rPr>
          <w:sz w:val="36"/>
          <w:szCs w:val="36"/>
        </w:rPr>
        <w:t>Word Count: 4,358</w:t>
      </w:r>
    </w:p>
    <w:p w:rsidR="00325D7F" w:rsidRDefault="00325D7F" w:rsidP="0061093F">
      <w:pPr>
        <w:rPr>
          <w:sz w:val="36"/>
          <w:szCs w:val="36"/>
        </w:rPr>
      </w:pPr>
    </w:p>
    <w:p w:rsidR="0061093F" w:rsidRDefault="0061093F" w:rsidP="0061093F"/>
    <w:p w:rsidR="0061093F" w:rsidRDefault="0061093F" w:rsidP="0061093F"/>
    <w:p w:rsidR="0061093F" w:rsidRDefault="0061093F" w:rsidP="0061093F"/>
    <w:p w:rsidR="0061093F" w:rsidRDefault="0061093F" w:rsidP="0061093F"/>
    <w:p w:rsidR="0061093F" w:rsidRDefault="0061093F" w:rsidP="0061093F"/>
    <w:p w:rsidR="0061093F" w:rsidRDefault="0061093F" w:rsidP="0061093F"/>
    <w:p w:rsidR="0061093F" w:rsidRDefault="00EA197C" w:rsidP="0061093F">
      <w:pPr>
        <w:rPr>
          <w:sz w:val="28"/>
          <w:szCs w:val="28"/>
        </w:rPr>
      </w:pPr>
      <w:r>
        <w:rPr>
          <w:sz w:val="28"/>
          <w:szCs w:val="28"/>
        </w:rPr>
        <w:t xml:space="preserve">I declare that this assignment is my own work and that any information obtained from </w:t>
      </w:r>
      <w:r>
        <w:rPr>
          <w:sz w:val="28"/>
          <w:szCs w:val="28"/>
        </w:rPr>
        <w:t>books and other sources have been appropriately referenced.</w:t>
      </w:r>
    </w:p>
    <w:p w:rsidR="0061093F" w:rsidRDefault="0061093F" w:rsidP="0061093F">
      <w:pPr>
        <w:rPr>
          <w:sz w:val="28"/>
          <w:szCs w:val="28"/>
        </w:rPr>
      </w:pPr>
    </w:p>
    <w:p w:rsidR="0061093F" w:rsidRDefault="00EA197C" w:rsidP="0061093F">
      <w:pPr>
        <w:rPr>
          <w:sz w:val="28"/>
          <w:szCs w:val="28"/>
        </w:rPr>
      </w:pPr>
      <w:r>
        <w:rPr>
          <w:sz w:val="28"/>
          <w:szCs w:val="28"/>
        </w:rPr>
        <w:t xml:space="preserve">Signed        </w:t>
      </w:r>
      <w:r w:rsidRPr="0061093F">
        <w:rPr>
          <w:i/>
          <w:sz w:val="28"/>
          <w:szCs w:val="28"/>
        </w:rPr>
        <w:t>Courtney Morgan</w:t>
      </w:r>
      <w:r>
        <w:rPr>
          <w:sz w:val="28"/>
          <w:szCs w:val="28"/>
        </w:rPr>
        <w:t xml:space="preserve"> </w:t>
      </w:r>
      <w:r>
        <w:rPr>
          <w:sz w:val="28"/>
          <w:szCs w:val="28"/>
        </w:rPr>
        <w:tab/>
        <w:t xml:space="preserve">Date   </w:t>
      </w:r>
      <w:r w:rsidRPr="0061093F">
        <w:rPr>
          <w:i/>
          <w:sz w:val="28"/>
          <w:szCs w:val="28"/>
        </w:rPr>
        <w:t>20.3.19</w:t>
      </w:r>
    </w:p>
    <w:p w:rsidR="0061093F" w:rsidRDefault="0061093F" w:rsidP="0061093F">
      <w:pPr>
        <w:rPr>
          <w:sz w:val="28"/>
          <w:szCs w:val="28"/>
        </w:rPr>
      </w:pPr>
    </w:p>
    <w:p w:rsidR="00325D7F" w:rsidRDefault="00325D7F" w:rsidP="0061093F"/>
    <w:p w:rsidR="0061093F" w:rsidRDefault="00EA197C" w:rsidP="0061093F">
      <w:pPr>
        <w:rPr>
          <w:color w:val="000000" w:themeColor="text1"/>
        </w:rPr>
      </w:pPr>
      <w:r w:rsidRPr="009F2203">
        <w:rPr>
          <w:color w:val="000000" w:themeColor="text1"/>
        </w:rPr>
        <w:lastRenderedPageBreak/>
        <w:t>Question 1</w:t>
      </w:r>
      <w:r w:rsidR="007D7A41">
        <w:rPr>
          <w:color w:val="000000" w:themeColor="text1"/>
        </w:rPr>
        <w:t xml:space="preserve"> – Employment Relations</w:t>
      </w:r>
    </w:p>
    <w:p w:rsidR="007D7A41" w:rsidRPr="007D7A41" w:rsidRDefault="00EA197C" w:rsidP="0061093F">
      <w:pPr>
        <w:rPr>
          <w:b/>
          <w:color w:val="000000" w:themeColor="text1"/>
        </w:rPr>
      </w:pPr>
      <w:r>
        <w:rPr>
          <w:b/>
          <w:color w:val="000000" w:themeColor="text1"/>
        </w:rPr>
        <w:t>Provide a brief analysis of the indeterminacy of employment relations and an assessment of the factors which impa</w:t>
      </w:r>
      <w:r>
        <w:rPr>
          <w:b/>
          <w:color w:val="000000" w:themeColor="text1"/>
        </w:rPr>
        <w:t xml:space="preserve">ct on employment relations. In your analysis, briefly compare and contrast unitarist and pluralist </w:t>
      </w:r>
      <w:r w:rsidR="00FE711E">
        <w:rPr>
          <w:b/>
          <w:color w:val="000000" w:themeColor="text1"/>
        </w:rPr>
        <w:t>approaches.</w:t>
      </w:r>
    </w:p>
    <w:p w:rsidR="0002544F" w:rsidRPr="009F2203" w:rsidRDefault="00EA197C" w:rsidP="00681D13">
      <w:pPr>
        <w:spacing w:after="0" w:line="240" w:lineRule="auto"/>
        <w:contextualSpacing/>
        <w:textAlignment w:val="baseline"/>
        <w:rPr>
          <w:rFonts w:ascii="Times New Roman" w:eastAsia="Times New Roman" w:hAnsi="Times New Roman" w:cs="Times New Roman"/>
          <w:color w:val="000000" w:themeColor="text1"/>
          <w:szCs w:val="24"/>
          <w:lang w:eastAsia="en-GB"/>
        </w:rPr>
      </w:pPr>
      <w:r w:rsidRPr="009F2203">
        <w:rPr>
          <w:rFonts w:eastAsiaTheme="minorEastAsia" w:hAnsi="Calibri"/>
          <w:b/>
          <w:bCs/>
          <w:color w:val="000000" w:themeColor="text1"/>
          <w:kern w:val="24"/>
          <w:szCs w:val="32"/>
          <w:lang w:eastAsia="en-GB"/>
        </w:rPr>
        <w:t xml:space="preserve">1.1Analyse the indeterminacy </w:t>
      </w:r>
      <w:r w:rsidRPr="009F2203">
        <w:rPr>
          <w:rFonts w:eastAsiaTheme="minorEastAsia" w:hAnsi="Calibri"/>
          <w:b/>
          <w:bCs/>
          <w:i/>
          <w:iCs/>
          <w:color w:val="000000" w:themeColor="text1"/>
          <w:kern w:val="24"/>
          <w:szCs w:val="32"/>
          <w:lang w:eastAsia="en-GB"/>
        </w:rPr>
        <w:t>(not fixed nature)</w:t>
      </w:r>
      <w:r w:rsidRPr="009F2203">
        <w:rPr>
          <w:rFonts w:eastAsiaTheme="minorEastAsia" w:hAnsi="Calibri"/>
          <w:b/>
          <w:bCs/>
          <w:color w:val="000000" w:themeColor="text1"/>
          <w:kern w:val="24"/>
          <w:szCs w:val="32"/>
          <w:lang w:eastAsia="en-GB"/>
        </w:rPr>
        <w:t xml:space="preserve"> of the employment relationship </w:t>
      </w:r>
      <w:r w:rsidRPr="009F2203">
        <w:rPr>
          <w:rFonts w:eastAsiaTheme="minorEastAsia" w:hAnsi="Calibri"/>
          <w:i/>
          <w:iCs/>
          <w:color w:val="000000" w:themeColor="text1"/>
          <w:kern w:val="24"/>
          <w:szCs w:val="32"/>
          <w:lang w:eastAsia="en-GB"/>
        </w:rPr>
        <w:t xml:space="preserve"> </w:t>
      </w:r>
    </w:p>
    <w:p w:rsidR="00681D13" w:rsidRPr="0002544F" w:rsidRDefault="00681D13" w:rsidP="00681D13">
      <w:pPr>
        <w:spacing w:before="77" w:after="0" w:line="240" w:lineRule="auto"/>
        <w:textAlignment w:val="baseline"/>
        <w:rPr>
          <w:rFonts w:ascii="Times New Roman" w:eastAsia="Times New Roman" w:hAnsi="Times New Roman" w:cs="Times New Roman"/>
          <w:color w:val="FF0000"/>
          <w:sz w:val="18"/>
          <w:szCs w:val="24"/>
          <w:lang w:eastAsia="en-GB"/>
        </w:rPr>
      </w:pPr>
    </w:p>
    <w:p w:rsidR="0061093F" w:rsidRDefault="00EA197C" w:rsidP="0061093F">
      <w:r>
        <w:t>There are many definitions to employee relations although Taylor and Woodhams (2016) state "employee relations is traditionally understood to describe the relationship between organisations and trade unions. Although trade unions continue to have an import</w:t>
      </w:r>
      <w:r>
        <w:t xml:space="preserve">ant role </w:t>
      </w:r>
      <w:r w:rsidR="00FE6AF1">
        <w:t>organisational context’s”.</w:t>
      </w:r>
    </w:p>
    <w:p w:rsidR="0002544F" w:rsidRDefault="00EA197C" w:rsidP="0061093F">
      <w:r>
        <w:t xml:space="preserve">Employment relations (ER) can </w:t>
      </w:r>
      <w:r w:rsidR="00C43B40">
        <w:t>be</w:t>
      </w:r>
      <w:r>
        <w:t xml:space="preserve"> defined using two definitions/types:</w:t>
      </w:r>
    </w:p>
    <w:p w:rsidR="00C43B40" w:rsidRDefault="00EA197C" w:rsidP="00C43B40">
      <w:pPr>
        <w:pStyle w:val="ListParagraph"/>
        <w:numPr>
          <w:ilvl w:val="0"/>
          <w:numId w:val="3"/>
        </w:numPr>
      </w:pPr>
      <w:r>
        <w:t xml:space="preserve">Regulatory focused- </w:t>
      </w:r>
      <w:r w:rsidR="006413FC">
        <w:t>this is</w:t>
      </w:r>
      <w:r>
        <w:t xml:space="preserve"> defined by Gennard and Judge (2010:225) as “The purpose of employment relations is to establish rules, regulations and agr</w:t>
      </w:r>
      <w:r>
        <w:t xml:space="preserve">eements to regulate the employment relationship”. </w:t>
      </w:r>
    </w:p>
    <w:p w:rsidR="00994E90" w:rsidRDefault="00EA197C" w:rsidP="00994E90">
      <w:pPr>
        <w:pStyle w:val="ListParagraph"/>
        <w:numPr>
          <w:ilvl w:val="0"/>
          <w:numId w:val="3"/>
        </w:numPr>
      </w:pPr>
      <w:r>
        <w:t xml:space="preserve">Relationship-based- </w:t>
      </w:r>
      <w:r w:rsidR="00C43B40">
        <w:t>This is defined by the CIPD (2015</w:t>
      </w:r>
      <w:r w:rsidR="00FE711E">
        <w:t>a</w:t>
      </w:r>
      <w:r w:rsidR="00C43B40">
        <w:t xml:space="preserve">) as “the main focus of employee relations is not collective machinery but on </w:t>
      </w:r>
      <w:r w:rsidR="006318E7">
        <w:t xml:space="preserve">individual relationships and there is a new emphasis on helping line managers to establish </w:t>
      </w:r>
      <w:r w:rsidR="00FE6AF1">
        <w:t>trust-based</w:t>
      </w:r>
      <w:r w:rsidR="006318E7">
        <w:t xml:space="preserve"> relationships with employees”.</w:t>
      </w:r>
    </w:p>
    <w:p w:rsidR="00715105" w:rsidRDefault="00EA197C" w:rsidP="00715105">
      <w:r>
        <w:t xml:space="preserve">The employee and employer relationship </w:t>
      </w:r>
      <w:r w:rsidR="00FE711E">
        <w:t>is</w:t>
      </w:r>
      <w:r>
        <w:t xml:space="preserve"> indeterminate by the means that is not fixed and </w:t>
      </w:r>
      <w:r w:rsidR="004E6FCD">
        <w:t>can change also</w:t>
      </w:r>
      <w:r>
        <w:t xml:space="preserve"> seen as incomplete</w:t>
      </w:r>
      <w:r w:rsidR="00651AB1">
        <w:t xml:space="preserve"> or everchanging</w:t>
      </w:r>
      <w:r>
        <w:t xml:space="preserve">. There are many conditions set by the employer which </w:t>
      </w:r>
      <w:r>
        <w:t xml:space="preserve">employees receive which can be benefits such as wages and conditions which are also set out in the contract of employment. </w:t>
      </w:r>
      <w:r w:rsidR="00A42236">
        <w:t xml:space="preserve"> Empl</w:t>
      </w:r>
      <w:r w:rsidR="00AF4CCF">
        <w:t>oyers are also seen to be purchasing labour power from the employment relationship, this is seen as the capacity to do the job but not the performance of the work undertaken and also within the psychological contract between both employer and employee</w:t>
      </w:r>
      <w:r w:rsidR="00995AE2">
        <w:t>.</w:t>
      </w:r>
      <w:r w:rsidR="00995AE2" w:rsidRPr="00995AE2">
        <w:t xml:space="preserve"> </w:t>
      </w:r>
      <w:r w:rsidR="00995AE2">
        <w:t>With the relationship being indeterminate is it not a straight forward purchasing of the level of output/motivation but contracting that person on the</w:t>
      </w:r>
      <w:r w:rsidR="00F1541F">
        <w:t>ir</w:t>
      </w:r>
      <w:r w:rsidR="00995AE2">
        <w:t xml:space="preserve"> abilities. </w:t>
      </w:r>
      <w:r w:rsidR="00FE6AF1">
        <w:t>Also,</w:t>
      </w:r>
      <w:r w:rsidR="00B87F5C">
        <w:t xml:space="preserve"> the employee is seen to</w:t>
      </w:r>
      <w:r w:rsidR="00314774">
        <w:t xml:space="preserve"> sell its labour to the em</w:t>
      </w:r>
      <w:r w:rsidR="00FD3988">
        <w:t>ployer of their skills and knowledge to carry out the job</w:t>
      </w:r>
      <w:r w:rsidR="005B634E">
        <w:t xml:space="preserve"> (Sisson, 2008)</w:t>
      </w:r>
      <w:r w:rsidR="00FD3988">
        <w:t xml:space="preserve">. </w:t>
      </w:r>
      <w:r w:rsidR="00A145B5">
        <w:t xml:space="preserve">This has developed from industrial relations and has more focus on individual contracts compared to collective contracts. </w:t>
      </w:r>
      <w:r w:rsidR="00FD3988">
        <w:t xml:space="preserve"> </w:t>
      </w:r>
      <w:r>
        <w:t>Within Employee relations, there are key parties involved in the employment relationship such as employees and their managers, employ</w:t>
      </w:r>
      <w:r>
        <w:t>ees, Representative bodies such as trade unions, Governments and Government Agencies (Farnham, 2000).</w:t>
      </w:r>
      <w:r w:rsidR="00995AE2">
        <w:t xml:space="preserve"> </w:t>
      </w:r>
    </w:p>
    <w:p w:rsidR="005B634E" w:rsidRDefault="00EA197C" w:rsidP="005B634E">
      <w:r>
        <w:t>Within many organisations the employment relationship between the employer and staff with the indeterminacy of the phycological contract and changing pat</w:t>
      </w:r>
      <w:r>
        <w:t xml:space="preserve">terns and management styles.  For </w:t>
      </w:r>
      <w:r w:rsidR="00AE0F37">
        <w:t>example,</w:t>
      </w:r>
      <w:r>
        <w:t xml:space="preserve"> Fieldbay is a non-unionised organisation, their main key parties are their employees and government regulatory bodies such as the Nu</w:t>
      </w:r>
      <w:r w:rsidR="00AE0F37">
        <w:t xml:space="preserve">rsing Midwifery Council and the Care Council of Wales as they are in the care sector. </w:t>
      </w:r>
    </w:p>
    <w:p w:rsidR="00A10187" w:rsidRPr="009F2203" w:rsidRDefault="00EA197C" w:rsidP="009F2203">
      <w:pPr>
        <w:spacing w:after="0" w:line="240" w:lineRule="auto"/>
        <w:contextualSpacing/>
        <w:textAlignment w:val="baseline"/>
        <w:rPr>
          <w:rFonts w:ascii="Times New Roman" w:eastAsia="Times New Roman" w:hAnsi="Times New Roman" w:cs="Times New Roman"/>
          <w:color w:val="000000" w:themeColor="text1"/>
          <w:szCs w:val="24"/>
          <w:lang w:eastAsia="en-GB"/>
        </w:rPr>
      </w:pPr>
      <w:r w:rsidRPr="009F2203">
        <w:rPr>
          <w:rFonts w:eastAsiaTheme="minorEastAsia" w:hAnsi="Calibri"/>
          <w:b/>
          <w:bCs/>
          <w:color w:val="000000" w:themeColor="text1"/>
          <w:kern w:val="24"/>
          <w:szCs w:val="32"/>
          <w:lang w:eastAsia="en-GB"/>
        </w:rPr>
        <w:t>1.2</w:t>
      </w:r>
      <w:r w:rsidR="0002544F" w:rsidRPr="009F2203">
        <w:rPr>
          <w:rFonts w:eastAsiaTheme="minorEastAsia" w:hAnsi="Calibri"/>
          <w:b/>
          <w:bCs/>
          <w:color w:val="000000" w:themeColor="text1"/>
          <w:kern w:val="24"/>
          <w:szCs w:val="32"/>
          <w:lang w:eastAsia="en-GB"/>
        </w:rPr>
        <w:t>Compare and contrast the pluralist and unitarist approaches of employment relationships &amp; their implications</w:t>
      </w:r>
    </w:p>
    <w:p w:rsidR="009F2203" w:rsidRPr="009F2203" w:rsidRDefault="009F2203" w:rsidP="009F2203">
      <w:pPr>
        <w:spacing w:after="0" w:line="240" w:lineRule="auto"/>
        <w:contextualSpacing/>
        <w:textAlignment w:val="baseline"/>
        <w:rPr>
          <w:rFonts w:ascii="Times New Roman" w:eastAsia="Times New Roman" w:hAnsi="Times New Roman" w:cs="Times New Roman"/>
          <w:color w:val="FF0000"/>
          <w:szCs w:val="24"/>
          <w:lang w:eastAsia="en-GB"/>
        </w:rPr>
      </w:pPr>
    </w:p>
    <w:p w:rsidR="00734E47" w:rsidRDefault="00EA197C" w:rsidP="00681D13">
      <w:pPr>
        <w:spacing w:before="77" w:after="0" w:line="240" w:lineRule="auto"/>
        <w:textAlignment w:val="baseline"/>
        <w:rPr>
          <w:rFonts w:eastAsiaTheme="minorEastAsia" w:hAnsi="Calibri"/>
          <w:kern w:val="24"/>
          <w:szCs w:val="32"/>
          <w:lang w:eastAsia="en-GB"/>
        </w:rPr>
      </w:pPr>
      <w:r w:rsidRPr="008A67FE">
        <w:rPr>
          <w:rFonts w:eastAsiaTheme="minorEastAsia" w:hAnsi="Calibri"/>
          <w:kern w:val="24"/>
          <w:szCs w:val="32"/>
          <w:lang w:eastAsia="en-GB"/>
        </w:rPr>
        <w:t xml:space="preserve">Employee relations refers to the indeterminate relationship between employees and employers within the organisation this is linked to </w:t>
      </w:r>
      <w:r w:rsidR="00A2558D" w:rsidRPr="008A67FE">
        <w:rPr>
          <w:rFonts w:eastAsiaTheme="minorEastAsia" w:hAnsi="Calibri"/>
          <w:kern w:val="24"/>
          <w:szCs w:val="32"/>
          <w:lang w:eastAsia="en-GB"/>
        </w:rPr>
        <w:t>the frame of reference to the relationship.</w:t>
      </w:r>
      <w:r w:rsidR="009D66EE" w:rsidRPr="008A67FE">
        <w:rPr>
          <w:rFonts w:eastAsiaTheme="minorEastAsia" w:hAnsi="Calibri"/>
          <w:kern w:val="24"/>
          <w:szCs w:val="32"/>
          <w:lang w:eastAsia="en-GB"/>
        </w:rPr>
        <w:t xml:space="preserve"> The concept of </w:t>
      </w:r>
      <w:r w:rsidR="009D66EE" w:rsidRPr="008A67FE">
        <w:rPr>
          <w:rFonts w:eastAsiaTheme="minorEastAsia" w:hAnsi="Calibri"/>
          <w:kern w:val="24"/>
          <w:szCs w:val="32"/>
          <w:lang w:eastAsia="en-GB"/>
        </w:rPr>
        <w:lastRenderedPageBreak/>
        <w:t xml:space="preserve">the frame of reference was discovered by Fox in 1996. Fox put forward that attitudes and behaviours within the organisation can be categorised as unitary and pluralist </w:t>
      </w:r>
      <w:r w:rsidR="008028CD">
        <w:rPr>
          <w:rFonts w:eastAsiaTheme="minorEastAsia" w:hAnsi="Calibri"/>
          <w:kern w:val="24"/>
          <w:szCs w:val="32"/>
          <w:lang w:eastAsia="en-GB"/>
        </w:rPr>
        <w:t xml:space="preserve">approach </w:t>
      </w:r>
      <w:r w:rsidR="008A67FE">
        <w:rPr>
          <w:rFonts w:eastAsiaTheme="minorEastAsia" w:hAnsi="Calibri"/>
          <w:kern w:val="24"/>
          <w:szCs w:val="32"/>
          <w:lang w:eastAsia="en-GB"/>
        </w:rPr>
        <w:t xml:space="preserve">(SAGE, 2016). </w:t>
      </w:r>
    </w:p>
    <w:p w:rsidR="009D66EE"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What is the pluralist approach?</w:t>
      </w:r>
    </w:p>
    <w:p w:rsidR="00720DD8"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The pluralist approach is the relationship that is to satisfy the different interests of separate but interdependent groups.  Unions are often a main central point of the relationship in the pluralistic approa</w:t>
      </w:r>
      <w:r>
        <w:rPr>
          <w:rFonts w:eastAsiaTheme="minorEastAsia" w:hAnsi="Calibri"/>
          <w:kern w:val="24"/>
          <w:szCs w:val="32"/>
          <w:lang w:eastAsia="en-GB"/>
        </w:rPr>
        <w:t>ch</w:t>
      </w:r>
      <w:r w:rsidR="00A10187">
        <w:rPr>
          <w:rFonts w:eastAsiaTheme="minorEastAsia" w:hAnsi="Calibri"/>
          <w:kern w:val="24"/>
          <w:szCs w:val="32"/>
          <w:lang w:eastAsia="en-GB"/>
        </w:rPr>
        <w:t xml:space="preserve"> that communicates between the employer and employer to seek a balance of power. The pluralist approach is considered where conflict is not wrong but can be </w:t>
      </w:r>
      <w:r w:rsidR="00CB0F4C">
        <w:rPr>
          <w:rFonts w:eastAsiaTheme="minorEastAsia" w:hAnsi="Calibri"/>
          <w:kern w:val="24"/>
          <w:szCs w:val="32"/>
          <w:lang w:eastAsia="en-GB"/>
        </w:rPr>
        <w:t>managed (</w:t>
      </w:r>
      <w:r>
        <w:rPr>
          <w:rFonts w:eastAsiaTheme="minorEastAsia" w:hAnsi="Calibri"/>
          <w:kern w:val="24"/>
          <w:szCs w:val="32"/>
          <w:lang w:eastAsia="en-GB"/>
        </w:rPr>
        <w:t>Small Businesses, 2019</w:t>
      </w:r>
      <w:r w:rsidR="0056420A">
        <w:rPr>
          <w:rFonts w:eastAsiaTheme="minorEastAsia" w:hAnsi="Calibri"/>
          <w:kern w:val="24"/>
          <w:szCs w:val="32"/>
          <w:lang w:eastAsia="en-GB"/>
        </w:rPr>
        <w:t>a)</w:t>
      </w:r>
      <w:r>
        <w:rPr>
          <w:rFonts w:eastAsiaTheme="minorEastAsia" w:hAnsi="Calibri"/>
          <w:kern w:val="24"/>
          <w:szCs w:val="32"/>
          <w:lang w:eastAsia="en-GB"/>
        </w:rPr>
        <w:t xml:space="preserve">.  Table 1.0 Identifies the advantages and disadvantages of the </w:t>
      </w:r>
      <w:r>
        <w:rPr>
          <w:rFonts w:eastAsiaTheme="minorEastAsia" w:hAnsi="Calibri"/>
          <w:kern w:val="24"/>
          <w:szCs w:val="32"/>
          <w:lang w:eastAsia="en-GB"/>
        </w:rPr>
        <w:t>pluralist approach:</w:t>
      </w:r>
    </w:p>
    <w:p w:rsidR="00720DD8" w:rsidRDefault="00720DD8" w:rsidP="00681D13">
      <w:pPr>
        <w:spacing w:before="77" w:after="0" w:line="240" w:lineRule="auto"/>
        <w:textAlignment w:val="baseline"/>
        <w:rPr>
          <w:rFonts w:eastAsiaTheme="minorEastAsia" w:hAnsi="Calibri"/>
          <w:kern w:val="24"/>
          <w:szCs w:val="32"/>
          <w:lang w:eastAsia="en-GB"/>
        </w:rPr>
      </w:pPr>
    </w:p>
    <w:tbl>
      <w:tblPr>
        <w:tblStyle w:val="TableGrid"/>
        <w:tblW w:w="0" w:type="auto"/>
        <w:tblLook w:val="04A0" w:firstRow="1" w:lastRow="0" w:firstColumn="1" w:lastColumn="0" w:noHBand="0" w:noVBand="1"/>
      </w:tblPr>
      <w:tblGrid>
        <w:gridCol w:w="4508"/>
        <w:gridCol w:w="4508"/>
      </w:tblGrid>
      <w:tr w:rsidR="00F026FE" w:rsidTr="001E20EB">
        <w:tc>
          <w:tcPr>
            <w:tcW w:w="9016" w:type="dxa"/>
            <w:gridSpan w:val="2"/>
          </w:tcPr>
          <w:p w:rsidR="00720DD8" w:rsidRDefault="00EA197C" w:rsidP="00681D13">
            <w:pPr>
              <w:spacing w:before="77" w:after="0" w:line="240" w:lineRule="auto"/>
              <w:textAlignment w:val="baseline"/>
              <w:rPr>
                <w:rFonts w:eastAsiaTheme="minorEastAsia" w:hAnsi="Calibri"/>
                <w:kern w:val="24"/>
                <w:szCs w:val="32"/>
                <w:lang w:eastAsia="en-GB"/>
              </w:rPr>
            </w:pPr>
            <w:bookmarkStart w:id="0" w:name="_Hlk3314726"/>
            <w:r>
              <w:rPr>
                <w:rFonts w:eastAsiaTheme="minorEastAsia" w:hAnsi="Calibri"/>
                <w:kern w:val="24"/>
                <w:szCs w:val="32"/>
                <w:lang w:eastAsia="en-GB"/>
              </w:rPr>
              <w:t>Table 1.0- Advantages and Disadvantages of the pluralist approach</w:t>
            </w:r>
          </w:p>
        </w:tc>
      </w:tr>
      <w:tr w:rsidR="00F026FE" w:rsidTr="00720DD8">
        <w:tc>
          <w:tcPr>
            <w:tcW w:w="4508" w:type="dxa"/>
          </w:tcPr>
          <w:p w:rsidR="00720DD8"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Advantages:</w:t>
            </w:r>
          </w:p>
        </w:tc>
        <w:tc>
          <w:tcPr>
            <w:tcW w:w="4508" w:type="dxa"/>
          </w:tcPr>
          <w:p w:rsidR="00720DD8"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Disadvantages:</w:t>
            </w:r>
          </w:p>
        </w:tc>
      </w:tr>
      <w:tr w:rsidR="00F026FE" w:rsidTr="00720DD8">
        <w:tc>
          <w:tcPr>
            <w:tcW w:w="4508" w:type="dxa"/>
          </w:tcPr>
          <w:p w:rsidR="00720DD8"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Employees</w:t>
            </w:r>
            <w:r w:rsidR="00014492">
              <w:rPr>
                <w:rFonts w:eastAsiaTheme="minorEastAsia" w:hAnsi="Calibri"/>
                <w:kern w:val="24"/>
                <w:szCs w:val="32"/>
                <w:lang w:eastAsia="en-GB"/>
              </w:rPr>
              <w:t>/employers</w:t>
            </w:r>
            <w:r>
              <w:rPr>
                <w:rFonts w:eastAsiaTheme="minorEastAsia" w:hAnsi="Calibri"/>
                <w:kern w:val="24"/>
                <w:szCs w:val="32"/>
                <w:lang w:eastAsia="en-GB"/>
              </w:rPr>
              <w:t xml:space="preserve"> feel supported</w:t>
            </w:r>
          </w:p>
        </w:tc>
        <w:tc>
          <w:tcPr>
            <w:tcW w:w="4508" w:type="dxa"/>
          </w:tcPr>
          <w:p w:rsidR="00CB0F4C"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Can be a long process for anything if have to go through unions</w:t>
            </w:r>
          </w:p>
        </w:tc>
      </w:tr>
      <w:tr w:rsidR="00F026FE" w:rsidTr="00720DD8">
        <w:tc>
          <w:tcPr>
            <w:tcW w:w="4508" w:type="dxa"/>
          </w:tcPr>
          <w:p w:rsidR="00CB0F4C"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All opinions/views will be heard</w:t>
            </w:r>
          </w:p>
        </w:tc>
        <w:tc>
          <w:tcPr>
            <w:tcW w:w="4508" w:type="dxa"/>
          </w:tcPr>
          <w:p w:rsidR="00720DD8"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Unions are often frowned on upon by organisations</w:t>
            </w:r>
          </w:p>
        </w:tc>
      </w:tr>
      <w:tr w:rsidR="00F026FE" w:rsidTr="00720DD8">
        <w:tc>
          <w:tcPr>
            <w:tcW w:w="4508" w:type="dxa"/>
          </w:tcPr>
          <w:p w:rsidR="00CB0F4C"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Knowledge from unions is beneficial to employees</w:t>
            </w:r>
          </w:p>
        </w:tc>
        <w:tc>
          <w:tcPr>
            <w:tcW w:w="4508" w:type="dxa"/>
          </w:tcPr>
          <w:p w:rsidR="00CB0F4C" w:rsidRDefault="00CB0F4C" w:rsidP="00681D13">
            <w:pPr>
              <w:spacing w:before="77" w:after="0" w:line="240" w:lineRule="auto"/>
              <w:textAlignment w:val="baseline"/>
              <w:rPr>
                <w:rFonts w:eastAsiaTheme="minorEastAsia" w:hAnsi="Calibri"/>
                <w:kern w:val="24"/>
                <w:szCs w:val="32"/>
                <w:lang w:eastAsia="en-GB"/>
              </w:rPr>
            </w:pPr>
          </w:p>
        </w:tc>
      </w:tr>
      <w:tr w:rsidR="00F026FE" w:rsidTr="00720DD8">
        <w:tc>
          <w:tcPr>
            <w:tcW w:w="4508" w:type="dxa"/>
          </w:tcPr>
          <w:p w:rsidR="00CB0F4C"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Unions act Mediation between employees and employers</w:t>
            </w:r>
          </w:p>
        </w:tc>
        <w:tc>
          <w:tcPr>
            <w:tcW w:w="4508" w:type="dxa"/>
          </w:tcPr>
          <w:p w:rsidR="00CB0F4C" w:rsidRDefault="00CB0F4C" w:rsidP="00681D13">
            <w:pPr>
              <w:spacing w:before="77" w:after="0" w:line="240" w:lineRule="auto"/>
              <w:textAlignment w:val="baseline"/>
              <w:rPr>
                <w:rFonts w:eastAsiaTheme="minorEastAsia" w:hAnsi="Calibri"/>
                <w:kern w:val="24"/>
                <w:szCs w:val="32"/>
                <w:lang w:eastAsia="en-GB"/>
              </w:rPr>
            </w:pPr>
          </w:p>
        </w:tc>
      </w:tr>
      <w:tr w:rsidR="00F026FE" w:rsidTr="00720DD8">
        <w:tc>
          <w:tcPr>
            <w:tcW w:w="4508" w:type="dxa"/>
          </w:tcPr>
          <w:p w:rsidR="00CB0F4C"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Can reduce long term conflict</w:t>
            </w:r>
          </w:p>
        </w:tc>
        <w:tc>
          <w:tcPr>
            <w:tcW w:w="4508" w:type="dxa"/>
          </w:tcPr>
          <w:p w:rsidR="00CB0F4C" w:rsidRDefault="00CB0F4C" w:rsidP="00681D13">
            <w:pPr>
              <w:spacing w:before="77" w:after="0" w:line="240" w:lineRule="auto"/>
              <w:textAlignment w:val="baseline"/>
              <w:rPr>
                <w:rFonts w:eastAsiaTheme="minorEastAsia" w:hAnsi="Calibri"/>
                <w:kern w:val="24"/>
                <w:szCs w:val="32"/>
                <w:lang w:eastAsia="en-GB"/>
              </w:rPr>
            </w:pPr>
          </w:p>
        </w:tc>
      </w:tr>
      <w:tr w:rsidR="00F026FE" w:rsidTr="00720DD8">
        <w:tc>
          <w:tcPr>
            <w:tcW w:w="4508" w:type="dxa"/>
          </w:tcPr>
          <w:p w:rsidR="00AA2CC5"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 xml:space="preserve">Collective bargaining is used </w:t>
            </w:r>
          </w:p>
        </w:tc>
        <w:tc>
          <w:tcPr>
            <w:tcW w:w="4508" w:type="dxa"/>
          </w:tcPr>
          <w:p w:rsidR="00AA2CC5" w:rsidRDefault="00AA2CC5" w:rsidP="00681D13">
            <w:pPr>
              <w:spacing w:before="77" w:after="0" w:line="240" w:lineRule="auto"/>
              <w:textAlignment w:val="baseline"/>
              <w:rPr>
                <w:rFonts w:eastAsiaTheme="minorEastAsia" w:hAnsi="Calibri"/>
                <w:kern w:val="24"/>
                <w:szCs w:val="32"/>
                <w:lang w:eastAsia="en-GB"/>
              </w:rPr>
            </w:pPr>
          </w:p>
        </w:tc>
      </w:tr>
      <w:bookmarkEnd w:id="0"/>
    </w:tbl>
    <w:p w:rsidR="006F0BC3" w:rsidRDefault="006F0BC3" w:rsidP="00681D13">
      <w:pPr>
        <w:spacing w:before="77" w:after="0" w:line="240" w:lineRule="auto"/>
        <w:textAlignment w:val="baseline"/>
        <w:rPr>
          <w:rFonts w:eastAsiaTheme="minorEastAsia" w:hAnsi="Calibri"/>
          <w:kern w:val="24"/>
          <w:szCs w:val="32"/>
          <w:lang w:eastAsia="en-GB"/>
        </w:rPr>
      </w:pPr>
    </w:p>
    <w:p w:rsidR="00A10187" w:rsidRDefault="00EA197C" w:rsidP="00681D13">
      <w:pPr>
        <w:spacing w:before="77" w:after="0" w:line="240" w:lineRule="auto"/>
        <w:textAlignment w:val="baseline"/>
        <w:rPr>
          <w:rFonts w:eastAsiaTheme="minorEastAsia" w:hAnsi="Calibri"/>
          <w:kern w:val="24"/>
          <w:szCs w:val="32"/>
          <w:lang w:eastAsia="en-GB"/>
        </w:rPr>
      </w:pPr>
      <w:r w:rsidRPr="006F0BC3">
        <w:rPr>
          <w:rFonts w:eastAsiaTheme="minorEastAsia" w:hAnsi="Calibri"/>
          <w:kern w:val="24"/>
          <w:szCs w:val="32"/>
          <w:lang w:eastAsia="en-GB"/>
        </w:rPr>
        <w:t xml:space="preserve">The pluralist approach also encounters many implications for employment </w:t>
      </w:r>
      <w:r>
        <w:rPr>
          <w:rFonts w:eastAsiaTheme="minorEastAsia" w:hAnsi="Calibri"/>
          <w:kern w:val="24"/>
          <w:szCs w:val="32"/>
          <w:lang w:eastAsia="en-GB"/>
        </w:rPr>
        <w:t>relations such as it becomes the norm for managers to adopt the views of their workforce. It is also the manager's responsibility to perform good leadership styles although this can be</w:t>
      </w:r>
      <w:r>
        <w:rPr>
          <w:rFonts w:eastAsiaTheme="minorEastAsia" w:hAnsi="Calibri"/>
          <w:kern w:val="24"/>
          <w:szCs w:val="32"/>
          <w:lang w:eastAsia="en-GB"/>
        </w:rPr>
        <w:t xml:space="preserve"> seen as difficult when taken into consideration of all stakeholders involved. Another implication is that stakeholders are seen as loyal and high power with the leaders which can also lead to competition.</w:t>
      </w:r>
    </w:p>
    <w:p w:rsidR="006F0BC3" w:rsidRDefault="006F0BC3" w:rsidP="00681D13">
      <w:pPr>
        <w:spacing w:before="77" w:after="0" w:line="240" w:lineRule="auto"/>
        <w:textAlignment w:val="baseline"/>
        <w:rPr>
          <w:rFonts w:eastAsiaTheme="minorEastAsia" w:hAnsi="Calibri"/>
          <w:kern w:val="24"/>
          <w:szCs w:val="32"/>
          <w:lang w:eastAsia="en-GB"/>
        </w:rPr>
      </w:pPr>
    </w:p>
    <w:p w:rsidR="008028CD"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What is the unitarist approach?</w:t>
      </w:r>
    </w:p>
    <w:p w:rsidR="00AB1BAE"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The unitarist app</w:t>
      </w:r>
      <w:r>
        <w:rPr>
          <w:rFonts w:eastAsiaTheme="minorEastAsia" w:hAnsi="Calibri"/>
          <w:kern w:val="24"/>
          <w:szCs w:val="32"/>
          <w:lang w:eastAsia="en-GB"/>
        </w:rPr>
        <w:t>roach is a relationship that purely exists to satisfy common interests.</w:t>
      </w:r>
      <w:r w:rsidR="00D36FD9">
        <w:rPr>
          <w:rFonts w:eastAsiaTheme="minorEastAsia" w:hAnsi="Calibri"/>
          <w:kern w:val="24"/>
          <w:szCs w:val="32"/>
          <w:lang w:eastAsia="en-GB"/>
        </w:rPr>
        <w:t xml:space="preserve"> This is where the organisation is deemed to be one big happy family working in unity and share the same goal and purpose and are also in agreement with the end project. This includes all employees or any stakeholders within the organisation. The unitary approach is also reflected as conflict is wrong and could be a result of poor management so the end goal is unable to be carried out and can be avoided</w:t>
      </w:r>
      <w:r>
        <w:rPr>
          <w:rFonts w:eastAsiaTheme="minorEastAsia" w:hAnsi="Calibri"/>
          <w:kern w:val="24"/>
          <w:szCs w:val="32"/>
          <w:lang w:eastAsia="en-GB"/>
        </w:rPr>
        <w:t xml:space="preserve"> (Small Businesses, 2019)</w:t>
      </w:r>
      <w:r w:rsidR="00D36FD9">
        <w:rPr>
          <w:rFonts w:eastAsiaTheme="minorEastAsia" w:hAnsi="Calibri"/>
          <w:kern w:val="24"/>
          <w:szCs w:val="32"/>
          <w:lang w:eastAsia="en-GB"/>
        </w:rPr>
        <w:t xml:space="preserve">. </w:t>
      </w:r>
    </w:p>
    <w:p w:rsidR="00965B8A"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Table 1</w:t>
      </w:r>
      <w:r>
        <w:rPr>
          <w:rFonts w:eastAsiaTheme="minorEastAsia" w:hAnsi="Calibri"/>
          <w:kern w:val="24"/>
          <w:szCs w:val="32"/>
          <w:lang w:eastAsia="en-GB"/>
        </w:rPr>
        <w:t>.1 demonstrates the Advantages and Disadvantages of the unitarist approach:</w:t>
      </w:r>
    </w:p>
    <w:p w:rsidR="00A8339F" w:rsidRPr="00D36FD9" w:rsidRDefault="00A8339F" w:rsidP="00681D13">
      <w:pPr>
        <w:spacing w:before="77" w:after="0" w:line="240" w:lineRule="auto"/>
        <w:textAlignment w:val="baseline"/>
        <w:rPr>
          <w:rFonts w:eastAsiaTheme="minorEastAsia" w:hAnsi="Calibri"/>
          <w:kern w:val="24"/>
          <w:szCs w:val="32"/>
          <w:lang w:eastAsia="en-GB"/>
        </w:rPr>
      </w:pPr>
    </w:p>
    <w:tbl>
      <w:tblPr>
        <w:tblStyle w:val="TableGrid"/>
        <w:tblW w:w="0" w:type="auto"/>
        <w:tblLook w:val="04A0" w:firstRow="1" w:lastRow="0" w:firstColumn="1" w:lastColumn="0" w:noHBand="0" w:noVBand="1"/>
      </w:tblPr>
      <w:tblGrid>
        <w:gridCol w:w="4508"/>
        <w:gridCol w:w="4508"/>
      </w:tblGrid>
      <w:tr w:rsidR="00F026FE" w:rsidTr="001E20EB">
        <w:tc>
          <w:tcPr>
            <w:tcW w:w="9016" w:type="dxa"/>
            <w:gridSpan w:val="2"/>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Table 1.1</w:t>
            </w:r>
            <w:r w:rsidR="000A045A">
              <w:rPr>
                <w:rFonts w:eastAsiaTheme="minorEastAsia" w:hAnsi="Calibri"/>
                <w:kern w:val="24"/>
                <w:szCs w:val="32"/>
                <w:lang w:eastAsia="en-GB"/>
              </w:rPr>
              <w:t>- Advantages</w:t>
            </w:r>
            <w:r>
              <w:rPr>
                <w:rFonts w:eastAsiaTheme="minorEastAsia" w:hAnsi="Calibri"/>
                <w:kern w:val="24"/>
                <w:szCs w:val="32"/>
                <w:lang w:eastAsia="en-GB"/>
              </w:rPr>
              <w:t xml:space="preserve"> and Disadvantages of the unitarist approach:</w:t>
            </w:r>
          </w:p>
        </w:tc>
      </w:tr>
      <w:tr w:rsidR="00F026FE" w:rsidTr="001E20EB">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Advantages:</w:t>
            </w:r>
          </w:p>
        </w:tc>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Disadvantages:</w:t>
            </w:r>
          </w:p>
        </w:tc>
      </w:tr>
      <w:tr w:rsidR="00F026FE" w:rsidTr="001E20EB">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 xml:space="preserve">All members of the organisation work collectively as a unit </w:t>
            </w:r>
          </w:p>
        </w:tc>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Disregards diverse opinions</w:t>
            </w:r>
          </w:p>
        </w:tc>
      </w:tr>
      <w:tr w:rsidR="00F026FE" w:rsidTr="001E20EB">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 xml:space="preserve">Management and leadership </w:t>
            </w:r>
            <w:r w:rsidR="00AA2CC5">
              <w:rPr>
                <w:rFonts w:eastAsiaTheme="minorEastAsia" w:hAnsi="Calibri"/>
                <w:kern w:val="24"/>
                <w:szCs w:val="32"/>
                <w:lang w:eastAsia="en-GB"/>
              </w:rPr>
              <w:t>styles are</w:t>
            </w:r>
            <w:r>
              <w:rPr>
                <w:rFonts w:eastAsiaTheme="minorEastAsia" w:hAnsi="Calibri"/>
                <w:kern w:val="24"/>
                <w:szCs w:val="32"/>
                <w:lang w:eastAsia="en-GB"/>
              </w:rPr>
              <w:t xml:space="preserve"> well focused on</w:t>
            </w:r>
            <w:r w:rsidR="00AA2CC5">
              <w:rPr>
                <w:rFonts w:eastAsiaTheme="minorEastAsia" w:hAnsi="Calibri"/>
                <w:kern w:val="24"/>
                <w:szCs w:val="32"/>
                <w:lang w:eastAsia="en-GB"/>
              </w:rPr>
              <w:t xml:space="preserve"> within the organisation. </w:t>
            </w:r>
          </w:p>
        </w:tc>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Knowledge can be missed from union parties</w:t>
            </w:r>
          </w:p>
        </w:tc>
      </w:tr>
      <w:tr w:rsidR="00F026FE" w:rsidTr="001E20EB">
        <w:tc>
          <w:tcPr>
            <w:tcW w:w="4508" w:type="dxa"/>
          </w:tcPr>
          <w:p w:rsidR="007A3CF8"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lastRenderedPageBreak/>
              <w:t xml:space="preserve">Allows management to be seen as </w:t>
            </w:r>
            <w:r>
              <w:rPr>
                <w:rFonts w:eastAsiaTheme="minorEastAsia" w:hAnsi="Calibri"/>
                <w:kern w:val="24"/>
                <w:szCs w:val="32"/>
                <w:lang w:eastAsia="en-GB"/>
              </w:rPr>
              <w:t>authority within the workplace</w:t>
            </w:r>
          </w:p>
        </w:tc>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Not all employers feel confident to air their views/opinions</w:t>
            </w:r>
          </w:p>
        </w:tc>
      </w:tr>
      <w:tr w:rsidR="00F026FE" w:rsidTr="001E20EB">
        <w:tc>
          <w:tcPr>
            <w:tcW w:w="4508" w:type="dxa"/>
          </w:tcPr>
          <w:p w:rsidR="00D36FD9" w:rsidRDefault="00D36FD9" w:rsidP="001E20EB">
            <w:pPr>
              <w:spacing w:before="77" w:after="0" w:line="240" w:lineRule="auto"/>
              <w:textAlignment w:val="baseline"/>
              <w:rPr>
                <w:rFonts w:eastAsiaTheme="minorEastAsia" w:hAnsi="Calibri"/>
                <w:kern w:val="24"/>
                <w:szCs w:val="32"/>
                <w:lang w:eastAsia="en-GB"/>
              </w:rPr>
            </w:pPr>
          </w:p>
        </w:tc>
        <w:tc>
          <w:tcPr>
            <w:tcW w:w="4508" w:type="dxa"/>
          </w:tcPr>
          <w:p w:rsidR="00D36FD9" w:rsidRDefault="00EA197C" w:rsidP="001E20EB">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Overall goals can be reflected as a management failure</w:t>
            </w:r>
          </w:p>
        </w:tc>
      </w:tr>
    </w:tbl>
    <w:p w:rsidR="00CB0F4C" w:rsidRDefault="00CB0F4C" w:rsidP="00681D13">
      <w:pPr>
        <w:spacing w:before="77" w:after="0" w:line="240" w:lineRule="auto"/>
        <w:textAlignment w:val="baseline"/>
        <w:rPr>
          <w:rFonts w:eastAsiaTheme="minorEastAsia" w:hAnsi="Calibri"/>
          <w:color w:val="FF0000"/>
          <w:kern w:val="24"/>
          <w:szCs w:val="32"/>
          <w:lang w:eastAsia="en-GB"/>
        </w:rPr>
      </w:pPr>
    </w:p>
    <w:p w:rsidR="00CB0F4C" w:rsidRPr="006F0BC3" w:rsidRDefault="00EA197C" w:rsidP="00681D13">
      <w:pPr>
        <w:spacing w:before="77" w:after="0" w:line="240" w:lineRule="auto"/>
        <w:textAlignment w:val="baseline"/>
        <w:rPr>
          <w:rFonts w:eastAsiaTheme="minorEastAsia" w:hAnsi="Calibri"/>
          <w:kern w:val="24"/>
          <w:szCs w:val="32"/>
          <w:lang w:eastAsia="en-GB"/>
        </w:rPr>
      </w:pPr>
      <w:r>
        <w:rPr>
          <w:rFonts w:eastAsiaTheme="minorEastAsia" w:hAnsi="Calibri"/>
          <w:kern w:val="24"/>
          <w:szCs w:val="32"/>
          <w:lang w:eastAsia="en-GB"/>
        </w:rPr>
        <w:t xml:space="preserve">The </w:t>
      </w:r>
      <w:r w:rsidR="007A3CF8">
        <w:rPr>
          <w:rFonts w:eastAsiaTheme="minorEastAsia" w:hAnsi="Calibri"/>
          <w:kern w:val="24"/>
          <w:szCs w:val="32"/>
          <w:lang w:eastAsia="en-GB"/>
        </w:rPr>
        <w:t>unitarist</w:t>
      </w:r>
      <w:r>
        <w:rPr>
          <w:rFonts w:eastAsiaTheme="minorEastAsia" w:hAnsi="Calibri"/>
          <w:kern w:val="24"/>
          <w:szCs w:val="32"/>
          <w:lang w:eastAsia="en-GB"/>
        </w:rPr>
        <w:t xml:space="preserve"> approach also sees </w:t>
      </w:r>
      <w:r w:rsidR="007A3CF8">
        <w:rPr>
          <w:rFonts w:eastAsiaTheme="minorEastAsia" w:hAnsi="Calibri"/>
          <w:kern w:val="24"/>
          <w:szCs w:val="32"/>
          <w:lang w:eastAsia="en-GB"/>
        </w:rPr>
        <w:t>implications</w:t>
      </w:r>
      <w:r>
        <w:rPr>
          <w:rFonts w:eastAsiaTheme="minorEastAsia" w:hAnsi="Calibri"/>
          <w:kern w:val="24"/>
          <w:szCs w:val="32"/>
          <w:lang w:eastAsia="en-GB"/>
        </w:rPr>
        <w:t xml:space="preserve"> </w:t>
      </w:r>
      <w:r w:rsidR="007A3CF8">
        <w:rPr>
          <w:rFonts w:eastAsiaTheme="minorEastAsia" w:hAnsi="Calibri"/>
          <w:kern w:val="24"/>
          <w:szCs w:val="32"/>
          <w:lang w:eastAsia="en-GB"/>
        </w:rPr>
        <w:t>such as management look at themselves and take on board their knowledge as the main power which they will protect.  Management can be seen as controlling the workforce and do not take into consideration the views and opinions of the workforce, this may also disregard the main purpose of the organisation.</w:t>
      </w:r>
    </w:p>
    <w:p w:rsidR="006F0BC3" w:rsidRDefault="006F0BC3" w:rsidP="00681D13">
      <w:pPr>
        <w:spacing w:before="77" w:after="0" w:line="240" w:lineRule="auto"/>
        <w:textAlignment w:val="baseline"/>
        <w:rPr>
          <w:rFonts w:eastAsiaTheme="minorEastAsia" w:hAnsi="Calibri"/>
          <w:color w:val="FF0000"/>
          <w:kern w:val="24"/>
          <w:szCs w:val="32"/>
          <w:lang w:eastAsia="en-GB"/>
        </w:rPr>
      </w:pPr>
    </w:p>
    <w:p w:rsidR="000C60B3" w:rsidRPr="0002544F" w:rsidRDefault="000C60B3" w:rsidP="00681D13">
      <w:pPr>
        <w:spacing w:before="77" w:after="0" w:line="240" w:lineRule="auto"/>
        <w:textAlignment w:val="baseline"/>
        <w:rPr>
          <w:rFonts w:ascii="Times New Roman" w:eastAsia="Times New Roman" w:hAnsi="Times New Roman" w:cs="Times New Roman"/>
          <w:color w:val="FF0000"/>
          <w:sz w:val="18"/>
          <w:szCs w:val="24"/>
          <w:lang w:eastAsia="en-GB"/>
        </w:rPr>
      </w:pPr>
    </w:p>
    <w:p w:rsidR="0002544F" w:rsidRPr="009F2203" w:rsidRDefault="00EA197C" w:rsidP="00681D13">
      <w:pPr>
        <w:spacing w:after="0" w:line="240" w:lineRule="auto"/>
        <w:contextualSpacing/>
        <w:textAlignment w:val="baseline"/>
        <w:rPr>
          <w:rFonts w:ascii="Times New Roman" w:eastAsia="Times New Roman" w:hAnsi="Times New Roman" w:cs="Times New Roman"/>
          <w:color w:val="000000" w:themeColor="text1"/>
          <w:szCs w:val="24"/>
          <w:lang w:eastAsia="en-GB"/>
        </w:rPr>
      </w:pPr>
      <w:r w:rsidRPr="009F2203">
        <w:rPr>
          <w:rFonts w:eastAsiaTheme="minorEastAsia" w:hAnsi="Calibri"/>
          <w:b/>
          <w:bCs/>
          <w:color w:val="000000" w:themeColor="text1"/>
          <w:kern w:val="24"/>
          <w:szCs w:val="32"/>
          <w:lang w:eastAsia="en-GB"/>
        </w:rPr>
        <w:t>1.3</w:t>
      </w:r>
      <w:r w:rsidRPr="009F2203">
        <w:rPr>
          <w:rFonts w:eastAsiaTheme="minorEastAsia" w:hAnsi="Calibri"/>
          <w:b/>
          <w:bCs/>
          <w:color w:val="000000" w:themeColor="text1"/>
          <w:kern w:val="24"/>
          <w:szCs w:val="32"/>
          <w:lang w:eastAsia="en-GB"/>
        </w:rPr>
        <w:t>Assess any other factors that you identify as affecting employment relations</w:t>
      </w:r>
    </w:p>
    <w:p w:rsidR="009F2203" w:rsidRDefault="009F2203" w:rsidP="00994E90">
      <w:pPr>
        <w:rPr>
          <w:rFonts w:eastAsia="Calibri" w:hAnsi="Calibri" w:cs="Times New Roman"/>
          <w:color w:val="FF0000"/>
          <w:kern w:val="24"/>
          <w:szCs w:val="32"/>
          <w:lang w:eastAsia="en-GB"/>
        </w:rPr>
      </w:pPr>
    </w:p>
    <w:p w:rsidR="00A901FE" w:rsidRDefault="00EA197C" w:rsidP="00994E90">
      <w:r>
        <w:t>There are many factors which can affect employee relations</w:t>
      </w:r>
      <w:r w:rsidR="00D31F3F">
        <w:t xml:space="preserve"> such as management/employee relationship styles, trade union recognition attitude to management, employee voice and the phycological contract</w:t>
      </w:r>
      <w:r>
        <w:t xml:space="preserve">. </w:t>
      </w:r>
      <w:r w:rsidR="00D31F3F">
        <w:t>2</w:t>
      </w:r>
      <w:r>
        <w:t xml:space="preserve"> factors will now be discussed:</w:t>
      </w:r>
    </w:p>
    <w:p w:rsidR="003C785C" w:rsidRDefault="00EA197C" w:rsidP="00994E90">
      <w:r>
        <w:t>Management and employee relationship</w:t>
      </w:r>
      <w:r w:rsidR="00D31F3F">
        <w:t xml:space="preserve"> styles</w:t>
      </w:r>
      <w:r w:rsidR="00A901FE">
        <w:t>:</w:t>
      </w:r>
    </w:p>
    <w:p w:rsidR="003C785C" w:rsidRDefault="00EA197C" w:rsidP="00994E90">
      <w:r>
        <w:t>Some employees and employers have a different relationship and management styles. For example, as stated in Daniels (2006</w:t>
      </w:r>
      <w:r w:rsidR="00D31F3F">
        <w:t>, pp 9</w:t>
      </w:r>
      <w:r>
        <w:t>) many employees like to wo</w:t>
      </w:r>
      <w:r>
        <w:t>rk closely with their employers and like to be kept informed about any decisions. As well as in reverse some employees just do as they are instructed and don't like to be involved in any plans or decision-making process. This also works in relation to mana</w:t>
      </w:r>
      <w:r>
        <w:t>gement and their working styles. Many managers like to keep a close relationship with their employees and keep them informed with any company updates etc as some management teams like to keep this as confidential.</w:t>
      </w:r>
    </w:p>
    <w:p w:rsidR="009F2203" w:rsidRDefault="00EA197C" w:rsidP="00994E90">
      <w:r>
        <w:t>The Psychological Contract:</w:t>
      </w:r>
    </w:p>
    <w:p w:rsidR="00E03D6B" w:rsidRDefault="00EA197C" w:rsidP="00994E90">
      <w:r>
        <w:t>The Phycologic</w:t>
      </w:r>
      <w:r>
        <w:t>al contract as stated by CIPD (2019</w:t>
      </w:r>
      <w:r w:rsidR="00DE1886">
        <w:t>a</w:t>
      </w:r>
      <w:r>
        <w:t xml:space="preserve">) as “refers </w:t>
      </w:r>
      <w:r w:rsidRPr="00E03D6B">
        <w:t>to subjective expectations, beliefs and obligations, as perceived by the employer and the worker</w:t>
      </w:r>
      <w:r>
        <w:t xml:space="preserve">”. This can </w:t>
      </w:r>
      <w:r w:rsidR="00D31F3F">
        <w:t>reflect as</w:t>
      </w:r>
      <w:r>
        <w:t xml:space="preserve"> a factor which has an impact on employee relations as </w:t>
      </w:r>
      <w:r w:rsidR="00A50123">
        <w:t>expectations</w:t>
      </w:r>
      <w:r>
        <w:t xml:space="preserve"> can change</w:t>
      </w:r>
      <w:r w:rsidR="00A50123">
        <w:t xml:space="preserve"> and people change. People come and go within organisations and new relationships have to be built and over time people’s values, beliefs and demands change. This also reflects that people’s expectations change offer time such as the phycological contract as it changes and develops</w:t>
      </w:r>
      <w:r w:rsidR="00D31F3F">
        <w:t xml:space="preserve"> (Daniels, 2009)</w:t>
      </w:r>
    </w:p>
    <w:p w:rsidR="00EA4237" w:rsidRDefault="00EA4237" w:rsidP="00FE711E"/>
    <w:p w:rsidR="009F2203" w:rsidRDefault="009F2203" w:rsidP="0061093F"/>
    <w:p w:rsidR="0061093F" w:rsidRPr="00F53EE4" w:rsidRDefault="00EA197C" w:rsidP="0061093F">
      <w:pPr>
        <w:rPr>
          <w:b/>
          <w:color w:val="000000" w:themeColor="text1"/>
        </w:rPr>
      </w:pPr>
      <w:r w:rsidRPr="00F53EE4">
        <w:rPr>
          <w:b/>
          <w:color w:val="000000" w:themeColor="text1"/>
        </w:rPr>
        <w:t>Question 2</w:t>
      </w:r>
      <w:r w:rsidR="007D7A41">
        <w:rPr>
          <w:b/>
          <w:color w:val="000000" w:themeColor="text1"/>
        </w:rPr>
        <w:t>-Employment Law</w:t>
      </w:r>
    </w:p>
    <w:p w:rsidR="0061093F" w:rsidRPr="00F53EE4" w:rsidRDefault="00EA197C" w:rsidP="0061093F">
      <w:pPr>
        <w:rPr>
          <w:b/>
          <w:color w:val="000000" w:themeColor="text1"/>
        </w:rPr>
      </w:pPr>
      <w:r w:rsidRPr="00F53EE4">
        <w:rPr>
          <w:b/>
          <w:color w:val="000000" w:themeColor="text1"/>
        </w:rPr>
        <w:t xml:space="preserve">Briefly critique the key features of the contract of employment. Identify the main sources of UK and EU employment relations law and include a brief summary of some of the main developments in individual and employment law. </w:t>
      </w:r>
    </w:p>
    <w:p w:rsidR="00F53EE4" w:rsidRDefault="00EA197C" w:rsidP="0061093F">
      <w:pPr>
        <w:rPr>
          <w:b/>
          <w:color w:val="000000" w:themeColor="text1"/>
        </w:rPr>
      </w:pPr>
      <w:r w:rsidRPr="00F53EE4">
        <w:rPr>
          <w:b/>
          <w:color w:val="000000" w:themeColor="text1"/>
        </w:rPr>
        <w:t xml:space="preserve">2.1 </w:t>
      </w:r>
      <w:r>
        <w:rPr>
          <w:b/>
          <w:color w:val="000000" w:themeColor="text1"/>
        </w:rPr>
        <w:t>–</w:t>
      </w:r>
      <w:r w:rsidRPr="00F53EE4">
        <w:rPr>
          <w:b/>
          <w:color w:val="000000" w:themeColor="text1"/>
        </w:rPr>
        <w:t xml:space="preserve"> </w:t>
      </w:r>
      <w:r>
        <w:rPr>
          <w:b/>
          <w:color w:val="000000" w:themeColor="text1"/>
        </w:rPr>
        <w:t>Describe and critique the</w:t>
      </w:r>
      <w:r>
        <w:rPr>
          <w:b/>
          <w:color w:val="000000" w:themeColor="text1"/>
        </w:rPr>
        <w:t xml:space="preserve"> essential feature</w:t>
      </w:r>
      <w:r w:rsidR="007D7A41">
        <w:rPr>
          <w:b/>
          <w:color w:val="000000" w:themeColor="text1"/>
        </w:rPr>
        <w:t>s</w:t>
      </w:r>
      <w:r>
        <w:rPr>
          <w:b/>
          <w:color w:val="000000" w:themeColor="text1"/>
        </w:rPr>
        <w:t xml:space="preserve"> of the contract of employment.</w:t>
      </w:r>
    </w:p>
    <w:p w:rsidR="000A4D0F" w:rsidRDefault="00EA197C" w:rsidP="0061093F">
      <w:pPr>
        <w:rPr>
          <w:color w:val="000000" w:themeColor="text1"/>
        </w:rPr>
      </w:pPr>
      <w:r>
        <w:rPr>
          <w:color w:val="000000" w:themeColor="text1"/>
        </w:rPr>
        <w:lastRenderedPageBreak/>
        <w:t xml:space="preserve">The </w:t>
      </w:r>
      <w:r w:rsidR="00240DFD">
        <w:rPr>
          <w:color w:val="000000" w:themeColor="text1"/>
        </w:rPr>
        <w:t xml:space="preserve">official </w:t>
      </w:r>
      <w:r>
        <w:rPr>
          <w:color w:val="000000" w:themeColor="text1"/>
        </w:rPr>
        <w:t xml:space="preserve">relationship between the employee and </w:t>
      </w:r>
      <w:r w:rsidR="00240DFD">
        <w:rPr>
          <w:color w:val="000000" w:themeColor="text1"/>
        </w:rPr>
        <w:t>employer is known</w:t>
      </w:r>
      <w:r>
        <w:rPr>
          <w:color w:val="000000" w:themeColor="text1"/>
        </w:rPr>
        <w:t xml:space="preserve"> as the contract of employment. This is also an agreement which is legally binding</w:t>
      </w:r>
      <w:r w:rsidR="00240DFD">
        <w:rPr>
          <w:color w:val="000000" w:themeColor="text1"/>
        </w:rPr>
        <w:t xml:space="preserve"> document</w:t>
      </w:r>
      <w:r>
        <w:rPr>
          <w:color w:val="000000" w:themeColor="text1"/>
        </w:rPr>
        <w:t xml:space="preserve"> in which an offer of employment is made by th</w:t>
      </w:r>
      <w:r>
        <w:rPr>
          <w:color w:val="000000" w:themeColor="text1"/>
        </w:rPr>
        <w:t xml:space="preserve">e employer and is accepted by the prospective employee (Dundon and Rollinson,2011).   </w:t>
      </w:r>
    </w:p>
    <w:p w:rsidR="000A4D0F" w:rsidRDefault="00EA197C" w:rsidP="0061093F">
      <w:pPr>
        <w:rPr>
          <w:color w:val="000000" w:themeColor="text1"/>
        </w:rPr>
      </w:pPr>
      <w:r>
        <w:rPr>
          <w:color w:val="000000" w:themeColor="text1"/>
        </w:rPr>
        <w:t xml:space="preserve">Dundon and Rollinson (2011) state that there are three major assumptions that underpin the contract of employment: </w:t>
      </w:r>
    </w:p>
    <w:p w:rsidR="000A4D0F" w:rsidRDefault="00EA197C" w:rsidP="000A4D0F">
      <w:pPr>
        <w:pStyle w:val="ListParagraph"/>
        <w:numPr>
          <w:ilvl w:val="0"/>
          <w:numId w:val="10"/>
        </w:numPr>
        <w:rPr>
          <w:color w:val="000000" w:themeColor="text1"/>
        </w:rPr>
      </w:pPr>
      <w:r>
        <w:rPr>
          <w:color w:val="000000" w:themeColor="text1"/>
        </w:rPr>
        <w:t xml:space="preserve">The relationship between </w:t>
      </w:r>
      <w:r w:rsidR="00240DFD">
        <w:rPr>
          <w:color w:val="000000" w:themeColor="text1"/>
        </w:rPr>
        <w:t xml:space="preserve">two parties of equal bargaining power </w:t>
      </w:r>
    </w:p>
    <w:p w:rsidR="000A4D0F" w:rsidRDefault="00EA197C" w:rsidP="000A4D0F">
      <w:pPr>
        <w:pStyle w:val="ListParagraph"/>
        <w:numPr>
          <w:ilvl w:val="0"/>
          <w:numId w:val="10"/>
        </w:numPr>
        <w:rPr>
          <w:color w:val="000000" w:themeColor="text1"/>
        </w:rPr>
      </w:pPr>
      <w:r>
        <w:rPr>
          <w:color w:val="000000" w:themeColor="text1"/>
        </w:rPr>
        <w:t>The availability to work in return for payments as promised.</w:t>
      </w:r>
    </w:p>
    <w:p w:rsidR="00240DFD" w:rsidRDefault="00EA197C" w:rsidP="000A4D0F">
      <w:pPr>
        <w:pStyle w:val="ListParagraph"/>
        <w:numPr>
          <w:ilvl w:val="0"/>
          <w:numId w:val="10"/>
        </w:numPr>
        <w:rPr>
          <w:color w:val="000000" w:themeColor="text1"/>
        </w:rPr>
      </w:pPr>
      <w:r>
        <w:rPr>
          <w:color w:val="000000" w:themeColor="text1"/>
        </w:rPr>
        <w:t xml:space="preserve">Rights and </w:t>
      </w:r>
      <w:r w:rsidR="002A5063">
        <w:rPr>
          <w:color w:val="000000" w:themeColor="text1"/>
        </w:rPr>
        <w:t>obligations which</w:t>
      </w:r>
      <w:r>
        <w:rPr>
          <w:color w:val="000000" w:themeColor="text1"/>
        </w:rPr>
        <w:t xml:space="preserve"> two parties have discussed</w:t>
      </w:r>
    </w:p>
    <w:p w:rsidR="00D93AEC" w:rsidRDefault="00EA197C" w:rsidP="00240DFD">
      <w:pPr>
        <w:rPr>
          <w:color w:val="000000" w:themeColor="text1"/>
        </w:rPr>
      </w:pPr>
      <w:r>
        <w:rPr>
          <w:color w:val="000000" w:themeColor="text1"/>
        </w:rPr>
        <w:t>According to the CIPD (2019</w:t>
      </w:r>
      <w:r w:rsidR="00EA4237">
        <w:rPr>
          <w:color w:val="000000" w:themeColor="text1"/>
        </w:rPr>
        <w:t>b</w:t>
      </w:r>
      <w:r>
        <w:rPr>
          <w:color w:val="000000" w:themeColor="text1"/>
        </w:rPr>
        <w:t xml:space="preserve">) </w:t>
      </w:r>
      <w:r w:rsidR="00A91206">
        <w:rPr>
          <w:color w:val="000000" w:themeColor="text1"/>
        </w:rPr>
        <w:t>the</w:t>
      </w:r>
      <w:r>
        <w:rPr>
          <w:color w:val="000000" w:themeColor="text1"/>
        </w:rPr>
        <w:t xml:space="preserve"> contract of employment is made up of terms for example expressed and agreed terms:</w:t>
      </w:r>
    </w:p>
    <w:p w:rsidR="00240DFD" w:rsidRDefault="00EA197C" w:rsidP="00240DFD">
      <w:pPr>
        <w:rPr>
          <w:color w:val="000000" w:themeColor="text1"/>
        </w:rPr>
      </w:pPr>
      <w:r>
        <w:rPr>
          <w:color w:val="000000" w:themeColor="text1"/>
        </w:rPr>
        <w:t xml:space="preserve">-Expressed </w:t>
      </w:r>
      <w:r>
        <w:rPr>
          <w:color w:val="000000" w:themeColor="text1"/>
        </w:rPr>
        <w:t>Terms</w:t>
      </w:r>
    </w:p>
    <w:p w:rsidR="00240DFD" w:rsidRDefault="00EA197C" w:rsidP="00240DFD">
      <w:pPr>
        <w:rPr>
          <w:color w:val="000000" w:themeColor="text1"/>
        </w:rPr>
      </w:pPr>
      <w:r>
        <w:rPr>
          <w:color w:val="000000" w:themeColor="text1"/>
        </w:rPr>
        <w:t>These are the specifics which has been agreed between the employer and employee which are stated in the offer of employment</w:t>
      </w:r>
      <w:r w:rsidR="00A91206">
        <w:rPr>
          <w:color w:val="000000" w:themeColor="text1"/>
        </w:rPr>
        <w:t>, these</w:t>
      </w:r>
      <w:r>
        <w:rPr>
          <w:color w:val="000000" w:themeColor="text1"/>
        </w:rPr>
        <w:t xml:space="preserve"> are also covered in the employment</w:t>
      </w:r>
      <w:r w:rsidR="00A91206">
        <w:rPr>
          <w:color w:val="000000" w:themeColor="text1"/>
        </w:rPr>
        <w:t xml:space="preserve"> rights act (1996). The expressed terms </w:t>
      </w:r>
      <w:r w:rsidR="005D36DA">
        <w:rPr>
          <w:color w:val="000000" w:themeColor="text1"/>
        </w:rPr>
        <w:t>cover:</w:t>
      </w:r>
    </w:p>
    <w:p w:rsidR="00A91206" w:rsidRDefault="00EA197C" w:rsidP="00A91206">
      <w:pPr>
        <w:pStyle w:val="ListParagraph"/>
        <w:numPr>
          <w:ilvl w:val="0"/>
          <w:numId w:val="11"/>
        </w:numPr>
        <w:rPr>
          <w:color w:val="000000" w:themeColor="text1"/>
        </w:rPr>
      </w:pPr>
      <w:r>
        <w:rPr>
          <w:color w:val="000000" w:themeColor="text1"/>
        </w:rPr>
        <w:t>Pay</w:t>
      </w:r>
    </w:p>
    <w:p w:rsidR="00A91206" w:rsidRDefault="00EA197C" w:rsidP="00A91206">
      <w:pPr>
        <w:pStyle w:val="ListParagraph"/>
        <w:numPr>
          <w:ilvl w:val="0"/>
          <w:numId w:val="11"/>
        </w:numPr>
        <w:rPr>
          <w:color w:val="000000" w:themeColor="text1"/>
        </w:rPr>
      </w:pPr>
      <w:r>
        <w:rPr>
          <w:color w:val="000000" w:themeColor="text1"/>
        </w:rPr>
        <w:t>Holiday entitlement</w:t>
      </w:r>
    </w:p>
    <w:p w:rsidR="00A91206" w:rsidRDefault="00EA197C" w:rsidP="00A91206">
      <w:pPr>
        <w:pStyle w:val="ListParagraph"/>
        <w:numPr>
          <w:ilvl w:val="0"/>
          <w:numId w:val="11"/>
        </w:numPr>
        <w:rPr>
          <w:color w:val="000000" w:themeColor="text1"/>
        </w:rPr>
      </w:pPr>
      <w:r>
        <w:rPr>
          <w:color w:val="000000" w:themeColor="text1"/>
        </w:rPr>
        <w:t>Hours of work</w:t>
      </w:r>
    </w:p>
    <w:p w:rsidR="00A91206" w:rsidRDefault="00EA197C" w:rsidP="00A91206">
      <w:pPr>
        <w:pStyle w:val="ListParagraph"/>
        <w:numPr>
          <w:ilvl w:val="0"/>
          <w:numId w:val="11"/>
        </w:numPr>
        <w:rPr>
          <w:color w:val="000000" w:themeColor="text1"/>
        </w:rPr>
      </w:pPr>
      <w:r>
        <w:rPr>
          <w:color w:val="000000" w:themeColor="text1"/>
        </w:rPr>
        <w:t>Pension rights</w:t>
      </w:r>
    </w:p>
    <w:p w:rsidR="00A91206" w:rsidRDefault="00EA197C" w:rsidP="00A91206">
      <w:pPr>
        <w:pStyle w:val="ListParagraph"/>
        <w:numPr>
          <w:ilvl w:val="0"/>
          <w:numId w:val="11"/>
        </w:numPr>
        <w:rPr>
          <w:color w:val="000000" w:themeColor="text1"/>
        </w:rPr>
      </w:pPr>
      <w:r>
        <w:rPr>
          <w:color w:val="000000" w:themeColor="text1"/>
        </w:rPr>
        <w:t>Notice periods</w:t>
      </w:r>
    </w:p>
    <w:p w:rsidR="00A91206" w:rsidRDefault="00EA197C" w:rsidP="00A91206">
      <w:pPr>
        <w:pStyle w:val="ListParagraph"/>
        <w:numPr>
          <w:ilvl w:val="0"/>
          <w:numId w:val="11"/>
        </w:numPr>
        <w:rPr>
          <w:color w:val="000000" w:themeColor="text1"/>
        </w:rPr>
      </w:pPr>
      <w:r>
        <w:rPr>
          <w:color w:val="000000" w:themeColor="text1"/>
        </w:rPr>
        <w:t xml:space="preserve">Job title </w:t>
      </w:r>
    </w:p>
    <w:p w:rsidR="00A91206" w:rsidRDefault="00EA197C" w:rsidP="00A91206">
      <w:pPr>
        <w:pStyle w:val="ListParagraph"/>
        <w:numPr>
          <w:ilvl w:val="0"/>
          <w:numId w:val="11"/>
        </w:numPr>
        <w:rPr>
          <w:color w:val="000000" w:themeColor="text1"/>
        </w:rPr>
      </w:pPr>
      <w:r>
        <w:rPr>
          <w:color w:val="000000" w:themeColor="text1"/>
        </w:rPr>
        <w:t xml:space="preserve">Sickness pay </w:t>
      </w:r>
    </w:p>
    <w:p w:rsidR="00A91206" w:rsidRDefault="00EA197C" w:rsidP="00A91206">
      <w:pPr>
        <w:pStyle w:val="ListParagraph"/>
        <w:numPr>
          <w:ilvl w:val="0"/>
          <w:numId w:val="11"/>
        </w:numPr>
        <w:rPr>
          <w:color w:val="000000" w:themeColor="text1"/>
        </w:rPr>
      </w:pPr>
      <w:r>
        <w:rPr>
          <w:color w:val="000000" w:themeColor="text1"/>
        </w:rPr>
        <w:t>Identifies the employer and employee</w:t>
      </w:r>
    </w:p>
    <w:p w:rsidR="00A91206" w:rsidRPr="00A91206" w:rsidRDefault="00EA197C" w:rsidP="00A91206">
      <w:pPr>
        <w:ind w:left="360"/>
        <w:jc w:val="right"/>
        <w:rPr>
          <w:color w:val="000000" w:themeColor="text1"/>
        </w:rPr>
      </w:pPr>
      <w:r>
        <w:rPr>
          <w:color w:val="000000" w:themeColor="text1"/>
        </w:rPr>
        <w:t>(Dundon and Rollinson , 2011)</w:t>
      </w:r>
    </w:p>
    <w:p w:rsidR="00D93AEC" w:rsidRDefault="00EA197C" w:rsidP="00240DFD">
      <w:pPr>
        <w:rPr>
          <w:color w:val="000000" w:themeColor="text1"/>
        </w:rPr>
      </w:pPr>
      <w:r>
        <w:rPr>
          <w:color w:val="000000" w:themeColor="text1"/>
        </w:rPr>
        <w:t>-</w:t>
      </w:r>
      <w:r w:rsidR="00A91206">
        <w:rPr>
          <w:color w:val="000000" w:themeColor="text1"/>
        </w:rPr>
        <w:t xml:space="preserve">Implied </w:t>
      </w:r>
      <w:r>
        <w:rPr>
          <w:color w:val="000000" w:themeColor="text1"/>
        </w:rPr>
        <w:t xml:space="preserve">Terms- </w:t>
      </w:r>
    </w:p>
    <w:p w:rsidR="00D93AEC" w:rsidRDefault="00EA197C" w:rsidP="00240DFD">
      <w:pPr>
        <w:rPr>
          <w:color w:val="000000" w:themeColor="text1"/>
        </w:rPr>
      </w:pPr>
      <w:r>
        <w:rPr>
          <w:color w:val="000000" w:themeColor="text1"/>
        </w:rPr>
        <w:t xml:space="preserve">The implied terms are terms that are not set out in writing or agreed orally, these are often seen as </w:t>
      </w:r>
      <w:r>
        <w:rPr>
          <w:color w:val="000000" w:themeColor="text1"/>
        </w:rPr>
        <w:t>sometimes too obvious to be written in the contract of employment, for example, providing a safe place to work for its employees (Acas, 2019</w:t>
      </w:r>
      <w:r w:rsidR="00EA4237">
        <w:rPr>
          <w:color w:val="000000" w:themeColor="text1"/>
        </w:rPr>
        <w:t>a</w:t>
      </w:r>
      <w:r>
        <w:rPr>
          <w:color w:val="000000" w:themeColor="text1"/>
        </w:rPr>
        <w:t>).  Examples of implied terms are:</w:t>
      </w:r>
    </w:p>
    <w:p w:rsidR="00D93AEC" w:rsidRDefault="00EA197C" w:rsidP="00D93AEC">
      <w:pPr>
        <w:pStyle w:val="ListParagraph"/>
        <w:numPr>
          <w:ilvl w:val="0"/>
          <w:numId w:val="12"/>
        </w:numPr>
        <w:rPr>
          <w:color w:val="000000" w:themeColor="text1"/>
        </w:rPr>
      </w:pPr>
      <w:r>
        <w:rPr>
          <w:color w:val="000000" w:themeColor="text1"/>
        </w:rPr>
        <w:t>A duty of mutual trust between employer and employee</w:t>
      </w:r>
    </w:p>
    <w:p w:rsidR="00D93AEC" w:rsidRDefault="00EA197C" w:rsidP="00D93AEC">
      <w:pPr>
        <w:pStyle w:val="ListParagraph"/>
        <w:numPr>
          <w:ilvl w:val="0"/>
          <w:numId w:val="12"/>
        </w:numPr>
        <w:rPr>
          <w:color w:val="000000" w:themeColor="text1"/>
        </w:rPr>
      </w:pPr>
      <w:r>
        <w:rPr>
          <w:color w:val="000000" w:themeColor="text1"/>
        </w:rPr>
        <w:t xml:space="preserve">Employees not to steal </w:t>
      </w:r>
      <w:r>
        <w:rPr>
          <w:color w:val="000000" w:themeColor="text1"/>
        </w:rPr>
        <w:t>from their employees</w:t>
      </w:r>
    </w:p>
    <w:p w:rsidR="00D93AEC" w:rsidRDefault="00EA197C" w:rsidP="00D93AEC">
      <w:pPr>
        <w:pStyle w:val="ListParagraph"/>
        <w:numPr>
          <w:ilvl w:val="0"/>
          <w:numId w:val="12"/>
        </w:numPr>
        <w:rPr>
          <w:color w:val="000000" w:themeColor="text1"/>
        </w:rPr>
      </w:pPr>
      <w:r>
        <w:rPr>
          <w:color w:val="000000" w:themeColor="text1"/>
        </w:rPr>
        <w:t xml:space="preserve">Having a driving licence if </w:t>
      </w:r>
      <w:r w:rsidR="00BF1C29">
        <w:rPr>
          <w:color w:val="000000" w:themeColor="text1"/>
        </w:rPr>
        <w:t>necessary,</w:t>
      </w:r>
      <w:r>
        <w:rPr>
          <w:color w:val="000000" w:themeColor="text1"/>
        </w:rPr>
        <w:t xml:space="preserve"> to carry out the job</w:t>
      </w:r>
    </w:p>
    <w:p w:rsidR="00D93AEC" w:rsidRDefault="00EA197C" w:rsidP="00D93AEC">
      <w:pPr>
        <w:pStyle w:val="ListParagraph"/>
        <w:numPr>
          <w:ilvl w:val="0"/>
          <w:numId w:val="12"/>
        </w:numPr>
        <w:rPr>
          <w:color w:val="000000" w:themeColor="text1"/>
        </w:rPr>
      </w:pPr>
      <w:r>
        <w:rPr>
          <w:color w:val="000000" w:themeColor="text1"/>
        </w:rPr>
        <w:t xml:space="preserve"> Having a Christmas bonus if it's been done regularly in the company for a number of years. </w:t>
      </w:r>
    </w:p>
    <w:p w:rsidR="00D93AEC" w:rsidRDefault="00EA197C" w:rsidP="00D93AEC">
      <w:pPr>
        <w:pStyle w:val="ListParagraph"/>
        <w:numPr>
          <w:ilvl w:val="0"/>
          <w:numId w:val="12"/>
        </w:numPr>
        <w:rPr>
          <w:color w:val="000000" w:themeColor="text1"/>
        </w:rPr>
      </w:pPr>
      <w:r>
        <w:rPr>
          <w:color w:val="000000" w:themeColor="text1"/>
        </w:rPr>
        <w:t>The ability to do the job</w:t>
      </w:r>
    </w:p>
    <w:p w:rsidR="00D93AEC" w:rsidRDefault="00EA197C" w:rsidP="00D93AEC">
      <w:pPr>
        <w:pStyle w:val="ListParagraph"/>
        <w:jc w:val="right"/>
        <w:rPr>
          <w:color w:val="000000" w:themeColor="text1"/>
        </w:rPr>
      </w:pPr>
      <w:r>
        <w:rPr>
          <w:color w:val="000000" w:themeColor="text1"/>
        </w:rPr>
        <w:t>GOV UK (2019</w:t>
      </w:r>
      <w:r w:rsidR="00F24CE4">
        <w:rPr>
          <w:color w:val="000000" w:themeColor="text1"/>
        </w:rPr>
        <w:t>a</w:t>
      </w:r>
      <w:r>
        <w:rPr>
          <w:color w:val="000000" w:themeColor="text1"/>
        </w:rPr>
        <w:t>)</w:t>
      </w:r>
    </w:p>
    <w:p w:rsidR="000A4D0F" w:rsidRPr="000A4D0F" w:rsidRDefault="000A4D0F" w:rsidP="0061093F">
      <w:pPr>
        <w:rPr>
          <w:color w:val="000000" w:themeColor="text1"/>
        </w:rPr>
      </w:pPr>
    </w:p>
    <w:p w:rsidR="00F24CE4" w:rsidRPr="00F24CE4" w:rsidRDefault="00EA197C" w:rsidP="0061093F">
      <w:pPr>
        <w:rPr>
          <w:b/>
          <w:color w:val="000000" w:themeColor="text1"/>
        </w:rPr>
      </w:pPr>
      <w:r>
        <w:rPr>
          <w:b/>
          <w:color w:val="000000" w:themeColor="text1"/>
        </w:rPr>
        <w:t>2.2- Identify and analyse the main sourc</w:t>
      </w:r>
      <w:r>
        <w:rPr>
          <w:b/>
          <w:color w:val="000000" w:themeColor="text1"/>
        </w:rPr>
        <w:t>es of UK and EU employment relations lawmaking.</w:t>
      </w:r>
    </w:p>
    <w:p w:rsidR="00F47338" w:rsidRDefault="00EA197C" w:rsidP="0061093F">
      <w:pPr>
        <w:rPr>
          <w:color w:val="000000" w:themeColor="text1"/>
        </w:rPr>
      </w:pPr>
      <w:r>
        <w:rPr>
          <w:color w:val="000000" w:themeColor="text1"/>
        </w:rPr>
        <w:lastRenderedPageBreak/>
        <w:t>Employment law regulations are set out to defend workers against mistreatment and ensure they are paid their fair wage and are protected within the workplace from any discrimination. This helps improve and su</w:t>
      </w:r>
      <w:r>
        <w:rPr>
          <w:color w:val="000000" w:themeColor="text1"/>
        </w:rPr>
        <w:t xml:space="preserve">pport fair practice and governs the balance between worker protection and business flexibility. Within the near future and Britain facing the current Brexit negotiations with the withdrawal from the EU, it is unsure how this will play a role in the UK law </w:t>
      </w:r>
      <w:r>
        <w:rPr>
          <w:color w:val="000000" w:themeColor="text1"/>
        </w:rPr>
        <w:t>and is subject to change (CIPD,2018</w:t>
      </w:r>
      <w:r w:rsidR="00F24CE4">
        <w:rPr>
          <w:color w:val="000000" w:themeColor="text1"/>
        </w:rPr>
        <w:t>b</w:t>
      </w:r>
      <w:r>
        <w:rPr>
          <w:color w:val="000000" w:themeColor="text1"/>
        </w:rPr>
        <w:t>)</w:t>
      </w:r>
    </w:p>
    <w:p w:rsidR="00241965" w:rsidRDefault="00EA197C" w:rsidP="0061093F">
      <w:pPr>
        <w:rPr>
          <w:color w:val="000000" w:themeColor="text1"/>
        </w:rPr>
      </w:pPr>
      <w:r>
        <w:rPr>
          <w:color w:val="000000" w:themeColor="text1"/>
        </w:rPr>
        <w:t>At the moment Employment L</w:t>
      </w:r>
      <w:r w:rsidRPr="00F47338">
        <w:rPr>
          <w:color w:val="000000" w:themeColor="text1"/>
        </w:rPr>
        <w:t xml:space="preserve">aw in the UK is consequent from a </w:t>
      </w:r>
      <w:r>
        <w:rPr>
          <w:color w:val="000000" w:themeColor="text1"/>
        </w:rPr>
        <w:t>wide range of sources</w:t>
      </w:r>
      <w:r w:rsidRPr="00F47338">
        <w:rPr>
          <w:color w:val="000000" w:themeColor="text1"/>
        </w:rPr>
        <w:t xml:space="preserve"> </w:t>
      </w:r>
      <w:r>
        <w:rPr>
          <w:color w:val="000000" w:themeColor="text1"/>
        </w:rPr>
        <w:t>for example</w:t>
      </w:r>
      <w:r w:rsidRPr="00F47338">
        <w:rPr>
          <w:color w:val="000000" w:themeColor="text1"/>
        </w:rPr>
        <w:t xml:space="preserve"> Acts of Parliament and decisions on points of law made in the courts. European law developed a further source after 1973 whe</w:t>
      </w:r>
      <w:r w:rsidRPr="00F47338">
        <w:rPr>
          <w:color w:val="000000" w:themeColor="text1"/>
        </w:rPr>
        <w:t xml:space="preserve">n the UK joined the European Economic Community, which </w:t>
      </w:r>
      <w:r>
        <w:rPr>
          <w:color w:val="000000" w:themeColor="text1"/>
        </w:rPr>
        <w:t>then led to the European Union (CIPD, 2018</w:t>
      </w:r>
      <w:r w:rsidR="00F24CE4">
        <w:rPr>
          <w:color w:val="000000" w:themeColor="text1"/>
        </w:rPr>
        <w:t>b</w:t>
      </w:r>
      <w:r>
        <w:rPr>
          <w:color w:val="000000" w:themeColor="text1"/>
        </w:rPr>
        <w:t>)</w:t>
      </w:r>
      <w:r w:rsidR="005C058C">
        <w:rPr>
          <w:color w:val="000000" w:themeColor="text1"/>
        </w:rPr>
        <w:t xml:space="preserve"> </w:t>
      </w:r>
    </w:p>
    <w:p w:rsidR="005C058C" w:rsidRDefault="00EA197C" w:rsidP="0061093F">
      <w:pPr>
        <w:rPr>
          <w:color w:val="000000" w:themeColor="text1"/>
        </w:rPr>
      </w:pPr>
      <w:r>
        <w:rPr>
          <w:color w:val="000000" w:themeColor="text1"/>
        </w:rPr>
        <w:t xml:space="preserve"> According to CIPD (2016</w:t>
      </w:r>
      <w:r w:rsidR="00EA4237">
        <w:rPr>
          <w:color w:val="000000" w:themeColor="text1"/>
        </w:rPr>
        <w:t>a</w:t>
      </w:r>
      <w:r>
        <w:rPr>
          <w:color w:val="000000" w:themeColor="text1"/>
        </w:rPr>
        <w:t>) Employment law within the UK originates within three places:</w:t>
      </w:r>
    </w:p>
    <w:p w:rsidR="005C058C" w:rsidRDefault="00EA197C" w:rsidP="005C058C">
      <w:pPr>
        <w:pStyle w:val="ListParagraph"/>
        <w:numPr>
          <w:ilvl w:val="0"/>
          <w:numId w:val="7"/>
        </w:numPr>
        <w:rPr>
          <w:color w:val="000000" w:themeColor="text1"/>
        </w:rPr>
      </w:pPr>
      <w:r>
        <w:rPr>
          <w:color w:val="000000" w:themeColor="text1"/>
        </w:rPr>
        <w:t>In Parliament through legislative processes</w:t>
      </w:r>
    </w:p>
    <w:p w:rsidR="005C058C" w:rsidRDefault="00EA197C" w:rsidP="005C058C">
      <w:pPr>
        <w:pStyle w:val="ListParagraph"/>
        <w:numPr>
          <w:ilvl w:val="0"/>
          <w:numId w:val="7"/>
        </w:numPr>
        <w:rPr>
          <w:color w:val="000000" w:themeColor="text1"/>
        </w:rPr>
      </w:pPr>
      <w:r>
        <w:rPr>
          <w:color w:val="000000" w:themeColor="text1"/>
        </w:rPr>
        <w:t>Courts through judicial</w:t>
      </w:r>
      <w:r>
        <w:rPr>
          <w:color w:val="000000" w:themeColor="text1"/>
        </w:rPr>
        <w:t xml:space="preserve"> decisions</w:t>
      </w:r>
    </w:p>
    <w:p w:rsidR="005C058C" w:rsidRDefault="00EA197C" w:rsidP="005C058C">
      <w:pPr>
        <w:pStyle w:val="ListParagraph"/>
        <w:numPr>
          <w:ilvl w:val="0"/>
          <w:numId w:val="7"/>
        </w:numPr>
        <w:rPr>
          <w:color w:val="000000" w:themeColor="text1"/>
        </w:rPr>
      </w:pPr>
      <w:r>
        <w:rPr>
          <w:color w:val="000000" w:themeColor="text1"/>
        </w:rPr>
        <w:t>European institutions</w:t>
      </w:r>
    </w:p>
    <w:p w:rsidR="005C058C" w:rsidRDefault="00EA197C" w:rsidP="005C058C">
      <w:pPr>
        <w:rPr>
          <w:color w:val="000000" w:themeColor="text1"/>
        </w:rPr>
      </w:pPr>
      <w:r>
        <w:rPr>
          <w:color w:val="000000" w:themeColor="text1"/>
        </w:rPr>
        <w:t xml:space="preserve">Within </w:t>
      </w:r>
      <w:r w:rsidR="006E736B">
        <w:rPr>
          <w:color w:val="000000" w:themeColor="text1"/>
        </w:rPr>
        <w:t>the UK and EU, there are many sources of employment law with regards to employment relations lawmaking. Due to insufficient word count, some examples of the main sources within the UK and EU will be discussed:</w:t>
      </w:r>
    </w:p>
    <w:p w:rsidR="00305F01" w:rsidRDefault="00EA197C" w:rsidP="005C058C">
      <w:pPr>
        <w:rPr>
          <w:color w:val="000000" w:themeColor="text1"/>
        </w:rPr>
      </w:pPr>
      <w:r>
        <w:rPr>
          <w:color w:val="000000" w:themeColor="text1"/>
        </w:rPr>
        <w:t>-</w:t>
      </w:r>
      <w:r w:rsidRPr="00B6442F">
        <w:rPr>
          <w:color w:val="000000" w:themeColor="text1"/>
        </w:rPr>
        <w:t>Advisory, Conciliation and Arbitration Service (ACAS)</w:t>
      </w:r>
    </w:p>
    <w:p w:rsidR="00B6442F" w:rsidRDefault="00EA197C" w:rsidP="005C058C">
      <w:pPr>
        <w:rPr>
          <w:color w:val="000000" w:themeColor="text1"/>
        </w:rPr>
      </w:pPr>
      <w:r>
        <w:rPr>
          <w:color w:val="000000" w:themeColor="text1"/>
        </w:rPr>
        <w:t>Acas</w:t>
      </w:r>
      <w:r w:rsidR="006A6E05">
        <w:rPr>
          <w:color w:val="000000" w:themeColor="text1"/>
        </w:rPr>
        <w:t xml:space="preserve"> delivers impartial and free</w:t>
      </w:r>
      <w:r>
        <w:rPr>
          <w:color w:val="000000" w:themeColor="text1"/>
        </w:rPr>
        <w:t xml:space="preserve"> advice and information to employees and employers on workplace relations and employment law covering all aspects of best practice relating to this and suppor</w:t>
      </w:r>
      <w:r>
        <w:rPr>
          <w:color w:val="000000" w:themeColor="text1"/>
        </w:rPr>
        <w:t>ts a good relationship between employee and employers. They are often also seen as a mediation service before the case gets more serious before heading to a tribunal route.  Acas is also known as Britain’s leading impartial authority.  Acas has no legal st</w:t>
      </w:r>
      <w:r>
        <w:rPr>
          <w:color w:val="000000" w:themeColor="text1"/>
        </w:rPr>
        <w:t>atus but guides management on employee relations best practice and how to handle cases in relation to this (Acas, 2019</w:t>
      </w:r>
      <w:r w:rsidR="00F24CE4">
        <w:rPr>
          <w:color w:val="000000" w:themeColor="text1"/>
        </w:rPr>
        <w:t>b</w:t>
      </w:r>
      <w:r>
        <w:rPr>
          <w:color w:val="000000" w:themeColor="text1"/>
        </w:rPr>
        <w:t xml:space="preserve">). </w:t>
      </w:r>
    </w:p>
    <w:p w:rsidR="00B6442F" w:rsidRDefault="00EA197C" w:rsidP="00305F01">
      <w:pPr>
        <w:rPr>
          <w:color w:val="000000" w:themeColor="text1"/>
        </w:rPr>
      </w:pPr>
      <w:r>
        <w:rPr>
          <w:color w:val="000000" w:themeColor="text1"/>
        </w:rPr>
        <w:t>-EUROPEAN DIRECTIVES</w:t>
      </w:r>
    </w:p>
    <w:p w:rsidR="00B6442F" w:rsidRDefault="00EA197C" w:rsidP="00305F01">
      <w:pPr>
        <w:rPr>
          <w:color w:val="000000" w:themeColor="text1"/>
        </w:rPr>
      </w:pPr>
      <w:r>
        <w:rPr>
          <w:color w:val="000000" w:themeColor="text1"/>
        </w:rPr>
        <w:t xml:space="preserve"> </w:t>
      </w:r>
      <w:r w:rsidR="006027B4">
        <w:rPr>
          <w:color w:val="000000" w:themeColor="text1"/>
        </w:rPr>
        <w:t>“</w:t>
      </w:r>
      <w:r w:rsidRPr="00B6442F">
        <w:rPr>
          <w:color w:val="000000" w:themeColor="text1"/>
        </w:rPr>
        <w:t>Directives are the most common form of EU legal act. In contrast to a regulation, a directive does not apply</w:t>
      </w:r>
      <w:r>
        <w:rPr>
          <w:color w:val="000000" w:themeColor="text1"/>
        </w:rPr>
        <w:t xml:space="preserve"> d</w:t>
      </w:r>
      <w:r>
        <w:rPr>
          <w:color w:val="000000" w:themeColor="text1"/>
        </w:rPr>
        <w:t xml:space="preserve">irectly at the national level” The UK in a changing Europe (2019). </w:t>
      </w:r>
      <w:r w:rsidR="008F0065">
        <w:rPr>
          <w:color w:val="000000" w:themeColor="text1"/>
        </w:rPr>
        <w:t>A</w:t>
      </w:r>
      <w:r>
        <w:rPr>
          <w:color w:val="000000" w:themeColor="text1"/>
        </w:rPr>
        <w:t xml:space="preserve">n EU directive outlines objectives that are to be </w:t>
      </w:r>
      <w:r w:rsidR="008F0065">
        <w:rPr>
          <w:color w:val="000000" w:themeColor="text1"/>
        </w:rPr>
        <w:t>archived</w:t>
      </w:r>
      <w:r>
        <w:rPr>
          <w:color w:val="000000" w:themeColor="text1"/>
        </w:rPr>
        <w:t xml:space="preserve"> and is then l</w:t>
      </w:r>
      <w:r w:rsidR="008F0065">
        <w:rPr>
          <w:color w:val="000000" w:themeColor="text1"/>
        </w:rPr>
        <w:t>eft to the countries to archive this however they see best practice. It goes through a process in which translates the EU Directive into national legislation.  An example of this is the 2010 Directive on parental leave in the UK as it was inherited from the EU directive on Parental Leave Regulations which came into force in 2013.</w:t>
      </w:r>
    </w:p>
    <w:p w:rsidR="00305F01" w:rsidRDefault="00EA197C" w:rsidP="00305F01">
      <w:pPr>
        <w:rPr>
          <w:color w:val="000000" w:themeColor="text1"/>
        </w:rPr>
      </w:pPr>
      <w:r>
        <w:rPr>
          <w:color w:val="000000" w:themeColor="text1"/>
        </w:rPr>
        <w:t>-EMPLOYMENT TRIBUNALS</w:t>
      </w:r>
    </w:p>
    <w:p w:rsidR="008F0065" w:rsidRDefault="00EA197C" w:rsidP="00305F01">
      <w:pPr>
        <w:rPr>
          <w:color w:val="000000" w:themeColor="text1"/>
        </w:rPr>
      </w:pPr>
      <w:r>
        <w:rPr>
          <w:color w:val="000000" w:themeColor="text1"/>
        </w:rPr>
        <w:t>Employment tribuna</w:t>
      </w:r>
      <w:r>
        <w:rPr>
          <w:color w:val="000000" w:themeColor="text1"/>
        </w:rPr>
        <w:t>ls are made up of a judicial body who resolve disputes between employees and employers over issues regarding employment rights. The process is not formal unlike a court set up but is open to the public and all evidence is given under oath (Acas, 2019</w:t>
      </w:r>
      <w:r w:rsidR="00F24CE4">
        <w:rPr>
          <w:color w:val="000000" w:themeColor="text1"/>
        </w:rPr>
        <w:t>c</w:t>
      </w:r>
      <w:r>
        <w:rPr>
          <w:color w:val="000000" w:themeColor="text1"/>
        </w:rPr>
        <w:t>). Th</w:t>
      </w:r>
      <w:r>
        <w:rPr>
          <w:color w:val="000000" w:themeColor="text1"/>
        </w:rPr>
        <w:t>e body is to hear claims from people who think that their employer or potential employer has treated them fairly. This could be due to the following examples such as unfair dismissal, discrimination and unfair deductions from pay (GOV UK, 2019</w:t>
      </w:r>
      <w:r w:rsidR="00F24CE4">
        <w:rPr>
          <w:color w:val="000000" w:themeColor="text1"/>
        </w:rPr>
        <w:t>b</w:t>
      </w:r>
      <w:r>
        <w:rPr>
          <w:color w:val="000000" w:themeColor="text1"/>
        </w:rPr>
        <w:t xml:space="preserve">). </w:t>
      </w:r>
    </w:p>
    <w:p w:rsidR="00305F01" w:rsidRPr="00305F01" w:rsidRDefault="00EA197C" w:rsidP="00305F01">
      <w:pPr>
        <w:rPr>
          <w:color w:val="000000" w:themeColor="text1"/>
        </w:rPr>
      </w:pPr>
      <w:r>
        <w:rPr>
          <w:color w:val="000000" w:themeColor="text1"/>
        </w:rPr>
        <w:lastRenderedPageBreak/>
        <w:t>-</w:t>
      </w:r>
      <w:r w:rsidR="00784179">
        <w:rPr>
          <w:color w:val="000000" w:themeColor="text1"/>
        </w:rPr>
        <w:t>STATUTORY INSTRUMENTS</w:t>
      </w:r>
    </w:p>
    <w:p w:rsidR="00241965" w:rsidRDefault="00EA197C" w:rsidP="0061093F">
      <w:pPr>
        <w:rPr>
          <w:color w:val="000000" w:themeColor="text1"/>
        </w:rPr>
      </w:pPr>
      <w:r>
        <w:rPr>
          <w:color w:val="000000" w:themeColor="text1"/>
        </w:rPr>
        <w:t xml:space="preserve">The House of Commons information’s </w:t>
      </w:r>
      <w:r w:rsidR="00EA4237">
        <w:rPr>
          <w:color w:val="000000" w:themeColor="text1"/>
        </w:rPr>
        <w:t>office (</w:t>
      </w:r>
      <w:r>
        <w:rPr>
          <w:color w:val="000000" w:themeColor="text1"/>
        </w:rPr>
        <w:t xml:space="preserve">2008) state that </w:t>
      </w:r>
      <w:r w:rsidR="00784179" w:rsidRPr="00C03DE5">
        <w:rPr>
          <w:color w:val="000000" w:themeColor="text1"/>
        </w:rPr>
        <w:t>Statutory Instruments (S</w:t>
      </w:r>
      <w:r w:rsidR="00EA4237">
        <w:rPr>
          <w:color w:val="000000" w:themeColor="text1"/>
        </w:rPr>
        <w:t>IS</w:t>
      </w:r>
      <w:r w:rsidR="00784179" w:rsidRPr="00C03DE5">
        <w:rPr>
          <w:color w:val="000000" w:themeColor="text1"/>
        </w:rPr>
        <w:t xml:space="preserve">) </w:t>
      </w:r>
      <w:r>
        <w:rPr>
          <w:color w:val="000000" w:themeColor="text1"/>
        </w:rPr>
        <w:t>“</w:t>
      </w:r>
      <w:r w:rsidR="00784179" w:rsidRPr="00C03DE5">
        <w:rPr>
          <w:color w:val="000000" w:themeColor="text1"/>
        </w:rPr>
        <w:t>are a form of legislation which allows the provisions of an Act of Parliament to be subsequently brought into force or altered without Parliament having to pass a new Act. They are also referred to as secondary, delegated or subo</w:t>
      </w:r>
      <w:r>
        <w:rPr>
          <w:color w:val="000000" w:themeColor="text1"/>
        </w:rPr>
        <w:t xml:space="preserve">rdinate legislation”. </w:t>
      </w:r>
    </w:p>
    <w:p w:rsidR="00EA4237" w:rsidRDefault="00EA4237" w:rsidP="0061093F">
      <w:pPr>
        <w:rPr>
          <w:b/>
          <w:color w:val="000000" w:themeColor="text1"/>
        </w:rPr>
      </w:pPr>
    </w:p>
    <w:p w:rsidR="00F53EE4" w:rsidRDefault="00EA197C" w:rsidP="0061093F">
      <w:pPr>
        <w:rPr>
          <w:b/>
          <w:color w:val="000000" w:themeColor="text1"/>
        </w:rPr>
      </w:pPr>
      <w:r>
        <w:rPr>
          <w:b/>
          <w:color w:val="000000" w:themeColor="text1"/>
        </w:rPr>
        <w:t>2.3- Explain the main developments in individual employment law.</w:t>
      </w:r>
    </w:p>
    <w:p w:rsidR="00F53EE4" w:rsidRDefault="00EA197C" w:rsidP="0061093F">
      <w:pPr>
        <w:rPr>
          <w:color w:val="000000" w:themeColor="text1"/>
        </w:rPr>
      </w:pPr>
      <w:r w:rsidRPr="00840858">
        <w:rPr>
          <w:color w:val="000000" w:themeColor="text1"/>
        </w:rPr>
        <w:t xml:space="preserve">Employment law is constantly moving and updating. It is best practice for HR </w:t>
      </w:r>
      <w:r w:rsidRPr="00840858">
        <w:rPr>
          <w:color w:val="000000" w:themeColor="text1"/>
        </w:rPr>
        <w:t>professionals and organisations to keep on top of this and expand their knowledge.</w:t>
      </w:r>
      <w:r w:rsidR="00840858">
        <w:rPr>
          <w:color w:val="000000" w:themeColor="text1"/>
        </w:rPr>
        <w:t xml:space="preserve"> An example of this is the in May 2016 a new General Data Protection Regulation (GDPR) was approved and came i</w:t>
      </w:r>
      <w:r w:rsidR="00F03E1F">
        <w:rPr>
          <w:color w:val="000000" w:themeColor="text1"/>
        </w:rPr>
        <w:t>n</w:t>
      </w:r>
      <w:r w:rsidR="00657DA7">
        <w:rPr>
          <w:color w:val="000000" w:themeColor="text1"/>
        </w:rPr>
        <w:t xml:space="preserve">to place in the EU in May 2018 </w:t>
      </w:r>
      <w:r w:rsidR="00F03E1F">
        <w:rPr>
          <w:color w:val="000000" w:themeColor="text1"/>
        </w:rPr>
        <w:t>(CIPD, 2018</w:t>
      </w:r>
      <w:r w:rsidR="0056420A">
        <w:rPr>
          <w:color w:val="000000" w:themeColor="text1"/>
        </w:rPr>
        <w:t>c</w:t>
      </w:r>
      <w:r w:rsidR="00F03E1F">
        <w:rPr>
          <w:color w:val="000000" w:themeColor="text1"/>
        </w:rPr>
        <w:t>).</w:t>
      </w:r>
      <w:r w:rsidR="00840858">
        <w:rPr>
          <w:color w:val="000000" w:themeColor="text1"/>
        </w:rPr>
        <w:t xml:space="preserve"> This policy ensures a strict policy and constricts the current data protection law.  This update covers details regulations which cover duties to which data controllers are to be adhered to. For example, all data processed by organisations must be when one of the 6 lawful bases apply:</w:t>
      </w:r>
    </w:p>
    <w:p w:rsidR="00840858" w:rsidRDefault="00EA197C" w:rsidP="00840858">
      <w:pPr>
        <w:pStyle w:val="ListParagraph"/>
        <w:numPr>
          <w:ilvl w:val="0"/>
          <w:numId w:val="9"/>
        </w:numPr>
        <w:rPr>
          <w:color w:val="000000" w:themeColor="text1"/>
        </w:rPr>
      </w:pPr>
      <w:r>
        <w:rPr>
          <w:color w:val="000000" w:themeColor="text1"/>
        </w:rPr>
        <w:t>Consent</w:t>
      </w:r>
    </w:p>
    <w:p w:rsidR="00840858" w:rsidRDefault="00EA197C" w:rsidP="00840858">
      <w:pPr>
        <w:pStyle w:val="ListParagraph"/>
        <w:numPr>
          <w:ilvl w:val="0"/>
          <w:numId w:val="9"/>
        </w:numPr>
        <w:rPr>
          <w:color w:val="000000" w:themeColor="text1"/>
        </w:rPr>
      </w:pPr>
      <w:r>
        <w:rPr>
          <w:color w:val="000000" w:themeColor="text1"/>
        </w:rPr>
        <w:t>Contract</w:t>
      </w:r>
    </w:p>
    <w:p w:rsidR="00840858" w:rsidRDefault="00EA197C" w:rsidP="00840858">
      <w:pPr>
        <w:pStyle w:val="ListParagraph"/>
        <w:numPr>
          <w:ilvl w:val="0"/>
          <w:numId w:val="9"/>
        </w:numPr>
        <w:rPr>
          <w:color w:val="000000" w:themeColor="text1"/>
        </w:rPr>
      </w:pPr>
      <w:r>
        <w:rPr>
          <w:color w:val="000000" w:themeColor="text1"/>
        </w:rPr>
        <w:t>Legal obligation</w:t>
      </w:r>
    </w:p>
    <w:p w:rsidR="00840858" w:rsidRDefault="00EA197C" w:rsidP="00840858">
      <w:pPr>
        <w:pStyle w:val="ListParagraph"/>
        <w:numPr>
          <w:ilvl w:val="0"/>
          <w:numId w:val="9"/>
        </w:numPr>
        <w:rPr>
          <w:color w:val="000000" w:themeColor="text1"/>
        </w:rPr>
      </w:pPr>
      <w:r>
        <w:rPr>
          <w:color w:val="000000" w:themeColor="text1"/>
        </w:rPr>
        <w:t>Vital interests</w:t>
      </w:r>
    </w:p>
    <w:p w:rsidR="00840858" w:rsidRDefault="00EA197C" w:rsidP="00840858">
      <w:pPr>
        <w:pStyle w:val="ListParagraph"/>
        <w:numPr>
          <w:ilvl w:val="0"/>
          <w:numId w:val="9"/>
        </w:numPr>
        <w:rPr>
          <w:color w:val="000000" w:themeColor="text1"/>
        </w:rPr>
      </w:pPr>
      <w:r>
        <w:rPr>
          <w:color w:val="000000" w:themeColor="text1"/>
        </w:rPr>
        <w:t>Public task</w:t>
      </w:r>
    </w:p>
    <w:p w:rsidR="00840858" w:rsidRDefault="00EA197C" w:rsidP="00840858">
      <w:pPr>
        <w:pStyle w:val="ListParagraph"/>
        <w:numPr>
          <w:ilvl w:val="0"/>
          <w:numId w:val="9"/>
        </w:numPr>
        <w:rPr>
          <w:color w:val="000000" w:themeColor="text1"/>
        </w:rPr>
      </w:pPr>
      <w:r>
        <w:rPr>
          <w:color w:val="000000" w:themeColor="text1"/>
        </w:rPr>
        <w:t>Legitimate interests</w:t>
      </w:r>
      <w:r w:rsidR="00F03E1F">
        <w:rPr>
          <w:color w:val="000000" w:themeColor="text1"/>
        </w:rPr>
        <w:t xml:space="preserve">                                         </w:t>
      </w:r>
    </w:p>
    <w:p w:rsidR="0056420A" w:rsidRDefault="00EA197C" w:rsidP="00F03E1F">
      <w:pPr>
        <w:rPr>
          <w:color w:val="000000" w:themeColor="text1"/>
        </w:rPr>
      </w:pPr>
      <w:r>
        <w:rPr>
          <w:color w:val="000000" w:themeColor="text1"/>
        </w:rPr>
        <w:t>This new update also gives individuals specific rights on to their data being held by employees for example they have the right to be informed what data they have on them, be able to access this data, the right to be forgotten and ask for data to be discar</w:t>
      </w:r>
      <w:r>
        <w:rPr>
          <w:color w:val="000000" w:themeColor="text1"/>
        </w:rPr>
        <w:t xml:space="preserve">ded, the right to object and also have the right to restrict processing. </w:t>
      </w:r>
      <w:r w:rsidR="00840858">
        <w:rPr>
          <w:color w:val="000000" w:themeColor="text1"/>
        </w:rPr>
        <w:t>(CIPD, 2019</w:t>
      </w:r>
      <w:r>
        <w:rPr>
          <w:color w:val="000000" w:themeColor="text1"/>
        </w:rPr>
        <w:t>b</w:t>
      </w:r>
      <w:r w:rsidR="00840858">
        <w:rPr>
          <w:color w:val="000000" w:themeColor="text1"/>
        </w:rPr>
        <w:t>)</w:t>
      </w:r>
    </w:p>
    <w:p w:rsidR="00F03E1F" w:rsidRDefault="00F03E1F" w:rsidP="0061093F"/>
    <w:p w:rsidR="009F2203" w:rsidRDefault="009F2203" w:rsidP="0061093F"/>
    <w:p w:rsidR="0061093F" w:rsidRDefault="00EA197C" w:rsidP="0061093F">
      <w:pPr>
        <w:rPr>
          <w:b/>
        </w:rPr>
      </w:pPr>
      <w:r w:rsidRPr="00784179">
        <w:rPr>
          <w:b/>
        </w:rPr>
        <w:t>Question 3 - Provide a brief summary of how you would advise on the purpose and scope of statutory trade union recognition.</w:t>
      </w:r>
    </w:p>
    <w:p w:rsidR="00E526D8" w:rsidRPr="00784179" w:rsidRDefault="00EA197C" w:rsidP="0061093F">
      <w:pPr>
        <w:rPr>
          <w:b/>
        </w:rPr>
      </w:pPr>
      <w:r>
        <w:rPr>
          <w:b/>
        </w:rPr>
        <w:t>2.4 Assess and advise on the purpose and sc</w:t>
      </w:r>
      <w:r>
        <w:rPr>
          <w:b/>
        </w:rPr>
        <w:t>ope of statutory trade union recognition</w:t>
      </w:r>
    </w:p>
    <w:p w:rsidR="003E0133" w:rsidRDefault="00EA197C" w:rsidP="006E2FD3">
      <w:r>
        <w:t xml:space="preserve">According to GOV UK (2019) a trade union is an organisation with members who </w:t>
      </w:r>
      <w:r w:rsidR="00885A49">
        <w:t>are employees or workers and the TU purpose is to look after their interests. This can be done by some of the following such as negotiating agreements with employers on pay and working conditions,</w:t>
      </w:r>
      <w:r w:rsidR="000A6291">
        <w:t xml:space="preserve"> employment contracts, employment rights,</w:t>
      </w:r>
      <w:r w:rsidR="00885A49">
        <w:t xml:space="preserve"> discussing issues such as redundancy, any concerns and providing support to members on disciplinary and grievance meetings.</w:t>
      </w:r>
      <w:r>
        <w:t xml:space="preserve">  This negotiation process is sub</w:t>
      </w:r>
      <w:r>
        <w:t>sequently known as collective bargaining as the union represents themselves as a bargaining unit representing its workers (NI Business Info, 2019</w:t>
      </w:r>
      <w:r w:rsidR="00801D3C">
        <w:t>a</w:t>
      </w:r>
      <w:r>
        <w:t>).</w:t>
      </w:r>
    </w:p>
    <w:p w:rsidR="00885A49" w:rsidRDefault="00EA197C" w:rsidP="006E2FD3">
      <w:r>
        <w:t>There are two types of trade union recognition as defined below:</w:t>
      </w:r>
    </w:p>
    <w:p w:rsidR="00885A49" w:rsidRDefault="00EA197C" w:rsidP="006E2FD3">
      <w:r>
        <w:lastRenderedPageBreak/>
        <w:t>Voluntary- This is where a union asks an o</w:t>
      </w:r>
      <w:r>
        <w:t>rganisation to recognise them voluntary. If this is agreed to then the organisation is now recognised by the union</w:t>
      </w:r>
    </w:p>
    <w:p w:rsidR="00ED62F4" w:rsidRDefault="00EA197C" w:rsidP="006E2FD3">
      <w:r>
        <w:t>Statutory</w:t>
      </w:r>
      <w:r w:rsidR="00885A49">
        <w:t>- This is where if the organisation</w:t>
      </w:r>
      <w:r>
        <w:t xml:space="preserve"> does not want to be recognised by a trade union. If the organisation has over 21 workers an inde</w:t>
      </w:r>
      <w:r>
        <w:t>pendent trade union can make an application for recognition to the Central Arbitration Committee (CAC)</w:t>
      </w:r>
      <w:r w:rsidR="00B5503D">
        <w:t xml:space="preserve"> through the Industrial Court.</w:t>
      </w:r>
      <w:r>
        <w:t xml:space="preserve">  In order for this to take place there must be requirements which must be met for the CAC will consider the application fro</w:t>
      </w:r>
      <w:r>
        <w:t>m the trade union such as applications will not be accepted from competing</w:t>
      </w:r>
      <w:r w:rsidR="00FC1919">
        <w:t xml:space="preserve"> trade unions and also the union must have at least 10% of the </w:t>
      </w:r>
      <w:r>
        <w:t>workforce as members and be likely to attract the majority of these members in a vote.  (ACAS, 2018)</w:t>
      </w:r>
    </w:p>
    <w:p w:rsidR="000A6291" w:rsidRDefault="00EA197C" w:rsidP="006E2FD3">
      <w:r>
        <w:t xml:space="preserve">If the </w:t>
      </w:r>
      <w:r>
        <w:t>employer chooses to opt to be recognised either voluntary or via statutory procedure there are many consequences for example:</w:t>
      </w:r>
    </w:p>
    <w:p w:rsidR="000A6291" w:rsidRPr="006E2FD3" w:rsidRDefault="00EA197C" w:rsidP="006E2FD3">
      <w:pPr>
        <w:rPr>
          <w:i/>
        </w:rPr>
      </w:pPr>
      <w:r w:rsidRPr="006E2FD3">
        <w:rPr>
          <w:i/>
        </w:rPr>
        <w:t>-Collective Bargaining arrangements</w:t>
      </w:r>
    </w:p>
    <w:p w:rsidR="000A6291" w:rsidRDefault="00EA197C" w:rsidP="006E2FD3">
      <w:r>
        <w:t>Once recognised via voluntary or statutory the parties need to agree on how collective bargain</w:t>
      </w:r>
      <w:r>
        <w:t xml:space="preserve">ing will be conducted.  For </w:t>
      </w:r>
      <w:r w:rsidR="00A145B5">
        <w:t>example,</w:t>
      </w:r>
      <w:r>
        <w:t xml:space="preserve"> the procedure, meeting arrangements, allowing time off for union reps to attend meetings, recruitment for union reps within the workplace, deduction of union contributions from employees’ wages, how </w:t>
      </w:r>
      <w:r w:rsidR="00A145B5">
        <w:t>the agreements</w:t>
      </w:r>
      <w:r>
        <w:t xml:space="preserve"> and d</w:t>
      </w:r>
      <w:r>
        <w:t>isagreements will be distributed to the workforce and also who are the employee and union reps.  (NI Business Info, 2019</w:t>
      </w:r>
      <w:r w:rsidR="007D6A5A">
        <w:t>b</w:t>
      </w:r>
      <w:r>
        <w:t>)</w:t>
      </w:r>
    </w:p>
    <w:p w:rsidR="00621656" w:rsidRPr="006E2FD3" w:rsidRDefault="00EA197C" w:rsidP="006E2FD3">
      <w:pPr>
        <w:rPr>
          <w:i/>
        </w:rPr>
      </w:pPr>
      <w:r w:rsidRPr="006E2FD3">
        <w:rPr>
          <w:i/>
        </w:rPr>
        <w:t>-Legal consequences of statutory trade recognition</w:t>
      </w:r>
    </w:p>
    <w:p w:rsidR="000A6291" w:rsidRDefault="00EA197C" w:rsidP="006E2FD3">
      <w:r>
        <w:t xml:space="preserve"> </w:t>
      </w:r>
      <w:r w:rsidR="00B5503D">
        <w:t xml:space="preserve">Once recognised by the Industrial court the union is then entitled to conduct collective bargaining. Before this can be done the parties must first review and agree on how this will be conducted. If then no agreement has been made within 30 days both parties have the right to contact the Industrial Court for legal assistance.  Pending the agreement, if made then the court with put a legal binding method of bargaining in place.   </w:t>
      </w:r>
      <w:r w:rsidR="00B5503D" w:rsidRPr="00B5503D">
        <w:t>(NI Business Info, 2019</w:t>
      </w:r>
      <w:r w:rsidR="007D6A5A">
        <w:t>b</w:t>
      </w:r>
      <w:r w:rsidR="00B5503D" w:rsidRPr="00B5503D">
        <w:t>)</w:t>
      </w:r>
      <w:r w:rsidR="008B444E">
        <w:t xml:space="preserve"> also as an employer, you have the legal duty to allow union represent ivies to take paid time off to carry out their duties and activities.  </w:t>
      </w:r>
    </w:p>
    <w:p w:rsidR="00B5503D" w:rsidRPr="006E2FD3" w:rsidRDefault="00EA197C" w:rsidP="006E2FD3">
      <w:pPr>
        <w:rPr>
          <w:i/>
        </w:rPr>
      </w:pPr>
      <w:r w:rsidRPr="006E2FD3">
        <w:rPr>
          <w:i/>
        </w:rPr>
        <w:t>-Disclosing information to trade unions</w:t>
      </w:r>
    </w:p>
    <w:p w:rsidR="00E875BB" w:rsidRDefault="00EA197C" w:rsidP="006E2FD3">
      <w:r>
        <w:t xml:space="preserve">Employers have a duty if requested to disclose relevant information </w:t>
      </w:r>
      <w:r w:rsidR="006E2FD3">
        <w:t>to the</w:t>
      </w:r>
      <w:r>
        <w:t xml:space="preserve"> recognised trade union during the collective bargaining process.  This can be used in relation to possible redundancy situations and </w:t>
      </w:r>
      <w:r>
        <w:t xml:space="preserve">business transfers if any changes will be made to the company pension scheme and also allow the union to appoint health and safety representatives </w:t>
      </w:r>
      <w:r w:rsidR="006E2FD3" w:rsidRPr="00B5503D">
        <w:t>(NI Business Info, 2019</w:t>
      </w:r>
      <w:r w:rsidR="007D6A5A">
        <w:t>b</w:t>
      </w:r>
      <w:r w:rsidR="006E2FD3">
        <w:t>).</w:t>
      </w:r>
    </w:p>
    <w:p w:rsidR="0056420A" w:rsidRDefault="0056420A" w:rsidP="0056420A"/>
    <w:p w:rsidR="0061093F" w:rsidRDefault="00EA197C" w:rsidP="0061093F">
      <w:pPr>
        <w:rPr>
          <w:b/>
          <w:color w:val="000000" w:themeColor="text1"/>
        </w:rPr>
      </w:pPr>
      <w:r>
        <w:rPr>
          <w:b/>
          <w:color w:val="000000" w:themeColor="text1"/>
        </w:rPr>
        <w:t>Q</w:t>
      </w:r>
      <w:r w:rsidR="007D7A41">
        <w:rPr>
          <w:b/>
          <w:color w:val="000000" w:themeColor="text1"/>
        </w:rPr>
        <w:t xml:space="preserve">uestion </w:t>
      </w:r>
      <w:r>
        <w:rPr>
          <w:b/>
          <w:color w:val="000000" w:themeColor="text1"/>
        </w:rPr>
        <w:t>4 – Employee Voice</w:t>
      </w:r>
    </w:p>
    <w:p w:rsidR="007D7A41" w:rsidRDefault="00EA197C" w:rsidP="0061093F">
      <w:pPr>
        <w:rPr>
          <w:b/>
          <w:color w:val="000000" w:themeColor="text1"/>
        </w:rPr>
      </w:pPr>
      <w:r>
        <w:rPr>
          <w:b/>
          <w:color w:val="000000" w:themeColor="text1"/>
        </w:rPr>
        <w:t>Clarify the key terms used in employee involvement an</w:t>
      </w:r>
      <w:r>
        <w:rPr>
          <w:b/>
          <w:color w:val="000000" w:themeColor="text1"/>
        </w:rPr>
        <w:t xml:space="preserve">d participation. Explain the extent to which they can strengthen employee voice in a union and non-union context. Provide a brief assessment of the link between employee voice and organisation performance, </w:t>
      </w:r>
    </w:p>
    <w:p w:rsidR="00754577" w:rsidRDefault="00754577" w:rsidP="0061093F">
      <w:pPr>
        <w:rPr>
          <w:b/>
          <w:color w:val="000000" w:themeColor="text1"/>
        </w:rPr>
      </w:pPr>
    </w:p>
    <w:p w:rsidR="00B76D6A" w:rsidRDefault="00EA197C" w:rsidP="0061093F">
      <w:pPr>
        <w:rPr>
          <w:b/>
          <w:color w:val="000000" w:themeColor="text1"/>
        </w:rPr>
      </w:pPr>
      <w:r>
        <w:rPr>
          <w:b/>
          <w:color w:val="000000" w:themeColor="text1"/>
        </w:rPr>
        <w:t xml:space="preserve">3.1 Explain the differences in employee </w:t>
      </w:r>
      <w:r>
        <w:rPr>
          <w:b/>
          <w:color w:val="000000" w:themeColor="text1"/>
        </w:rPr>
        <w:t>involvement, participation and partnership.</w:t>
      </w:r>
    </w:p>
    <w:p w:rsidR="00E85D94" w:rsidRDefault="00EA197C" w:rsidP="00754577">
      <w:pPr>
        <w:rPr>
          <w:color w:val="000000" w:themeColor="text1"/>
        </w:rPr>
      </w:pPr>
      <w:r w:rsidRPr="00754577">
        <w:rPr>
          <w:color w:val="000000" w:themeColor="text1"/>
        </w:rPr>
        <w:lastRenderedPageBreak/>
        <w:t>The CIPD (2019</w:t>
      </w:r>
      <w:r w:rsidR="0056420A">
        <w:rPr>
          <w:color w:val="000000" w:themeColor="text1"/>
        </w:rPr>
        <w:t>c</w:t>
      </w:r>
      <w:r w:rsidRPr="00754577">
        <w:rPr>
          <w:color w:val="000000" w:themeColor="text1"/>
        </w:rPr>
        <w:t>) states employee voice as the way in which people communicate their views, concerns and suggestions to their employer. This is the main way in which employees can influence and put forward ideas in which could affect them at their workplace. From the poin</w:t>
      </w:r>
      <w:r w:rsidRPr="00754577">
        <w:rPr>
          <w:color w:val="000000" w:themeColor="text1"/>
        </w:rPr>
        <w:t xml:space="preserve">t of the employer this is the voice that puts forward innovative ideas, productivity and also improvement and for employees, this contributes to overall job satisfaction, higher influence and career development opportunities. This is in the means of </w:t>
      </w:r>
      <w:r w:rsidR="0056420A" w:rsidRPr="00754577">
        <w:rPr>
          <w:color w:val="000000" w:themeColor="text1"/>
        </w:rPr>
        <w:t>two-way</w:t>
      </w:r>
      <w:r w:rsidRPr="00754577">
        <w:rPr>
          <w:color w:val="000000" w:themeColor="text1"/>
        </w:rPr>
        <w:t xml:space="preserve"> communication between the employers and their workforce where it is critical for management to listen a</w:t>
      </w:r>
      <w:r w:rsidR="00EB0A3D">
        <w:rPr>
          <w:color w:val="000000" w:themeColor="text1"/>
        </w:rPr>
        <w:t>nd act on the employee voice.  With a sound employee voice structure within the workplace, this can add benefits such as reduced labour turnover, a positive company culture</w:t>
      </w:r>
      <w:r w:rsidR="006E5477">
        <w:rPr>
          <w:color w:val="000000" w:themeColor="text1"/>
        </w:rPr>
        <w:t xml:space="preserve">, a time for new ideas to be brought forward and also inclusion for employees.  For employee voice to be effective there must be good leadership skills, adequate training and also trust and openness. </w:t>
      </w:r>
    </w:p>
    <w:p w:rsidR="0056420A" w:rsidRPr="00754577" w:rsidRDefault="0056420A" w:rsidP="00754577">
      <w:pPr>
        <w:rPr>
          <w:color w:val="000000" w:themeColor="text1"/>
        </w:rPr>
      </w:pPr>
    </w:p>
    <w:p w:rsidR="00754577" w:rsidRPr="00226139" w:rsidRDefault="00EA197C" w:rsidP="00754577">
      <w:pPr>
        <w:rPr>
          <w:i/>
          <w:color w:val="000000" w:themeColor="text1"/>
        </w:rPr>
      </w:pPr>
      <w:r w:rsidRPr="00226139">
        <w:rPr>
          <w:i/>
          <w:color w:val="000000" w:themeColor="text1"/>
        </w:rPr>
        <w:t>What is employee involvement?</w:t>
      </w:r>
    </w:p>
    <w:p w:rsidR="00EB0A3D" w:rsidRDefault="00EA197C" w:rsidP="00754577">
      <w:r>
        <w:rPr>
          <w:color w:val="000000" w:themeColor="text1"/>
        </w:rPr>
        <w:t>Emp</w:t>
      </w:r>
      <w:r>
        <w:rPr>
          <w:color w:val="000000" w:themeColor="text1"/>
        </w:rPr>
        <w:t xml:space="preserve">loyee </w:t>
      </w:r>
      <w:r w:rsidR="00861FF4">
        <w:rPr>
          <w:color w:val="000000" w:themeColor="text1"/>
        </w:rPr>
        <w:t>involvement refers to the direct interaction be</w:t>
      </w:r>
      <w:r>
        <w:rPr>
          <w:color w:val="000000" w:themeColor="text1"/>
        </w:rPr>
        <w:t>tween management and employees (Small Businesses, 201</w:t>
      </w:r>
      <w:r>
        <w:t>8).  This could be in several forms of such as:</w:t>
      </w:r>
    </w:p>
    <w:p w:rsidR="00EB0A3D" w:rsidRDefault="00EA197C" w:rsidP="00754577">
      <w:r>
        <w:t>-Downward Communication such as newspapers, staff briefings or notice communication boards</w:t>
      </w:r>
    </w:p>
    <w:p w:rsidR="00EB0A3D" w:rsidRDefault="00EA197C" w:rsidP="00754577">
      <w:r>
        <w:t>- Upward pr</w:t>
      </w:r>
      <w:r>
        <w:t>oblem-solving such as staff surveys and suggestion schemes</w:t>
      </w:r>
    </w:p>
    <w:p w:rsidR="00EB0A3D" w:rsidRDefault="00EA197C" w:rsidP="00754577">
      <w:r>
        <w:t>- Financial involvement such as share of profits or performance related pay</w:t>
      </w:r>
    </w:p>
    <w:p w:rsidR="0056420A" w:rsidRDefault="0056420A" w:rsidP="00754577">
      <w:pPr>
        <w:rPr>
          <w:color w:val="000000" w:themeColor="text1"/>
        </w:rPr>
      </w:pPr>
    </w:p>
    <w:tbl>
      <w:tblPr>
        <w:tblStyle w:val="TableGrid"/>
        <w:tblW w:w="0" w:type="auto"/>
        <w:tblLook w:val="04A0" w:firstRow="1" w:lastRow="0" w:firstColumn="1" w:lastColumn="0" w:noHBand="0" w:noVBand="1"/>
      </w:tblPr>
      <w:tblGrid>
        <w:gridCol w:w="4508"/>
        <w:gridCol w:w="4508"/>
      </w:tblGrid>
      <w:tr w:rsidR="00F026FE" w:rsidTr="0000064B">
        <w:tc>
          <w:tcPr>
            <w:tcW w:w="9016" w:type="dxa"/>
            <w:gridSpan w:val="2"/>
          </w:tcPr>
          <w:p w:rsidR="006A485A" w:rsidRDefault="00EA197C" w:rsidP="006A485A">
            <w:pPr>
              <w:rPr>
                <w:color w:val="000000" w:themeColor="text1"/>
              </w:rPr>
            </w:pPr>
            <w:r>
              <w:rPr>
                <w:color w:val="000000" w:themeColor="text1"/>
              </w:rPr>
              <w:t xml:space="preserve">Table 4.1 </w:t>
            </w:r>
            <w:r w:rsidR="003C6D58">
              <w:rPr>
                <w:color w:val="000000" w:themeColor="text1"/>
              </w:rPr>
              <w:t>- Advantages</w:t>
            </w:r>
            <w:r>
              <w:rPr>
                <w:color w:val="000000" w:themeColor="text1"/>
              </w:rPr>
              <w:t xml:space="preserve"> and disadvantages of employee involvement</w:t>
            </w:r>
          </w:p>
        </w:tc>
      </w:tr>
      <w:tr w:rsidR="00F026FE" w:rsidTr="0000064B">
        <w:tc>
          <w:tcPr>
            <w:tcW w:w="4508" w:type="dxa"/>
          </w:tcPr>
          <w:p w:rsidR="006A485A" w:rsidRDefault="00EA197C" w:rsidP="0000064B">
            <w:pPr>
              <w:rPr>
                <w:color w:val="000000" w:themeColor="text1"/>
              </w:rPr>
            </w:pPr>
            <w:r>
              <w:rPr>
                <w:color w:val="000000" w:themeColor="text1"/>
              </w:rPr>
              <w:t>Advantages:</w:t>
            </w:r>
          </w:p>
        </w:tc>
        <w:tc>
          <w:tcPr>
            <w:tcW w:w="4508" w:type="dxa"/>
          </w:tcPr>
          <w:p w:rsidR="006A485A" w:rsidRDefault="00EA197C" w:rsidP="0000064B">
            <w:pPr>
              <w:rPr>
                <w:color w:val="000000" w:themeColor="text1"/>
              </w:rPr>
            </w:pPr>
            <w:r>
              <w:rPr>
                <w:color w:val="000000" w:themeColor="text1"/>
              </w:rPr>
              <w:t>Disadvantages:</w:t>
            </w:r>
          </w:p>
        </w:tc>
      </w:tr>
      <w:tr w:rsidR="00F026FE" w:rsidTr="0000064B">
        <w:tc>
          <w:tcPr>
            <w:tcW w:w="4508" w:type="dxa"/>
          </w:tcPr>
          <w:p w:rsidR="006A485A" w:rsidRDefault="00EA197C" w:rsidP="0000064B">
            <w:pPr>
              <w:rPr>
                <w:color w:val="000000" w:themeColor="text1"/>
              </w:rPr>
            </w:pPr>
            <w:r>
              <w:rPr>
                <w:color w:val="000000" w:themeColor="text1"/>
              </w:rPr>
              <w:t>Provides a good relationsh</w:t>
            </w:r>
            <w:r>
              <w:rPr>
                <w:color w:val="000000" w:themeColor="text1"/>
              </w:rPr>
              <w:t>ip between employer and employer</w:t>
            </w:r>
          </w:p>
        </w:tc>
        <w:tc>
          <w:tcPr>
            <w:tcW w:w="4508" w:type="dxa"/>
          </w:tcPr>
          <w:p w:rsidR="006A485A" w:rsidRDefault="00EA197C" w:rsidP="0000064B">
            <w:pPr>
              <w:rPr>
                <w:color w:val="000000" w:themeColor="text1"/>
              </w:rPr>
            </w:pPr>
            <w:r>
              <w:rPr>
                <w:color w:val="000000" w:themeColor="text1"/>
              </w:rPr>
              <w:t xml:space="preserve">Some employees are too afraid to speak up and have a voice </w:t>
            </w:r>
          </w:p>
        </w:tc>
      </w:tr>
      <w:tr w:rsidR="00F026FE" w:rsidTr="0000064B">
        <w:tc>
          <w:tcPr>
            <w:tcW w:w="4508" w:type="dxa"/>
          </w:tcPr>
          <w:p w:rsidR="006A485A" w:rsidRDefault="00EA197C" w:rsidP="0000064B">
            <w:pPr>
              <w:rPr>
                <w:color w:val="000000" w:themeColor="text1"/>
              </w:rPr>
            </w:pPr>
            <w:r>
              <w:rPr>
                <w:color w:val="000000" w:themeColor="text1"/>
              </w:rPr>
              <w:t>Good management skills are needed</w:t>
            </w:r>
          </w:p>
        </w:tc>
        <w:tc>
          <w:tcPr>
            <w:tcW w:w="4508" w:type="dxa"/>
          </w:tcPr>
          <w:p w:rsidR="006A485A" w:rsidRDefault="006A485A" w:rsidP="0000064B">
            <w:pPr>
              <w:rPr>
                <w:color w:val="000000" w:themeColor="text1"/>
              </w:rPr>
            </w:pPr>
          </w:p>
        </w:tc>
      </w:tr>
      <w:tr w:rsidR="00F026FE" w:rsidTr="0000064B">
        <w:tc>
          <w:tcPr>
            <w:tcW w:w="4508" w:type="dxa"/>
          </w:tcPr>
          <w:p w:rsidR="006A485A" w:rsidRDefault="006A485A" w:rsidP="0000064B">
            <w:pPr>
              <w:rPr>
                <w:color w:val="000000" w:themeColor="text1"/>
              </w:rPr>
            </w:pPr>
          </w:p>
        </w:tc>
        <w:tc>
          <w:tcPr>
            <w:tcW w:w="4508" w:type="dxa"/>
          </w:tcPr>
          <w:p w:rsidR="006A485A" w:rsidRDefault="006A485A" w:rsidP="0000064B">
            <w:pPr>
              <w:rPr>
                <w:color w:val="000000" w:themeColor="text1"/>
              </w:rPr>
            </w:pPr>
          </w:p>
        </w:tc>
      </w:tr>
    </w:tbl>
    <w:p w:rsidR="006A485A" w:rsidRPr="00D47EC0" w:rsidRDefault="006A485A" w:rsidP="00754577">
      <w:pPr>
        <w:rPr>
          <w:color w:val="000000" w:themeColor="text1"/>
        </w:rPr>
      </w:pPr>
    </w:p>
    <w:p w:rsidR="00D47EC0" w:rsidRPr="00226139" w:rsidRDefault="00EA197C" w:rsidP="00D47EC0">
      <w:pPr>
        <w:rPr>
          <w:i/>
          <w:color w:val="000000" w:themeColor="text1"/>
        </w:rPr>
      </w:pPr>
      <w:r w:rsidRPr="00226139">
        <w:rPr>
          <w:i/>
          <w:color w:val="000000" w:themeColor="text1"/>
        </w:rPr>
        <w:t>What is employee participation?</w:t>
      </w:r>
    </w:p>
    <w:p w:rsidR="00EB0A3D" w:rsidRDefault="00EA197C" w:rsidP="00D47EC0">
      <w:pPr>
        <w:rPr>
          <w:color w:val="000000" w:themeColor="text1"/>
        </w:rPr>
      </w:pPr>
      <w:r w:rsidRPr="00D47EC0">
        <w:rPr>
          <w:color w:val="000000" w:themeColor="text1"/>
        </w:rPr>
        <w:t>Employee participation in the process in which employee involvement is designed to let employees with the opportunities to influence where needed and have a part in the decision-making matters which make reference to them and their roles</w:t>
      </w:r>
      <w:r>
        <w:rPr>
          <w:color w:val="000000" w:themeColor="text1"/>
        </w:rPr>
        <w:t xml:space="preserve"> which all work together to archive a common goal (Small Businesses, 2018).</w:t>
      </w:r>
    </w:p>
    <w:p w:rsidR="00D47EC0" w:rsidRDefault="00EA197C" w:rsidP="00D47EC0">
      <w:pPr>
        <w:rPr>
          <w:color w:val="000000" w:themeColor="text1"/>
        </w:rPr>
      </w:pPr>
      <w:r>
        <w:rPr>
          <w:color w:val="000000" w:themeColor="text1"/>
        </w:rPr>
        <w:t>Employee participation can be found in examples such as:</w:t>
      </w:r>
    </w:p>
    <w:p w:rsidR="00EB0A3D" w:rsidRDefault="00EA197C" w:rsidP="00D47EC0">
      <w:pPr>
        <w:rPr>
          <w:color w:val="000000" w:themeColor="text1"/>
        </w:rPr>
      </w:pPr>
      <w:r>
        <w:rPr>
          <w:color w:val="000000" w:themeColor="text1"/>
        </w:rPr>
        <w:t>-collective bargaining</w:t>
      </w:r>
    </w:p>
    <w:p w:rsidR="00EB0A3D" w:rsidRDefault="00EA197C" w:rsidP="00D47EC0">
      <w:pPr>
        <w:rPr>
          <w:color w:val="000000" w:themeColor="text1"/>
        </w:rPr>
      </w:pPr>
      <w:r>
        <w:rPr>
          <w:color w:val="000000" w:themeColor="text1"/>
        </w:rPr>
        <w:lastRenderedPageBreak/>
        <w:t xml:space="preserve">-works councils </w:t>
      </w:r>
    </w:p>
    <w:p w:rsidR="006E5477" w:rsidRDefault="00EA197C" w:rsidP="00D47EC0">
      <w:pPr>
        <w:rPr>
          <w:color w:val="000000" w:themeColor="text1"/>
        </w:rPr>
      </w:pPr>
      <w:r>
        <w:rPr>
          <w:color w:val="000000" w:themeColor="text1"/>
        </w:rPr>
        <w:t>-worker board meetings</w:t>
      </w:r>
    </w:p>
    <w:p w:rsidR="006E5477" w:rsidRDefault="00EA197C" w:rsidP="00D47EC0">
      <w:pPr>
        <w:rPr>
          <w:color w:val="000000" w:themeColor="text1"/>
        </w:rPr>
      </w:pPr>
      <w:r>
        <w:rPr>
          <w:color w:val="000000" w:themeColor="text1"/>
        </w:rPr>
        <w:t>-Committees</w:t>
      </w:r>
    </w:p>
    <w:p w:rsidR="00EB0A3D" w:rsidRDefault="00EA197C" w:rsidP="00D47EC0">
      <w:pPr>
        <w:rPr>
          <w:color w:val="000000" w:themeColor="text1"/>
        </w:rPr>
      </w:pPr>
      <w:r>
        <w:rPr>
          <w:color w:val="000000" w:themeColor="text1"/>
        </w:rPr>
        <w:t>-European</w:t>
      </w:r>
      <w:r w:rsidR="00226139">
        <w:rPr>
          <w:color w:val="000000" w:themeColor="text1"/>
        </w:rPr>
        <w:t xml:space="preserve"> works councils</w:t>
      </w:r>
    </w:p>
    <w:tbl>
      <w:tblPr>
        <w:tblStyle w:val="TableGrid"/>
        <w:tblW w:w="0" w:type="auto"/>
        <w:tblLook w:val="04A0" w:firstRow="1" w:lastRow="0" w:firstColumn="1" w:lastColumn="0" w:noHBand="0" w:noVBand="1"/>
      </w:tblPr>
      <w:tblGrid>
        <w:gridCol w:w="4508"/>
        <w:gridCol w:w="4508"/>
      </w:tblGrid>
      <w:tr w:rsidR="00F026FE" w:rsidTr="0000064B">
        <w:tc>
          <w:tcPr>
            <w:tcW w:w="9016" w:type="dxa"/>
            <w:gridSpan w:val="2"/>
          </w:tcPr>
          <w:p w:rsidR="006A485A" w:rsidRDefault="00EA197C" w:rsidP="006A485A">
            <w:pPr>
              <w:rPr>
                <w:color w:val="000000" w:themeColor="text1"/>
              </w:rPr>
            </w:pPr>
            <w:r>
              <w:rPr>
                <w:color w:val="000000" w:themeColor="text1"/>
              </w:rPr>
              <w:t xml:space="preserve">Table 4.2 </w:t>
            </w:r>
            <w:r w:rsidR="007E7F98">
              <w:rPr>
                <w:color w:val="000000" w:themeColor="text1"/>
              </w:rPr>
              <w:t>- Advantages</w:t>
            </w:r>
            <w:r>
              <w:rPr>
                <w:color w:val="000000" w:themeColor="text1"/>
              </w:rPr>
              <w:t xml:space="preserve"> </w:t>
            </w:r>
            <w:r>
              <w:rPr>
                <w:color w:val="000000" w:themeColor="text1"/>
              </w:rPr>
              <w:t>and disadvantages of employee participation</w:t>
            </w:r>
          </w:p>
        </w:tc>
      </w:tr>
      <w:tr w:rsidR="00F026FE" w:rsidTr="0000064B">
        <w:tc>
          <w:tcPr>
            <w:tcW w:w="4508" w:type="dxa"/>
          </w:tcPr>
          <w:p w:rsidR="006A485A" w:rsidRDefault="00EA197C" w:rsidP="0000064B">
            <w:pPr>
              <w:rPr>
                <w:color w:val="000000" w:themeColor="text1"/>
              </w:rPr>
            </w:pPr>
            <w:r>
              <w:rPr>
                <w:color w:val="000000" w:themeColor="text1"/>
              </w:rPr>
              <w:t>Advantages:</w:t>
            </w:r>
          </w:p>
        </w:tc>
        <w:tc>
          <w:tcPr>
            <w:tcW w:w="4508" w:type="dxa"/>
          </w:tcPr>
          <w:p w:rsidR="006A485A" w:rsidRDefault="00EA197C" w:rsidP="0000064B">
            <w:pPr>
              <w:rPr>
                <w:color w:val="000000" w:themeColor="text1"/>
              </w:rPr>
            </w:pPr>
            <w:r>
              <w:rPr>
                <w:color w:val="000000" w:themeColor="text1"/>
              </w:rPr>
              <w:t>Disadvantages:</w:t>
            </w:r>
          </w:p>
        </w:tc>
      </w:tr>
      <w:tr w:rsidR="00F026FE" w:rsidTr="0000064B">
        <w:tc>
          <w:tcPr>
            <w:tcW w:w="4508" w:type="dxa"/>
          </w:tcPr>
          <w:p w:rsidR="006A485A" w:rsidRDefault="00EA197C" w:rsidP="0000064B">
            <w:pPr>
              <w:rPr>
                <w:color w:val="000000" w:themeColor="text1"/>
              </w:rPr>
            </w:pPr>
            <w:r>
              <w:rPr>
                <w:color w:val="000000" w:themeColor="text1"/>
              </w:rPr>
              <w:t>The end goal is shared by all</w:t>
            </w:r>
          </w:p>
        </w:tc>
        <w:tc>
          <w:tcPr>
            <w:tcW w:w="4508" w:type="dxa"/>
          </w:tcPr>
          <w:p w:rsidR="006A485A" w:rsidRDefault="00EA197C" w:rsidP="0000064B">
            <w:pPr>
              <w:rPr>
                <w:color w:val="000000" w:themeColor="text1"/>
              </w:rPr>
            </w:pPr>
            <w:r>
              <w:rPr>
                <w:color w:val="000000" w:themeColor="text1"/>
              </w:rPr>
              <w:t>Conflict can occur</w:t>
            </w:r>
          </w:p>
        </w:tc>
      </w:tr>
      <w:tr w:rsidR="00F026FE" w:rsidTr="0000064B">
        <w:tc>
          <w:tcPr>
            <w:tcW w:w="4508" w:type="dxa"/>
          </w:tcPr>
          <w:p w:rsidR="006A485A" w:rsidRDefault="00EA197C" w:rsidP="0000064B">
            <w:pPr>
              <w:rPr>
                <w:color w:val="000000" w:themeColor="text1"/>
              </w:rPr>
            </w:pPr>
            <w:r>
              <w:rPr>
                <w:color w:val="000000" w:themeColor="text1"/>
              </w:rPr>
              <w:t>Wide range of knowledge</w:t>
            </w:r>
          </w:p>
        </w:tc>
        <w:tc>
          <w:tcPr>
            <w:tcW w:w="4508" w:type="dxa"/>
          </w:tcPr>
          <w:p w:rsidR="006A485A" w:rsidRDefault="00EA197C" w:rsidP="0000064B">
            <w:pPr>
              <w:rPr>
                <w:color w:val="000000" w:themeColor="text1"/>
              </w:rPr>
            </w:pPr>
            <w:r>
              <w:rPr>
                <w:color w:val="000000" w:themeColor="text1"/>
              </w:rPr>
              <w:t>Bad management can reflect on this</w:t>
            </w:r>
          </w:p>
        </w:tc>
      </w:tr>
      <w:tr w:rsidR="00F026FE" w:rsidTr="0000064B">
        <w:tc>
          <w:tcPr>
            <w:tcW w:w="4508" w:type="dxa"/>
          </w:tcPr>
          <w:p w:rsidR="006A485A" w:rsidRDefault="006A485A" w:rsidP="0000064B">
            <w:pPr>
              <w:rPr>
                <w:color w:val="000000" w:themeColor="text1"/>
              </w:rPr>
            </w:pPr>
          </w:p>
        </w:tc>
        <w:tc>
          <w:tcPr>
            <w:tcW w:w="4508" w:type="dxa"/>
          </w:tcPr>
          <w:p w:rsidR="006A485A" w:rsidRDefault="006A485A" w:rsidP="0000064B">
            <w:pPr>
              <w:rPr>
                <w:color w:val="000000" w:themeColor="text1"/>
              </w:rPr>
            </w:pPr>
          </w:p>
        </w:tc>
      </w:tr>
    </w:tbl>
    <w:p w:rsidR="00226139" w:rsidRPr="00D47EC0" w:rsidRDefault="00226139" w:rsidP="00D47EC0">
      <w:pPr>
        <w:rPr>
          <w:color w:val="000000" w:themeColor="text1"/>
        </w:rPr>
      </w:pPr>
    </w:p>
    <w:p w:rsidR="00D47EC0" w:rsidRDefault="00EA197C" w:rsidP="00754577">
      <w:pPr>
        <w:rPr>
          <w:i/>
          <w:color w:val="000000" w:themeColor="text1"/>
        </w:rPr>
      </w:pPr>
      <w:r w:rsidRPr="00226139">
        <w:rPr>
          <w:i/>
          <w:color w:val="000000" w:themeColor="text1"/>
        </w:rPr>
        <w:t>What is employee partnership?</w:t>
      </w:r>
    </w:p>
    <w:p w:rsidR="00A04916" w:rsidRDefault="00EA197C" w:rsidP="00754577">
      <w:pPr>
        <w:rPr>
          <w:color w:val="000000" w:themeColor="text1"/>
        </w:rPr>
      </w:pPr>
      <w:r>
        <w:rPr>
          <w:color w:val="000000" w:themeColor="text1"/>
        </w:rPr>
        <w:t xml:space="preserve">Although there is no </w:t>
      </w:r>
      <w:r>
        <w:rPr>
          <w:color w:val="000000" w:themeColor="text1"/>
        </w:rPr>
        <w:t>determinate definition for employee partnership, employers have argued that it involved direct employee i</w:t>
      </w:r>
      <w:r w:rsidR="00686FBC">
        <w:rPr>
          <w:color w:val="000000" w:themeColor="text1"/>
        </w:rPr>
        <w:t xml:space="preserve">nvolvement. Different parties such as employers, Trade unions and other </w:t>
      </w:r>
      <w:r w:rsidR="003C6D58">
        <w:rPr>
          <w:color w:val="000000" w:themeColor="text1"/>
        </w:rPr>
        <w:t>stakeholders hold</w:t>
      </w:r>
      <w:r w:rsidR="00686FBC">
        <w:rPr>
          <w:color w:val="000000" w:themeColor="text1"/>
        </w:rPr>
        <w:t xml:space="preserve"> different ideas in what it should be or about compared to unions argue that it is a collective representation for workers to counterweight to employee power.  According to Acas (2005) this has been a big part of employee relations for the past era.  </w:t>
      </w:r>
    </w:p>
    <w:p w:rsidR="00686FBC" w:rsidRPr="00281A0A" w:rsidRDefault="00686FBC" w:rsidP="00754577">
      <w:pPr>
        <w:rPr>
          <w:color w:val="000000" w:themeColor="text1"/>
        </w:rPr>
      </w:pPr>
    </w:p>
    <w:tbl>
      <w:tblPr>
        <w:tblStyle w:val="TableGrid"/>
        <w:tblW w:w="0" w:type="auto"/>
        <w:tblLook w:val="04A0" w:firstRow="1" w:lastRow="0" w:firstColumn="1" w:lastColumn="0" w:noHBand="0" w:noVBand="1"/>
      </w:tblPr>
      <w:tblGrid>
        <w:gridCol w:w="4508"/>
        <w:gridCol w:w="4508"/>
      </w:tblGrid>
      <w:tr w:rsidR="00F026FE" w:rsidTr="0000064B">
        <w:tc>
          <w:tcPr>
            <w:tcW w:w="9016" w:type="dxa"/>
            <w:gridSpan w:val="2"/>
          </w:tcPr>
          <w:p w:rsidR="006A485A" w:rsidRDefault="00EA197C" w:rsidP="00754577">
            <w:pPr>
              <w:rPr>
                <w:color w:val="000000" w:themeColor="text1"/>
              </w:rPr>
            </w:pPr>
            <w:r>
              <w:rPr>
                <w:color w:val="000000" w:themeColor="text1"/>
              </w:rPr>
              <w:t xml:space="preserve">Table 4.3 </w:t>
            </w:r>
            <w:r w:rsidR="003C6D58">
              <w:rPr>
                <w:color w:val="000000" w:themeColor="text1"/>
              </w:rPr>
              <w:t>- Advantages</w:t>
            </w:r>
            <w:r>
              <w:rPr>
                <w:color w:val="000000" w:themeColor="text1"/>
              </w:rPr>
              <w:t xml:space="preserve"> and disadvantages of employee partnership</w:t>
            </w:r>
          </w:p>
        </w:tc>
      </w:tr>
      <w:tr w:rsidR="00F026FE" w:rsidTr="006A485A">
        <w:tc>
          <w:tcPr>
            <w:tcW w:w="4508" w:type="dxa"/>
          </w:tcPr>
          <w:p w:rsidR="006A485A" w:rsidRDefault="00EA197C" w:rsidP="00754577">
            <w:pPr>
              <w:rPr>
                <w:color w:val="000000" w:themeColor="text1"/>
              </w:rPr>
            </w:pPr>
            <w:r>
              <w:rPr>
                <w:color w:val="000000" w:themeColor="text1"/>
              </w:rPr>
              <w:t>Advantages:</w:t>
            </w:r>
          </w:p>
        </w:tc>
        <w:tc>
          <w:tcPr>
            <w:tcW w:w="4508" w:type="dxa"/>
          </w:tcPr>
          <w:p w:rsidR="006A485A" w:rsidRDefault="00EA197C" w:rsidP="00754577">
            <w:pPr>
              <w:rPr>
                <w:color w:val="000000" w:themeColor="text1"/>
              </w:rPr>
            </w:pPr>
            <w:r>
              <w:rPr>
                <w:color w:val="000000" w:themeColor="text1"/>
              </w:rPr>
              <w:t>Disadvantages:</w:t>
            </w:r>
          </w:p>
        </w:tc>
      </w:tr>
      <w:tr w:rsidR="00F026FE" w:rsidTr="006A485A">
        <w:tc>
          <w:tcPr>
            <w:tcW w:w="4508" w:type="dxa"/>
          </w:tcPr>
          <w:p w:rsidR="006A485A" w:rsidRDefault="00EA197C" w:rsidP="00754577">
            <w:pPr>
              <w:rPr>
                <w:color w:val="000000" w:themeColor="text1"/>
              </w:rPr>
            </w:pPr>
            <w:r>
              <w:rPr>
                <w:color w:val="000000" w:themeColor="text1"/>
              </w:rPr>
              <w:t>A wide range of knowledge is shared</w:t>
            </w:r>
          </w:p>
        </w:tc>
        <w:tc>
          <w:tcPr>
            <w:tcW w:w="4508" w:type="dxa"/>
          </w:tcPr>
          <w:p w:rsidR="006A485A" w:rsidRDefault="00EA197C" w:rsidP="00754577">
            <w:pPr>
              <w:rPr>
                <w:color w:val="000000" w:themeColor="text1"/>
              </w:rPr>
            </w:pPr>
            <w:r>
              <w:rPr>
                <w:color w:val="000000" w:themeColor="text1"/>
              </w:rPr>
              <w:t>Loss of power using this approach</w:t>
            </w:r>
            <w:r w:rsidR="00534DA2">
              <w:rPr>
                <w:color w:val="000000" w:themeColor="text1"/>
              </w:rPr>
              <w:t xml:space="preserve"> for employees, employers and possibly trade unions.</w:t>
            </w:r>
          </w:p>
        </w:tc>
      </w:tr>
      <w:tr w:rsidR="00F026FE" w:rsidTr="006A485A">
        <w:tc>
          <w:tcPr>
            <w:tcW w:w="4508" w:type="dxa"/>
          </w:tcPr>
          <w:p w:rsidR="006A485A" w:rsidRDefault="00EA197C" w:rsidP="00754577">
            <w:pPr>
              <w:rPr>
                <w:color w:val="000000" w:themeColor="text1"/>
              </w:rPr>
            </w:pPr>
            <w:r>
              <w:rPr>
                <w:color w:val="000000" w:themeColor="text1"/>
              </w:rPr>
              <w:t>Family friendly atmosphere and openness</w:t>
            </w:r>
          </w:p>
        </w:tc>
        <w:tc>
          <w:tcPr>
            <w:tcW w:w="4508" w:type="dxa"/>
          </w:tcPr>
          <w:p w:rsidR="006A485A" w:rsidRDefault="00EA197C" w:rsidP="00754577">
            <w:pPr>
              <w:rPr>
                <w:color w:val="000000" w:themeColor="text1"/>
              </w:rPr>
            </w:pPr>
            <w:r>
              <w:rPr>
                <w:color w:val="000000" w:themeColor="text1"/>
              </w:rPr>
              <w:t>A</w:t>
            </w:r>
            <w:r w:rsidR="00534DA2">
              <w:rPr>
                <w:color w:val="000000" w:themeColor="text1"/>
              </w:rPr>
              <w:t>dministration</w:t>
            </w:r>
          </w:p>
        </w:tc>
      </w:tr>
      <w:tr w:rsidR="00F026FE" w:rsidTr="006A485A">
        <w:tc>
          <w:tcPr>
            <w:tcW w:w="4508" w:type="dxa"/>
          </w:tcPr>
          <w:p w:rsidR="006A485A" w:rsidRDefault="00EA197C" w:rsidP="00754577">
            <w:pPr>
              <w:rPr>
                <w:color w:val="000000" w:themeColor="text1"/>
              </w:rPr>
            </w:pPr>
            <w:r>
              <w:rPr>
                <w:color w:val="000000" w:themeColor="text1"/>
              </w:rPr>
              <w:t>Gives a good reputation for the company</w:t>
            </w:r>
          </w:p>
        </w:tc>
        <w:tc>
          <w:tcPr>
            <w:tcW w:w="4508" w:type="dxa"/>
          </w:tcPr>
          <w:p w:rsidR="006A485A" w:rsidRDefault="006A485A" w:rsidP="00754577">
            <w:pPr>
              <w:rPr>
                <w:color w:val="000000" w:themeColor="text1"/>
              </w:rPr>
            </w:pPr>
          </w:p>
        </w:tc>
      </w:tr>
      <w:tr w:rsidR="00F026FE" w:rsidTr="006A485A">
        <w:tc>
          <w:tcPr>
            <w:tcW w:w="4508" w:type="dxa"/>
          </w:tcPr>
          <w:p w:rsidR="00B4163F" w:rsidRDefault="00EA197C" w:rsidP="00754577">
            <w:pPr>
              <w:rPr>
                <w:color w:val="000000" w:themeColor="text1"/>
              </w:rPr>
            </w:pPr>
            <w:r>
              <w:rPr>
                <w:color w:val="000000" w:themeColor="text1"/>
              </w:rPr>
              <w:t>Could lead to return in profit if workers feel good about the company</w:t>
            </w:r>
          </w:p>
        </w:tc>
        <w:tc>
          <w:tcPr>
            <w:tcW w:w="4508" w:type="dxa"/>
          </w:tcPr>
          <w:p w:rsidR="00B4163F" w:rsidRDefault="00B4163F" w:rsidP="00754577">
            <w:pPr>
              <w:rPr>
                <w:color w:val="000000" w:themeColor="text1"/>
              </w:rPr>
            </w:pPr>
          </w:p>
        </w:tc>
      </w:tr>
      <w:tr w:rsidR="00F026FE" w:rsidTr="006A485A">
        <w:tc>
          <w:tcPr>
            <w:tcW w:w="4508" w:type="dxa"/>
          </w:tcPr>
          <w:p w:rsidR="00534DA2" w:rsidRDefault="00EA197C" w:rsidP="00754577">
            <w:pPr>
              <w:rPr>
                <w:color w:val="000000" w:themeColor="text1"/>
              </w:rPr>
            </w:pPr>
            <w:r>
              <w:rPr>
                <w:color w:val="000000" w:themeColor="text1"/>
              </w:rPr>
              <w:t>Employees feel valued</w:t>
            </w:r>
          </w:p>
        </w:tc>
        <w:tc>
          <w:tcPr>
            <w:tcW w:w="4508" w:type="dxa"/>
          </w:tcPr>
          <w:p w:rsidR="00534DA2" w:rsidRDefault="00534DA2" w:rsidP="00754577">
            <w:pPr>
              <w:rPr>
                <w:color w:val="000000" w:themeColor="text1"/>
              </w:rPr>
            </w:pPr>
          </w:p>
        </w:tc>
      </w:tr>
    </w:tbl>
    <w:p w:rsidR="00966EAD" w:rsidRDefault="00966EAD" w:rsidP="00754577">
      <w:pPr>
        <w:rPr>
          <w:color w:val="000000" w:themeColor="text1"/>
        </w:rPr>
      </w:pPr>
    </w:p>
    <w:p w:rsidR="00D47EC0" w:rsidRDefault="00D47EC0" w:rsidP="00754577">
      <w:pPr>
        <w:rPr>
          <w:b/>
          <w:color w:val="000000" w:themeColor="text1"/>
        </w:rPr>
      </w:pPr>
    </w:p>
    <w:p w:rsidR="00B76D6A" w:rsidRDefault="00EA197C" w:rsidP="0061093F">
      <w:pPr>
        <w:rPr>
          <w:b/>
          <w:color w:val="000000" w:themeColor="text1"/>
        </w:rPr>
      </w:pPr>
      <w:r>
        <w:rPr>
          <w:b/>
          <w:color w:val="000000" w:themeColor="text1"/>
        </w:rPr>
        <w:t>3.2 Compare and contrast union and non-union forms of employee representation</w:t>
      </w:r>
    </w:p>
    <w:p w:rsidR="00DE6BFA" w:rsidRDefault="00EA197C" w:rsidP="0061093F">
      <w:pPr>
        <w:rPr>
          <w:color w:val="000000" w:themeColor="text1"/>
        </w:rPr>
      </w:pPr>
      <w:r>
        <w:rPr>
          <w:color w:val="000000" w:themeColor="text1"/>
        </w:rPr>
        <w:lastRenderedPageBreak/>
        <w:t>Employee representation can be classes as union and non-union forms</w:t>
      </w:r>
      <w:r w:rsidR="00BE0B90">
        <w:rPr>
          <w:color w:val="000000" w:themeColor="text1"/>
        </w:rPr>
        <w:t xml:space="preserve"> of employee representation</w:t>
      </w:r>
      <w:r>
        <w:rPr>
          <w:color w:val="000000" w:themeColor="text1"/>
        </w:rPr>
        <w:t xml:space="preserve">. </w:t>
      </w:r>
      <w:r w:rsidR="00F1541F">
        <w:rPr>
          <w:color w:val="000000" w:themeColor="text1"/>
        </w:rPr>
        <w:t xml:space="preserve"> Trade unions have been fighting to better working conditions and better pay rates.  Unions are seen to be important organisations although there has seen a decline in recent years with the figures of membership dropping. According to New Statesman (2018) in 2017 23% of workers were in a union and 14% of these were in the private sector.  This could be seen due to a decline in industries such as manufacturing and mining</w:t>
      </w:r>
      <w:r w:rsidR="00674C9A">
        <w:rPr>
          <w:color w:val="000000" w:themeColor="text1"/>
        </w:rPr>
        <w:t xml:space="preserve"> with a change in the economy</w:t>
      </w:r>
      <w:r w:rsidR="00F1541F">
        <w:rPr>
          <w:color w:val="000000" w:themeColor="text1"/>
        </w:rPr>
        <w:t xml:space="preserve">. </w:t>
      </w:r>
      <w:r w:rsidR="00674C9A">
        <w:rPr>
          <w:color w:val="000000" w:themeColor="text1"/>
        </w:rPr>
        <w:t xml:space="preserve"> There is also a potential risk that the ongoing decline will proceed, this is also a concern as unions are a necessity for the workers with their knowledge and their economy. It was also stated in New Statesman (2018) that recent figures due to industrial action were the lowest since 1891 ever. </w:t>
      </w:r>
    </w:p>
    <w:p w:rsidR="00674C9A" w:rsidRDefault="00EA197C" w:rsidP="0061093F">
      <w:pPr>
        <w:rPr>
          <w:color w:val="000000" w:themeColor="text1"/>
        </w:rPr>
      </w:pPr>
      <w:r>
        <w:rPr>
          <w:color w:val="000000" w:themeColor="text1"/>
        </w:rPr>
        <w:t xml:space="preserve">Not only do unions play a part in helping the employee they are seen also to help the employer with things like helping reduce turn over costs and reduce hiring. Due to </w:t>
      </w:r>
      <w:r w:rsidR="007E7F98">
        <w:rPr>
          <w:color w:val="000000" w:themeColor="text1"/>
        </w:rPr>
        <w:t>these organisations</w:t>
      </w:r>
      <w:r>
        <w:rPr>
          <w:color w:val="000000" w:themeColor="text1"/>
        </w:rPr>
        <w:t xml:space="preserve"> have established their own forms of non-unionised empl</w:t>
      </w:r>
      <w:r>
        <w:rPr>
          <w:color w:val="000000" w:themeColor="text1"/>
        </w:rPr>
        <w:t>oyee voice and often prefer this way. This way employers can closely work with employees and have a good relationship forcing on them rat</w:t>
      </w:r>
      <w:r w:rsidR="00BE0B90">
        <w:rPr>
          <w:color w:val="000000" w:themeColor="text1"/>
        </w:rPr>
        <w:t xml:space="preserve">her going through a third party.   </w:t>
      </w:r>
    </w:p>
    <w:p w:rsidR="00BE0B90" w:rsidRDefault="00EA197C" w:rsidP="0061093F">
      <w:pPr>
        <w:rPr>
          <w:color w:val="000000" w:themeColor="text1"/>
        </w:rPr>
      </w:pPr>
      <w:r>
        <w:rPr>
          <w:color w:val="000000" w:themeColor="text1"/>
        </w:rPr>
        <w:t>Table 4.4 demonstrates the forms of examples of union and non-unionised employee re</w:t>
      </w:r>
      <w:r>
        <w:rPr>
          <w:color w:val="000000" w:themeColor="text1"/>
        </w:rPr>
        <w:t>presentation</w:t>
      </w:r>
    </w:p>
    <w:tbl>
      <w:tblPr>
        <w:tblStyle w:val="TableGrid"/>
        <w:tblW w:w="0" w:type="auto"/>
        <w:tblLook w:val="04A0" w:firstRow="1" w:lastRow="0" w:firstColumn="1" w:lastColumn="0" w:noHBand="0" w:noVBand="1"/>
      </w:tblPr>
      <w:tblGrid>
        <w:gridCol w:w="4508"/>
        <w:gridCol w:w="4508"/>
      </w:tblGrid>
      <w:tr w:rsidR="00F026FE" w:rsidTr="0000064B">
        <w:tc>
          <w:tcPr>
            <w:tcW w:w="9016" w:type="dxa"/>
            <w:gridSpan w:val="2"/>
          </w:tcPr>
          <w:p w:rsidR="00BE0B90" w:rsidRDefault="00EA197C" w:rsidP="0061093F">
            <w:pPr>
              <w:rPr>
                <w:color w:val="000000" w:themeColor="text1"/>
              </w:rPr>
            </w:pPr>
            <w:r>
              <w:rPr>
                <w:color w:val="000000" w:themeColor="text1"/>
              </w:rPr>
              <w:t>Table 4.4 – Union and Non-unionised forms of employee representation</w:t>
            </w:r>
          </w:p>
        </w:tc>
      </w:tr>
      <w:tr w:rsidR="00F026FE" w:rsidTr="00BE0B90">
        <w:tc>
          <w:tcPr>
            <w:tcW w:w="4508" w:type="dxa"/>
          </w:tcPr>
          <w:p w:rsidR="00BE0B90" w:rsidRDefault="00EA197C" w:rsidP="00BE0B90">
            <w:pPr>
              <w:rPr>
                <w:color w:val="000000" w:themeColor="text1"/>
              </w:rPr>
            </w:pPr>
            <w:r>
              <w:rPr>
                <w:color w:val="000000" w:themeColor="text1"/>
              </w:rPr>
              <w:t>Forms of union employee representation</w:t>
            </w:r>
          </w:p>
        </w:tc>
        <w:tc>
          <w:tcPr>
            <w:tcW w:w="4508" w:type="dxa"/>
          </w:tcPr>
          <w:p w:rsidR="00BE0B90" w:rsidRDefault="00EA197C" w:rsidP="00BE0B90">
            <w:pPr>
              <w:rPr>
                <w:color w:val="000000" w:themeColor="text1"/>
              </w:rPr>
            </w:pPr>
            <w:r>
              <w:rPr>
                <w:color w:val="000000" w:themeColor="text1"/>
              </w:rPr>
              <w:t>Forms of non-unionised employee representation</w:t>
            </w:r>
          </w:p>
        </w:tc>
      </w:tr>
      <w:tr w:rsidR="00F026FE" w:rsidTr="00BE0B90">
        <w:tc>
          <w:tcPr>
            <w:tcW w:w="4508" w:type="dxa"/>
          </w:tcPr>
          <w:p w:rsidR="00BE0B90" w:rsidRDefault="00EA197C" w:rsidP="00BE0B90">
            <w:pPr>
              <w:rPr>
                <w:color w:val="000000" w:themeColor="text1"/>
              </w:rPr>
            </w:pPr>
            <w:r>
              <w:rPr>
                <w:color w:val="000000" w:themeColor="text1"/>
              </w:rPr>
              <w:t>Collective bargaining</w:t>
            </w:r>
            <w:r w:rsidR="00920F10">
              <w:rPr>
                <w:color w:val="000000" w:themeColor="text1"/>
              </w:rPr>
              <w:t xml:space="preserve"> </w:t>
            </w:r>
          </w:p>
        </w:tc>
        <w:tc>
          <w:tcPr>
            <w:tcW w:w="4508" w:type="dxa"/>
          </w:tcPr>
          <w:p w:rsidR="00BE0B90" w:rsidRDefault="00EA197C" w:rsidP="00BE0B90">
            <w:pPr>
              <w:rPr>
                <w:color w:val="000000" w:themeColor="text1"/>
              </w:rPr>
            </w:pPr>
            <w:r>
              <w:rPr>
                <w:color w:val="000000" w:themeColor="text1"/>
              </w:rPr>
              <w:t>Works councils</w:t>
            </w:r>
          </w:p>
        </w:tc>
      </w:tr>
      <w:tr w:rsidR="00F026FE" w:rsidTr="00BE0B90">
        <w:tc>
          <w:tcPr>
            <w:tcW w:w="4508" w:type="dxa"/>
          </w:tcPr>
          <w:p w:rsidR="00BE0B90" w:rsidRDefault="00EA197C" w:rsidP="00BE0B90">
            <w:pPr>
              <w:rPr>
                <w:color w:val="000000" w:themeColor="text1"/>
              </w:rPr>
            </w:pPr>
            <w:r>
              <w:rPr>
                <w:color w:val="000000" w:themeColor="text1"/>
              </w:rPr>
              <w:t>Industrial action</w:t>
            </w:r>
          </w:p>
        </w:tc>
        <w:tc>
          <w:tcPr>
            <w:tcW w:w="4508" w:type="dxa"/>
          </w:tcPr>
          <w:p w:rsidR="00920F10" w:rsidRDefault="00EA197C" w:rsidP="00BE0B90">
            <w:pPr>
              <w:rPr>
                <w:color w:val="000000" w:themeColor="text1"/>
              </w:rPr>
            </w:pPr>
            <w:r>
              <w:rPr>
                <w:color w:val="000000" w:themeColor="text1"/>
              </w:rPr>
              <w:t>Appraisals</w:t>
            </w:r>
          </w:p>
        </w:tc>
      </w:tr>
      <w:tr w:rsidR="00F026FE" w:rsidTr="00BE0B90">
        <w:tc>
          <w:tcPr>
            <w:tcW w:w="4508" w:type="dxa"/>
          </w:tcPr>
          <w:p w:rsidR="00BE0B90" w:rsidRDefault="00EA197C" w:rsidP="00BE0B90">
            <w:pPr>
              <w:rPr>
                <w:color w:val="000000" w:themeColor="text1"/>
              </w:rPr>
            </w:pPr>
            <w:r>
              <w:rPr>
                <w:color w:val="000000" w:themeColor="text1"/>
              </w:rPr>
              <w:t xml:space="preserve">Union </w:t>
            </w:r>
            <w:r>
              <w:rPr>
                <w:color w:val="000000" w:themeColor="text1"/>
              </w:rPr>
              <w:t>representatives</w:t>
            </w:r>
          </w:p>
        </w:tc>
        <w:tc>
          <w:tcPr>
            <w:tcW w:w="4508" w:type="dxa"/>
          </w:tcPr>
          <w:p w:rsidR="00BE0B90" w:rsidRDefault="00EA197C" w:rsidP="00BE0B90">
            <w:pPr>
              <w:rPr>
                <w:color w:val="000000" w:themeColor="text1"/>
              </w:rPr>
            </w:pPr>
            <w:r>
              <w:rPr>
                <w:color w:val="000000" w:themeColor="text1"/>
              </w:rPr>
              <w:t>Pension representatives</w:t>
            </w:r>
          </w:p>
        </w:tc>
      </w:tr>
      <w:tr w:rsidR="00F026FE" w:rsidTr="00BE0B90">
        <w:tc>
          <w:tcPr>
            <w:tcW w:w="4508" w:type="dxa"/>
          </w:tcPr>
          <w:p w:rsidR="00920F10" w:rsidRDefault="00920F10" w:rsidP="00BE0B90">
            <w:pPr>
              <w:rPr>
                <w:color w:val="000000" w:themeColor="text1"/>
              </w:rPr>
            </w:pPr>
          </w:p>
        </w:tc>
        <w:tc>
          <w:tcPr>
            <w:tcW w:w="4508" w:type="dxa"/>
          </w:tcPr>
          <w:p w:rsidR="00920F10" w:rsidRDefault="00EA197C" w:rsidP="00BE0B90">
            <w:pPr>
              <w:rPr>
                <w:color w:val="000000" w:themeColor="text1"/>
              </w:rPr>
            </w:pPr>
            <w:r>
              <w:rPr>
                <w:color w:val="000000" w:themeColor="text1"/>
              </w:rPr>
              <w:t>Hear 4u sessions</w:t>
            </w:r>
          </w:p>
        </w:tc>
      </w:tr>
      <w:tr w:rsidR="00F026FE" w:rsidTr="00BE0B90">
        <w:tc>
          <w:tcPr>
            <w:tcW w:w="4508" w:type="dxa"/>
          </w:tcPr>
          <w:p w:rsidR="00920F10" w:rsidRDefault="00920F10" w:rsidP="00BE0B90">
            <w:pPr>
              <w:rPr>
                <w:color w:val="000000" w:themeColor="text1"/>
              </w:rPr>
            </w:pPr>
          </w:p>
        </w:tc>
        <w:tc>
          <w:tcPr>
            <w:tcW w:w="4508" w:type="dxa"/>
          </w:tcPr>
          <w:p w:rsidR="00920F10" w:rsidRDefault="00EA197C" w:rsidP="00BC6FAD">
            <w:pPr>
              <w:rPr>
                <w:color w:val="000000" w:themeColor="text1"/>
              </w:rPr>
            </w:pPr>
            <w:r>
              <w:rPr>
                <w:color w:val="000000" w:themeColor="text1"/>
              </w:rPr>
              <w:t>Fire safety representatives</w:t>
            </w:r>
          </w:p>
        </w:tc>
      </w:tr>
    </w:tbl>
    <w:p w:rsidR="00BE0B90" w:rsidRDefault="00EA197C" w:rsidP="0061093F">
      <w:pPr>
        <w:rPr>
          <w:color w:val="000000" w:themeColor="text1"/>
        </w:rPr>
      </w:pPr>
      <w:r>
        <w:rPr>
          <w:color w:val="000000" w:themeColor="text1"/>
        </w:rPr>
        <w:t xml:space="preserve"> </w:t>
      </w:r>
    </w:p>
    <w:p w:rsidR="00B85EE7" w:rsidRDefault="00B85EE7" w:rsidP="0061093F">
      <w:pPr>
        <w:rPr>
          <w:b/>
          <w:color w:val="000000" w:themeColor="text1"/>
        </w:rPr>
      </w:pPr>
    </w:p>
    <w:p w:rsidR="00B76D6A" w:rsidRDefault="00EA197C" w:rsidP="0061093F">
      <w:pPr>
        <w:rPr>
          <w:b/>
          <w:color w:val="000000" w:themeColor="text1"/>
        </w:rPr>
      </w:pPr>
      <w:r>
        <w:rPr>
          <w:b/>
          <w:color w:val="000000" w:themeColor="text1"/>
        </w:rPr>
        <w:t>3.3 Assess the link between employee voice and organisational performance</w:t>
      </w:r>
    </w:p>
    <w:p w:rsidR="00B72D27" w:rsidRDefault="00EA197C" w:rsidP="0061093F">
      <w:pPr>
        <w:rPr>
          <w:color w:val="000000" w:themeColor="text1"/>
        </w:rPr>
      </w:pPr>
      <w:r>
        <w:rPr>
          <w:color w:val="000000" w:themeColor="text1"/>
        </w:rPr>
        <w:t xml:space="preserve">According to Acas </w:t>
      </w:r>
      <w:r w:rsidR="00597D82">
        <w:rPr>
          <w:color w:val="000000" w:themeColor="text1"/>
        </w:rPr>
        <w:t>(2019</w:t>
      </w:r>
      <w:r w:rsidR="00E640DE">
        <w:rPr>
          <w:color w:val="000000" w:themeColor="text1"/>
        </w:rPr>
        <w:t>d</w:t>
      </w:r>
      <w:r w:rsidR="00597D82">
        <w:rPr>
          <w:color w:val="000000" w:themeColor="text1"/>
        </w:rPr>
        <w:t>) employee voice is a key to productivity. In a report set out by Acas it was outlined the 7 levels of productivity and one of these were employee voice. It was also noted that voice</w:t>
      </w:r>
      <w:r w:rsidR="00CA3655">
        <w:rPr>
          <w:color w:val="000000" w:themeColor="text1"/>
        </w:rPr>
        <w:t xml:space="preserve"> was one of the vital levels. Being a broad topic employee voice covers lots of things like representation,</w:t>
      </w:r>
      <w:r w:rsidR="00111BEC">
        <w:rPr>
          <w:color w:val="000000" w:themeColor="text1"/>
        </w:rPr>
        <w:t xml:space="preserve"> communication to negotiation.  Employee voice with</w:t>
      </w:r>
      <w:r w:rsidR="000D3A00">
        <w:rPr>
          <w:color w:val="000000" w:themeColor="text1"/>
        </w:rPr>
        <w:t>in</w:t>
      </w:r>
      <w:r w:rsidR="00111BEC">
        <w:rPr>
          <w:color w:val="000000" w:themeColor="text1"/>
        </w:rPr>
        <w:t xml:space="preserve"> the organisation is linked to lower staff turnover, high level of employee engagement and also better business outcomes meaning productivity.  It’s important that this does not get put to the side and should be focused on within organisations. HR Magazine (2012) also said that employee voice “is the foundation of sustainable business success. It increases employee engagement, enables effective decision-making and drives innovation”.</w:t>
      </w:r>
    </w:p>
    <w:p w:rsidR="00111BEC" w:rsidRDefault="00EA197C" w:rsidP="0061093F">
      <w:pPr>
        <w:rPr>
          <w:color w:val="000000" w:themeColor="text1"/>
        </w:rPr>
      </w:pPr>
      <w:r>
        <w:rPr>
          <w:color w:val="000000" w:themeColor="text1"/>
        </w:rPr>
        <w:lastRenderedPageBreak/>
        <w:t>Investors in people (2017) also said that employee vo</w:t>
      </w:r>
      <w:r>
        <w:rPr>
          <w:color w:val="000000" w:themeColor="text1"/>
        </w:rPr>
        <w:t xml:space="preserve">ice is critical to sustainable success and also </w:t>
      </w:r>
      <w:r w:rsidR="0024683A">
        <w:rPr>
          <w:color w:val="000000" w:themeColor="text1"/>
        </w:rPr>
        <w:t xml:space="preserve">improves the organisational ability. It was noted that if employees are able to speak up and have a voice about what they feel is important and what they feel is achievable then this can be worked towards to archive organisational goals. </w:t>
      </w:r>
    </w:p>
    <w:p w:rsidR="007D7A41" w:rsidRDefault="00EA197C" w:rsidP="0061093F">
      <w:pPr>
        <w:rPr>
          <w:b/>
          <w:color w:val="000000" w:themeColor="text1"/>
        </w:rPr>
      </w:pPr>
      <w:r>
        <w:rPr>
          <w:b/>
          <w:color w:val="000000" w:themeColor="text1"/>
        </w:rPr>
        <w:t>Question 5- Conflict</w:t>
      </w:r>
    </w:p>
    <w:p w:rsidR="005217F4" w:rsidRDefault="00EA197C" w:rsidP="0061093F">
      <w:pPr>
        <w:rPr>
          <w:b/>
          <w:color w:val="000000" w:themeColor="text1"/>
        </w:rPr>
      </w:pPr>
      <w:r>
        <w:rPr>
          <w:b/>
          <w:color w:val="000000" w:themeColor="text1"/>
        </w:rPr>
        <w:t>Briefly explain the differences between conflict and misbehaviour at work and between official and unofficial industrial action. In your answer, give a brief review of some of the contemporary trends in t</w:t>
      </w:r>
      <w:r>
        <w:rPr>
          <w:b/>
          <w:color w:val="000000" w:themeColor="text1"/>
        </w:rPr>
        <w:t>he type of conflict and industrial sanctions.</w:t>
      </w:r>
    </w:p>
    <w:p w:rsidR="007D7A41" w:rsidRDefault="00EA197C" w:rsidP="0061093F">
      <w:pPr>
        <w:rPr>
          <w:b/>
          <w:color w:val="000000" w:themeColor="text1"/>
        </w:rPr>
      </w:pPr>
      <w:r>
        <w:rPr>
          <w:b/>
          <w:color w:val="000000" w:themeColor="text1"/>
        </w:rPr>
        <w:t>4.1 Distinguish between conflict and misbehaviour, and between official and unofficial industrial action</w:t>
      </w:r>
    </w:p>
    <w:p w:rsidR="005E632D" w:rsidRDefault="00EA197C" w:rsidP="0061093F">
      <w:pPr>
        <w:rPr>
          <w:color w:val="000000" w:themeColor="text1"/>
        </w:rPr>
      </w:pPr>
      <w:r>
        <w:rPr>
          <w:color w:val="000000" w:themeColor="text1"/>
        </w:rPr>
        <w:t xml:space="preserve">The Academic Leadership </w:t>
      </w:r>
      <w:r w:rsidR="00BD79E5">
        <w:rPr>
          <w:color w:val="000000" w:themeColor="text1"/>
        </w:rPr>
        <w:t xml:space="preserve">(2019) defines conflict as </w:t>
      </w:r>
      <w:r w:rsidR="00E35EF1">
        <w:rPr>
          <w:color w:val="000000" w:themeColor="text1"/>
        </w:rPr>
        <w:t>“a</w:t>
      </w:r>
      <w:r w:rsidR="00BD79E5">
        <w:rPr>
          <w:color w:val="000000" w:themeColor="text1"/>
        </w:rPr>
        <w:t xml:space="preserve"> disagreement through which parties involved perceive a threat to their needs, interests or concerns".  </w:t>
      </w:r>
      <w:r w:rsidR="00745762">
        <w:rPr>
          <w:color w:val="000000" w:themeColor="text1"/>
        </w:rPr>
        <w:t xml:space="preserve"> It is important to understand that conflict is not always seen as bad and can also be seen as an essential force to governing all aspects of life and can also be seen as big business in managing conflict if there is a disruption within the workplace. Its also important to understand the reasoning behind conflict and how to manage this correctly to improve organisational performance as this is vital. </w:t>
      </w:r>
      <w:r w:rsidR="00322784">
        <w:rPr>
          <w:color w:val="000000" w:themeColor="text1"/>
        </w:rPr>
        <w:t xml:space="preserve"> Conflict can also be seen as positive to help organisations to become more effective from both the management and HR perspective.</w:t>
      </w:r>
    </w:p>
    <w:p w:rsidR="00322784" w:rsidRDefault="00EA197C" w:rsidP="0061093F">
      <w:pPr>
        <w:rPr>
          <w:color w:val="000000" w:themeColor="text1"/>
        </w:rPr>
      </w:pPr>
      <w:r>
        <w:rPr>
          <w:color w:val="000000" w:themeColor="text1"/>
        </w:rPr>
        <w:t>This also relates to unitary perspective that conflict should not exist in the workplace and is also seen as a negative and can b</w:t>
      </w:r>
      <w:r>
        <w:rPr>
          <w:color w:val="000000" w:themeColor="text1"/>
        </w:rPr>
        <w:t xml:space="preserve">e seen as bad communication and a lack of trust between the people within the organisation. Compared to the pluralist perspective which conflict can be seen as beneficial, natural and can be seen to improve organisational performance. </w:t>
      </w:r>
    </w:p>
    <w:p w:rsidR="001A572D" w:rsidRDefault="00EA197C" w:rsidP="0061093F">
      <w:pPr>
        <w:rPr>
          <w:color w:val="000000" w:themeColor="text1"/>
        </w:rPr>
      </w:pPr>
      <w:r>
        <w:rPr>
          <w:color w:val="000000" w:themeColor="text1"/>
        </w:rPr>
        <w:t xml:space="preserve">As cited in </w:t>
      </w:r>
      <w:r w:rsidR="00342506">
        <w:rPr>
          <w:color w:val="000000" w:themeColor="text1"/>
        </w:rPr>
        <w:t>Taylor and Woodhams (2016) Williams and Adam-Smith (2010) identified conflict comes under organised and unorganised. Organised conflict includes strikes, protests demonstrations, boycotts, work-to-rule and overtime bans. Unorganised conflict includes things such as theft, fiddles, absenteeism, resignation and sabotages</w:t>
      </w:r>
      <w:r w:rsidR="004B181A">
        <w:rPr>
          <w:color w:val="000000" w:themeColor="text1"/>
        </w:rPr>
        <w:t xml:space="preserve"> (Dundon and Rollinson, 2011).</w:t>
      </w:r>
      <w:r w:rsidR="000D3A00">
        <w:rPr>
          <w:color w:val="000000" w:themeColor="text1"/>
        </w:rPr>
        <w:t xml:space="preserve"> </w:t>
      </w:r>
    </w:p>
    <w:p w:rsidR="00745762" w:rsidRDefault="00EA197C" w:rsidP="0061093F">
      <w:pPr>
        <w:rPr>
          <w:color w:val="000000" w:themeColor="text1"/>
        </w:rPr>
      </w:pPr>
      <w:r>
        <w:rPr>
          <w:color w:val="000000" w:themeColor="text1"/>
        </w:rPr>
        <w:t>Industrial conflict happens when employees are not satisfied and express their dissatisfaction of their relationship with management. This can also be seen as covert (V</w:t>
      </w:r>
      <w:r>
        <w:rPr>
          <w:color w:val="000000" w:themeColor="text1"/>
        </w:rPr>
        <w:t>isible) or Overt (Hidden) conflict. Covert (visible) conflict includes work to rules, absenteeism and failure to share knowledge/information, Overt (Hidden) conflict includes strikes, pickets, work to rule,</w:t>
      </w:r>
      <w:r w:rsidR="00124E79">
        <w:rPr>
          <w:color w:val="000000" w:themeColor="text1"/>
        </w:rPr>
        <w:t xml:space="preserve"> </w:t>
      </w:r>
      <w:r>
        <w:rPr>
          <w:color w:val="000000" w:themeColor="text1"/>
        </w:rPr>
        <w:t xml:space="preserve">bans and </w:t>
      </w:r>
      <w:r w:rsidR="00124E79">
        <w:rPr>
          <w:color w:val="000000" w:themeColor="text1"/>
        </w:rPr>
        <w:t>boycotts (</w:t>
      </w:r>
      <w:r>
        <w:rPr>
          <w:color w:val="000000" w:themeColor="text1"/>
        </w:rPr>
        <w:t>Bizfluent, 2017).</w:t>
      </w:r>
      <w:r w:rsidR="00124E79">
        <w:rPr>
          <w:color w:val="000000" w:themeColor="text1"/>
        </w:rPr>
        <w:t xml:space="preserve"> This can happen due to a number of factors such as fear, perceived impression, stress, </w:t>
      </w:r>
      <w:r w:rsidR="00D54B99">
        <w:rPr>
          <w:color w:val="000000" w:themeColor="text1"/>
        </w:rPr>
        <w:t xml:space="preserve">expectations, poor </w:t>
      </w:r>
      <w:r w:rsidR="00124E79">
        <w:rPr>
          <w:color w:val="000000" w:themeColor="text1"/>
        </w:rPr>
        <w:t xml:space="preserve">communication and miss understanding. Conflict can also be seen to down to organisational based factors such as power differences and competition and also interpersonal factors such as errors, communication/misunderstanding and also personality traits. </w:t>
      </w:r>
    </w:p>
    <w:p w:rsidR="00EB2CAA" w:rsidRDefault="00EA197C" w:rsidP="0061093F">
      <w:pPr>
        <w:rPr>
          <w:color w:val="000000" w:themeColor="text1"/>
        </w:rPr>
      </w:pPr>
      <w:r>
        <w:rPr>
          <w:color w:val="000000" w:themeColor="text1"/>
        </w:rPr>
        <w:t>Misbehaviour</w:t>
      </w:r>
      <w:r w:rsidR="000C1C7E">
        <w:rPr>
          <w:color w:val="000000" w:themeColor="text1"/>
        </w:rPr>
        <w:t xml:space="preserve"> </w:t>
      </w:r>
      <w:r w:rsidR="00375E17">
        <w:rPr>
          <w:color w:val="000000" w:themeColor="text1"/>
        </w:rPr>
        <w:t>is defined as the action or conduct that is inappropriate, incorrect or unexpected (Your dictionary, 2018). There is no set description of behaviour within the workplace but is the activity that should not happen or is damaging ethics and the culture within the organisation. Misbehaviour includes activity such as damage to workplace property s</w:t>
      </w:r>
      <w:r w:rsidR="00791B4E">
        <w:rPr>
          <w:color w:val="000000" w:themeColor="text1"/>
        </w:rPr>
        <w:t>uch as computers or facilities, inappropriate u</w:t>
      </w:r>
      <w:r>
        <w:rPr>
          <w:color w:val="000000" w:themeColor="text1"/>
        </w:rPr>
        <w:t xml:space="preserve">se </w:t>
      </w:r>
      <w:r>
        <w:rPr>
          <w:color w:val="000000" w:themeColor="text1"/>
        </w:rPr>
        <w:t xml:space="preserve">of email and internet usage. These could also include being under the influence of drugs or alcohol in work or deceitfulness. </w:t>
      </w:r>
    </w:p>
    <w:p w:rsidR="003C6D58" w:rsidRDefault="003C6D58" w:rsidP="0061093F">
      <w:pPr>
        <w:rPr>
          <w:color w:val="000000" w:themeColor="text1"/>
        </w:rPr>
      </w:pPr>
    </w:p>
    <w:p w:rsidR="007D7A41" w:rsidRDefault="00EA197C" w:rsidP="0061093F">
      <w:pPr>
        <w:rPr>
          <w:b/>
          <w:color w:val="000000" w:themeColor="text1"/>
        </w:rPr>
      </w:pPr>
      <w:r>
        <w:rPr>
          <w:b/>
          <w:color w:val="000000" w:themeColor="text1"/>
        </w:rPr>
        <w:t>4.2 Assess contemporary trends in the types of conflict and industrial actions</w:t>
      </w:r>
    </w:p>
    <w:p w:rsidR="001A572D" w:rsidRDefault="00EA197C" w:rsidP="0061093F">
      <w:pPr>
        <w:rPr>
          <w:color w:val="000000" w:themeColor="text1"/>
        </w:rPr>
      </w:pPr>
      <w:r w:rsidRPr="001A572D">
        <w:rPr>
          <w:color w:val="000000" w:themeColor="text1"/>
        </w:rPr>
        <w:t>Industrial action is seen as an organised conflic</w:t>
      </w:r>
      <w:r w:rsidRPr="001A572D">
        <w:rPr>
          <w:color w:val="000000" w:themeColor="text1"/>
        </w:rPr>
        <w:t>t this can also be classed as official and unofficial.  If trade unions are involved this is deemed as official industrial action and members of the union are taking part, industrial action that does not include trade union parties is unofficial. For examp</w:t>
      </w:r>
      <w:r w:rsidRPr="001A572D">
        <w:rPr>
          <w:color w:val="000000" w:themeColor="text1"/>
        </w:rPr>
        <w:t>le, is a strike is set up collectively as a workforce and is non-unionised then this is unofficial.</w:t>
      </w:r>
    </w:p>
    <w:p w:rsidR="0000064B" w:rsidRDefault="00EA197C" w:rsidP="0061093F">
      <w:pPr>
        <w:rPr>
          <w:color w:val="000000" w:themeColor="text1"/>
        </w:rPr>
      </w:pPr>
      <w:r>
        <w:rPr>
          <w:color w:val="000000" w:themeColor="text1"/>
        </w:rPr>
        <w:t>According to The Conversation (2018) in January 2019 there were a total of recorded 9,000 lost working days due to strikes. This is small considering in Jan</w:t>
      </w:r>
      <w:r>
        <w:rPr>
          <w:color w:val="000000" w:themeColor="text1"/>
        </w:rPr>
        <w:t>uary 1979 3 million was recorded. It was also noticed that there has been an increase in the number of working days lost in the private sector. In 2018 there were large strikes taking p</w:t>
      </w:r>
      <w:r w:rsidR="00DE67E2">
        <w:rPr>
          <w:color w:val="000000" w:themeColor="text1"/>
        </w:rPr>
        <w:t>l</w:t>
      </w:r>
      <w:r>
        <w:rPr>
          <w:color w:val="000000" w:themeColor="text1"/>
        </w:rPr>
        <w:t>ace</w:t>
      </w:r>
      <w:r w:rsidR="00DE67E2">
        <w:rPr>
          <w:color w:val="000000" w:themeColor="text1"/>
        </w:rPr>
        <w:t xml:space="preserve"> in the UK such as railway companies </w:t>
      </w:r>
      <w:r>
        <w:rPr>
          <w:color w:val="000000" w:themeColor="text1"/>
        </w:rPr>
        <w:t xml:space="preserve">due to safety conditions, large water company united utilities due to pay and working conditions and also seen universities lectures striking over pensions. </w:t>
      </w:r>
      <w:r w:rsidR="00C1551B">
        <w:rPr>
          <w:color w:val="000000" w:themeColor="text1"/>
        </w:rPr>
        <w:t xml:space="preserve"> CEDR (2017) also discussed the emerging trends in organisational conflict management </w:t>
      </w:r>
    </w:p>
    <w:p w:rsidR="003C6D58" w:rsidRDefault="003C6D58" w:rsidP="0061093F">
      <w:pPr>
        <w:rPr>
          <w:color w:val="000000" w:themeColor="text1"/>
        </w:rPr>
      </w:pPr>
    </w:p>
    <w:p w:rsidR="008E2F17" w:rsidRDefault="00EA197C" w:rsidP="008E2F17">
      <w:pPr>
        <w:pStyle w:val="ListParagraph"/>
        <w:numPr>
          <w:ilvl w:val="0"/>
          <w:numId w:val="13"/>
        </w:numPr>
        <w:rPr>
          <w:color w:val="000000" w:themeColor="text1"/>
        </w:rPr>
      </w:pPr>
      <w:r>
        <w:rPr>
          <w:color w:val="000000" w:themeColor="text1"/>
        </w:rPr>
        <w:t>the form of mediation growing in organisational conflict</w:t>
      </w:r>
    </w:p>
    <w:p w:rsidR="008E2F17" w:rsidRDefault="00EA197C" w:rsidP="008E2F17">
      <w:pPr>
        <w:pStyle w:val="ListParagraph"/>
        <w:numPr>
          <w:ilvl w:val="0"/>
          <w:numId w:val="13"/>
        </w:numPr>
        <w:rPr>
          <w:color w:val="000000" w:themeColor="text1"/>
        </w:rPr>
      </w:pPr>
      <w:r>
        <w:rPr>
          <w:color w:val="000000" w:themeColor="text1"/>
        </w:rPr>
        <w:t>Moving towards conflict competent leadership and conflict curious cultures</w:t>
      </w:r>
    </w:p>
    <w:p w:rsidR="008E2F17" w:rsidRDefault="00EA197C" w:rsidP="008E2F17">
      <w:pPr>
        <w:pStyle w:val="ListParagraph"/>
        <w:numPr>
          <w:ilvl w:val="0"/>
          <w:numId w:val="13"/>
        </w:numPr>
        <w:rPr>
          <w:color w:val="000000" w:themeColor="text1"/>
        </w:rPr>
      </w:pPr>
      <w:r>
        <w:rPr>
          <w:color w:val="000000" w:themeColor="text1"/>
        </w:rPr>
        <w:t>Going forward with proactive conflict management</w:t>
      </w:r>
    </w:p>
    <w:p w:rsidR="008E2F17" w:rsidRDefault="00EA197C" w:rsidP="008E2F17">
      <w:pPr>
        <w:pStyle w:val="ListParagraph"/>
        <w:numPr>
          <w:ilvl w:val="0"/>
          <w:numId w:val="13"/>
        </w:numPr>
        <w:rPr>
          <w:color w:val="000000" w:themeColor="text1"/>
        </w:rPr>
      </w:pPr>
      <w:r>
        <w:rPr>
          <w:color w:val="000000" w:themeColor="text1"/>
        </w:rPr>
        <w:t>Recognising the skills thought mediation in the o</w:t>
      </w:r>
      <w:r>
        <w:rPr>
          <w:color w:val="000000" w:themeColor="text1"/>
        </w:rPr>
        <w:t>rganisation</w:t>
      </w:r>
    </w:p>
    <w:p w:rsidR="008E2F17" w:rsidRDefault="00EA197C" w:rsidP="008E2F17">
      <w:pPr>
        <w:jc w:val="right"/>
        <w:rPr>
          <w:color w:val="000000" w:themeColor="text1"/>
        </w:rPr>
      </w:pPr>
      <w:r>
        <w:rPr>
          <w:color w:val="000000" w:themeColor="text1"/>
        </w:rPr>
        <w:t>Cedar (2017)</w:t>
      </w:r>
    </w:p>
    <w:p w:rsidR="003C6D58" w:rsidRDefault="003C6D58" w:rsidP="008E2F17">
      <w:pPr>
        <w:jc w:val="right"/>
        <w:rPr>
          <w:color w:val="000000" w:themeColor="text1"/>
        </w:rPr>
      </w:pPr>
    </w:p>
    <w:p w:rsidR="003C6D58" w:rsidRDefault="00EA197C" w:rsidP="008E2F17">
      <w:pPr>
        <w:rPr>
          <w:color w:val="000000" w:themeColor="text1"/>
        </w:rPr>
      </w:pPr>
      <w:r>
        <w:rPr>
          <w:color w:val="000000" w:themeColor="text1"/>
        </w:rPr>
        <w:t xml:space="preserve">As cited in Acas (2014) “employees in the UK spend an average of 1.8 hours per week dealing with conflict equating to an annual ‘loss’ of 370 million working days (OPP, 2008). </w:t>
      </w:r>
      <w:r w:rsidR="00085E2E">
        <w:rPr>
          <w:color w:val="000000" w:themeColor="text1"/>
        </w:rPr>
        <w:t>The Independent (2016) identified that Cyprus workers often strike the most compared to all other countries in the EU as seen below in image 4.0.</w:t>
      </w:r>
      <w:r w:rsidR="00DE67E2">
        <w:rPr>
          <w:color w:val="000000" w:themeColor="text1"/>
        </w:rPr>
        <w:t xml:space="preserve"> it has also seen that the EU </w:t>
      </w:r>
      <w:r w:rsidR="00DF4416">
        <w:rPr>
          <w:color w:val="000000" w:themeColor="text1"/>
        </w:rPr>
        <w:t xml:space="preserve">have seen strikes such as the recent air strike and also </w:t>
      </w:r>
      <w:r w:rsidR="008E064C">
        <w:rPr>
          <w:color w:val="000000" w:themeColor="text1"/>
        </w:rPr>
        <w:t>we seen French customer workers strike over Brexit worries.</w:t>
      </w:r>
    </w:p>
    <w:p w:rsidR="003C6D58" w:rsidRDefault="003C6D58" w:rsidP="008E2F17">
      <w:pPr>
        <w:rPr>
          <w:color w:val="000000" w:themeColor="text1"/>
        </w:rPr>
      </w:pPr>
    </w:p>
    <w:p w:rsidR="00085E2E" w:rsidRDefault="00EA197C" w:rsidP="008E2F17">
      <w:pPr>
        <w:rPr>
          <w:color w:val="000000" w:themeColor="text1"/>
        </w:rPr>
      </w:pPr>
      <w:r>
        <w:rPr>
          <w:color w:val="000000" w:themeColor="text1"/>
        </w:rPr>
        <w:t xml:space="preserve">Image 4.0 </w:t>
      </w:r>
      <w:r w:rsidR="00DE67E2">
        <w:rPr>
          <w:color w:val="000000" w:themeColor="text1"/>
        </w:rPr>
        <w:t>where</w:t>
      </w:r>
      <w:r>
        <w:rPr>
          <w:color w:val="000000" w:themeColor="text1"/>
        </w:rPr>
        <w:t xml:space="preserve"> </w:t>
      </w:r>
      <w:r>
        <w:rPr>
          <w:color w:val="000000" w:themeColor="text1"/>
        </w:rPr>
        <w:t xml:space="preserve">do European workers strike the most </w:t>
      </w:r>
      <w:r w:rsidR="00DE67E2">
        <w:rPr>
          <w:color w:val="000000" w:themeColor="text1"/>
        </w:rPr>
        <w:t>often?</w:t>
      </w:r>
    </w:p>
    <w:p w:rsidR="00DF4416" w:rsidRDefault="00EA197C" w:rsidP="008E2F17">
      <w:pPr>
        <w:rPr>
          <w:color w:val="000000" w:themeColor="text1"/>
        </w:rPr>
      </w:pPr>
      <w:r>
        <w:rPr>
          <w:noProof/>
          <w:color w:val="281E1E"/>
          <w:lang w:eastAsia="en-GB"/>
        </w:rPr>
        <w:drawing>
          <wp:anchor distT="0" distB="0" distL="114300" distR="114300" simplePos="0" relativeHeight="251658240" behindDoc="1" locked="0" layoutInCell="1" allowOverlap="1">
            <wp:simplePos x="0" y="0"/>
            <wp:positionH relativeFrom="column">
              <wp:posOffset>56021</wp:posOffset>
            </wp:positionH>
            <wp:positionV relativeFrom="paragraph">
              <wp:posOffset>16298</wp:posOffset>
            </wp:positionV>
            <wp:extent cx="3657600" cy="2743200"/>
            <wp:effectExtent l="0" t="0" r="0" b="0"/>
            <wp:wrapNone/>
            <wp:docPr id="3" name="Picture 3" descr="https://static.independent.co.uk/s3fs-public/thumbnails/image/2016/06/03/14/strik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25626" name="Picture 3" descr="https://static.independent.co.uk/s3fs-public/thumbnails/image/2016/06/03/14/strike.jpg"/>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6576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085E2E">
        <w:rPr>
          <w:color w:val="000000" w:themeColor="text1"/>
        </w:rPr>
        <w:t xml:space="preserve">                    </w:t>
      </w:r>
    </w:p>
    <w:p w:rsidR="00DF4416" w:rsidRDefault="00DF4416" w:rsidP="008E2F17">
      <w:pPr>
        <w:rPr>
          <w:color w:val="000000" w:themeColor="text1"/>
        </w:rPr>
      </w:pPr>
    </w:p>
    <w:p w:rsidR="00DF4416" w:rsidRDefault="00DF4416" w:rsidP="008E2F17">
      <w:pPr>
        <w:rPr>
          <w:color w:val="000000" w:themeColor="text1"/>
        </w:rPr>
      </w:pPr>
    </w:p>
    <w:p w:rsidR="00DF4416" w:rsidRDefault="00DF4416" w:rsidP="008E2F17">
      <w:pPr>
        <w:rPr>
          <w:color w:val="000000" w:themeColor="text1"/>
        </w:rPr>
      </w:pPr>
    </w:p>
    <w:p w:rsidR="00F45252" w:rsidRDefault="00EA197C" w:rsidP="00DF4416">
      <w:pPr>
        <w:jc w:val="right"/>
        <w:rPr>
          <w:noProof/>
          <w:color w:val="281E1E"/>
          <w:lang w:eastAsia="en-GB"/>
        </w:rPr>
      </w:pPr>
      <w:r>
        <w:rPr>
          <w:color w:val="000000" w:themeColor="text1"/>
        </w:rPr>
        <w:t xml:space="preserve">    Independent (2016)</w:t>
      </w:r>
      <w:r w:rsidR="00DF4416" w:rsidRPr="00DF4416">
        <w:rPr>
          <w:noProof/>
          <w:color w:val="281E1E"/>
          <w:lang w:eastAsia="en-GB"/>
        </w:rPr>
        <w:t xml:space="preserve"> </w:t>
      </w:r>
    </w:p>
    <w:p w:rsidR="005B2AA5" w:rsidRDefault="005B2AA5" w:rsidP="00DF4416">
      <w:pPr>
        <w:jc w:val="right"/>
        <w:rPr>
          <w:noProof/>
          <w:color w:val="281E1E"/>
          <w:lang w:eastAsia="en-GB"/>
        </w:rPr>
      </w:pPr>
    </w:p>
    <w:p w:rsidR="005B2AA5" w:rsidRDefault="005B2AA5" w:rsidP="00DF4416">
      <w:pPr>
        <w:jc w:val="right"/>
        <w:rPr>
          <w:noProof/>
          <w:color w:val="281E1E"/>
          <w:lang w:eastAsia="en-GB"/>
        </w:rPr>
      </w:pPr>
    </w:p>
    <w:p w:rsidR="007D7A41" w:rsidRDefault="00EA197C" w:rsidP="0061093F">
      <w:pPr>
        <w:rPr>
          <w:b/>
          <w:color w:val="000000" w:themeColor="text1"/>
        </w:rPr>
      </w:pPr>
      <w:bookmarkStart w:id="1" w:name="_GoBack"/>
      <w:bookmarkEnd w:id="1"/>
      <w:r>
        <w:rPr>
          <w:b/>
          <w:color w:val="000000" w:themeColor="text1"/>
        </w:rPr>
        <w:lastRenderedPageBreak/>
        <w:t xml:space="preserve">Question 6 </w:t>
      </w:r>
      <w:r w:rsidR="00565F0E">
        <w:rPr>
          <w:b/>
          <w:color w:val="000000" w:themeColor="text1"/>
        </w:rPr>
        <w:t>- Supporting line managers</w:t>
      </w:r>
    </w:p>
    <w:p w:rsidR="005B2AA5" w:rsidRPr="001557A3" w:rsidRDefault="005B2AA5" w:rsidP="0061093F">
      <w:pPr>
        <w:rPr>
          <w:color w:val="000000" w:themeColor="text1"/>
        </w:rPr>
      </w:pPr>
    </w:p>
    <w:p w:rsidR="00565F0E" w:rsidRDefault="00EA197C" w:rsidP="0061093F">
      <w:pPr>
        <w:rPr>
          <w:b/>
          <w:color w:val="000000" w:themeColor="text1"/>
        </w:rPr>
      </w:pPr>
      <w:r>
        <w:rPr>
          <w:b/>
          <w:color w:val="000000" w:themeColor="text1"/>
        </w:rPr>
        <w:t xml:space="preserve">Explain what is required to advise, coach and guide line managers in the skills for handling grievance or disputes </w:t>
      </w:r>
      <w:r>
        <w:rPr>
          <w:b/>
          <w:color w:val="000000" w:themeColor="text1"/>
        </w:rPr>
        <w:t>within the workplace. Distinguish between third-party conciliation, mediation and arbitration.</w:t>
      </w:r>
    </w:p>
    <w:p w:rsidR="00565F0E" w:rsidRDefault="00EA197C" w:rsidP="0061093F">
      <w:pPr>
        <w:rPr>
          <w:b/>
          <w:color w:val="000000" w:themeColor="text1"/>
        </w:rPr>
      </w:pPr>
      <w:r>
        <w:rPr>
          <w:b/>
          <w:color w:val="000000" w:themeColor="text1"/>
        </w:rPr>
        <w:t>4.3 Explain what is required to advise, coach and guide line managers in the skills for effective grievance and dispute-handling procedures.</w:t>
      </w:r>
    </w:p>
    <w:p w:rsidR="004F596A" w:rsidRDefault="00EA197C" w:rsidP="0061093F">
      <w:pPr>
        <w:rPr>
          <w:color w:val="000000" w:themeColor="text1"/>
        </w:rPr>
      </w:pPr>
      <w:r>
        <w:rPr>
          <w:color w:val="000000" w:themeColor="text1"/>
        </w:rPr>
        <w:t xml:space="preserve">Conflict can be caused due to many reasons and is often sometimes caused by poor management, poor communication and a poor work environment which can be down to the organisation’s management team. </w:t>
      </w:r>
      <w:r w:rsidR="004F026F">
        <w:rPr>
          <w:color w:val="000000" w:themeColor="text1"/>
        </w:rPr>
        <w:t>Acas (2019</w:t>
      </w:r>
      <w:r w:rsidR="008E4834">
        <w:rPr>
          <w:color w:val="000000" w:themeColor="text1"/>
        </w:rPr>
        <w:t>e</w:t>
      </w:r>
      <w:r w:rsidR="004F026F">
        <w:rPr>
          <w:color w:val="000000" w:themeColor="text1"/>
        </w:rPr>
        <w:t xml:space="preserve">) </w:t>
      </w:r>
      <w:r>
        <w:rPr>
          <w:color w:val="000000" w:themeColor="text1"/>
        </w:rPr>
        <w:t>explains that conflict can be resolved in many</w:t>
      </w:r>
      <w:r>
        <w:rPr>
          <w:color w:val="000000" w:themeColor="text1"/>
        </w:rPr>
        <w:t xml:space="preserve"> ways. This can start with having a quiet word, investigating the problem further, proceed with internal company procedures such as company gradience procedures, training management skills, and using a mediator. Conflict can also be managed by </w:t>
      </w:r>
      <w:r w:rsidR="008E4834">
        <w:rPr>
          <w:color w:val="000000" w:themeColor="text1"/>
        </w:rPr>
        <w:t>seeking</w:t>
      </w:r>
      <w:r>
        <w:rPr>
          <w:color w:val="000000" w:themeColor="text1"/>
        </w:rPr>
        <w:t xml:space="preserve"> advi</w:t>
      </w:r>
      <w:r>
        <w:rPr>
          <w:color w:val="000000" w:themeColor="text1"/>
        </w:rPr>
        <w:t xml:space="preserve">ce on best </w:t>
      </w:r>
      <w:r w:rsidR="008E4834">
        <w:rPr>
          <w:color w:val="000000" w:themeColor="text1"/>
        </w:rPr>
        <w:t>practice, this could be looking at the organisation's policies and the organisation's core values through internal workshops.</w:t>
      </w:r>
      <w:r>
        <w:rPr>
          <w:color w:val="000000" w:themeColor="text1"/>
        </w:rPr>
        <w:t xml:space="preserve"> </w:t>
      </w:r>
      <w:r w:rsidR="008E4834">
        <w:rPr>
          <w:color w:val="000000" w:themeColor="text1"/>
        </w:rPr>
        <w:t xml:space="preserve">Coaching techniques can be used such as a </w:t>
      </w:r>
      <w:r>
        <w:rPr>
          <w:color w:val="000000" w:themeColor="text1"/>
        </w:rPr>
        <w:t>buddying up system by means of building knowledge and this will improve on bu</w:t>
      </w:r>
      <w:r>
        <w:rPr>
          <w:color w:val="000000" w:themeColor="text1"/>
        </w:rPr>
        <w:t xml:space="preserve">ilding a coaching culture within the organisation.  </w:t>
      </w:r>
      <w:r w:rsidR="008E4834">
        <w:rPr>
          <w:color w:val="000000" w:themeColor="text1"/>
        </w:rPr>
        <w:t xml:space="preserve">This could also include seeing advice from outside the organisation.  </w:t>
      </w:r>
      <w:r>
        <w:rPr>
          <w:color w:val="000000" w:themeColor="text1"/>
        </w:rPr>
        <w:t xml:space="preserve">Improving </w:t>
      </w:r>
      <w:r w:rsidR="008E4834">
        <w:rPr>
          <w:color w:val="000000" w:themeColor="text1"/>
        </w:rPr>
        <w:t>communication,</w:t>
      </w:r>
      <w:r>
        <w:rPr>
          <w:color w:val="000000" w:themeColor="text1"/>
        </w:rPr>
        <w:t xml:space="preserve"> the way they consult with employees is a way of guiding </w:t>
      </w:r>
      <w:r w:rsidR="008E4834">
        <w:rPr>
          <w:color w:val="000000" w:themeColor="text1"/>
        </w:rPr>
        <w:t xml:space="preserve">management </w:t>
      </w:r>
      <w:r>
        <w:rPr>
          <w:color w:val="000000" w:themeColor="text1"/>
        </w:rPr>
        <w:t>by monitoring, giving regular communicatio</w:t>
      </w:r>
      <w:r>
        <w:rPr>
          <w:color w:val="000000" w:themeColor="text1"/>
        </w:rPr>
        <w:t>ns by using means such as HR clinics, advice groups and briefings.</w:t>
      </w:r>
      <w:r w:rsidR="008E4834">
        <w:rPr>
          <w:color w:val="000000" w:themeColor="text1"/>
        </w:rPr>
        <w:t xml:space="preserve">  </w:t>
      </w:r>
    </w:p>
    <w:p w:rsidR="0015021E" w:rsidRPr="004F596A" w:rsidRDefault="0015021E" w:rsidP="0061093F">
      <w:pPr>
        <w:rPr>
          <w:color w:val="000000" w:themeColor="text1"/>
        </w:rPr>
      </w:pPr>
    </w:p>
    <w:p w:rsidR="00565F0E" w:rsidRDefault="00EA197C" w:rsidP="0061093F">
      <w:pPr>
        <w:rPr>
          <w:b/>
          <w:color w:val="000000" w:themeColor="text1"/>
        </w:rPr>
      </w:pPr>
      <w:r>
        <w:rPr>
          <w:b/>
          <w:color w:val="000000" w:themeColor="text1"/>
        </w:rPr>
        <w:t xml:space="preserve">4.4 Distinguish between third party conciliation, mediation and Arbitration. </w:t>
      </w:r>
    </w:p>
    <w:p w:rsidR="00437308" w:rsidRDefault="00EA197C" w:rsidP="0061093F">
      <w:pPr>
        <w:rPr>
          <w:color w:val="000000" w:themeColor="text1"/>
        </w:rPr>
      </w:pPr>
      <w:r>
        <w:rPr>
          <w:color w:val="000000" w:themeColor="text1"/>
        </w:rPr>
        <w:t>Acas (2019d) states that disputes at work can cause many issues within the workplace such as upset and distr</w:t>
      </w:r>
      <w:r>
        <w:rPr>
          <w:color w:val="000000" w:themeColor="text1"/>
        </w:rPr>
        <w:t xml:space="preserve">ess which can then lead to </w:t>
      </w:r>
      <w:r w:rsidR="00F74E68">
        <w:rPr>
          <w:color w:val="000000" w:themeColor="text1"/>
        </w:rPr>
        <w:t>implications</w:t>
      </w:r>
      <w:r>
        <w:rPr>
          <w:color w:val="000000" w:themeColor="text1"/>
        </w:rPr>
        <w:t xml:space="preserve"> for the business such as loss of production, number of absences or resignations which can also lead to negative morale and overall affect the culture of the organisation.  </w:t>
      </w:r>
    </w:p>
    <w:p w:rsidR="00437308" w:rsidRDefault="00EA197C" w:rsidP="0061093F">
      <w:pPr>
        <w:rPr>
          <w:color w:val="000000" w:themeColor="text1"/>
        </w:rPr>
      </w:pPr>
      <w:r w:rsidRPr="00437308">
        <w:rPr>
          <w:color w:val="000000" w:themeColor="text1"/>
        </w:rPr>
        <w:t xml:space="preserve">Mediation, Conciliation and Arbitration </w:t>
      </w:r>
      <w:r>
        <w:rPr>
          <w:color w:val="000000" w:themeColor="text1"/>
        </w:rPr>
        <w:t>are</w:t>
      </w:r>
      <w:r>
        <w:rPr>
          <w:color w:val="000000" w:themeColor="text1"/>
        </w:rPr>
        <w:t xml:space="preserve"> ways in which disputes can be done between</w:t>
      </w:r>
      <w:r w:rsidR="00F74E68">
        <w:rPr>
          <w:color w:val="000000" w:themeColor="text1"/>
        </w:rPr>
        <w:t xml:space="preserve"> the parties involved e.g. employer and employee. </w:t>
      </w:r>
      <w:r>
        <w:rPr>
          <w:color w:val="000000" w:themeColor="text1"/>
        </w:rPr>
        <w:t xml:space="preserve"> </w:t>
      </w:r>
      <w:r w:rsidR="00F74E68">
        <w:rPr>
          <w:color w:val="000000" w:themeColor="text1"/>
        </w:rPr>
        <w:t>If this is unsuccessful then a third party can be brought in such as a trade union.</w:t>
      </w:r>
    </w:p>
    <w:p w:rsidR="00F74E68" w:rsidRDefault="00EA197C" w:rsidP="0061093F">
      <w:pPr>
        <w:rPr>
          <w:color w:val="000000" w:themeColor="text1"/>
        </w:rPr>
      </w:pPr>
      <w:r>
        <w:rPr>
          <w:color w:val="000000" w:themeColor="text1"/>
        </w:rPr>
        <w:t>What is Mediation?</w:t>
      </w:r>
    </w:p>
    <w:p w:rsidR="00EF3E8E" w:rsidRDefault="00EA197C" w:rsidP="0061093F">
      <w:pPr>
        <w:rPr>
          <w:color w:val="000000" w:themeColor="text1"/>
        </w:rPr>
      </w:pPr>
      <w:r>
        <w:rPr>
          <w:color w:val="000000" w:themeColor="text1"/>
        </w:rPr>
        <w:t xml:space="preserve">GOV UK (2019c) explains that mediation is voluntary and is </w:t>
      </w:r>
      <w:r>
        <w:rPr>
          <w:color w:val="000000" w:themeColor="text1"/>
        </w:rPr>
        <w:t xml:space="preserve">when a third party talks with your employer regarding the dispute to try and find a solution.  The mediator cannot in any way force the employee or employer to a solution, this must be a mutual </w:t>
      </w:r>
      <w:r w:rsidR="003112D8">
        <w:rPr>
          <w:color w:val="000000" w:themeColor="text1"/>
        </w:rPr>
        <w:t>solution.</w:t>
      </w:r>
    </w:p>
    <w:p w:rsidR="003112D8" w:rsidRDefault="00EA197C" w:rsidP="0061093F">
      <w:pPr>
        <w:rPr>
          <w:color w:val="000000" w:themeColor="text1"/>
        </w:rPr>
      </w:pPr>
      <w:r>
        <w:rPr>
          <w:color w:val="000000" w:themeColor="text1"/>
        </w:rPr>
        <w:t>What is third party Conciliation?</w:t>
      </w:r>
    </w:p>
    <w:p w:rsidR="003112D8" w:rsidRDefault="00EA197C" w:rsidP="0061093F">
      <w:pPr>
        <w:rPr>
          <w:color w:val="000000" w:themeColor="text1"/>
        </w:rPr>
      </w:pPr>
      <w:r>
        <w:rPr>
          <w:color w:val="000000" w:themeColor="text1"/>
        </w:rPr>
        <w:t>Local Court (2019)</w:t>
      </w:r>
      <w:r>
        <w:rPr>
          <w:color w:val="000000" w:themeColor="text1"/>
        </w:rPr>
        <w:t xml:space="preserve"> defines conciliation as a process where a third party i.e. the conciliator comes in to help to find the issue and help identify options which will come to an agreement to resolve the dispute. </w:t>
      </w:r>
    </w:p>
    <w:p w:rsidR="00F74E68" w:rsidRDefault="00EA197C" w:rsidP="0061093F">
      <w:pPr>
        <w:rPr>
          <w:color w:val="000000" w:themeColor="text1"/>
        </w:rPr>
      </w:pPr>
      <w:r>
        <w:rPr>
          <w:color w:val="000000" w:themeColor="text1"/>
        </w:rPr>
        <w:lastRenderedPageBreak/>
        <w:t>What is Arbitration?</w:t>
      </w:r>
    </w:p>
    <w:p w:rsidR="003C1140" w:rsidRDefault="00EA197C" w:rsidP="0061093F">
      <w:pPr>
        <w:rPr>
          <w:color w:val="000000" w:themeColor="text1"/>
        </w:rPr>
      </w:pPr>
      <w:r>
        <w:rPr>
          <w:color w:val="000000" w:themeColor="text1"/>
        </w:rPr>
        <w:t>Arbitration, on the other hand, is differ</w:t>
      </w:r>
      <w:r>
        <w:rPr>
          <w:color w:val="000000" w:themeColor="text1"/>
        </w:rPr>
        <w:t>ent in the respect that the third party is the one to make the decision. This is once the two parties have provided their evidence to the arbitrator and a decision is made form this. This is also confidential and also can be used as a substitute to a tribu</w:t>
      </w:r>
      <w:r>
        <w:rPr>
          <w:color w:val="000000" w:themeColor="text1"/>
        </w:rPr>
        <w:t>nal (Acas, 2016d)</w:t>
      </w:r>
      <w:r w:rsidR="0067200B">
        <w:rPr>
          <w:color w:val="000000" w:themeColor="text1"/>
        </w:rPr>
        <w:t>.</w:t>
      </w:r>
    </w:p>
    <w:p w:rsidR="0067200B" w:rsidRDefault="0067200B" w:rsidP="0061093F">
      <w:pPr>
        <w:rPr>
          <w:color w:val="000000" w:themeColor="text1"/>
        </w:rPr>
      </w:pPr>
    </w:p>
    <w:p w:rsidR="0092150F" w:rsidRDefault="00EA197C" w:rsidP="0061093F">
      <w:pPr>
        <w:rPr>
          <w:b/>
          <w:color w:val="000000" w:themeColor="text1"/>
        </w:rPr>
      </w:pPr>
      <w:r w:rsidRPr="00E85D94">
        <w:rPr>
          <w:b/>
          <w:color w:val="000000" w:themeColor="text1"/>
        </w:rPr>
        <w:t>Reference</w:t>
      </w:r>
      <w:r w:rsidR="00A04916">
        <w:rPr>
          <w:b/>
          <w:color w:val="000000" w:themeColor="text1"/>
        </w:rPr>
        <w:t>s:</w:t>
      </w:r>
    </w:p>
    <w:p w:rsidR="00FC2B2F" w:rsidRPr="007D7BE5" w:rsidRDefault="00EA197C" w:rsidP="007D7BE5">
      <w:pPr>
        <w:rPr>
          <w:color w:val="000000" w:themeColor="text1"/>
        </w:rPr>
      </w:pPr>
      <w:r>
        <w:rPr>
          <w:color w:val="000000" w:themeColor="text1"/>
        </w:rPr>
        <w:t xml:space="preserve">Academic Leadership (2018) About Conflict, Available from: </w:t>
      </w:r>
      <w:hyperlink r:id="rId7" w:history="1">
        <w:r w:rsidRPr="00C72193">
          <w:rPr>
            <w:rStyle w:val="Hyperlink"/>
          </w:rPr>
          <w:t>https://www.talent.wisc.edu/onlinetraining/resolution/aboutwhatisit.htm</w:t>
        </w:r>
      </w:hyperlink>
      <w:r>
        <w:rPr>
          <w:rStyle w:val="Hyperlink"/>
        </w:rPr>
        <w:t xml:space="preserve"> </w:t>
      </w:r>
      <w:r>
        <w:rPr>
          <w:rStyle w:val="Hyperlink"/>
          <w:color w:val="000000" w:themeColor="text1"/>
          <w:u w:val="none"/>
        </w:rPr>
        <w:t>(Assessed 11.3.19)</w:t>
      </w:r>
    </w:p>
    <w:p w:rsidR="00FC2B2F" w:rsidRDefault="00EA197C" w:rsidP="00A04916">
      <w:pPr>
        <w:rPr>
          <w:rStyle w:val="Hyperlink"/>
        </w:rPr>
      </w:pPr>
      <w:r>
        <w:rPr>
          <w:color w:val="000000" w:themeColor="text1"/>
        </w:rPr>
        <w:t xml:space="preserve">Acas (2005) Employment relations matter , Available from: </w:t>
      </w:r>
      <w:hyperlink r:id="rId8" w:history="1">
        <w:r w:rsidRPr="00C72193">
          <w:rPr>
            <w:rStyle w:val="Hyperlink"/>
          </w:rPr>
          <w:t>http://m.acas.org.uk/media/pdf/0/j/emplmatwinter2005final_1.pdf</w:t>
        </w:r>
      </w:hyperlink>
      <w:r>
        <w:rPr>
          <w:rStyle w:val="Hyperlink"/>
        </w:rPr>
        <w:t xml:space="preserve"> (Accessed 9.3.19)</w:t>
      </w:r>
    </w:p>
    <w:p w:rsidR="00FC2B2F" w:rsidRDefault="00EA197C" w:rsidP="00A04916">
      <w:r>
        <w:t xml:space="preserve">Acas (2019) Trade union recognition. Available from: </w:t>
      </w:r>
      <w:hyperlink r:id="rId9" w:history="1">
        <w:r w:rsidRPr="003639D6">
          <w:rPr>
            <w:rStyle w:val="Hyperlink"/>
          </w:rPr>
          <w:t>h</w:t>
        </w:r>
        <w:r w:rsidRPr="003639D6">
          <w:rPr>
            <w:rStyle w:val="Hyperlink"/>
          </w:rPr>
          <w:t>ttp://m.acas.org.uk/media/pdf/b/j/A02_1.pdf</w:t>
        </w:r>
      </w:hyperlink>
      <w:r>
        <w:t xml:space="preserve"> (Accessed 7.3.19)</w:t>
      </w:r>
    </w:p>
    <w:p w:rsidR="00FC2B2F" w:rsidRDefault="00EA197C" w:rsidP="00A04916">
      <w:r>
        <w:t xml:space="preserve">Acas (2019b) About us, Available from: </w:t>
      </w:r>
      <w:hyperlink r:id="rId10" w:history="1">
        <w:r w:rsidRPr="003639D6">
          <w:rPr>
            <w:rStyle w:val="Hyperlink"/>
          </w:rPr>
          <w:t>http://www.acas.org.uk/index.aspx?articleid=1342</w:t>
        </w:r>
      </w:hyperlink>
      <w:r>
        <w:t xml:space="preserve">  (Accessed 8.3.19)</w:t>
      </w:r>
    </w:p>
    <w:p w:rsidR="00FC2B2F" w:rsidRDefault="00EA197C" w:rsidP="00A04916">
      <w:r>
        <w:t>Acas (2019c) Employmen</w:t>
      </w:r>
      <w:r>
        <w:t>t Tribunals , Available from:http://www.acas.org.uk/index.aspx?articleid=1889 (Accessed 8.3.19)</w:t>
      </w:r>
    </w:p>
    <w:p w:rsidR="00FC2B2F" w:rsidRPr="00EF3E8E" w:rsidRDefault="00EA197C" w:rsidP="0061093F">
      <w:pPr>
        <w:rPr>
          <w:color w:val="000000" w:themeColor="text1"/>
        </w:rPr>
      </w:pPr>
      <w:r>
        <w:rPr>
          <w:color w:val="000000" w:themeColor="text1"/>
        </w:rPr>
        <w:t xml:space="preserve">Acas (2019d) </w:t>
      </w:r>
      <w:r w:rsidRPr="00EF3E8E">
        <w:rPr>
          <w:color w:val="000000" w:themeColor="text1"/>
        </w:rPr>
        <w:t>Mediation, conciliation, arbitration: What's the difference?</w:t>
      </w:r>
      <w:r>
        <w:rPr>
          <w:color w:val="000000" w:themeColor="text1"/>
        </w:rPr>
        <w:t>, Available from:</w:t>
      </w:r>
      <w:r w:rsidRPr="00EF3E8E">
        <w:t xml:space="preserve"> </w:t>
      </w:r>
      <w:hyperlink r:id="rId11" w:history="1">
        <w:r w:rsidRPr="008F0376">
          <w:rPr>
            <w:rStyle w:val="Hyperlink"/>
          </w:rPr>
          <w:t>http</w:t>
        </w:r>
        <w:r w:rsidRPr="008F0376">
          <w:rPr>
            <w:rStyle w:val="Hyperlink"/>
          </w:rPr>
          <w:t>://www.acas.org.uk/index.aspx?articleid=4130</w:t>
        </w:r>
      </w:hyperlink>
      <w:r>
        <w:rPr>
          <w:color w:val="000000" w:themeColor="text1"/>
        </w:rPr>
        <w:t xml:space="preserve">  (Accessed 18.3.19)</w:t>
      </w:r>
    </w:p>
    <w:p w:rsidR="00FC2B2F" w:rsidRDefault="00EA197C" w:rsidP="003D6DCE">
      <w:pPr>
        <w:rPr>
          <w:rStyle w:val="Hyperlink"/>
          <w:color w:val="000000" w:themeColor="text1"/>
          <w:u w:val="none"/>
        </w:rPr>
      </w:pPr>
      <w:r>
        <w:t xml:space="preserve">Acas(2014) </w:t>
      </w:r>
      <w:r w:rsidRPr="003D6DCE">
        <w:t>Reframing Resolution - Managing Conflict and Resolving Individual Employment Disputes in the Contemporary Workplace</w:t>
      </w:r>
      <w:r>
        <w:t xml:space="preserve"> , Available from: </w:t>
      </w:r>
      <w:hyperlink r:id="rId12" w:history="1">
        <w:r w:rsidRPr="00C72193">
          <w:rPr>
            <w:rStyle w:val="Hyperlink"/>
          </w:rPr>
          <w:t>http://www.acas.org.uk/media/pdf/6/9/reframing_policy_paper_FINAL.pdf</w:t>
        </w:r>
      </w:hyperlink>
      <w:r>
        <w:rPr>
          <w:rStyle w:val="Hyperlink"/>
        </w:rPr>
        <w:t xml:space="preserve"> </w:t>
      </w:r>
      <w:r>
        <w:rPr>
          <w:rStyle w:val="Hyperlink"/>
          <w:color w:val="000000" w:themeColor="text1"/>
          <w:u w:val="none"/>
        </w:rPr>
        <w:t>(Accessed 12.3.19)</w:t>
      </w:r>
    </w:p>
    <w:p w:rsidR="00FC2B2F" w:rsidRDefault="00EA197C" w:rsidP="0061093F">
      <w:pPr>
        <w:rPr>
          <w:color w:val="000000" w:themeColor="text1"/>
        </w:rPr>
      </w:pPr>
      <w:r>
        <w:rPr>
          <w:color w:val="000000" w:themeColor="text1"/>
        </w:rPr>
        <w:t xml:space="preserve">Acas(2019,e) </w:t>
      </w:r>
      <w:r w:rsidRPr="006D0257">
        <w:rPr>
          <w:color w:val="000000" w:themeColor="text1"/>
        </w:rPr>
        <w:t>Advisory booklet - Managing conflict at work</w:t>
      </w:r>
      <w:r>
        <w:rPr>
          <w:color w:val="000000" w:themeColor="text1"/>
        </w:rPr>
        <w:t>, Available from:</w:t>
      </w:r>
      <w:r w:rsidRPr="006D0257">
        <w:t xml:space="preserve"> </w:t>
      </w:r>
      <w:hyperlink r:id="rId13" w:history="1">
        <w:r w:rsidRPr="003639D6">
          <w:rPr>
            <w:rStyle w:val="Hyperlink"/>
          </w:rPr>
          <w:t>http://www.acas.org.uk/index.aspx?articleid=1218</w:t>
        </w:r>
      </w:hyperlink>
      <w:r>
        <w:rPr>
          <w:color w:val="000000" w:themeColor="text1"/>
        </w:rPr>
        <w:t xml:space="preserve"> (Accessed 18.3.19)</w:t>
      </w:r>
    </w:p>
    <w:p w:rsidR="00FC2B2F" w:rsidRDefault="00EA197C" w:rsidP="00A04916">
      <w:r>
        <w:t>Acas(2019a) Employment contract terms , Available from :http://www.acas.org.uk/index.aspx?articleid=3969 (Accessed 7.3.19)</w:t>
      </w:r>
    </w:p>
    <w:p w:rsidR="00FC2B2F" w:rsidRDefault="00EA197C" w:rsidP="00E640DE">
      <w:pPr>
        <w:rPr>
          <w:rStyle w:val="Hyperlink"/>
          <w:color w:val="000000" w:themeColor="text1"/>
          <w:u w:val="none"/>
        </w:rPr>
      </w:pPr>
      <w:r>
        <w:rPr>
          <w:color w:val="000000" w:themeColor="text1"/>
        </w:rPr>
        <w:t>Ac</w:t>
      </w:r>
      <w:r>
        <w:rPr>
          <w:color w:val="000000" w:themeColor="text1"/>
        </w:rPr>
        <w:t xml:space="preserve">as(2019d) </w:t>
      </w:r>
      <w:r w:rsidRPr="00E640DE">
        <w:rPr>
          <w:color w:val="000000" w:themeColor="text1"/>
        </w:rPr>
        <w:t>Employee voice is the key to better productivity</w:t>
      </w:r>
      <w:r>
        <w:rPr>
          <w:color w:val="000000" w:themeColor="text1"/>
        </w:rPr>
        <w:t>, Available at:</w:t>
      </w:r>
      <w:hyperlink r:id="rId14" w:history="1">
        <w:r w:rsidRPr="00C72193">
          <w:rPr>
            <w:rStyle w:val="Hyperlink"/>
          </w:rPr>
          <w:t>http://www.acas.org.uk/index.aspx?articleid=5640</w:t>
        </w:r>
      </w:hyperlink>
      <w:r>
        <w:rPr>
          <w:rStyle w:val="Hyperlink"/>
        </w:rPr>
        <w:t xml:space="preserve"> </w:t>
      </w:r>
      <w:r>
        <w:rPr>
          <w:rStyle w:val="Hyperlink"/>
          <w:color w:val="000000" w:themeColor="text1"/>
          <w:u w:val="none"/>
        </w:rPr>
        <w:t>(Accessed 9.3.19)</w:t>
      </w:r>
    </w:p>
    <w:p w:rsidR="00FC2B2F" w:rsidRDefault="00EA197C" w:rsidP="007D7BE5">
      <w:pPr>
        <w:rPr>
          <w:color w:val="000000" w:themeColor="text1"/>
        </w:rPr>
      </w:pPr>
      <w:r>
        <w:rPr>
          <w:color w:val="000000" w:themeColor="text1"/>
        </w:rPr>
        <w:t>Bizfluent (2017) Types of industrial conflict , Ava</w:t>
      </w:r>
      <w:r>
        <w:rPr>
          <w:color w:val="000000" w:themeColor="text1"/>
        </w:rPr>
        <w:t xml:space="preserve">ilable from: </w:t>
      </w:r>
      <w:hyperlink r:id="rId15" w:history="1">
        <w:r w:rsidRPr="00C72193">
          <w:rPr>
            <w:rStyle w:val="Hyperlink"/>
          </w:rPr>
          <w:t>https://bizfluent.com/list-7207041-types-industrial-conflict.html</w:t>
        </w:r>
      </w:hyperlink>
      <w:r>
        <w:rPr>
          <w:color w:val="000000" w:themeColor="text1"/>
        </w:rPr>
        <w:t xml:space="preserve"> (Accessed 11.3.19)</w:t>
      </w:r>
    </w:p>
    <w:p w:rsidR="00FC2B2F" w:rsidRDefault="00EA197C" w:rsidP="003D6DCE">
      <w:pPr>
        <w:rPr>
          <w:rStyle w:val="Hyperlink"/>
          <w:color w:val="000000" w:themeColor="text1"/>
          <w:u w:val="none"/>
        </w:rPr>
      </w:pPr>
      <w:r>
        <w:rPr>
          <w:rStyle w:val="Hyperlink"/>
          <w:color w:val="000000" w:themeColor="text1"/>
          <w:u w:val="none"/>
        </w:rPr>
        <w:t xml:space="preserve">CEDR (2017) </w:t>
      </w:r>
      <w:r w:rsidRPr="003D6DCE">
        <w:rPr>
          <w:rStyle w:val="Hyperlink"/>
          <w:color w:val="000000" w:themeColor="text1"/>
          <w:u w:val="none"/>
        </w:rPr>
        <w:t>Working with bumps in the road: The emerging trends in organisat</w:t>
      </w:r>
      <w:r w:rsidRPr="003D6DCE">
        <w:rPr>
          <w:rStyle w:val="Hyperlink"/>
          <w:color w:val="000000" w:themeColor="text1"/>
          <w:u w:val="none"/>
        </w:rPr>
        <w:t>ional conflict management</w:t>
      </w:r>
      <w:r>
        <w:rPr>
          <w:rStyle w:val="Hyperlink"/>
          <w:color w:val="000000" w:themeColor="text1"/>
          <w:u w:val="none"/>
        </w:rPr>
        <w:t xml:space="preserve"> , Available from:</w:t>
      </w:r>
      <w:r>
        <w:rPr>
          <w:color w:val="000000" w:themeColor="text1"/>
        </w:rPr>
        <w:t xml:space="preserve"> </w:t>
      </w:r>
      <w:hyperlink r:id="rId16" w:history="1">
        <w:r w:rsidRPr="00553325">
          <w:rPr>
            <w:rStyle w:val="Hyperlink"/>
          </w:rPr>
          <w:t>https://www.cedr.com/articles/?item=Working-with-bumps-in-the-road-The-</w:t>
        </w:r>
        <w:r w:rsidRPr="00553325">
          <w:rPr>
            <w:rStyle w:val="Hyperlink"/>
          </w:rPr>
          <w:t>emerging-trends-in-organisational-conflict-management</w:t>
        </w:r>
      </w:hyperlink>
      <w:r>
        <w:rPr>
          <w:rStyle w:val="Hyperlink"/>
        </w:rPr>
        <w:t xml:space="preserve">  </w:t>
      </w:r>
      <w:r>
        <w:rPr>
          <w:rStyle w:val="Hyperlink"/>
          <w:color w:val="000000" w:themeColor="text1"/>
          <w:u w:val="none"/>
        </w:rPr>
        <w:t>(Accessed 12.3.19)</w:t>
      </w:r>
    </w:p>
    <w:p w:rsidR="00FC2B2F" w:rsidRDefault="00EA197C" w:rsidP="00A04916">
      <w:r>
        <w:lastRenderedPageBreak/>
        <w:t>CIPD (2016a) How employment law is made. Available form: https://www.cipd.co.uk/knowledge/fundamentals/emp-law/about/uk-emp-law-made (Accessed 8.3.19)</w:t>
      </w:r>
    </w:p>
    <w:p w:rsidR="00FC2B2F" w:rsidRDefault="00EA197C" w:rsidP="00A04916">
      <w:r>
        <w:t xml:space="preserve">CIPD (2018a) Employee </w:t>
      </w:r>
      <w:r>
        <w:t>Relations: An introduction. Available from: https://www.cipd.co.uk/knowledge/fundamentals/relations/employees/factsheet (Accessed 7.3.19)</w:t>
      </w:r>
    </w:p>
    <w:p w:rsidR="00FC2B2F" w:rsidRDefault="00EA197C" w:rsidP="00A04916">
      <w:r>
        <w:t>CIPD (2018b) Employment law: UK, EU and Brexit, Available from:https://www.cipd.co.uk/knowledge/fundamentals/emp-law/a</w:t>
      </w:r>
      <w:r>
        <w:t>bout/eu-impact (Accessed 8.3.19)</w:t>
      </w:r>
    </w:p>
    <w:p w:rsidR="00FC2B2F" w:rsidRDefault="00EA197C" w:rsidP="00A04916">
      <w:r>
        <w:t>CIPD (2018c) Data protection and GDPR in the workplace , Available from: https://www.cipd.co.uk/knowledge/fundamentals/emp-law/data-protection/factsheet (Accessed 8.3.19)</w:t>
      </w:r>
    </w:p>
    <w:p w:rsidR="00FC2B2F" w:rsidRDefault="00EA197C" w:rsidP="00A04916">
      <w:r>
        <w:t>CIPD (2019) Contract of Employment , Available from:</w:t>
      </w:r>
      <w:r>
        <w:t>https://www.cipd.co.uk/knowledge/fundamentals/emp-law/terms-conditions/contracts-factsheet (Accessed 7.3.19)</w:t>
      </w:r>
    </w:p>
    <w:p w:rsidR="00FC2B2F" w:rsidRDefault="00EA197C" w:rsidP="00A04916">
      <w:r>
        <w:t>CIPD (2019a) The Phycological contract. Available from: https://www.cipd.co.uk/knowledge/fundamentals/relations/employees/psychological-factsheet (</w:t>
      </w:r>
      <w:r>
        <w:t>Accessed 7.3.19)</w:t>
      </w:r>
    </w:p>
    <w:p w:rsidR="00FC2B2F" w:rsidRDefault="00EA197C" w:rsidP="00A04916">
      <w:r>
        <w:t>CIPD (2019b) Employment law update for  CIPD tutors and students, Available from: https://www.cipd.co.uk/Images/7826-Employment-Law-January19_tcm18-37458.pdf (accessed 8.3.19)</w:t>
      </w:r>
    </w:p>
    <w:p w:rsidR="00FC2B2F" w:rsidRDefault="00EA197C" w:rsidP="00A04916">
      <w:r>
        <w:rPr>
          <w:color w:val="000000" w:themeColor="text1"/>
        </w:rPr>
        <w:t>CIPD (2019c)</w:t>
      </w:r>
      <w:r w:rsidRPr="00754577">
        <w:rPr>
          <w:color w:val="000000" w:themeColor="text1"/>
        </w:rPr>
        <w:t xml:space="preserve"> </w:t>
      </w:r>
      <w:r>
        <w:rPr>
          <w:color w:val="000000" w:themeColor="text1"/>
        </w:rPr>
        <w:t xml:space="preserve">Employee voice , Available from: </w:t>
      </w:r>
      <w:hyperlink r:id="rId17" w:history="1">
        <w:r w:rsidRPr="00C72193">
          <w:rPr>
            <w:rStyle w:val="Hyperlink"/>
          </w:rPr>
          <w:t>https://www.cipd.co.uk/knowledge/fundamentals/relations/communication/voice-factsheet</w:t>
        </w:r>
      </w:hyperlink>
      <w:r>
        <w:t xml:space="preserve"> (Accessed 8.3.19)</w:t>
      </w:r>
    </w:p>
    <w:p w:rsidR="00FC2B2F" w:rsidRDefault="00EA197C" w:rsidP="00A04916">
      <w:r>
        <w:t xml:space="preserve">Daniels, K (2006) Employee Relations in an </w:t>
      </w:r>
      <w:r>
        <w:t>Organisational Context, CIPD: London</w:t>
      </w:r>
    </w:p>
    <w:p w:rsidR="00FC2B2F" w:rsidRDefault="00EA197C" w:rsidP="00A04916">
      <w:r>
        <w:t>Dundon, T and Rollinson, D (2011) Understanding Employment Relationships, 2nd edn, Mc Graw-Hill:Berkshire</w:t>
      </w:r>
    </w:p>
    <w:p w:rsidR="00FC2B2F" w:rsidRDefault="00EA197C" w:rsidP="00A04916">
      <w:r>
        <w:t>Farnham, D (2002) Employee relations in context, 2nd Edn. CIPD:London</w:t>
      </w:r>
    </w:p>
    <w:p w:rsidR="00FC2B2F" w:rsidRDefault="00EA197C" w:rsidP="00A04916">
      <w:r>
        <w:t>Gennard, J and Judge, G (2005) Employee Rel</w:t>
      </w:r>
      <w:r>
        <w:t xml:space="preserve">ations, 4th Edn, CIPD:London </w:t>
      </w:r>
    </w:p>
    <w:p w:rsidR="00FC2B2F" w:rsidRDefault="00EA197C" w:rsidP="00A04916">
      <w:r>
        <w:t>GOV UK (2019) Joining a Trade Union. Available from: https://www.gov.uk/join-trade-union (Accessed 7.3.19)</w:t>
      </w:r>
    </w:p>
    <w:p w:rsidR="00FC2B2F" w:rsidRDefault="00EA197C" w:rsidP="00A04916">
      <w:r>
        <w:t>GOV UK (2019b) What we do, Available from: https://www.gov.uk/courts-tribunals/employment-tribunal (Accessed 8.3.19)</w:t>
      </w:r>
    </w:p>
    <w:p w:rsidR="00FC2B2F" w:rsidRDefault="00EA197C" w:rsidP="00A04916">
      <w:pPr>
        <w:rPr>
          <w:color w:val="000000" w:themeColor="text1"/>
        </w:rPr>
      </w:pPr>
      <w:r>
        <w:t>GO</w:t>
      </w:r>
      <w:r>
        <w:t>V UK(2019a) Employment Contracts, Available from: https://www.gov.uk/employment-contracts-and-conditions/contract-terms (accessed 7.3.19)</w:t>
      </w:r>
      <w:r w:rsidRPr="0056420A">
        <w:rPr>
          <w:color w:val="000000" w:themeColor="text1"/>
        </w:rPr>
        <w:t xml:space="preserve"> </w:t>
      </w:r>
    </w:p>
    <w:p w:rsidR="00FC2B2F" w:rsidRDefault="00EA197C" w:rsidP="00EF3E8E">
      <w:pPr>
        <w:rPr>
          <w:color w:val="000000" w:themeColor="text1"/>
        </w:rPr>
      </w:pPr>
      <w:r>
        <w:rPr>
          <w:color w:val="000000" w:themeColor="text1"/>
        </w:rPr>
        <w:lastRenderedPageBreak/>
        <w:t xml:space="preserve">GOV UK(2019c) Mediation, Conciliation and arbitration, Available from:  </w:t>
      </w:r>
      <w:hyperlink r:id="rId18" w:history="1">
        <w:r w:rsidRPr="008F0376">
          <w:rPr>
            <w:rStyle w:val="Hyperlink"/>
          </w:rPr>
          <w:t>https://www.gov.uk/solve-workplace-dispute/mediation-conciliation-and-arbitration</w:t>
        </w:r>
      </w:hyperlink>
      <w:r>
        <w:rPr>
          <w:color w:val="000000" w:themeColor="text1"/>
        </w:rPr>
        <w:t xml:space="preserve"> (Accessed 18.3.19)</w:t>
      </w:r>
    </w:p>
    <w:p w:rsidR="00FC2B2F" w:rsidRPr="00E640DE" w:rsidRDefault="00EA197C" w:rsidP="00E640DE">
      <w:pPr>
        <w:rPr>
          <w:color w:val="000000" w:themeColor="text1"/>
        </w:rPr>
      </w:pPr>
      <w:r>
        <w:rPr>
          <w:rStyle w:val="Hyperlink"/>
          <w:color w:val="000000" w:themeColor="text1"/>
          <w:u w:val="none"/>
        </w:rPr>
        <w:t xml:space="preserve">HR Magazine(2012) </w:t>
      </w:r>
      <w:r w:rsidRPr="00E640DE">
        <w:rPr>
          <w:rStyle w:val="Hyperlink"/>
          <w:color w:val="000000" w:themeColor="text1"/>
          <w:u w:val="none"/>
        </w:rPr>
        <w:t>"Employee voice" is a key to a successful business, says Nita Clarke</w:t>
      </w:r>
      <w:r>
        <w:rPr>
          <w:rStyle w:val="Hyperlink"/>
          <w:color w:val="000000" w:themeColor="text1"/>
          <w:u w:val="none"/>
        </w:rPr>
        <w:t>, Available from</w:t>
      </w:r>
      <w:r>
        <w:rPr>
          <w:rStyle w:val="Hyperlink"/>
          <w:color w:val="000000" w:themeColor="text1"/>
          <w:u w:val="none"/>
        </w:rPr>
        <w:t xml:space="preserve">: </w:t>
      </w:r>
      <w:hyperlink r:id="rId19" w:history="1">
        <w:r w:rsidRPr="00C72193">
          <w:rPr>
            <w:rStyle w:val="Hyperlink"/>
          </w:rPr>
          <w:t>https://www.hrmagazine.co.uk/article-details/employee-voice-is-a-key-to-a-successful-business-says-nita-clarke</w:t>
        </w:r>
      </w:hyperlink>
      <w:r>
        <w:rPr>
          <w:rStyle w:val="Hyperlink"/>
        </w:rPr>
        <w:t xml:space="preserve">  </w:t>
      </w:r>
      <w:r>
        <w:rPr>
          <w:rStyle w:val="Hyperlink"/>
          <w:color w:val="000000" w:themeColor="text1"/>
          <w:u w:val="none"/>
        </w:rPr>
        <w:t>(Accessed 9.3.1</w:t>
      </w:r>
      <w:r>
        <w:rPr>
          <w:rStyle w:val="Hyperlink"/>
          <w:color w:val="000000" w:themeColor="text1"/>
          <w:u w:val="none"/>
        </w:rPr>
        <w:t>9)</w:t>
      </w:r>
    </w:p>
    <w:p w:rsidR="00FC2B2F" w:rsidRDefault="00EA197C" w:rsidP="00E640DE">
      <w:pPr>
        <w:rPr>
          <w:rStyle w:val="Hyperlink"/>
          <w:color w:val="000000" w:themeColor="text1"/>
          <w:u w:val="none"/>
        </w:rPr>
      </w:pPr>
      <w:r>
        <w:rPr>
          <w:color w:val="000000" w:themeColor="text1"/>
        </w:rPr>
        <w:t xml:space="preserve">Investors in people (2017) </w:t>
      </w:r>
      <w:r w:rsidRPr="00E640DE">
        <w:rPr>
          <w:color w:val="000000" w:themeColor="text1"/>
        </w:rPr>
        <w:t>Employee voice: why is it important to sustainable success?</w:t>
      </w:r>
      <w:r>
        <w:rPr>
          <w:color w:val="000000" w:themeColor="text1"/>
        </w:rPr>
        <w:t>, Available from:</w:t>
      </w:r>
      <w:hyperlink r:id="rId20" w:history="1">
        <w:r w:rsidRPr="00C72193">
          <w:rPr>
            <w:rStyle w:val="Hyperlink"/>
          </w:rPr>
          <w:t>https://www.investorsinpeople.com/employe</w:t>
        </w:r>
        <w:r w:rsidRPr="00C72193">
          <w:rPr>
            <w:rStyle w:val="Hyperlink"/>
          </w:rPr>
          <w:t>e-voice-why-is-it-important-to-sustainable-success/</w:t>
        </w:r>
      </w:hyperlink>
      <w:r>
        <w:rPr>
          <w:rStyle w:val="Hyperlink"/>
        </w:rPr>
        <w:t xml:space="preserve"> </w:t>
      </w:r>
      <w:r>
        <w:rPr>
          <w:rStyle w:val="Hyperlink"/>
          <w:color w:val="000000" w:themeColor="text1"/>
          <w:u w:val="none"/>
        </w:rPr>
        <w:t>(Accessed 9.3.19)</w:t>
      </w:r>
    </w:p>
    <w:p w:rsidR="00FC2B2F" w:rsidRPr="0069410C" w:rsidRDefault="00EA197C" w:rsidP="0061093F">
      <w:pPr>
        <w:rPr>
          <w:color w:val="000000" w:themeColor="text1"/>
        </w:rPr>
      </w:pPr>
      <w:r>
        <w:rPr>
          <w:color w:val="000000" w:themeColor="text1"/>
        </w:rPr>
        <w:t>Local Court (2019) Conciliation, Available from:</w:t>
      </w:r>
      <w:r w:rsidRPr="0069410C">
        <w:t xml:space="preserve"> </w:t>
      </w:r>
      <w:hyperlink r:id="rId21" w:history="1">
        <w:r w:rsidRPr="003639D6">
          <w:rPr>
            <w:rStyle w:val="Hyperlink"/>
          </w:rPr>
          <w:t>http://www.localcourt.justice.nsw.gov.au/P</w:t>
        </w:r>
        <w:r w:rsidRPr="003639D6">
          <w:rPr>
            <w:rStyle w:val="Hyperlink"/>
          </w:rPr>
          <w:t>ages/adr/types_adr/conciliation.aspx</w:t>
        </w:r>
      </w:hyperlink>
      <w:r>
        <w:rPr>
          <w:color w:val="000000" w:themeColor="text1"/>
        </w:rPr>
        <w:t xml:space="preserve"> (Accessed 18.3.19)</w:t>
      </w:r>
    </w:p>
    <w:p w:rsidR="00FC2B2F" w:rsidRPr="00E640DE" w:rsidRDefault="00EA197C" w:rsidP="00E640DE">
      <w:pPr>
        <w:rPr>
          <w:color w:val="000000" w:themeColor="text1"/>
        </w:rPr>
      </w:pPr>
      <w:r>
        <w:rPr>
          <w:color w:val="000000" w:themeColor="text1"/>
        </w:rPr>
        <w:t>New Statesman (2018)</w:t>
      </w:r>
      <w:r w:rsidRPr="00D5121B">
        <w:t xml:space="preserve"> </w:t>
      </w:r>
      <w:r w:rsidRPr="00D5121B">
        <w:rPr>
          <w:color w:val="000000" w:themeColor="text1"/>
        </w:rPr>
        <w:t>Don’t blame trade unions for their declining membership</w:t>
      </w:r>
      <w:r>
        <w:rPr>
          <w:color w:val="000000" w:themeColor="text1"/>
        </w:rPr>
        <w:t xml:space="preserve">, Available from: </w:t>
      </w:r>
      <w:hyperlink r:id="rId22" w:history="1">
        <w:r w:rsidRPr="00C72193">
          <w:rPr>
            <w:rStyle w:val="Hyperlink"/>
          </w:rPr>
          <w:t>https://www.newstatesman.com/politics/staggers/2018/06/don-t-blame-trade-unions-their-declining-membership</w:t>
        </w:r>
      </w:hyperlink>
      <w:r>
        <w:rPr>
          <w:rStyle w:val="Hyperlink"/>
        </w:rPr>
        <w:t xml:space="preserve"> </w:t>
      </w:r>
      <w:r>
        <w:rPr>
          <w:rStyle w:val="Hyperlink"/>
          <w:color w:val="000000" w:themeColor="text1"/>
          <w:u w:val="none"/>
        </w:rPr>
        <w:t>(Accessed 10.3.19)</w:t>
      </w:r>
    </w:p>
    <w:p w:rsidR="00FC2B2F" w:rsidRDefault="00EA197C" w:rsidP="00A04916">
      <w:r>
        <w:t>NI Busine</w:t>
      </w:r>
      <w:r>
        <w:t>ss Info (2019a) Meaning and types of trade union recognition. Available from: https://www.nibusinessinfo.co.uk/content/meaning-and-types-trade-union-recognition (Accessed 7.3.19)</w:t>
      </w:r>
    </w:p>
    <w:p w:rsidR="00FC2B2F" w:rsidRDefault="00EA197C" w:rsidP="00A04916">
      <w:r>
        <w:t>NI Business Info (2019b) The consequences of trade union recognition. Availab</w:t>
      </w:r>
      <w:r>
        <w:t>le from: https://www.nibusinessinfo.co.uk/content/consequences-trade-union-recognition (Accessed 7.3.19)</w:t>
      </w:r>
    </w:p>
    <w:p w:rsidR="00FC2B2F" w:rsidRDefault="00EA197C" w:rsidP="00A04916">
      <w:r>
        <w:t>Parliament UK (2008) House of Commons Information Office  Statutory Instruments, Available from:https://www.parliament.uk/documents/commons-information</w:t>
      </w:r>
      <w:r>
        <w:t>-office/l07.pdf (Accessed 8.3.19)</w:t>
      </w:r>
    </w:p>
    <w:p w:rsidR="00FC2B2F" w:rsidRDefault="00EA197C" w:rsidP="00A04916">
      <w:r>
        <w:t>Sage (2016) Employee relations: Fairness &amp; trust in the work place , (Available from)https://uk.sagepub.com/sites/default/files/upm-binaries/74382_Bingham_Chapter_2.pdf</w:t>
      </w:r>
    </w:p>
    <w:p w:rsidR="00FC2B2F" w:rsidRDefault="00EA197C" w:rsidP="00A04916">
      <w:r>
        <w:t>Sisson, K (2008) “Putting the record straight: Indust</w:t>
      </w:r>
      <w:r>
        <w:t>rial relations and the employment relationship”, Warwick papers in industrial relations. University of Warwick, April 2008. Available at: https://moodle.uwtsd.ac.uk/pluginfile.php/148350/mod_resource/content/2/Sission%202008.pdf</w:t>
      </w:r>
    </w:p>
    <w:p w:rsidR="00FC2B2F" w:rsidRDefault="00EA197C" w:rsidP="00A04916">
      <w:r w:rsidRPr="00A04916">
        <w:t xml:space="preserve">Small Buisnesses(2018) The </w:t>
      </w:r>
      <w:r w:rsidRPr="00A04916">
        <w:t>Difference Between Employee Participation &amp; Employee Involvement, Available from: https://smallbusiness.chron.com/difference-between-employee-participation-employee-involvement-13013.html (Accessed 9.3.19)</w:t>
      </w:r>
    </w:p>
    <w:p w:rsidR="00FC2B2F" w:rsidRDefault="00EA197C" w:rsidP="00A04916">
      <w:r>
        <w:t>Small Businesses (2019) What Are the Different App</w:t>
      </w:r>
      <w:r>
        <w:t>roaches of Organizational Development Towards Industrial Relations? , Available from: https://smallbusiness.chron.com/different-approaches-organizational-development-towards-industrial-relations-81594.html   (Accessed 7.3.19)</w:t>
      </w:r>
    </w:p>
    <w:p w:rsidR="00FC2B2F" w:rsidRDefault="00EA197C" w:rsidP="00A04916">
      <w:r w:rsidRPr="0077711B">
        <w:t>Taylor, S and Woodhams C (2016</w:t>
      </w:r>
      <w:r w:rsidRPr="0077711B">
        <w:t>) Human Resource Management: People and Organisations, 2nd Edn, CIPD:London</w:t>
      </w:r>
    </w:p>
    <w:p w:rsidR="00FC2B2F" w:rsidRDefault="00EA197C" w:rsidP="003D6DCE">
      <w:pPr>
        <w:rPr>
          <w:rStyle w:val="Hyperlink"/>
          <w:color w:val="000000" w:themeColor="text1"/>
          <w:u w:val="none"/>
        </w:rPr>
      </w:pPr>
      <w:r>
        <w:rPr>
          <w:color w:val="000000" w:themeColor="text1"/>
        </w:rPr>
        <w:lastRenderedPageBreak/>
        <w:t xml:space="preserve">The Conversation (2008) </w:t>
      </w:r>
      <w:r w:rsidRPr="003D6DCE">
        <w:rPr>
          <w:color w:val="000000" w:themeColor="text1"/>
        </w:rPr>
        <w:t>New styles of strikes and protest are emerging in the UK</w:t>
      </w:r>
      <w:r>
        <w:rPr>
          <w:color w:val="000000" w:themeColor="text1"/>
        </w:rPr>
        <w:t>, Available from:</w:t>
      </w:r>
      <w:hyperlink r:id="rId23" w:history="1">
        <w:r w:rsidRPr="00C72193">
          <w:rPr>
            <w:rStyle w:val="Hyperlink"/>
            <w:b/>
          </w:rPr>
          <w:t>http://theconversation.com/new-styles-of-strikes-and-protest-are-emerging-in-the-uk-94528</w:t>
        </w:r>
      </w:hyperlink>
      <w:r>
        <w:rPr>
          <w:rStyle w:val="Hyperlink"/>
          <w:b/>
        </w:rPr>
        <w:t xml:space="preserve"> </w:t>
      </w:r>
      <w:r>
        <w:rPr>
          <w:rStyle w:val="Hyperlink"/>
          <w:color w:val="000000" w:themeColor="text1"/>
          <w:u w:val="none"/>
        </w:rPr>
        <w:t>(Accessed 12.3.19)</w:t>
      </w:r>
    </w:p>
    <w:p w:rsidR="00FC2B2F" w:rsidRDefault="00EA197C" w:rsidP="003D6DCE">
      <w:r>
        <w:t xml:space="preserve">The Independent (2016) </w:t>
      </w:r>
      <w:r w:rsidRPr="007D7BE5">
        <w:t>The European countri</w:t>
      </w:r>
      <w:r w:rsidRPr="007D7BE5">
        <w:t>es that strike the most</w:t>
      </w:r>
      <w:r>
        <w:t>, Available from:</w:t>
      </w:r>
      <w:hyperlink r:id="rId24" w:history="1">
        <w:r w:rsidRPr="00C72193">
          <w:rPr>
            <w:rStyle w:val="Hyperlink"/>
          </w:rPr>
          <w:t>https://www.independent.co.uk/news/world/europe/the-europ</w:t>
        </w:r>
        <w:r w:rsidRPr="00C72193">
          <w:rPr>
            <w:rStyle w:val="Hyperlink"/>
          </w:rPr>
          <w:t>ean-countries-that-strike-the-most-french-strikes-industrial-action-map-a7063926.html</w:t>
        </w:r>
      </w:hyperlink>
      <w:r>
        <w:t xml:space="preserve"> (Accessed 12.3.19)</w:t>
      </w:r>
    </w:p>
    <w:p w:rsidR="00FC2B2F" w:rsidRDefault="00EA197C" w:rsidP="00A04916">
      <w:r>
        <w:t>The UK in a changing Europe (2019) What are EU directives?. Available from: https://ukandeu.ac.uk/fact-figures/what-are-eu-directives/ (Accessed 8.3.19</w:t>
      </w:r>
      <w:r>
        <w:t>)</w:t>
      </w:r>
    </w:p>
    <w:p w:rsidR="00FC2B2F" w:rsidRDefault="00EA197C" w:rsidP="007D7BE5">
      <w:pPr>
        <w:rPr>
          <w:color w:val="000000" w:themeColor="text1"/>
        </w:rPr>
      </w:pPr>
      <w:r>
        <w:rPr>
          <w:color w:val="000000" w:themeColor="text1"/>
        </w:rPr>
        <w:t xml:space="preserve">Your Dictionary (2018) Misbehaviour, Available from: </w:t>
      </w:r>
      <w:hyperlink r:id="rId25" w:history="1">
        <w:r w:rsidRPr="00C72193">
          <w:rPr>
            <w:rStyle w:val="Hyperlink"/>
          </w:rPr>
          <w:t>https://www.yourdictionary.com/misbehavior</w:t>
        </w:r>
      </w:hyperlink>
      <w:r>
        <w:rPr>
          <w:color w:val="000000" w:themeColor="text1"/>
        </w:rPr>
        <w:t xml:space="preserve"> (Accessed 10.3.19)</w:t>
      </w:r>
    </w:p>
    <w:sectPr w:rsidR="00FC2B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E641A"/>
    <w:multiLevelType w:val="multilevel"/>
    <w:tmpl w:val="E36895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E614ED"/>
    <w:multiLevelType w:val="hybridMultilevel"/>
    <w:tmpl w:val="EF369290"/>
    <w:lvl w:ilvl="0" w:tplc="2564B9E0">
      <w:start w:val="1"/>
      <w:numFmt w:val="bullet"/>
      <w:lvlText w:val="•"/>
      <w:lvlJc w:val="left"/>
      <w:pPr>
        <w:tabs>
          <w:tab w:val="num" w:pos="720"/>
        </w:tabs>
        <w:ind w:left="720" w:hanging="360"/>
      </w:pPr>
      <w:rPr>
        <w:rFonts w:ascii="Arial" w:hAnsi="Arial" w:hint="default"/>
      </w:rPr>
    </w:lvl>
    <w:lvl w:ilvl="1" w:tplc="61464B80" w:tentative="1">
      <w:start w:val="1"/>
      <w:numFmt w:val="bullet"/>
      <w:lvlText w:val="•"/>
      <w:lvlJc w:val="left"/>
      <w:pPr>
        <w:tabs>
          <w:tab w:val="num" w:pos="1440"/>
        </w:tabs>
        <w:ind w:left="1440" w:hanging="360"/>
      </w:pPr>
      <w:rPr>
        <w:rFonts w:ascii="Arial" w:hAnsi="Arial" w:hint="default"/>
      </w:rPr>
    </w:lvl>
    <w:lvl w:ilvl="2" w:tplc="CBDC6734" w:tentative="1">
      <w:start w:val="1"/>
      <w:numFmt w:val="bullet"/>
      <w:lvlText w:val="•"/>
      <w:lvlJc w:val="left"/>
      <w:pPr>
        <w:tabs>
          <w:tab w:val="num" w:pos="2160"/>
        </w:tabs>
        <w:ind w:left="2160" w:hanging="360"/>
      </w:pPr>
      <w:rPr>
        <w:rFonts w:ascii="Arial" w:hAnsi="Arial" w:hint="default"/>
      </w:rPr>
    </w:lvl>
    <w:lvl w:ilvl="3" w:tplc="D0840B8A" w:tentative="1">
      <w:start w:val="1"/>
      <w:numFmt w:val="bullet"/>
      <w:lvlText w:val="•"/>
      <w:lvlJc w:val="left"/>
      <w:pPr>
        <w:tabs>
          <w:tab w:val="num" w:pos="2880"/>
        </w:tabs>
        <w:ind w:left="2880" w:hanging="360"/>
      </w:pPr>
      <w:rPr>
        <w:rFonts w:ascii="Arial" w:hAnsi="Arial" w:hint="default"/>
      </w:rPr>
    </w:lvl>
    <w:lvl w:ilvl="4" w:tplc="15BC233C" w:tentative="1">
      <w:start w:val="1"/>
      <w:numFmt w:val="bullet"/>
      <w:lvlText w:val="•"/>
      <w:lvlJc w:val="left"/>
      <w:pPr>
        <w:tabs>
          <w:tab w:val="num" w:pos="3600"/>
        </w:tabs>
        <w:ind w:left="3600" w:hanging="360"/>
      </w:pPr>
      <w:rPr>
        <w:rFonts w:ascii="Arial" w:hAnsi="Arial" w:hint="default"/>
      </w:rPr>
    </w:lvl>
    <w:lvl w:ilvl="5" w:tplc="3C701568" w:tentative="1">
      <w:start w:val="1"/>
      <w:numFmt w:val="bullet"/>
      <w:lvlText w:val="•"/>
      <w:lvlJc w:val="left"/>
      <w:pPr>
        <w:tabs>
          <w:tab w:val="num" w:pos="4320"/>
        </w:tabs>
        <w:ind w:left="4320" w:hanging="360"/>
      </w:pPr>
      <w:rPr>
        <w:rFonts w:ascii="Arial" w:hAnsi="Arial" w:hint="default"/>
      </w:rPr>
    </w:lvl>
    <w:lvl w:ilvl="6" w:tplc="910624D8" w:tentative="1">
      <w:start w:val="1"/>
      <w:numFmt w:val="bullet"/>
      <w:lvlText w:val="•"/>
      <w:lvlJc w:val="left"/>
      <w:pPr>
        <w:tabs>
          <w:tab w:val="num" w:pos="5040"/>
        </w:tabs>
        <w:ind w:left="5040" w:hanging="360"/>
      </w:pPr>
      <w:rPr>
        <w:rFonts w:ascii="Arial" w:hAnsi="Arial" w:hint="default"/>
      </w:rPr>
    </w:lvl>
    <w:lvl w:ilvl="7" w:tplc="D6807258" w:tentative="1">
      <w:start w:val="1"/>
      <w:numFmt w:val="bullet"/>
      <w:lvlText w:val="•"/>
      <w:lvlJc w:val="left"/>
      <w:pPr>
        <w:tabs>
          <w:tab w:val="num" w:pos="5760"/>
        </w:tabs>
        <w:ind w:left="5760" w:hanging="360"/>
      </w:pPr>
      <w:rPr>
        <w:rFonts w:ascii="Arial" w:hAnsi="Arial" w:hint="default"/>
      </w:rPr>
    </w:lvl>
    <w:lvl w:ilvl="8" w:tplc="186081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524BEB"/>
    <w:multiLevelType w:val="hybridMultilevel"/>
    <w:tmpl w:val="94E24176"/>
    <w:lvl w:ilvl="0" w:tplc="F6782216">
      <w:start w:val="2"/>
      <w:numFmt w:val="bullet"/>
      <w:lvlText w:val="-"/>
      <w:lvlJc w:val="left"/>
      <w:pPr>
        <w:ind w:left="720" w:hanging="360"/>
      </w:pPr>
      <w:rPr>
        <w:rFonts w:ascii="Calibri" w:eastAsiaTheme="minorHAnsi" w:hAnsi="Calibri" w:cs="Calibri" w:hint="default"/>
      </w:rPr>
    </w:lvl>
    <w:lvl w:ilvl="1" w:tplc="11462488" w:tentative="1">
      <w:start w:val="1"/>
      <w:numFmt w:val="bullet"/>
      <w:lvlText w:val="o"/>
      <w:lvlJc w:val="left"/>
      <w:pPr>
        <w:ind w:left="1440" w:hanging="360"/>
      </w:pPr>
      <w:rPr>
        <w:rFonts w:ascii="Courier New" w:hAnsi="Courier New" w:cs="Courier New" w:hint="default"/>
      </w:rPr>
    </w:lvl>
    <w:lvl w:ilvl="2" w:tplc="BD62C9F6" w:tentative="1">
      <w:start w:val="1"/>
      <w:numFmt w:val="bullet"/>
      <w:lvlText w:val=""/>
      <w:lvlJc w:val="left"/>
      <w:pPr>
        <w:ind w:left="2160" w:hanging="360"/>
      </w:pPr>
      <w:rPr>
        <w:rFonts w:ascii="Wingdings" w:hAnsi="Wingdings" w:hint="default"/>
      </w:rPr>
    </w:lvl>
    <w:lvl w:ilvl="3" w:tplc="618A549A" w:tentative="1">
      <w:start w:val="1"/>
      <w:numFmt w:val="bullet"/>
      <w:lvlText w:val=""/>
      <w:lvlJc w:val="left"/>
      <w:pPr>
        <w:ind w:left="2880" w:hanging="360"/>
      </w:pPr>
      <w:rPr>
        <w:rFonts w:ascii="Symbol" w:hAnsi="Symbol" w:hint="default"/>
      </w:rPr>
    </w:lvl>
    <w:lvl w:ilvl="4" w:tplc="05862134" w:tentative="1">
      <w:start w:val="1"/>
      <w:numFmt w:val="bullet"/>
      <w:lvlText w:val="o"/>
      <w:lvlJc w:val="left"/>
      <w:pPr>
        <w:ind w:left="3600" w:hanging="360"/>
      </w:pPr>
      <w:rPr>
        <w:rFonts w:ascii="Courier New" w:hAnsi="Courier New" w:cs="Courier New" w:hint="default"/>
      </w:rPr>
    </w:lvl>
    <w:lvl w:ilvl="5" w:tplc="205E2F48" w:tentative="1">
      <w:start w:val="1"/>
      <w:numFmt w:val="bullet"/>
      <w:lvlText w:val=""/>
      <w:lvlJc w:val="left"/>
      <w:pPr>
        <w:ind w:left="4320" w:hanging="360"/>
      </w:pPr>
      <w:rPr>
        <w:rFonts w:ascii="Wingdings" w:hAnsi="Wingdings" w:hint="default"/>
      </w:rPr>
    </w:lvl>
    <w:lvl w:ilvl="6" w:tplc="51D0EE8E" w:tentative="1">
      <w:start w:val="1"/>
      <w:numFmt w:val="bullet"/>
      <w:lvlText w:val=""/>
      <w:lvlJc w:val="left"/>
      <w:pPr>
        <w:ind w:left="5040" w:hanging="360"/>
      </w:pPr>
      <w:rPr>
        <w:rFonts w:ascii="Symbol" w:hAnsi="Symbol" w:hint="default"/>
      </w:rPr>
    </w:lvl>
    <w:lvl w:ilvl="7" w:tplc="78167022" w:tentative="1">
      <w:start w:val="1"/>
      <w:numFmt w:val="bullet"/>
      <w:lvlText w:val="o"/>
      <w:lvlJc w:val="left"/>
      <w:pPr>
        <w:ind w:left="5760" w:hanging="360"/>
      </w:pPr>
      <w:rPr>
        <w:rFonts w:ascii="Courier New" w:hAnsi="Courier New" w:cs="Courier New" w:hint="default"/>
      </w:rPr>
    </w:lvl>
    <w:lvl w:ilvl="8" w:tplc="4072EAC8" w:tentative="1">
      <w:start w:val="1"/>
      <w:numFmt w:val="bullet"/>
      <w:lvlText w:val=""/>
      <w:lvlJc w:val="left"/>
      <w:pPr>
        <w:ind w:left="6480" w:hanging="360"/>
      </w:pPr>
      <w:rPr>
        <w:rFonts w:ascii="Wingdings" w:hAnsi="Wingdings" w:hint="default"/>
      </w:rPr>
    </w:lvl>
  </w:abstractNum>
  <w:abstractNum w:abstractNumId="3" w15:restartNumberingAfterBreak="0">
    <w:nsid w:val="24AD43E5"/>
    <w:multiLevelType w:val="hybridMultilevel"/>
    <w:tmpl w:val="DE0C291C"/>
    <w:lvl w:ilvl="0" w:tplc="D6CCCC5E">
      <w:start w:val="1"/>
      <w:numFmt w:val="bullet"/>
      <w:lvlText w:val="•"/>
      <w:lvlJc w:val="left"/>
      <w:pPr>
        <w:tabs>
          <w:tab w:val="num" w:pos="720"/>
        </w:tabs>
        <w:ind w:left="720" w:hanging="360"/>
      </w:pPr>
      <w:rPr>
        <w:rFonts w:ascii="Arial" w:hAnsi="Arial" w:hint="default"/>
      </w:rPr>
    </w:lvl>
    <w:lvl w:ilvl="1" w:tplc="C9045AAE" w:tentative="1">
      <w:start w:val="1"/>
      <w:numFmt w:val="bullet"/>
      <w:lvlText w:val="•"/>
      <w:lvlJc w:val="left"/>
      <w:pPr>
        <w:tabs>
          <w:tab w:val="num" w:pos="1440"/>
        </w:tabs>
        <w:ind w:left="1440" w:hanging="360"/>
      </w:pPr>
      <w:rPr>
        <w:rFonts w:ascii="Arial" w:hAnsi="Arial" w:hint="default"/>
      </w:rPr>
    </w:lvl>
    <w:lvl w:ilvl="2" w:tplc="2E886FE0" w:tentative="1">
      <w:start w:val="1"/>
      <w:numFmt w:val="bullet"/>
      <w:lvlText w:val="•"/>
      <w:lvlJc w:val="left"/>
      <w:pPr>
        <w:tabs>
          <w:tab w:val="num" w:pos="2160"/>
        </w:tabs>
        <w:ind w:left="2160" w:hanging="360"/>
      </w:pPr>
      <w:rPr>
        <w:rFonts w:ascii="Arial" w:hAnsi="Arial" w:hint="default"/>
      </w:rPr>
    </w:lvl>
    <w:lvl w:ilvl="3" w:tplc="77A42A2A" w:tentative="1">
      <w:start w:val="1"/>
      <w:numFmt w:val="bullet"/>
      <w:lvlText w:val="•"/>
      <w:lvlJc w:val="left"/>
      <w:pPr>
        <w:tabs>
          <w:tab w:val="num" w:pos="2880"/>
        </w:tabs>
        <w:ind w:left="2880" w:hanging="360"/>
      </w:pPr>
      <w:rPr>
        <w:rFonts w:ascii="Arial" w:hAnsi="Arial" w:hint="default"/>
      </w:rPr>
    </w:lvl>
    <w:lvl w:ilvl="4" w:tplc="1206EAC2" w:tentative="1">
      <w:start w:val="1"/>
      <w:numFmt w:val="bullet"/>
      <w:lvlText w:val="•"/>
      <w:lvlJc w:val="left"/>
      <w:pPr>
        <w:tabs>
          <w:tab w:val="num" w:pos="3600"/>
        </w:tabs>
        <w:ind w:left="3600" w:hanging="360"/>
      </w:pPr>
      <w:rPr>
        <w:rFonts w:ascii="Arial" w:hAnsi="Arial" w:hint="default"/>
      </w:rPr>
    </w:lvl>
    <w:lvl w:ilvl="5" w:tplc="BF9C33C8" w:tentative="1">
      <w:start w:val="1"/>
      <w:numFmt w:val="bullet"/>
      <w:lvlText w:val="•"/>
      <w:lvlJc w:val="left"/>
      <w:pPr>
        <w:tabs>
          <w:tab w:val="num" w:pos="4320"/>
        </w:tabs>
        <w:ind w:left="4320" w:hanging="360"/>
      </w:pPr>
      <w:rPr>
        <w:rFonts w:ascii="Arial" w:hAnsi="Arial" w:hint="default"/>
      </w:rPr>
    </w:lvl>
    <w:lvl w:ilvl="6" w:tplc="0DDADCB8" w:tentative="1">
      <w:start w:val="1"/>
      <w:numFmt w:val="bullet"/>
      <w:lvlText w:val="•"/>
      <w:lvlJc w:val="left"/>
      <w:pPr>
        <w:tabs>
          <w:tab w:val="num" w:pos="5040"/>
        </w:tabs>
        <w:ind w:left="5040" w:hanging="360"/>
      </w:pPr>
      <w:rPr>
        <w:rFonts w:ascii="Arial" w:hAnsi="Arial" w:hint="default"/>
      </w:rPr>
    </w:lvl>
    <w:lvl w:ilvl="7" w:tplc="0EBCACA0" w:tentative="1">
      <w:start w:val="1"/>
      <w:numFmt w:val="bullet"/>
      <w:lvlText w:val="•"/>
      <w:lvlJc w:val="left"/>
      <w:pPr>
        <w:tabs>
          <w:tab w:val="num" w:pos="5760"/>
        </w:tabs>
        <w:ind w:left="5760" w:hanging="360"/>
      </w:pPr>
      <w:rPr>
        <w:rFonts w:ascii="Arial" w:hAnsi="Arial" w:hint="default"/>
      </w:rPr>
    </w:lvl>
    <w:lvl w:ilvl="8" w:tplc="E1E0DA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85486D"/>
    <w:multiLevelType w:val="hybridMultilevel"/>
    <w:tmpl w:val="D482383A"/>
    <w:lvl w:ilvl="0" w:tplc="DE5E5F7C">
      <w:start w:val="1"/>
      <w:numFmt w:val="decimal"/>
      <w:lvlText w:val="%1-"/>
      <w:lvlJc w:val="left"/>
      <w:pPr>
        <w:ind w:left="720" w:hanging="360"/>
      </w:pPr>
      <w:rPr>
        <w:rFonts w:hint="default"/>
      </w:rPr>
    </w:lvl>
    <w:lvl w:ilvl="1" w:tplc="94DAD7A0" w:tentative="1">
      <w:start w:val="1"/>
      <w:numFmt w:val="lowerLetter"/>
      <w:lvlText w:val="%2."/>
      <w:lvlJc w:val="left"/>
      <w:pPr>
        <w:ind w:left="1440" w:hanging="360"/>
      </w:pPr>
    </w:lvl>
    <w:lvl w:ilvl="2" w:tplc="A90CC888" w:tentative="1">
      <w:start w:val="1"/>
      <w:numFmt w:val="lowerRoman"/>
      <w:lvlText w:val="%3."/>
      <w:lvlJc w:val="right"/>
      <w:pPr>
        <w:ind w:left="2160" w:hanging="180"/>
      </w:pPr>
    </w:lvl>
    <w:lvl w:ilvl="3" w:tplc="C20CEA80" w:tentative="1">
      <w:start w:val="1"/>
      <w:numFmt w:val="decimal"/>
      <w:lvlText w:val="%4."/>
      <w:lvlJc w:val="left"/>
      <w:pPr>
        <w:ind w:left="2880" w:hanging="360"/>
      </w:pPr>
    </w:lvl>
    <w:lvl w:ilvl="4" w:tplc="CEAC4F74" w:tentative="1">
      <w:start w:val="1"/>
      <w:numFmt w:val="lowerLetter"/>
      <w:lvlText w:val="%5."/>
      <w:lvlJc w:val="left"/>
      <w:pPr>
        <w:ind w:left="3600" w:hanging="360"/>
      </w:pPr>
    </w:lvl>
    <w:lvl w:ilvl="5" w:tplc="6D721ED6" w:tentative="1">
      <w:start w:val="1"/>
      <w:numFmt w:val="lowerRoman"/>
      <w:lvlText w:val="%6."/>
      <w:lvlJc w:val="right"/>
      <w:pPr>
        <w:ind w:left="4320" w:hanging="180"/>
      </w:pPr>
    </w:lvl>
    <w:lvl w:ilvl="6" w:tplc="7BF8396A" w:tentative="1">
      <w:start w:val="1"/>
      <w:numFmt w:val="decimal"/>
      <w:lvlText w:val="%7."/>
      <w:lvlJc w:val="left"/>
      <w:pPr>
        <w:ind w:left="5040" w:hanging="360"/>
      </w:pPr>
    </w:lvl>
    <w:lvl w:ilvl="7" w:tplc="FA7AB60C" w:tentative="1">
      <w:start w:val="1"/>
      <w:numFmt w:val="lowerLetter"/>
      <w:lvlText w:val="%8."/>
      <w:lvlJc w:val="left"/>
      <w:pPr>
        <w:ind w:left="5760" w:hanging="360"/>
      </w:pPr>
    </w:lvl>
    <w:lvl w:ilvl="8" w:tplc="982E999C" w:tentative="1">
      <w:start w:val="1"/>
      <w:numFmt w:val="lowerRoman"/>
      <w:lvlText w:val="%9."/>
      <w:lvlJc w:val="right"/>
      <w:pPr>
        <w:ind w:left="6480" w:hanging="180"/>
      </w:pPr>
    </w:lvl>
  </w:abstractNum>
  <w:abstractNum w:abstractNumId="5" w15:restartNumberingAfterBreak="0">
    <w:nsid w:val="2F0C26B9"/>
    <w:multiLevelType w:val="hybridMultilevel"/>
    <w:tmpl w:val="B05C53A8"/>
    <w:lvl w:ilvl="0" w:tplc="BE28BFE8">
      <w:start w:val="1"/>
      <w:numFmt w:val="decimal"/>
      <w:lvlText w:val="%1-"/>
      <w:lvlJc w:val="left"/>
      <w:pPr>
        <w:ind w:left="720" w:hanging="360"/>
      </w:pPr>
      <w:rPr>
        <w:rFonts w:hint="default"/>
      </w:rPr>
    </w:lvl>
    <w:lvl w:ilvl="1" w:tplc="A6D60592" w:tentative="1">
      <w:start w:val="1"/>
      <w:numFmt w:val="lowerLetter"/>
      <w:lvlText w:val="%2."/>
      <w:lvlJc w:val="left"/>
      <w:pPr>
        <w:ind w:left="1440" w:hanging="360"/>
      </w:pPr>
    </w:lvl>
    <w:lvl w:ilvl="2" w:tplc="F4E82D94" w:tentative="1">
      <w:start w:val="1"/>
      <w:numFmt w:val="lowerRoman"/>
      <w:lvlText w:val="%3."/>
      <w:lvlJc w:val="right"/>
      <w:pPr>
        <w:ind w:left="2160" w:hanging="180"/>
      </w:pPr>
    </w:lvl>
    <w:lvl w:ilvl="3" w:tplc="F5A6835C" w:tentative="1">
      <w:start w:val="1"/>
      <w:numFmt w:val="decimal"/>
      <w:lvlText w:val="%4."/>
      <w:lvlJc w:val="left"/>
      <w:pPr>
        <w:ind w:left="2880" w:hanging="360"/>
      </w:pPr>
    </w:lvl>
    <w:lvl w:ilvl="4" w:tplc="C86A2552" w:tentative="1">
      <w:start w:val="1"/>
      <w:numFmt w:val="lowerLetter"/>
      <w:lvlText w:val="%5."/>
      <w:lvlJc w:val="left"/>
      <w:pPr>
        <w:ind w:left="3600" w:hanging="360"/>
      </w:pPr>
    </w:lvl>
    <w:lvl w:ilvl="5" w:tplc="2214CEB4" w:tentative="1">
      <w:start w:val="1"/>
      <w:numFmt w:val="lowerRoman"/>
      <w:lvlText w:val="%6."/>
      <w:lvlJc w:val="right"/>
      <w:pPr>
        <w:ind w:left="4320" w:hanging="180"/>
      </w:pPr>
    </w:lvl>
    <w:lvl w:ilvl="6" w:tplc="7E0C1F4A" w:tentative="1">
      <w:start w:val="1"/>
      <w:numFmt w:val="decimal"/>
      <w:lvlText w:val="%7."/>
      <w:lvlJc w:val="left"/>
      <w:pPr>
        <w:ind w:left="5040" w:hanging="360"/>
      </w:pPr>
    </w:lvl>
    <w:lvl w:ilvl="7" w:tplc="CF56A0C8" w:tentative="1">
      <w:start w:val="1"/>
      <w:numFmt w:val="lowerLetter"/>
      <w:lvlText w:val="%8."/>
      <w:lvlJc w:val="left"/>
      <w:pPr>
        <w:ind w:left="5760" w:hanging="360"/>
      </w:pPr>
    </w:lvl>
    <w:lvl w:ilvl="8" w:tplc="B7A6E38E" w:tentative="1">
      <w:start w:val="1"/>
      <w:numFmt w:val="lowerRoman"/>
      <w:lvlText w:val="%9."/>
      <w:lvlJc w:val="right"/>
      <w:pPr>
        <w:ind w:left="6480" w:hanging="180"/>
      </w:pPr>
    </w:lvl>
  </w:abstractNum>
  <w:abstractNum w:abstractNumId="6" w15:restartNumberingAfterBreak="0">
    <w:nsid w:val="2FFC10D4"/>
    <w:multiLevelType w:val="hybridMultilevel"/>
    <w:tmpl w:val="8AA8CDE8"/>
    <w:lvl w:ilvl="0" w:tplc="880EF6C0">
      <w:start w:val="2"/>
      <w:numFmt w:val="bullet"/>
      <w:lvlText w:val="-"/>
      <w:lvlJc w:val="left"/>
      <w:pPr>
        <w:ind w:left="720" w:hanging="360"/>
      </w:pPr>
      <w:rPr>
        <w:rFonts w:ascii="Calibri" w:eastAsiaTheme="minorHAnsi" w:hAnsi="Calibri" w:cs="Calibri" w:hint="default"/>
      </w:rPr>
    </w:lvl>
    <w:lvl w:ilvl="1" w:tplc="EA5674B0" w:tentative="1">
      <w:start w:val="1"/>
      <w:numFmt w:val="bullet"/>
      <w:lvlText w:val="o"/>
      <w:lvlJc w:val="left"/>
      <w:pPr>
        <w:ind w:left="1440" w:hanging="360"/>
      </w:pPr>
      <w:rPr>
        <w:rFonts w:ascii="Courier New" w:hAnsi="Courier New" w:cs="Courier New" w:hint="default"/>
      </w:rPr>
    </w:lvl>
    <w:lvl w:ilvl="2" w:tplc="13E45052" w:tentative="1">
      <w:start w:val="1"/>
      <w:numFmt w:val="bullet"/>
      <w:lvlText w:val=""/>
      <w:lvlJc w:val="left"/>
      <w:pPr>
        <w:ind w:left="2160" w:hanging="360"/>
      </w:pPr>
      <w:rPr>
        <w:rFonts w:ascii="Wingdings" w:hAnsi="Wingdings" w:hint="default"/>
      </w:rPr>
    </w:lvl>
    <w:lvl w:ilvl="3" w:tplc="EFECF568" w:tentative="1">
      <w:start w:val="1"/>
      <w:numFmt w:val="bullet"/>
      <w:lvlText w:val=""/>
      <w:lvlJc w:val="left"/>
      <w:pPr>
        <w:ind w:left="2880" w:hanging="360"/>
      </w:pPr>
      <w:rPr>
        <w:rFonts w:ascii="Symbol" w:hAnsi="Symbol" w:hint="default"/>
      </w:rPr>
    </w:lvl>
    <w:lvl w:ilvl="4" w:tplc="50ECE36E" w:tentative="1">
      <w:start w:val="1"/>
      <w:numFmt w:val="bullet"/>
      <w:lvlText w:val="o"/>
      <w:lvlJc w:val="left"/>
      <w:pPr>
        <w:ind w:left="3600" w:hanging="360"/>
      </w:pPr>
      <w:rPr>
        <w:rFonts w:ascii="Courier New" w:hAnsi="Courier New" w:cs="Courier New" w:hint="default"/>
      </w:rPr>
    </w:lvl>
    <w:lvl w:ilvl="5" w:tplc="803011D0" w:tentative="1">
      <w:start w:val="1"/>
      <w:numFmt w:val="bullet"/>
      <w:lvlText w:val=""/>
      <w:lvlJc w:val="left"/>
      <w:pPr>
        <w:ind w:left="4320" w:hanging="360"/>
      </w:pPr>
      <w:rPr>
        <w:rFonts w:ascii="Wingdings" w:hAnsi="Wingdings" w:hint="default"/>
      </w:rPr>
    </w:lvl>
    <w:lvl w:ilvl="6" w:tplc="B412B8DC" w:tentative="1">
      <w:start w:val="1"/>
      <w:numFmt w:val="bullet"/>
      <w:lvlText w:val=""/>
      <w:lvlJc w:val="left"/>
      <w:pPr>
        <w:ind w:left="5040" w:hanging="360"/>
      </w:pPr>
      <w:rPr>
        <w:rFonts w:ascii="Symbol" w:hAnsi="Symbol" w:hint="default"/>
      </w:rPr>
    </w:lvl>
    <w:lvl w:ilvl="7" w:tplc="3EA0E470" w:tentative="1">
      <w:start w:val="1"/>
      <w:numFmt w:val="bullet"/>
      <w:lvlText w:val="o"/>
      <w:lvlJc w:val="left"/>
      <w:pPr>
        <w:ind w:left="5760" w:hanging="360"/>
      </w:pPr>
      <w:rPr>
        <w:rFonts w:ascii="Courier New" w:hAnsi="Courier New" w:cs="Courier New" w:hint="default"/>
      </w:rPr>
    </w:lvl>
    <w:lvl w:ilvl="8" w:tplc="281C37B6" w:tentative="1">
      <w:start w:val="1"/>
      <w:numFmt w:val="bullet"/>
      <w:lvlText w:val=""/>
      <w:lvlJc w:val="left"/>
      <w:pPr>
        <w:ind w:left="6480" w:hanging="360"/>
      </w:pPr>
      <w:rPr>
        <w:rFonts w:ascii="Wingdings" w:hAnsi="Wingdings" w:hint="default"/>
      </w:rPr>
    </w:lvl>
  </w:abstractNum>
  <w:abstractNum w:abstractNumId="7" w15:restartNumberingAfterBreak="0">
    <w:nsid w:val="42BD1B14"/>
    <w:multiLevelType w:val="hybridMultilevel"/>
    <w:tmpl w:val="F10E3966"/>
    <w:lvl w:ilvl="0" w:tplc="92BCA64E">
      <w:start w:val="1"/>
      <w:numFmt w:val="decimal"/>
      <w:lvlText w:val="%1-"/>
      <w:lvlJc w:val="left"/>
      <w:pPr>
        <w:ind w:left="720" w:hanging="360"/>
      </w:pPr>
      <w:rPr>
        <w:rFonts w:hint="default"/>
      </w:rPr>
    </w:lvl>
    <w:lvl w:ilvl="1" w:tplc="A3BE5BA0" w:tentative="1">
      <w:start w:val="1"/>
      <w:numFmt w:val="lowerLetter"/>
      <w:lvlText w:val="%2."/>
      <w:lvlJc w:val="left"/>
      <w:pPr>
        <w:ind w:left="1440" w:hanging="360"/>
      </w:pPr>
    </w:lvl>
    <w:lvl w:ilvl="2" w:tplc="7F9C289E" w:tentative="1">
      <w:start w:val="1"/>
      <w:numFmt w:val="lowerRoman"/>
      <w:lvlText w:val="%3."/>
      <w:lvlJc w:val="right"/>
      <w:pPr>
        <w:ind w:left="2160" w:hanging="180"/>
      </w:pPr>
    </w:lvl>
    <w:lvl w:ilvl="3" w:tplc="BD5876A4" w:tentative="1">
      <w:start w:val="1"/>
      <w:numFmt w:val="decimal"/>
      <w:lvlText w:val="%4."/>
      <w:lvlJc w:val="left"/>
      <w:pPr>
        <w:ind w:left="2880" w:hanging="360"/>
      </w:pPr>
    </w:lvl>
    <w:lvl w:ilvl="4" w:tplc="11A0807C" w:tentative="1">
      <w:start w:val="1"/>
      <w:numFmt w:val="lowerLetter"/>
      <w:lvlText w:val="%5."/>
      <w:lvlJc w:val="left"/>
      <w:pPr>
        <w:ind w:left="3600" w:hanging="360"/>
      </w:pPr>
    </w:lvl>
    <w:lvl w:ilvl="5" w:tplc="95BA84CA" w:tentative="1">
      <w:start w:val="1"/>
      <w:numFmt w:val="lowerRoman"/>
      <w:lvlText w:val="%6."/>
      <w:lvlJc w:val="right"/>
      <w:pPr>
        <w:ind w:left="4320" w:hanging="180"/>
      </w:pPr>
    </w:lvl>
    <w:lvl w:ilvl="6" w:tplc="9FC035C0" w:tentative="1">
      <w:start w:val="1"/>
      <w:numFmt w:val="decimal"/>
      <w:lvlText w:val="%7."/>
      <w:lvlJc w:val="left"/>
      <w:pPr>
        <w:ind w:left="5040" w:hanging="360"/>
      </w:pPr>
    </w:lvl>
    <w:lvl w:ilvl="7" w:tplc="6BF622D4" w:tentative="1">
      <w:start w:val="1"/>
      <w:numFmt w:val="lowerLetter"/>
      <w:lvlText w:val="%8."/>
      <w:lvlJc w:val="left"/>
      <w:pPr>
        <w:ind w:left="5760" w:hanging="360"/>
      </w:pPr>
    </w:lvl>
    <w:lvl w:ilvl="8" w:tplc="73AAB184" w:tentative="1">
      <w:start w:val="1"/>
      <w:numFmt w:val="lowerRoman"/>
      <w:lvlText w:val="%9."/>
      <w:lvlJc w:val="right"/>
      <w:pPr>
        <w:ind w:left="6480" w:hanging="180"/>
      </w:pPr>
    </w:lvl>
  </w:abstractNum>
  <w:abstractNum w:abstractNumId="8" w15:restartNumberingAfterBreak="0">
    <w:nsid w:val="46172C09"/>
    <w:multiLevelType w:val="hybridMultilevel"/>
    <w:tmpl w:val="39746FB4"/>
    <w:lvl w:ilvl="0" w:tplc="C0AAC32C">
      <w:start w:val="1"/>
      <w:numFmt w:val="bullet"/>
      <w:lvlText w:val="•"/>
      <w:lvlJc w:val="left"/>
      <w:pPr>
        <w:tabs>
          <w:tab w:val="num" w:pos="720"/>
        </w:tabs>
        <w:ind w:left="720" w:hanging="360"/>
      </w:pPr>
      <w:rPr>
        <w:rFonts w:ascii="Arial" w:hAnsi="Arial" w:hint="default"/>
      </w:rPr>
    </w:lvl>
    <w:lvl w:ilvl="1" w:tplc="2616858C" w:tentative="1">
      <w:start w:val="1"/>
      <w:numFmt w:val="bullet"/>
      <w:lvlText w:val="•"/>
      <w:lvlJc w:val="left"/>
      <w:pPr>
        <w:tabs>
          <w:tab w:val="num" w:pos="1440"/>
        </w:tabs>
        <w:ind w:left="1440" w:hanging="360"/>
      </w:pPr>
      <w:rPr>
        <w:rFonts w:ascii="Arial" w:hAnsi="Arial" w:hint="default"/>
      </w:rPr>
    </w:lvl>
    <w:lvl w:ilvl="2" w:tplc="ED686636" w:tentative="1">
      <w:start w:val="1"/>
      <w:numFmt w:val="bullet"/>
      <w:lvlText w:val="•"/>
      <w:lvlJc w:val="left"/>
      <w:pPr>
        <w:tabs>
          <w:tab w:val="num" w:pos="2160"/>
        </w:tabs>
        <w:ind w:left="2160" w:hanging="360"/>
      </w:pPr>
      <w:rPr>
        <w:rFonts w:ascii="Arial" w:hAnsi="Arial" w:hint="default"/>
      </w:rPr>
    </w:lvl>
    <w:lvl w:ilvl="3" w:tplc="7F626390" w:tentative="1">
      <w:start w:val="1"/>
      <w:numFmt w:val="bullet"/>
      <w:lvlText w:val="•"/>
      <w:lvlJc w:val="left"/>
      <w:pPr>
        <w:tabs>
          <w:tab w:val="num" w:pos="2880"/>
        </w:tabs>
        <w:ind w:left="2880" w:hanging="360"/>
      </w:pPr>
      <w:rPr>
        <w:rFonts w:ascii="Arial" w:hAnsi="Arial" w:hint="default"/>
      </w:rPr>
    </w:lvl>
    <w:lvl w:ilvl="4" w:tplc="E01E72B6" w:tentative="1">
      <w:start w:val="1"/>
      <w:numFmt w:val="bullet"/>
      <w:lvlText w:val="•"/>
      <w:lvlJc w:val="left"/>
      <w:pPr>
        <w:tabs>
          <w:tab w:val="num" w:pos="3600"/>
        </w:tabs>
        <w:ind w:left="3600" w:hanging="360"/>
      </w:pPr>
      <w:rPr>
        <w:rFonts w:ascii="Arial" w:hAnsi="Arial" w:hint="default"/>
      </w:rPr>
    </w:lvl>
    <w:lvl w:ilvl="5" w:tplc="3A1483C8" w:tentative="1">
      <w:start w:val="1"/>
      <w:numFmt w:val="bullet"/>
      <w:lvlText w:val="•"/>
      <w:lvlJc w:val="left"/>
      <w:pPr>
        <w:tabs>
          <w:tab w:val="num" w:pos="4320"/>
        </w:tabs>
        <w:ind w:left="4320" w:hanging="360"/>
      </w:pPr>
      <w:rPr>
        <w:rFonts w:ascii="Arial" w:hAnsi="Arial" w:hint="default"/>
      </w:rPr>
    </w:lvl>
    <w:lvl w:ilvl="6" w:tplc="0C56C43A" w:tentative="1">
      <w:start w:val="1"/>
      <w:numFmt w:val="bullet"/>
      <w:lvlText w:val="•"/>
      <w:lvlJc w:val="left"/>
      <w:pPr>
        <w:tabs>
          <w:tab w:val="num" w:pos="5040"/>
        </w:tabs>
        <w:ind w:left="5040" w:hanging="360"/>
      </w:pPr>
      <w:rPr>
        <w:rFonts w:ascii="Arial" w:hAnsi="Arial" w:hint="default"/>
      </w:rPr>
    </w:lvl>
    <w:lvl w:ilvl="7" w:tplc="8A263936" w:tentative="1">
      <w:start w:val="1"/>
      <w:numFmt w:val="bullet"/>
      <w:lvlText w:val="•"/>
      <w:lvlJc w:val="left"/>
      <w:pPr>
        <w:tabs>
          <w:tab w:val="num" w:pos="5760"/>
        </w:tabs>
        <w:ind w:left="5760" w:hanging="360"/>
      </w:pPr>
      <w:rPr>
        <w:rFonts w:ascii="Arial" w:hAnsi="Arial" w:hint="default"/>
      </w:rPr>
    </w:lvl>
    <w:lvl w:ilvl="8" w:tplc="3EF4980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CB04EC"/>
    <w:multiLevelType w:val="multilevel"/>
    <w:tmpl w:val="E36895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F4E5561"/>
    <w:multiLevelType w:val="hybridMultilevel"/>
    <w:tmpl w:val="F38CE20C"/>
    <w:lvl w:ilvl="0" w:tplc="D46E12DC">
      <w:start w:val="2"/>
      <w:numFmt w:val="bullet"/>
      <w:lvlText w:val="-"/>
      <w:lvlJc w:val="left"/>
      <w:pPr>
        <w:ind w:left="720" w:hanging="360"/>
      </w:pPr>
      <w:rPr>
        <w:rFonts w:ascii="Calibri" w:eastAsiaTheme="minorHAnsi" w:hAnsi="Calibri" w:cs="Calibri" w:hint="default"/>
      </w:rPr>
    </w:lvl>
    <w:lvl w:ilvl="1" w:tplc="C27E0EEA" w:tentative="1">
      <w:start w:val="1"/>
      <w:numFmt w:val="bullet"/>
      <w:lvlText w:val="o"/>
      <w:lvlJc w:val="left"/>
      <w:pPr>
        <w:ind w:left="1440" w:hanging="360"/>
      </w:pPr>
      <w:rPr>
        <w:rFonts w:ascii="Courier New" w:hAnsi="Courier New" w:cs="Courier New" w:hint="default"/>
      </w:rPr>
    </w:lvl>
    <w:lvl w:ilvl="2" w:tplc="940E6EFE" w:tentative="1">
      <w:start w:val="1"/>
      <w:numFmt w:val="bullet"/>
      <w:lvlText w:val=""/>
      <w:lvlJc w:val="left"/>
      <w:pPr>
        <w:ind w:left="2160" w:hanging="360"/>
      </w:pPr>
      <w:rPr>
        <w:rFonts w:ascii="Wingdings" w:hAnsi="Wingdings" w:hint="default"/>
      </w:rPr>
    </w:lvl>
    <w:lvl w:ilvl="3" w:tplc="927E522C" w:tentative="1">
      <w:start w:val="1"/>
      <w:numFmt w:val="bullet"/>
      <w:lvlText w:val=""/>
      <w:lvlJc w:val="left"/>
      <w:pPr>
        <w:ind w:left="2880" w:hanging="360"/>
      </w:pPr>
      <w:rPr>
        <w:rFonts w:ascii="Symbol" w:hAnsi="Symbol" w:hint="default"/>
      </w:rPr>
    </w:lvl>
    <w:lvl w:ilvl="4" w:tplc="EEC47960" w:tentative="1">
      <w:start w:val="1"/>
      <w:numFmt w:val="bullet"/>
      <w:lvlText w:val="o"/>
      <w:lvlJc w:val="left"/>
      <w:pPr>
        <w:ind w:left="3600" w:hanging="360"/>
      </w:pPr>
      <w:rPr>
        <w:rFonts w:ascii="Courier New" w:hAnsi="Courier New" w:cs="Courier New" w:hint="default"/>
      </w:rPr>
    </w:lvl>
    <w:lvl w:ilvl="5" w:tplc="EB76BDBE" w:tentative="1">
      <w:start w:val="1"/>
      <w:numFmt w:val="bullet"/>
      <w:lvlText w:val=""/>
      <w:lvlJc w:val="left"/>
      <w:pPr>
        <w:ind w:left="4320" w:hanging="360"/>
      </w:pPr>
      <w:rPr>
        <w:rFonts w:ascii="Wingdings" w:hAnsi="Wingdings" w:hint="default"/>
      </w:rPr>
    </w:lvl>
    <w:lvl w:ilvl="6" w:tplc="AD8C41CC" w:tentative="1">
      <w:start w:val="1"/>
      <w:numFmt w:val="bullet"/>
      <w:lvlText w:val=""/>
      <w:lvlJc w:val="left"/>
      <w:pPr>
        <w:ind w:left="5040" w:hanging="360"/>
      </w:pPr>
      <w:rPr>
        <w:rFonts w:ascii="Symbol" w:hAnsi="Symbol" w:hint="default"/>
      </w:rPr>
    </w:lvl>
    <w:lvl w:ilvl="7" w:tplc="7E10ADE0" w:tentative="1">
      <w:start w:val="1"/>
      <w:numFmt w:val="bullet"/>
      <w:lvlText w:val="o"/>
      <w:lvlJc w:val="left"/>
      <w:pPr>
        <w:ind w:left="5760" w:hanging="360"/>
      </w:pPr>
      <w:rPr>
        <w:rFonts w:ascii="Courier New" w:hAnsi="Courier New" w:cs="Courier New" w:hint="default"/>
      </w:rPr>
    </w:lvl>
    <w:lvl w:ilvl="8" w:tplc="015CA5DA" w:tentative="1">
      <w:start w:val="1"/>
      <w:numFmt w:val="bullet"/>
      <w:lvlText w:val=""/>
      <w:lvlJc w:val="left"/>
      <w:pPr>
        <w:ind w:left="6480" w:hanging="360"/>
      </w:pPr>
      <w:rPr>
        <w:rFonts w:ascii="Wingdings" w:hAnsi="Wingdings" w:hint="default"/>
      </w:rPr>
    </w:lvl>
  </w:abstractNum>
  <w:abstractNum w:abstractNumId="11" w15:restartNumberingAfterBreak="0">
    <w:nsid w:val="7ADA5C6E"/>
    <w:multiLevelType w:val="hybridMultilevel"/>
    <w:tmpl w:val="E764905A"/>
    <w:lvl w:ilvl="0" w:tplc="64F8FD0A">
      <w:start w:val="1"/>
      <w:numFmt w:val="decimal"/>
      <w:lvlText w:val="%1-"/>
      <w:lvlJc w:val="left"/>
      <w:pPr>
        <w:ind w:left="720" w:hanging="360"/>
      </w:pPr>
      <w:rPr>
        <w:rFonts w:hint="default"/>
      </w:rPr>
    </w:lvl>
    <w:lvl w:ilvl="1" w:tplc="32402676" w:tentative="1">
      <w:start w:val="1"/>
      <w:numFmt w:val="lowerLetter"/>
      <w:lvlText w:val="%2."/>
      <w:lvlJc w:val="left"/>
      <w:pPr>
        <w:ind w:left="1440" w:hanging="360"/>
      </w:pPr>
    </w:lvl>
    <w:lvl w:ilvl="2" w:tplc="D458BF3E" w:tentative="1">
      <w:start w:val="1"/>
      <w:numFmt w:val="lowerRoman"/>
      <w:lvlText w:val="%3."/>
      <w:lvlJc w:val="right"/>
      <w:pPr>
        <w:ind w:left="2160" w:hanging="180"/>
      </w:pPr>
    </w:lvl>
    <w:lvl w:ilvl="3" w:tplc="265AD22C" w:tentative="1">
      <w:start w:val="1"/>
      <w:numFmt w:val="decimal"/>
      <w:lvlText w:val="%4."/>
      <w:lvlJc w:val="left"/>
      <w:pPr>
        <w:ind w:left="2880" w:hanging="360"/>
      </w:pPr>
    </w:lvl>
    <w:lvl w:ilvl="4" w:tplc="85E29908" w:tentative="1">
      <w:start w:val="1"/>
      <w:numFmt w:val="lowerLetter"/>
      <w:lvlText w:val="%5."/>
      <w:lvlJc w:val="left"/>
      <w:pPr>
        <w:ind w:left="3600" w:hanging="360"/>
      </w:pPr>
    </w:lvl>
    <w:lvl w:ilvl="5" w:tplc="6BFE7C80" w:tentative="1">
      <w:start w:val="1"/>
      <w:numFmt w:val="lowerRoman"/>
      <w:lvlText w:val="%6."/>
      <w:lvlJc w:val="right"/>
      <w:pPr>
        <w:ind w:left="4320" w:hanging="180"/>
      </w:pPr>
    </w:lvl>
    <w:lvl w:ilvl="6" w:tplc="BAB0A658" w:tentative="1">
      <w:start w:val="1"/>
      <w:numFmt w:val="decimal"/>
      <w:lvlText w:val="%7."/>
      <w:lvlJc w:val="left"/>
      <w:pPr>
        <w:ind w:left="5040" w:hanging="360"/>
      </w:pPr>
    </w:lvl>
    <w:lvl w:ilvl="7" w:tplc="F020BF4E" w:tentative="1">
      <w:start w:val="1"/>
      <w:numFmt w:val="lowerLetter"/>
      <w:lvlText w:val="%8."/>
      <w:lvlJc w:val="left"/>
      <w:pPr>
        <w:ind w:left="5760" w:hanging="360"/>
      </w:pPr>
    </w:lvl>
    <w:lvl w:ilvl="8" w:tplc="9C0E3610" w:tentative="1">
      <w:start w:val="1"/>
      <w:numFmt w:val="lowerRoman"/>
      <w:lvlText w:val="%9."/>
      <w:lvlJc w:val="right"/>
      <w:pPr>
        <w:ind w:left="6480" w:hanging="180"/>
      </w:pPr>
    </w:lvl>
  </w:abstractNum>
  <w:abstractNum w:abstractNumId="12" w15:restartNumberingAfterBreak="0">
    <w:nsid w:val="7E6659E6"/>
    <w:multiLevelType w:val="hybridMultilevel"/>
    <w:tmpl w:val="0574702A"/>
    <w:lvl w:ilvl="0" w:tplc="B0F2EA26">
      <w:start w:val="1"/>
      <w:numFmt w:val="decimal"/>
      <w:lvlText w:val="%1-"/>
      <w:lvlJc w:val="left"/>
      <w:pPr>
        <w:ind w:left="720" w:hanging="360"/>
      </w:pPr>
      <w:rPr>
        <w:rFonts w:hint="default"/>
      </w:rPr>
    </w:lvl>
    <w:lvl w:ilvl="1" w:tplc="598A938E" w:tentative="1">
      <w:start w:val="1"/>
      <w:numFmt w:val="lowerLetter"/>
      <w:lvlText w:val="%2."/>
      <w:lvlJc w:val="left"/>
      <w:pPr>
        <w:ind w:left="1440" w:hanging="360"/>
      </w:pPr>
    </w:lvl>
    <w:lvl w:ilvl="2" w:tplc="37DE89AE" w:tentative="1">
      <w:start w:val="1"/>
      <w:numFmt w:val="lowerRoman"/>
      <w:lvlText w:val="%3."/>
      <w:lvlJc w:val="right"/>
      <w:pPr>
        <w:ind w:left="2160" w:hanging="180"/>
      </w:pPr>
    </w:lvl>
    <w:lvl w:ilvl="3" w:tplc="50DA1F7A" w:tentative="1">
      <w:start w:val="1"/>
      <w:numFmt w:val="decimal"/>
      <w:lvlText w:val="%4."/>
      <w:lvlJc w:val="left"/>
      <w:pPr>
        <w:ind w:left="2880" w:hanging="360"/>
      </w:pPr>
    </w:lvl>
    <w:lvl w:ilvl="4" w:tplc="DFDCBCA0" w:tentative="1">
      <w:start w:val="1"/>
      <w:numFmt w:val="lowerLetter"/>
      <w:lvlText w:val="%5."/>
      <w:lvlJc w:val="left"/>
      <w:pPr>
        <w:ind w:left="3600" w:hanging="360"/>
      </w:pPr>
    </w:lvl>
    <w:lvl w:ilvl="5" w:tplc="BEF0972E" w:tentative="1">
      <w:start w:val="1"/>
      <w:numFmt w:val="lowerRoman"/>
      <w:lvlText w:val="%6."/>
      <w:lvlJc w:val="right"/>
      <w:pPr>
        <w:ind w:left="4320" w:hanging="180"/>
      </w:pPr>
    </w:lvl>
    <w:lvl w:ilvl="6" w:tplc="23360F7E" w:tentative="1">
      <w:start w:val="1"/>
      <w:numFmt w:val="decimal"/>
      <w:lvlText w:val="%7."/>
      <w:lvlJc w:val="left"/>
      <w:pPr>
        <w:ind w:left="5040" w:hanging="360"/>
      </w:pPr>
    </w:lvl>
    <w:lvl w:ilvl="7" w:tplc="CCFA0A62" w:tentative="1">
      <w:start w:val="1"/>
      <w:numFmt w:val="lowerLetter"/>
      <w:lvlText w:val="%8."/>
      <w:lvlJc w:val="left"/>
      <w:pPr>
        <w:ind w:left="5760" w:hanging="360"/>
      </w:pPr>
    </w:lvl>
    <w:lvl w:ilvl="8" w:tplc="AD96EB14" w:tentative="1">
      <w:start w:val="1"/>
      <w:numFmt w:val="lowerRoman"/>
      <w:lvlText w:val="%9."/>
      <w:lvlJc w:val="right"/>
      <w:pPr>
        <w:ind w:left="6480" w:hanging="180"/>
      </w:pPr>
    </w:lvl>
  </w:abstractNum>
  <w:num w:numId="1">
    <w:abstractNumId w:val="4"/>
  </w:num>
  <w:num w:numId="2">
    <w:abstractNumId w:val="9"/>
  </w:num>
  <w:num w:numId="3">
    <w:abstractNumId w:val="0"/>
  </w:num>
  <w:num w:numId="4">
    <w:abstractNumId w:val="8"/>
  </w:num>
  <w:num w:numId="5">
    <w:abstractNumId w:val="1"/>
  </w:num>
  <w:num w:numId="6">
    <w:abstractNumId w:val="3"/>
  </w:num>
  <w:num w:numId="7">
    <w:abstractNumId w:val="11"/>
  </w:num>
  <w:num w:numId="8">
    <w:abstractNumId w:val="10"/>
  </w:num>
  <w:num w:numId="9">
    <w:abstractNumId w:val="7"/>
  </w:num>
  <w:num w:numId="10">
    <w:abstractNumId w:val="12"/>
  </w:num>
  <w:num w:numId="11">
    <w:abstractNumId w:val="2"/>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93F"/>
    <w:rsid w:val="0000064B"/>
    <w:rsid w:val="00005872"/>
    <w:rsid w:val="00014492"/>
    <w:rsid w:val="0002544F"/>
    <w:rsid w:val="00026F9A"/>
    <w:rsid w:val="0006676B"/>
    <w:rsid w:val="0007593F"/>
    <w:rsid w:val="000772BF"/>
    <w:rsid w:val="00081447"/>
    <w:rsid w:val="00085E2E"/>
    <w:rsid w:val="000A045A"/>
    <w:rsid w:val="000A4D0F"/>
    <w:rsid w:val="000A6291"/>
    <w:rsid w:val="000C1C7E"/>
    <w:rsid w:val="000C60B3"/>
    <w:rsid w:val="000D3A00"/>
    <w:rsid w:val="00111BEC"/>
    <w:rsid w:val="00124E79"/>
    <w:rsid w:val="0015021E"/>
    <w:rsid w:val="001557A3"/>
    <w:rsid w:val="001A214E"/>
    <w:rsid w:val="001A572D"/>
    <w:rsid w:val="001B5159"/>
    <w:rsid w:val="001E20EB"/>
    <w:rsid w:val="00226139"/>
    <w:rsid w:val="00240DFD"/>
    <w:rsid w:val="00241965"/>
    <w:rsid w:val="0024683A"/>
    <w:rsid w:val="00277694"/>
    <w:rsid w:val="00281A0A"/>
    <w:rsid w:val="00292880"/>
    <w:rsid w:val="002A5063"/>
    <w:rsid w:val="002F3517"/>
    <w:rsid w:val="00305F01"/>
    <w:rsid w:val="003112D8"/>
    <w:rsid w:val="00314774"/>
    <w:rsid w:val="00322784"/>
    <w:rsid w:val="00325D7F"/>
    <w:rsid w:val="00342506"/>
    <w:rsid w:val="003639D6"/>
    <w:rsid w:val="0037264C"/>
    <w:rsid w:val="00375E17"/>
    <w:rsid w:val="0037709F"/>
    <w:rsid w:val="00391575"/>
    <w:rsid w:val="0039708A"/>
    <w:rsid w:val="003B4E0F"/>
    <w:rsid w:val="003C1140"/>
    <w:rsid w:val="003C6D58"/>
    <w:rsid w:val="003C785C"/>
    <w:rsid w:val="003D6DCE"/>
    <w:rsid w:val="003E0133"/>
    <w:rsid w:val="00423C2E"/>
    <w:rsid w:val="00436775"/>
    <w:rsid w:val="00437308"/>
    <w:rsid w:val="004405C6"/>
    <w:rsid w:val="00461912"/>
    <w:rsid w:val="004B181A"/>
    <w:rsid w:val="004C5966"/>
    <w:rsid w:val="004C79DB"/>
    <w:rsid w:val="004D60AB"/>
    <w:rsid w:val="004E16A0"/>
    <w:rsid w:val="004E6FCD"/>
    <w:rsid w:val="004F026F"/>
    <w:rsid w:val="004F596A"/>
    <w:rsid w:val="00502A80"/>
    <w:rsid w:val="005217F4"/>
    <w:rsid w:val="00534DA2"/>
    <w:rsid w:val="00534F2A"/>
    <w:rsid w:val="00553325"/>
    <w:rsid w:val="00561F9F"/>
    <w:rsid w:val="0056420A"/>
    <w:rsid w:val="00565F0E"/>
    <w:rsid w:val="00597D82"/>
    <w:rsid w:val="005B2AA5"/>
    <w:rsid w:val="005B634E"/>
    <w:rsid w:val="005B6E1E"/>
    <w:rsid w:val="005C058C"/>
    <w:rsid w:val="005C7C6E"/>
    <w:rsid w:val="005D36DA"/>
    <w:rsid w:val="005E632D"/>
    <w:rsid w:val="005F5C62"/>
    <w:rsid w:val="006027B4"/>
    <w:rsid w:val="0061093F"/>
    <w:rsid w:val="00621656"/>
    <w:rsid w:val="006318E7"/>
    <w:rsid w:val="006413FC"/>
    <w:rsid w:val="006419A7"/>
    <w:rsid w:val="0065090F"/>
    <w:rsid w:val="00651AB1"/>
    <w:rsid w:val="006531DF"/>
    <w:rsid w:val="00657DA7"/>
    <w:rsid w:val="006636C8"/>
    <w:rsid w:val="0067200B"/>
    <w:rsid w:val="00674C9A"/>
    <w:rsid w:val="00681D13"/>
    <w:rsid w:val="0068317E"/>
    <w:rsid w:val="00686FBC"/>
    <w:rsid w:val="00692D56"/>
    <w:rsid w:val="0069410C"/>
    <w:rsid w:val="006A485A"/>
    <w:rsid w:val="006A6E05"/>
    <w:rsid w:val="006D0257"/>
    <w:rsid w:val="006E2FD3"/>
    <w:rsid w:val="006E5477"/>
    <w:rsid w:val="006E736B"/>
    <w:rsid w:val="006F0BC3"/>
    <w:rsid w:val="00715105"/>
    <w:rsid w:val="007163B0"/>
    <w:rsid w:val="00720DD8"/>
    <w:rsid w:val="00734E47"/>
    <w:rsid w:val="00745762"/>
    <w:rsid w:val="00754577"/>
    <w:rsid w:val="007645BA"/>
    <w:rsid w:val="007670AC"/>
    <w:rsid w:val="0077711B"/>
    <w:rsid w:val="00784179"/>
    <w:rsid w:val="00791B4E"/>
    <w:rsid w:val="007956B3"/>
    <w:rsid w:val="007A3CF8"/>
    <w:rsid w:val="007C1EFB"/>
    <w:rsid w:val="007C7349"/>
    <w:rsid w:val="007D6A5A"/>
    <w:rsid w:val="007D7A41"/>
    <w:rsid w:val="007D7BE5"/>
    <w:rsid w:val="007E7F98"/>
    <w:rsid w:val="007F7F58"/>
    <w:rsid w:val="00801D3C"/>
    <w:rsid w:val="008028CD"/>
    <w:rsid w:val="00830282"/>
    <w:rsid w:val="00840858"/>
    <w:rsid w:val="00861FF4"/>
    <w:rsid w:val="00867BE2"/>
    <w:rsid w:val="008734A8"/>
    <w:rsid w:val="00885A49"/>
    <w:rsid w:val="008A67FE"/>
    <w:rsid w:val="008B444E"/>
    <w:rsid w:val="008E064C"/>
    <w:rsid w:val="008E2F17"/>
    <w:rsid w:val="008E4834"/>
    <w:rsid w:val="008F0065"/>
    <w:rsid w:val="008F0376"/>
    <w:rsid w:val="0090139C"/>
    <w:rsid w:val="00920F10"/>
    <w:rsid w:val="0092150F"/>
    <w:rsid w:val="00922769"/>
    <w:rsid w:val="009454D3"/>
    <w:rsid w:val="00957BE4"/>
    <w:rsid w:val="00962A59"/>
    <w:rsid w:val="00964FF6"/>
    <w:rsid w:val="00965B8A"/>
    <w:rsid w:val="00966EAD"/>
    <w:rsid w:val="009920F6"/>
    <w:rsid w:val="00994E90"/>
    <w:rsid w:val="00995AE2"/>
    <w:rsid w:val="009C59DC"/>
    <w:rsid w:val="009D66EE"/>
    <w:rsid w:val="009F2203"/>
    <w:rsid w:val="00A04916"/>
    <w:rsid w:val="00A10187"/>
    <w:rsid w:val="00A145B5"/>
    <w:rsid w:val="00A2200D"/>
    <w:rsid w:val="00A2558D"/>
    <w:rsid w:val="00A42236"/>
    <w:rsid w:val="00A50123"/>
    <w:rsid w:val="00A520FF"/>
    <w:rsid w:val="00A57DF4"/>
    <w:rsid w:val="00A77F46"/>
    <w:rsid w:val="00A8339F"/>
    <w:rsid w:val="00A901FE"/>
    <w:rsid w:val="00A90FB4"/>
    <w:rsid w:val="00A91206"/>
    <w:rsid w:val="00AA2CC5"/>
    <w:rsid w:val="00AB1BAE"/>
    <w:rsid w:val="00AC41BB"/>
    <w:rsid w:val="00AE0F37"/>
    <w:rsid w:val="00AF4CCF"/>
    <w:rsid w:val="00B070BE"/>
    <w:rsid w:val="00B16066"/>
    <w:rsid w:val="00B23BC6"/>
    <w:rsid w:val="00B372B1"/>
    <w:rsid w:val="00B4163F"/>
    <w:rsid w:val="00B41A94"/>
    <w:rsid w:val="00B42130"/>
    <w:rsid w:val="00B5503D"/>
    <w:rsid w:val="00B6442F"/>
    <w:rsid w:val="00B72D27"/>
    <w:rsid w:val="00B75A87"/>
    <w:rsid w:val="00B7623A"/>
    <w:rsid w:val="00B76D6A"/>
    <w:rsid w:val="00B77A97"/>
    <w:rsid w:val="00B85EE7"/>
    <w:rsid w:val="00B87F5C"/>
    <w:rsid w:val="00BC6FAD"/>
    <w:rsid w:val="00BD79E5"/>
    <w:rsid w:val="00BE0B90"/>
    <w:rsid w:val="00BF1C29"/>
    <w:rsid w:val="00C03DE5"/>
    <w:rsid w:val="00C1551B"/>
    <w:rsid w:val="00C43B40"/>
    <w:rsid w:val="00C4775C"/>
    <w:rsid w:val="00C72193"/>
    <w:rsid w:val="00CA0632"/>
    <w:rsid w:val="00CA23E3"/>
    <w:rsid w:val="00CA3655"/>
    <w:rsid w:val="00CA4B76"/>
    <w:rsid w:val="00CB0899"/>
    <w:rsid w:val="00CB0F4C"/>
    <w:rsid w:val="00CB6F0B"/>
    <w:rsid w:val="00CE2747"/>
    <w:rsid w:val="00CF0022"/>
    <w:rsid w:val="00D20A1B"/>
    <w:rsid w:val="00D31F3F"/>
    <w:rsid w:val="00D36FD9"/>
    <w:rsid w:val="00D47EC0"/>
    <w:rsid w:val="00D5121B"/>
    <w:rsid w:val="00D54B99"/>
    <w:rsid w:val="00D74FC4"/>
    <w:rsid w:val="00D93AEC"/>
    <w:rsid w:val="00DA0FA9"/>
    <w:rsid w:val="00DC6F47"/>
    <w:rsid w:val="00DE1886"/>
    <w:rsid w:val="00DE67E2"/>
    <w:rsid w:val="00DE6BFA"/>
    <w:rsid w:val="00DF4416"/>
    <w:rsid w:val="00E03D6B"/>
    <w:rsid w:val="00E35EF1"/>
    <w:rsid w:val="00E526D8"/>
    <w:rsid w:val="00E546FE"/>
    <w:rsid w:val="00E640DE"/>
    <w:rsid w:val="00E85D94"/>
    <w:rsid w:val="00E875BB"/>
    <w:rsid w:val="00E96504"/>
    <w:rsid w:val="00EA197C"/>
    <w:rsid w:val="00EA1F62"/>
    <w:rsid w:val="00EA4237"/>
    <w:rsid w:val="00EB0A3D"/>
    <w:rsid w:val="00EB2CAA"/>
    <w:rsid w:val="00EB4E6B"/>
    <w:rsid w:val="00ED62F4"/>
    <w:rsid w:val="00EF3E8E"/>
    <w:rsid w:val="00F026FE"/>
    <w:rsid w:val="00F03E1F"/>
    <w:rsid w:val="00F1541F"/>
    <w:rsid w:val="00F24CE4"/>
    <w:rsid w:val="00F37321"/>
    <w:rsid w:val="00F42C1E"/>
    <w:rsid w:val="00F45252"/>
    <w:rsid w:val="00F47338"/>
    <w:rsid w:val="00F47C1A"/>
    <w:rsid w:val="00F53EE4"/>
    <w:rsid w:val="00F57C90"/>
    <w:rsid w:val="00F74E68"/>
    <w:rsid w:val="00F8396B"/>
    <w:rsid w:val="00FA0490"/>
    <w:rsid w:val="00FA0987"/>
    <w:rsid w:val="00FC1919"/>
    <w:rsid w:val="00FC2B2F"/>
    <w:rsid w:val="00FD3988"/>
    <w:rsid w:val="00FE6AF1"/>
    <w:rsid w:val="00FE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1C741"/>
  <w15:chartTrackingRefBased/>
  <w15:docId w15:val="{ECD13C89-A5B3-4F79-AA62-A0A9CEC7B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093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A49"/>
    <w:rPr>
      <w:color w:val="0563C1" w:themeColor="hyperlink"/>
      <w:u w:val="single"/>
    </w:rPr>
  </w:style>
  <w:style w:type="character" w:styleId="CommentReference">
    <w:name w:val="annotation reference"/>
    <w:basedOn w:val="DefaultParagraphFont"/>
    <w:uiPriority w:val="99"/>
    <w:semiHidden/>
    <w:unhideWhenUsed/>
    <w:rsid w:val="00FC1919"/>
    <w:rPr>
      <w:sz w:val="16"/>
      <w:szCs w:val="16"/>
    </w:rPr>
  </w:style>
  <w:style w:type="paragraph" w:styleId="CommentText">
    <w:name w:val="annotation text"/>
    <w:basedOn w:val="Normal"/>
    <w:link w:val="CommentTextChar"/>
    <w:uiPriority w:val="99"/>
    <w:semiHidden/>
    <w:unhideWhenUsed/>
    <w:rsid w:val="00FC1919"/>
    <w:pPr>
      <w:spacing w:line="240" w:lineRule="auto"/>
    </w:pPr>
    <w:rPr>
      <w:sz w:val="20"/>
      <w:szCs w:val="20"/>
    </w:rPr>
  </w:style>
  <w:style w:type="character" w:customStyle="1" w:styleId="CommentTextChar">
    <w:name w:val="Comment Text Char"/>
    <w:basedOn w:val="DefaultParagraphFont"/>
    <w:link w:val="CommentText"/>
    <w:uiPriority w:val="99"/>
    <w:semiHidden/>
    <w:rsid w:val="00FC1919"/>
    <w:rPr>
      <w:sz w:val="20"/>
      <w:szCs w:val="20"/>
    </w:rPr>
  </w:style>
  <w:style w:type="paragraph" w:styleId="CommentSubject">
    <w:name w:val="annotation subject"/>
    <w:basedOn w:val="CommentText"/>
    <w:next w:val="CommentText"/>
    <w:link w:val="CommentSubjectChar"/>
    <w:uiPriority w:val="99"/>
    <w:semiHidden/>
    <w:unhideWhenUsed/>
    <w:rsid w:val="00FC1919"/>
    <w:rPr>
      <w:b/>
      <w:bCs/>
    </w:rPr>
  </w:style>
  <w:style w:type="character" w:customStyle="1" w:styleId="CommentSubjectChar">
    <w:name w:val="Comment Subject Char"/>
    <w:basedOn w:val="CommentTextChar"/>
    <w:link w:val="CommentSubject"/>
    <w:uiPriority w:val="99"/>
    <w:semiHidden/>
    <w:rsid w:val="00FC1919"/>
    <w:rPr>
      <w:b/>
      <w:bCs/>
      <w:sz w:val="20"/>
      <w:szCs w:val="20"/>
    </w:rPr>
  </w:style>
  <w:style w:type="paragraph" w:styleId="BalloonText">
    <w:name w:val="Balloon Text"/>
    <w:basedOn w:val="Normal"/>
    <w:link w:val="BalloonTextChar"/>
    <w:uiPriority w:val="99"/>
    <w:semiHidden/>
    <w:unhideWhenUsed/>
    <w:rsid w:val="00FC19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919"/>
    <w:rPr>
      <w:rFonts w:ascii="Segoe UI" w:hAnsi="Segoe UI" w:cs="Segoe UI"/>
      <w:sz w:val="18"/>
      <w:szCs w:val="18"/>
    </w:rPr>
  </w:style>
  <w:style w:type="paragraph" w:styleId="ListParagraph">
    <w:name w:val="List Paragraph"/>
    <w:basedOn w:val="Normal"/>
    <w:uiPriority w:val="34"/>
    <w:qFormat/>
    <w:rsid w:val="006E2FD3"/>
    <w:pPr>
      <w:ind w:left="720"/>
      <w:contextualSpacing/>
    </w:pPr>
  </w:style>
  <w:style w:type="paragraph" w:styleId="NoSpacing">
    <w:name w:val="No Spacing"/>
    <w:uiPriority w:val="1"/>
    <w:qFormat/>
    <w:rsid w:val="006E2FD3"/>
    <w:pPr>
      <w:spacing w:after="0" w:line="240" w:lineRule="auto"/>
    </w:pPr>
  </w:style>
  <w:style w:type="paragraph" w:styleId="NormalWeb">
    <w:name w:val="Normal (Web)"/>
    <w:basedOn w:val="Normal"/>
    <w:uiPriority w:val="99"/>
    <w:semiHidden/>
    <w:unhideWhenUsed/>
    <w:rsid w:val="00025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A10187"/>
    <w:rPr>
      <w:color w:val="605E5C"/>
      <w:shd w:val="clear" w:color="auto" w:fill="E1DFDD"/>
    </w:rPr>
  </w:style>
  <w:style w:type="table" w:styleId="TableGrid">
    <w:name w:val="Table Grid"/>
    <w:basedOn w:val="TableNormal"/>
    <w:uiPriority w:val="39"/>
    <w:rsid w:val="00720D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85D94"/>
    <w:rPr>
      <w:color w:val="954F72" w:themeColor="followedHyperlink"/>
      <w:u w:val="single"/>
    </w:rPr>
  </w:style>
  <w:style w:type="character" w:customStyle="1" w:styleId="UnresolvedMention2">
    <w:name w:val="Unresolved Mention2"/>
    <w:basedOn w:val="DefaultParagraphFont"/>
    <w:uiPriority w:val="99"/>
    <w:semiHidden/>
    <w:unhideWhenUsed/>
    <w:rsid w:val="00FE71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cas.org.uk/media/pdf/0/j/emplmatwinter2005final_1.pdf" TargetMode="External"/><Relationship Id="rId13" Type="http://schemas.openxmlformats.org/officeDocument/2006/relationships/hyperlink" Target="http://www.acas.org.uk/index.aspx?articleid=1218" TargetMode="External"/><Relationship Id="rId18" Type="http://schemas.openxmlformats.org/officeDocument/2006/relationships/hyperlink" Target="https://www.gov.uk/solve-workplace-dispute/mediation-conciliation-and-arbitr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localcourt.justice.nsw.gov.au/Pages/adr/types_adr/conciliation.aspx" TargetMode="External"/><Relationship Id="rId7" Type="http://schemas.openxmlformats.org/officeDocument/2006/relationships/hyperlink" Target="https://www.talent.wisc.edu/onlinetraining/resolution/aboutwhatisit.htm" TargetMode="External"/><Relationship Id="rId12" Type="http://schemas.openxmlformats.org/officeDocument/2006/relationships/hyperlink" Target="http://www.acas.org.uk/media/pdf/6/9/reframing_policy_paper_FINAL.pdf" TargetMode="External"/><Relationship Id="rId17" Type="http://schemas.openxmlformats.org/officeDocument/2006/relationships/hyperlink" Target="https://www.cipd.co.uk/knowledge/fundamentals/relations/communication/voice-factsheet" TargetMode="External"/><Relationship Id="rId25" Type="http://schemas.openxmlformats.org/officeDocument/2006/relationships/hyperlink" Target="https://www.yourdictionary.com/misbehavior" TargetMode="External"/><Relationship Id="rId2" Type="http://schemas.openxmlformats.org/officeDocument/2006/relationships/numbering" Target="numbering.xml"/><Relationship Id="rId16" Type="http://schemas.openxmlformats.org/officeDocument/2006/relationships/hyperlink" Target="https://www.cedr.com/articles/?item=Working-with-bumps-in-the-road-The-emerging-trends-in-organisational-conflict-management" TargetMode="External"/><Relationship Id="rId20" Type="http://schemas.openxmlformats.org/officeDocument/2006/relationships/hyperlink" Target="https://www.investorsinpeople.com/employee-voice-why-is-it-important-to-sustainable-succes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acas.org.uk/index.aspx?articleid=4130" TargetMode="External"/><Relationship Id="rId24" Type="http://schemas.openxmlformats.org/officeDocument/2006/relationships/hyperlink" Target="https://www.independent.co.uk/news/world/europe/the-european-countries-that-strike-the-most-french-strikes-industrial-action-map-a7063926.html" TargetMode="External"/><Relationship Id="rId5" Type="http://schemas.openxmlformats.org/officeDocument/2006/relationships/webSettings" Target="webSettings.xml"/><Relationship Id="rId15" Type="http://schemas.openxmlformats.org/officeDocument/2006/relationships/hyperlink" Target="https://bizfluent.com/list-7207041-types-industrial-conflict.html" TargetMode="External"/><Relationship Id="rId23" Type="http://schemas.openxmlformats.org/officeDocument/2006/relationships/hyperlink" Target="http://theconversation.com/new-styles-of-strikes-and-protest-are-emerging-in-the-uk-94528" TargetMode="External"/><Relationship Id="rId10" Type="http://schemas.openxmlformats.org/officeDocument/2006/relationships/hyperlink" Target="http://www.acas.org.uk/index.aspx?articleid=1342" TargetMode="External"/><Relationship Id="rId19" Type="http://schemas.openxmlformats.org/officeDocument/2006/relationships/hyperlink" Target="https://www.hrmagazine.co.uk/article-details/employee-voice-is-a-key-to-a-successful-business-says-nita-clarke" TargetMode="External"/><Relationship Id="rId4" Type="http://schemas.openxmlformats.org/officeDocument/2006/relationships/settings" Target="settings.xml"/><Relationship Id="rId9" Type="http://schemas.openxmlformats.org/officeDocument/2006/relationships/hyperlink" Target="http://m.acas.org.uk/media/pdf/b/j/A02_1.pdf" TargetMode="External"/><Relationship Id="rId14" Type="http://schemas.openxmlformats.org/officeDocument/2006/relationships/hyperlink" Target="http://www.acas.org.uk/index.aspx?articleid=5640" TargetMode="External"/><Relationship Id="rId22" Type="http://schemas.openxmlformats.org/officeDocument/2006/relationships/hyperlink" Target="https://www.newstatesman.com/politics/staggers/2018/06/don-t-blame-trade-unions-their-declining-membershi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21101-4F19-4734-AF49-7FF8D6539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18</Pages>
  <Words>6236</Words>
  <Characters>35549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Courtney Morgan (1806850)</dc:creator>
  <cp:lastModifiedBy>Courtney Morgan</cp:lastModifiedBy>
  <cp:revision>174</cp:revision>
  <dcterms:created xsi:type="dcterms:W3CDTF">2019-03-07T12:39:00Z</dcterms:created>
  <dcterms:modified xsi:type="dcterms:W3CDTF">2019-03-18T21:08:00Z</dcterms:modified>
</cp:coreProperties>
</file>