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EBCE8" w14:textId="11E3371A" w:rsidR="00F20640" w:rsidRDefault="00F20640" w:rsidP="00F20640">
      <w:pPr>
        <w:pStyle w:val="NormalWeb"/>
        <w:spacing w:before="0" w:beforeAutospacing="0" w:after="0" w:afterAutospacing="0"/>
        <w:ind w:left="-180" w:right="-334"/>
      </w:pPr>
      <w:r>
        <w:rPr>
          <w:noProof/>
        </w:rPr>
        <w:drawing>
          <wp:inline distT="0" distB="0" distL="0" distR="0" wp14:anchorId="62BD6814" wp14:editId="4DA018C6">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2B1CA80" w14:textId="77777777" w:rsidR="00F20640" w:rsidRDefault="00F20640" w:rsidP="00F20640">
      <w:pPr>
        <w:pStyle w:val="NormalWeb"/>
        <w:spacing w:before="0" w:beforeAutospacing="0" w:after="0" w:afterAutospacing="0"/>
        <w:ind w:left="-180" w:right="-334"/>
      </w:pPr>
    </w:p>
    <w:p w14:paraId="39B26F83" w14:textId="77777777" w:rsidR="00F20640" w:rsidRDefault="00F20640" w:rsidP="00F20640">
      <w:pPr>
        <w:pStyle w:val="NormalWeb"/>
        <w:spacing w:before="0" w:beforeAutospacing="0" w:after="0" w:afterAutospacing="0"/>
        <w:ind w:left="-180" w:right="-334"/>
      </w:pPr>
    </w:p>
    <w:p w14:paraId="0D6CB45B" w14:textId="77777777" w:rsidR="00F20640" w:rsidRDefault="00F20640" w:rsidP="00F2064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E4FD0A4" w14:textId="77777777" w:rsidR="00F20640" w:rsidRPr="00230F35" w:rsidRDefault="00F20640" w:rsidP="00F2064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703E54A" w14:textId="77777777" w:rsidR="00F20640" w:rsidRPr="00230F35" w:rsidRDefault="00F20640" w:rsidP="00F20640">
      <w:pPr>
        <w:rPr>
          <w:rFonts w:ascii="Arial" w:hAnsi="Arial" w:cs="Arial"/>
          <w:sz w:val="28"/>
          <w:szCs w:val="28"/>
          <w:lang w:val="cy-GB"/>
        </w:rPr>
      </w:pPr>
    </w:p>
    <w:p w14:paraId="6B802D2F" w14:textId="77777777" w:rsidR="00F20640" w:rsidRDefault="00F20640" w:rsidP="00F20640">
      <w:pPr>
        <w:pStyle w:val="Heading3"/>
        <w:jc w:val="center"/>
        <w:rPr>
          <w:lang w:val="cy-GB"/>
        </w:rPr>
      </w:pPr>
      <w:r>
        <w:rPr>
          <w:lang w:val="cy-GB"/>
        </w:rPr>
        <w:t>THIS SHEET MUST BE THE FIRST PAGE OF THE ASSIGNMENT YOU ARE SUBMITTING  (DO NOT SEND AS A SEPARATE FILE)</w:t>
      </w:r>
    </w:p>
    <w:p w14:paraId="2F525418" w14:textId="77777777" w:rsidR="00F20640" w:rsidRDefault="00F20640" w:rsidP="00F2064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20640" w:rsidRPr="00230F35" w14:paraId="7A203B1B" w14:textId="77777777" w:rsidTr="00326936">
        <w:trPr>
          <w:trHeight w:val="614"/>
        </w:trPr>
        <w:tc>
          <w:tcPr>
            <w:tcW w:w="8856" w:type="dxa"/>
            <w:gridSpan w:val="5"/>
          </w:tcPr>
          <w:p w14:paraId="0470E57A" w14:textId="77777777" w:rsidR="00F20640" w:rsidRPr="00230F35"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xml:space="preserve">: </w:t>
            </w:r>
          </w:p>
        </w:tc>
      </w:tr>
      <w:tr w:rsidR="00F20640" w:rsidRPr="00230F35" w14:paraId="46660E9D" w14:textId="77777777" w:rsidTr="00326936">
        <w:trPr>
          <w:trHeight w:val="718"/>
        </w:trPr>
        <w:tc>
          <w:tcPr>
            <w:tcW w:w="8856" w:type="dxa"/>
            <w:gridSpan w:val="5"/>
          </w:tcPr>
          <w:p w14:paraId="41886715" w14:textId="77777777" w:rsidR="00F20640"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Britanie Leclair </w:t>
            </w:r>
          </w:p>
          <w:p w14:paraId="28E7563D" w14:textId="77777777" w:rsidR="00F20640" w:rsidRPr="00230F35" w:rsidRDefault="00F20640" w:rsidP="00326936">
            <w:pPr>
              <w:pStyle w:val="NormalWeb"/>
              <w:spacing w:before="0" w:beforeAutospacing="0" w:after="0" w:afterAutospacing="0"/>
              <w:ind w:right="34"/>
              <w:rPr>
                <w:rFonts w:ascii="Arial" w:hAnsi="Arial" w:cs="Arial"/>
                <w:sz w:val="22"/>
                <w:szCs w:val="22"/>
              </w:rPr>
            </w:pPr>
          </w:p>
          <w:p w14:paraId="4DE4322F" w14:textId="77777777" w:rsidR="00F20640" w:rsidRPr="00E2137C" w:rsidRDefault="00F20640" w:rsidP="00326936">
            <w:pPr>
              <w:pStyle w:val="NormalWeb"/>
              <w:spacing w:before="0" w:beforeAutospacing="0" w:after="0" w:afterAutospacing="0"/>
              <w:ind w:right="34"/>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E2137C">
              <w:rPr>
                <w:rFonts w:ascii="Calibri" w:hAnsi="Calibri" w:cs="Calibri"/>
                <w:shd w:val="clear" w:color="auto" w:fill="FFFFFF"/>
              </w:rPr>
              <w:t>1812102@student.uwtsd.ac.uk</w:t>
            </w:r>
          </w:p>
        </w:tc>
      </w:tr>
      <w:tr w:rsidR="00F20640" w:rsidRPr="00230F35" w14:paraId="74B5FE65" w14:textId="77777777" w:rsidTr="00326936">
        <w:trPr>
          <w:trHeight w:val="849"/>
        </w:trPr>
        <w:tc>
          <w:tcPr>
            <w:tcW w:w="4788" w:type="dxa"/>
          </w:tcPr>
          <w:p w14:paraId="544B7932" w14:textId="77777777" w:rsidR="00F20640" w:rsidRPr="00230F35"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HPCA7001</w:t>
            </w:r>
          </w:p>
          <w:p w14:paraId="6E755D09" w14:textId="77777777" w:rsidR="00F20640" w:rsidRPr="00230F35" w:rsidRDefault="00F20640" w:rsidP="00326936">
            <w:pPr>
              <w:pStyle w:val="NormalWeb"/>
              <w:spacing w:before="0" w:beforeAutospacing="0" w:after="0" w:afterAutospacing="0"/>
              <w:ind w:right="34"/>
              <w:rPr>
                <w:rFonts w:ascii="Arial" w:hAnsi="Arial" w:cs="Arial"/>
                <w:sz w:val="22"/>
                <w:szCs w:val="22"/>
              </w:rPr>
            </w:pPr>
          </w:p>
          <w:p w14:paraId="277F155C" w14:textId="77777777" w:rsidR="00F20640"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 in Cultural Astronomy and Astrology</w:t>
            </w:r>
          </w:p>
          <w:p w14:paraId="51634443" w14:textId="77777777" w:rsidR="00F20640" w:rsidRPr="00230F35" w:rsidRDefault="00F20640" w:rsidP="00326936">
            <w:pPr>
              <w:pStyle w:val="NormalWeb"/>
              <w:spacing w:before="0" w:beforeAutospacing="0" w:after="0" w:afterAutospacing="0"/>
              <w:ind w:right="34"/>
              <w:rPr>
                <w:rFonts w:ascii="Arial" w:hAnsi="Arial" w:cs="Arial"/>
                <w:sz w:val="22"/>
                <w:szCs w:val="22"/>
              </w:rPr>
            </w:pPr>
          </w:p>
        </w:tc>
        <w:tc>
          <w:tcPr>
            <w:tcW w:w="2266" w:type="dxa"/>
            <w:gridSpan w:val="3"/>
          </w:tcPr>
          <w:p w14:paraId="683E9002" w14:textId="77777777" w:rsidR="00F20640" w:rsidRPr="00230F35"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1812102</w:t>
            </w:r>
          </w:p>
        </w:tc>
        <w:tc>
          <w:tcPr>
            <w:tcW w:w="1802" w:type="dxa"/>
          </w:tcPr>
          <w:p w14:paraId="43279C7B" w14:textId="77777777" w:rsidR="00F20640" w:rsidRPr="00230F35"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1AAE8E8" w14:textId="77777777" w:rsidR="00F20640" w:rsidRPr="00230F35"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20640" w:rsidRPr="00230F35" w14:paraId="722F920D" w14:textId="77777777" w:rsidTr="00326936">
        <w:trPr>
          <w:trHeight w:val="1139"/>
        </w:trPr>
        <w:tc>
          <w:tcPr>
            <w:tcW w:w="8856" w:type="dxa"/>
            <w:gridSpan w:val="5"/>
          </w:tcPr>
          <w:p w14:paraId="04ED5B09" w14:textId="77777777" w:rsidR="00F20640" w:rsidRPr="00230F35"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Comparing Hornborg’s and </w:t>
            </w:r>
            <w:proofErr w:type="spellStart"/>
            <w:r>
              <w:rPr>
                <w:rFonts w:ascii="Arial" w:hAnsi="Arial" w:cs="Arial"/>
                <w:sz w:val="22"/>
                <w:szCs w:val="22"/>
              </w:rPr>
              <w:t>Denbow’s</w:t>
            </w:r>
            <w:proofErr w:type="spellEnd"/>
            <w:r>
              <w:rPr>
                <w:rFonts w:ascii="Arial" w:hAnsi="Arial" w:cs="Arial"/>
                <w:sz w:val="22"/>
                <w:szCs w:val="22"/>
              </w:rPr>
              <w:t xml:space="preserve"> Uses of the Words ‘Cosmology’ and ‘Culture’  </w:t>
            </w:r>
          </w:p>
          <w:p w14:paraId="20CA22F1" w14:textId="77777777" w:rsidR="00F20640" w:rsidRDefault="00F20640" w:rsidP="00326936">
            <w:pPr>
              <w:pStyle w:val="NormalWeb"/>
              <w:spacing w:before="0" w:beforeAutospacing="0" w:after="0" w:afterAutospacing="0"/>
              <w:ind w:right="34"/>
              <w:rPr>
                <w:rFonts w:ascii="Arial" w:hAnsi="Arial" w:cs="Arial"/>
                <w:sz w:val="22"/>
                <w:szCs w:val="22"/>
              </w:rPr>
            </w:pPr>
          </w:p>
          <w:p w14:paraId="05AB33A6" w14:textId="77777777" w:rsidR="00F20640" w:rsidRPr="00230F35" w:rsidRDefault="00F20640" w:rsidP="00326936">
            <w:pPr>
              <w:pStyle w:val="NormalWeb"/>
              <w:spacing w:before="0" w:beforeAutospacing="0" w:after="0" w:afterAutospacing="0"/>
              <w:ind w:right="34"/>
              <w:rPr>
                <w:rFonts w:ascii="Arial" w:hAnsi="Arial" w:cs="Arial"/>
                <w:sz w:val="22"/>
                <w:szCs w:val="22"/>
              </w:rPr>
            </w:pPr>
            <w:r>
              <w:rPr>
                <w:rFonts w:ascii="Arial" w:hAnsi="Arial" w:cs="Arial"/>
                <w:sz w:val="22"/>
                <w:szCs w:val="22"/>
              </w:rPr>
              <w:t>[Compare and Contrast Essay]</w:t>
            </w:r>
          </w:p>
          <w:p w14:paraId="13E90E58" w14:textId="77777777" w:rsidR="00F20640" w:rsidRDefault="00F20640" w:rsidP="00326936">
            <w:pPr>
              <w:pStyle w:val="NormalWeb"/>
              <w:spacing w:before="0" w:beforeAutospacing="0" w:after="0" w:afterAutospacing="0"/>
              <w:ind w:right="34"/>
              <w:rPr>
                <w:rFonts w:ascii="Arial" w:hAnsi="Arial" w:cs="Arial"/>
                <w:sz w:val="22"/>
                <w:szCs w:val="22"/>
              </w:rPr>
            </w:pPr>
          </w:p>
          <w:p w14:paraId="6ED811CB" w14:textId="77777777" w:rsidR="00F20640" w:rsidRPr="00230F35"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March 18, 2019 </w:t>
            </w:r>
          </w:p>
        </w:tc>
      </w:tr>
      <w:tr w:rsidR="00F20640" w:rsidRPr="00230F35" w14:paraId="5C20DCAC" w14:textId="77777777" w:rsidTr="00326936">
        <w:trPr>
          <w:trHeight w:val="978"/>
        </w:trPr>
        <w:tc>
          <w:tcPr>
            <w:tcW w:w="8856" w:type="dxa"/>
            <w:gridSpan w:val="5"/>
            <w:tcBorders>
              <w:bottom w:val="single" w:sz="4" w:space="0" w:color="000000"/>
            </w:tcBorders>
          </w:tcPr>
          <w:p w14:paraId="2602FFED" w14:textId="77777777" w:rsidR="00F20640" w:rsidRPr="00230F35" w:rsidRDefault="00F20640" w:rsidP="00326936">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Pr>
                <w:rFonts w:ascii="Arial" w:hAnsi="Arial" w:cs="Arial"/>
              </w:rPr>
              <w:t>X</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003E46F7">
              <w:rPr>
                <w:rFonts w:ascii="Arial" w:hAnsi="Arial" w:cs="Arial"/>
              </w:rPr>
            </w:r>
            <w:r w:rsidR="003E46F7">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003E46F7">
              <w:rPr>
                <w:rFonts w:ascii="Arial" w:hAnsi="Arial" w:cs="Arial"/>
              </w:rPr>
            </w:r>
            <w:r w:rsidR="003E46F7">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3E46F7">
              <w:rPr>
                <w:rFonts w:ascii="Arial" w:hAnsi="Arial" w:cs="Arial"/>
              </w:rPr>
            </w:r>
            <w:r w:rsidR="003E46F7">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3E46F7">
              <w:rPr>
                <w:rFonts w:ascii="Arial" w:hAnsi="Arial" w:cs="Arial"/>
              </w:rPr>
            </w:r>
            <w:r w:rsidR="003E46F7">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3E46F7">
              <w:rPr>
                <w:rFonts w:ascii="Arial" w:hAnsi="Arial" w:cs="Arial"/>
              </w:rPr>
            </w:r>
            <w:r w:rsidR="003E46F7">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F20640" w:rsidRPr="00230F35" w14:paraId="04ACDE3D" w14:textId="77777777" w:rsidTr="00326936">
        <w:trPr>
          <w:trHeight w:val="978"/>
        </w:trPr>
        <w:tc>
          <w:tcPr>
            <w:tcW w:w="8856" w:type="dxa"/>
            <w:gridSpan w:val="5"/>
            <w:shd w:val="clear" w:color="auto" w:fill="D9D9D9"/>
          </w:tcPr>
          <w:p w14:paraId="73BE8773" w14:textId="77777777" w:rsidR="00F20640" w:rsidRPr="00230F35"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r>
              <w:rPr>
                <w:rFonts w:ascii="Arial" w:hAnsi="Arial" w:cs="Arial"/>
                <w:sz w:val="22"/>
                <w:szCs w:val="22"/>
              </w:rPr>
              <w:br/>
            </w:r>
          </w:p>
          <w:p w14:paraId="6F5F463A" w14:textId="77777777" w:rsidR="00F20640" w:rsidRDefault="00F20640" w:rsidP="003269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w:t>
            </w:r>
            <w:r w:rsidRPr="00230F35">
              <w:rPr>
                <w:rFonts w:ascii="Arial" w:hAnsi="Arial" w:cs="Arial"/>
                <w:sz w:val="22"/>
                <w:szCs w:val="22"/>
              </w:rPr>
              <w:t xml:space="preserve"> </w:t>
            </w:r>
            <w:r>
              <w:rPr>
                <w:rFonts w:ascii="Arial" w:hAnsi="Arial" w:cs="Arial"/>
                <w:sz w:val="22"/>
                <w:szCs w:val="22"/>
              </w:rPr>
              <w:t>Britanie Leclair</w:t>
            </w:r>
          </w:p>
          <w:p w14:paraId="35161E3A" w14:textId="77777777" w:rsidR="00F20640" w:rsidRDefault="00F20640" w:rsidP="0032693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X</w:t>
            </w:r>
          </w:p>
          <w:p w14:paraId="2C9253FD" w14:textId="77777777" w:rsidR="00F20640" w:rsidRPr="00230F35" w:rsidRDefault="00F20640" w:rsidP="0032693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20640" w:rsidRPr="00230F35" w14:paraId="05CC7B74" w14:textId="77777777" w:rsidTr="00326936">
        <w:trPr>
          <w:trHeight w:val="3972"/>
        </w:trPr>
        <w:tc>
          <w:tcPr>
            <w:tcW w:w="8856" w:type="dxa"/>
            <w:gridSpan w:val="5"/>
          </w:tcPr>
          <w:p w14:paraId="76D68F04" w14:textId="77777777" w:rsidR="00F20640" w:rsidRDefault="00F20640" w:rsidP="00326936">
            <w:pPr>
              <w:rPr>
                <w:rFonts w:ascii="Arial" w:hAnsi="Arial"/>
                <w:b/>
              </w:rPr>
            </w:pPr>
          </w:p>
          <w:p w14:paraId="203989E3" w14:textId="77777777" w:rsidR="00F20640" w:rsidRPr="00116CE6" w:rsidRDefault="00F20640" w:rsidP="0032693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20640" w:rsidRPr="00116CE6" w14:paraId="51413B9B" w14:textId="77777777" w:rsidTr="00326936">
              <w:tc>
                <w:tcPr>
                  <w:tcW w:w="6970" w:type="dxa"/>
                </w:tcPr>
                <w:p w14:paraId="5A6B7FA3" w14:textId="77777777" w:rsidR="00F20640" w:rsidRPr="00116CE6" w:rsidRDefault="00F20640" w:rsidP="00326936">
                  <w:pPr>
                    <w:rPr>
                      <w:rFonts w:ascii="Arial" w:hAnsi="Arial"/>
                      <w:sz w:val="20"/>
                      <w:szCs w:val="20"/>
                    </w:rPr>
                  </w:pPr>
                </w:p>
                <w:p w14:paraId="690C7691" w14:textId="77777777" w:rsidR="00F20640" w:rsidRPr="00116CE6" w:rsidRDefault="00F20640" w:rsidP="0032693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E2D772A" w14:textId="77777777" w:rsidR="00F20640" w:rsidRPr="00116CE6" w:rsidRDefault="00F20640" w:rsidP="00326936">
                  <w:pPr>
                    <w:rPr>
                      <w:rFonts w:ascii="Arial" w:hAnsi="Arial"/>
                      <w:sz w:val="20"/>
                      <w:szCs w:val="20"/>
                    </w:rPr>
                  </w:pPr>
                </w:p>
              </w:tc>
            </w:tr>
            <w:tr w:rsidR="00F20640" w:rsidRPr="00116CE6" w14:paraId="10041D69" w14:textId="77777777" w:rsidTr="00326936">
              <w:tc>
                <w:tcPr>
                  <w:tcW w:w="6970" w:type="dxa"/>
                </w:tcPr>
                <w:p w14:paraId="4E988FBC" w14:textId="77777777" w:rsidR="00F20640" w:rsidRPr="00116CE6" w:rsidRDefault="00F20640" w:rsidP="00326936">
                  <w:pPr>
                    <w:rPr>
                      <w:rFonts w:ascii="Arial" w:hAnsi="Arial"/>
                      <w:sz w:val="20"/>
                      <w:szCs w:val="20"/>
                    </w:rPr>
                  </w:pPr>
                </w:p>
                <w:p w14:paraId="4DCF04C0" w14:textId="77777777" w:rsidR="00F20640" w:rsidRPr="00116CE6" w:rsidRDefault="00F20640" w:rsidP="0032693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9F61158" w14:textId="77777777" w:rsidR="00F20640" w:rsidRPr="00116CE6" w:rsidRDefault="00F20640" w:rsidP="00326936">
                  <w:pPr>
                    <w:rPr>
                      <w:rFonts w:ascii="Arial" w:hAnsi="Arial"/>
                      <w:sz w:val="20"/>
                      <w:szCs w:val="20"/>
                    </w:rPr>
                  </w:pPr>
                </w:p>
              </w:tc>
            </w:tr>
            <w:tr w:rsidR="00F20640" w:rsidRPr="00116CE6" w14:paraId="483524AE" w14:textId="77777777" w:rsidTr="00326936">
              <w:tc>
                <w:tcPr>
                  <w:tcW w:w="6970" w:type="dxa"/>
                </w:tcPr>
                <w:p w14:paraId="08E900B7" w14:textId="77777777" w:rsidR="00F20640" w:rsidRPr="00116CE6" w:rsidRDefault="00F20640" w:rsidP="00326936">
                  <w:pPr>
                    <w:rPr>
                      <w:rFonts w:ascii="Arial" w:hAnsi="Arial"/>
                      <w:sz w:val="20"/>
                      <w:szCs w:val="20"/>
                    </w:rPr>
                  </w:pPr>
                </w:p>
                <w:p w14:paraId="6DCD2F77" w14:textId="77777777" w:rsidR="00F20640" w:rsidRPr="00116CE6" w:rsidRDefault="00F20640" w:rsidP="0032693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3A2D0E7" w14:textId="77777777" w:rsidR="00F20640" w:rsidRPr="00116CE6" w:rsidRDefault="00F20640" w:rsidP="00326936">
                  <w:pPr>
                    <w:rPr>
                      <w:rFonts w:ascii="Arial" w:hAnsi="Arial"/>
                      <w:sz w:val="20"/>
                      <w:szCs w:val="20"/>
                    </w:rPr>
                  </w:pPr>
                </w:p>
              </w:tc>
            </w:tr>
            <w:tr w:rsidR="00F20640" w:rsidRPr="00116CE6" w14:paraId="60D454DC" w14:textId="77777777" w:rsidTr="00326936">
              <w:tc>
                <w:tcPr>
                  <w:tcW w:w="6970" w:type="dxa"/>
                </w:tcPr>
                <w:p w14:paraId="39CCFD4E" w14:textId="77777777" w:rsidR="00F20640" w:rsidRDefault="00F20640" w:rsidP="00326936">
                  <w:pPr>
                    <w:rPr>
                      <w:rFonts w:ascii="Arial" w:hAnsi="Arial"/>
                      <w:sz w:val="20"/>
                      <w:szCs w:val="20"/>
                    </w:rPr>
                  </w:pPr>
                </w:p>
                <w:p w14:paraId="081E67DD" w14:textId="77777777" w:rsidR="00F20640" w:rsidRPr="00022345" w:rsidRDefault="00F20640" w:rsidP="00326936">
                  <w:pPr>
                    <w:rPr>
                      <w:rFonts w:ascii="Arial" w:hAnsi="Arial"/>
                      <w:b/>
                      <w:sz w:val="20"/>
                      <w:szCs w:val="20"/>
                    </w:rPr>
                  </w:pPr>
                  <w:r w:rsidRPr="00022345">
                    <w:rPr>
                      <w:rFonts w:ascii="Arial" w:hAnsi="Arial"/>
                      <w:b/>
                      <w:sz w:val="20"/>
                      <w:szCs w:val="20"/>
                    </w:rPr>
                    <w:t>Final Mark</w:t>
                  </w:r>
                </w:p>
                <w:p w14:paraId="11834A8D" w14:textId="77777777" w:rsidR="00F20640" w:rsidRPr="00116CE6" w:rsidRDefault="00F20640" w:rsidP="00326936">
                  <w:pPr>
                    <w:rPr>
                      <w:rFonts w:ascii="Arial" w:hAnsi="Arial"/>
                      <w:sz w:val="20"/>
                      <w:szCs w:val="20"/>
                    </w:rPr>
                  </w:pPr>
                </w:p>
              </w:tc>
              <w:tc>
                <w:tcPr>
                  <w:tcW w:w="1660" w:type="dxa"/>
                </w:tcPr>
                <w:p w14:paraId="74CFBEB6" w14:textId="77777777" w:rsidR="00F20640" w:rsidRPr="00116CE6" w:rsidRDefault="00F20640" w:rsidP="00326936">
                  <w:pPr>
                    <w:rPr>
                      <w:rFonts w:ascii="Arial" w:hAnsi="Arial"/>
                      <w:sz w:val="20"/>
                      <w:szCs w:val="20"/>
                    </w:rPr>
                  </w:pPr>
                </w:p>
              </w:tc>
            </w:tr>
          </w:tbl>
          <w:p w14:paraId="4CC868CB" w14:textId="77777777" w:rsidR="00F20640" w:rsidRDefault="00F20640" w:rsidP="00326936">
            <w:pPr>
              <w:pStyle w:val="NormalWeb"/>
              <w:spacing w:before="0" w:beforeAutospacing="0" w:after="0" w:afterAutospacing="0"/>
              <w:ind w:left="142" w:right="34"/>
              <w:rPr>
                <w:rFonts w:ascii="Arial" w:hAnsi="Arial" w:cs="Arial"/>
                <w:b/>
                <w:sz w:val="22"/>
                <w:szCs w:val="22"/>
              </w:rPr>
            </w:pPr>
          </w:p>
          <w:p w14:paraId="3F690AAA" w14:textId="77777777" w:rsidR="00F20640" w:rsidRPr="00230F35" w:rsidRDefault="00F20640" w:rsidP="0032693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BCAEA35" w14:textId="77777777" w:rsidR="00F20640" w:rsidRDefault="00F20640" w:rsidP="00326936">
            <w:pPr>
              <w:pStyle w:val="NormalWeb"/>
              <w:spacing w:before="0" w:beforeAutospacing="0" w:after="0" w:afterAutospacing="0"/>
              <w:rPr>
                <w:rFonts w:ascii="Arial" w:hAnsi="Arial" w:cs="Arial"/>
                <w:b/>
                <w:sz w:val="22"/>
                <w:szCs w:val="22"/>
              </w:rPr>
            </w:pPr>
          </w:p>
          <w:p w14:paraId="7287D3E9" w14:textId="77777777" w:rsidR="00F20640" w:rsidRDefault="00F20640" w:rsidP="00326936">
            <w:pPr>
              <w:pStyle w:val="NormalWeb"/>
              <w:spacing w:before="0" w:beforeAutospacing="0" w:after="0" w:afterAutospacing="0"/>
              <w:rPr>
                <w:rFonts w:ascii="Arial" w:hAnsi="Arial" w:cs="Arial"/>
                <w:b/>
                <w:sz w:val="22"/>
                <w:szCs w:val="22"/>
              </w:rPr>
            </w:pPr>
          </w:p>
          <w:p w14:paraId="5FD9779F" w14:textId="77777777" w:rsidR="00F20640" w:rsidRDefault="00F20640" w:rsidP="00326936">
            <w:pPr>
              <w:pStyle w:val="NormalWeb"/>
              <w:spacing w:before="0" w:beforeAutospacing="0" w:after="0" w:afterAutospacing="0"/>
              <w:rPr>
                <w:rFonts w:ascii="Arial" w:hAnsi="Arial" w:cs="Arial"/>
                <w:b/>
                <w:sz w:val="22"/>
                <w:szCs w:val="22"/>
              </w:rPr>
            </w:pPr>
          </w:p>
          <w:p w14:paraId="34CEF0D8" w14:textId="77777777" w:rsidR="00F20640" w:rsidRDefault="00F20640" w:rsidP="00326936">
            <w:pPr>
              <w:pStyle w:val="NormalWeb"/>
              <w:spacing w:before="0" w:beforeAutospacing="0" w:after="0" w:afterAutospacing="0"/>
              <w:rPr>
                <w:rFonts w:ascii="Arial" w:hAnsi="Arial" w:cs="Arial"/>
                <w:b/>
                <w:sz w:val="22"/>
                <w:szCs w:val="22"/>
              </w:rPr>
            </w:pPr>
          </w:p>
          <w:p w14:paraId="01FA5F65" w14:textId="77777777" w:rsidR="00F20640" w:rsidRDefault="00F20640" w:rsidP="00326936">
            <w:pPr>
              <w:pStyle w:val="NormalWeb"/>
              <w:spacing w:before="0" w:beforeAutospacing="0" w:after="0" w:afterAutospacing="0"/>
              <w:rPr>
                <w:rFonts w:ascii="Arial" w:hAnsi="Arial" w:cs="Arial"/>
                <w:b/>
                <w:sz w:val="22"/>
                <w:szCs w:val="22"/>
              </w:rPr>
            </w:pPr>
          </w:p>
          <w:p w14:paraId="7D2A5FC2" w14:textId="77777777" w:rsidR="00F20640" w:rsidRPr="00230F35" w:rsidRDefault="00F20640" w:rsidP="0032693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DA88CEA" w14:textId="77777777" w:rsidR="00F20640" w:rsidRDefault="00F20640" w:rsidP="0032693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632CC18" w14:textId="77777777" w:rsidR="00F20640" w:rsidRPr="00001C3B" w:rsidRDefault="00F20640" w:rsidP="00326936">
            <w:pPr>
              <w:pStyle w:val="NormalWeb"/>
              <w:rPr>
                <w:rFonts w:ascii="Arial" w:hAnsi="Arial" w:cs="Arial"/>
                <w:sz w:val="22"/>
                <w:szCs w:val="22"/>
              </w:rPr>
            </w:pPr>
          </w:p>
        </w:tc>
      </w:tr>
      <w:tr w:rsidR="00F20640" w:rsidRPr="00230F35" w14:paraId="2D64D8B0" w14:textId="77777777" w:rsidTr="00326936">
        <w:trPr>
          <w:trHeight w:val="492"/>
        </w:trPr>
        <w:tc>
          <w:tcPr>
            <w:tcW w:w="6768" w:type="dxa"/>
            <w:gridSpan w:val="3"/>
          </w:tcPr>
          <w:p w14:paraId="10A8D69A" w14:textId="77777777" w:rsidR="00F20640" w:rsidRPr="00230F35" w:rsidRDefault="00F20640" w:rsidP="0032693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83D9408" w14:textId="77777777" w:rsidR="00F20640" w:rsidRPr="00230F35" w:rsidRDefault="00F20640" w:rsidP="00326936">
            <w:pPr>
              <w:pStyle w:val="NormalWeb"/>
              <w:spacing w:after="0"/>
              <w:ind w:left="142" w:right="34"/>
              <w:rPr>
                <w:rFonts w:ascii="Arial" w:hAnsi="Arial" w:cs="Arial"/>
                <w:sz w:val="22"/>
                <w:szCs w:val="22"/>
              </w:rPr>
            </w:pPr>
            <w:r w:rsidRPr="00230F35">
              <w:rPr>
                <w:rFonts w:ascii="Arial" w:hAnsi="Arial" w:cs="Arial"/>
                <w:sz w:val="22"/>
                <w:szCs w:val="22"/>
              </w:rPr>
              <w:t>Date:</w:t>
            </w:r>
          </w:p>
        </w:tc>
      </w:tr>
      <w:tr w:rsidR="00F20640" w:rsidRPr="002F467C" w14:paraId="3CE9872E" w14:textId="77777777" w:rsidTr="00326936">
        <w:tc>
          <w:tcPr>
            <w:tcW w:w="8856" w:type="dxa"/>
            <w:gridSpan w:val="5"/>
          </w:tcPr>
          <w:p w14:paraId="10D9B35A" w14:textId="77777777" w:rsidR="00F20640" w:rsidRPr="00230F35" w:rsidRDefault="00F20640" w:rsidP="00326936">
            <w:pPr>
              <w:pStyle w:val="NormalWeb"/>
              <w:spacing w:before="0" w:beforeAutospacing="0" w:after="0" w:afterAutospacing="0"/>
              <w:ind w:right="-334"/>
              <w:rPr>
                <w:rFonts w:ascii="Arial" w:hAnsi="Arial" w:cs="Arial"/>
                <w:bCs/>
                <w:i/>
                <w:sz w:val="22"/>
                <w:szCs w:val="22"/>
              </w:rPr>
            </w:pPr>
          </w:p>
          <w:p w14:paraId="0AC24E41" w14:textId="77777777" w:rsidR="00F20640" w:rsidRPr="00230F35" w:rsidRDefault="00F20640" w:rsidP="0032693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B40BCD3" w14:textId="77777777" w:rsidR="00F20640" w:rsidRPr="00230F35" w:rsidRDefault="00F20640" w:rsidP="00326936">
            <w:pPr>
              <w:pStyle w:val="NormalWeb"/>
              <w:spacing w:before="0" w:beforeAutospacing="0" w:after="0" w:afterAutospacing="0"/>
              <w:ind w:right="-334"/>
              <w:rPr>
                <w:rFonts w:ascii="Arial" w:hAnsi="Arial" w:cs="Arial"/>
                <w:b/>
                <w:bCs/>
                <w:sz w:val="22"/>
                <w:szCs w:val="22"/>
              </w:rPr>
            </w:pPr>
          </w:p>
          <w:p w14:paraId="5D98C0BE"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8272DE9"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22192B46"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3A9DD7EC"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54715B1D"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1BC15455"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62CD10D3"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700B6796"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0091C5C7"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735D2680" w14:textId="77777777" w:rsidR="00F20640" w:rsidRDefault="00F20640" w:rsidP="00326936">
            <w:pPr>
              <w:pStyle w:val="NormalWeb"/>
              <w:spacing w:before="0" w:beforeAutospacing="0" w:after="0" w:afterAutospacing="0"/>
              <w:ind w:right="-334"/>
              <w:rPr>
                <w:rFonts w:ascii="Arial" w:hAnsi="Arial" w:cs="Arial"/>
                <w:bCs/>
                <w:sz w:val="22"/>
                <w:szCs w:val="22"/>
              </w:rPr>
            </w:pPr>
          </w:p>
          <w:p w14:paraId="579AFA14"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6F78C720"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077C0C1E"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tc>
      </w:tr>
      <w:tr w:rsidR="00F20640" w:rsidRPr="002F467C" w14:paraId="1A79F003" w14:textId="77777777" w:rsidTr="00326936">
        <w:trPr>
          <w:trHeight w:val="720"/>
        </w:trPr>
        <w:tc>
          <w:tcPr>
            <w:tcW w:w="5211" w:type="dxa"/>
            <w:gridSpan w:val="2"/>
          </w:tcPr>
          <w:p w14:paraId="65F3D6F6"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568A80BE"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20640" w:rsidRPr="002F467C" w14:paraId="48E38237" w14:textId="77777777" w:rsidTr="00326936">
        <w:trPr>
          <w:trHeight w:val="720"/>
        </w:trPr>
        <w:tc>
          <w:tcPr>
            <w:tcW w:w="8856" w:type="dxa"/>
            <w:gridSpan w:val="5"/>
          </w:tcPr>
          <w:p w14:paraId="52F967A6" w14:textId="77777777" w:rsidR="00F20640" w:rsidRPr="00B34964" w:rsidRDefault="00F20640" w:rsidP="00326936">
            <w:pPr>
              <w:rPr>
                <w:rFonts w:ascii="Arial" w:hAnsi="Arial" w:cs="Arial"/>
                <w:b/>
              </w:rPr>
            </w:pPr>
            <w:r w:rsidRPr="00B34964">
              <w:rPr>
                <w:rFonts w:ascii="Arial" w:hAnsi="Arial" w:cs="Arial"/>
                <w:b/>
              </w:rPr>
              <w:t>External Examiner’s comments (if relevant)</w:t>
            </w:r>
          </w:p>
          <w:p w14:paraId="450A2CDD"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3267E0CB"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5627A2A9"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49982235"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6C652BE9"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00526FA0"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759108D7"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580D1764"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09474627" w14:textId="77777777" w:rsidR="00F20640" w:rsidRDefault="00F20640" w:rsidP="00326936">
            <w:pPr>
              <w:pStyle w:val="NormalWeb"/>
              <w:spacing w:before="0" w:beforeAutospacing="0" w:after="0" w:afterAutospacing="0"/>
              <w:ind w:right="-334"/>
              <w:rPr>
                <w:rFonts w:ascii="Arial" w:hAnsi="Arial" w:cs="Arial"/>
                <w:bCs/>
                <w:sz w:val="22"/>
                <w:szCs w:val="22"/>
              </w:rPr>
            </w:pPr>
          </w:p>
          <w:p w14:paraId="0E5AEC16"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p w14:paraId="511FB805" w14:textId="77777777" w:rsidR="00F20640" w:rsidRPr="00230F35" w:rsidRDefault="00F20640" w:rsidP="00326936">
            <w:pPr>
              <w:pStyle w:val="NormalWeb"/>
              <w:spacing w:before="0" w:beforeAutospacing="0" w:after="0" w:afterAutospacing="0"/>
              <w:ind w:right="-334"/>
              <w:rPr>
                <w:rFonts w:ascii="Arial" w:hAnsi="Arial" w:cs="Arial"/>
                <w:bCs/>
                <w:sz w:val="22"/>
                <w:szCs w:val="22"/>
              </w:rPr>
            </w:pPr>
          </w:p>
        </w:tc>
      </w:tr>
      <w:tr w:rsidR="00F20640" w:rsidRPr="002F467C" w14:paraId="59C2F0B1" w14:textId="77777777" w:rsidTr="00326936">
        <w:trPr>
          <w:trHeight w:val="720"/>
        </w:trPr>
        <w:tc>
          <w:tcPr>
            <w:tcW w:w="5211" w:type="dxa"/>
            <w:gridSpan w:val="2"/>
          </w:tcPr>
          <w:p w14:paraId="5B074F1F" w14:textId="77777777" w:rsidR="00F20640" w:rsidRPr="00230F35" w:rsidRDefault="00F20640" w:rsidP="00326936">
            <w:pPr>
              <w:rPr>
                <w:rFonts w:ascii="Arial" w:hAnsi="Arial" w:cs="Arial"/>
              </w:rPr>
            </w:pPr>
            <w:r w:rsidRPr="00230F35">
              <w:rPr>
                <w:rFonts w:ascii="Arial" w:hAnsi="Arial" w:cs="Arial"/>
              </w:rPr>
              <w:t>External Examiner’s Signature:</w:t>
            </w:r>
          </w:p>
        </w:tc>
        <w:tc>
          <w:tcPr>
            <w:tcW w:w="3645" w:type="dxa"/>
            <w:gridSpan w:val="3"/>
          </w:tcPr>
          <w:p w14:paraId="42733B9E" w14:textId="77777777" w:rsidR="00F20640" w:rsidRPr="00230F35" w:rsidRDefault="00F20640" w:rsidP="00326936">
            <w:pPr>
              <w:rPr>
                <w:rFonts w:ascii="Arial" w:hAnsi="Arial" w:cs="Arial"/>
              </w:rPr>
            </w:pPr>
            <w:r w:rsidRPr="00230F35">
              <w:rPr>
                <w:rFonts w:ascii="Arial" w:hAnsi="Arial" w:cs="Arial"/>
              </w:rPr>
              <w:t>Date:</w:t>
            </w:r>
          </w:p>
        </w:tc>
      </w:tr>
    </w:tbl>
    <w:p w14:paraId="26989D67" w14:textId="77777777" w:rsidR="00F20640" w:rsidRDefault="00F20640" w:rsidP="00F20640">
      <w:pPr>
        <w:pStyle w:val="NormalWeb"/>
        <w:spacing w:before="0" w:beforeAutospacing="0" w:after="0" w:afterAutospacing="0"/>
        <w:ind w:right="-334"/>
        <w:rPr>
          <w:rFonts w:ascii="Trebuchet MS" w:hAnsi="Trebuchet MS" w:cs="Tahoma"/>
          <w:bCs/>
          <w:sz w:val="24"/>
          <w:szCs w:val="24"/>
        </w:rPr>
      </w:pPr>
    </w:p>
    <w:p w14:paraId="47DB4FDC" w14:textId="77777777" w:rsidR="00F20640" w:rsidRDefault="00F20640" w:rsidP="00F20640">
      <w:pPr>
        <w:pStyle w:val="NormalWeb"/>
        <w:spacing w:before="0" w:beforeAutospacing="0" w:after="0" w:afterAutospacing="0"/>
        <w:ind w:right="-334"/>
        <w:rPr>
          <w:rFonts w:ascii="Trebuchet MS" w:hAnsi="Trebuchet MS" w:cs="Tahoma"/>
          <w:bCs/>
          <w:sz w:val="24"/>
          <w:szCs w:val="24"/>
        </w:rPr>
      </w:pPr>
    </w:p>
    <w:p w14:paraId="6FB6C376" w14:textId="77777777" w:rsidR="00F20640" w:rsidRDefault="00F20640" w:rsidP="3E67CD88">
      <w:pPr>
        <w:ind w:firstLine="720"/>
        <w:rPr>
          <w:rFonts w:ascii="Times" w:eastAsia="Times" w:hAnsi="Times" w:cs="Times"/>
          <w:sz w:val="24"/>
          <w:szCs w:val="24"/>
        </w:rPr>
      </w:pPr>
    </w:p>
    <w:p w14:paraId="227A6B53" w14:textId="54C5ABBF" w:rsidR="00F20640" w:rsidRDefault="00F20640" w:rsidP="3E67CD88">
      <w:pPr>
        <w:ind w:firstLine="720"/>
        <w:rPr>
          <w:rFonts w:ascii="Times" w:eastAsia="Times" w:hAnsi="Times" w:cs="Times"/>
          <w:sz w:val="24"/>
          <w:szCs w:val="24"/>
        </w:rPr>
      </w:pPr>
    </w:p>
    <w:p w14:paraId="3E5AAD48" w14:textId="37B67667" w:rsidR="00F20640" w:rsidRDefault="00F20640" w:rsidP="3E67CD88">
      <w:pPr>
        <w:ind w:firstLine="720"/>
        <w:rPr>
          <w:rFonts w:ascii="Times" w:eastAsia="Times" w:hAnsi="Times" w:cs="Times"/>
          <w:sz w:val="24"/>
          <w:szCs w:val="24"/>
        </w:rPr>
      </w:pPr>
    </w:p>
    <w:p w14:paraId="6DE91FB0" w14:textId="23718DB6" w:rsidR="00F20640" w:rsidRDefault="00F20640" w:rsidP="3E67CD88">
      <w:pPr>
        <w:ind w:firstLine="720"/>
        <w:rPr>
          <w:rFonts w:ascii="Times" w:eastAsia="Times" w:hAnsi="Times" w:cs="Times"/>
          <w:sz w:val="24"/>
          <w:szCs w:val="24"/>
        </w:rPr>
      </w:pPr>
    </w:p>
    <w:p w14:paraId="565652D0" w14:textId="48B3CB48" w:rsidR="00F20640" w:rsidRDefault="00F20640" w:rsidP="3E67CD88">
      <w:pPr>
        <w:ind w:firstLine="720"/>
        <w:rPr>
          <w:rFonts w:ascii="Times" w:eastAsia="Times" w:hAnsi="Times" w:cs="Times"/>
          <w:sz w:val="24"/>
          <w:szCs w:val="24"/>
        </w:rPr>
      </w:pPr>
    </w:p>
    <w:p w14:paraId="348A5B34" w14:textId="3AD9AFC2" w:rsidR="00F20640" w:rsidRDefault="00F20640" w:rsidP="3E67CD88">
      <w:pPr>
        <w:ind w:firstLine="720"/>
        <w:rPr>
          <w:rFonts w:ascii="Times" w:eastAsia="Times" w:hAnsi="Times" w:cs="Times"/>
          <w:sz w:val="24"/>
          <w:szCs w:val="24"/>
        </w:rPr>
      </w:pPr>
    </w:p>
    <w:p w14:paraId="4C388576" w14:textId="2F64CD7F" w:rsidR="00F20640" w:rsidRDefault="00F20640" w:rsidP="3E67CD88">
      <w:pPr>
        <w:ind w:firstLine="720"/>
        <w:rPr>
          <w:rFonts w:ascii="Times" w:eastAsia="Times" w:hAnsi="Times" w:cs="Times"/>
          <w:sz w:val="24"/>
          <w:szCs w:val="24"/>
        </w:rPr>
      </w:pPr>
    </w:p>
    <w:p w14:paraId="492C3B81" w14:textId="40F3B0CF" w:rsidR="00F20640" w:rsidRDefault="00F20640" w:rsidP="3E67CD88">
      <w:pPr>
        <w:ind w:firstLine="720"/>
        <w:rPr>
          <w:rFonts w:ascii="Times" w:eastAsia="Times" w:hAnsi="Times" w:cs="Times"/>
          <w:sz w:val="24"/>
          <w:szCs w:val="24"/>
        </w:rPr>
      </w:pPr>
    </w:p>
    <w:p w14:paraId="5FD2D315" w14:textId="35F8BD52" w:rsidR="00F20640" w:rsidRDefault="00F20640" w:rsidP="3E67CD88">
      <w:pPr>
        <w:ind w:firstLine="720"/>
        <w:rPr>
          <w:rFonts w:ascii="Times" w:eastAsia="Times" w:hAnsi="Times" w:cs="Times"/>
          <w:sz w:val="24"/>
          <w:szCs w:val="24"/>
        </w:rPr>
      </w:pPr>
    </w:p>
    <w:p w14:paraId="2283D3D3" w14:textId="366201BF" w:rsidR="00F20640" w:rsidRDefault="00F20640" w:rsidP="3E67CD88">
      <w:pPr>
        <w:ind w:firstLine="720"/>
        <w:rPr>
          <w:rFonts w:ascii="Times" w:eastAsia="Times" w:hAnsi="Times" w:cs="Times"/>
          <w:sz w:val="24"/>
          <w:szCs w:val="24"/>
        </w:rPr>
      </w:pPr>
    </w:p>
    <w:p w14:paraId="68E9C9C9" w14:textId="6BEF1635" w:rsidR="00F20640" w:rsidRDefault="00F20640" w:rsidP="3E67CD88">
      <w:pPr>
        <w:ind w:firstLine="720"/>
        <w:rPr>
          <w:rFonts w:ascii="Times" w:eastAsia="Times" w:hAnsi="Times" w:cs="Times"/>
          <w:sz w:val="24"/>
          <w:szCs w:val="24"/>
        </w:rPr>
      </w:pPr>
    </w:p>
    <w:p w14:paraId="20B1CA7A" w14:textId="5FB15C4C" w:rsidR="00F20640" w:rsidRDefault="00F20640" w:rsidP="3E67CD88">
      <w:pPr>
        <w:ind w:firstLine="720"/>
        <w:rPr>
          <w:rFonts w:ascii="Times" w:eastAsia="Times" w:hAnsi="Times" w:cs="Times"/>
          <w:sz w:val="24"/>
          <w:szCs w:val="24"/>
        </w:rPr>
      </w:pPr>
    </w:p>
    <w:p w14:paraId="322EAF5E" w14:textId="77777777" w:rsidR="00F20640" w:rsidRDefault="00F20640" w:rsidP="3E67CD88">
      <w:pPr>
        <w:ind w:firstLine="720"/>
        <w:rPr>
          <w:rFonts w:ascii="Times" w:eastAsia="Times" w:hAnsi="Times" w:cs="Times"/>
          <w:sz w:val="24"/>
          <w:szCs w:val="24"/>
        </w:rPr>
      </w:pPr>
    </w:p>
    <w:p w14:paraId="77114699" w14:textId="77777777" w:rsidR="00F20640" w:rsidRDefault="00F20640" w:rsidP="3E67CD88">
      <w:pPr>
        <w:ind w:firstLine="720"/>
        <w:rPr>
          <w:rFonts w:ascii="Times" w:eastAsia="Times" w:hAnsi="Times" w:cs="Times"/>
          <w:sz w:val="24"/>
          <w:szCs w:val="24"/>
        </w:rPr>
      </w:pPr>
    </w:p>
    <w:p w14:paraId="40038977" w14:textId="77777777" w:rsidR="00F20640" w:rsidRDefault="00F20640" w:rsidP="3E67CD88">
      <w:pPr>
        <w:ind w:firstLine="720"/>
        <w:rPr>
          <w:rFonts w:ascii="Times" w:eastAsia="Times" w:hAnsi="Times" w:cs="Times"/>
          <w:sz w:val="24"/>
          <w:szCs w:val="24"/>
        </w:rPr>
      </w:pPr>
    </w:p>
    <w:p w14:paraId="6D0EC312" w14:textId="77777777" w:rsidR="00F20640" w:rsidRDefault="00F20640" w:rsidP="3E67CD88">
      <w:pPr>
        <w:ind w:firstLine="720"/>
        <w:rPr>
          <w:rFonts w:ascii="Times" w:eastAsia="Times" w:hAnsi="Times" w:cs="Times"/>
          <w:sz w:val="24"/>
          <w:szCs w:val="24"/>
        </w:rPr>
      </w:pPr>
    </w:p>
    <w:p w14:paraId="45D1A70D" w14:textId="77777777" w:rsidR="00F20640" w:rsidRDefault="00F20640" w:rsidP="3E67CD88">
      <w:pPr>
        <w:ind w:firstLine="720"/>
        <w:rPr>
          <w:rFonts w:ascii="Times" w:eastAsia="Times" w:hAnsi="Times" w:cs="Times"/>
          <w:sz w:val="24"/>
          <w:szCs w:val="24"/>
        </w:rPr>
      </w:pPr>
    </w:p>
    <w:p w14:paraId="67A66AD9" w14:textId="77777777" w:rsidR="00422F7C" w:rsidRDefault="00422F7C" w:rsidP="00511F9D">
      <w:pPr>
        <w:rPr>
          <w:rFonts w:ascii="Times" w:eastAsia="Times" w:hAnsi="Times" w:cs="Times"/>
          <w:sz w:val="24"/>
          <w:szCs w:val="24"/>
          <w:u w:val="single"/>
        </w:rPr>
        <w:sectPr w:rsidR="00422F7C" w:rsidSect="00422F7C">
          <w:headerReference w:type="default" r:id="rId8"/>
          <w:footerReference w:type="default" r:id="rId9"/>
          <w:pgSz w:w="12240" w:h="15840"/>
          <w:pgMar w:top="1440" w:right="1440" w:bottom="1440" w:left="1440" w:header="720" w:footer="720" w:gutter="0"/>
          <w:cols w:space="720"/>
          <w:titlePg/>
          <w:docGrid w:linePitch="360"/>
        </w:sectPr>
      </w:pPr>
    </w:p>
    <w:p w14:paraId="51DA61B4" w14:textId="532867B6" w:rsidR="00F20640" w:rsidRPr="00F20640" w:rsidRDefault="00F20640" w:rsidP="00511F9D">
      <w:pPr>
        <w:jc w:val="center"/>
        <w:rPr>
          <w:rFonts w:ascii="Times" w:eastAsia="Times" w:hAnsi="Times" w:cs="Times"/>
          <w:sz w:val="24"/>
          <w:szCs w:val="24"/>
          <w:u w:val="single"/>
        </w:rPr>
      </w:pPr>
      <w:r w:rsidRPr="00F20640">
        <w:rPr>
          <w:rFonts w:ascii="Times" w:eastAsia="Times" w:hAnsi="Times" w:cs="Times"/>
          <w:sz w:val="24"/>
          <w:szCs w:val="24"/>
          <w:u w:val="single"/>
        </w:rPr>
        <w:lastRenderedPageBreak/>
        <w:t xml:space="preserve">Comparing Hornborg’s and </w:t>
      </w:r>
      <w:proofErr w:type="spellStart"/>
      <w:r w:rsidRPr="00F20640">
        <w:rPr>
          <w:rFonts w:ascii="Times" w:eastAsia="Times" w:hAnsi="Times" w:cs="Times"/>
          <w:sz w:val="24"/>
          <w:szCs w:val="24"/>
          <w:u w:val="single"/>
        </w:rPr>
        <w:t>Denbow’s</w:t>
      </w:r>
      <w:proofErr w:type="spellEnd"/>
      <w:r w:rsidRPr="00F20640">
        <w:rPr>
          <w:rFonts w:ascii="Times" w:eastAsia="Times" w:hAnsi="Times" w:cs="Times"/>
          <w:sz w:val="24"/>
          <w:szCs w:val="24"/>
          <w:u w:val="single"/>
        </w:rPr>
        <w:t xml:space="preserve"> Use of the Words ‘Cosmology’ and ‘Culture’</w:t>
      </w:r>
    </w:p>
    <w:p w14:paraId="6523EEE8" w14:textId="77777777" w:rsidR="00511F9D" w:rsidRDefault="00511F9D" w:rsidP="00511F9D">
      <w:pPr>
        <w:ind w:firstLine="720"/>
        <w:rPr>
          <w:rFonts w:ascii="Times" w:eastAsia="Times" w:hAnsi="Times" w:cs="Times"/>
          <w:sz w:val="24"/>
          <w:szCs w:val="24"/>
        </w:rPr>
      </w:pPr>
      <w:r w:rsidRPr="45B5FF7D">
        <w:rPr>
          <w:rFonts w:ascii="Times" w:eastAsia="Times" w:hAnsi="Times" w:cs="Times"/>
          <w:sz w:val="24"/>
          <w:szCs w:val="24"/>
        </w:rPr>
        <w:t>Terry Eagleton wrote that culture is considered one of the most complex words in the English language.</w:t>
      </w:r>
      <w:r w:rsidRPr="45B5FF7D">
        <w:rPr>
          <w:rStyle w:val="FootnoteReference"/>
          <w:rFonts w:ascii="Times" w:eastAsia="Times" w:hAnsi="Times" w:cs="Times"/>
          <w:sz w:val="24"/>
          <w:szCs w:val="24"/>
        </w:rPr>
        <w:footnoteReference w:id="1"/>
      </w:r>
      <w:r w:rsidRPr="45B5FF7D">
        <w:rPr>
          <w:rFonts w:ascii="Times" w:eastAsia="Times" w:hAnsi="Times" w:cs="Times"/>
          <w:sz w:val="24"/>
          <w:szCs w:val="24"/>
        </w:rPr>
        <w:t xml:space="preserve"> Building off his observation, this essay will compare the use of the words ‘culture’ and ‘cosmology’ in John </w:t>
      </w:r>
      <w:proofErr w:type="spellStart"/>
      <w:r w:rsidRPr="45B5FF7D">
        <w:rPr>
          <w:rFonts w:ascii="Times" w:eastAsia="Times" w:hAnsi="Times" w:cs="Times"/>
          <w:sz w:val="24"/>
          <w:szCs w:val="24"/>
        </w:rPr>
        <w:t>Denbow’s</w:t>
      </w:r>
      <w:proofErr w:type="spellEnd"/>
      <w:r w:rsidRPr="45B5FF7D">
        <w:rPr>
          <w:rFonts w:ascii="Times" w:eastAsia="Times" w:hAnsi="Times" w:cs="Times"/>
          <w:sz w:val="24"/>
          <w:szCs w:val="24"/>
        </w:rPr>
        <w:t xml:space="preserve"> article ‘Heart and Soul: Glimpses of Ideology and Cosmology in the Iconography of Tombstones from the </w:t>
      </w:r>
      <w:proofErr w:type="spellStart"/>
      <w:r w:rsidRPr="45B5FF7D">
        <w:rPr>
          <w:rFonts w:ascii="Times" w:eastAsia="Times" w:hAnsi="Times" w:cs="Times"/>
          <w:sz w:val="24"/>
          <w:szCs w:val="24"/>
        </w:rPr>
        <w:t>Loango</w:t>
      </w:r>
      <w:proofErr w:type="spellEnd"/>
      <w:r w:rsidRPr="45B5FF7D">
        <w:rPr>
          <w:rFonts w:ascii="Times" w:eastAsia="Times" w:hAnsi="Times" w:cs="Times"/>
          <w:sz w:val="24"/>
          <w:szCs w:val="24"/>
        </w:rPr>
        <w:t xml:space="preserve"> Coast of Central Africa’</w:t>
      </w:r>
      <w:r w:rsidRPr="45B5FF7D">
        <w:rPr>
          <w:rStyle w:val="FootnoteReference"/>
          <w:rFonts w:ascii="Times" w:eastAsia="Times" w:hAnsi="Times" w:cs="Times"/>
          <w:sz w:val="24"/>
          <w:szCs w:val="24"/>
        </w:rPr>
        <w:footnoteReference w:id="2"/>
      </w:r>
      <w:r w:rsidRPr="45B5FF7D">
        <w:rPr>
          <w:rFonts w:ascii="Times" w:eastAsia="Times" w:hAnsi="Times" w:cs="Times"/>
          <w:sz w:val="24"/>
          <w:szCs w:val="24"/>
        </w:rPr>
        <w:t xml:space="preserve"> with Anne-Christine Hornborg’s article ‘Visiting the Six Worlds: Shamanistic Journeys in Canadian Mi’kmaq Cosmology’.</w:t>
      </w:r>
      <w:r w:rsidRPr="45B5FF7D">
        <w:rPr>
          <w:rStyle w:val="FootnoteReference"/>
          <w:rFonts w:ascii="Times" w:eastAsia="Times" w:hAnsi="Times" w:cs="Times"/>
          <w:sz w:val="24"/>
          <w:szCs w:val="24"/>
        </w:rPr>
        <w:footnoteReference w:id="3"/>
      </w:r>
    </w:p>
    <w:p w14:paraId="2E912894" w14:textId="31B316B0" w:rsidR="00511F9D" w:rsidRDefault="00511F9D" w:rsidP="00511F9D">
      <w:pPr>
        <w:ind w:firstLine="720"/>
        <w:rPr>
          <w:rFonts w:ascii="Times" w:eastAsia="Times" w:hAnsi="Times" w:cs="Times"/>
          <w:sz w:val="24"/>
          <w:szCs w:val="24"/>
        </w:rPr>
      </w:pPr>
      <w:r w:rsidRPr="71816D0B">
        <w:rPr>
          <w:rFonts w:ascii="Times" w:eastAsia="Times" w:hAnsi="Times" w:cs="Times"/>
          <w:sz w:val="24"/>
          <w:szCs w:val="24"/>
        </w:rPr>
        <w:t xml:space="preserve">In </w:t>
      </w:r>
      <w:r w:rsidRPr="71816D0B">
        <w:rPr>
          <w:rFonts w:ascii="Times" w:eastAsia="Times" w:hAnsi="Times" w:cs="Times"/>
          <w:i/>
          <w:iCs/>
          <w:sz w:val="24"/>
          <w:szCs w:val="24"/>
        </w:rPr>
        <w:t xml:space="preserve">The Idea of Culture, </w:t>
      </w:r>
      <w:r w:rsidRPr="71816D0B">
        <w:rPr>
          <w:rFonts w:ascii="Times" w:eastAsia="Times" w:hAnsi="Times" w:cs="Times"/>
          <w:sz w:val="24"/>
          <w:szCs w:val="24"/>
        </w:rPr>
        <w:t>Eagleton</w:t>
      </w:r>
      <w:r w:rsidRPr="45B5FF7D">
        <w:rPr>
          <w:rFonts w:ascii="Times" w:eastAsia="Times" w:hAnsi="Times" w:cs="Times"/>
          <w:sz w:val="24"/>
          <w:szCs w:val="24"/>
        </w:rPr>
        <w:t xml:space="preserve"> defines culture as ‘the unconscious versa of the recto of civilized life, the taken for granted beliefs and predilections which must be dimly present for us to be able to act at all.’</w:t>
      </w:r>
      <w:r w:rsidRPr="45B5FF7D">
        <w:rPr>
          <w:rStyle w:val="FootnoteReference"/>
          <w:rFonts w:ascii="Times" w:eastAsia="Times" w:hAnsi="Times" w:cs="Times"/>
          <w:sz w:val="24"/>
          <w:szCs w:val="24"/>
        </w:rPr>
        <w:footnoteReference w:id="4"/>
      </w:r>
      <w:r w:rsidRPr="45B5FF7D">
        <w:rPr>
          <w:rFonts w:ascii="Times" w:eastAsia="Times" w:hAnsi="Times" w:cs="Times"/>
          <w:sz w:val="24"/>
          <w:szCs w:val="24"/>
        </w:rPr>
        <w:t xml:space="preserve"> By stating that culture ‘comes naturally, [and is] bred in the bone rather than conceived in the brain’,</w:t>
      </w:r>
      <w:r w:rsidRPr="45B5FF7D">
        <w:rPr>
          <w:rStyle w:val="FootnoteReference"/>
          <w:rFonts w:ascii="Times" w:eastAsia="Times" w:hAnsi="Times" w:cs="Times"/>
          <w:sz w:val="24"/>
          <w:szCs w:val="24"/>
        </w:rPr>
        <w:footnoteReference w:id="5"/>
      </w:r>
      <w:r w:rsidRPr="45B5FF7D">
        <w:rPr>
          <w:rFonts w:ascii="Times" w:eastAsia="Times" w:hAnsi="Times" w:cs="Times"/>
          <w:sz w:val="24"/>
          <w:szCs w:val="24"/>
        </w:rPr>
        <w:t xml:space="preserve"> Eagleton places emphasis on the fact that one must be born into a culture to truly understand it. Similarly, Campion defines the term ‘cosmology’ as ‘a conception of the cosmos … many of which may have common features but that are all products of their own cultures.’</w:t>
      </w:r>
      <w:r w:rsidRPr="45B5FF7D">
        <w:rPr>
          <w:rStyle w:val="FootnoteReference"/>
          <w:rFonts w:ascii="Times" w:eastAsia="Times" w:hAnsi="Times" w:cs="Times"/>
          <w:sz w:val="24"/>
          <w:szCs w:val="24"/>
        </w:rPr>
        <w:footnoteReference w:id="6"/>
      </w:r>
      <w:r w:rsidRPr="45B5FF7D">
        <w:rPr>
          <w:rFonts w:ascii="Times" w:eastAsia="Times" w:hAnsi="Times" w:cs="Times"/>
          <w:sz w:val="24"/>
          <w:szCs w:val="24"/>
        </w:rPr>
        <w:t xml:space="preserve">  If culture is the innate viewpoint that guides and explains human actions, then cosmology plays a similar function by reinforcing, explaining and motivatin</w:t>
      </w:r>
      <w:r w:rsidRPr="71816D0B">
        <w:rPr>
          <w:rFonts w:ascii="Times" w:eastAsia="Times" w:hAnsi="Times" w:cs="Times"/>
          <w:sz w:val="24"/>
          <w:szCs w:val="24"/>
        </w:rPr>
        <w:t>g</w:t>
      </w:r>
      <w:r w:rsidRPr="45B5FF7D">
        <w:rPr>
          <w:rFonts w:ascii="Times" w:eastAsia="Times" w:hAnsi="Times" w:cs="Times"/>
          <w:sz w:val="24"/>
          <w:szCs w:val="24"/>
        </w:rPr>
        <w:t xml:space="preserve"> the culture in question.</w:t>
      </w:r>
      <w:r w:rsidRPr="45B5FF7D">
        <w:rPr>
          <w:rStyle w:val="FootnoteReference"/>
          <w:rFonts w:ascii="Times" w:eastAsia="Times" w:hAnsi="Times" w:cs="Times"/>
          <w:sz w:val="24"/>
          <w:szCs w:val="24"/>
        </w:rPr>
        <w:footnoteReference w:id="7"/>
      </w:r>
      <w:r w:rsidRPr="45B5FF7D">
        <w:rPr>
          <w:rFonts w:ascii="Times" w:eastAsia="Times" w:hAnsi="Times" w:cs="Times"/>
          <w:sz w:val="24"/>
          <w:szCs w:val="24"/>
        </w:rPr>
        <w:t xml:space="preserve"> These definitions provide the framework to compare both authors' use of the terms. </w:t>
      </w:r>
    </w:p>
    <w:p w14:paraId="11CE77A1" w14:textId="42854D5B" w:rsidR="00511F9D" w:rsidRDefault="00511F9D" w:rsidP="00511F9D">
      <w:pPr>
        <w:ind w:firstLine="720"/>
        <w:rPr>
          <w:rFonts w:ascii="Times" w:eastAsia="Times" w:hAnsi="Times" w:cs="Times"/>
          <w:sz w:val="24"/>
          <w:szCs w:val="24"/>
        </w:rPr>
      </w:pPr>
      <w:r w:rsidRPr="45B5FF7D">
        <w:rPr>
          <w:rFonts w:ascii="Times" w:eastAsia="Times" w:hAnsi="Times" w:cs="Times"/>
          <w:sz w:val="24"/>
          <w:szCs w:val="24"/>
        </w:rPr>
        <w:t>In their articles, Hornborg and Denbow approach the word ‘culture’ differently. As an archaeologist and professor of anthropology,</w:t>
      </w:r>
      <w:r w:rsidRPr="45B5FF7D">
        <w:rPr>
          <w:rStyle w:val="FootnoteReference"/>
          <w:rFonts w:ascii="Times" w:eastAsia="Times" w:hAnsi="Times" w:cs="Times"/>
          <w:sz w:val="24"/>
          <w:szCs w:val="24"/>
        </w:rPr>
        <w:footnoteReference w:id="8"/>
      </w:r>
      <w:r w:rsidRPr="45B5FF7D">
        <w:rPr>
          <w:rFonts w:ascii="Times" w:eastAsia="Times" w:hAnsi="Times" w:cs="Times"/>
          <w:sz w:val="24"/>
          <w:szCs w:val="24"/>
        </w:rPr>
        <w:t xml:space="preserve"> </w:t>
      </w:r>
      <w:proofErr w:type="spellStart"/>
      <w:r w:rsidRPr="45B5FF7D">
        <w:rPr>
          <w:rFonts w:ascii="Times" w:eastAsia="Times" w:hAnsi="Times" w:cs="Times"/>
          <w:sz w:val="24"/>
          <w:szCs w:val="24"/>
        </w:rPr>
        <w:t>Denbow’s</w:t>
      </w:r>
      <w:proofErr w:type="spellEnd"/>
      <w:r w:rsidRPr="45B5FF7D">
        <w:rPr>
          <w:rFonts w:ascii="Times" w:eastAsia="Times" w:hAnsi="Times" w:cs="Times"/>
          <w:sz w:val="24"/>
          <w:szCs w:val="24"/>
        </w:rPr>
        <w:t xml:space="preserve"> work depends on two paradigms: culture-as-way-of-life and culture-as-nature. Culture-as-way-of-life is a dominant viewpoint in anthropology, and while archaeology doesn’t deny the value of minority cultures inherent in the culture-as-way-of-life perspective, it does assume that cultures can be understood by examining their archaeological remains, a theoretical foundatio</w:t>
      </w:r>
      <w:r w:rsidR="003D7E4A">
        <w:rPr>
          <w:rFonts w:ascii="Times" w:eastAsia="Times" w:hAnsi="Times" w:cs="Times"/>
          <w:sz w:val="24"/>
          <w:szCs w:val="24"/>
        </w:rPr>
        <w:t xml:space="preserve">n </w:t>
      </w:r>
      <w:r w:rsidRPr="45B5FF7D">
        <w:rPr>
          <w:rFonts w:ascii="Times" w:eastAsia="Times" w:hAnsi="Times" w:cs="Times"/>
          <w:sz w:val="24"/>
          <w:szCs w:val="24"/>
        </w:rPr>
        <w:t>stemm</w:t>
      </w:r>
      <w:r w:rsidR="003D7E4A">
        <w:rPr>
          <w:rFonts w:ascii="Times" w:eastAsia="Times" w:hAnsi="Times" w:cs="Times"/>
          <w:sz w:val="24"/>
          <w:szCs w:val="24"/>
        </w:rPr>
        <w:t>ing</w:t>
      </w:r>
      <w:r w:rsidRPr="45B5FF7D">
        <w:rPr>
          <w:rFonts w:ascii="Times" w:eastAsia="Times" w:hAnsi="Times" w:cs="Times"/>
          <w:sz w:val="24"/>
          <w:szCs w:val="24"/>
        </w:rPr>
        <w:t xml:space="preserve"> from the </w:t>
      </w:r>
      <w:r w:rsidRPr="71816D0B">
        <w:rPr>
          <w:rFonts w:ascii="Times" w:eastAsia="Times" w:hAnsi="Times" w:cs="Times"/>
          <w:sz w:val="24"/>
          <w:szCs w:val="24"/>
        </w:rPr>
        <w:t>study of exotic objects by European collectors during the 19</w:t>
      </w:r>
      <w:r w:rsidRPr="47D2EB38">
        <w:rPr>
          <w:rFonts w:ascii="Times" w:eastAsia="Times" w:hAnsi="Times" w:cs="Times"/>
          <w:sz w:val="24"/>
          <w:szCs w:val="24"/>
          <w:vertAlign w:val="superscript"/>
        </w:rPr>
        <w:t>th</w:t>
      </w:r>
      <w:r w:rsidRPr="71816D0B">
        <w:rPr>
          <w:rFonts w:ascii="Times" w:eastAsia="Times" w:hAnsi="Times" w:cs="Times"/>
          <w:sz w:val="24"/>
          <w:szCs w:val="24"/>
        </w:rPr>
        <w:t xml:space="preserve"> century.</w:t>
      </w:r>
      <w:r w:rsidRPr="71816D0B">
        <w:rPr>
          <w:rStyle w:val="FootnoteReference"/>
          <w:rFonts w:ascii="Times" w:eastAsia="Times" w:hAnsi="Times" w:cs="Times"/>
          <w:sz w:val="24"/>
          <w:szCs w:val="24"/>
        </w:rPr>
        <w:footnoteReference w:id="9"/>
      </w:r>
      <w:r w:rsidRPr="71816D0B">
        <w:rPr>
          <w:rFonts w:ascii="Times" w:eastAsia="Times" w:hAnsi="Times" w:cs="Times"/>
          <w:sz w:val="24"/>
          <w:szCs w:val="24"/>
        </w:rPr>
        <w:t xml:space="preserve"> Philosophically,</w:t>
      </w:r>
      <w:r w:rsidRPr="45B5FF7D">
        <w:rPr>
          <w:rFonts w:ascii="Times" w:eastAsia="Times" w:hAnsi="Times" w:cs="Times"/>
          <w:sz w:val="24"/>
          <w:szCs w:val="24"/>
        </w:rPr>
        <w:t xml:space="preserve"> it can be argued that these remains are produced through the interplay of nature (humans) and nature (the material world), reflecting, what Eagleton termed, a ‘recalcitrance of nature’.</w:t>
      </w:r>
      <w:r w:rsidRPr="45B5FF7D">
        <w:rPr>
          <w:rStyle w:val="FootnoteReference"/>
          <w:rFonts w:ascii="Times" w:eastAsia="Times" w:hAnsi="Times" w:cs="Times"/>
          <w:sz w:val="24"/>
          <w:szCs w:val="24"/>
        </w:rPr>
        <w:footnoteReference w:id="10"/>
      </w:r>
      <w:r w:rsidRPr="45B5FF7D">
        <w:rPr>
          <w:rFonts w:ascii="Times" w:eastAsia="Times" w:hAnsi="Times" w:cs="Times"/>
          <w:sz w:val="24"/>
          <w:szCs w:val="24"/>
        </w:rPr>
        <w:t xml:space="preserve"> At the core of this interplay, however, is the idea of labor and production.  That archaeologists refer to a society’s </w:t>
      </w:r>
      <w:r w:rsidRPr="45B5FF7D">
        <w:rPr>
          <w:rFonts w:ascii="Times" w:eastAsia="Times" w:hAnsi="Times" w:cs="Times"/>
          <w:sz w:val="24"/>
          <w:szCs w:val="24"/>
        </w:rPr>
        <w:lastRenderedPageBreak/>
        <w:t>archaeological remains as ‘material culture</w:t>
      </w:r>
      <w:r w:rsidRPr="71816D0B">
        <w:rPr>
          <w:rFonts w:ascii="Times" w:eastAsia="Times" w:hAnsi="Times" w:cs="Times"/>
          <w:sz w:val="24"/>
          <w:szCs w:val="24"/>
        </w:rPr>
        <w:t>’</w:t>
      </w:r>
      <w:r w:rsidRPr="45B5FF7D">
        <w:rPr>
          <w:rFonts w:ascii="Times" w:eastAsia="Times" w:hAnsi="Times" w:cs="Times"/>
          <w:sz w:val="24"/>
          <w:szCs w:val="24"/>
        </w:rPr>
        <w:t xml:space="preserve"> speaks to the field’s underlying notion that culture, labor, and nature are highly intertwined. </w:t>
      </w:r>
    </w:p>
    <w:p w14:paraId="38D0285E" w14:textId="0EF577D9" w:rsidR="00511F9D" w:rsidRDefault="00511F9D" w:rsidP="00511F9D">
      <w:pPr>
        <w:ind w:firstLine="720"/>
        <w:rPr>
          <w:rFonts w:ascii="Times" w:eastAsia="Times" w:hAnsi="Times" w:cs="Times"/>
          <w:sz w:val="24"/>
          <w:szCs w:val="24"/>
        </w:rPr>
      </w:pPr>
      <w:r w:rsidRPr="45B5FF7D">
        <w:rPr>
          <w:rFonts w:ascii="Times" w:eastAsia="Times" w:hAnsi="Times" w:cs="Times"/>
          <w:sz w:val="24"/>
          <w:szCs w:val="24"/>
        </w:rPr>
        <w:t xml:space="preserve"> As a professor of History of Religion and Religious Behavioral Science at </w:t>
      </w:r>
      <w:proofErr w:type="spellStart"/>
      <w:r w:rsidRPr="45B5FF7D">
        <w:rPr>
          <w:rFonts w:ascii="Times" w:eastAsia="Times" w:hAnsi="Times" w:cs="Times"/>
          <w:sz w:val="24"/>
          <w:szCs w:val="24"/>
        </w:rPr>
        <w:t>Lundt</w:t>
      </w:r>
      <w:proofErr w:type="spellEnd"/>
      <w:r w:rsidRPr="45B5FF7D">
        <w:rPr>
          <w:rFonts w:ascii="Times" w:eastAsia="Times" w:hAnsi="Times" w:cs="Times"/>
          <w:sz w:val="24"/>
          <w:szCs w:val="24"/>
        </w:rPr>
        <w:t xml:space="preserve"> University,</w:t>
      </w:r>
      <w:r w:rsidRPr="45B5FF7D">
        <w:rPr>
          <w:rStyle w:val="FootnoteReference"/>
          <w:rFonts w:ascii="Times" w:eastAsia="Times" w:hAnsi="Times" w:cs="Times"/>
          <w:sz w:val="24"/>
          <w:szCs w:val="24"/>
        </w:rPr>
        <w:footnoteReference w:id="11"/>
      </w:r>
      <w:r w:rsidRPr="45B5FF7D">
        <w:rPr>
          <w:rFonts w:ascii="Times" w:eastAsia="Times" w:hAnsi="Times" w:cs="Times"/>
          <w:sz w:val="24"/>
          <w:szCs w:val="24"/>
        </w:rPr>
        <w:t xml:space="preserve"> Hornborg is ultimately not an anthropologist; however, that she attempts to disentangle traditional Mi’kmaq cosmology from elements incorporated during colonialism implies an underlying belief that Mi’kmaq culture has value independent of European meaning and influence. Essentially, the very subject of Hornborg’s article espouses the values of culture-as-way-of-life; however, she also uses value-laden terms while disparaging majority, colonial activities as having ‘negative consequences for … their [Mi’kmaq] traditional beliefs.’</w:t>
      </w:r>
      <w:r w:rsidRPr="45B5FF7D">
        <w:rPr>
          <w:rStyle w:val="FootnoteReference"/>
          <w:rFonts w:ascii="Times" w:eastAsia="Times" w:hAnsi="Times" w:cs="Times"/>
          <w:sz w:val="24"/>
          <w:szCs w:val="24"/>
        </w:rPr>
        <w:footnoteReference w:id="12"/>
      </w:r>
      <w:r w:rsidRPr="45B5FF7D">
        <w:rPr>
          <w:rFonts w:ascii="Times" w:eastAsia="Times" w:hAnsi="Times" w:cs="Times"/>
          <w:sz w:val="24"/>
          <w:szCs w:val="24"/>
        </w:rPr>
        <w:t xml:space="preserve"> In this sense, Hornborg exhibits an additional postmodern perspective, defined by Eagleton as the belief that ‘ways of life are to be celebrated when they are those of dissident or minority groups, but to be castigated when they are those of majorities.’</w:t>
      </w:r>
      <w:r w:rsidRPr="45B5FF7D">
        <w:rPr>
          <w:rStyle w:val="FootnoteReference"/>
          <w:rFonts w:ascii="Times" w:eastAsia="Times" w:hAnsi="Times" w:cs="Times"/>
          <w:sz w:val="24"/>
          <w:szCs w:val="24"/>
        </w:rPr>
        <w:footnoteReference w:id="13"/>
      </w:r>
      <w:r w:rsidRPr="45B5FF7D">
        <w:rPr>
          <w:rFonts w:ascii="Times" w:eastAsia="Times" w:hAnsi="Times" w:cs="Times"/>
          <w:sz w:val="24"/>
          <w:szCs w:val="24"/>
        </w:rPr>
        <w:t xml:space="preserve"> </w:t>
      </w:r>
    </w:p>
    <w:p w14:paraId="24A95F90" w14:textId="7B3B3DAA" w:rsidR="00511F9D" w:rsidRDefault="00511F9D" w:rsidP="00511F9D">
      <w:pPr>
        <w:ind w:firstLine="720"/>
        <w:rPr>
          <w:rFonts w:ascii="Times" w:eastAsia="Times" w:hAnsi="Times" w:cs="Times"/>
          <w:sz w:val="24"/>
          <w:szCs w:val="24"/>
        </w:rPr>
      </w:pPr>
      <w:r w:rsidRPr="45B5FF7D">
        <w:rPr>
          <w:rFonts w:ascii="Times" w:eastAsia="Times" w:hAnsi="Times" w:cs="Times"/>
          <w:sz w:val="24"/>
          <w:szCs w:val="24"/>
        </w:rPr>
        <w:t xml:space="preserve">Now, to consider the use of the word ‘cosmology’. Each </w:t>
      </w:r>
      <w:r w:rsidR="003D7E4A">
        <w:rPr>
          <w:rFonts w:ascii="Times" w:eastAsia="Times" w:hAnsi="Times" w:cs="Times"/>
          <w:sz w:val="24"/>
          <w:szCs w:val="24"/>
        </w:rPr>
        <w:t>author</w:t>
      </w:r>
      <w:r w:rsidRPr="45B5FF7D">
        <w:rPr>
          <w:rFonts w:ascii="Times" w:eastAsia="Times" w:hAnsi="Times" w:cs="Times"/>
          <w:sz w:val="24"/>
          <w:szCs w:val="24"/>
        </w:rPr>
        <w:t xml:space="preserve"> uses an anthropological approach to the ter</w:t>
      </w:r>
      <w:r w:rsidR="003D7E4A">
        <w:rPr>
          <w:rFonts w:ascii="Times" w:eastAsia="Times" w:hAnsi="Times" w:cs="Times"/>
          <w:sz w:val="24"/>
          <w:szCs w:val="24"/>
        </w:rPr>
        <w:t>m</w:t>
      </w:r>
      <w:r w:rsidRPr="45B5FF7D">
        <w:rPr>
          <w:rFonts w:ascii="Times" w:eastAsia="Times" w:hAnsi="Times" w:cs="Times"/>
          <w:sz w:val="24"/>
          <w:szCs w:val="24"/>
        </w:rPr>
        <w:t xml:space="preserve">, considering the way </w:t>
      </w:r>
      <w:r w:rsidR="003D7E4A">
        <w:rPr>
          <w:rFonts w:ascii="Times" w:eastAsia="Times" w:hAnsi="Times" w:cs="Times"/>
          <w:sz w:val="24"/>
          <w:szCs w:val="24"/>
        </w:rPr>
        <w:t>the</w:t>
      </w:r>
      <w:r w:rsidRPr="45B5FF7D">
        <w:rPr>
          <w:rFonts w:ascii="Times" w:eastAsia="Times" w:hAnsi="Times" w:cs="Times"/>
          <w:sz w:val="24"/>
          <w:szCs w:val="24"/>
        </w:rPr>
        <w:t xml:space="preserve"> </w:t>
      </w:r>
      <w:r w:rsidR="003D7E4A">
        <w:rPr>
          <w:rFonts w:ascii="Times" w:eastAsia="Times" w:hAnsi="Times" w:cs="Times"/>
          <w:sz w:val="24"/>
          <w:szCs w:val="24"/>
        </w:rPr>
        <w:t xml:space="preserve">subject </w:t>
      </w:r>
      <w:r w:rsidRPr="45B5FF7D">
        <w:rPr>
          <w:rFonts w:ascii="Times" w:eastAsia="Times" w:hAnsi="Times" w:cs="Times"/>
          <w:sz w:val="24"/>
          <w:szCs w:val="24"/>
        </w:rPr>
        <w:t>relates to its idea of the cosmos.</w:t>
      </w:r>
      <w:r w:rsidR="003D7E4A">
        <w:rPr>
          <w:rFonts w:ascii="Times" w:eastAsia="Times" w:hAnsi="Times" w:cs="Times"/>
          <w:sz w:val="24"/>
          <w:szCs w:val="24"/>
        </w:rPr>
        <w:t xml:space="preserve"> </w:t>
      </w:r>
      <w:r w:rsidR="003D7E4A" w:rsidRPr="45B5FF7D">
        <w:rPr>
          <w:rFonts w:ascii="Times" w:eastAsia="Times" w:hAnsi="Times" w:cs="Times"/>
          <w:sz w:val="24"/>
          <w:szCs w:val="24"/>
        </w:rPr>
        <w:t xml:space="preserve">While the belief system of </w:t>
      </w:r>
      <w:proofErr w:type="spellStart"/>
      <w:r w:rsidR="003D7E4A" w:rsidRPr="45B5FF7D">
        <w:rPr>
          <w:rFonts w:ascii="Times" w:eastAsia="Times" w:hAnsi="Times" w:cs="Times"/>
          <w:sz w:val="24"/>
          <w:szCs w:val="24"/>
        </w:rPr>
        <w:t>Denbow’s</w:t>
      </w:r>
      <w:proofErr w:type="spellEnd"/>
      <w:r w:rsidR="003D7E4A" w:rsidRPr="45B5FF7D">
        <w:rPr>
          <w:rFonts w:ascii="Times" w:eastAsia="Times" w:hAnsi="Times" w:cs="Times"/>
          <w:sz w:val="24"/>
          <w:szCs w:val="24"/>
        </w:rPr>
        <w:t xml:space="preserve"> </w:t>
      </w:r>
      <w:proofErr w:type="spellStart"/>
      <w:r w:rsidR="003D7E4A" w:rsidRPr="45B5FF7D">
        <w:rPr>
          <w:rFonts w:ascii="Times" w:eastAsia="Times" w:hAnsi="Times" w:cs="Times"/>
          <w:sz w:val="24"/>
          <w:szCs w:val="24"/>
        </w:rPr>
        <w:t>Loango</w:t>
      </w:r>
      <w:proofErr w:type="spellEnd"/>
      <w:r w:rsidR="003D7E4A" w:rsidRPr="45B5FF7D">
        <w:rPr>
          <w:rFonts w:ascii="Times" w:eastAsia="Times" w:hAnsi="Times" w:cs="Times"/>
          <w:sz w:val="24"/>
          <w:szCs w:val="24"/>
        </w:rPr>
        <w:t xml:space="preserve">-Coast Africans clearly differs from that of Hornborg’s Canadian Mi'kmaq, both groups use supernatural, naturalistic cosmologies to explain their respective colonization by Europeans. </w:t>
      </w:r>
      <w:r w:rsidRPr="45B5FF7D">
        <w:rPr>
          <w:rFonts w:ascii="Times" w:eastAsia="Times" w:hAnsi="Times" w:cs="Times"/>
          <w:sz w:val="24"/>
          <w:szCs w:val="24"/>
        </w:rPr>
        <w:t xml:space="preserve"> According to Hornborg, traditional Mi’kmaq believed the universe consisted of six parallel worlds.</w:t>
      </w:r>
      <w:r w:rsidRPr="45B5FF7D">
        <w:rPr>
          <w:rFonts w:ascii="Times" w:eastAsia="Times" w:hAnsi="Times" w:cs="Times"/>
          <w:sz w:val="24"/>
          <w:szCs w:val="24"/>
          <w:vertAlign w:val="superscript"/>
        </w:rPr>
        <w:footnoteReference w:id="14"/>
      </w:r>
      <w:r w:rsidRPr="45B5FF7D">
        <w:rPr>
          <w:rFonts w:ascii="Times" w:eastAsia="Times" w:hAnsi="Times" w:cs="Times"/>
          <w:sz w:val="24"/>
          <w:szCs w:val="24"/>
        </w:rPr>
        <w:t xml:space="preserve"> Mi’kmaq shamans, with powerful magic called </w:t>
      </w:r>
      <w:r w:rsidRPr="46A86244">
        <w:rPr>
          <w:rFonts w:ascii="Times" w:eastAsia="Times" w:hAnsi="Times" w:cs="Times"/>
          <w:i/>
          <w:iCs/>
          <w:sz w:val="24"/>
          <w:szCs w:val="24"/>
        </w:rPr>
        <w:t xml:space="preserve">bouin, </w:t>
      </w:r>
      <w:r w:rsidRPr="45B5FF7D">
        <w:rPr>
          <w:rFonts w:ascii="Times" w:eastAsia="Times" w:hAnsi="Times" w:cs="Times"/>
          <w:sz w:val="24"/>
          <w:szCs w:val="24"/>
        </w:rPr>
        <w:t>could safely travel these worlds, taking the form of, and interacting with, the animals that lived there.</w:t>
      </w:r>
      <w:r w:rsidRPr="45B5FF7D">
        <w:rPr>
          <w:rFonts w:ascii="Times" w:eastAsia="Times" w:hAnsi="Times" w:cs="Times"/>
          <w:sz w:val="24"/>
          <w:szCs w:val="24"/>
          <w:vertAlign w:val="superscript"/>
        </w:rPr>
        <w:footnoteReference w:id="15"/>
      </w:r>
      <w:r w:rsidRPr="45B5FF7D">
        <w:rPr>
          <w:rFonts w:ascii="Times" w:eastAsia="Times" w:hAnsi="Times" w:cs="Times"/>
          <w:sz w:val="24"/>
          <w:szCs w:val="24"/>
        </w:rPr>
        <w:t xml:space="preserve"> The </w:t>
      </w:r>
      <w:r w:rsidRPr="46A86244">
        <w:rPr>
          <w:rFonts w:ascii="Times" w:eastAsia="Times" w:hAnsi="Times" w:cs="Times"/>
          <w:i/>
          <w:iCs/>
          <w:sz w:val="24"/>
          <w:szCs w:val="24"/>
        </w:rPr>
        <w:t>bouin</w:t>
      </w:r>
      <w:r w:rsidRPr="46A86244">
        <w:rPr>
          <w:rFonts w:ascii="Times" w:eastAsia="Times" w:hAnsi="Times" w:cs="Times"/>
          <w:sz w:val="24"/>
          <w:szCs w:val="24"/>
        </w:rPr>
        <w:t xml:space="preserve"> myths and Mi'kmaq cosmology incorporated truths about the cycles of plants, animals, and nature,</w:t>
      </w:r>
      <w:r w:rsidRPr="45B5FF7D">
        <w:rPr>
          <w:rStyle w:val="FootnoteReference"/>
          <w:rFonts w:ascii="Times" w:eastAsia="Times" w:hAnsi="Times" w:cs="Times"/>
          <w:sz w:val="24"/>
          <w:szCs w:val="24"/>
        </w:rPr>
        <w:footnoteReference w:id="16"/>
      </w:r>
      <w:r w:rsidRPr="46A86244">
        <w:rPr>
          <w:rFonts w:ascii="Times" w:eastAsia="Times" w:hAnsi="Times" w:cs="Times"/>
          <w:sz w:val="24"/>
          <w:szCs w:val="24"/>
        </w:rPr>
        <w:t xml:space="preserve"> both motivating and reinforcing the culture’s deep connection with nature, as per Campion’s definition.</w:t>
      </w:r>
    </w:p>
    <w:p w14:paraId="10C3E0BF" w14:textId="77777777" w:rsidR="00511F9D" w:rsidRDefault="00511F9D" w:rsidP="00511F9D">
      <w:pPr>
        <w:ind w:firstLine="720"/>
        <w:rPr>
          <w:rFonts w:ascii="Times" w:eastAsia="Times" w:hAnsi="Times" w:cs="Times"/>
          <w:sz w:val="24"/>
          <w:szCs w:val="24"/>
        </w:rPr>
      </w:pPr>
      <w:r w:rsidRPr="71816D0B">
        <w:rPr>
          <w:rFonts w:ascii="Times" w:eastAsia="Times" w:hAnsi="Times" w:cs="Times"/>
          <w:sz w:val="24"/>
          <w:szCs w:val="24"/>
        </w:rPr>
        <w:t xml:space="preserve"> According to Denbow, early-20th-century </w:t>
      </w:r>
      <w:proofErr w:type="spellStart"/>
      <w:r w:rsidRPr="71816D0B">
        <w:rPr>
          <w:rFonts w:ascii="Times" w:eastAsia="Times" w:hAnsi="Times" w:cs="Times"/>
          <w:sz w:val="24"/>
          <w:szCs w:val="24"/>
        </w:rPr>
        <w:t>Kongolese</w:t>
      </w:r>
      <w:proofErr w:type="spellEnd"/>
      <w:r w:rsidRPr="71816D0B">
        <w:rPr>
          <w:rFonts w:ascii="Times" w:eastAsia="Times" w:hAnsi="Times" w:cs="Times"/>
          <w:sz w:val="24"/>
          <w:szCs w:val="24"/>
        </w:rPr>
        <w:t xml:space="preserve"> cosmology also featured supernatural elements, parallel worlds, and a deep connection with nature. Denbow quotes </w:t>
      </w:r>
      <w:proofErr w:type="spellStart"/>
      <w:r w:rsidRPr="71816D0B">
        <w:rPr>
          <w:rFonts w:ascii="Times" w:eastAsia="Times" w:hAnsi="Times" w:cs="Times"/>
          <w:sz w:val="24"/>
          <w:szCs w:val="24"/>
        </w:rPr>
        <w:t>MacGaffey‘s</w:t>
      </w:r>
      <w:proofErr w:type="spellEnd"/>
      <w:r w:rsidRPr="71816D0B">
        <w:rPr>
          <w:rFonts w:ascii="Times" w:eastAsia="Times" w:hAnsi="Times" w:cs="Times"/>
          <w:sz w:val="24"/>
          <w:szCs w:val="24"/>
        </w:rPr>
        <w:t xml:space="preserve"> work on Central African religions, stating Africans believed their oldest ancestors to be nature spirits associated with water, oceans, rivers, and springs.</w:t>
      </w:r>
      <w:r w:rsidRPr="71816D0B">
        <w:rPr>
          <w:rStyle w:val="FootnoteReference"/>
          <w:rFonts w:ascii="Times" w:eastAsia="Times" w:hAnsi="Times" w:cs="Times"/>
          <w:sz w:val="24"/>
          <w:szCs w:val="24"/>
        </w:rPr>
        <w:footnoteReference w:id="17"/>
      </w:r>
      <w:r w:rsidRPr="71816D0B">
        <w:rPr>
          <w:rFonts w:ascii="Times" w:eastAsia="Times" w:hAnsi="Times" w:cs="Times"/>
          <w:sz w:val="24"/>
          <w:szCs w:val="24"/>
        </w:rPr>
        <w:t xml:space="preserve"> He also emphasizes the importance of the supernatural in </w:t>
      </w:r>
      <w:proofErr w:type="spellStart"/>
      <w:r w:rsidRPr="71816D0B">
        <w:rPr>
          <w:rFonts w:ascii="Times" w:eastAsia="Times" w:hAnsi="Times" w:cs="Times"/>
          <w:sz w:val="24"/>
          <w:szCs w:val="24"/>
        </w:rPr>
        <w:t>Kongolese</w:t>
      </w:r>
      <w:proofErr w:type="spellEnd"/>
      <w:r w:rsidRPr="71816D0B">
        <w:rPr>
          <w:rFonts w:ascii="Times" w:eastAsia="Times" w:hAnsi="Times" w:cs="Times"/>
          <w:sz w:val="24"/>
          <w:szCs w:val="24"/>
        </w:rPr>
        <w:t xml:space="preserve"> belief systems, noting that ’structural relationships between supernatural power and economic, biological, and political well-being tie the living and dead inextricably together in the practice of daily life.’</w:t>
      </w:r>
      <w:r w:rsidRPr="71816D0B">
        <w:rPr>
          <w:rStyle w:val="FootnoteReference"/>
          <w:rFonts w:ascii="Times" w:eastAsia="Times" w:hAnsi="Times" w:cs="Times"/>
          <w:sz w:val="24"/>
          <w:szCs w:val="24"/>
        </w:rPr>
        <w:footnoteReference w:id="18"/>
      </w:r>
      <w:r w:rsidRPr="45B5FF7D">
        <w:rPr>
          <w:rFonts w:ascii="Times" w:eastAsia="Times" w:hAnsi="Times" w:cs="Times"/>
          <w:sz w:val="24"/>
          <w:szCs w:val="24"/>
        </w:rPr>
        <w:t xml:space="preserve"> Particularly, where the Mi’kmaq had the </w:t>
      </w:r>
      <w:proofErr w:type="spellStart"/>
      <w:r w:rsidRPr="45B5FF7D">
        <w:rPr>
          <w:rFonts w:ascii="Times" w:eastAsia="Times" w:hAnsi="Times" w:cs="Times"/>
          <w:sz w:val="24"/>
          <w:szCs w:val="24"/>
        </w:rPr>
        <w:lastRenderedPageBreak/>
        <w:t>Ghostworld</w:t>
      </w:r>
      <w:proofErr w:type="spellEnd"/>
      <w:r w:rsidRPr="45B5FF7D">
        <w:rPr>
          <w:rFonts w:ascii="Times" w:eastAsia="Times" w:hAnsi="Times" w:cs="Times"/>
          <w:sz w:val="24"/>
          <w:szCs w:val="24"/>
        </w:rPr>
        <w:t>,</w:t>
      </w:r>
      <w:r w:rsidRPr="45B5FF7D">
        <w:rPr>
          <w:rStyle w:val="FootnoteReference"/>
          <w:rFonts w:ascii="Times" w:eastAsia="Times" w:hAnsi="Times" w:cs="Times"/>
          <w:sz w:val="24"/>
          <w:szCs w:val="24"/>
        </w:rPr>
        <w:footnoteReference w:id="19"/>
      </w:r>
      <w:r w:rsidRPr="45B5FF7D">
        <w:rPr>
          <w:rFonts w:ascii="Times" w:eastAsia="Times" w:hAnsi="Times" w:cs="Times"/>
          <w:sz w:val="24"/>
          <w:szCs w:val="24"/>
        </w:rPr>
        <w:t xml:space="preserve"> the </w:t>
      </w:r>
      <w:proofErr w:type="spellStart"/>
      <w:r w:rsidRPr="45B5FF7D">
        <w:rPr>
          <w:rFonts w:ascii="Times" w:eastAsia="Times" w:hAnsi="Times" w:cs="Times"/>
          <w:sz w:val="24"/>
          <w:szCs w:val="24"/>
        </w:rPr>
        <w:t>Kongolese</w:t>
      </w:r>
      <w:proofErr w:type="spellEnd"/>
      <w:r w:rsidRPr="45B5FF7D">
        <w:rPr>
          <w:rFonts w:ascii="Times" w:eastAsia="Times" w:hAnsi="Times" w:cs="Times"/>
          <w:sz w:val="24"/>
          <w:szCs w:val="24"/>
        </w:rPr>
        <w:t xml:space="preserve"> Africans had </w:t>
      </w:r>
      <w:proofErr w:type="spellStart"/>
      <w:r w:rsidRPr="71816D0B">
        <w:rPr>
          <w:rFonts w:ascii="Times" w:eastAsia="Times" w:hAnsi="Times" w:cs="Times"/>
          <w:i/>
          <w:iCs/>
          <w:sz w:val="24"/>
          <w:szCs w:val="24"/>
        </w:rPr>
        <w:t>Mputu</w:t>
      </w:r>
      <w:proofErr w:type="spellEnd"/>
      <w:r w:rsidRPr="71816D0B">
        <w:rPr>
          <w:rFonts w:ascii="Times" w:eastAsia="Times" w:hAnsi="Times" w:cs="Times"/>
          <w:i/>
          <w:iCs/>
          <w:sz w:val="24"/>
          <w:szCs w:val="24"/>
        </w:rPr>
        <w:t xml:space="preserve">, </w:t>
      </w:r>
      <w:r w:rsidRPr="71816D0B">
        <w:rPr>
          <w:rFonts w:ascii="Times" w:eastAsia="Times" w:hAnsi="Times" w:cs="Times"/>
          <w:sz w:val="24"/>
          <w:szCs w:val="24"/>
        </w:rPr>
        <w:t>the mythical land of the dead which later came to be associated with Europe.</w:t>
      </w:r>
      <w:r w:rsidRPr="71816D0B">
        <w:rPr>
          <w:rStyle w:val="FootnoteReference"/>
          <w:rFonts w:ascii="Times" w:eastAsia="Times" w:hAnsi="Times" w:cs="Times"/>
          <w:sz w:val="24"/>
          <w:szCs w:val="24"/>
        </w:rPr>
        <w:footnoteReference w:id="20"/>
      </w:r>
      <w:r w:rsidRPr="71816D0B">
        <w:rPr>
          <w:rFonts w:ascii="Times" w:eastAsia="Times" w:hAnsi="Times" w:cs="Times"/>
          <w:sz w:val="24"/>
          <w:szCs w:val="24"/>
        </w:rPr>
        <w:t xml:space="preserve">  </w:t>
      </w:r>
    </w:p>
    <w:p w14:paraId="4591B32A" w14:textId="7F565E28" w:rsidR="00511F9D" w:rsidRDefault="00511F9D" w:rsidP="00511F9D">
      <w:pPr>
        <w:ind w:firstLine="720"/>
        <w:rPr>
          <w:rFonts w:ascii="Times" w:eastAsia="Times" w:hAnsi="Times" w:cs="Times"/>
          <w:sz w:val="24"/>
          <w:szCs w:val="24"/>
        </w:rPr>
      </w:pPr>
      <w:r w:rsidRPr="46A86244">
        <w:rPr>
          <w:rFonts w:ascii="Times" w:eastAsia="Times" w:hAnsi="Times" w:cs="Times"/>
          <w:sz w:val="24"/>
          <w:szCs w:val="24"/>
        </w:rPr>
        <w:t>Amidst the cultural changes incited by colonialism, the early-20</w:t>
      </w:r>
      <w:r w:rsidRPr="46A86244">
        <w:rPr>
          <w:rFonts w:ascii="Times" w:eastAsia="Times" w:hAnsi="Times" w:cs="Times"/>
          <w:sz w:val="24"/>
          <w:szCs w:val="24"/>
          <w:vertAlign w:val="superscript"/>
        </w:rPr>
        <w:t>th</w:t>
      </w:r>
      <w:r w:rsidRPr="46A86244">
        <w:rPr>
          <w:rFonts w:ascii="Times" w:eastAsia="Times" w:hAnsi="Times" w:cs="Times"/>
          <w:sz w:val="24"/>
          <w:szCs w:val="24"/>
        </w:rPr>
        <w:t xml:space="preserve">-century Africans turned to cosmology to understand the slave trade and the large number of material goods arriving on their shores. According to Denbow, the Africans reasoned Europeans were traveling to a magical hole in the ocean. There, they would offer the bodies of African peoples as a sacrifice to the </w:t>
      </w:r>
      <w:proofErr w:type="spellStart"/>
      <w:r w:rsidRPr="46A86244">
        <w:rPr>
          <w:rFonts w:ascii="Times" w:eastAsia="Times" w:hAnsi="Times" w:cs="Times"/>
          <w:i/>
          <w:iCs/>
          <w:sz w:val="24"/>
          <w:szCs w:val="24"/>
        </w:rPr>
        <w:t>simbi</w:t>
      </w:r>
      <w:proofErr w:type="spellEnd"/>
      <w:r w:rsidRPr="46A86244">
        <w:rPr>
          <w:rFonts w:ascii="Times" w:eastAsia="Times" w:hAnsi="Times" w:cs="Times"/>
          <w:sz w:val="24"/>
          <w:szCs w:val="24"/>
        </w:rPr>
        <w:t xml:space="preserve"> water spirits in exchange for material goods.</w:t>
      </w:r>
      <w:r w:rsidRPr="46A86244">
        <w:rPr>
          <w:rStyle w:val="FootnoteReference"/>
          <w:rFonts w:ascii="Times" w:eastAsia="Times" w:hAnsi="Times" w:cs="Times"/>
          <w:sz w:val="24"/>
          <w:szCs w:val="24"/>
        </w:rPr>
        <w:footnoteReference w:id="21"/>
      </w:r>
      <w:r w:rsidRPr="46A86244">
        <w:rPr>
          <w:rFonts w:ascii="Times" w:eastAsia="Times" w:hAnsi="Times" w:cs="Times"/>
          <w:sz w:val="24"/>
          <w:szCs w:val="24"/>
        </w:rPr>
        <w:t xml:space="preserve"> In a similar manner, the Mi'kmaq also evolved their cosmology to explain their experiences with colonialism. </w:t>
      </w:r>
      <w:r w:rsidR="003D7E4A">
        <w:rPr>
          <w:rFonts w:ascii="Times" w:eastAsia="Times" w:hAnsi="Times" w:cs="Times"/>
          <w:sz w:val="24"/>
          <w:szCs w:val="24"/>
        </w:rPr>
        <w:t>After</w:t>
      </w:r>
      <w:r w:rsidRPr="46A86244">
        <w:rPr>
          <w:rFonts w:ascii="Times" w:eastAsia="Times" w:hAnsi="Times" w:cs="Times"/>
          <w:sz w:val="24"/>
          <w:szCs w:val="24"/>
        </w:rPr>
        <w:t xml:space="preserve"> being restricted to reservations and experiencing worsening living conditions, the mythological Mi'kmaq hero </w:t>
      </w:r>
      <w:proofErr w:type="spellStart"/>
      <w:r w:rsidRPr="46A86244">
        <w:rPr>
          <w:rFonts w:ascii="Times" w:eastAsia="Times" w:hAnsi="Times" w:cs="Times"/>
          <w:sz w:val="24"/>
          <w:szCs w:val="24"/>
        </w:rPr>
        <w:t>Kluskap</w:t>
      </w:r>
      <w:proofErr w:type="spellEnd"/>
      <w:r w:rsidRPr="46A86244">
        <w:rPr>
          <w:rFonts w:ascii="Times" w:eastAsia="Times" w:hAnsi="Times" w:cs="Times"/>
          <w:sz w:val="24"/>
          <w:szCs w:val="24"/>
        </w:rPr>
        <w:t xml:space="preserve"> began to take on </w:t>
      </w:r>
      <w:r w:rsidR="003D7E4A">
        <w:rPr>
          <w:rFonts w:ascii="Times" w:eastAsia="Times" w:hAnsi="Times" w:cs="Times"/>
          <w:sz w:val="24"/>
          <w:szCs w:val="24"/>
        </w:rPr>
        <w:t>‘</w:t>
      </w:r>
      <w:r w:rsidRPr="46A86244">
        <w:rPr>
          <w:rFonts w:ascii="Times" w:eastAsia="Times" w:hAnsi="Times" w:cs="Times"/>
          <w:sz w:val="24"/>
          <w:szCs w:val="24"/>
        </w:rPr>
        <w:t>the role of a messiah who would return to his people to deliver them from the hardships delivered by the colonizers’.</w:t>
      </w:r>
      <w:r w:rsidRPr="46A86244">
        <w:rPr>
          <w:rStyle w:val="FootnoteReference"/>
          <w:rFonts w:ascii="Times" w:eastAsia="Times" w:hAnsi="Times" w:cs="Times"/>
          <w:sz w:val="24"/>
          <w:szCs w:val="24"/>
        </w:rPr>
        <w:footnoteReference w:id="22"/>
      </w:r>
      <w:r w:rsidRPr="46A86244">
        <w:rPr>
          <w:rFonts w:ascii="Times" w:eastAsia="Times" w:hAnsi="Times" w:cs="Times"/>
          <w:sz w:val="24"/>
          <w:szCs w:val="24"/>
        </w:rPr>
        <w:t xml:space="preserve"> Through these examples, it becomes clear both authors use the term ’cosmology’ in the manner Campion defined — a man-made idea defined by a culture and serving to reinforce, explain, and motivate the culture that created it.  It additionally speaks to Freya Matthew</w:t>
      </w:r>
      <w:r>
        <w:rPr>
          <w:rFonts w:ascii="Times" w:eastAsia="Times" w:hAnsi="Times" w:cs="Times"/>
          <w:sz w:val="24"/>
          <w:szCs w:val="24"/>
        </w:rPr>
        <w:t>s</w:t>
      </w:r>
      <w:r w:rsidRPr="46A86244">
        <w:rPr>
          <w:rFonts w:ascii="Times" w:eastAsia="Times" w:hAnsi="Times" w:cs="Times"/>
          <w:sz w:val="24"/>
          <w:szCs w:val="24"/>
        </w:rPr>
        <w:t xml:space="preserve">’s theory that </w:t>
      </w:r>
      <w:r>
        <w:rPr>
          <w:rFonts w:ascii="Times" w:eastAsia="Times" w:hAnsi="Times" w:cs="Times"/>
          <w:sz w:val="24"/>
          <w:szCs w:val="24"/>
        </w:rPr>
        <w:t>‘</w:t>
      </w:r>
      <w:r w:rsidRPr="46A86244">
        <w:rPr>
          <w:rFonts w:ascii="Times" w:eastAsia="Times" w:hAnsi="Times" w:cs="Times"/>
          <w:sz w:val="24"/>
          <w:szCs w:val="24"/>
        </w:rPr>
        <w:t xml:space="preserve">cosmologies … are conditioned by many and various historical, environmental, technological, psychological and social factors’, with a flourishing community having an optimistic cosmology while a ’languishing’ community </w:t>
      </w:r>
      <w:r w:rsidR="003D7E4A">
        <w:rPr>
          <w:rFonts w:ascii="Times" w:eastAsia="Times" w:hAnsi="Times" w:cs="Times"/>
          <w:sz w:val="24"/>
          <w:szCs w:val="24"/>
        </w:rPr>
        <w:t>[</w:t>
      </w:r>
      <w:r w:rsidRPr="46A86244">
        <w:rPr>
          <w:rFonts w:ascii="Times" w:eastAsia="Times" w:hAnsi="Times" w:cs="Times"/>
          <w:sz w:val="24"/>
          <w:szCs w:val="24"/>
        </w:rPr>
        <w:t xml:space="preserve">like that of the Mi’kmaq and </w:t>
      </w:r>
      <w:proofErr w:type="spellStart"/>
      <w:r w:rsidRPr="46A86244">
        <w:rPr>
          <w:rFonts w:ascii="Times" w:eastAsia="Times" w:hAnsi="Times" w:cs="Times"/>
          <w:sz w:val="24"/>
          <w:szCs w:val="24"/>
        </w:rPr>
        <w:t>Lo</w:t>
      </w:r>
      <w:r>
        <w:rPr>
          <w:rFonts w:ascii="Times" w:eastAsia="Times" w:hAnsi="Times" w:cs="Times"/>
          <w:sz w:val="24"/>
          <w:szCs w:val="24"/>
        </w:rPr>
        <w:t>a</w:t>
      </w:r>
      <w:r w:rsidRPr="46A86244">
        <w:rPr>
          <w:rFonts w:ascii="Times" w:eastAsia="Times" w:hAnsi="Times" w:cs="Times"/>
          <w:sz w:val="24"/>
          <w:szCs w:val="24"/>
        </w:rPr>
        <w:t>ngo</w:t>
      </w:r>
      <w:proofErr w:type="spellEnd"/>
      <w:r w:rsidRPr="46A86244">
        <w:rPr>
          <w:rFonts w:ascii="Times" w:eastAsia="Times" w:hAnsi="Times" w:cs="Times"/>
          <w:sz w:val="24"/>
          <w:szCs w:val="24"/>
        </w:rPr>
        <w:t xml:space="preserve"> Africans</w:t>
      </w:r>
      <w:r w:rsidR="003D7E4A">
        <w:rPr>
          <w:rFonts w:ascii="Times" w:eastAsia="Times" w:hAnsi="Times" w:cs="Times"/>
          <w:sz w:val="24"/>
          <w:szCs w:val="24"/>
        </w:rPr>
        <w:t>]</w:t>
      </w:r>
      <w:r w:rsidRPr="46A86244">
        <w:rPr>
          <w:rFonts w:ascii="Times" w:eastAsia="Times" w:hAnsi="Times" w:cs="Times"/>
          <w:sz w:val="24"/>
          <w:szCs w:val="24"/>
        </w:rPr>
        <w:t xml:space="preserve"> </w:t>
      </w:r>
      <w:r>
        <w:rPr>
          <w:rFonts w:ascii="Times" w:eastAsia="Times" w:hAnsi="Times" w:cs="Times"/>
          <w:sz w:val="24"/>
          <w:szCs w:val="24"/>
        </w:rPr>
        <w:t>‘</w:t>
      </w:r>
      <w:r w:rsidRPr="46A86244">
        <w:rPr>
          <w:rFonts w:ascii="Times" w:eastAsia="Times" w:hAnsi="Times" w:cs="Times"/>
          <w:sz w:val="24"/>
          <w:szCs w:val="24"/>
        </w:rPr>
        <w:t>is likely to see the world in darker shades</w:t>
      </w:r>
      <w:r>
        <w:rPr>
          <w:rFonts w:ascii="Times" w:eastAsia="Times" w:hAnsi="Times" w:cs="Times"/>
          <w:sz w:val="24"/>
          <w:szCs w:val="24"/>
        </w:rPr>
        <w:t>.’</w:t>
      </w:r>
      <w:r w:rsidRPr="46A86244">
        <w:rPr>
          <w:rStyle w:val="FootnoteReference"/>
          <w:rFonts w:ascii="Times" w:eastAsia="Times" w:hAnsi="Times" w:cs="Times"/>
          <w:sz w:val="24"/>
          <w:szCs w:val="24"/>
        </w:rPr>
        <w:footnoteReference w:id="23"/>
      </w:r>
    </w:p>
    <w:p w14:paraId="2AAA953D" w14:textId="77777777" w:rsidR="006F135F" w:rsidRDefault="00511F9D" w:rsidP="00511F9D">
      <w:pPr>
        <w:ind w:firstLine="720"/>
        <w:rPr>
          <w:rFonts w:ascii="Times" w:eastAsia="Times" w:hAnsi="Times" w:cs="Times"/>
          <w:sz w:val="24"/>
          <w:szCs w:val="24"/>
        </w:rPr>
      </w:pPr>
      <w:r w:rsidRPr="46A86244">
        <w:rPr>
          <w:rFonts w:ascii="Times" w:eastAsia="Times" w:hAnsi="Times" w:cs="Times"/>
          <w:sz w:val="24"/>
          <w:szCs w:val="24"/>
        </w:rPr>
        <w:t xml:space="preserve"> Hornborg and Denbow each attempt to define a traditional culture as outsiders looking in. However, as one evaluates their methods, it becomes apparent it is impossible to determine the validity of their interpretations. For example, Hornborg admits that the Mi'kmaq had no written language, and as such, the only clues of their traditional beliefs are texts written by European missionaries.</w:t>
      </w:r>
      <w:r w:rsidRPr="46A86244">
        <w:rPr>
          <w:rStyle w:val="FootnoteReference"/>
          <w:rFonts w:ascii="Times" w:eastAsia="Times" w:hAnsi="Times" w:cs="Times"/>
          <w:sz w:val="24"/>
          <w:szCs w:val="24"/>
        </w:rPr>
        <w:footnoteReference w:id="24"/>
      </w:r>
      <w:r w:rsidRPr="46A86244">
        <w:rPr>
          <w:rFonts w:ascii="Times" w:eastAsia="Times" w:hAnsi="Times" w:cs="Times"/>
          <w:sz w:val="24"/>
          <w:szCs w:val="24"/>
        </w:rPr>
        <w:t xml:space="preserve"> Moreover, she admits these texts are known to be biased, hoping to reflect the success of the missions being conducted.</w:t>
      </w:r>
      <w:r w:rsidRPr="46A86244">
        <w:rPr>
          <w:rStyle w:val="FootnoteReference"/>
          <w:rFonts w:ascii="Times" w:eastAsia="Times" w:hAnsi="Times" w:cs="Times"/>
          <w:sz w:val="24"/>
          <w:szCs w:val="24"/>
        </w:rPr>
        <w:footnoteReference w:id="25"/>
      </w:r>
      <w:r w:rsidRPr="46A86244">
        <w:rPr>
          <w:rFonts w:ascii="Times" w:eastAsia="Times" w:hAnsi="Times" w:cs="Times"/>
          <w:sz w:val="24"/>
          <w:szCs w:val="24"/>
        </w:rPr>
        <w:t xml:space="preserve"> For example, in historical sources, missionaries often portrayed the </w:t>
      </w:r>
      <w:proofErr w:type="spellStart"/>
      <w:r w:rsidRPr="46A86244">
        <w:rPr>
          <w:rFonts w:ascii="Times" w:eastAsia="Times" w:hAnsi="Times" w:cs="Times"/>
          <w:i/>
          <w:iCs/>
          <w:sz w:val="24"/>
          <w:szCs w:val="24"/>
        </w:rPr>
        <w:t>bouins</w:t>
      </w:r>
      <w:proofErr w:type="spellEnd"/>
      <w:r w:rsidRPr="46A86244">
        <w:rPr>
          <w:rFonts w:ascii="Times" w:eastAsia="Times" w:hAnsi="Times" w:cs="Times"/>
          <w:i/>
          <w:iCs/>
          <w:sz w:val="24"/>
          <w:szCs w:val="24"/>
        </w:rPr>
        <w:t xml:space="preserve"> </w:t>
      </w:r>
      <w:r w:rsidRPr="46A86244">
        <w:rPr>
          <w:rFonts w:ascii="Times" w:eastAsia="Times" w:hAnsi="Times" w:cs="Times"/>
          <w:sz w:val="24"/>
          <w:szCs w:val="24"/>
        </w:rPr>
        <w:t>(Mi’kmaq shamans) as the devil, jugglers, and/or magicians.</w:t>
      </w:r>
      <w:r w:rsidRPr="46A86244">
        <w:rPr>
          <w:rStyle w:val="FootnoteReference"/>
          <w:rFonts w:ascii="Times" w:eastAsia="Times" w:hAnsi="Times" w:cs="Times"/>
          <w:sz w:val="24"/>
          <w:szCs w:val="24"/>
        </w:rPr>
        <w:footnoteReference w:id="26"/>
      </w:r>
      <w:r w:rsidRPr="46A86244">
        <w:rPr>
          <w:rFonts w:ascii="Times" w:eastAsia="Times" w:hAnsi="Times" w:cs="Times"/>
          <w:sz w:val="24"/>
          <w:szCs w:val="24"/>
        </w:rPr>
        <w:t xml:space="preserve"> With these accounts as the only written sources, it is impossible to know what information (if any) accurately reflects the realities of traditional Mi’kmaq beliefs. </w:t>
      </w:r>
    </w:p>
    <w:p w14:paraId="01931972" w14:textId="62066702" w:rsidR="00511F9D" w:rsidRDefault="00511F9D" w:rsidP="00511F9D">
      <w:pPr>
        <w:ind w:firstLine="720"/>
        <w:rPr>
          <w:rFonts w:ascii="Times" w:eastAsia="Times" w:hAnsi="Times" w:cs="Times"/>
          <w:sz w:val="24"/>
          <w:szCs w:val="24"/>
        </w:rPr>
      </w:pPr>
      <w:r w:rsidRPr="46A86244">
        <w:rPr>
          <w:rFonts w:ascii="Times" w:eastAsia="Times" w:hAnsi="Times" w:cs="Times"/>
          <w:sz w:val="24"/>
          <w:szCs w:val="24"/>
        </w:rPr>
        <w:t xml:space="preserve">For Denbow, the interpretation of early-20th-century African culture depended mainly on analyzing archaeological remains in the form of tombstones. While it’s difficult to deny the validity of the tombstones themselves, </w:t>
      </w:r>
      <w:proofErr w:type="spellStart"/>
      <w:r w:rsidRPr="46A86244">
        <w:rPr>
          <w:rFonts w:ascii="Times" w:eastAsia="Times" w:hAnsi="Times" w:cs="Times"/>
          <w:sz w:val="24"/>
          <w:szCs w:val="24"/>
        </w:rPr>
        <w:t>Denbow’s</w:t>
      </w:r>
      <w:proofErr w:type="spellEnd"/>
      <w:r w:rsidRPr="46A86244">
        <w:rPr>
          <w:rFonts w:ascii="Times" w:eastAsia="Times" w:hAnsi="Times" w:cs="Times"/>
          <w:sz w:val="24"/>
          <w:szCs w:val="24"/>
        </w:rPr>
        <w:t xml:space="preserve"> interpretation of the iconography offers no more confirmable evidence than that of Hornborg's. He is equally conscious of this fundamental problem, noting ‘the former “meanings” of the symbolism on the tombstones may never be totally recoverable.’</w:t>
      </w:r>
      <w:r w:rsidRPr="46A86244">
        <w:rPr>
          <w:rStyle w:val="FootnoteReference"/>
          <w:rFonts w:ascii="Times" w:eastAsia="Times" w:hAnsi="Times" w:cs="Times"/>
          <w:sz w:val="24"/>
          <w:szCs w:val="24"/>
        </w:rPr>
        <w:footnoteReference w:id="27"/>
      </w:r>
      <w:r w:rsidRPr="46A86244">
        <w:rPr>
          <w:rFonts w:ascii="Times" w:eastAsia="Times" w:hAnsi="Times" w:cs="Times"/>
          <w:sz w:val="24"/>
          <w:szCs w:val="24"/>
        </w:rPr>
        <w:t xml:space="preserve"> </w:t>
      </w:r>
    </w:p>
    <w:p w14:paraId="0343CCF6" w14:textId="6269F420" w:rsidR="00511F9D" w:rsidRDefault="00511F9D" w:rsidP="00511F9D">
      <w:pPr>
        <w:ind w:firstLine="720"/>
        <w:rPr>
          <w:rFonts w:ascii="Times" w:eastAsia="Times" w:hAnsi="Times" w:cs="Times"/>
          <w:sz w:val="24"/>
          <w:szCs w:val="24"/>
        </w:rPr>
      </w:pPr>
      <w:r w:rsidRPr="46A86244">
        <w:rPr>
          <w:rFonts w:ascii="Times" w:eastAsia="Times" w:hAnsi="Times" w:cs="Times"/>
          <w:sz w:val="24"/>
          <w:szCs w:val="24"/>
        </w:rPr>
        <w:lastRenderedPageBreak/>
        <w:t xml:space="preserve">The authors face another challenge </w:t>
      </w:r>
      <w:r w:rsidR="006F135F">
        <w:rPr>
          <w:rFonts w:ascii="Times" w:eastAsia="Times" w:hAnsi="Times" w:cs="Times"/>
          <w:sz w:val="24"/>
          <w:szCs w:val="24"/>
        </w:rPr>
        <w:t>in</w:t>
      </w:r>
      <w:r w:rsidRPr="46A86244">
        <w:rPr>
          <w:rFonts w:ascii="Times" w:eastAsia="Times" w:hAnsi="Times" w:cs="Times"/>
          <w:sz w:val="24"/>
          <w:szCs w:val="24"/>
        </w:rPr>
        <w:t xml:space="preserve"> each describing instances of the blending of minority and colonial beliefs. For instance, Denbow describes tombstones depicting figures in European-style clothing being offered a key, an African symbol of knowledge,</w:t>
      </w:r>
      <w:r w:rsidRPr="46A86244">
        <w:rPr>
          <w:rStyle w:val="FootnoteReference"/>
          <w:rFonts w:ascii="Times" w:eastAsia="Times" w:hAnsi="Times" w:cs="Times"/>
          <w:sz w:val="24"/>
          <w:szCs w:val="24"/>
        </w:rPr>
        <w:footnoteReference w:id="28"/>
      </w:r>
      <w:r w:rsidRPr="46A86244">
        <w:rPr>
          <w:rFonts w:ascii="Times" w:eastAsia="Times" w:hAnsi="Times" w:cs="Times"/>
          <w:sz w:val="24"/>
          <w:szCs w:val="24"/>
        </w:rPr>
        <w:t xml:space="preserve"> while Hornborg recounts the tale of </w:t>
      </w:r>
      <w:proofErr w:type="spellStart"/>
      <w:r w:rsidRPr="46A86244">
        <w:rPr>
          <w:rFonts w:ascii="Times" w:eastAsia="Times" w:hAnsi="Times" w:cs="Times"/>
          <w:sz w:val="24"/>
          <w:szCs w:val="24"/>
        </w:rPr>
        <w:t>Papkootparout</w:t>
      </w:r>
      <w:proofErr w:type="spellEnd"/>
      <w:r w:rsidRPr="46A86244">
        <w:rPr>
          <w:rFonts w:ascii="Times" w:eastAsia="Times" w:hAnsi="Times" w:cs="Times"/>
          <w:sz w:val="24"/>
          <w:szCs w:val="24"/>
        </w:rPr>
        <w:t>, which, she states, seems to incorporate Europeans ideas of the soul.</w:t>
      </w:r>
      <w:r w:rsidRPr="46A86244">
        <w:rPr>
          <w:rStyle w:val="FootnoteReference"/>
          <w:rFonts w:ascii="Times" w:eastAsia="Times" w:hAnsi="Times" w:cs="Times"/>
          <w:sz w:val="24"/>
          <w:szCs w:val="24"/>
        </w:rPr>
        <w:footnoteReference w:id="29"/>
      </w:r>
      <w:r w:rsidRPr="46A86244">
        <w:rPr>
          <w:rFonts w:ascii="Times" w:eastAsia="Times" w:hAnsi="Times" w:cs="Times"/>
          <w:sz w:val="24"/>
          <w:szCs w:val="24"/>
        </w:rPr>
        <w:t xml:space="preserve"> That both authors admit the impossibility of confirming even the most basic of cultural interpretations additionally speaks to Eagleton’s statement that one must be born into a culture to truly understand it— a point which gains strength when considering these types of historic, traditional societies, but also raises the question as to what extent a culture can be examined in an unbiased manner at all. Natives immersed in the culture are unlikely to be objective </w:t>
      </w:r>
      <w:r w:rsidR="006F135F">
        <w:rPr>
          <w:rFonts w:ascii="Times" w:eastAsia="Times" w:hAnsi="Times" w:cs="Times"/>
          <w:sz w:val="24"/>
          <w:szCs w:val="24"/>
        </w:rPr>
        <w:t>concerning</w:t>
      </w:r>
      <w:r w:rsidRPr="46A86244">
        <w:rPr>
          <w:rFonts w:ascii="Times" w:eastAsia="Times" w:hAnsi="Times" w:cs="Times"/>
          <w:sz w:val="24"/>
          <w:szCs w:val="24"/>
        </w:rPr>
        <w:t xml:space="preserve"> it</w:t>
      </w:r>
      <w:r w:rsidR="006F135F">
        <w:rPr>
          <w:rFonts w:ascii="Times" w:eastAsia="Times" w:hAnsi="Times" w:cs="Times"/>
          <w:sz w:val="24"/>
          <w:szCs w:val="24"/>
        </w:rPr>
        <w:t>s nature</w:t>
      </w:r>
      <w:r w:rsidRPr="46A86244">
        <w:rPr>
          <w:rFonts w:ascii="Times" w:eastAsia="Times" w:hAnsi="Times" w:cs="Times"/>
          <w:sz w:val="24"/>
          <w:szCs w:val="24"/>
        </w:rPr>
        <w:t>, while outsiders can never fully grasp its true depth and scope.  This criticism is reminiscent of that launched by L</w:t>
      </w:r>
      <w:r w:rsidRPr="46A86244">
        <w:rPr>
          <w:rFonts w:ascii="Calibri" w:eastAsia="Calibri" w:hAnsi="Calibri" w:cs="Calibri"/>
        </w:rPr>
        <w:t>é</w:t>
      </w:r>
      <w:r w:rsidRPr="46A86244">
        <w:rPr>
          <w:rFonts w:ascii="Times" w:eastAsia="Times" w:hAnsi="Times" w:cs="Times"/>
          <w:sz w:val="24"/>
          <w:szCs w:val="24"/>
        </w:rPr>
        <w:t>vy-</w:t>
      </w:r>
      <w:proofErr w:type="spellStart"/>
      <w:r w:rsidRPr="46A86244">
        <w:rPr>
          <w:rFonts w:ascii="Times" w:eastAsia="Times" w:hAnsi="Times" w:cs="Times"/>
          <w:sz w:val="24"/>
          <w:szCs w:val="24"/>
        </w:rPr>
        <w:t>Bruhl</w:t>
      </w:r>
      <w:proofErr w:type="spellEnd"/>
      <w:r w:rsidRPr="46A86244">
        <w:rPr>
          <w:rFonts w:ascii="Times" w:eastAsia="Times" w:hAnsi="Times" w:cs="Times"/>
          <w:sz w:val="24"/>
          <w:szCs w:val="24"/>
        </w:rPr>
        <w:t xml:space="preserve"> in response to Tylor’s theory of the soul, in which he criticizes Tylor for applying European frameworks of logic upon primitive beliefs.</w:t>
      </w:r>
      <w:r w:rsidRPr="46A86244">
        <w:rPr>
          <w:rStyle w:val="FootnoteReference"/>
          <w:rFonts w:ascii="Times" w:eastAsia="Times" w:hAnsi="Times" w:cs="Times"/>
          <w:sz w:val="24"/>
          <w:szCs w:val="24"/>
        </w:rPr>
        <w:footnoteReference w:id="30"/>
      </w:r>
      <w:r w:rsidRPr="46A86244">
        <w:rPr>
          <w:rFonts w:ascii="Times" w:eastAsia="Times" w:hAnsi="Times" w:cs="Times"/>
          <w:sz w:val="24"/>
          <w:szCs w:val="24"/>
        </w:rPr>
        <w:t xml:space="preserve"> It also echoes Owusu’s criticism of </w:t>
      </w:r>
      <w:r>
        <w:rPr>
          <w:rFonts w:ascii="Times" w:eastAsia="Times" w:hAnsi="Times" w:cs="Times"/>
          <w:sz w:val="24"/>
          <w:szCs w:val="24"/>
        </w:rPr>
        <w:t xml:space="preserve">African </w:t>
      </w:r>
      <w:r w:rsidRPr="46A86244">
        <w:rPr>
          <w:rFonts w:ascii="Times" w:eastAsia="Times" w:hAnsi="Times" w:cs="Times"/>
          <w:sz w:val="24"/>
          <w:szCs w:val="24"/>
        </w:rPr>
        <w:t>ethnographies, which state</w:t>
      </w:r>
      <w:r w:rsidR="006F135F">
        <w:rPr>
          <w:rFonts w:ascii="Times" w:eastAsia="Times" w:hAnsi="Times" w:cs="Times"/>
          <w:sz w:val="24"/>
          <w:szCs w:val="24"/>
        </w:rPr>
        <w:t>s</w:t>
      </w:r>
      <w:r w:rsidRPr="46A86244">
        <w:rPr>
          <w:rFonts w:ascii="Times" w:eastAsia="Times" w:hAnsi="Times" w:cs="Times"/>
          <w:sz w:val="24"/>
          <w:szCs w:val="24"/>
        </w:rPr>
        <w:t xml:space="preserve">: </w:t>
      </w:r>
      <w:r>
        <w:rPr>
          <w:rFonts w:ascii="Times" w:eastAsia="Times" w:hAnsi="Times" w:cs="Times"/>
          <w:sz w:val="24"/>
          <w:szCs w:val="24"/>
        </w:rPr>
        <w:t>‘</w:t>
      </w:r>
      <w:r w:rsidRPr="46A86244">
        <w:rPr>
          <w:rFonts w:ascii="Times" w:eastAsia="Times" w:hAnsi="Times" w:cs="Times"/>
          <w:sz w:val="24"/>
          <w:szCs w:val="24"/>
        </w:rPr>
        <w:t>Frequently, it is not clear whether the accounts so brilliantly presented are about native realities at all, or whether they are about informants, ”scientific” models, and imaginative speculations, or about the anthropologists themselves and their fantasies.’</w:t>
      </w:r>
      <w:r w:rsidRPr="46A86244">
        <w:rPr>
          <w:rStyle w:val="FootnoteReference"/>
          <w:rFonts w:ascii="Times" w:eastAsia="Times" w:hAnsi="Times" w:cs="Times"/>
          <w:sz w:val="24"/>
          <w:szCs w:val="24"/>
        </w:rPr>
        <w:footnoteReference w:id="31"/>
      </w:r>
    </w:p>
    <w:p w14:paraId="694C864C" w14:textId="3B3A1816" w:rsidR="00511F9D" w:rsidRPr="00511F9D" w:rsidRDefault="00511F9D" w:rsidP="00511F9D">
      <w:pPr>
        <w:ind w:firstLine="720"/>
        <w:rPr>
          <w:rFonts w:ascii="Times" w:eastAsia="Times" w:hAnsi="Times" w:cs="Times"/>
          <w:sz w:val="24"/>
          <w:szCs w:val="24"/>
        </w:rPr>
      </w:pPr>
      <w:r w:rsidRPr="46A86244">
        <w:rPr>
          <w:rFonts w:ascii="Times" w:eastAsia="Times" w:hAnsi="Times" w:cs="Times"/>
          <w:sz w:val="24"/>
          <w:szCs w:val="24"/>
        </w:rPr>
        <w:t>In conclusion, upon describing Mi’kmaq and early-20</w:t>
      </w:r>
      <w:r w:rsidRPr="46A86244">
        <w:rPr>
          <w:rFonts w:ascii="Times" w:eastAsia="Times" w:hAnsi="Times" w:cs="Times"/>
          <w:sz w:val="24"/>
          <w:szCs w:val="24"/>
          <w:vertAlign w:val="superscript"/>
        </w:rPr>
        <w:t>th</w:t>
      </w:r>
      <w:r w:rsidRPr="46A86244">
        <w:rPr>
          <w:rFonts w:ascii="Times" w:eastAsia="Times" w:hAnsi="Times" w:cs="Times"/>
          <w:sz w:val="24"/>
          <w:szCs w:val="24"/>
        </w:rPr>
        <w:t xml:space="preserve">-century African culture, both authors consider culture as a way of life; however, Denbow adds an element of culture-derived-from-nature (likely stemming from his archaeological background), while </w:t>
      </w:r>
      <w:r w:rsidRPr="45B5FF7D">
        <w:rPr>
          <w:rFonts w:ascii="Times" w:eastAsia="Times" w:hAnsi="Times" w:cs="Times"/>
          <w:sz w:val="24"/>
          <w:szCs w:val="24"/>
        </w:rPr>
        <w:t>Hornborg’s perspective reflects elements of postmodernism and exoticism. The parallel cosmological shifts observed in traditional African and Mi’kmaq societies likely served to understand and explain the peoples’ respective experiences with colonialism, which fits with Campion’s definition of the term</w:t>
      </w:r>
      <w:r>
        <w:rPr>
          <w:rFonts w:ascii="Times" w:eastAsia="Times" w:hAnsi="Times" w:cs="Times"/>
          <w:sz w:val="24"/>
          <w:szCs w:val="24"/>
        </w:rPr>
        <w:t xml:space="preserve">, as well as Matthews’ belief that cosmology </w:t>
      </w:r>
      <w:r w:rsidR="006F135F">
        <w:rPr>
          <w:rFonts w:ascii="Times" w:eastAsia="Times" w:hAnsi="Times" w:cs="Times"/>
          <w:sz w:val="24"/>
          <w:szCs w:val="24"/>
        </w:rPr>
        <w:t xml:space="preserve">accurately </w:t>
      </w:r>
      <w:r>
        <w:rPr>
          <w:rFonts w:ascii="Times" w:eastAsia="Times" w:hAnsi="Times" w:cs="Times"/>
          <w:sz w:val="24"/>
          <w:szCs w:val="24"/>
        </w:rPr>
        <w:t>reflects the state of a culture.</w:t>
      </w:r>
      <w:r w:rsidRPr="45B5FF7D">
        <w:rPr>
          <w:rFonts w:ascii="Times" w:eastAsia="Times" w:hAnsi="Times" w:cs="Times"/>
          <w:sz w:val="24"/>
          <w:szCs w:val="24"/>
        </w:rPr>
        <w:t xml:space="preserve"> However, </w:t>
      </w:r>
      <w:r w:rsidR="006F135F">
        <w:rPr>
          <w:rFonts w:ascii="Times" w:eastAsia="Times" w:hAnsi="Times" w:cs="Times"/>
          <w:sz w:val="24"/>
          <w:szCs w:val="24"/>
        </w:rPr>
        <w:t>upon</w:t>
      </w:r>
      <w:r w:rsidRPr="45B5FF7D">
        <w:rPr>
          <w:rFonts w:ascii="Times" w:eastAsia="Times" w:hAnsi="Times" w:cs="Times"/>
          <w:sz w:val="24"/>
          <w:szCs w:val="24"/>
        </w:rPr>
        <w:t xml:space="preserve"> considering the validity of the evidence underlying</w:t>
      </w:r>
      <w:r>
        <w:rPr>
          <w:rFonts w:ascii="Times" w:eastAsia="Times" w:hAnsi="Times" w:cs="Times"/>
          <w:sz w:val="24"/>
          <w:szCs w:val="24"/>
        </w:rPr>
        <w:t xml:space="preserve"> both</w:t>
      </w:r>
      <w:r w:rsidRPr="45B5FF7D">
        <w:rPr>
          <w:rFonts w:ascii="Times" w:eastAsia="Times" w:hAnsi="Times" w:cs="Times"/>
          <w:sz w:val="24"/>
          <w:szCs w:val="24"/>
        </w:rPr>
        <w:t xml:space="preserve"> Hornborg and </w:t>
      </w:r>
      <w:proofErr w:type="spellStart"/>
      <w:r w:rsidRPr="45B5FF7D">
        <w:rPr>
          <w:rFonts w:ascii="Times" w:eastAsia="Times" w:hAnsi="Times" w:cs="Times"/>
          <w:sz w:val="24"/>
          <w:szCs w:val="24"/>
        </w:rPr>
        <w:t>Denbow’s</w:t>
      </w:r>
      <w:proofErr w:type="spellEnd"/>
      <w:r w:rsidRPr="45B5FF7D">
        <w:rPr>
          <w:rFonts w:ascii="Times" w:eastAsia="Times" w:hAnsi="Times" w:cs="Times"/>
          <w:sz w:val="24"/>
          <w:szCs w:val="24"/>
        </w:rPr>
        <w:t xml:space="preserve"> interpretations, one is left questioning to </w:t>
      </w:r>
      <w:r w:rsidR="006F135F">
        <w:rPr>
          <w:rFonts w:ascii="Times" w:eastAsia="Times" w:hAnsi="Times" w:cs="Times"/>
          <w:sz w:val="24"/>
          <w:szCs w:val="24"/>
        </w:rPr>
        <w:t xml:space="preserve">what </w:t>
      </w:r>
      <w:r w:rsidRPr="45B5FF7D">
        <w:rPr>
          <w:rFonts w:ascii="Times" w:eastAsia="Times" w:hAnsi="Times" w:cs="Times"/>
          <w:sz w:val="24"/>
          <w:szCs w:val="24"/>
        </w:rPr>
        <w:t xml:space="preserve">extent it is possible to </w:t>
      </w:r>
      <w:r w:rsidRPr="00E242A8">
        <w:rPr>
          <w:rFonts w:ascii="Times" w:eastAsia="Times" w:hAnsi="Times" w:cs="Times"/>
          <w:i/>
          <w:sz w:val="24"/>
          <w:szCs w:val="24"/>
        </w:rPr>
        <w:t>objectively</w:t>
      </w:r>
      <w:r w:rsidRPr="45B5FF7D">
        <w:rPr>
          <w:rFonts w:ascii="Times" w:eastAsia="Times" w:hAnsi="Times" w:cs="Times"/>
          <w:sz w:val="24"/>
          <w:szCs w:val="24"/>
        </w:rPr>
        <w:t xml:space="preserve"> describe, </w:t>
      </w:r>
      <w:r w:rsidRPr="45B5FF7D">
        <w:rPr>
          <w:rFonts w:ascii="Times" w:eastAsia="Times" w:hAnsi="Times" w:cs="Times"/>
          <w:sz w:val="24"/>
          <w:szCs w:val="24"/>
          <w:lang w:val="en-GB"/>
        </w:rPr>
        <w:t>analyse</w:t>
      </w:r>
      <w:r w:rsidRPr="45B5FF7D">
        <w:rPr>
          <w:rFonts w:ascii="Times" w:eastAsia="Times" w:hAnsi="Times" w:cs="Times"/>
          <w:sz w:val="24"/>
          <w:szCs w:val="24"/>
        </w:rPr>
        <w:t>, or understand a culture at all</w:t>
      </w:r>
      <w:r w:rsidR="006F135F">
        <w:rPr>
          <w:rFonts w:ascii="Times" w:eastAsia="Times" w:hAnsi="Times" w:cs="Times"/>
          <w:sz w:val="24"/>
          <w:szCs w:val="24"/>
        </w:rPr>
        <w:t>.</w:t>
      </w:r>
      <w:r>
        <w:rPr>
          <w:rFonts w:ascii="Times" w:eastAsia="Times" w:hAnsi="Times" w:cs="Times"/>
          <w:sz w:val="24"/>
          <w:szCs w:val="24"/>
        </w:rPr>
        <w:t xml:space="preserve"> </w:t>
      </w:r>
    </w:p>
    <w:p w14:paraId="1332F7F4" w14:textId="77777777" w:rsidR="004126D4" w:rsidRDefault="004126D4" w:rsidP="004126D4">
      <w:pPr>
        <w:ind w:firstLine="720"/>
        <w:rPr>
          <w:rFonts w:ascii="Arial Nova" w:eastAsia="Arial Nova" w:hAnsi="Arial Nova" w:cs="Arial Nova"/>
          <w:sz w:val="24"/>
          <w:szCs w:val="24"/>
        </w:rPr>
      </w:pPr>
    </w:p>
    <w:p w14:paraId="30FDECBE" w14:textId="77777777" w:rsidR="00511F9D" w:rsidRDefault="00511F9D" w:rsidP="00083873">
      <w:pPr>
        <w:rPr>
          <w:rFonts w:ascii="Times New Roman" w:eastAsia="Arial Nova" w:hAnsi="Times New Roman" w:cs="Times New Roman"/>
          <w:sz w:val="24"/>
          <w:szCs w:val="24"/>
          <w:u w:val="single"/>
        </w:rPr>
      </w:pPr>
    </w:p>
    <w:p w14:paraId="1C0E5BF2" w14:textId="77777777" w:rsidR="00511F9D" w:rsidRDefault="00511F9D" w:rsidP="00083873">
      <w:pPr>
        <w:rPr>
          <w:rFonts w:ascii="Times New Roman" w:eastAsia="Arial Nova" w:hAnsi="Times New Roman" w:cs="Times New Roman"/>
          <w:sz w:val="24"/>
          <w:szCs w:val="24"/>
          <w:u w:val="single"/>
        </w:rPr>
      </w:pPr>
    </w:p>
    <w:p w14:paraId="4773EB72" w14:textId="77777777" w:rsidR="00511F9D" w:rsidRDefault="00511F9D" w:rsidP="00083873">
      <w:pPr>
        <w:rPr>
          <w:rFonts w:ascii="Times New Roman" w:eastAsia="Arial Nova" w:hAnsi="Times New Roman" w:cs="Times New Roman"/>
          <w:sz w:val="24"/>
          <w:szCs w:val="24"/>
          <w:u w:val="single"/>
        </w:rPr>
      </w:pPr>
    </w:p>
    <w:p w14:paraId="6B57553F" w14:textId="77777777" w:rsidR="00511F9D" w:rsidRDefault="00511F9D" w:rsidP="00083873">
      <w:pPr>
        <w:rPr>
          <w:rFonts w:ascii="Times New Roman" w:eastAsia="Arial Nova" w:hAnsi="Times New Roman" w:cs="Times New Roman"/>
          <w:sz w:val="24"/>
          <w:szCs w:val="24"/>
          <w:u w:val="single"/>
        </w:rPr>
      </w:pPr>
    </w:p>
    <w:p w14:paraId="71676416" w14:textId="77777777" w:rsidR="00511F9D" w:rsidRDefault="00511F9D" w:rsidP="00083873">
      <w:pPr>
        <w:rPr>
          <w:rFonts w:ascii="Times New Roman" w:eastAsia="Arial Nova" w:hAnsi="Times New Roman" w:cs="Times New Roman"/>
          <w:sz w:val="24"/>
          <w:szCs w:val="24"/>
          <w:u w:val="single"/>
        </w:rPr>
      </w:pPr>
    </w:p>
    <w:p w14:paraId="5304F578" w14:textId="77777777" w:rsidR="00511F9D" w:rsidRDefault="00511F9D" w:rsidP="00083873">
      <w:pPr>
        <w:rPr>
          <w:rFonts w:ascii="Times New Roman" w:eastAsia="Arial Nova" w:hAnsi="Times New Roman" w:cs="Times New Roman"/>
          <w:sz w:val="24"/>
          <w:szCs w:val="24"/>
          <w:u w:val="single"/>
        </w:rPr>
      </w:pPr>
    </w:p>
    <w:p w14:paraId="685BA58F" w14:textId="77777777" w:rsidR="00511F9D" w:rsidRDefault="00511F9D" w:rsidP="00083873">
      <w:pPr>
        <w:rPr>
          <w:rFonts w:ascii="Times New Roman" w:eastAsia="Arial Nova" w:hAnsi="Times New Roman" w:cs="Times New Roman"/>
          <w:sz w:val="24"/>
          <w:szCs w:val="24"/>
          <w:u w:val="single"/>
        </w:rPr>
      </w:pPr>
    </w:p>
    <w:p w14:paraId="36641CDC" w14:textId="501FA076" w:rsidR="00083873" w:rsidRPr="00422F7C" w:rsidRDefault="00083873" w:rsidP="00083873">
      <w:pPr>
        <w:rPr>
          <w:rFonts w:ascii="Times New Roman" w:eastAsia="Arial Nova" w:hAnsi="Times New Roman" w:cs="Times New Roman"/>
          <w:sz w:val="24"/>
          <w:szCs w:val="24"/>
          <w:u w:val="single"/>
        </w:rPr>
      </w:pPr>
      <w:r w:rsidRPr="00422F7C">
        <w:rPr>
          <w:rFonts w:ascii="Times New Roman" w:eastAsia="Arial Nova" w:hAnsi="Times New Roman" w:cs="Times New Roman"/>
          <w:sz w:val="24"/>
          <w:szCs w:val="24"/>
          <w:u w:val="single"/>
        </w:rPr>
        <w:t xml:space="preserve">Bibliography </w:t>
      </w:r>
    </w:p>
    <w:p w14:paraId="6134666F" w14:textId="4D0B6A71" w:rsidR="00083873" w:rsidRDefault="00083873" w:rsidP="00083873">
      <w:pPr>
        <w:rPr>
          <w:rFonts w:ascii="Times New Roman" w:hAnsi="Times New Roman" w:cs="Times New Roman"/>
          <w:sz w:val="24"/>
          <w:szCs w:val="24"/>
        </w:rPr>
      </w:pPr>
      <w:r>
        <w:rPr>
          <w:rFonts w:ascii="Times New Roman" w:hAnsi="Times New Roman" w:cs="Times New Roman"/>
          <w:sz w:val="24"/>
          <w:szCs w:val="24"/>
        </w:rPr>
        <w:t xml:space="preserve">Campion, Nicholas, </w:t>
      </w:r>
      <w:r>
        <w:rPr>
          <w:rFonts w:ascii="Times New Roman" w:hAnsi="Times New Roman" w:cs="Times New Roman"/>
          <w:i/>
          <w:sz w:val="24"/>
          <w:szCs w:val="24"/>
        </w:rPr>
        <w:t>Astrology and Cosmology in the World’s Religions</w:t>
      </w:r>
      <w:r>
        <w:rPr>
          <w:rFonts w:ascii="Times New Roman" w:hAnsi="Times New Roman" w:cs="Times New Roman"/>
          <w:sz w:val="24"/>
          <w:szCs w:val="24"/>
        </w:rPr>
        <w:t xml:space="preserve"> (New York University Press, 2012).</w:t>
      </w:r>
    </w:p>
    <w:p w14:paraId="33D4F341" w14:textId="77777777" w:rsidR="00511F9D" w:rsidRPr="002A1E1A" w:rsidRDefault="00511F9D" w:rsidP="00511F9D">
      <w:pPr>
        <w:rPr>
          <w:rFonts w:ascii="Times New Roman" w:hAnsi="Times New Roman" w:cs="Times New Roman"/>
          <w:sz w:val="24"/>
          <w:szCs w:val="24"/>
        </w:rPr>
      </w:pPr>
      <w:r w:rsidRPr="003038BF">
        <w:rPr>
          <w:rFonts w:ascii="Times New Roman" w:hAnsi="Times New Roman" w:cs="Times New Roman"/>
          <w:sz w:val="24"/>
          <w:szCs w:val="24"/>
        </w:rPr>
        <w:t>Denbow</w:t>
      </w:r>
      <w:r>
        <w:rPr>
          <w:rFonts w:ascii="Times New Roman" w:hAnsi="Times New Roman" w:cs="Times New Roman"/>
          <w:sz w:val="24"/>
          <w:szCs w:val="24"/>
        </w:rPr>
        <w:t xml:space="preserve">, James, </w:t>
      </w:r>
      <w:r w:rsidRPr="003038BF">
        <w:rPr>
          <w:rFonts w:ascii="Times New Roman" w:hAnsi="Times New Roman" w:cs="Times New Roman"/>
          <w:sz w:val="24"/>
          <w:szCs w:val="24"/>
        </w:rPr>
        <w:t>Faculty Page, The University of Texas at Austin Department of Anthropology &lt;https://liberalarts.utexas.edu/anthropology/faculty/jamesd&gt;, [accessed 11 March 2019].</w:t>
      </w:r>
    </w:p>
    <w:p w14:paraId="4B987BDF" w14:textId="7529441B" w:rsidR="00511F9D" w:rsidRPr="006A7245" w:rsidRDefault="00511F9D" w:rsidP="00083873">
      <w:pPr>
        <w:rPr>
          <w:rFonts w:ascii="Times New Roman" w:hAnsi="Times New Roman" w:cs="Times New Roman"/>
          <w:sz w:val="24"/>
          <w:szCs w:val="24"/>
        </w:rPr>
      </w:pPr>
      <w:r>
        <w:rPr>
          <w:rFonts w:ascii="Times New Roman" w:hAnsi="Times New Roman" w:cs="Times New Roman"/>
          <w:sz w:val="24"/>
          <w:szCs w:val="24"/>
        </w:rPr>
        <w:t xml:space="preserve">Denbow, James, “Heart and Soul: Glimpses of Ideology and Cosmology in the Iconography of Tombstones from the </w:t>
      </w:r>
      <w:proofErr w:type="spellStart"/>
      <w:r>
        <w:rPr>
          <w:rFonts w:ascii="Times New Roman" w:hAnsi="Times New Roman" w:cs="Times New Roman"/>
          <w:sz w:val="24"/>
          <w:szCs w:val="24"/>
        </w:rPr>
        <w:t>Loango</w:t>
      </w:r>
      <w:proofErr w:type="spellEnd"/>
      <w:r>
        <w:rPr>
          <w:rFonts w:ascii="Times New Roman" w:hAnsi="Times New Roman" w:cs="Times New Roman"/>
          <w:sz w:val="24"/>
          <w:szCs w:val="24"/>
        </w:rPr>
        <w:t xml:space="preserve"> Coast of Central Africa”, </w:t>
      </w:r>
      <w:r>
        <w:rPr>
          <w:rFonts w:ascii="Times New Roman" w:hAnsi="Times New Roman" w:cs="Times New Roman"/>
          <w:i/>
          <w:sz w:val="24"/>
          <w:szCs w:val="24"/>
        </w:rPr>
        <w:t>The Journal of American Folklore</w:t>
      </w:r>
      <w:r>
        <w:rPr>
          <w:rFonts w:ascii="Times New Roman" w:hAnsi="Times New Roman" w:cs="Times New Roman"/>
          <w:sz w:val="24"/>
          <w:szCs w:val="24"/>
        </w:rPr>
        <w:t>, 112</w:t>
      </w:r>
      <w:r>
        <w:rPr>
          <w:rFonts w:ascii="Times New Roman" w:hAnsi="Times New Roman" w:cs="Times New Roman"/>
          <w:sz w:val="24"/>
          <w:szCs w:val="24"/>
        </w:rPr>
        <w:t>-</w:t>
      </w:r>
      <w:r>
        <w:rPr>
          <w:rFonts w:ascii="Times New Roman" w:hAnsi="Times New Roman" w:cs="Times New Roman"/>
          <w:sz w:val="24"/>
          <w:szCs w:val="24"/>
        </w:rPr>
        <w:t xml:space="preserve">445 (199), pp. 404-423. </w:t>
      </w:r>
    </w:p>
    <w:p w14:paraId="324A9C4C" w14:textId="77777777" w:rsidR="00083873" w:rsidRDefault="00083873" w:rsidP="00083873">
      <w:pPr>
        <w:rPr>
          <w:rFonts w:ascii="Times New Roman" w:hAnsi="Times New Roman" w:cs="Times New Roman"/>
          <w:sz w:val="24"/>
          <w:szCs w:val="24"/>
        </w:rPr>
      </w:pPr>
      <w:r w:rsidRPr="006A7245">
        <w:rPr>
          <w:rFonts w:ascii="Times New Roman" w:hAnsi="Times New Roman" w:cs="Times New Roman"/>
          <w:sz w:val="24"/>
          <w:szCs w:val="24"/>
        </w:rPr>
        <w:t xml:space="preserve">Eagleton, Terry, </w:t>
      </w:r>
      <w:r w:rsidRPr="006A7245">
        <w:rPr>
          <w:rFonts w:ascii="Times New Roman" w:hAnsi="Times New Roman" w:cs="Times New Roman"/>
          <w:i/>
          <w:sz w:val="24"/>
          <w:szCs w:val="24"/>
        </w:rPr>
        <w:t>The Idea of Culture</w:t>
      </w:r>
      <w:r w:rsidRPr="006A7245">
        <w:rPr>
          <w:rFonts w:ascii="Times New Roman" w:hAnsi="Times New Roman" w:cs="Times New Roman"/>
          <w:sz w:val="24"/>
          <w:szCs w:val="24"/>
        </w:rPr>
        <w:t xml:space="preserve"> (Blackwell Publishers Ltd., 2000)</w:t>
      </w:r>
      <w:r>
        <w:rPr>
          <w:rFonts w:ascii="Times New Roman" w:hAnsi="Times New Roman" w:cs="Times New Roman"/>
          <w:sz w:val="24"/>
          <w:szCs w:val="24"/>
        </w:rPr>
        <w:t>.</w:t>
      </w:r>
    </w:p>
    <w:p w14:paraId="735ADFA1" w14:textId="77777777" w:rsidR="00083873" w:rsidRDefault="00083873" w:rsidP="00083873">
      <w:pPr>
        <w:rPr>
          <w:rFonts w:ascii="Times New Roman" w:hAnsi="Times New Roman" w:cs="Times New Roman"/>
          <w:sz w:val="24"/>
          <w:szCs w:val="24"/>
        </w:rPr>
      </w:pPr>
      <w:r w:rsidRPr="003038BF">
        <w:rPr>
          <w:rFonts w:ascii="Times New Roman" w:hAnsi="Times New Roman" w:cs="Times New Roman"/>
          <w:sz w:val="24"/>
          <w:szCs w:val="24"/>
        </w:rPr>
        <w:t>Hornborg</w:t>
      </w:r>
      <w:r>
        <w:rPr>
          <w:rFonts w:ascii="Times New Roman" w:hAnsi="Times New Roman" w:cs="Times New Roman"/>
          <w:sz w:val="24"/>
          <w:szCs w:val="24"/>
        </w:rPr>
        <w:t>, Anne-Christine,</w:t>
      </w:r>
      <w:r w:rsidRPr="003038BF">
        <w:rPr>
          <w:rFonts w:ascii="Times New Roman" w:hAnsi="Times New Roman" w:cs="Times New Roman"/>
          <w:sz w:val="24"/>
          <w:szCs w:val="24"/>
        </w:rPr>
        <w:t> Faculty Page, Lund University &lt;https://www.lunduniversity.lu.se/lucat/user/cea5379a4ecf2e039b41fcefc1bfeef6&gt;, [accessed 11 March 201</w:t>
      </w:r>
      <w:r>
        <w:rPr>
          <w:rFonts w:ascii="Times New Roman" w:hAnsi="Times New Roman" w:cs="Times New Roman"/>
          <w:sz w:val="24"/>
          <w:szCs w:val="24"/>
        </w:rPr>
        <w:t>9</w:t>
      </w:r>
      <w:r w:rsidRPr="003038BF">
        <w:rPr>
          <w:rFonts w:ascii="Times New Roman" w:hAnsi="Times New Roman" w:cs="Times New Roman"/>
          <w:sz w:val="24"/>
          <w:szCs w:val="24"/>
        </w:rPr>
        <w:t>]</w:t>
      </w:r>
      <w:r>
        <w:rPr>
          <w:rFonts w:ascii="Times New Roman" w:hAnsi="Times New Roman" w:cs="Times New Roman"/>
          <w:sz w:val="24"/>
          <w:szCs w:val="24"/>
        </w:rPr>
        <w:t>.</w:t>
      </w:r>
    </w:p>
    <w:p w14:paraId="68941D21" w14:textId="70378A6B" w:rsidR="00083873" w:rsidRPr="00511F9D" w:rsidRDefault="00083873" w:rsidP="00083873">
      <w:pPr>
        <w:rPr>
          <w:rFonts w:ascii="Times New Roman" w:hAnsi="Times New Roman" w:cs="Times New Roman"/>
          <w:sz w:val="24"/>
          <w:szCs w:val="24"/>
        </w:rPr>
      </w:pPr>
      <w:r>
        <w:rPr>
          <w:rFonts w:ascii="Times New Roman" w:hAnsi="Times New Roman" w:cs="Times New Roman"/>
          <w:sz w:val="24"/>
          <w:szCs w:val="24"/>
        </w:rPr>
        <w:t xml:space="preserve">Hornborg, Anne-Christine, “Visiting the Six Worlds: Shamanistic Journeys in Canadian Mi’kmaq Cosmology”, </w:t>
      </w:r>
      <w:r>
        <w:rPr>
          <w:rFonts w:ascii="Times New Roman" w:hAnsi="Times New Roman" w:cs="Times New Roman"/>
          <w:i/>
          <w:sz w:val="24"/>
          <w:szCs w:val="24"/>
        </w:rPr>
        <w:t>The Journal of American Folklore</w:t>
      </w:r>
      <w:r>
        <w:rPr>
          <w:rFonts w:ascii="Times New Roman" w:hAnsi="Times New Roman" w:cs="Times New Roman"/>
          <w:sz w:val="24"/>
          <w:szCs w:val="24"/>
        </w:rPr>
        <w:t>, 119</w:t>
      </w:r>
      <w:r w:rsidR="00511F9D">
        <w:rPr>
          <w:rFonts w:ascii="Times New Roman" w:hAnsi="Times New Roman" w:cs="Times New Roman"/>
          <w:sz w:val="24"/>
          <w:szCs w:val="24"/>
        </w:rPr>
        <w:t>-</w:t>
      </w:r>
      <w:r>
        <w:rPr>
          <w:rFonts w:ascii="Times New Roman" w:hAnsi="Times New Roman" w:cs="Times New Roman"/>
          <w:sz w:val="24"/>
          <w:szCs w:val="24"/>
        </w:rPr>
        <w:t xml:space="preserve">473 (2006), pp. 312-336. </w:t>
      </w:r>
    </w:p>
    <w:p w14:paraId="24A4F8F6" w14:textId="4B26C674" w:rsidR="00511F9D" w:rsidRDefault="00511F9D" w:rsidP="00083873">
      <w:pPr>
        <w:rPr>
          <w:rFonts w:ascii="Times New Roman" w:hAnsi="Times New Roman" w:cs="Times New Roman"/>
          <w:sz w:val="24"/>
          <w:szCs w:val="24"/>
        </w:rPr>
      </w:pPr>
      <w:r w:rsidRPr="00511F9D">
        <w:rPr>
          <w:rFonts w:ascii="Times New Roman" w:hAnsi="Times New Roman" w:cs="Times New Roman"/>
          <w:sz w:val="24"/>
          <w:szCs w:val="24"/>
        </w:rPr>
        <w:t>Lévy-</w:t>
      </w:r>
      <w:proofErr w:type="spellStart"/>
      <w:r w:rsidRPr="00511F9D">
        <w:rPr>
          <w:rFonts w:ascii="Times New Roman" w:hAnsi="Times New Roman" w:cs="Times New Roman"/>
          <w:sz w:val="24"/>
          <w:szCs w:val="24"/>
        </w:rPr>
        <w:t>Bruhl</w:t>
      </w:r>
      <w:proofErr w:type="spellEnd"/>
      <w:r w:rsidRPr="00511F9D">
        <w:rPr>
          <w:rFonts w:ascii="Times New Roman" w:hAnsi="Times New Roman" w:cs="Times New Roman"/>
          <w:sz w:val="24"/>
          <w:szCs w:val="24"/>
        </w:rPr>
        <w:t xml:space="preserve">, Lucien, </w:t>
      </w:r>
      <w:r w:rsidRPr="00511F9D">
        <w:rPr>
          <w:rFonts w:ascii="Times New Roman" w:hAnsi="Times New Roman" w:cs="Times New Roman"/>
          <w:i/>
          <w:sz w:val="24"/>
          <w:szCs w:val="24"/>
        </w:rPr>
        <w:t>How Natives Think</w:t>
      </w:r>
      <w:r w:rsidRPr="00511F9D">
        <w:rPr>
          <w:rFonts w:ascii="Times New Roman" w:hAnsi="Times New Roman" w:cs="Times New Roman"/>
          <w:sz w:val="24"/>
          <w:szCs w:val="24"/>
        </w:rPr>
        <w:t xml:space="preserve"> (Princeton: Princeton University Press, 1910), pp.69-104.</w:t>
      </w:r>
    </w:p>
    <w:p w14:paraId="299839B7" w14:textId="39FDF54A" w:rsidR="00511F9D" w:rsidRPr="00511F9D" w:rsidRDefault="00511F9D" w:rsidP="00083873">
      <w:pPr>
        <w:rPr>
          <w:rFonts w:ascii="Times New Roman" w:hAnsi="Times New Roman" w:cs="Times New Roman"/>
          <w:sz w:val="24"/>
          <w:szCs w:val="24"/>
        </w:rPr>
      </w:pPr>
      <w:r>
        <w:rPr>
          <w:rFonts w:ascii="Times New Roman" w:hAnsi="Times New Roman" w:cs="Times New Roman"/>
          <w:sz w:val="24"/>
          <w:szCs w:val="24"/>
        </w:rPr>
        <w:t xml:space="preserve">Matthews, Freya, </w:t>
      </w:r>
      <w:r>
        <w:rPr>
          <w:rFonts w:ascii="Times New Roman" w:hAnsi="Times New Roman" w:cs="Times New Roman"/>
          <w:i/>
          <w:sz w:val="24"/>
          <w:szCs w:val="24"/>
        </w:rPr>
        <w:t xml:space="preserve">The Ecological Self </w:t>
      </w:r>
      <w:r>
        <w:rPr>
          <w:rFonts w:ascii="Times New Roman" w:hAnsi="Times New Roman" w:cs="Times New Roman"/>
          <w:sz w:val="24"/>
          <w:szCs w:val="24"/>
        </w:rPr>
        <w:t xml:space="preserve">(London: Routledge Press, 1991). </w:t>
      </w:r>
    </w:p>
    <w:p w14:paraId="502B0CE7" w14:textId="664D6F23" w:rsidR="00511F9D" w:rsidRPr="00511F9D" w:rsidRDefault="00511F9D" w:rsidP="00083873">
      <w:pPr>
        <w:rPr>
          <w:rFonts w:ascii="Times New Roman" w:hAnsi="Times New Roman" w:cs="Times New Roman"/>
          <w:sz w:val="24"/>
          <w:szCs w:val="24"/>
        </w:rPr>
      </w:pPr>
      <w:r>
        <w:rPr>
          <w:rFonts w:ascii="Times New Roman" w:hAnsi="Times New Roman" w:cs="Times New Roman"/>
          <w:sz w:val="24"/>
          <w:szCs w:val="24"/>
        </w:rPr>
        <w:t xml:space="preserve">Owusu, Maxwell, “Ethnography of Africa: The Usefulness of the Useless’, </w:t>
      </w:r>
      <w:r>
        <w:rPr>
          <w:rFonts w:ascii="Times New Roman" w:hAnsi="Times New Roman" w:cs="Times New Roman"/>
          <w:i/>
          <w:sz w:val="24"/>
          <w:szCs w:val="24"/>
        </w:rPr>
        <w:t xml:space="preserve">American Anthropologist, </w:t>
      </w:r>
      <w:r>
        <w:rPr>
          <w:rFonts w:ascii="Times New Roman" w:hAnsi="Times New Roman" w:cs="Times New Roman"/>
          <w:sz w:val="24"/>
          <w:szCs w:val="24"/>
        </w:rPr>
        <w:t>80-2 (1978), pp.310-334.</w:t>
      </w:r>
    </w:p>
    <w:p w14:paraId="001FE4AF" w14:textId="6294C7CB" w:rsidR="00422F7C" w:rsidRDefault="00422F7C" w:rsidP="00422F7C">
      <w:pPr>
        <w:jc w:val="center"/>
        <w:rPr>
          <w:rFonts w:ascii="Times New Roman" w:eastAsia="Arial Nova" w:hAnsi="Times New Roman" w:cs="Times New Roman"/>
          <w:sz w:val="24"/>
          <w:szCs w:val="24"/>
        </w:rPr>
      </w:pPr>
    </w:p>
    <w:p w14:paraId="00C195C3" w14:textId="77777777" w:rsidR="00422F7C" w:rsidRPr="00422F7C" w:rsidRDefault="00422F7C" w:rsidP="00422F7C">
      <w:pPr>
        <w:jc w:val="center"/>
        <w:rPr>
          <w:rFonts w:ascii="Times New Roman" w:eastAsia="Arial Nova" w:hAnsi="Times New Roman" w:cs="Times New Roman"/>
          <w:sz w:val="24"/>
          <w:szCs w:val="24"/>
        </w:rPr>
      </w:pPr>
    </w:p>
    <w:sectPr w:rsidR="00422F7C" w:rsidRPr="00422F7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8DB00" w14:textId="77777777" w:rsidR="003E46F7" w:rsidRDefault="003E46F7">
      <w:pPr>
        <w:spacing w:after="0" w:line="240" w:lineRule="auto"/>
      </w:pPr>
      <w:r>
        <w:separator/>
      </w:r>
    </w:p>
  </w:endnote>
  <w:endnote w:type="continuationSeparator" w:id="0">
    <w:p w14:paraId="284B5881" w14:textId="77777777" w:rsidR="003E46F7" w:rsidRDefault="003E4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00C8AB5" w14:paraId="245DDE8B" w14:textId="77777777" w:rsidTr="3E67CD88">
      <w:tc>
        <w:tcPr>
          <w:tcW w:w="3120" w:type="dxa"/>
        </w:tcPr>
        <w:p w14:paraId="45DBDAFE" w14:textId="23E0B385" w:rsidR="600C8AB5" w:rsidRDefault="600C8AB5" w:rsidP="600C8AB5">
          <w:pPr>
            <w:pStyle w:val="Header"/>
            <w:ind w:left="-115"/>
          </w:pPr>
        </w:p>
      </w:tc>
      <w:tc>
        <w:tcPr>
          <w:tcW w:w="3120" w:type="dxa"/>
        </w:tcPr>
        <w:p w14:paraId="691BECED" w14:textId="3118F0AE" w:rsidR="600C8AB5" w:rsidRDefault="600C8AB5" w:rsidP="600C8AB5">
          <w:pPr>
            <w:pStyle w:val="Header"/>
            <w:jc w:val="center"/>
          </w:pPr>
        </w:p>
      </w:tc>
      <w:tc>
        <w:tcPr>
          <w:tcW w:w="3120" w:type="dxa"/>
        </w:tcPr>
        <w:p w14:paraId="53D5474C" w14:textId="6FD7607C" w:rsidR="600C8AB5" w:rsidRDefault="600C8AB5" w:rsidP="600C8AB5">
          <w:pPr>
            <w:pStyle w:val="Header"/>
            <w:ind w:right="-115"/>
            <w:jc w:val="right"/>
          </w:pPr>
          <w:r>
            <w:fldChar w:fldCharType="begin"/>
          </w:r>
          <w:r>
            <w:instrText>PAGE</w:instrText>
          </w:r>
          <w:r>
            <w:fldChar w:fldCharType="separate"/>
          </w:r>
          <w:r w:rsidR="00F20640">
            <w:rPr>
              <w:noProof/>
            </w:rPr>
            <w:t>1</w:t>
          </w:r>
          <w:r>
            <w:fldChar w:fldCharType="end"/>
          </w:r>
        </w:p>
      </w:tc>
    </w:tr>
  </w:tbl>
  <w:p w14:paraId="28161F29" w14:textId="7348BB28" w:rsidR="600C8AB5" w:rsidRDefault="00422F7C" w:rsidP="00422F7C">
    <w:pPr>
      <w:pStyle w:val="Footer"/>
      <w:tabs>
        <w:tab w:val="clear" w:pos="4680"/>
        <w:tab w:val="clear" w:pos="9360"/>
        <w:tab w:val="left" w:pos="846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422F7C" w14:paraId="0B686828" w14:textId="77777777" w:rsidTr="3E67CD88">
      <w:tc>
        <w:tcPr>
          <w:tcW w:w="3120" w:type="dxa"/>
        </w:tcPr>
        <w:p w14:paraId="0745D488" w14:textId="77777777" w:rsidR="00422F7C" w:rsidRDefault="00422F7C" w:rsidP="600C8AB5">
          <w:pPr>
            <w:pStyle w:val="Header"/>
            <w:ind w:left="-115"/>
          </w:pPr>
        </w:p>
      </w:tc>
      <w:tc>
        <w:tcPr>
          <w:tcW w:w="3120" w:type="dxa"/>
        </w:tcPr>
        <w:p w14:paraId="1CF71FDA" w14:textId="77777777" w:rsidR="00422F7C" w:rsidRDefault="00422F7C" w:rsidP="600C8AB5">
          <w:pPr>
            <w:pStyle w:val="Header"/>
            <w:jc w:val="center"/>
          </w:pPr>
        </w:p>
      </w:tc>
      <w:tc>
        <w:tcPr>
          <w:tcW w:w="3120" w:type="dxa"/>
        </w:tcPr>
        <w:p w14:paraId="4F8DBBBF" w14:textId="77777777" w:rsidR="00422F7C" w:rsidRDefault="00422F7C" w:rsidP="600C8AB5">
          <w:pPr>
            <w:pStyle w:val="Header"/>
            <w:ind w:right="-115"/>
            <w:jc w:val="right"/>
          </w:pPr>
          <w:r>
            <w:fldChar w:fldCharType="begin"/>
          </w:r>
          <w:r>
            <w:instrText>PAGE</w:instrText>
          </w:r>
          <w:r>
            <w:fldChar w:fldCharType="separate"/>
          </w:r>
          <w:r>
            <w:rPr>
              <w:noProof/>
            </w:rPr>
            <w:t>1</w:t>
          </w:r>
          <w:r>
            <w:fldChar w:fldCharType="end"/>
          </w:r>
        </w:p>
      </w:tc>
    </w:tr>
  </w:tbl>
  <w:p w14:paraId="3F706ADF" w14:textId="77777777" w:rsidR="00422F7C" w:rsidRDefault="00422F7C" w:rsidP="00422F7C">
    <w:pPr>
      <w:pStyle w:val="Footer"/>
      <w:tabs>
        <w:tab w:val="clear" w:pos="4680"/>
        <w:tab w:val="clear" w:pos="9360"/>
        <w:tab w:val="left" w:pos="84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D9454" w14:textId="77777777" w:rsidR="003E46F7" w:rsidRDefault="003E46F7">
      <w:pPr>
        <w:spacing w:after="0" w:line="240" w:lineRule="auto"/>
      </w:pPr>
      <w:r>
        <w:separator/>
      </w:r>
    </w:p>
  </w:footnote>
  <w:footnote w:type="continuationSeparator" w:id="0">
    <w:p w14:paraId="1F3C57B3" w14:textId="77777777" w:rsidR="003E46F7" w:rsidRDefault="003E46F7">
      <w:pPr>
        <w:spacing w:after="0" w:line="240" w:lineRule="auto"/>
      </w:pPr>
      <w:r>
        <w:continuationSeparator/>
      </w:r>
    </w:p>
  </w:footnote>
  <w:footnote w:id="1">
    <w:p w14:paraId="37C90FDD"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Terry Eagleton, </w:t>
      </w:r>
      <w:r w:rsidRPr="71816D0B">
        <w:rPr>
          <w:rFonts w:ascii="Times" w:eastAsia="Times" w:hAnsi="Times" w:cs="Times"/>
          <w:i/>
          <w:iCs/>
          <w:sz w:val="21"/>
          <w:szCs w:val="21"/>
        </w:rPr>
        <w:t xml:space="preserve">The Idea of Culture </w:t>
      </w:r>
      <w:r w:rsidRPr="71816D0B">
        <w:rPr>
          <w:rFonts w:ascii="Times" w:eastAsia="Times" w:hAnsi="Times" w:cs="Times"/>
          <w:sz w:val="21"/>
          <w:szCs w:val="21"/>
        </w:rPr>
        <w:t>(Blackwell Publishers Ltd., 2000), p.1.</w:t>
      </w:r>
    </w:p>
  </w:footnote>
  <w:footnote w:id="2">
    <w:p w14:paraId="37726D99" w14:textId="77777777" w:rsidR="00511F9D" w:rsidRDefault="00511F9D" w:rsidP="00511F9D">
      <w:pPr>
        <w:pStyle w:val="FootnoteText"/>
        <w:rPr>
          <w:i/>
          <w:iCs/>
        </w:rPr>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James Denbow, “Heart and Soul: Glimpses of Ideology and Cosmology in the Iconography of Tombstones from the </w:t>
      </w:r>
      <w:proofErr w:type="spellStart"/>
      <w:r w:rsidRPr="71816D0B">
        <w:rPr>
          <w:rFonts w:ascii="Times" w:eastAsia="Times" w:hAnsi="Times" w:cs="Times"/>
          <w:sz w:val="21"/>
          <w:szCs w:val="21"/>
        </w:rPr>
        <w:t>Loango</w:t>
      </w:r>
      <w:proofErr w:type="spellEnd"/>
      <w:r w:rsidRPr="71816D0B">
        <w:rPr>
          <w:rFonts w:ascii="Times" w:eastAsia="Times" w:hAnsi="Times" w:cs="Times"/>
          <w:sz w:val="21"/>
          <w:szCs w:val="21"/>
        </w:rPr>
        <w:t xml:space="preserve"> Coast of Central Africa”, </w:t>
      </w:r>
      <w:r w:rsidRPr="71816D0B">
        <w:rPr>
          <w:rFonts w:ascii="Times" w:eastAsia="Times" w:hAnsi="Times" w:cs="Times"/>
          <w:i/>
          <w:iCs/>
          <w:sz w:val="21"/>
          <w:szCs w:val="21"/>
        </w:rPr>
        <w:t>The Journal of American Folklore</w:t>
      </w:r>
      <w:r w:rsidRPr="71816D0B">
        <w:rPr>
          <w:rFonts w:ascii="Times" w:eastAsia="Times" w:hAnsi="Times" w:cs="Times"/>
          <w:sz w:val="21"/>
          <w:szCs w:val="21"/>
        </w:rPr>
        <w:t>, 112, 445 (1999) pp.404-423.</w:t>
      </w:r>
    </w:p>
  </w:footnote>
  <w:footnote w:id="3">
    <w:p w14:paraId="3BE35808"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Anne-Christine Hornborg, ‘Visiting the Six Worlds: Shamanistic Journeys in Canadian Mi’kmaq Cosmology’ </w:t>
      </w:r>
      <w:r w:rsidRPr="71816D0B">
        <w:rPr>
          <w:rFonts w:ascii="Times" w:eastAsia="Times" w:hAnsi="Times" w:cs="Times"/>
          <w:i/>
          <w:iCs/>
          <w:sz w:val="21"/>
          <w:szCs w:val="21"/>
        </w:rPr>
        <w:t xml:space="preserve">The Journal of American Folklore. </w:t>
      </w:r>
      <w:r w:rsidRPr="71816D0B">
        <w:rPr>
          <w:rFonts w:ascii="Times" w:eastAsia="Times" w:hAnsi="Times" w:cs="Times"/>
          <w:sz w:val="21"/>
          <w:szCs w:val="21"/>
        </w:rPr>
        <w:t>119,473 (2006) p.312-336.</w:t>
      </w:r>
    </w:p>
  </w:footnote>
  <w:footnote w:id="4">
    <w:p w14:paraId="1BB4EF65"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Eagleton, </w:t>
      </w:r>
      <w:r w:rsidRPr="71816D0B">
        <w:rPr>
          <w:rFonts w:ascii="Times" w:eastAsia="Times" w:hAnsi="Times" w:cs="Times"/>
          <w:i/>
          <w:iCs/>
          <w:sz w:val="21"/>
          <w:szCs w:val="21"/>
        </w:rPr>
        <w:t xml:space="preserve">The Idea of Culture, </w:t>
      </w:r>
      <w:r w:rsidRPr="71816D0B">
        <w:rPr>
          <w:rFonts w:ascii="Times" w:eastAsia="Times" w:hAnsi="Times" w:cs="Times"/>
          <w:sz w:val="21"/>
          <w:szCs w:val="21"/>
        </w:rPr>
        <w:t>p.28.</w:t>
      </w:r>
    </w:p>
  </w:footnote>
  <w:footnote w:id="5">
    <w:p w14:paraId="0750A9EC"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Eagleton, </w:t>
      </w:r>
      <w:r w:rsidRPr="71816D0B">
        <w:rPr>
          <w:rFonts w:ascii="Times" w:eastAsia="Times" w:hAnsi="Times" w:cs="Times"/>
          <w:i/>
          <w:iCs/>
          <w:sz w:val="21"/>
          <w:szCs w:val="21"/>
        </w:rPr>
        <w:t>The Idea of Culture</w:t>
      </w:r>
      <w:r w:rsidRPr="71816D0B">
        <w:rPr>
          <w:rFonts w:ascii="Times" w:eastAsia="Times" w:hAnsi="Times" w:cs="Times"/>
          <w:sz w:val="21"/>
          <w:szCs w:val="21"/>
        </w:rPr>
        <w:t>, p.28.</w:t>
      </w:r>
    </w:p>
  </w:footnote>
  <w:footnote w:id="6">
    <w:p w14:paraId="3C936700"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Nicholas Campion, </w:t>
      </w:r>
      <w:r w:rsidRPr="71816D0B">
        <w:rPr>
          <w:rFonts w:ascii="Times" w:eastAsia="Times" w:hAnsi="Times" w:cs="Times"/>
          <w:i/>
          <w:iCs/>
          <w:sz w:val="21"/>
          <w:szCs w:val="21"/>
        </w:rPr>
        <w:t xml:space="preserve">Astrology and Cosmology in the World’s Religions </w:t>
      </w:r>
      <w:r w:rsidRPr="71816D0B">
        <w:rPr>
          <w:rFonts w:ascii="Times" w:eastAsia="Times" w:hAnsi="Times" w:cs="Times"/>
          <w:sz w:val="21"/>
          <w:szCs w:val="21"/>
        </w:rPr>
        <w:t>(New York: New York University Press, 2012) p.10.</w:t>
      </w:r>
    </w:p>
  </w:footnote>
  <w:footnote w:id="7">
    <w:p w14:paraId="7DE3418A"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Campion, </w:t>
      </w:r>
      <w:r w:rsidRPr="71816D0B">
        <w:rPr>
          <w:rFonts w:ascii="Times" w:eastAsia="Times" w:hAnsi="Times" w:cs="Times"/>
          <w:i/>
          <w:iCs/>
          <w:sz w:val="21"/>
          <w:szCs w:val="21"/>
        </w:rPr>
        <w:t>Astrology and Cosmology in the World’s Religions</w:t>
      </w:r>
      <w:r w:rsidRPr="71816D0B">
        <w:rPr>
          <w:rFonts w:ascii="Times" w:eastAsia="Times" w:hAnsi="Times" w:cs="Times"/>
          <w:sz w:val="21"/>
          <w:szCs w:val="21"/>
        </w:rPr>
        <w:t>, p.10.</w:t>
      </w:r>
    </w:p>
  </w:footnote>
  <w:footnote w:id="8">
    <w:p w14:paraId="12564379"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James Denbow Faculty Page, The University of Texas at Austin Department of Anthropology &lt;https://liberalarts.utexas.edu/anthropology/faculty/jamesd&gt;, [accessed 11 March 2019].</w:t>
      </w:r>
    </w:p>
  </w:footnote>
  <w:footnote w:id="9">
    <w:p w14:paraId="126721A5" w14:textId="77777777" w:rsidR="00511F9D" w:rsidRPr="00E242A8" w:rsidRDefault="00511F9D" w:rsidP="00511F9D">
      <w:pPr>
        <w:pStyle w:val="FootnoteText"/>
        <w:rPr>
          <w:rFonts w:ascii="Times" w:eastAsia="Times" w:hAnsi="Times" w:cs="Times"/>
          <w:sz w:val="21"/>
          <w:szCs w:val="21"/>
        </w:rPr>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Gilda Hernández Sánchez, “THE STUDY OF MATERIAL CULTURE,’ in </w:t>
      </w:r>
      <w:r w:rsidRPr="71816D0B">
        <w:rPr>
          <w:rFonts w:ascii="Times" w:eastAsia="Times" w:hAnsi="Times" w:cs="Times"/>
          <w:i/>
          <w:iCs/>
          <w:sz w:val="21"/>
          <w:szCs w:val="21"/>
        </w:rPr>
        <w:t>Ceramics and the Spanish Conquest: Response and Continuity of Indigenous Pottery Technology in Central Mexico</w:t>
      </w:r>
      <w:r w:rsidRPr="71816D0B">
        <w:rPr>
          <w:rFonts w:ascii="Times" w:eastAsia="Times" w:hAnsi="Times" w:cs="Times"/>
          <w:sz w:val="21"/>
          <w:szCs w:val="21"/>
        </w:rPr>
        <w:t>, (Boston: Brill, 2012), p.29</w:t>
      </w:r>
    </w:p>
  </w:footnote>
  <w:footnote w:id="10">
    <w:p w14:paraId="1982829F"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Eagleton, </w:t>
      </w:r>
      <w:r w:rsidRPr="71816D0B">
        <w:rPr>
          <w:rFonts w:ascii="Times" w:eastAsia="Times" w:hAnsi="Times" w:cs="Times"/>
          <w:i/>
          <w:iCs/>
          <w:sz w:val="21"/>
          <w:szCs w:val="21"/>
        </w:rPr>
        <w:t xml:space="preserve">The Idea of Culture, </w:t>
      </w:r>
      <w:r w:rsidRPr="71816D0B">
        <w:rPr>
          <w:rFonts w:ascii="Times" w:eastAsia="Times" w:hAnsi="Times" w:cs="Times"/>
          <w:sz w:val="21"/>
          <w:szCs w:val="21"/>
        </w:rPr>
        <w:t>p.2.</w:t>
      </w:r>
    </w:p>
  </w:footnote>
  <w:footnote w:id="11">
    <w:p w14:paraId="3ED9D2C5"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Anne-Christine Hornborg Faculty Page, Lund University &lt;https://www.lunduniversity.lu.se/lucat/user/cea5379a4ecf2e039b41fcefc1bfeef6&gt;, [accessed 11 March 2010]</w:t>
      </w:r>
    </w:p>
  </w:footnote>
  <w:footnote w:id="12">
    <w:p w14:paraId="4577B492"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 p.313.</w:t>
      </w:r>
    </w:p>
  </w:footnote>
  <w:footnote w:id="13">
    <w:p w14:paraId="1C571930"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Eagleton, </w:t>
      </w:r>
      <w:r w:rsidRPr="71816D0B">
        <w:rPr>
          <w:rFonts w:ascii="Times" w:eastAsia="Times" w:hAnsi="Times" w:cs="Times"/>
          <w:i/>
          <w:iCs/>
          <w:sz w:val="21"/>
          <w:szCs w:val="21"/>
        </w:rPr>
        <w:t>The Idea of Culture</w:t>
      </w:r>
      <w:r w:rsidRPr="71816D0B">
        <w:rPr>
          <w:rFonts w:ascii="Times" w:eastAsia="Times" w:hAnsi="Times" w:cs="Times"/>
          <w:sz w:val="21"/>
          <w:szCs w:val="21"/>
        </w:rPr>
        <w:t xml:space="preserve">, p.14. </w:t>
      </w:r>
    </w:p>
  </w:footnote>
  <w:footnote w:id="14">
    <w:p w14:paraId="546DF93D"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w:t>
      </w:r>
      <w:r w:rsidRPr="71816D0B">
        <w:rPr>
          <w:rFonts w:ascii="Times" w:eastAsia="Times" w:hAnsi="Times" w:cs="Times"/>
          <w:i/>
          <w:iCs/>
          <w:sz w:val="21"/>
          <w:szCs w:val="21"/>
        </w:rPr>
        <w:t xml:space="preserve"> </w:t>
      </w:r>
      <w:r w:rsidRPr="71816D0B">
        <w:rPr>
          <w:rFonts w:ascii="Times" w:eastAsia="Times" w:hAnsi="Times" w:cs="Times"/>
          <w:sz w:val="21"/>
          <w:szCs w:val="21"/>
        </w:rPr>
        <w:t>p.317.</w:t>
      </w:r>
    </w:p>
  </w:footnote>
  <w:footnote w:id="15">
    <w:p w14:paraId="19FF78D9" w14:textId="7D054654"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 pp.315-320.</w:t>
      </w:r>
    </w:p>
  </w:footnote>
  <w:footnote w:id="16">
    <w:p w14:paraId="78CBCE95"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 p.13.</w:t>
      </w:r>
    </w:p>
  </w:footnote>
  <w:footnote w:id="17">
    <w:p w14:paraId="3DC11B59" w14:textId="77777777" w:rsidR="00511F9D" w:rsidRDefault="00511F9D" w:rsidP="00511F9D">
      <w:pPr>
        <w:pStyle w:val="FootnoteText"/>
        <w:rPr>
          <w:i/>
          <w:iCs/>
        </w:rPr>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James Denbow,” Heart and Soul: Glimpses of Ideology and Cosmology in the Iconography of Tombstones from the </w:t>
      </w:r>
      <w:proofErr w:type="spellStart"/>
      <w:r w:rsidRPr="71816D0B">
        <w:rPr>
          <w:rFonts w:ascii="Times" w:eastAsia="Times" w:hAnsi="Times" w:cs="Times"/>
          <w:sz w:val="21"/>
          <w:szCs w:val="21"/>
        </w:rPr>
        <w:t>Loang</w:t>
      </w:r>
      <w:bookmarkStart w:id="5" w:name="_GoBack"/>
      <w:bookmarkEnd w:id="5"/>
      <w:r w:rsidRPr="71816D0B">
        <w:rPr>
          <w:rFonts w:ascii="Times" w:eastAsia="Times" w:hAnsi="Times" w:cs="Times"/>
          <w:sz w:val="21"/>
          <w:szCs w:val="21"/>
        </w:rPr>
        <w:t>o</w:t>
      </w:r>
      <w:proofErr w:type="spellEnd"/>
      <w:r w:rsidRPr="71816D0B">
        <w:rPr>
          <w:rFonts w:ascii="Times" w:eastAsia="Times" w:hAnsi="Times" w:cs="Times"/>
          <w:sz w:val="21"/>
          <w:szCs w:val="21"/>
        </w:rPr>
        <w:t xml:space="preserve"> Coast of Central Africa”, </w:t>
      </w:r>
      <w:r w:rsidRPr="71816D0B">
        <w:rPr>
          <w:rFonts w:ascii="Times" w:eastAsia="Times" w:hAnsi="Times" w:cs="Times"/>
          <w:i/>
          <w:iCs/>
          <w:sz w:val="21"/>
          <w:szCs w:val="21"/>
        </w:rPr>
        <w:t>The Journal of American Folklore</w:t>
      </w:r>
      <w:r w:rsidRPr="71816D0B">
        <w:rPr>
          <w:rFonts w:ascii="Times" w:eastAsia="Times" w:hAnsi="Times" w:cs="Times"/>
          <w:sz w:val="21"/>
          <w:szCs w:val="21"/>
        </w:rPr>
        <w:t>, 112, 445 (1999), p.406.</w:t>
      </w:r>
    </w:p>
  </w:footnote>
  <w:footnote w:id="18">
    <w:p w14:paraId="3442EA7E"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Denbow, Heart and Soul, p.410.</w:t>
      </w:r>
    </w:p>
  </w:footnote>
  <w:footnote w:id="19">
    <w:p w14:paraId="062AB05B"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 p.317.</w:t>
      </w:r>
    </w:p>
  </w:footnote>
  <w:footnote w:id="20">
    <w:p w14:paraId="2EBC3899" w14:textId="77777777" w:rsidR="00511F9D" w:rsidRDefault="00511F9D" w:rsidP="00511F9D">
      <w:pPr>
        <w:pStyle w:val="FootnoteText"/>
        <w:rPr>
          <w:i/>
          <w:iCs/>
        </w:rPr>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Denbow, Heart and Soul, p.405. </w:t>
      </w:r>
    </w:p>
  </w:footnote>
  <w:footnote w:id="21">
    <w:p w14:paraId="05D41F80"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Denbow, Heart and Soul, p.405.</w:t>
      </w:r>
    </w:p>
  </w:footnote>
  <w:footnote w:id="22">
    <w:p w14:paraId="35C923C7"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 p.314. </w:t>
      </w:r>
    </w:p>
  </w:footnote>
  <w:footnote w:id="23">
    <w:p w14:paraId="006E5E91" w14:textId="77777777" w:rsidR="00511F9D" w:rsidRPr="00E242A8" w:rsidRDefault="00511F9D" w:rsidP="00511F9D">
      <w:pPr>
        <w:pStyle w:val="FootnoteText"/>
        <w:rPr>
          <w:rFonts w:ascii="Times" w:eastAsia="Times" w:hAnsi="Times" w:cs="Times"/>
          <w:sz w:val="21"/>
          <w:szCs w:val="21"/>
        </w:rPr>
      </w:pPr>
      <w:r w:rsidRPr="00E242A8">
        <w:rPr>
          <w:rFonts w:ascii="Times" w:eastAsia="Times" w:hAnsi="Times" w:cs="Times"/>
          <w:sz w:val="21"/>
          <w:szCs w:val="21"/>
        </w:rPr>
        <w:footnoteRef/>
      </w:r>
      <w:r w:rsidRPr="00E242A8">
        <w:rPr>
          <w:rFonts w:ascii="Times" w:eastAsia="Times" w:hAnsi="Times" w:cs="Times"/>
          <w:sz w:val="21"/>
          <w:szCs w:val="21"/>
        </w:rPr>
        <w:t xml:space="preserve"> Freya Matthews, </w:t>
      </w:r>
      <w:r w:rsidRPr="00E242A8">
        <w:rPr>
          <w:rFonts w:ascii="Times" w:eastAsia="Times" w:hAnsi="Times" w:cs="Times"/>
          <w:i/>
          <w:sz w:val="21"/>
          <w:szCs w:val="21"/>
        </w:rPr>
        <w:t>The Ecological Self</w:t>
      </w:r>
      <w:r w:rsidRPr="00E242A8">
        <w:rPr>
          <w:rFonts w:ascii="Times" w:eastAsia="Times" w:hAnsi="Times" w:cs="Times"/>
          <w:sz w:val="21"/>
          <w:szCs w:val="21"/>
        </w:rPr>
        <w:t xml:space="preserve"> (London: Routledge Press, 1991), p.5.</w:t>
      </w:r>
    </w:p>
  </w:footnote>
  <w:footnote w:id="24">
    <w:p w14:paraId="252E88EA" w14:textId="77777777" w:rsidR="00511F9D" w:rsidRDefault="00511F9D" w:rsidP="00511F9D">
      <w:pPr>
        <w:pStyle w:val="FootnoteText"/>
      </w:pPr>
      <w:r w:rsidRPr="00E242A8">
        <w:footnoteRef/>
      </w:r>
      <w:r w:rsidRPr="71816D0B">
        <w:rPr>
          <w:rFonts w:ascii="Times" w:eastAsia="Times" w:hAnsi="Times" w:cs="Times"/>
          <w:sz w:val="21"/>
          <w:szCs w:val="21"/>
        </w:rPr>
        <w:t xml:space="preserve"> Hornborg, The Six Worlds, p.313.</w:t>
      </w:r>
    </w:p>
  </w:footnote>
  <w:footnote w:id="25">
    <w:p w14:paraId="0547413E"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 p.313.</w:t>
      </w:r>
    </w:p>
  </w:footnote>
  <w:footnote w:id="26">
    <w:p w14:paraId="199EAA66"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 p.316.</w:t>
      </w:r>
    </w:p>
  </w:footnote>
  <w:footnote w:id="27">
    <w:p w14:paraId="76FBD618"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Denbow, Heart and Soul, p.406.</w:t>
      </w:r>
    </w:p>
  </w:footnote>
  <w:footnote w:id="28">
    <w:p w14:paraId="36514068" w14:textId="77777777"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Denbow, Heart and Soul, p.406.</w:t>
      </w:r>
    </w:p>
  </w:footnote>
  <w:footnote w:id="29">
    <w:p w14:paraId="0D4F0BD6" w14:textId="1C2153FC" w:rsidR="00511F9D" w:rsidRDefault="00511F9D" w:rsidP="00511F9D">
      <w:pPr>
        <w:pStyle w:val="FootnoteText"/>
      </w:pPr>
      <w:r w:rsidRPr="71816D0B">
        <w:rPr>
          <w:rStyle w:val="FootnoteReference"/>
          <w:rFonts w:ascii="Times" w:eastAsia="Times" w:hAnsi="Times" w:cs="Times"/>
          <w:sz w:val="21"/>
          <w:szCs w:val="21"/>
        </w:rPr>
        <w:footnoteRef/>
      </w:r>
      <w:r w:rsidRPr="71816D0B">
        <w:rPr>
          <w:rFonts w:ascii="Times" w:eastAsia="Times" w:hAnsi="Times" w:cs="Times"/>
          <w:sz w:val="21"/>
          <w:szCs w:val="21"/>
        </w:rPr>
        <w:t xml:space="preserve"> Hornborg, The Six Worlds, p.330. </w:t>
      </w:r>
    </w:p>
  </w:footnote>
  <w:footnote w:id="30">
    <w:p w14:paraId="2C85C81E" w14:textId="77777777" w:rsidR="00511F9D" w:rsidRPr="00E242A8" w:rsidRDefault="00511F9D" w:rsidP="00511F9D">
      <w:pPr>
        <w:pStyle w:val="FootnoteText"/>
        <w:rPr>
          <w:rFonts w:ascii="Times" w:eastAsia="Times" w:hAnsi="Times" w:cs="Times"/>
          <w:sz w:val="21"/>
          <w:szCs w:val="21"/>
        </w:rPr>
      </w:pPr>
      <w:r w:rsidRPr="00E242A8">
        <w:rPr>
          <w:rFonts w:ascii="Times" w:eastAsia="Times" w:hAnsi="Times" w:cs="Times"/>
          <w:sz w:val="21"/>
          <w:szCs w:val="21"/>
        </w:rPr>
        <w:footnoteRef/>
      </w:r>
      <w:r w:rsidRPr="00E242A8">
        <w:rPr>
          <w:rFonts w:ascii="Times" w:eastAsia="Times" w:hAnsi="Times" w:cs="Times"/>
          <w:sz w:val="21"/>
          <w:szCs w:val="21"/>
        </w:rPr>
        <w:t xml:space="preserve"> Lucien, </w:t>
      </w:r>
      <w:proofErr w:type="spellStart"/>
      <w:r w:rsidRPr="00E242A8">
        <w:rPr>
          <w:rFonts w:ascii="Times" w:eastAsia="Times" w:hAnsi="Times" w:cs="Times"/>
          <w:sz w:val="21"/>
          <w:szCs w:val="21"/>
        </w:rPr>
        <w:t>Levé-Bruhl</w:t>
      </w:r>
      <w:proofErr w:type="spellEnd"/>
      <w:r w:rsidRPr="00E242A8">
        <w:rPr>
          <w:rFonts w:ascii="Times" w:eastAsia="Times" w:hAnsi="Times" w:cs="Times"/>
          <w:sz w:val="21"/>
          <w:szCs w:val="21"/>
        </w:rPr>
        <w:t xml:space="preserve">, </w:t>
      </w:r>
      <w:r w:rsidRPr="00511F9D">
        <w:rPr>
          <w:rFonts w:ascii="Times" w:eastAsia="Times" w:hAnsi="Times" w:cs="Times"/>
          <w:i/>
          <w:sz w:val="21"/>
          <w:szCs w:val="21"/>
        </w:rPr>
        <w:t>How Natives Think</w:t>
      </w:r>
      <w:r w:rsidRPr="00E242A8">
        <w:rPr>
          <w:rFonts w:ascii="Times" w:eastAsia="Times" w:hAnsi="Times" w:cs="Times"/>
          <w:sz w:val="21"/>
          <w:szCs w:val="21"/>
        </w:rPr>
        <w:t xml:space="preserve"> (Princeton: Princeton University Press, 1910), p.82.</w:t>
      </w:r>
    </w:p>
  </w:footnote>
  <w:footnote w:id="31">
    <w:p w14:paraId="235AE34B" w14:textId="53A8A4AD" w:rsidR="00511F9D" w:rsidRDefault="00511F9D" w:rsidP="00511F9D">
      <w:pPr>
        <w:pStyle w:val="FootnoteText"/>
      </w:pPr>
      <w:r w:rsidRPr="00E242A8">
        <w:rPr>
          <w:rFonts w:ascii="Times" w:eastAsia="Times" w:hAnsi="Times" w:cs="Times"/>
          <w:sz w:val="21"/>
          <w:szCs w:val="21"/>
        </w:rPr>
        <w:footnoteRef/>
      </w:r>
      <w:r w:rsidRPr="00E242A8">
        <w:rPr>
          <w:rFonts w:ascii="Times" w:eastAsia="Times" w:hAnsi="Times" w:cs="Times"/>
          <w:sz w:val="21"/>
          <w:szCs w:val="21"/>
        </w:rPr>
        <w:t xml:space="preserve"> Maxwell Owusu, </w:t>
      </w:r>
      <w:r>
        <w:rPr>
          <w:rFonts w:ascii="Times" w:eastAsia="Times" w:hAnsi="Times" w:cs="Times"/>
          <w:sz w:val="21"/>
          <w:szCs w:val="21"/>
        </w:rPr>
        <w:t>‘</w:t>
      </w:r>
      <w:r w:rsidRPr="00E242A8">
        <w:rPr>
          <w:rFonts w:ascii="Times" w:eastAsia="Times" w:hAnsi="Times" w:cs="Times"/>
          <w:sz w:val="21"/>
          <w:szCs w:val="21"/>
        </w:rPr>
        <w:t xml:space="preserve">Ethnography of Africa: The Usefulness of the Useless’, </w:t>
      </w:r>
      <w:r w:rsidRPr="00511F9D">
        <w:rPr>
          <w:rFonts w:ascii="Times" w:eastAsia="Times" w:hAnsi="Times" w:cs="Times"/>
          <w:i/>
          <w:sz w:val="21"/>
          <w:szCs w:val="21"/>
        </w:rPr>
        <w:t>American Anthropologist</w:t>
      </w:r>
      <w:r w:rsidRPr="00E242A8">
        <w:rPr>
          <w:rFonts w:ascii="Times" w:eastAsia="Times" w:hAnsi="Times" w:cs="Times"/>
          <w:sz w:val="21"/>
          <w:szCs w:val="21"/>
        </w:rPr>
        <w:t>, 80</w:t>
      </w:r>
      <w:r>
        <w:rPr>
          <w:rFonts w:ascii="Times" w:eastAsia="Times" w:hAnsi="Times" w:cs="Times"/>
          <w:sz w:val="21"/>
          <w:szCs w:val="21"/>
        </w:rPr>
        <w:t>-</w:t>
      </w:r>
      <w:r w:rsidRPr="00E242A8">
        <w:rPr>
          <w:rFonts w:ascii="Times" w:eastAsia="Times" w:hAnsi="Times" w:cs="Times"/>
          <w:sz w:val="21"/>
          <w:szCs w:val="21"/>
        </w:rPr>
        <w:t>2 (1978), p.312.</w:t>
      </w:r>
      <w:r w:rsidRPr="46A8624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00C8AB5" w14:paraId="7B9747E2" w14:textId="77777777" w:rsidTr="600C8AB5">
      <w:tc>
        <w:tcPr>
          <w:tcW w:w="3120" w:type="dxa"/>
        </w:tcPr>
        <w:p w14:paraId="3AB5FF59" w14:textId="5A075136" w:rsidR="600C8AB5" w:rsidRDefault="600C8AB5" w:rsidP="600C8AB5">
          <w:pPr>
            <w:pStyle w:val="Header"/>
            <w:ind w:left="-115"/>
          </w:pPr>
        </w:p>
      </w:tc>
      <w:tc>
        <w:tcPr>
          <w:tcW w:w="3120" w:type="dxa"/>
        </w:tcPr>
        <w:p w14:paraId="05DD76FD" w14:textId="4DD377D4" w:rsidR="600C8AB5" w:rsidRDefault="600C8AB5" w:rsidP="600C8AB5">
          <w:pPr>
            <w:pStyle w:val="Header"/>
            <w:jc w:val="center"/>
          </w:pPr>
        </w:p>
      </w:tc>
      <w:tc>
        <w:tcPr>
          <w:tcW w:w="3120" w:type="dxa"/>
        </w:tcPr>
        <w:p w14:paraId="5EDAF686" w14:textId="43DA869A" w:rsidR="600C8AB5" w:rsidRDefault="600C8AB5" w:rsidP="600C8AB5">
          <w:pPr>
            <w:pStyle w:val="Header"/>
            <w:ind w:right="-115"/>
            <w:jc w:val="right"/>
          </w:pPr>
        </w:p>
      </w:tc>
    </w:tr>
  </w:tbl>
  <w:p w14:paraId="163057F5" w14:textId="7FEC22D5" w:rsidR="600C8AB5" w:rsidRDefault="600C8AB5" w:rsidP="600C8A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60DECA"/>
    <w:rsid w:val="00083873"/>
    <w:rsid w:val="00230FEA"/>
    <w:rsid w:val="003D7E4A"/>
    <w:rsid w:val="003E46F7"/>
    <w:rsid w:val="004126D4"/>
    <w:rsid w:val="00422F7C"/>
    <w:rsid w:val="00461DF4"/>
    <w:rsid w:val="00511F9D"/>
    <w:rsid w:val="0061107F"/>
    <w:rsid w:val="006F135F"/>
    <w:rsid w:val="00711E16"/>
    <w:rsid w:val="008C1C80"/>
    <w:rsid w:val="009A062E"/>
    <w:rsid w:val="00C137D7"/>
    <w:rsid w:val="00F20640"/>
    <w:rsid w:val="017CD5F4"/>
    <w:rsid w:val="136B86CD"/>
    <w:rsid w:val="3787FC8C"/>
    <w:rsid w:val="3E67CD88"/>
    <w:rsid w:val="600C8AB5"/>
    <w:rsid w:val="6460DECA"/>
    <w:rsid w:val="6BA9E3E8"/>
    <w:rsid w:val="6DC61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F5C57"/>
  <w15:chartTrackingRefBased/>
  <w15:docId w15:val="{E72DBD77-C1D2-4E6D-AA5C-B56D8404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F20640"/>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3Char">
    <w:name w:val="Heading 3 Char"/>
    <w:basedOn w:val="DefaultParagraphFont"/>
    <w:link w:val="Heading3"/>
    <w:rsid w:val="00F20640"/>
    <w:rPr>
      <w:rFonts w:ascii="Tahoma" w:eastAsia="SimSun" w:hAnsi="Tahoma" w:cs="Tahoma"/>
      <w:b/>
      <w:bCs/>
      <w:sz w:val="20"/>
      <w:szCs w:val="20"/>
      <w:lang w:val="en-GB" w:eastAsia="zh-CN"/>
    </w:rPr>
  </w:style>
  <w:style w:type="paragraph" w:styleId="NormalWeb">
    <w:name w:val="Normal (Web)"/>
    <w:basedOn w:val="Normal"/>
    <w:rsid w:val="00F20640"/>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F206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0640"/>
    <w:rPr>
      <w:rFonts w:ascii="Segoe UI" w:hAnsi="Segoe UI" w:cs="Segoe UI"/>
      <w:sz w:val="18"/>
      <w:szCs w:val="18"/>
    </w:rPr>
  </w:style>
  <w:style w:type="paragraph" w:styleId="EndnoteText">
    <w:name w:val="endnote text"/>
    <w:basedOn w:val="Normal"/>
    <w:link w:val="EndnoteTextChar"/>
    <w:uiPriority w:val="99"/>
    <w:semiHidden/>
    <w:unhideWhenUsed/>
    <w:rsid w:val="00711E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1E16"/>
    <w:rPr>
      <w:sz w:val="20"/>
      <w:szCs w:val="20"/>
    </w:rPr>
  </w:style>
  <w:style w:type="character" w:styleId="EndnoteReference">
    <w:name w:val="endnote reference"/>
    <w:basedOn w:val="DefaultParagraphFont"/>
    <w:uiPriority w:val="99"/>
    <w:semiHidden/>
    <w:unhideWhenUsed/>
    <w:rsid w:val="00711E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5204C-A731-41F0-B3F8-F7D375A24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1886</Words>
  <Characters>11001</Characters>
  <Application>Microsoft Office Word</Application>
  <DocSecurity>0</DocSecurity>
  <Lines>146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Britanie Leclair (1812102)</dc:creator>
  <cp:keywords/>
  <dc:description/>
  <cp:lastModifiedBy>Britanie Leclair</cp:lastModifiedBy>
  <cp:revision>3</cp:revision>
  <dcterms:created xsi:type="dcterms:W3CDTF">2019-03-18T19:03:00Z</dcterms:created>
  <dcterms:modified xsi:type="dcterms:W3CDTF">2019-03-18T19:03:00Z</dcterms:modified>
</cp:coreProperties>
</file>