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6EC3B613"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652CF1A2" w14:textId="5CE836E2" w:rsidR="00F026FC" w:rsidRDefault="00F026FC" w:rsidP="00C319EB">
      <w:pPr>
        <w:rPr>
          <w:rFonts w:ascii="Arial" w:hAnsi="Arial" w:cs="Arial"/>
          <w:sz w:val="22"/>
          <w:lang w:val="en-US" w:eastAsia="en-US"/>
        </w:rPr>
      </w:pPr>
    </w:p>
    <w:p w14:paraId="538E7629" w14:textId="1B57D89D" w:rsidR="00902BA7" w:rsidRDefault="00902BA7" w:rsidP="00C319EB">
      <w:pPr>
        <w:rPr>
          <w:rFonts w:ascii="Arial" w:hAnsi="Arial" w:cs="Arial"/>
          <w:sz w:val="22"/>
          <w:lang w:val="en-US" w:eastAsia="en-US"/>
        </w:rPr>
      </w:pPr>
    </w:p>
    <w:p w14:paraId="141DD116" w14:textId="3266444C" w:rsidR="00902BA7" w:rsidRDefault="00902BA7" w:rsidP="00C319EB">
      <w:pPr>
        <w:rPr>
          <w:rFonts w:ascii="Arial" w:hAnsi="Arial" w:cs="Arial"/>
          <w:sz w:val="22"/>
          <w:lang w:val="en-US" w:eastAsia="en-US"/>
        </w:rPr>
      </w:pPr>
      <w:r>
        <w:rPr>
          <w:rFonts w:ascii="Arial" w:hAnsi="Arial" w:cs="Arial"/>
          <w:sz w:val="22"/>
          <w:lang w:val="en-US" w:eastAsia="en-US"/>
        </w:rPr>
        <w:t>Kai Tang</w:t>
      </w:r>
    </w:p>
    <w:p w14:paraId="1856F5DF" w14:textId="5B2332D1" w:rsidR="00902BA7" w:rsidRDefault="00902BA7" w:rsidP="00C319EB">
      <w:pPr>
        <w:rPr>
          <w:rFonts w:ascii="Arial" w:hAnsi="Arial" w:cs="Arial"/>
          <w:sz w:val="22"/>
          <w:lang w:val="en-US" w:eastAsia="en-US"/>
        </w:rPr>
      </w:pPr>
    </w:p>
    <w:p w14:paraId="70616EB7" w14:textId="77777777" w:rsidR="00902BA7" w:rsidRDefault="00902BA7" w:rsidP="00C319EB">
      <w:pPr>
        <w:rPr>
          <w:rFonts w:ascii="Arial" w:hAnsi="Arial" w:cs="Arial"/>
          <w:sz w:val="22"/>
          <w:lang w:val="en-US" w:eastAsia="en-US"/>
        </w:rPr>
      </w:pPr>
    </w:p>
    <w:p w14:paraId="6D111F35" w14:textId="609D7897" w:rsidR="00F026FC" w:rsidRDefault="00F026FC" w:rsidP="00C319EB">
      <w:pPr>
        <w:rPr>
          <w:rFonts w:ascii="Arial" w:hAnsi="Arial" w:cs="Arial"/>
          <w:sz w:val="22"/>
          <w:lang w:val="en-US" w:eastAsia="en-US"/>
        </w:rPr>
      </w:pPr>
      <w:r>
        <w:rPr>
          <w:rFonts w:ascii="Arial" w:hAnsi="Arial" w:cs="Arial"/>
          <w:sz w:val="22"/>
          <w:lang w:val="en-US" w:eastAsia="en-US"/>
        </w:rPr>
        <w:t xml:space="preserve">Report </w:t>
      </w:r>
      <w:r w:rsidR="007139F9">
        <w:rPr>
          <w:rFonts w:ascii="Arial" w:hAnsi="Arial" w:cs="Arial"/>
          <w:sz w:val="22"/>
          <w:lang w:val="en-US" w:eastAsia="en-US"/>
        </w:rPr>
        <w:t>on</w:t>
      </w:r>
      <w:r>
        <w:rPr>
          <w:rFonts w:ascii="Arial" w:hAnsi="Arial" w:cs="Arial"/>
          <w:sz w:val="22"/>
          <w:lang w:val="en-US" w:eastAsia="en-US"/>
        </w:rPr>
        <w:t xml:space="preserve"> Features of IPV6</w:t>
      </w:r>
    </w:p>
    <w:p w14:paraId="14282953" w14:textId="77777777" w:rsidR="00902BA7" w:rsidRDefault="00902BA7" w:rsidP="00C319EB">
      <w:pPr>
        <w:rPr>
          <w:rFonts w:ascii="Arial" w:hAnsi="Arial" w:cs="Arial"/>
          <w:sz w:val="22"/>
          <w:lang w:val="en-US" w:eastAsia="en-US"/>
        </w:rPr>
      </w:pPr>
    </w:p>
    <w:p w14:paraId="3166556E" w14:textId="3DE83BD2" w:rsidR="00902BA7" w:rsidRDefault="00902BA7" w:rsidP="00C319EB">
      <w:pPr>
        <w:rPr>
          <w:rFonts w:ascii="Arial" w:hAnsi="Arial" w:cs="Arial"/>
          <w:sz w:val="22"/>
          <w:lang w:val="en-US" w:eastAsia="en-US"/>
        </w:rPr>
      </w:pPr>
    </w:p>
    <w:p w14:paraId="114BBF7C" w14:textId="3C743AE3" w:rsidR="00902BA7" w:rsidRDefault="00902BA7" w:rsidP="00C319EB">
      <w:pPr>
        <w:rPr>
          <w:rFonts w:ascii="Arial" w:hAnsi="Arial" w:cs="Arial"/>
          <w:sz w:val="22"/>
          <w:lang w:val="en-US" w:eastAsia="en-US"/>
        </w:rPr>
      </w:pPr>
      <w:r>
        <w:rPr>
          <w:rFonts w:ascii="Arial" w:hAnsi="Arial" w:cs="Arial"/>
          <w:sz w:val="22"/>
          <w:lang w:val="en-US" w:eastAsia="en-US"/>
        </w:rPr>
        <w:t>Computer Architecture and Networks</w:t>
      </w:r>
    </w:p>
    <w:p w14:paraId="5203E9DC" w14:textId="77777777" w:rsidR="00902BA7" w:rsidRDefault="00902BA7" w:rsidP="00C319EB">
      <w:pPr>
        <w:rPr>
          <w:rFonts w:ascii="Arial" w:hAnsi="Arial" w:cs="Arial"/>
          <w:sz w:val="22"/>
          <w:lang w:val="en-US" w:eastAsia="en-US"/>
        </w:rPr>
      </w:pPr>
    </w:p>
    <w:p w14:paraId="2F085597" w14:textId="0D91A592" w:rsidR="008C0EA9" w:rsidRDefault="008C0EA9" w:rsidP="00C319EB">
      <w:pPr>
        <w:rPr>
          <w:rFonts w:ascii="Arial" w:hAnsi="Arial" w:cs="Arial"/>
          <w:sz w:val="22"/>
          <w:lang w:val="en-US" w:eastAsia="en-US"/>
        </w:rPr>
      </w:pPr>
    </w:p>
    <w:p w14:paraId="27897D6D" w14:textId="7B2F7D20" w:rsidR="00902BA7" w:rsidRDefault="00902BA7" w:rsidP="00C319EB">
      <w:pPr>
        <w:rPr>
          <w:rFonts w:ascii="Arial" w:hAnsi="Arial" w:cs="Arial"/>
          <w:sz w:val="22"/>
          <w:lang w:val="en-US" w:eastAsia="en-US"/>
        </w:rPr>
      </w:pPr>
      <w:r>
        <w:rPr>
          <w:rFonts w:ascii="Arial" w:hAnsi="Arial" w:cs="Arial"/>
          <w:sz w:val="22"/>
          <w:lang w:val="en-US" w:eastAsia="en-US"/>
        </w:rPr>
        <w:t>Module code: ACCD4001</w:t>
      </w:r>
    </w:p>
    <w:p w14:paraId="67E03D84" w14:textId="77777777" w:rsidR="00902BA7" w:rsidRDefault="00902BA7" w:rsidP="00C319EB">
      <w:pPr>
        <w:rPr>
          <w:rFonts w:ascii="Arial" w:hAnsi="Arial" w:cs="Arial"/>
          <w:sz w:val="22"/>
          <w:lang w:val="en-US" w:eastAsia="en-US"/>
        </w:rPr>
      </w:pPr>
    </w:p>
    <w:p w14:paraId="198DCCAA" w14:textId="6FF164CE" w:rsidR="00902BA7" w:rsidRDefault="00902BA7" w:rsidP="00C319EB">
      <w:pPr>
        <w:rPr>
          <w:rFonts w:ascii="Arial" w:hAnsi="Arial" w:cs="Arial"/>
          <w:sz w:val="22"/>
          <w:lang w:val="en-US" w:eastAsia="en-US"/>
        </w:rPr>
      </w:pPr>
    </w:p>
    <w:p w14:paraId="1AB524E1" w14:textId="20A4EBC3" w:rsidR="00902BA7" w:rsidRDefault="00902BA7" w:rsidP="00C319EB">
      <w:pPr>
        <w:rPr>
          <w:rFonts w:ascii="Arial" w:hAnsi="Arial" w:cs="Arial"/>
          <w:sz w:val="22"/>
          <w:lang w:val="en-US" w:eastAsia="en-US"/>
        </w:rPr>
      </w:pPr>
      <w:r>
        <w:rPr>
          <w:rFonts w:ascii="Arial" w:hAnsi="Arial" w:cs="Arial"/>
          <w:sz w:val="22"/>
          <w:lang w:val="en-US" w:eastAsia="en-US"/>
        </w:rPr>
        <w:t xml:space="preserve">Lecturer Dr </w:t>
      </w:r>
      <w:proofErr w:type="spellStart"/>
      <w:r>
        <w:rPr>
          <w:rFonts w:ascii="Arial" w:hAnsi="Arial" w:cs="Arial"/>
          <w:sz w:val="22"/>
          <w:lang w:val="en-US" w:eastAsia="en-US"/>
        </w:rPr>
        <w:t>Kapilan</w:t>
      </w:r>
      <w:proofErr w:type="spellEnd"/>
      <w:r>
        <w:rPr>
          <w:rFonts w:ascii="Arial" w:hAnsi="Arial" w:cs="Arial"/>
          <w:sz w:val="22"/>
          <w:lang w:val="en-US" w:eastAsia="en-US"/>
        </w:rPr>
        <w:t xml:space="preserve"> Radhakrishnan and Paul</w:t>
      </w:r>
    </w:p>
    <w:p w14:paraId="71F56683" w14:textId="6E6AA526" w:rsidR="00902BA7" w:rsidRDefault="00902BA7" w:rsidP="00C319EB">
      <w:pPr>
        <w:rPr>
          <w:rFonts w:ascii="Arial" w:hAnsi="Arial" w:cs="Arial"/>
          <w:sz w:val="22"/>
          <w:lang w:val="en-US" w:eastAsia="en-US"/>
        </w:rPr>
      </w:pPr>
    </w:p>
    <w:p w14:paraId="0C4EA2DC" w14:textId="3FCA95BB" w:rsidR="00902BA7" w:rsidRDefault="00902BA7" w:rsidP="00C319EB">
      <w:pPr>
        <w:rPr>
          <w:rFonts w:ascii="Arial" w:hAnsi="Arial" w:cs="Arial"/>
          <w:sz w:val="22"/>
          <w:lang w:val="en-US" w:eastAsia="en-US"/>
        </w:rPr>
      </w:pPr>
    </w:p>
    <w:p w14:paraId="59DF0F88" w14:textId="2F0DD4B3" w:rsidR="00902BA7" w:rsidRDefault="00902BA7" w:rsidP="00C319EB">
      <w:pPr>
        <w:rPr>
          <w:rFonts w:ascii="Arial" w:hAnsi="Arial" w:cs="Arial"/>
          <w:sz w:val="22"/>
          <w:lang w:val="en-US" w:eastAsia="en-US"/>
        </w:rPr>
      </w:pPr>
      <w:r>
        <w:rPr>
          <w:rFonts w:ascii="Arial" w:hAnsi="Arial" w:cs="Arial"/>
          <w:sz w:val="22"/>
          <w:lang w:val="en-US" w:eastAsia="en-US"/>
        </w:rPr>
        <w:t>Date: 12/12/2019</w:t>
      </w:r>
    </w:p>
    <w:p w14:paraId="40A59D03" w14:textId="2C854898" w:rsidR="00902BA7" w:rsidRDefault="00902BA7" w:rsidP="00C319EB">
      <w:pPr>
        <w:rPr>
          <w:rFonts w:ascii="Arial" w:hAnsi="Arial" w:cs="Arial"/>
          <w:sz w:val="22"/>
          <w:lang w:val="en-US" w:eastAsia="en-US"/>
        </w:rPr>
      </w:pPr>
    </w:p>
    <w:p w14:paraId="103EB428" w14:textId="50921A34" w:rsidR="00902BA7" w:rsidRDefault="00902BA7" w:rsidP="00C319EB">
      <w:pPr>
        <w:rPr>
          <w:rFonts w:ascii="Arial" w:hAnsi="Arial" w:cs="Arial"/>
          <w:sz w:val="22"/>
          <w:lang w:val="en-US" w:eastAsia="en-US"/>
        </w:rPr>
      </w:pPr>
    </w:p>
    <w:p w14:paraId="10041529" w14:textId="77777777" w:rsidR="00902BA7" w:rsidRDefault="00902BA7" w:rsidP="00C319EB">
      <w:pPr>
        <w:rPr>
          <w:rFonts w:ascii="Arial" w:hAnsi="Arial" w:cs="Arial"/>
          <w:sz w:val="22"/>
          <w:lang w:val="en-US" w:eastAsia="en-US"/>
        </w:rPr>
      </w:pPr>
    </w:p>
    <w:p w14:paraId="6412AAB6" w14:textId="52E9CD3C" w:rsidR="00F026FC" w:rsidRDefault="008C0EA9" w:rsidP="00C319EB">
      <w:pPr>
        <w:rPr>
          <w:rFonts w:ascii="Arial" w:hAnsi="Arial" w:cs="Arial"/>
          <w:sz w:val="22"/>
          <w:lang w:val="en-US" w:eastAsia="en-US"/>
        </w:rPr>
      </w:pPr>
      <w:r>
        <w:rPr>
          <w:rFonts w:ascii="Arial" w:hAnsi="Arial" w:cs="Arial"/>
          <w:sz w:val="22"/>
          <w:lang w:val="en-US" w:eastAsia="en-US"/>
        </w:rPr>
        <w:t>Introduction</w:t>
      </w:r>
    </w:p>
    <w:p w14:paraId="1DECE127" w14:textId="1C095897" w:rsidR="00F026FC" w:rsidRPr="00CC389D" w:rsidRDefault="00F026FC" w:rsidP="00C319EB">
      <w:pPr>
        <w:rPr>
          <w:rFonts w:ascii="Arial" w:hAnsi="Arial" w:cs="Arial"/>
          <w:szCs w:val="16"/>
          <w:lang w:val="en-US" w:eastAsia="en-US"/>
        </w:rPr>
      </w:pPr>
      <w:r w:rsidRPr="00CC389D">
        <w:rPr>
          <w:rFonts w:ascii="Arial" w:hAnsi="Arial" w:cs="Arial"/>
          <w:szCs w:val="16"/>
          <w:lang w:val="en-US" w:eastAsia="en-US"/>
        </w:rPr>
        <w:t>This Report will discuss the features of IP</w:t>
      </w:r>
      <w:r w:rsidR="00F76212" w:rsidRPr="00CC389D">
        <w:rPr>
          <w:rFonts w:ascii="Arial" w:hAnsi="Arial" w:cs="Arial"/>
          <w:szCs w:val="16"/>
          <w:lang w:val="en-US" w:eastAsia="en-US"/>
        </w:rPr>
        <w:t>v</w:t>
      </w:r>
      <w:r w:rsidRPr="00CC389D">
        <w:rPr>
          <w:rFonts w:ascii="Arial" w:hAnsi="Arial" w:cs="Arial"/>
          <w:szCs w:val="16"/>
          <w:lang w:val="en-US" w:eastAsia="en-US"/>
        </w:rPr>
        <w:t>6</w:t>
      </w:r>
      <w:r w:rsidR="00D86FED" w:rsidRPr="00CC389D">
        <w:rPr>
          <w:rFonts w:ascii="Arial" w:hAnsi="Arial" w:cs="Arial"/>
          <w:szCs w:val="16"/>
          <w:lang w:val="en-US" w:eastAsia="en-US"/>
        </w:rPr>
        <w:t xml:space="preserve"> (Internet Protocol</w:t>
      </w:r>
      <w:r w:rsidR="00F76212" w:rsidRPr="00CC389D">
        <w:rPr>
          <w:rFonts w:ascii="Arial" w:hAnsi="Arial" w:cs="Arial"/>
          <w:szCs w:val="16"/>
          <w:lang w:val="en-US" w:eastAsia="en-US"/>
        </w:rPr>
        <w:t xml:space="preserve"> Version 6</w:t>
      </w:r>
      <w:r w:rsidRPr="00CC389D">
        <w:rPr>
          <w:rFonts w:ascii="Arial" w:hAnsi="Arial" w:cs="Arial"/>
          <w:szCs w:val="16"/>
          <w:lang w:val="en-US" w:eastAsia="en-US"/>
        </w:rPr>
        <w:t xml:space="preserve">, </w:t>
      </w:r>
      <w:r w:rsidR="008732CE" w:rsidRPr="00CC389D">
        <w:rPr>
          <w:rFonts w:ascii="Arial" w:hAnsi="Arial" w:cs="Arial"/>
          <w:szCs w:val="16"/>
          <w:lang w:val="en-US" w:eastAsia="en-US"/>
        </w:rPr>
        <w:t xml:space="preserve">comparing it to its former addressing </w:t>
      </w:r>
      <w:r w:rsidR="005715C1" w:rsidRPr="00CC389D">
        <w:rPr>
          <w:rFonts w:ascii="Arial" w:hAnsi="Arial" w:cs="Arial"/>
          <w:szCs w:val="16"/>
          <w:lang w:val="en-US" w:eastAsia="en-US"/>
        </w:rPr>
        <w:t>scheme</w:t>
      </w:r>
      <w:r w:rsidR="008732CE" w:rsidRPr="00CC389D">
        <w:rPr>
          <w:rFonts w:ascii="Arial" w:hAnsi="Arial" w:cs="Arial"/>
          <w:szCs w:val="16"/>
          <w:lang w:val="en-US" w:eastAsia="en-US"/>
        </w:rPr>
        <w:t xml:space="preserve"> IPv4</w:t>
      </w:r>
      <w:r w:rsidR="00F76212" w:rsidRPr="00CC389D">
        <w:rPr>
          <w:rFonts w:ascii="Arial" w:hAnsi="Arial" w:cs="Arial"/>
          <w:szCs w:val="16"/>
          <w:lang w:val="en-US" w:eastAsia="en-US"/>
        </w:rPr>
        <w:t xml:space="preserve"> (Internet Protocol Version 4)</w:t>
      </w:r>
      <w:r w:rsidR="005715C1" w:rsidRPr="00CC389D">
        <w:rPr>
          <w:rFonts w:ascii="Arial" w:hAnsi="Arial" w:cs="Arial"/>
          <w:szCs w:val="16"/>
          <w:lang w:val="en-US" w:eastAsia="en-US"/>
        </w:rPr>
        <w:t>, educating the reader on the significances of what sets it apart and understand why it has not yet replaced the former.</w:t>
      </w:r>
    </w:p>
    <w:p w14:paraId="5FC31FD6" w14:textId="5BA94E80" w:rsidR="00F76212" w:rsidRPr="00CC389D" w:rsidRDefault="00F76212" w:rsidP="00F76212">
      <w:pPr>
        <w:rPr>
          <w:rFonts w:ascii="Arial" w:hAnsi="Arial" w:cs="Arial"/>
          <w:szCs w:val="16"/>
          <w:lang w:val="en-US" w:eastAsia="en-US"/>
        </w:rPr>
      </w:pPr>
      <w:r w:rsidRPr="00CC389D">
        <w:rPr>
          <w:rFonts w:ascii="Arial" w:hAnsi="Arial" w:cs="Arial"/>
          <w:szCs w:val="16"/>
          <w:lang w:val="en-US" w:eastAsia="en-US"/>
        </w:rPr>
        <w:t>Like its predecessor IPv4, IPv6 works on the network layer,</w:t>
      </w:r>
    </w:p>
    <w:p w14:paraId="2D9856BF" w14:textId="24F89178" w:rsidR="00F76212" w:rsidRDefault="00F76212" w:rsidP="00C319EB">
      <w:pPr>
        <w:rPr>
          <w:rFonts w:ascii="Arial" w:hAnsi="Arial" w:cs="Arial"/>
          <w:sz w:val="22"/>
          <w:lang w:val="en-US" w:eastAsia="en-US"/>
        </w:rPr>
      </w:pPr>
      <w:r w:rsidRPr="00CC389D">
        <w:rPr>
          <w:rFonts w:ascii="Arial" w:hAnsi="Arial" w:cs="Arial"/>
          <w:szCs w:val="16"/>
          <w:lang w:val="en-US" w:eastAsia="en-US"/>
        </w:rPr>
        <w:t>IPv6 aims to address problems found in IPv4 namely; lack of security, lack of address space of which the problem is extenuated by the very quickly growing population along with the mass production and uses of devices that are capable of connecting to one another through the internet, Data prioritization and lack of flexibility to edit IP addresses</w:t>
      </w:r>
      <w:r>
        <w:rPr>
          <w:rFonts w:ascii="Arial" w:hAnsi="Arial" w:cs="Arial"/>
          <w:sz w:val="22"/>
          <w:lang w:val="en-US" w:eastAsia="en-US"/>
        </w:rPr>
        <w:t>[4].</w:t>
      </w:r>
      <w:r w:rsidR="005B4EA4">
        <w:rPr>
          <w:rFonts w:ascii="Arial" w:hAnsi="Arial" w:cs="Arial"/>
          <w:sz w:val="22"/>
          <w:lang w:val="en-US" w:eastAsia="en-US"/>
        </w:rPr>
        <w:t xml:space="preserve"> </w:t>
      </w:r>
      <w:r w:rsidR="00CD0B5F">
        <w:rPr>
          <w:rFonts w:ascii="Arial" w:hAnsi="Arial" w:cs="Arial"/>
          <w:sz w:val="22"/>
          <w:lang w:val="en-US" w:eastAsia="en-US"/>
        </w:rPr>
        <w:t>So, there was a need for IPv4 to have a full infrastructural upgrade.</w:t>
      </w:r>
    </w:p>
    <w:p w14:paraId="3A2A72E0" w14:textId="77777777" w:rsidR="005715C1" w:rsidRDefault="005715C1" w:rsidP="00C319EB">
      <w:pPr>
        <w:rPr>
          <w:rFonts w:ascii="Arial" w:hAnsi="Arial" w:cs="Arial"/>
          <w:sz w:val="22"/>
          <w:lang w:val="en-US" w:eastAsia="en-US"/>
        </w:rPr>
      </w:pPr>
    </w:p>
    <w:p w14:paraId="1B302318" w14:textId="5D17EF3B" w:rsidR="005715C1" w:rsidRDefault="005715C1" w:rsidP="00C319EB">
      <w:pPr>
        <w:rPr>
          <w:rFonts w:ascii="Arial" w:hAnsi="Arial" w:cs="Arial"/>
          <w:sz w:val="22"/>
          <w:lang w:val="en-US" w:eastAsia="en-US"/>
        </w:rPr>
      </w:pPr>
      <w:r>
        <w:rPr>
          <w:rFonts w:ascii="Arial" w:hAnsi="Arial" w:cs="Arial"/>
          <w:sz w:val="22"/>
          <w:lang w:val="en-US" w:eastAsia="en-US"/>
        </w:rPr>
        <w:t>Features of IPv6</w:t>
      </w:r>
      <w:r w:rsidR="00CC389D">
        <w:rPr>
          <w:rFonts w:ascii="Arial" w:hAnsi="Arial" w:cs="Arial"/>
          <w:sz w:val="22"/>
          <w:lang w:val="en-US" w:eastAsia="en-US"/>
        </w:rPr>
        <w:t>;</w:t>
      </w:r>
    </w:p>
    <w:p w14:paraId="7A4189E4" w14:textId="77777777" w:rsidR="00CC389D" w:rsidRDefault="00CC389D" w:rsidP="00C319EB">
      <w:pPr>
        <w:rPr>
          <w:rFonts w:ascii="Arial" w:hAnsi="Arial" w:cs="Arial"/>
          <w:sz w:val="22"/>
          <w:lang w:val="en-US" w:eastAsia="en-US"/>
        </w:rPr>
      </w:pPr>
    </w:p>
    <w:p w14:paraId="5CDE9055" w14:textId="3134793D" w:rsidR="005715C1" w:rsidRDefault="00CC389D" w:rsidP="00C319EB">
      <w:pPr>
        <w:rPr>
          <w:rFonts w:ascii="Arial" w:hAnsi="Arial" w:cs="Arial"/>
          <w:sz w:val="22"/>
          <w:lang w:val="en-US" w:eastAsia="en-US"/>
        </w:rPr>
      </w:pPr>
      <w:r>
        <w:rPr>
          <w:rFonts w:ascii="Arial" w:hAnsi="Arial" w:cs="Arial"/>
          <w:sz w:val="22"/>
          <w:lang w:val="en-US" w:eastAsia="en-US"/>
        </w:rPr>
        <w:t>Addressing space</w:t>
      </w:r>
    </w:p>
    <w:p w14:paraId="59193DBA" w14:textId="77777777" w:rsidR="00CD0B5F" w:rsidRDefault="00CC389D" w:rsidP="00C319EB">
      <w:pPr>
        <w:rPr>
          <w:rFonts w:ascii="Arial" w:hAnsi="Arial" w:cs="Arial"/>
          <w:color w:val="000000"/>
          <w:shd w:val="clear" w:color="auto" w:fill="FFFFFF"/>
        </w:rPr>
      </w:pPr>
      <w:r w:rsidRPr="00CC389D">
        <w:rPr>
          <w:rFonts w:ascii="Arial" w:hAnsi="Arial" w:cs="Arial"/>
          <w:lang w:val="en-US" w:eastAsia="en-US"/>
        </w:rPr>
        <w:t xml:space="preserve">IPv6 uses four times as many bits to address devices over the internet and can house approximately </w:t>
      </w:r>
      <w:r w:rsidRPr="00CC389D">
        <w:rPr>
          <w:rFonts w:ascii="Arial" w:hAnsi="Arial" w:cs="Arial"/>
          <w:color w:val="000000"/>
          <w:shd w:val="clear" w:color="auto" w:fill="FFFFFF"/>
        </w:rPr>
        <w:t>3.4×10</w:t>
      </w:r>
      <w:r w:rsidRPr="00CC389D">
        <w:rPr>
          <w:rFonts w:ascii="Arial" w:hAnsi="Arial" w:cs="Arial"/>
          <w:color w:val="000000"/>
          <w:shd w:val="clear" w:color="auto" w:fill="FFFFFF"/>
          <w:vertAlign w:val="superscript"/>
        </w:rPr>
        <w:t>38</w:t>
      </w:r>
      <w:r w:rsidRPr="00CC389D">
        <w:rPr>
          <w:rFonts w:ascii="Arial" w:hAnsi="Arial" w:cs="Arial"/>
          <w:color w:val="000000"/>
          <w:shd w:val="clear" w:color="auto" w:fill="FFFFFF"/>
        </w:rPr>
        <w:t> different combinations of addresses</w:t>
      </w:r>
      <w:r>
        <w:rPr>
          <w:rFonts w:ascii="Arial" w:hAnsi="Arial" w:cs="Arial"/>
          <w:color w:val="000000"/>
          <w:shd w:val="clear" w:color="auto" w:fill="FFFFFF"/>
        </w:rPr>
        <w:t xml:space="preserve"> [4]. IPv4 was developed to handle 32-bit addresses which was enough for its time, however again due to the rapid growth of devices using the internet, the situation became apparent that it would not be nearly enough space to accommodate. Therefore, IPv6 aims to improve this as it was developed with 128-bit addresses, standardised in 1998 [1].</w:t>
      </w:r>
      <w:r w:rsidR="005B4EA4">
        <w:rPr>
          <w:rFonts w:ascii="Arial" w:hAnsi="Arial" w:cs="Arial"/>
          <w:color w:val="000000"/>
          <w:shd w:val="clear" w:color="auto" w:fill="FFFFFF"/>
        </w:rPr>
        <w:t xml:space="preserve"> </w:t>
      </w:r>
      <w:r w:rsidR="00CD0B5F">
        <w:rPr>
          <w:rFonts w:ascii="Arial" w:hAnsi="Arial" w:cs="Arial"/>
          <w:color w:val="000000"/>
          <w:shd w:val="clear" w:color="auto" w:fill="FFFFFF"/>
        </w:rPr>
        <w:t>IPv6 also supports more levels of addressing hierarchy, allowing for more organised addressing. Auto-configuration of addresses and scalability thanks to its abundant addresses.</w:t>
      </w:r>
    </w:p>
    <w:p w14:paraId="1F0F3E1F" w14:textId="77777777" w:rsidR="00CD0B5F" w:rsidRDefault="00CD0B5F" w:rsidP="00C319EB">
      <w:pPr>
        <w:rPr>
          <w:rFonts w:ascii="Arial" w:hAnsi="Arial" w:cs="Arial"/>
          <w:color w:val="000000"/>
          <w:shd w:val="clear" w:color="auto" w:fill="FFFFFF"/>
        </w:rPr>
      </w:pPr>
    </w:p>
    <w:p w14:paraId="031C5D91" w14:textId="77777777" w:rsidR="00CD0B5F" w:rsidRPr="00CD0B5F" w:rsidRDefault="00CD0B5F" w:rsidP="00C319EB">
      <w:pPr>
        <w:rPr>
          <w:rFonts w:ascii="Arial" w:hAnsi="Arial" w:cs="Arial"/>
          <w:color w:val="000000"/>
          <w:sz w:val="22"/>
          <w:szCs w:val="22"/>
          <w:shd w:val="clear" w:color="auto" w:fill="FFFFFF"/>
        </w:rPr>
      </w:pPr>
      <w:r w:rsidRPr="00CD0B5F">
        <w:rPr>
          <w:rFonts w:ascii="Arial" w:hAnsi="Arial" w:cs="Arial"/>
          <w:color w:val="000000"/>
          <w:sz w:val="22"/>
          <w:szCs w:val="22"/>
          <w:shd w:val="clear" w:color="auto" w:fill="FFFFFF"/>
        </w:rPr>
        <w:lastRenderedPageBreak/>
        <w:t>Security</w:t>
      </w:r>
    </w:p>
    <w:p w14:paraId="3F1C310D" w14:textId="17C9B1C0" w:rsidR="00F026FC" w:rsidRDefault="00CD0B5F" w:rsidP="00C319EB">
      <w:pPr>
        <w:rPr>
          <w:rFonts w:ascii="Arial" w:hAnsi="Arial" w:cs="Arial"/>
          <w:color w:val="000000"/>
          <w:shd w:val="clear" w:color="auto" w:fill="FFFFFF"/>
        </w:rPr>
      </w:pPr>
      <w:r>
        <w:rPr>
          <w:rFonts w:ascii="Arial" w:hAnsi="Arial" w:cs="Arial"/>
          <w:color w:val="000000"/>
          <w:shd w:val="clear" w:color="auto" w:fill="FFFFFF"/>
        </w:rPr>
        <w:t xml:space="preserve">IPv4 does not have any form of encryption or security and heavily relied on the device’s own methods of encryption and decryption of data sent and received. </w:t>
      </w:r>
      <w:r w:rsidR="00B23BB6">
        <w:rPr>
          <w:rFonts w:ascii="Arial" w:hAnsi="Arial" w:cs="Arial"/>
          <w:color w:val="000000"/>
          <w:shd w:val="clear" w:color="auto" w:fill="FFFFFF"/>
        </w:rPr>
        <w:t>It has IPsec integrated of which IPv4 can also use but isn’t built in. Issues of Tunnelling and host scanning can be avoided with IPv6 due to the built in IPsec [1].</w:t>
      </w:r>
      <w:r w:rsidR="005A56A0">
        <w:rPr>
          <w:rFonts w:ascii="Arial" w:hAnsi="Arial" w:cs="Arial"/>
          <w:color w:val="000000"/>
          <w:shd w:val="clear" w:color="auto" w:fill="FFFFFF"/>
        </w:rPr>
        <w:t xml:space="preserve"> Whereas IPv4 devices must use its own encryption methods, often being more costly.</w:t>
      </w:r>
    </w:p>
    <w:p w14:paraId="5207958E" w14:textId="08013BD6" w:rsidR="00B23BB6" w:rsidRDefault="00B23BB6" w:rsidP="00C319EB">
      <w:pPr>
        <w:rPr>
          <w:rFonts w:ascii="Arial" w:hAnsi="Arial" w:cs="Arial"/>
          <w:color w:val="000000"/>
          <w:shd w:val="clear" w:color="auto" w:fill="FFFFFF"/>
        </w:rPr>
      </w:pPr>
    </w:p>
    <w:p w14:paraId="32612CA7" w14:textId="35D8FF82" w:rsidR="00B23BB6" w:rsidRPr="00B23BB6" w:rsidRDefault="00B23BB6" w:rsidP="00C319EB">
      <w:pPr>
        <w:rPr>
          <w:rFonts w:ascii="Arial" w:hAnsi="Arial" w:cs="Arial"/>
          <w:color w:val="000000"/>
          <w:sz w:val="22"/>
          <w:szCs w:val="22"/>
          <w:shd w:val="clear" w:color="auto" w:fill="FFFFFF"/>
        </w:rPr>
      </w:pPr>
      <w:r w:rsidRPr="00B23BB6">
        <w:rPr>
          <w:rFonts w:ascii="Arial" w:hAnsi="Arial" w:cs="Arial"/>
          <w:color w:val="000000"/>
          <w:sz w:val="22"/>
          <w:szCs w:val="22"/>
          <w:shd w:val="clear" w:color="auto" w:fill="FFFFFF"/>
        </w:rPr>
        <w:t>Reduction of costs</w:t>
      </w:r>
    </w:p>
    <w:p w14:paraId="25F2F94B" w14:textId="0CF5A03C" w:rsidR="00CD0B5F" w:rsidRDefault="00B23BB6" w:rsidP="00C319EB">
      <w:pPr>
        <w:rPr>
          <w:rFonts w:ascii="Arial" w:hAnsi="Arial" w:cs="Arial"/>
          <w:color w:val="000000"/>
          <w:shd w:val="clear" w:color="auto" w:fill="FFFFFF"/>
        </w:rPr>
      </w:pPr>
      <w:r>
        <w:rPr>
          <w:rFonts w:ascii="Arial" w:hAnsi="Arial" w:cs="Arial"/>
          <w:color w:val="000000"/>
          <w:shd w:val="clear" w:color="auto" w:fill="FFFFFF"/>
        </w:rPr>
        <w:t>A</w:t>
      </w:r>
      <w:r w:rsidR="005A56A0">
        <w:rPr>
          <w:rFonts w:ascii="Arial" w:hAnsi="Arial" w:cs="Arial"/>
          <w:color w:val="000000"/>
          <w:shd w:val="clear" w:color="auto" w:fill="FFFFFF"/>
        </w:rPr>
        <w:t>nother</w:t>
      </w:r>
      <w:r>
        <w:rPr>
          <w:rFonts w:ascii="Arial" w:hAnsi="Arial" w:cs="Arial"/>
          <w:color w:val="000000"/>
          <w:shd w:val="clear" w:color="auto" w:fill="FFFFFF"/>
        </w:rPr>
        <w:t xml:space="preserve"> popular argument was </w:t>
      </w:r>
      <w:r w:rsidR="005A56A0">
        <w:rPr>
          <w:rFonts w:ascii="Arial" w:hAnsi="Arial" w:cs="Arial"/>
          <w:color w:val="000000"/>
          <w:shd w:val="clear" w:color="auto" w:fill="FFFFFF"/>
        </w:rPr>
        <w:t>of the costs of transitioning from IPv4 to IPv6</w:t>
      </w:r>
      <w:r w:rsidR="00FB4DA8">
        <w:rPr>
          <w:rFonts w:ascii="Arial" w:hAnsi="Arial" w:cs="Arial"/>
          <w:color w:val="000000"/>
          <w:shd w:val="clear" w:color="auto" w:fill="FFFFFF"/>
        </w:rPr>
        <w:t>, this is especially true in the Asia-Pacific organisations with an IPv4 allocation, as they can get an equivalent on IPv6 without extra costs which also saves them from buying up more IPv4 addresses.</w:t>
      </w:r>
    </w:p>
    <w:p w14:paraId="16ECDA8E" w14:textId="1789353C" w:rsidR="001A3153" w:rsidRDefault="001A3153" w:rsidP="00C319EB">
      <w:pPr>
        <w:rPr>
          <w:rFonts w:ascii="Arial" w:hAnsi="Arial" w:cs="Arial"/>
          <w:color w:val="000000"/>
          <w:shd w:val="clear" w:color="auto" w:fill="FFFFFF"/>
        </w:rPr>
      </w:pPr>
    </w:p>
    <w:p w14:paraId="05CBF965" w14:textId="30E26C65" w:rsidR="001A3153" w:rsidRPr="001A3153" w:rsidRDefault="001A3153" w:rsidP="00C319EB">
      <w:pPr>
        <w:rPr>
          <w:rFonts w:ascii="Arial" w:hAnsi="Arial" w:cs="Arial"/>
          <w:color w:val="000000"/>
          <w:sz w:val="22"/>
          <w:szCs w:val="22"/>
          <w:shd w:val="clear" w:color="auto" w:fill="FFFFFF"/>
        </w:rPr>
      </w:pPr>
      <w:r w:rsidRPr="001A3153">
        <w:rPr>
          <w:rFonts w:ascii="Arial" w:hAnsi="Arial" w:cs="Arial"/>
          <w:color w:val="000000"/>
          <w:sz w:val="22"/>
          <w:szCs w:val="22"/>
          <w:shd w:val="clear" w:color="auto" w:fill="FFFFFF"/>
        </w:rPr>
        <w:t>SLAAC (Stateless Address Autoconfiguration)</w:t>
      </w:r>
    </w:p>
    <w:p w14:paraId="79652D37" w14:textId="4610DB03" w:rsidR="001A3153" w:rsidRDefault="001A3153" w:rsidP="00C319EB">
      <w:pPr>
        <w:rPr>
          <w:rFonts w:ascii="Arial" w:hAnsi="Arial" w:cs="Arial"/>
          <w:color w:val="000000"/>
          <w:shd w:val="clear" w:color="auto" w:fill="FFFFFF"/>
        </w:rPr>
      </w:pPr>
      <w:r>
        <w:rPr>
          <w:rFonts w:ascii="Arial" w:hAnsi="Arial" w:cs="Arial"/>
          <w:color w:val="000000"/>
          <w:shd w:val="clear" w:color="auto" w:fill="FFFFFF"/>
        </w:rPr>
        <w:t>Allows devices to obtain unique, globally routable addresses without a third-party source or service.</w:t>
      </w:r>
    </w:p>
    <w:p w14:paraId="0FAEEB4B" w14:textId="4485509F" w:rsidR="00FB4DA8" w:rsidRDefault="00FB4DA8" w:rsidP="00C319EB">
      <w:pPr>
        <w:rPr>
          <w:rFonts w:ascii="Arial" w:hAnsi="Arial" w:cs="Arial"/>
          <w:color w:val="000000"/>
          <w:shd w:val="clear" w:color="auto" w:fill="FFFFFF"/>
        </w:rPr>
      </w:pPr>
    </w:p>
    <w:p w14:paraId="4972BC54" w14:textId="38E2CD52" w:rsidR="00FB4DA8" w:rsidRDefault="00FB4DA8" w:rsidP="00C319EB">
      <w:pPr>
        <w:rPr>
          <w:rFonts w:ascii="Arial" w:hAnsi="Arial" w:cs="Arial"/>
          <w:color w:val="000000"/>
          <w:sz w:val="22"/>
          <w:szCs w:val="22"/>
          <w:shd w:val="clear" w:color="auto" w:fill="FFFFFF"/>
        </w:rPr>
      </w:pPr>
      <w:r w:rsidRPr="00FB4DA8">
        <w:rPr>
          <w:rFonts w:ascii="Arial" w:hAnsi="Arial" w:cs="Arial"/>
          <w:color w:val="000000"/>
          <w:sz w:val="22"/>
          <w:szCs w:val="22"/>
          <w:shd w:val="clear" w:color="auto" w:fill="FFFFFF"/>
        </w:rPr>
        <w:t>Enhanced Priority Support</w:t>
      </w:r>
    </w:p>
    <w:p w14:paraId="4CC95670" w14:textId="41BC3DC9" w:rsidR="00FB4DA8" w:rsidRDefault="00635567" w:rsidP="00C319EB">
      <w:pPr>
        <w:rPr>
          <w:rFonts w:ascii="Arial" w:hAnsi="Arial" w:cs="Arial"/>
          <w:color w:val="000000"/>
          <w:sz w:val="22"/>
          <w:szCs w:val="22"/>
          <w:shd w:val="clear" w:color="auto" w:fill="FFFFFF"/>
        </w:rPr>
      </w:pPr>
      <w:r>
        <w:rPr>
          <w:rFonts w:ascii="Arial" w:hAnsi="Arial" w:cs="Arial"/>
          <w:color w:val="000000"/>
          <w:sz w:val="22"/>
          <w:szCs w:val="22"/>
          <w:shd w:val="clear" w:color="auto" w:fill="FFFFFF"/>
        </w:rPr>
        <w:t>Where IPv4 uses 6-bits of DSCP (differential Service Code Point) and 2-bits of ECN (Explicit Congestion) for the sake of quality of service, it is limited to only end-to-end devices, meaning that the source and receiving device/s must have support for it. IPv6 traffic class and Flow Label are used to tell routers the most optimal method of processing the packet and</w:t>
      </w:r>
      <w:r w:rsidR="007A003E">
        <w:rPr>
          <w:rFonts w:ascii="Arial" w:hAnsi="Arial" w:cs="Arial"/>
          <w:color w:val="000000"/>
          <w:sz w:val="22"/>
          <w:szCs w:val="22"/>
          <w:shd w:val="clear" w:color="auto" w:fill="FFFFFF"/>
        </w:rPr>
        <w:t xml:space="preserve"> to</w:t>
      </w:r>
      <w:r>
        <w:rPr>
          <w:rFonts w:ascii="Arial" w:hAnsi="Arial" w:cs="Arial"/>
          <w:color w:val="000000"/>
          <w:sz w:val="22"/>
          <w:szCs w:val="22"/>
          <w:shd w:val="clear" w:color="auto" w:fill="FFFFFF"/>
        </w:rPr>
        <w:t xml:space="preserve"> route</w:t>
      </w:r>
      <w:r w:rsidR="007A003E">
        <w:rPr>
          <w:rFonts w:ascii="Arial" w:hAnsi="Arial" w:cs="Arial"/>
          <w:color w:val="000000"/>
          <w:sz w:val="22"/>
          <w:szCs w:val="22"/>
          <w:shd w:val="clear" w:color="auto" w:fill="FFFFFF"/>
        </w:rPr>
        <w:t xml:space="preserve"> it</w:t>
      </w:r>
      <w:r>
        <w:rPr>
          <w:rFonts w:ascii="Arial" w:hAnsi="Arial" w:cs="Arial"/>
          <w:color w:val="000000"/>
          <w:sz w:val="22"/>
          <w:szCs w:val="22"/>
          <w:shd w:val="clear" w:color="auto" w:fill="FFFFFF"/>
        </w:rPr>
        <w:t>.</w:t>
      </w:r>
      <w:r w:rsidR="007A003E">
        <w:rPr>
          <w:rFonts w:ascii="Arial" w:hAnsi="Arial" w:cs="Arial"/>
          <w:color w:val="000000"/>
          <w:sz w:val="22"/>
          <w:szCs w:val="22"/>
          <w:shd w:val="clear" w:color="auto" w:fill="FFFFFF"/>
        </w:rPr>
        <w:t xml:space="preserve"> [3]</w:t>
      </w:r>
    </w:p>
    <w:p w14:paraId="6D9B18A4" w14:textId="13E266BD" w:rsidR="007A003E" w:rsidRPr="00FB4DA8" w:rsidRDefault="007A003E" w:rsidP="00C319EB">
      <w:pPr>
        <w:rPr>
          <w:rFonts w:ascii="Arial" w:hAnsi="Arial" w:cs="Arial"/>
          <w:color w:val="000000"/>
          <w:sz w:val="22"/>
          <w:szCs w:val="22"/>
          <w:shd w:val="clear" w:color="auto" w:fill="FFFFFF"/>
        </w:rPr>
      </w:pPr>
      <w:r>
        <w:rPr>
          <w:rFonts w:ascii="Arial" w:hAnsi="Arial" w:cs="Arial"/>
          <w:color w:val="000000"/>
          <w:sz w:val="22"/>
          <w:szCs w:val="22"/>
          <w:shd w:val="clear" w:color="auto" w:fill="FFFFFF"/>
        </w:rPr>
        <w:t>Faster Forwarding/Routing</w:t>
      </w:r>
    </w:p>
    <w:p w14:paraId="2EE240F5" w14:textId="6CEC3AD8" w:rsidR="00FB4DA8" w:rsidRDefault="007A003E" w:rsidP="00C319EB">
      <w:pPr>
        <w:rPr>
          <w:rFonts w:ascii="Arial" w:hAnsi="Arial" w:cs="Arial"/>
          <w:color w:val="000000"/>
          <w:shd w:val="clear" w:color="auto" w:fill="FFFFFF"/>
        </w:rPr>
      </w:pPr>
      <w:r>
        <w:rPr>
          <w:rFonts w:ascii="Arial" w:hAnsi="Arial" w:cs="Arial"/>
          <w:color w:val="000000"/>
          <w:shd w:val="clear" w:color="auto" w:fill="FFFFFF"/>
        </w:rPr>
        <w:t xml:space="preserve">Due to the simple IPv6 header, it stores unnecessary information at the end, as the first part of the header tells enough information for the </w:t>
      </w:r>
      <w:proofErr w:type="gramStart"/>
      <w:r>
        <w:rPr>
          <w:rFonts w:ascii="Arial" w:hAnsi="Arial" w:cs="Arial"/>
          <w:color w:val="000000"/>
          <w:shd w:val="clear" w:color="auto" w:fill="FFFFFF"/>
        </w:rPr>
        <w:t>router  to</w:t>
      </w:r>
      <w:proofErr w:type="gramEnd"/>
      <w:r>
        <w:rPr>
          <w:rFonts w:ascii="Arial" w:hAnsi="Arial" w:cs="Arial"/>
          <w:color w:val="000000"/>
          <w:shd w:val="clear" w:color="auto" w:fill="FFFFFF"/>
        </w:rPr>
        <w:t xml:space="preserve"> take routing decisions thus speeding up the process.</w:t>
      </w:r>
    </w:p>
    <w:p w14:paraId="35BB7129" w14:textId="77777777" w:rsidR="001A3153" w:rsidRDefault="001A3153" w:rsidP="00C319EB">
      <w:pPr>
        <w:rPr>
          <w:rFonts w:ascii="Arial" w:hAnsi="Arial" w:cs="Arial"/>
          <w:color w:val="000000"/>
          <w:shd w:val="clear" w:color="auto" w:fill="FFFFFF"/>
        </w:rPr>
      </w:pPr>
    </w:p>
    <w:p w14:paraId="07B17897" w14:textId="3E6BFB78" w:rsidR="00CC389D" w:rsidRDefault="00CC389D" w:rsidP="00C319EB">
      <w:pPr>
        <w:rPr>
          <w:rFonts w:ascii="Arial" w:hAnsi="Arial" w:cs="Arial"/>
          <w:color w:val="000000"/>
          <w:shd w:val="clear" w:color="auto" w:fill="FFFFFF"/>
        </w:rPr>
      </w:pPr>
    </w:p>
    <w:p w14:paraId="4F9AF06D" w14:textId="41092F57" w:rsidR="00CC389D" w:rsidRPr="005B4EA4" w:rsidRDefault="005B4EA4" w:rsidP="00C319EB">
      <w:pPr>
        <w:rPr>
          <w:rFonts w:ascii="Arial" w:hAnsi="Arial" w:cs="Arial"/>
          <w:color w:val="000000"/>
          <w:sz w:val="22"/>
          <w:szCs w:val="22"/>
          <w:shd w:val="clear" w:color="auto" w:fill="FFFFFF"/>
        </w:rPr>
      </w:pPr>
      <w:r w:rsidRPr="005B4EA4">
        <w:rPr>
          <w:rFonts w:ascii="Arial" w:hAnsi="Arial" w:cs="Arial"/>
          <w:color w:val="000000"/>
          <w:sz w:val="22"/>
          <w:szCs w:val="22"/>
          <w:shd w:val="clear" w:color="auto" w:fill="FFFFFF"/>
        </w:rPr>
        <w:t>Conclusion</w:t>
      </w:r>
    </w:p>
    <w:p w14:paraId="3F318A38" w14:textId="5D59A1B1" w:rsidR="00CC389D" w:rsidRDefault="005B4EA4" w:rsidP="00C319EB">
      <w:pPr>
        <w:rPr>
          <w:rFonts w:ascii="Arial" w:hAnsi="Arial" w:cs="Arial"/>
          <w:lang w:val="en-US" w:eastAsia="en-US"/>
        </w:rPr>
      </w:pPr>
      <w:r>
        <w:rPr>
          <w:rFonts w:ascii="Arial" w:hAnsi="Arial" w:cs="Arial"/>
          <w:lang w:val="en-US" w:eastAsia="en-US"/>
        </w:rPr>
        <w:t xml:space="preserve">IPv6 is without its drawbacks such as its incapability to be backwards compatible with IPv4 </w:t>
      </w:r>
      <w:r w:rsidR="00CD0B5F">
        <w:rPr>
          <w:rFonts w:ascii="Arial" w:hAnsi="Arial" w:cs="Arial"/>
          <w:lang w:val="en-US" w:eastAsia="en-US"/>
        </w:rPr>
        <w:t>but is an overall improvement, although it did not receive a large initial investment and wasn’t widely used when it was first launched</w:t>
      </w:r>
      <w:r w:rsidR="005A56A0">
        <w:rPr>
          <w:rFonts w:ascii="Arial" w:hAnsi="Arial" w:cs="Arial"/>
          <w:lang w:val="en-US" w:eastAsia="en-US"/>
        </w:rPr>
        <w:t>. IPv6 will offer large volume of addresses however at a smaller scale it isn’t very efficient nor does it offer much more flexibility, which is also a reason as to its slow transition when it was released as many corporations hadn’t a need for IPv6 until they grew too large and required more addresses.</w:t>
      </w:r>
    </w:p>
    <w:p w14:paraId="2F2F1D09" w14:textId="3D799FDC" w:rsidR="005B4EA4" w:rsidRDefault="005B4EA4" w:rsidP="00C319EB">
      <w:pPr>
        <w:rPr>
          <w:rFonts w:ascii="Arial" w:hAnsi="Arial" w:cs="Arial"/>
          <w:lang w:val="en-US" w:eastAsia="en-US"/>
        </w:rPr>
      </w:pPr>
    </w:p>
    <w:p w14:paraId="7DF6A099" w14:textId="797BFA13" w:rsidR="005B4EA4" w:rsidRDefault="005B4EA4" w:rsidP="00C319EB">
      <w:pPr>
        <w:rPr>
          <w:rFonts w:ascii="Arial" w:hAnsi="Arial" w:cs="Arial"/>
          <w:lang w:val="en-US" w:eastAsia="en-US"/>
        </w:rPr>
      </w:pPr>
    </w:p>
    <w:p w14:paraId="2435ABB5" w14:textId="37CAD031" w:rsidR="005B4EA4" w:rsidRDefault="005A56A0" w:rsidP="00C319EB">
      <w:pPr>
        <w:rPr>
          <w:rFonts w:ascii="Arial" w:hAnsi="Arial" w:cs="Arial"/>
          <w:lang w:val="en-US" w:eastAsia="en-US"/>
        </w:rPr>
      </w:pPr>
      <w:r>
        <w:rPr>
          <w:rFonts w:ascii="Arial" w:hAnsi="Arial" w:cs="Arial"/>
          <w:noProof/>
          <w:lang w:val="en-US" w:eastAsia="en-US"/>
        </w:rPr>
        <w:drawing>
          <wp:inline distT="0" distB="0" distL="0" distR="0" wp14:anchorId="0D022AAB" wp14:editId="6BD9A660">
            <wp:extent cx="6210300" cy="1714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0300" cy="1714500"/>
                    </a:xfrm>
                    <a:prstGeom prst="rect">
                      <a:avLst/>
                    </a:prstGeom>
                    <a:noFill/>
                    <a:ln>
                      <a:noFill/>
                    </a:ln>
                  </pic:spPr>
                </pic:pic>
              </a:graphicData>
            </a:graphic>
          </wp:inline>
        </w:drawing>
      </w:r>
    </w:p>
    <w:p w14:paraId="7AA1BBDE" w14:textId="29B12C36" w:rsidR="005A56A0" w:rsidRDefault="005A56A0" w:rsidP="00C319EB">
      <w:pPr>
        <w:rPr>
          <w:rFonts w:ascii="Arial" w:hAnsi="Arial" w:cs="Arial"/>
          <w:lang w:val="en-US" w:eastAsia="en-US"/>
        </w:rPr>
      </w:pPr>
    </w:p>
    <w:p w14:paraId="0CF9D123" w14:textId="0D42628C" w:rsidR="005A56A0" w:rsidRDefault="005A56A0" w:rsidP="00C319EB">
      <w:pPr>
        <w:rPr>
          <w:rFonts w:ascii="Arial" w:hAnsi="Arial" w:cs="Arial"/>
          <w:lang w:val="en-US" w:eastAsia="en-US"/>
        </w:rPr>
      </w:pPr>
      <w:r>
        <w:rPr>
          <w:rFonts w:ascii="Arial" w:hAnsi="Arial" w:cs="Arial"/>
          <w:lang w:val="en-US" w:eastAsia="en-US"/>
        </w:rPr>
        <w:t xml:space="preserve">Due to the vast amount of IP address IPv6 </w:t>
      </w:r>
      <w:proofErr w:type="gramStart"/>
      <w:r>
        <w:rPr>
          <w:rFonts w:ascii="Arial" w:hAnsi="Arial" w:cs="Arial"/>
          <w:lang w:val="en-US" w:eastAsia="en-US"/>
        </w:rPr>
        <w:t>is able to</w:t>
      </w:r>
      <w:proofErr w:type="gramEnd"/>
      <w:r>
        <w:rPr>
          <w:rFonts w:ascii="Arial" w:hAnsi="Arial" w:cs="Arial"/>
          <w:lang w:val="en-US" w:eastAsia="en-US"/>
        </w:rPr>
        <w:t xml:space="preserve"> achieve, depending on how much is used, complexity of the address will increase and can lower performance, above fig 1 is an example of what an IPv6 address looks like compared to an IPv4 address.</w:t>
      </w:r>
      <w:r w:rsidR="00912310">
        <w:rPr>
          <w:rFonts w:ascii="Arial" w:hAnsi="Arial" w:cs="Arial"/>
          <w:lang w:val="en-US" w:eastAsia="en-US"/>
        </w:rPr>
        <w:t xml:space="preserve"> However, thanks to the IPv6 header and its subnet ID field, subnetting in IPv6 remains simple and is using hexadecimal instead of binary.</w:t>
      </w:r>
    </w:p>
    <w:p w14:paraId="1629017B" w14:textId="7673E6DB" w:rsidR="001A3153" w:rsidRDefault="001A3153" w:rsidP="00C319EB">
      <w:pPr>
        <w:rPr>
          <w:rFonts w:ascii="Arial" w:hAnsi="Arial" w:cs="Arial"/>
          <w:lang w:val="en-US" w:eastAsia="en-US"/>
        </w:rPr>
      </w:pPr>
      <w:r>
        <w:rPr>
          <w:rFonts w:ascii="Arial" w:hAnsi="Arial" w:cs="Arial"/>
          <w:lang w:val="en-US" w:eastAsia="en-US"/>
        </w:rPr>
        <w:t xml:space="preserve">The inclusion of CIDR and NAT for IPv4 has slowed down the rate of depletion of IPv4 addresses. However, </w:t>
      </w:r>
      <w:r w:rsidR="00912310">
        <w:rPr>
          <w:rFonts w:ascii="Arial" w:hAnsi="Arial" w:cs="Arial"/>
          <w:lang w:val="en-US" w:eastAsia="en-US"/>
        </w:rPr>
        <w:t>that</w:t>
      </w:r>
      <w:r>
        <w:rPr>
          <w:rFonts w:ascii="Arial" w:hAnsi="Arial" w:cs="Arial"/>
          <w:lang w:val="en-US" w:eastAsia="en-US"/>
        </w:rPr>
        <w:t xml:space="preserve"> will include complexity and latency issues for IPv4, </w:t>
      </w:r>
      <w:proofErr w:type="gramStart"/>
      <w:r>
        <w:rPr>
          <w:rFonts w:ascii="Arial" w:hAnsi="Arial" w:cs="Arial"/>
          <w:lang w:val="en-US" w:eastAsia="en-US"/>
        </w:rPr>
        <w:t>At the moment</w:t>
      </w:r>
      <w:proofErr w:type="gramEnd"/>
      <w:r>
        <w:rPr>
          <w:rFonts w:ascii="Arial" w:hAnsi="Arial" w:cs="Arial"/>
          <w:lang w:val="en-US" w:eastAsia="en-US"/>
        </w:rPr>
        <w:t xml:space="preserve"> IPv4 and IPv6 is coexisting with one another as IPv6 has the features to allow for both the protocol to coexist [2].</w:t>
      </w:r>
    </w:p>
    <w:p w14:paraId="789F3042" w14:textId="5F294F19" w:rsidR="00912310" w:rsidRDefault="00912310" w:rsidP="00C319EB">
      <w:pPr>
        <w:rPr>
          <w:rFonts w:ascii="Arial" w:hAnsi="Arial" w:cs="Arial"/>
          <w:lang w:val="en-US" w:eastAsia="en-US"/>
        </w:rPr>
      </w:pPr>
      <w:r>
        <w:rPr>
          <w:rFonts w:ascii="Arial" w:hAnsi="Arial" w:cs="Arial"/>
          <w:lang w:val="en-US" w:eastAsia="en-US"/>
        </w:rPr>
        <w:t>Limitations also exist in Internet Broad Band Providers as some may have yet to switch to IPv6 as they don’t see the need to just yet.</w:t>
      </w:r>
    </w:p>
    <w:p w14:paraId="4ECC55F6" w14:textId="343E1593" w:rsidR="007E1D4A" w:rsidRDefault="007E1D4A" w:rsidP="00C319EB">
      <w:pPr>
        <w:rPr>
          <w:rFonts w:ascii="Arial" w:hAnsi="Arial" w:cs="Arial"/>
          <w:lang w:val="en-US" w:eastAsia="en-US"/>
        </w:rPr>
      </w:pPr>
    </w:p>
    <w:p w14:paraId="4CCE8670" w14:textId="2A084EF4" w:rsidR="007E1D4A" w:rsidRDefault="007E1D4A" w:rsidP="00C319EB">
      <w:pPr>
        <w:rPr>
          <w:rFonts w:ascii="Arial" w:hAnsi="Arial" w:cs="Arial"/>
          <w:lang w:val="en-US" w:eastAsia="en-US"/>
        </w:rPr>
      </w:pPr>
    </w:p>
    <w:p w14:paraId="1BC9BF6F" w14:textId="25C1C22B" w:rsidR="007E1D4A" w:rsidRDefault="007E1D4A" w:rsidP="00C319EB">
      <w:pPr>
        <w:rPr>
          <w:rFonts w:ascii="Arial" w:hAnsi="Arial" w:cs="Arial"/>
          <w:lang w:val="en-US" w:eastAsia="en-US"/>
        </w:rPr>
      </w:pPr>
    </w:p>
    <w:p w14:paraId="1542B1FB" w14:textId="3AB2B32A" w:rsidR="007E1D4A" w:rsidRDefault="007E1D4A" w:rsidP="00C319EB">
      <w:pPr>
        <w:rPr>
          <w:rFonts w:ascii="Arial" w:hAnsi="Arial" w:cs="Arial"/>
          <w:lang w:val="en-US" w:eastAsia="en-US"/>
        </w:rPr>
      </w:pPr>
    </w:p>
    <w:p w14:paraId="749028F2" w14:textId="597FD22F" w:rsidR="007E1D4A" w:rsidRDefault="007E1D4A" w:rsidP="00C319EB">
      <w:pPr>
        <w:rPr>
          <w:rFonts w:ascii="Arial" w:hAnsi="Arial" w:cs="Arial"/>
          <w:lang w:val="en-US" w:eastAsia="en-US"/>
        </w:rPr>
      </w:pPr>
    </w:p>
    <w:p w14:paraId="17AF4219" w14:textId="39877793" w:rsidR="007E1D4A" w:rsidRDefault="007E1D4A" w:rsidP="00C319EB">
      <w:pPr>
        <w:rPr>
          <w:rFonts w:ascii="Arial" w:hAnsi="Arial" w:cs="Arial"/>
          <w:lang w:val="en-US" w:eastAsia="en-US"/>
        </w:rPr>
      </w:pPr>
    </w:p>
    <w:p w14:paraId="22F6D49F" w14:textId="77777777" w:rsidR="005A56A0" w:rsidRPr="00CC389D" w:rsidRDefault="005A56A0" w:rsidP="00C319EB">
      <w:pPr>
        <w:rPr>
          <w:rFonts w:ascii="Arial" w:hAnsi="Arial" w:cs="Arial"/>
          <w:lang w:val="en-US" w:eastAsia="en-US"/>
        </w:rPr>
      </w:pPr>
      <w:bookmarkStart w:id="0" w:name="_GoBack"/>
      <w:bookmarkEnd w:id="0"/>
    </w:p>
    <w:sdt>
      <w:sdtPr>
        <w:rPr>
          <w:b w:val="0"/>
          <w:sz w:val="20"/>
        </w:rPr>
        <w:id w:val="-1095085300"/>
        <w:docPartObj>
          <w:docPartGallery w:val="Bibliographies"/>
          <w:docPartUnique/>
        </w:docPartObj>
      </w:sdtPr>
      <w:sdtEndPr/>
      <w:sdtContent>
        <w:p w14:paraId="07EAAD9E" w14:textId="470228B6" w:rsidR="00430492" w:rsidRDefault="00430492">
          <w:pPr>
            <w:pStyle w:val="Heading1"/>
          </w:pPr>
          <w:r>
            <w:t>References</w:t>
          </w:r>
        </w:p>
        <w:sdt>
          <w:sdtPr>
            <w:id w:val="-573587230"/>
            <w:bibliography/>
          </w:sdtPr>
          <w:sdtEndPr/>
          <w:sdtContent>
            <w:p w14:paraId="0DD9AA73" w14:textId="77777777" w:rsidR="008732CE" w:rsidRDefault="00430492">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472"/>
              </w:tblGrid>
              <w:tr w:rsidR="008732CE" w14:paraId="1DE05A87" w14:textId="77777777" w:rsidTr="00F76212">
                <w:trPr>
                  <w:divId w:val="1736006986"/>
                  <w:tblCellSpacing w:w="15" w:type="dxa"/>
                </w:trPr>
                <w:tc>
                  <w:tcPr>
                    <w:tcW w:w="134" w:type="pct"/>
                    <w:hideMark/>
                  </w:tcPr>
                  <w:p w14:paraId="00300CE9" w14:textId="4B4E171E" w:rsidR="008732CE" w:rsidRDefault="008732CE">
                    <w:pPr>
                      <w:pStyle w:val="Bibliography"/>
                      <w:rPr>
                        <w:noProof/>
                        <w:sz w:val="24"/>
                        <w:szCs w:val="24"/>
                      </w:rPr>
                    </w:pPr>
                    <w:r>
                      <w:rPr>
                        <w:noProof/>
                      </w:rPr>
                      <w:t xml:space="preserve">[1] </w:t>
                    </w:r>
                  </w:p>
                </w:tc>
                <w:tc>
                  <w:tcPr>
                    <w:tcW w:w="4821" w:type="pct"/>
                    <w:hideMark/>
                  </w:tcPr>
                  <w:p w14:paraId="4E6BEFEE" w14:textId="77777777" w:rsidR="008732CE" w:rsidRDefault="008732CE">
                    <w:pPr>
                      <w:pStyle w:val="Bibliography"/>
                      <w:rPr>
                        <w:noProof/>
                      </w:rPr>
                    </w:pPr>
                    <w:r>
                      <w:rPr>
                        <w:noProof/>
                      </w:rPr>
                      <w:t xml:space="preserve">S. Zander and W. Xuequn, “Are We There Yet? IPv6 in Australia and China,” p. 20, 30 May 2018. </w:t>
                    </w:r>
                  </w:p>
                </w:tc>
              </w:tr>
              <w:tr w:rsidR="008732CE" w14:paraId="02DAFBD6" w14:textId="77777777" w:rsidTr="00F76212">
                <w:trPr>
                  <w:divId w:val="1736006986"/>
                  <w:tblCellSpacing w:w="15" w:type="dxa"/>
                </w:trPr>
                <w:tc>
                  <w:tcPr>
                    <w:tcW w:w="134" w:type="pct"/>
                    <w:hideMark/>
                  </w:tcPr>
                  <w:p w14:paraId="42FD9F78" w14:textId="77777777" w:rsidR="008732CE" w:rsidRDefault="008732CE">
                    <w:pPr>
                      <w:pStyle w:val="Bibliography"/>
                      <w:rPr>
                        <w:noProof/>
                      </w:rPr>
                    </w:pPr>
                    <w:r>
                      <w:rPr>
                        <w:noProof/>
                      </w:rPr>
                      <w:t xml:space="preserve">[2] </w:t>
                    </w:r>
                  </w:p>
                </w:tc>
                <w:tc>
                  <w:tcPr>
                    <w:tcW w:w="4821" w:type="pct"/>
                    <w:hideMark/>
                  </w:tcPr>
                  <w:p w14:paraId="16DBA1CD" w14:textId="54C1FDE0" w:rsidR="00F76212" w:rsidRPr="00F76212" w:rsidRDefault="008732CE" w:rsidP="00F76212">
                    <w:pPr>
                      <w:pStyle w:val="Bibliography"/>
                      <w:rPr>
                        <w:noProof/>
                      </w:rPr>
                    </w:pPr>
                    <w:r>
                      <w:rPr>
                        <w:noProof/>
                      </w:rPr>
                      <w:t xml:space="preserve">R. Graziani, IPv6 Fundamentals : a Straightforward Approach to Understanding IPv6., Indianapolis, IN: Cisco Press, 2013. </w:t>
                    </w:r>
                  </w:p>
                </w:tc>
              </w:tr>
            </w:tbl>
            <w:p w14:paraId="4E275866" w14:textId="288D4F89" w:rsidR="00F76212" w:rsidRDefault="00F76212" w:rsidP="00F76212">
              <w:pPr>
                <w:pStyle w:val="Bibliography"/>
                <w:divId w:val="1736006986"/>
              </w:pPr>
              <w:r>
                <w:rPr>
                  <w:noProof/>
                </w:rPr>
                <w:t xml:space="preserve">[3] </w:t>
              </w:r>
              <w:r w:rsidRPr="00F76212">
                <w:t>https://www.tutorialspoint.com/ipv6/ipv6_overview.htm</w:t>
              </w:r>
            </w:p>
            <w:p w14:paraId="5030F596" w14:textId="77777777" w:rsidR="00F76212" w:rsidRPr="00F76212" w:rsidRDefault="00F76212" w:rsidP="00F76212">
              <w:pPr>
                <w:divId w:val="1736006986"/>
              </w:pPr>
            </w:p>
            <w:p w14:paraId="332FCAC7" w14:textId="6439AF41" w:rsidR="00F76212" w:rsidRPr="00F76212" w:rsidRDefault="00F76212" w:rsidP="00F76212">
              <w:pPr>
                <w:divId w:val="1736006986"/>
              </w:pPr>
              <w:r w:rsidRPr="00F76212">
                <w:rPr>
                  <w:color w:val="555555"/>
                  <w:shd w:val="clear" w:color="auto" w:fill="FFFFFF"/>
                </w:rPr>
                <w:t>[4] R. Bernard and R. Thayer, "IPv6," </w:t>
              </w:r>
              <w:r w:rsidRPr="00F76212">
                <w:rPr>
                  <w:i/>
                  <w:iCs/>
                  <w:color w:val="555555"/>
                  <w:shd w:val="clear" w:color="auto" w:fill="FFFFFF"/>
                </w:rPr>
                <w:t>Security Technology Executive, </w:t>
              </w:r>
              <w:r w:rsidRPr="00F76212">
                <w:rPr>
                  <w:color w:val="555555"/>
                  <w:shd w:val="clear" w:color="auto" w:fill="FFFFFF"/>
                </w:rPr>
                <w:t>pp. 34-38, 2011. Available: https://search.proquest.com/docview/1040701247?accountid=130472.</w:t>
              </w:r>
            </w:p>
            <w:p w14:paraId="51133E5F" w14:textId="21698A3F" w:rsidR="00430492" w:rsidRDefault="00430492">
              <w:r>
                <w:rPr>
                  <w:b/>
                  <w:bCs/>
                  <w:noProof/>
                </w:rPr>
                <w:fldChar w:fldCharType="end"/>
              </w:r>
            </w:p>
          </w:sdtContent>
        </w:sdt>
      </w:sdtContent>
    </w:sdt>
    <w:p w14:paraId="6EB22653" w14:textId="77777777" w:rsidR="00F026FC" w:rsidRPr="00430492" w:rsidRDefault="00F026FC" w:rsidP="00C319EB">
      <w:pPr>
        <w:rPr>
          <w:rFonts w:ascii="Arial" w:hAnsi="Arial" w:cs="Arial"/>
          <w:sz w:val="22"/>
          <w:lang w:eastAsia="en-US"/>
        </w:rPr>
      </w:pPr>
    </w:p>
    <w:p w14:paraId="72E5D47E" w14:textId="77777777" w:rsidR="00F026FC" w:rsidRPr="00C319EB" w:rsidRDefault="00F026FC"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1"/>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313"/>
        <w:gridCol w:w="2694"/>
        <w:gridCol w:w="2551"/>
        <w:gridCol w:w="2977"/>
        <w:gridCol w:w="3129"/>
      </w:tblGrid>
      <w:tr w:rsidR="004A7D3D" w:rsidRPr="004A1148" w14:paraId="0ADBC58B" w14:textId="77777777" w:rsidTr="00CC7057">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313"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694"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55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7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312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CC7057">
        <w:trPr>
          <w:cantSplit/>
          <w:trHeight w:val="510"/>
          <w:jc w:val="center"/>
        </w:trPr>
        <w:tc>
          <w:tcPr>
            <w:tcW w:w="1412" w:type="dxa"/>
            <w:vAlign w:val="bottom"/>
          </w:tcPr>
          <w:p w14:paraId="2C3618AC" w14:textId="7E2C7593" w:rsidR="004A7D3D" w:rsidRPr="004A1148" w:rsidRDefault="00B33DF6" w:rsidP="00CC7057">
            <w:pPr>
              <w:pStyle w:val="TableText"/>
              <w:ind w:left="284"/>
              <w:rPr>
                <w:rFonts w:cs="Arial"/>
              </w:rPr>
            </w:pPr>
            <w:r>
              <w:rPr>
                <w:rFonts w:cs="Arial"/>
              </w:rPr>
              <w:t>B/</w:t>
            </w:r>
            <w:r w:rsidR="00F83B39">
              <w:rPr>
                <w:rFonts w:cs="Arial"/>
              </w:rPr>
              <w:t>21</w:t>
            </w:r>
          </w:p>
        </w:tc>
        <w:tc>
          <w:tcPr>
            <w:tcW w:w="2313" w:type="dxa"/>
            <w:vAlign w:val="bottom"/>
          </w:tcPr>
          <w:p w14:paraId="325D5AA6" w14:textId="06EE7A83" w:rsidR="004A7D3D" w:rsidRPr="004A1148" w:rsidRDefault="00F83B39" w:rsidP="00CC7057">
            <w:pPr>
              <w:pStyle w:val="TableText"/>
              <w:rPr>
                <w:rFonts w:cs="Arial"/>
              </w:rPr>
            </w:pPr>
            <w:r>
              <w:rPr>
                <w:rFonts w:cs="Arial"/>
              </w:rPr>
              <w:t>172.16.2.0</w:t>
            </w:r>
          </w:p>
        </w:tc>
        <w:tc>
          <w:tcPr>
            <w:tcW w:w="2694" w:type="dxa"/>
          </w:tcPr>
          <w:p w14:paraId="64D79944" w14:textId="59BA99D0" w:rsidR="004A7D3D" w:rsidRPr="004A1148" w:rsidRDefault="00F83B39" w:rsidP="00CC7057">
            <w:pPr>
              <w:pStyle w:val="TableText"/>
              <w:rPr>
                <w:rFonts w:cs="Arial"/>
              </w:rPr>
            </w:pPr>
            <w:r>
              <w:rPr>
                <w:rFonts w:cs="Arial"/>
              </w:rPr>
              <w:t>255.255.248.0</w:t>
            </w:r>
          </w:p>
        </w:tc>
        <w:tc>
          <w:tcPr>
            <w:tcW w:w="2551" w:type="dxa"/>
            <w:vAlign w:val="bottom"/>
          </w:tcPr>
          <w:p w14:paraId="426B55D1" w14:textId="1DF8DDE4" w:rsidR="004A7D3D" w:rsidRPr="004A1148" w:rsidRDefault="00F83B39" w:rsidP="00CC7057">
            <w:pPr>
              <w:pStyle w:val="TableText"/>
              <w:rPr>
                <w:rFonts w:cs="Arial"/>
              </w:rPr>
            </w:pPr>
            <w:r>
              <w:rPr>
                <w:rFonts w:cs="Arial"/>
              </w:rPr>
              <w:t>172.16.2.1</w:t>
            </w:r>
          </w:p>
        </w:tc>
        <w:tc>
          <w:tcPr>
            <w:tcW w:w="2977" w:type="dxa"/>
            <w:vAlign w:val="bottom"/>
          </w:tcPr>
          <w:p w14:paraId="2AC7FFA7" w14:textId="0ECE3448" w:rsidR="004A7D3D" w:rsidRPr="004A1148" w:rsidRDefault="00F83B39" w:rsidP="00CC7057">
            <w:pPr>
              <w:pStyle w:val="TableText"/>
              <w:rPr>
                <w:rFonts w:cs="Arial"/>
              </w:rPr>
            </w:pPr>
            <w:r>
              <w:rPr>
                <w:rFonts w:cs="Arial"/>
              </w:rPr>
              <w:t>172.16.9.254</w:t>
            </w:r>
          </w:p>
        </w:tc>
        <w:tc>
          <w:tcPr>
            <w:tcW w:w="3129" w:type="dxa"/>
            <w:vAlign w:val="bottom"/>
          </w:tcPr>
          <w:p w14:paraId="55A78382" w14:textId="50BAB4B9" w:rsidR="004A7D3D" w:rsidRPr="004A1148" w:rsidRDefault="00F83B39" w:rsidP="00CC7057">
            <w:pPr>
              <w:pStyle w:val="TableText"/>
              <w:ind w:left="284"/>
              <w:rPr>
                <w:rFonts w:cs="Arial"/>
              </w:rPr>
            </w:pPr>
            <w:r>
              <w:rPr>
                <w:rFonts w:cs="Arial"/>
              </w:rPr>
              <w:t>172.16.9.255</w:t>
            </w:r>
          </w:p>
        </w:tc>
      </w:tr>
      <w:tr w:rsidR="00F83B39" w:rsidRPr="004A1148" w14:paraId="25431512" w14:textId="77777777" w:rsidTr="00CC7057">
        <w:trPr>
          <w:cantSplit/>
          <w:trHeight w:val="510"/>
          <w:jc w:val="center"/>
        </w:trPr>
        <w:tc>
          <w:tcPr>
            <w:tcW w:w="1412" w:type="dxa"/>
            <w:vAlign w:val="bottom"/>
          </w:tcPr>
          <w:p w14:paraId="6A6FC7F1" w14:textId="0AA77C8B" w:rsidR="00F83B39" w:rsidRPr="004A1148" w:rsidRDefault="00B33DF6" w:rsidP="00CC7057">
            <w:pPr>
              <w:pStyle w:val="TableText"/>
              <w:ind w:left="284"/>
              <w:rPr>
                <w:rFonts w:cs="Arial"/>
              </w:rPr>
            </w:pPr>
            <w:r>
              <w:rPr>
                <w:rFonts w:cs="Arial"/>
              </w:rPr>
              <w:t>D/</w:t>
            </w:r>
            <w:r w:rsidR="00F83B39">
              <w:rPr>
                <w:rFonts w:cs="Arial"/>
              </w:rPr>
              <w:t>23</w:t>
            </w:r>
          </w:p>
        </w:tc>
        <w:tc>
          <w:tcPr>
            <w:tcW w:w="2313" w:type="dxa"/>
            <w:vAlign w:val="bottom"/>
          </w:tcPr>
          <w:p w14:paraId="5D565D23" w14:textId="2B89A091" w:rsidR="00F83B39" w:rsidRPr="004A1148" w:rsidRDefault="00F83B39" w:rsidP="00CC7057">
            <w:pPr>
              <w:pStyle w:val="TableText"/>
              <w:rPr>
                <w:rFonts w:cs="Arial"/>
              </w:rPr>
            </w:pPr>
            <w:r>
              <w:rPr>
                <w:rFonts w:cs="Arial"/>
              </w:rPr>
              <w:t>172.16.10.0</w:t>
            </w:r>
          </w:p>
        </w:tc>
        <w:tc>
          <w:tcPr>
            <w:tcW w:w="2694" w:type="dxa"/>
          </w:tcPr>
          <w:p w14:paraId="5E77A652" w14:textId="37DB5D40" w:rsidR="00F83B39" w:rsidRPr="004A1148" w:rsidRDefault="00F83B39" w:rsidP="00CC7057">
            <w:pPr>
              <w:pStyle w:val="TableText"/>
              <w:rPr>
                <w:rFonts w:cs="Arial"/>
              </w:rPr>
            </w:pPr>
            <w:r>
              <w:rPr>
                <w:rFonts w:cs="Arial"/>
              </w:rPr>
              <w:t>255.255.254.0</w:t>
            </w:r>
          </w:p>
        </w:tc>
        <w:tc>
          <w:tcPr>
            <w:tcW w:w="2551" w:type="dxa"/>
            <w:vAlign w:val="bottom"/>
          </w:tcPr>
          <w:p w14:paraId="553FF9D4" w14:textId="04C6D5DA" w:rsidR="00F83B39" w:rsidRPr="004A1148" w:rsidRDefault="00F83B39" w:rsidP="00CC7057">
            <w:pPr>
              <w:pStyle w:val="TableText"/>
              <w:rPr>
                <w:rFonts w:cs="Arial"/>
              </w:rPr>
            </w:pPr>
            <w:r>
              <w:rPr>
                <w:rFonts w:cs="Arial"/>
              </w:rPr>
              <w:t>172.16.10.1</w:t>
            </w:r>
          </w:p>
        </w:tc>
        <w:tc>
          <w:tcPr>
            <w:tcW w:w="2977" w:type="dxa"/>
            <w:vAlign w:val="bottom"/>
          </w:tcPr>
          <w:p w14:paraId="12602C5C" w14:textId="0355095B" w:rsidR="00F83B39" w:rsidRPr="004A1148" w:rsidRDefault="00F83B39" w:rsidP="00CC7057">
            <w:pPr>
              <w:pStyle w:val="TableText"/>
              <w:rPr>
                <w:rFonts w:cs="Arial"/>
              </w:rPr>
            </w:pPr>
            <w:r>
              <w:rPr>
                <w:rFonts w:cs="Arial"/>
              </w:rPr>
              <w:t>172.16.11.254</w:t>
            </w:r>
          </w:p>
        </w:tc>
        <w:tc>
          <w:tcPr>
            <w:tcW w:w="3129" w:type="dxa"/>
            <w:vAlign w:val="bottom"/>
          </w:tcPr>
          <w:p w14:paraId="0E927FF2" w14:textId="02F94837" w:rsidR="00F83B39" w:rsidRPr="004A1148" w:rsidRDefault="00F83B39" w:rsidP="00CC7057">
            <w:pPr>
              <w:pStyle w:val="TableText"/>
              <w:ind w:left="284"/>
              <w:rPr>
                <w:rFonts w:cs="Arial"/>
              </w:rPr>
            </w:pPr>
            <w:r>
              <w:rPr>
                <w:rFonts w:cs="Arial"/>
              </w:rPr>
              <w:t>172.16.11.255</w:t>
            </w:r>
          </w:p>
        </w:tc>
      </w:tr>
      <w:tr w:rsidR="00F83B39" w:rsidRPr="004A1148" w14:paraId="1804910C" w14:textId="77777777" w:rsidTr="00CC7057">
        <w:trPr>
          <w:cantSplit/>
          <w:trHeight w:val="510"/>
          <w:jc w:val="center"/>
        </w:trPr>
        <w:tc>
          <w:tcPr>
            <w:tcW w:w="1412" w:type="dxa"/>
            <w:vAlign w:val="bottom"/>
          </w:tcPr>
          <w:p w14:paraId="198C292F" w14:textId="5661A8F3" w:rsidR="00F83B39" w:rsidRPr="004A1148" w:rsidRDefault="00B33DF6" w:rsidP="00CC7057">
            <w:pPr>
              <w:pStyle w:val="TableText"/>
              <w:ind w:left="284"/>
              <w:rPr>
                <w:rFonts w:cs="Arial"/>
              </w:rPr>
            </w:pPr>
            <w:r>
              <w:rPr>
                <w:rFonts w:cs="Arial"/>
              </w:rPr>
              <w:t>F/</w:t>
            </w:r>
            <w:r w:rsidR="00F83B39">
              <w:rPr>
                <w:rFonts w:cs="Arial"/>
              </w:rPr>
              <w:t>24</w:t>
            </w:r>
          </w:p>
        </w:tc>
        <w:tc>
          <w:tcPr>
            <w:tcW w:w="2313" w:type="dxa"/>
            <w:vAlign w:val="bottom"/>
          </w:tcPr>
          <w:p w14:paraId="3114BB27" w14:textId="2E414783" w:rsidR="00F83B39" w:rsidRPr="004A1148" w:rsidRDefault="00F83B39" w:rsidP="00CC7057">
            <w:pPr>
              <w:pStyle w:val="TableText"/>
              <w:rPr>
                <w:rFonts w:cs="Arial"/>
              </w:rPr>
            </w:pPr>
            <w:r>
              <w:rPr>
                <w:rFonts w:cs="Arial"/>
              </w:rPr>
              <w:t>172.16.12.0</w:t>
            </w:r>
          </w:p>
        </w:tc>
        <w:tc>
          <w:tcPr>
            <w:tcW w:w="2694" w:type="dxa"/>
          </w:tcPr>
          <w:p w14:paraId="0D8FD5C7" w14:textId="15CBB280" w:rsidR="00F83B39" w:rsidRPr="004A1148" w:rsidRDefault="00F83B39" w:rsidP="00CC7057">
            <w:pPr>
              <w:pStyle w:val="TableText"/>
              <w:rPr>
                <w:rFonts w:cs="Arial"/>
              </w:rPr>
            </w:pPr>
            <w:r>
              <w:rPr>
                <w:rFonts w:cs="Arial"/>
              </w:rPr>
              <w:t>255.255.255.0</w:t>
            </w:r>
          </w:p>
        </w:tc>
        <w:tc>
          <w:tcPr>
            <w:tcW w:w="2551" w:type="dxa"/>
            <w:vAlign w:val="bottom"/>
          </w:tcPr>
          <w:p w14:paraId="035CA129" w14:textId="10F30D4D" w:rsidR="00F83B39" w:rsidRPr="004A1148" w:rsidRDefault="00F83B39" w:rsidP="00CC7057">
            <w:pPr>
              <w:pStyle w:val="TableText"/>
              <w:rPr>
                <w:rFonts w:cs="Arial"/>
              </w:rPr>
            </w:pPr>
            <w:r>
              <w:rPr>
                <w:rFonts w:cs="Arial"/>
              </w:rPr>
              <w:t>172.16.12.1</w:t>
            </w:r>
          </w:p>
        </w:tc>
        <w:tc>
          <w:tcPr>
            <w:tcW w:w="2977" w:type="dxa"/>
            <w:vAlign w:val="bottom"/>
          </w:tcPr>
          <w:p w14:paraId="139F5B25" w14:textId="757D6FD9" w:rsidR="00F83B39" w:rsidRPr="004A1148" w:rsidRDefault="00F83B39" w:rsidP="00CC7057">
            <w:pPr>
              <w:pStyle w:val="TableText"/>
              <w:rPr>
                <w:rFonts w:cs="Arial"/>
              </w:rPr>
            </w:pPr>
            <w:r>
              <w:rPr>
                <w:rFonts w:cs="Arial"/>
              </w:rPr>
              <w:t>172.16.12.254</w:t>
            </w:r>
          </w:p>
        </w:tc>
        <w:tc>
          <w:tcPr>
            <w:tcW w:w="3129" w:type="dxa"/>
            <w:vAlign w:val="bottom"/>
          </w:tcPr>
          <w:p w14:paraId="63784539" w14:textId="40058BD1" w:rsidR="00F83B39" w:rsidRPr="004A1148" w:rsidRDefault="00F83B39" w:rsidP="00CC7057">
            <w:pPr>
              <w:pStyle w:val="TableText"/>
              <w:ind w:left="284"/>
              <w:rPr>
                <w:rFonts w:cs="Arial"/>
              </w:rPr>
            </w:pPr>
            <w:r>
              <w:rPr>
                <w:rFonts w:cs="Arial"/>
              </w:rPr>
              <w:t>172.16.12.255</w:t>
            </w:r>
          </w:p>
        </w:tc>
      </w:tr>
      <w:tr w:rsidR="00F83B39" w:rsidRPr="004A1148" w14:paraId="6FCEA750" w14:textId="77777777" w:rsidTr="00CC7057">
        <w:trPr>
          <w:cantSplit/>
          <w:trHeight w:val="510"/>
          <w:jc w:val="center"/>
        </w:trPr>
        <w:tc>
          <w:tcPr>
            <w:tcW w:w="1412" w:type="dxa"/>
            <w:vAlign w:val="bottom"/>
          </w:tcPr>
          <w:p w14:paraId="023D3E13" w14:textId="7B9B64EA" w:rsidR="00F83B39" w:rsidRPr="004A1148" w:rsidRDefault="00B33DF6" w:rsidP="00CC7057">
            <w:pPr>
              <w:pStyle w:val="TableText"/>
              <w:ind w:left="284"/>
              <w:rPr>
                <w:rFonts w:cs="Arial"/>
              </w:rPr>
            </w:pPr>
            <w:r>
              <w:rPr>
                <w:rFonts w:cs="Arial"/>
              </w:rPr>
              <w:t>E/</w:t>
            </w:r>
            <w:r w:rsidR="00F83B39">
              <w:rPr>
                <w:rFonts w:cs="Arial"/>
              </w:rPr>
              <w:t>26</w:t>
            </w:r>
          </w:p>
        </w:tc>
        <w:tc>
          <w:tcPr>
            <w:tcW w:w="2313" w:type="dxa"/>
            <w:vAlign w:val="bottom"/>
          </w:tcPr>
          <w:p w14:paraId="028301AC" w14:textId="1FF51844" w:rsidR="00F83B39" w:rsidRPr="004A1148" w:rsidRDefault="00F83B39" w:rsidP="00CC7057">
            <w:pPr>
              <w:pStyle w:val="TableText"/>
              <w:rPr>
                <w:rFonts w:cs="Arial"/>
              </w:rPr>
            </w:pPr>
            <w:r>
              <w:rPr>
                <w:rFonts w:cs="Arial"/>
              </w:rPr>
              <w:t>172.16.13.0</w:t>
            </w:r>
          </w:p>
        </w:tc>
        <w:tc>
          <w:tcPr>
            <w:tcW w:w="2694" w:type="dxa"/>
          </w:tcPr>
          <w:p w14:paraId="0E107CA2" w14:textId="3747F072" w:rsidR="00F83B39" w:rsidRPr="004A1148" w:rsidRDefault="00F83B39" w:rsidP="00CC7057">
            <w:pPr>
              <w:pStyle w:val="TableText"/>
              <w:rPr>
                <w:rFonts w:cs="Arial"/>
              </w:rPr>
            </w:pPr>
            <w:r>
              <w:rPr>
                <w:rFonts w:cs="Arial"/>
              </w:rPr>
              <w:t>255.255.255.192</w:t>
            </w:r>
          </w:p>
        </w:tc>
        <w:tc>
          <w:tcPr>
            <w:tcW w:w="2551" w:type="dxa"/>
            <w:vAlign w:val="bottom"/>
          </w:tcPr>
          <w:p w14:paraId="76E3E1C0" w14:textId="18AF412F" w:rsidR="00F83B39" w:rsidRPr="004A1148" w:rsidRDefault="00F83B39" w:rsidP="00CC7057">
            <w:pPr>
              <w:pStyle w:val="TableText"/>
              <w:rPr>
                <w:rFonts w:cs="Arial"/>
              </w:rPr>
            </w:pPr>
            <w:r>
              <w:rPr>
                <w:rFonts w:cs="Arial"/>
              </w:rPr>
              <w:t>172.16.13.1</w:t>
            </w:r>
          </w:p>
        </w:tc>
        <w:tc>
          <w:tcPr>
            <w:tcW w:w="2977" w:type="dxa"/>
            <w:vAlign w:val="bottom"/>
          </w:tcPr>
          <w:p w14:paraId="1F58716B" w14:textId="09F23E83" w:rsidR="00F83B39" w:rsidRPr="004A1148" w:rsidRDefault="00F83B39" w:rsidP="00CC7057">
            <w:pPr>
              <w:pStyle w:val="TableText"/>
              <w:rPr>
                <w:rFonts w:cs="Arial"/>
              </w:rPr>
            </w:pPr>
            <w:r>
              <w:rPr>
                <w:rFonts w:cs="Arial"/>
              </w:rPr>
              <w:t>172.16.1</w:t>
            </w:r>
            <w:r w:rsidR="00B33DF6">
              <w:rPr>
                <w:rFonts w:cs="Arial"/>
              </w:rPr>
              <w:t>3</w:t>
            </w:r>
            <w:r>
              <w:rPr>
                <w:rFonts w:cs="Arial"/>
              </w:rPr>
              <w:t>.</w:t>
            </w:r>
            <w:r w:rsidR="00B33DF6">
              <w:rPr>
                <w:rFonts w:cs="Arial"/>
              </w:rPr>
              <w:t>62</w:t>
            </w:r>
          </w:p>
        </w:tc>
        <w:tc>
          <w:tcPr>
            <w:tcW w:w="3129" w:type="dxa"/>
            <w:vAlign w:val="bottom"/>
          </w:tcPr>
          <w:p w14:paraId="1F03CCA5" w14:textId="71A1DCB9" w:rsidR="00F83B39" w:rsidRPr="004A1148" w:rsidRDefault="00F83B39" w:rsidP="00CC7057">
            <w:pPr>
              <w:pStyle w:val="TableText"/>
              <w:ind w:left="284"/>
              <w:rPr>
                <w:rFonts w:cs="Arial"/>
              </w:rPr>
            </w:pPr>
            <w:r>
              <w:rPr>
                <w:rFonts w:cs="Arial"/>
              </w:rPr>
              <w:t>172.16.1</w:t>
            </w:r>
            <w:r w:rsidR="00B33DF6">
              <w:rPr>
                <w:rFonts w:cs="Arial"/>
              </w:rPr>
              <w:t>3</w:t>
            </w:r>
            <w:r>
              <w:rPr>
                <w:rFonts w:cs="Arial"/>
              </w:rPr>
              <w:t>.</w:t>
            </w:r>
            <w:r w:rsidR="00B33DF6">
              <w:rPr>
                <w:rFonts w:cs="Arial"/>
              </w:rPr>
              <w:t>63</w:t>
            </w:r>
          </w:p>
        </w:tc>
      </w:tr>
      <w:tr w:rsidR="00F83B39" w:rsidRPr="004A1148" w14:paraId="6B34B8B1" w14:textId="77777777" w:rsidTr="00CC7057">
        <w:trPr>
          <w:cantSplit/>
          <w:trHeight w:val="510"/>
          <w:jc w:val="center"/>
        </w:trPr>
        <w:tc>
          <w:tcPr>
            <w:tcW w:w="1412" w:type="dxa"/>
            <w:vAlign w:val="bottom"/>
          </w:tcPr>
          <w:p w14:paraId="65F58BF1" w14:textId="137B61C4" w:rsidR="00F83B39" w:rsidRPr="004A1148" w:rsidRDefault="00B33DF6" w:rsidP="00CC7057">
            <w:pPr>
              <w:pStyle w:val="TableText"/>
              <w:ind w:left="284"/>
              <w:rPr>
                <w:rFonts w:cs="Arial"/>
              </w:rPr>
            </w:pPr>
            <w:r>
              <w:rPr>
                <w:rFonts w:cs="Arial"/>
              </w:rPr>
              <w:t>A/</w:t>
            </w:r>
            <w:r w:rsidR="00F83B39">
              <w:rPr>
                <w:rFonts w:cs="Arial"/>
              </w:rPr>
              <w:t>27</w:t>
            </w:r>
          </w:p>
        </w:tc>
        <w:tc>
          <w:tcPr>
            <w:tcW w:w="2313" w:type="dxa"/>
            <w:vAlign w:val="bottom"/>
          </w:tcPr>
          <w:p w14:paraId="18067B56" w14:textId="4D1EE17D" w:rsidR="00F83B39" w:rsidRPr="004A1148" w:rsidRDefault="00F83B39" w:rsidP="00CC7057">
            <w:pPr>
              <w:pStyle w:val="TableText"/>
              <w:rPr>
                <w:rFonts w:cs="Arial"/>
              </w:rPr>
            </w:pPr>
            <w:r>
              <w:rPr>
                <w:rFonts w:cs="Arial"/>
              </w:rPr>
              <w:t>172.16.</w:t>
            </w:r>
            <w:r w:rsidR="00B33DF6">
              <w:rPr>
                <w:rFonts w:cs="Arial"/>
              </w:rPr>
              <w:t>13</w:t>
            </w:r>
            <w:r>
              <w:rPr>
                <w:rFonts w:cs="Arial"/>
              </w:rPr>
              <w:t>.</w:t>
            </w:r>
            <w:r w:rsidR="00B33DF6">
              <w:rPr>
                <w:rFonts w:cs="Arial"/>
              </w:rPr>
              <w:t>64</w:t>
            </w:r>
          </w:p>
        </w:tc>
        <w:tc>
          <w:tcPr>
            <w:tcW w:w="2694" w:type="dxa"/>
          </w:tcPr>
          <w:p w14:paraId="309D051E" w14:textId="5C59F3EB" w:rsidR="00F83B39" w:rsidRPr="004A1148" w:rsidRDefault="00F83B39" w:rsidP="00CC7057">
            <w:pPr>
              <w:pStyle w:val="TableText"/>
              <w:rPr>
                <w:rFonts w:cs="Arial"/>
              </w:rPr>
            </w:pPr>
            <w:r>
              <w:rPr>
                <w:rFonts w:cs="Arial"/>
              </w:rPr>
              <w:t>255.255.255.</w:t>
            </w:r>
            <w:r w:rsidR="00B33DF6">
              <w:rPr>
                <w:rFonts w:cs="Arial"/>
              </w:rPr>
              <w:t>224</w:t>
            </w:r>
          </w:p>
        </w:tc>
        <w:tc>
          <w:tcPr>
            <w:tcW w:w="2551" w:type="dxa"/>
            <w:vAlign w:val="bottom"/>
          </w:tcPr>
          <w:p w14:paraId="4BB66377" w14:textId="6BDDF4E5" w:rsidR="00F83B39" w:rsidRPr="004A1148" w:rsidRDefault="00F83B39" w:rsidP="00CC7057">
            <w:pPr>
              <w:pStyle w:val="TableText"/>
              <w:rPr>
                <w:rFonts w:cs="Arial"/>
              </w:rPr>
            </w:pPr>
            <w:r>
              <w:rPr>
                <w:rFonts w:cs="Arial"/>
              </w:rPr>
              <w:t>172.16.1</w:t>
            </w:r>
            <w:r w:rsidR="00B33DF6">
              <w:rPr>
                <w:rFonts w:cs="Arial"/>
              </w:rPr>
              <w:t>3</w:t>
            </w:r>
            <w:r>
              <w:rPr>
                <w:rFonts w:cs="Arial"/>
              </w:rPr>
              <w:t>.</w:t>
            </w:r>
            <w:r w:rsidR="00B33DF6">
              <w:rPr>
                <w:rFonts w:cs="Arial"/>
              </w:rPr>
              <w:t>65</w:t>
            </w:r>
          </w:p>
        </w:tc>
        <w:tc>
          <w:tcPr>
            <w:tcW w:w="2977" w:type="dxa"/>
            <w:vAlign w:val="bottom"/>
          </w:tcPr>
          <w:p w14:paraId="2F12A22D" w14:textId="0AFAC028" w:rsidR="00F83B39" w:rsidRPr="004A1148" w:rsidRDefault="00F83B39" w:rsidP="00CC7057">
            <w:pPr>
              <w:pStyle w:val="TableText"/>
              <w:rPr>
                <w:rFonts w:cs="Arial"/>
              </w:rPr>
            </w:pPr>
            <w:r>
              <w:rPr>
                <w:rFonts w:cs="Arial"/>
              </w:rPr>
              <w:t>172.16.1</w:t>
            </w:r>
            <w:r w:rsidR="00B33DF6">
              <w:rPr>
                <w:rFonts w:cs="Arial"/>
              </w:rPr>
              <w:t>3</w:t>
            </w:r>
            <w:r>
              <w:rPr>
                <w:rFonts w:cs="Arial"/>
              </w:rPr>
              <w:t>.</w:t>
            </w:r>
            <w:r w:rsidR="00B33DF6">
              <w:rPr>
                <w:rFonts w:cs="Arial"/>
              </w:rPr>
              <w:t>94</w:t>
            </w:r>
          </w:p>
        </w:tc>
        <w:tc>
          <w:tcPr>
            <w:tcW w:w="3129" w:type="dxa"/>
            <w:vAlign w:val="bottom"/>
          </w:tcPr>
          <w:p w14:paraId="78E458EF" w14:textId="075A0ECB" w:rsidR="00F83B39" w:rsidRPr="004A1148" w:rsidRDefault="00F83B39" w:rsidP="00CC7057">
            <w:pPr>
              <w:pStyle w:val="TableText"/>
              <w:ind w:left="284"/>
              <w:rPr>
                <w:rFonts w:cs="Arial"/>
              </w:rPr>
            </w:pPr>
            <w:r>
              <w:rPr>
                <w:rFonts w:cs="Arial"/>
              </w:rPr>
              <w:t>172.16.1</w:t>
            </w:r>
            <w:r w:rsidR="00B33DF6">
              <w:rPr>
                <w:rFonts w:cs="Arial"/>
              </w:rPr>
              <w:t>3</w:t>
            </w:r>
            <w:r>
              <w:rPr>
                <w:rFonts w:cs="Arial"/>
              </w:rPr>
              <w:t>.</w:t>
            </w:r>
            <w:r w:rsidR="00B33DF6">
              <w:rPr>
                <w:rFonts w:cs="Arial"/>
              </w:rPr>
              <w:t>95</w:t>
            </w:r>
          </w:p>
        </w:tc>
      </w:tr>
      <w:tr w:rsidR="00F83B39" w:rsidRPr="004A1148" w14:paraId="0B4ED2B0" w14:textId="77777777" w:rsidTr="00CC7057">
        <w:trPr>
          <w:cantSplit/>
          <w:trHeight w:val="510"/>
          <w:jc w:val="center"/>
        </w:trPr>
        <w:tc>
          <w:tcPr>
            <w:tcW w:w="1412" w:type="dxa"/>
            <w:vAlign w:val="bottom"/>
          </w:tcPr>
          <w:p w14:paraId="609E3F7B" w14:textId="7F62604F" w:rsidR="00F83B39" w:rsidRPr="004A1148" w:rsidRDefault="00B33DF6" w:rsidP="00CC7057">
            <w:pPr>
              <w:pStyle w:val="TableText"/>
              <w:ind w:left="284"/>
              <w:rPr>
                <w:rFonts w:cs="Arial"/>
              </w:rPr>
            </w:pPr>
            <w:r>
              <w:rPr>
                <w:rFonts w:cs="Arial"/>
              </w:rPr>
              <w:t>C/</w:t>
            </w:r>
            <w:r w:rsidR="00F83B39">
              <w:rPr>
                <w:rFonts w:cs="Arial"/>
              </w:rPr>
              <w:t>29</w:t>
            </w:r>
          </w:p>
        </w:tc>
        <w:tc>
          <w:tcPr>
            <w:tcW w:w="2313" w:type="dxa"/>
            <w:vAlign w:val="bottom"/>
          </w:tcPr>
          <w:p w14:paraId="31F64227" w14:textId="385E8243" w:rsidR="00F83B39" w:rsidRPr="004A1148" w:rsidRDefault="00F83B39" w:rsidP="00CC7057">
            <w:pPr>
              <w:pStyle w:val="TableText"/>
              <w:rPr>
                <w:rFonts w:cs="Arial"/>
              </w:rPr>
            </w:pPr>
            <w:r>
              <w:rPr>
                <w:rFonts w:cs="Arial"/>
              </w:rPr>
              <w:t>172.16.</w:t>
            </w:r>
            <w:r w:rsidR="00B33DF6">
              <w:rPr>
                <w:rFonts w:cs="Arial"/>
              </w:rPr>
              <w:t>13</w:t>
            </w:r>
            <w:r>
              <w:rPr>
                <w:rFonts w:cs="Arial"/>
              </w:rPr>
              <w:t>.</w:t>
            </w:r>
            <w:r w:rsidR="00B33DF6">
              <w:rPr>
                <w:rFonts w:cs="Arial"/>
              </w:rPr>
              <w:t>96</w:t>
            </w:r>
          </w:p>
        </w:tc>
        <w:tc>
          <w:tcPr>
            <w:tcW w:w="2694" w:type="dxa"/>
          </w:tcPr>
          <w:p w14:paraId="55665601" w14:textId="08C8AAA6" w:rsidR="00F83B39" w:rsidRPr="004A1148" w:rsidRDefault="00F83B39" w:rsidP="00CC7057">
            <w:pPr>
              <w:pStyle w:val="TableText"/>
              <w:rPr>
                <w:rFonts w:cs="Arial"/>
              </w:rPr>
            </w:pPr>
            <w:r>
              <w:rPr>
                <w:rFonts w:cs="Arial"/>
              </w:rPr>
              <w:t>255.255.255.</w:t>
            </w:r>
            <w:r w:rsidR="00B33DF6">
              <w:rPr>
                <w:rFonts w:cs="Arial"/>
              </w:rPr>
              <w:t>248</w:t>
            </w:r>
          </w:p>
        </w:tc>
        <w:tc>
          <w:tcPr>
            <w:tcW w:w="2551" w:type="dxa"/>
            <w:vAlign w:val="bottom"/>
          </w:tcPr>
          <w:p w14:paraId="4F549E4B" w14:textId="25996D8C" w:rsidR="00F83B39" w:rsidRPr="004A1148" w:rsidRDefault="00F83B39" w:rsidP="00CC7057">
            <w:pPr>
              <w:pStyle w:val="TableText"/>
              <w:rPr>
                <w:rFonts w:cs="Arial"/>
              </w:rPr>
            </w:pPr>
            <w:r>
              <w:rPr>
                <w:rFonts w:cs="Arial"/>
              </w:rPr>
              <w:t>172.16.1</w:t>
            </w:r>
            <w:r w:rsidR="00B33DF6">
              <w:rPr>
                <w:rFonts w:cs="Arial"/>
              </w:rPr>
              <w:t>3</w:t>
            </w:r>
            <w:r>
              <w:rPr>
                <w:rFonts w:cs="Arial"/>
              </w:rPr>
              <w:t>.</w:t>
            </w:r>
            <w:r w:rsidR="00B33DF6">
              <w:rPr>
                <w:rFonts w:cs="Arial"/>
              </w:rPr>
              <w:t>97</w:t>
            </w:r>
          </w:p>
        </w:tc>
        <w:tc>
          <w:tcPr>
            <w:tcW w:w="2977" w:type="dxa"/>
            <w:vAlign w:val="bottom"/>
          </w:tcPr>
          <w:p w14:paraId="7C499210" w14:textId="7481A20B" w:rsidR="00F83B39" w:rsidRPr="004A1148" w:rsidRDefault="00F83B39" w:rsidP="00CC7057">
            <w:pPr>
              <w:pStyle w:val="TableText"/>
              <w:rPr>
                <w:rFonts w:cs="Arial"/>
              </w:rPr>
            </w:pPr>
            <w:r>
              <w:rPr>
                <w:rFonts w:cs="Arial"/>
              </w:rPr>
              <w:t>172.16.1</w:t>
            </w:r>
            <w:r w:rsidR="00B33DF6">
              <w:rPr>
                <w:rFonts w:cs="Arial"/>
              </w:rPr>
              <w:t>3</w:t>
            </w:r>
            <w:r>
              <w:rPr>
                <w:rFonts w:cs="Arial"/>
              </w:rPr>
              <w:t>.</w:t>
            </w:r>
            <w:r w:rsidR="00B33DF6">
              <w:rPr>
                <w:rFonts w:cs="Arial"/>
              </w:rPr>
              <w:t>102</w:t>
            </w:r>
          </w:p>
        </w:tc>
        <w:tc>
          <w:tcPr>
            <w:tcW w:w="3129" w:type="dxa"/>
            <w:vAlign w:val="bottom"/>
          </w:tcPr>
          <w:p w14:paraId="2D756274" w14:textId="5190ABAF" w:rsidR="00F83B39" w:rsidRPr="004A1148" w:rsidRDefault="00F83B39" w:rsidP="00CC7057">
            <w:pPr>
              <w:pStyle w:val="TableText"/>
              <w:ind w:left="284"/>
              <w:rPr>
                <w:rFonts w:cs="Arial"/>
              </w:rPr>
            </w:pPr>
            <w:r>
              <w:rPr>
                <w:rFonts w:cs="Arial"/>
              </w:rPr>
              <w:t>172.16.1</w:t>
            </w:r>
            <w:r w:rsidR="00B33DF6">
              <w:rPr>
                <w:rFonts w:cs="Arial"/>
              </w:rPr>
              <w:t>3</w:t>
            </w:r>
            <w:r>
              <w:rPr>
                <w:rFonts w:cs="Arial"/>
              </w:rPr>
              <w:t>.</w:t>
            </w:r>
            <w:r w:rsidR="00B33DF6">
              <w:rPr>
                <w:rFonts w:cs="Arial"/>
              </w:rPr>
              <w:t>103</w:t>
            </w:r>
          </w:p>
        </w:tc>
      </w:tr>
      <w:tr w:rsidR="00CC7057" w:rsidRPr="004A1148" w14:paraId="27709968" w14:textId="77777777" w:rsidTr="00CC7057">
        <w:trPr>
          <w:cantSplit/>
          <w:trHeight w:val="510"/>
          <w:jc w:val="center"/>
        </w:trPr>
        <w:tc>
          <w:tcPr>
            <w:tcW w:w="1412" w:type="dxa"/>
            <w:vAlign w:val="bottom"/>
          </w:tcPr>
          <w:p w14:paraId="20984A5F" w14:textId="09093170" w:rsidR="00CC7057" w:rsidRPr="004A1148" w:rsidRDefault="00CC7057" w:rsidP="00CC7057">
            <w:pPr>
              <w:pStyle w:val="TableText"/>
              <w:ind w:left="284"/>
              <w:rPr>
                <w:rFonts w:cs="Arial"/>
              </w:rPr>
            </w:pPr>
            <w:r>
              <w:rPr>
                <w:rFonts w:cs="Arial"/>
              </w:rPr>
              <w:t>R1-R2/30</w:t>
            </w:r>
          </w:p>
        </w:tc>
        <w:tc>
          <w:tcPr>
            <w:tcW w:w="2313" w:type="dxa"/>
            <w:vAlign w:val="bottom"/>
          </w:tcPr>
          <w:p w14:paraId="0D69D9DC" w14:textId="353E0AC7" w:rsidR="00CC7057" w:rsidRPr="004A1148" w:rsidRDefault="00CC7057" w:rsidP="00CC7057">
            <w:pPr>
              <w:pStyle w:val="TableText"/>
              <w:rPr>
                <w:rFonts w:cs="Arial"/>
              </w:rPr>
            </w:pPr>
            <w:r>
              <w:rPr>
                <w:rFonts w:cs="Arial"/>
              </w:rPr>
              <w:t>172.16.13.104</w:t>
            </w:r>
          </w:p>
        </w:tc>
        <w:tc>
          <w:tcPr>
            <w:tcW w:w="2694" w:type="dxa"/>
          </w:tcPr>
          <w:p w14:paraId="30D77B01" w14:textId="68C5729A" w:rsidR="00CC7057" w:rsidRPr="004A1148" w:rsidRDefault="00CC7057" w:rsidP="00CC7057">
            <w:pPr>
              <w:pStyle w:val="TableText"/>
              <w:rPr>
                <w:rFonts w:cs="Arial"/>
              </w:rPr>
            </w:pPr>
            <w:r>
              <w:rPr>
                <w:rFonts w:cs="Arial"/>
              </w:rPr>
              <w:t>255.255.255.252</w:t>
            </w:r>
          </w:p>
        </w:tc>
        <w:tc>
          <w:tcPr>
            <w:tcW w:w="2551" w:type="dxa"/>
            <w:vAlign w:val="bottom"/>
          </w:tcPr>
          <w:p w14:paraId="5596A409" w14:textId="57118887" w:rsidR="00CC7057" w:rsidRPr="004A1148" w:rsidRDefault="00CC7057" w:rsidP="00CC7057">
            <w:pPr>
              <w:pStyle w:val="TableText"/>
              <w:rPr>
                <w:rFonts w:cs="Arial"/>
              </w:rPr>
            </w:pPr>
            <w:r>
              <w:rPr>
                <w:rFonts w:cs="Arial"/>
              </w:rPr>
              <w:t>172.16.13.105</w:t>
            </w:r>
          </w:p>
        </w:tc>
        <w:tc>
          <w:tcPr>
            <w:tcW w:w="2977" w:type="dxa"/>
          </w:tcPr>
          <w:p w14:paraId="0F1FE2D6" w14:textId="53246ECC" w:rsidR="00CC7057" w:rsidRPr="004A1148" w:rsidRDefault="00CC7057" w:rsidP="00CC7057">
            <w:pPr>
              <w:pStyle w:val="TableText"/>
              <w:rPr>
                <w:rFonts w:cs="Arial"/>
              </w:rPr>
            </w:pPr>
            <w:r>
              <w:rPr>
                <w:rFonts w:cs="Arial"/>
              </w:rPr>
              <w:t>172.16.13.108</w:t>
            </w:r>
          </w:p>
        </w:tc>
        <w:tc>
          <w:tcPr>
            <w:tcW w:w="3129" w:type="dxa"/>
            <w:vAlign w:val="bottom"/>
          </w:tcPr>
          <w:p w14:paraId="554DDEFE" w14:textId="471E0CD6" w:rsidR="00CC7057" w:rsidRPr="004A1148" w:rsidRDefault="00CC7057" w:rsidP="00CC7057">
            <w:pPr>
              <w:pStyle w:val="TableText"/>
              <w:ind w:left="284"/>
              <w:rPr>
                <w:rFonts w:cs="Arial"/>
              </w:rPr>
            </w:pPr>
            <w:r>
              <w:rPr>
                <w:rFonts w:cs="Arial"/>
              </w:rPr>
              <w:t>172.16.13.107</w:t>
            </w:r>
          </w:p>
        </w:tc>
      </w:tr>
      <w:tr w:rsidR="00CC7057" w:rsidRPr="004A1148" w14:paraId="0B6C4A12" w14:textId="77777777" w:rsidTr="00CC7057">
        <w:trPr>
          <w:cantSplit/>
          <w:trHeight w:val="510"/>
          <w:jc w:val="center"/>
        </w:trPr>
        <w:tc>
          <w:tcPr>
            <w:tcW w:w="1412" w:type="dxa"/>
            <w:vAlign w:val="bottom"/>
          </w:tcPr>
          <w:p w14:paraId="61BCB553" w14:textId="6D5E31CB" w:rsidR="00CC7057" w:rsidRPr="004A1148" w:rsidRDefault="00CC7057" w:rsidP="00CC7057">
            <w:pPr>
              <w:pStyle w:val="TableText"/>
              <w:ind w:left="284"/>
              <w:rPr>
                <w:rFonts w:cs="Arial"/>
              </w:rPr>
            </w:pPr>
            <w:r>
              <w:rPr>
                <w:rFonts w:cs="Arial"/>
              </w:rPr>
              <w:t>R2-R3/3</w:t>
            </w:r>
            <w:r w:rsidR="0024703B">
              <w:rPr>
                <w:rFonts w:cs="Arial"/>
              </w:rPr>
              <w:t>0</w:t>
            </w:r>
          </w:p>
        </w:tc>
        <w:tc>
          <w:tcPr>
            <w:tcW w:w="2313" w:type="dxa"/>
            <w:vAlign w:val="bottom"/>
          </w:tcPr>
          <w:p w14:paraId="1F850D77" w14:textId="45E110E9" w:rsidR="00CC7057" w:rsidRPr="004A1148" w:rsidRDefault="00CC7057" w:rsidP="00CC7057">
            <w:pPr>
              <w:pStyle w:val="TableText"/>
              <w:rPr>
                <w:rFonts w:cs="Arial"/>
              </w:rPr>
            </w:pPr>
            <w:r>
              <w:rPr>
                <w:rFonts w:cs="Arial"/>
              </w:rPr>
              <w:t>172.16.13.108</w:t>
            </w:r>
          </w:p>
        </w:tc>
        <w:tc>
          <w:tcPr>
            <w:tcW w:w="2694" w:type="dxa"/>
          </w:tcPr>
          <w:p w14:paraId="4E625FAD" w14:textId="621A898B" w:rsidR="00CC7057" w:rsidRPr="004A1148" w:rsidRDefault="00CC7057" w:rsidP="00CC7057">
            <w:pPr>
              <w:pStyle w:val="TableText"/>
              <w:rPr>
                <w:rFonts w:cs="Arial"/>
              </w:rPr>
            </w:pPr>
            <w:r>
              <w:rPr>
                <w:rFonts w:cs="Arial"/>
              </w:rPr>
              <w:t>255.255.255.25</w:t>
            </w:r>
            <w:r w:rsidR="0024703B">
              <w:rPr>
                <w:rFonts w:cs="Arial"/>
              </w:rPr>
              <w:t>2</w:t>
            </w:r>
          </w:p>
        </w:tc>
        <w:tc>
          <w:tcPr>
            <w:tcW w:w="2551" w:type="dxa"/>
            <w:vAlign w:val="bottom"/>
          </w:tcPr>
          <w:p w14:paraId="2EFD5AB2" w14:textId="5062AFA6" w:rsidR="00CC7057" w:rsidRPr="004A1148" w:rsidRDefault="00CC7057" w:rsidP="00CC7057">
            <w:pPr>
              <w:pStyle w:val="TableText"/>
              <w:rPr>
                <w:rFonts w:cs="Arial"/>
              </w:rPr>
            </w:pPr>
            <w:r>
              <w:rPr>
                <w:rFonts w:cs="Arial"/>
              </w:rPr>
              <w:t>172.16.13.109</w:t>
            </w:r>
          </w:p>
        </w:tc>
        <w:tc>
          <w:tcPr>
            <w:tcW w:w="2977" w:type="dxa"/>
            <w:vAlign w:val="bottom"/>
          </w:tcPr>
          <w:p w14:paraId="488D3941" w14:textId="6E591376" w:rsidR="00CC7057" w:rsidRPr="004A1148" w:rsidRDefault="00CC7057" w:rsidP="00CC7057">
            <w:pPr>
              <w:pStyle w:val="TableText"/>
              <w:rPr>
                <w:rFonts w:cs="Arial"/>
              </w:rPr>
            </w:pPr>
            <w:r>
              <w:rPr>
                <w:rFonts w:cs="Arial"/>
              </w:rPr>
              <w:t>172.16.13.10</w:t>
            </w:r>
            <w:r w:rsidR="0024703B">
              <w:rPr>
                <w:rFonts w:cs="Arial"/>
              </w:rPr>
              <w:t>10</w:t>
            </w:r>
          </w:p>
        </w:tc>
        <w:tc>
          <w:tcPr>
            <w:tcW w:w="3129" w:type="dxa"/>
            <w:vAlign w:val="bottom"/>
          </w:tcPr>
          <w:p w14:paraId="6CDA3D3D" w14:textId="54AC1EE7" w:rsidR="00CC7057" w:rsidRPr="004A1148" w:rsidRDefault="00CC7057" w:rsidP="00CC7057">
            <w:pPr>
              <w:pStyle w:val="TableText"/>
              <w:ind w:left="284"/>
              <w:rPr>
                <w:rFonts w:cs="Arial"/>
              </w:rPr>
            </w:pPr>
            <w:r>
              <w:rPr>
                <w:rFonts w:cs="Arial"/>
              </w:rPr>
              <w:t>172.16.13.1</w:t>
            </w:r>
            <w:r w:rsidR="0024703B">
              <w:rPr>
                <w:rFonts w:cs="Arial"/>
              </w:rPr>
              <w:t>11</w:t>
            </w:r>
          </w:p>
        </w:tc>
      </w:tr>
      <w:tr w:rsidR="00CC7057" w:rsidRPr="004A1148" w14:paraId="7FC18FDC" w14:textId="77777777" w:rsidTr="00CC7057">
        <w:trPr>
          <w:cantSplit/>
          <w:trHeight w:val="510"/>
          <w:jc w:val="center"/>
        </w:trPr>
        <w:tc>
          <w:tcPr>
            <w:tcW w:w="1412" w:type="dxa"/>
            <w:vAlign w:val="bottom"/>
          </w:tcPr>
          <w:p w14:paraId="1FB33D0A" w14:textId="77777777" w:rsidR="00CC7057" w:rsidRPr="004A1148" w:rsidRDefault="00CC7057" w:rsidP="00CC7057">
            <w:pPr>
              <w:pStyle w:val="TableText"/>
              <w:ind w:left="284"/>
              <w:rPr>
                <w:rFonts w:cs="Arial"/>
              </w:rPr>
            </w:pPr>
          </w:p>
        </w:tc>
        <w:tc>
          <w:tcPr>
            <w:tcW w:w="2313" w:type="dxa"/>
            <w:vAlign w:val="bottom"/>
          </w:tcPr>
          <w:p w14:paraId="3A3974FC" w14:textId="77777777" w:rsidR="00CC7057" w:rsidRPr="004A1148" w:rsidRDefault="00CC7057" w:rsidP="00CC7057">
            <w:pPr>
              <w:pStyle w:val="TableText"/>
              <w:rPr>
                <w:rFonts w:cs="Arial"/>
              </w:rPr>
            </w:pPr>
          </w:p>
        </w:tc>
        <w:tc>
          <w:tcPr>
            <w:tcW w:w="2694" w:type="dxa"/>
          </w:tcPr>
          <w:p w14:paraId="4949C4E8" w14:textId="77777777" w:rsidR="00CC7057" w:rsidRPr="004A1148" w:rsidRDefault="00CC7057" w:rsidP="00CC7057">
            <w:pPr>
              <w:pStyle w:val="TableText"/>
              <w:rPr>
                <w:rFonts w:cs="Arial"/>
              </w:rPr>
            </w:pPr>
          </w:p>
        </w:tc>
        <w:tc>
          <w:tcPr>
            <w:tcW w:w="2551" w:type="dxa"/>
            <w:vAlign w:val="bottom"/>
          </w:tcPr>
          <w:p w14:paraId="2E13DE8F" w14:textId="77777777" w:rsidR="00CC7057" w:rsidRPr="004A1148" w:rsidRDefault="00CC7057" w:rsidP="00CC7057">
            <w:pPr>
              <w:pStyle w:val="TableText"/>
              <w:rPr>
                <w:rFonts w:cs="Arial"/>
              </w:rPr>
            </w:pPr>
          </w:p>
        </w:tc>
        <w:tc>
          <w:tcPr>
            <w:tcW w:w="2977" w:type="dxa"/>
            <w:vAlign w:val="bottom"/>
          </w:tcPr>
          <w:p w14:paraId="4B4DEB77" w14:textId="77777777" w:rsidR="00CC7057" w:rsidRPr="004A1148" w:rsidRDefault="00CC7057" w:rsidP="00CC7057">
            <w:pPr>
              <w:pStyle w:val="TableText"/>
              <w:rPr>
                <w:rFonts w:cs="Arial"/>
              </w:rPr>
            </w:pPr>
          </w:p>
        </w:tc>
        <w:tc>
          <w:tcPr>
            <w:tcW w:w="3129" w:type="dxa"/>
            <w:vAlign w:val="bottom"/>
          </w:tcPr>
          <w:p w14:paraId="074F1411" w14:textId="77777777" w:rsidR="00CC7057" w:rsidRPr="004A1148" w:rsidRDefault="00CC7057" w:rsidP="00CC7057">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421F00" w14:textId="77777777" w:rsidR="003A6EF5" w:rsidRDefault="003A6EF5">
      <w:r>
        <w:separator/>
      </w:r>
    </w:p>
  </w:endnote>
  <w:endnote w:type="continuationSeparator" w:id="0">
    <w:p w14:paraId="724DAE12" w14:textId="77777777" w:rsidR="003A6EF5" w:rsidRDefault="003A6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237AD2" w14:textId="77777777" w:rsidR="003A6EF5" w:rsidRDefault="003A6EF5">
      <w:r>
        <w:separator/>
      </w:r>
    </w:p>
  </w:footnote>
  <w:footnote w:type="continuationSeparator" w:id="0">
    <w:p w14:paraId="1D68DC82" w14:textId="77777777" w:rsidR="003A6EF5" w:rsidRDefault="003A6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4554C9F"/>
    <w:multiLevelType w:val="multilevel"/>
    <w:tmpl w:val="67F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8"/>
  </w:num>
  <w:num w:numId="3">
    <w:abstractNumId w:val="13"/>
  </w:num>
  <w:num w:numId="4">
    <w:abstractNumId w:val="0"/>
  </w:num>
  <w:num w:numId="5">
    <w:abstractNumId w:val="1"/>
  </w:num>
  <w:num w:numId="6">
    <w:abstractNumId w:val="11"/>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2"/>
  </w:num>
  <w:num w:numId="14">
    <w:abstractNumId w:val="4"/>
  </w:num>
  <w:num w:numId="15">
    <w:abstractNumId w:val="15"/>
  </w:num>
  <w:num w:numId="16">
    <w:abstractNumId w:val="10"/>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4"/>
  </w:num>
  <w:num w:numId="20">
    <w:abstractNumId w:val="9"/>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257C"/>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A3153"/>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03B"/>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A6EF5"/>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0492"/>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419CB"/>
    <w:rsid w:val="005554AB"/>
    <w:rsid w:val="00561F00"/>
    <w:rsid w:val="00562DEC"/>
    <w:rsid w:val="00564EEB"/>
    <w:rsid w:val="005715C1"/>
    <w:rsid w:val="00571640"/>
    <w:rsid w:val="005742D6"/>
    <w:rsid w:val="0058287E"/>
    <w:rsid w:val="00583CE4"/>
    <w:rsid w:val="0058592E"/>
    <w:rsid w:val="00590667"/>
    <w:rsid w:val="00591470"/>
    <w:rsid w:val="0059571B"/>
    <w:rsid w:val="005A3CAA"/>
    <w:rsid w:val="005A56A0"/>
    <w:rsid w:val="005A5752"/>
    <w:rsid w:val="005B2FFB"/>
    <w:rsid w:val="005B4EA4"/>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5567"/>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9CA"/>
    <w:rsid w:val="006C6E2E"/>
    <w:rsid w:val="006D050A"/>
    <w:rsid w:val="006D462A"/>
    <w:rsid w:val="006D49ED"/>
    <w:rsid w:val="006D55CE"/>
    <w:rsid w:val="006D5DA8"/>
    <w:rsid w:val="006F0A72"/>
    <w:rsid w:val="006F1658"/>
    <w:rsid w:val="006F45BF"/>
    <w:rsid w:val="00702F71"/>
    <w:rsid w:val="00703E7A"/>
    <w:rsid w:val="00707012"/>
    <w:rsid w:val="007107AB"/>
    <w:rsid w:val="007139F9"/>
    <w:rsid w:val="007155D1"/>
    <w:rsid w:val="007241BD"/>
    <w:rsid w:val="0072571F"/>
    <w:rsid w:val="00732AAE"/>
    <w:rsid w:val="00732F31"/>
    <w:rsid w:val="007366DF"/>
    <w:rsid w:val="00745D2B"/>
    <w:rsid w:val="00747932"/>
    <w:rsid w:val="00751CB8"/>
    <w:rsid w:val="00751F9B"/>
    <w:rsid w:val="0075250C"/>
    <w:rsid w:val="00755112"/>
    <w:rsid w:val="0075639C"/>
    <w:rsid w:val="00757839"/>
    <w:rsid w:val="007602EB"/>
    <w:rsid w:val="0076345E"/>
    <w:rsid w:val="00771EE2"/>
    <w:rsid w:val="00771F91"/>
    <w:rsid w:val="007919F0"/>
    <w:rsid w:val="00792A2A"/>
    <w:rsid w:val="007A003E"/>
    <w:rsid w:val="007A0717"/>
    <w:rsid w:val="007A0994"/>
    <w:rsid w:val="007A4950"/>
    <w:rsid w:val="007B0E70"/>
    <w:rsid w:val="007B1BD0"/>
    <w:rsid w:val="007B5081"/>
    <w:rsid w:val="007B58FD"/>
    <w:rsid w:val="007B796B"/>
    <w:rsid w:val="007C2987"/>
    <w:rsid w:val="007C4AB6"/>
    <w:rsid w:val="007C4C48"/>
    <w:rsid w:val="007D2A88"/>
    <w:rsid w:val="007D43D0"/>
    <w:rsid w:val="007E1D4A"/>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732CE"/>
    <w:rsid w:val="00884733"/>
    <w:rsid w:val="00887D16"/>
    <w:rsid w:val="00887FCC"/>
    <w:rsid w:val="008923BB"/>
    <w:rsid w:val="00893D26"/>
    <w:rsid w:val="008A0E5F"/>
    <w:rsid w:val="008B02F5"/>
    <w:rsid w:val="008B43E7"/>
    <w:rsid w:val="008B653B"/>
    <w:rsid w:val="008B7721"/>
    <w:rsid w:val="008C0EA9"/>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2BA7"/>
    <w:rsid w:val="00906E54"/>
    <w:rsid w:val="00906F5B"/>
    <w:rsid w:val="00910CEA"/>
    <w:rsid w:val="00911394"/>
    <w:rsid w:val="00911A75"/>
    <w:rsid w:val="00912310"/>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3BB6"/>
    <w:rsid w:val="00B26CEF"/>
    <w:rsid w:val="00B305F0"/>
    <w:rsid w:val="00B31BD5"/>
    <w:rsid w:val="00B33DF6"/>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4A16"/>
    <w:rsid w:val="00BF57F1"/>
    <w:rsid w:val="00C005DA"/>
    <w:rsid w:val="00C00858"/>
    <w:rsid w:val="00C05104"/>
    <w:rsid w:val="00C1285B"/>
    <w:rsid w:val="00C1795A"/>
    <w:rsid w:val="00C22E3B"/>
    <w:rsid w:val="00C22FFB"/>
    <w:rsid w:val="00C319EB"/>
    <w:rsid w:val="00C324AE"/>
    <w:rsid w:val="00C3574B"/>
    <w:rsid w:val="00C37189"/>
    <w:rsid w:val="00C40BC6"/>
    <w:rsid w:val="00C41C7E"/>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89D"/>
    <w:rsid w:val="00CC3E10"/>
    <w:rsid w:val="00CC7057"/>
    <w:rsid w:val="00CD01C2"/>
    <w:rsid w:val="00CD0B5F"/>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86FED"/>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026FC"/>
    <w:rsid w:val="00F249F1"/>
    <w:rsid w:val="00F25B9D"/>
    <w:rsid w:val="00F25EE5"/>
    <w:rsid w:val="00F2664E"/>
    <w:rsid w:val="00F31B81"/>
    <w:rsid w:val="00F3740B"/>
    <w:rsid w:val="00F47520"/>
    <w:rsid w:val="00F511F5"/>
    <w:rsid w:val="00F541DB"/>
    <w:rsid w:val="00F6103A"/>
    <w:rsid w:val="00F63D13"/>
    <w:rsid w:val="00F74F12"/>
    <w:rsid w:val="00F76212"/>
    <w:rsid w:val="00F77099"/>
    <w:rsid w:val="00F83B39"/>
    <w:rsid w:val="00F841F7"/>
    <w:rsid w:val="00F90D08"/>
    <w:rsid w:val="00F9122A"/>
    <w:rsid w:val="00F927EA"/>
    <w:rsid w:val="00F970FC"/>
    <w:rsid w:val="00FA04CD"/>
    <w:rsid w:val="00FA44AE"/>
    <w:rsid w:val="00FA4A88"/>
    <w:rsid w:val="00FB26BC"/>
    <w:rsid w:val="00FB4521"/>
    <w:rsid w:val="00FB4DA8"/>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430492"/>
    <w:rPr>
      <w:b/>
      <w:sz w:val="36"/>
      <w:shd w:val="pct15" w:color="auto" w:fill="auto"/>
      <w:lang w:eastAsia="en-GB"/>
    </w:rPr>
  </w:style>
  <w:style w:type="paragraph" w:styleId="Bibliography">
    <w:name w:val="Bibliography"/>
    <w:basedOn w:val="Normal"/>
    <w:next w:val="Normal"/>
    <w:uiPriority w:val="37"/>
    <w:unhideWhenUsed/>
    <w:rsid w:val="004304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208954644">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36006986">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04810272">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Zan18</b:Tag>
    <b:SourceType>ArticleInAPeriodical</b:SourceType>
    <b:Guid>{3AB469E0-20D8-4C7A-B6D2-39EE198CD305}</b:Guid>
    <b:Title>Are We There Yet? IPv6 in Australia and China</b:Title>
    <b:Year>2018</b:Year>
    <b:Author>
      <b:Author>
        <b:NameList>
          <b:Person>
            <b:Last>Zander</b:Last>
            <b:First>Sebastian</b:First>
          </b:Person>
          <b:Person>
            <b:Last>Xuequn</b:Last>
            <b:First>Wang</b:First>
          </b:Person>
        </b:NameList>
      </b:Author>
    </b:Author>
    <b:Month>May</b:Month>
    <b:Day>30</b:Day>
    <b:Pages>20</b:Pages>
    <b:RefOrder>1</b:RefOrder>
  </b:Source>
  <b:Source>
    <b:Tag>Ric13</b:Tag>
    <b:SourceType>Book</b:SourceType>
    <b:Guid>{29CB42D3-9544-4C42-91F4-C401F27DB469}</b:Guid>
    <b:Title>IPv6 Fundamentals : a Straightforward Approach to Understanding IPv6.</b:Title>
    <b:Year>2013</b:Year>
    <b:Author>
      <b:Author>
        <b:NameList>
          <b:Person>
            <b:Last>Graziani</b:Last>
            <b:First>Rick</b:First>
          </b:Person>
        </b:NameList>
      </b:Author>
    </b:Author>
    <b:Publisher>Cisco Press</b:Publisher>
    <b:City>Indianapolis, IN</b:City>
    <b:RefOrder>2</b:RefOrder>
  </b:Source>
</b:Sources>
</file>

<file path=customXml/itemProps1.xml><?xml version="1.0" encoding="utf-8"?>
<ds:datastoreItem xmlns:ds="http://schemas.openxmlformats.org/officeDocument/2006/customXml" ds:itemID="{4FD94A01-94F9-448D-95DF-A24D353F3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51</TotalTime>
  <Pages>5</Pages>
  <Words>958</Words>
  <Characters>5463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6409</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Kai Tang</dc:creator>
  <cp:lastModifiedBy>Kai Tang</cp:lastModifiedBy>
  <cp:revision>6</cp:revision>
  <cp:lastPrinted>2014-11-07T14:47:00Z</cp:lastPrinted>
  <dcterms:created xsi:type="dcterms:W3CDTF">2019-12-12T17:46:00Z</dcterms:created>
  <dcterms:modified xsi:type="dcterms:W3CDTF">2019-12-12T23:08:00Z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