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1C900D71"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394C5558" w14:textId="47B65584" w:rsidR="002229F0" w:rsidRDefault="002671FD" w:rsidP="00AE1A4C">
            <w:pPr>
              <w:pStyle w:val="AssignBody"/>
            </w:pPr>
            <w:r>
              <w:rPr>
                <w:rFonts w:ascii="Helvetica" w:hAnsi="Helvetica" w:cs="Helvetica"/>
                <w:color w:val="283041"/>
                <w:sz w:val="21"/>
                <w:szCs w:val="21"/>
                <w:shd w:val="clear" w:color="auto" w:fill="FFFFFF"/>
              </w:rPr>
              <w:t xml:space="preserve">Be more consistent in the depth of </w:t>
            </w:r>
            <w:r w:rsidR="00552B63">
              <w:rPr>
                <w:rFonts w:ascii="Helvetica" w:hAnsi="Helvetica" w:cs="Helvetica"/>
                <w:color w:val="283041"/>
                <w:sz w:val="21"/>
                <w:szCs w:val="21"/>
                <w:shd w:val="clear" w:color="auto" w:fill="FFFFFF"/>
              </w:rPr>
              <w:t xml:space="preserve">my </w:t>
            </w:r>
            <w:r>
              <w:rPr>
                <w:rFonts w:ascii="Helvetica" w:hAnsi="Helvetica" w:cs="Helvetica"/>
                <w:color w:val="283041"/>
                <w:sz w:val="21"/>
                <w:szCs w:val="21"/>
                <w:shd w:val="clear" w:color="auto" w:fill="FFFFFF"/>
              </w:rPr>
              <w:t>discussion</w:t>
            </w:r>
            <w:r w:rsidR="00552B63">
              <w:rPr>
                <w:rFonts w:ascii="Helvetica" w:hAnsi="Helvetica" w:cs="Helvetica"/>
                <w:color w:val="283041"/>
                <w:sz w:val="21"/>
                <w:szCs w:val="21"/>
                <w:shd w:val="clear" w:color="auto" w:fill="FFFFFF"/>
              </w:rPr>
              <w:t>s</w:t>
            </w:r>
            <w:r>
              <w:rPr>
                <w:rFonts w:ascii="Helvetica" w:hAnsi="Helvetica" w:cs="Helvetica"/>
                <w:color w:val="283041"/>
                <w:sz w:val="21"/>
                <w:szCs w:val="21"/>
                <w:shd w:val="clear" w:color="auto" w:fill="FFFFFF"/>
              </w:rPr>
              <w:t>.</w:t>
            </w: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3E19823E" w14:textId="2A9F2265" w:rsidR="002229F0" w:rsidRDefault="005A372B" w:rsidP="00AE1A4C">
            <w:pPr>
              <w:pStyle w:val="AssignBody"/>
            </w:pPr>
            <w:r>
              <w:rPr>
                <w:rFonts w:ascii="Helvetica" w:hAnsi="Helvetica" w:cs="Helvetica"/>
                <w:color w:val="283041"/>
                <w:sz w:val="21"/>
                <w:szCs w:val="21"/>
                <w:shd w:val="clear" w:color="auto" w:fill="FFFFFF"/>
              </w:rPr>
              <w:t xml:space="preserve">Develop criticality in </w:t>
            </w:r>
            <w:r w:rsidR="00552B63">
              <w:rPr>
                <w:rFonts w:ascii="Helvetica" w:hAnsi="Helvetica" w:cs="Helvetica"/>
                <w:color w:val="283041"/>
                <w:sz w:val="21"/>
                <w:szCs w:val="21"/>
                <w:shd w:val="clear" w:color="auto" w:fill="FFFFFF"/>
              </w:rPr>
              <w:t xml:space="preserve">my </w:t>
            </w:r>
            <w:r>
              <w:rPr>
                <w:rFonts w:ascii="Helvetica" w:hAnsi="Helvetica" w:cs="Helvetica"/>
                <w:color w:val="283041"/>
                <w:sz w:val="21"/>
                <w:szCs w:val="21"/>
                <w:shd w:val="clear" w:color="auto" w:fill="FFFFFF"/>
              </w:rPr>
              <w:t>writing, rather than being too descriptive.</w:t>
            </w:r>
          </w:p>
        </w:tc>
      </w:tr>
      <w:tr w:rsidR="002229F0" w14:paraId="0216786F" w14:textId="77777777" w:rsidTr="00AE1A4C">
        <w:tc>
          <w:tcPr>
            <w:tcW w:w="1838" w:type="dxa"/>
          </w:tcPr>
          <w:p w14:paraId="4F73937C" w14:textId="77777777" w:rsidR="002229F0" w:rsidRDefault="002229F0" w:rsidP="00AE1A4C">
            <w:pPr>
              <w:pStyle w:val="AssignBody"/>
            </w:pPr>
            <w:r>
              <w:t>Targed/Target 3</w:t>
            </w:r>
          </w:p>
        </w:tc>
        <w:tc>
          <w:tcPr>
            <w:tcW w:w="7178" w:type="dxa"/>
          </w:tcPr>
          <w:p w14:paraId="1FEDD524" w14:textId="4B39932E" w:rsidR="002229F0" w:rsidRDefault="001639F6" w:rsidP="00AE1A4C">
            <w:pPr>
              <w:pStyle w:val="AssignBody"/>
            </w:pPr>
            <w:r>
              <w:rPr>
                <w:rFonts w:ascii="Helvetica" w:hAnsi="Helvetica" w:cs="Helvetica"/>
                <w:color w:val="283041"/>
                <w:sz w:val="21"/>
                <w:szCs w:val="21"/>
                <w:shd w:val="clear" w:color="auto" w:fill="FFFFFF"/>
              </w:rPr>
              <w:t>Try to make clear, focused links between theory and practice.  </w:t>
            </w:r>
          </w:p>
        </w:tc>
      </w:tr>
      <w:tr w:rsidR="002229F0" w14:paraId="1625EF57" w14:textId="77777777" w:rsidTr="00AE1A4C">
        <w:tc>
          <w:tcPr>
            <w:tcW w:w="1838" w:type="dxa"/>
          </w:tcPr>
          <w:p w14:paraId="3316F033" w14:textId="77777777" w:rsidR="002229F0" w:rsidRDefault="002229F0" w:rsidP="00AE1A4C">
            <w:pPr>
              <w:pStyle w:val="AssignBody"/>
            </w:pPr>
            <w:r>
              <w:t>Targed/Target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r>
              <w:t>Targed/Target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118CB437" w14:textId="54C5C06D" w:rsidR="006419C3" w:rsidRDefault="008F15BD" w:rsidP="001165CF">
      <w:pPr>
        <w:pStyle w:val="AssignHeader"/>
      </w:pPr>
      <w:r>
        <w:t xml:space="preserve">What are </w:t>
      </w:r>
      <w:r w:rsidRPr="008F15BD">
        <w:t xml:space="preserve">the pupils and staff perceptions of Assessment for </w:t>
      </w:r>
      <w:r w:rsidR="002A1AAA" w:rsidRPr="008F15BD">
        <w:t>Learning?</w:t>
      </w:r>
    </w:p>
    <w:p w14:paraId="7F582B1D" w14:textId="385D48F8" w:rsidR="00D50DB1" w:rsidRDefault="00A574D1" w:rsidP="001165CF">
      <w:pPr>
        <w:pStyle w:val="AssignSubHeader"/>
        <w:tabs>
          <w:tab w:val="left" w:pos="7371"/>
        </w:tabs>
      </w:pPr>
      <w:r>
        <w:t>How does questioning deepen understanding?</w:t>
      </w:r>
    </w:p>
    <w:p w14:paraId="51EC695B" w14:textId="65B8C9C7" w:rsidR="00E46CF2" w:rsidRDefault="000B0205" w:rsidP="00D50DB1">
      <w:pPr>
        <w:pStyle w:val="AssignBody"/>
      </w:pPr>
      <w:r>
        <w:t xml:space="preserve">The </w:t>
      </w:r>
      <w:r w:rsidR="00A96CE5">
        <w:t xml:space="preserve">main </w:t>
      </w:r>
      <w:r>
        <w:t xml:space="preserve">aim of this study is to </w:t>
      </w:r>
      <w:r w:rsidR="00A96CE5">
        <w:t xml:space="preserve">conduct a </w:t>
      </w:r>
      <w:r w:rsidR="009F1751">
        <w:t>small-scale</w:t>
      </w:r>
      <w:r w:rsidR="00A96CE5">
        <w:t xml:space="preserve"> study </w:t>
      </w:r>
      <w:r w:rsidR="001E6C93">
        <w:t xml:space="preserve">to develop skills </w:t>
      </w:r>
      <w:r w:rsidR="009E0E33">
        <w:t>to become a skilled researcher.</w:t>
      </w:r>
      <w:r w:rsidR="009F0180">
        <w:t xml:space="preserve"> During the study, the </w:t>
      </w:r>
      <w:r w:rsidR="0068464D">
        <w:t>overarching question</w:t>
      </w:r>
      <w:r w:rsidR="009F0180">
        <w:t xml:space="preserve"> will be</w:t>
      </w:r>
      <w:r w:rsidR="0068464D">
        <w:t xml:space="preserve"> “what are the pupils and staff perceptions of Assessment for </w:t>
      </w:r>
      <w:r w:rsidR="002B3154">
        <w:t>Learning?”.</w:t>
      </w:r>
      <w:r w:rsidR="00303DE8" w:rsidRPr="00303DE8">
        <w:t xml:space="preserve"> Questioning has been chosen as a focus point within this study as Black (2003) notes that it is a vital part of a teacher’s practice but that they lack the confidence in asking open questions that encourage discussions between the learners.</w:t>
      </w:r>
      <w:r w:rsidR="00B007AE">
        <w:t xml:space="preserve"> T</w:t>
      </w:r>
      <w:r w:rsidR="002B3154">
        <w:t>he</w:t>
      </w:r>
      <w:r w:rsidR="00E46CF2">
        <w:t xml:space="preserve"> focus question of this study is </w:t>
      </w:r>
      <w:r w:rsidR="00D52D90">
        <w:t>“how does questioning deepen understanding?</w:t>
      </w:r>
      <w:r w:rsidR="003D097A">
        <w:t xml:space="preserve">”. </w:t>
      </w:r>
      <w:r w:rsidR="00BF73DA">
        <w:t xml:space="preserve"> </w:t>
      </w:r>
      <w:r w:rsidR="00F54949">
        <w:t xml:space="preserve">The study will be conducted within a school in South West Wales with learners aged between 8-11 years old. </w:t>
      </w:r>
      <w:r w:rsidR="00BF73DA">
        <w:t xml:space="preserve">The quality of questions </w:t>
      </w:r>
      <w:r w:rsidR="0034564B">
        <w:t xml:space="preserve">is one of the four main elements of </w:t>
      </w:r>
      <w:r w:rsidR="00CE06FB">
        <w:t>Assessment for Learning (</w:t>
      </w:r>
      <w:r w:rsidR="0034564B">
        <w:t>AfL</w:t>
      </w:r>
      <w:r w:rsidR="00CE06FB">
        <w:t>)</w:t>
      </w:r>
      <w:r w:rsidR="00B910C7">
        <w:t xml:space="preserve">. </w:t>
      </w:r>
      <w:r w:rsidR="00CE06FB">
        <w:t>AfL</w:t>
      </w:r>
      <w:r w:rsidR="0079492B">
        <w:t xml:space="preserve"> </w:t>
      </w:r>
      <w:r w:rsidR="00A932BC">
        <w:t xml:space="preserve">aims to </w:t>
      </w:r>
      <w:r w:rsidR="008E7166">
        <w:t xml:space="preserve">inform </w:t>
      </w:r>
      <w:r w:rsidR="00403A28">
        <w:t>“</w:t>
      </w:r>
      <w:r w:rsidR="00CE46B9">
        <w:t>learners</w:t>
      </w:r>
      <w:r w:rsidR="008E7166">
        <w:t xml:space="preserve"> </w:t>
      </w:r>
      <w:r w:rsidR="00467417">
        <w:t xml:space="preserve">of </w:t>
      </w:r>
      <w:r w:rsidR="001A1DD0" w:rsidRPr="001A1DD0">
        <w:t>their progress to empower them to take the necessary action to improve their performance</w:t>
      </w:r>
      <w:r w:rsidR="00403A28">
        <w:t>” (</w:t>
      </w:r>
      <w:r w:rsidR="001A3665">
        <w:t>Jones</w:t>
      </w:r>
      <w:r w:rsidR="005E3CF2">
        <w:t>, 2005, p. 5)</w:t>
      </w:r>
      <w:r w:rsidR="00403A28">
        <w:t>.</w:t>
      </w:r>
      <w:r w:rsidR="0056302A">
        <w:t xml:space="preserve"> </w:t>
      </w:r>
      <w:r w:rsidR="007673D7">
        <w:t>It is primarily split into two forms; summative and formative assessment</w:t>
      </w:r>
      <w:r w:rsidR="007235F5">
        <w:t xml:space="preserve">. Summative </w:t>
      </w:r>
      <w:r w:rsidR="00DE1AA4">
        <w:t>assessments measure</w:t>
      </w:r>
      <w:r w:rsidR="0090695B">
        <w:t xml:space="preserve">s </w:t>
      </w:r>
      <w:r w:rsidR="00DE1AA4">
        <w:t xml:space="preserve">learning after </w:t>
      </w:r>
      <w:r w:rsidR="00CB7426">
        <w:t xml:space="preserve">a unit of teaching usually though tests and exams. Formative assessment </w:t>
      </w:r>
      <w:r w:rsidR="000D4616">
        <w:t xml:space="preserve">supports the teacher during the lesson </w:t>
      </w:r>
      <w:r w:rsidR="00263A1E">
        <w:t xml:space="preserve">so that they can </w:t>
      </w:r>
      <w:r w:rsidR="007C767C">
        <w:t xml:space="preserve">adapt </w:t>
      </w:r>
      <w:r w:rsidR="00263A1E">
        <w:t>the lesson</w:t>
      </w:r>
      <w:r w:rsidR="007C767C">
        <w:t xml:space="preserve"> or questions</w:t>
      </w:r>
      <w:r w:rsidR="00263A1E">
        <w:t xml:space="preserve"> to best promote learning. </w:t>
      </w:r>
      <w:r w:rsidR="001F7A8E">
        <w:t xml:space="preserve">Formative assessments </w:t>
      </w:r>
      <w:r w:rsidR="008C4435">
        <w:t xml:space="preserve">range from quizzes within the lesson to homework </w:t>
      </w:r>
      <w:r w:rsidR="00BE78FA">
        <w:t xml:space="preserve">and allows the teacher to modify future lesson planning </w:t>
      </w:r>
      <w:r w:rsidR="00CE46B9">
        <w:t xml:space="preserve">based on the needs of the learners. </w:t>
      </w:r>
      <w:r w:rsidR="00BE7857">
        <w:t xml:space="preserve">Three different research tools will be used to </w:t>
      </w:r>
      <w:r w:rsidR="00CA1A3E">
        <w:t>collect data during the study</w:t>
      </w:r>
      <w:r w:rsidR="004E7A75">
        <w:t>: a lesson observation</w:t>
      </w:r>
      <w:r w:rsidR="00CF0B28">
        <w:t>, student and teacher interviews and a</w:t>
      </w:r>
      <w:r w:rsidR="00E97B94">
        <w:t xml:space="preserve"> student questionnaire. </w:t>
      </w:r>
      <w:r w:rsidR="00300512">
        <w:t xml:space="preserve">Before conducting the study, </w:t>
      </w:r>
      <w:r w:rsidR="00A32D4D">
        <w:t xml:space="preserve">there </w:t>
      </w:r>
      <w:r w:rsidR="005A209D">
        <w:t>are</w:t>
      </w:r>
      <w:r w:rsidR="00A32D4D">
        <w:t xml:space="preserve"> </w:t>
      </w:r>
      <w:r w:rsidR="003D0FD1">
        <w:t xml:space="preserve">many preconceptions </w:t>
      </w:r>
      <w:r w:rsidR="005A209D">
        <w:t xml:space="preserve">surrounding the focus question. Firstly, it is believed that </w:t>
      </w:r>
      <w:r w:rsidR="00BF3103">
        <w:t xml:space="preserve">the learners </w:t>
      </w:r>
      <w:r w:rsidR="0079716D">
        <w:t xml:space="preserve">will not understand </w:t>
      </w:r>
      <w:r w:rsidR="00600FD7">
        <w:t xml:space="preserve">why the teacher asks them questions during the lesson. Also, </w:t>
      </w:r>
      <w:r w:rsidR="0003177D">
        <w:t xml:space="preserve">that the learners </w:t>
      </w:r>
      <w:r w:rsidR="00A33A9D">
        <w:t xml:space="preserve">will not be able to </w:t>
      </w:r>
      <w:r w:rsidR="007E5251">
        <w:t xml:space="preserve">recall </w:t>
      </w:r>
      <w:r w:rsidR="00D759C6">
        <w:t xml:space="preserve">whether the teacher asked them questions </w:t>
      </w:r>
      <w:r w:rsidR="00797A2B">
        <w:t xml:space="preserve">to inform their classwork. </w:t>
      </w:r>
      <w:r w:rsidR="00DF29C8">
        <w:t>I</w:t>
      </w:r>
      <w:r w:rsidR="00797A2B">
        <w:t xml:space="preserve">t is equally </w:t>
      </w:r>
      <w:r w:rsidR="003056C9">
        <w:t xml:space="preserve">believed that the teacher will have the perception that they ask </w:t>
      </w:r>
      <w:r w:rsidR="00B626F3">
        <w:t>the learners</w:t>
      </w:r>
      <w:r w:rsidR="000E2A44">
        <w:t xml:space="preserve"> many</w:t>
      </w:r>
      <w:r w:rsidR="00B626F3">
        <w:t xml:space="preserve"> probing and informative questions</w:t>
      </w:r>
      <w:r w:rsidR="00257029">
        <w:t xml:space="preserve">. </w:t>
      </w:r>
      <w:r w:rsidR="00DF29C8">
        <w:t xml:space="preserve">However, </w:t>
      </w:r>
      <w:r w:rsidR="007F6E69">
        <w:t xml:space="preserve">it is thought that they do not ask enough </w:t>
      </w:r>
      <w:r w:rsidR="00E763E7">
        <w:t xml:space="preserve">higher order thinking questions to the learners during the lesson. </w:t>
      </w:r>
    </w:p>
    <w:p w14:paraId="7E57AF3A" w14:textId="71430CAA" w:rsidR="00D206F4" w:rsidRDefault="00D206F4" w:rsidP="00D50DB1">
      <w:pPr>
        <w:pStyle w:val="AssignBody"/>
      </w:pPr>
    </w:p>
    <w:p w14:paraId="68EBBE93" w14:textId="77777777" w:rsidR="00EE0629" w:rsidRDefault="003B3090" w:rsidP="00EE0629">
      <w:pPr>
        <w:pStyle w:val="AssignBody"/>
      </w:pPr>
      <w:r w:rsidRPr="00EE0629">
        <w:rPr>
          <w:rStyle w:val="AssignBodyChar"/>
        </w:rPr>
        <w:lastRenderedPageBreak/>
        <w:t xml:space="preserve">Questioning </w:t>
      </w:r>
      <w:r w:rsidR="00CE06FB" w:rsidRPr="00EE0629">
        <w:rPr>
          <w:rStyle w:val="AssignBodyChar"/>
        </w:rPr>
        <w:t xml:space="preserve">is a </w:t>
      </w:r>
      <w:r w:rsidR="0091543A" w:rsidRPr="00EE0629">
        <w:rPr>
          <w:rStyle w:val="AssignBodyChar"/>
        </w:rPr>
        <w:t xml:space="preserve">type of </w:t>
      </w:r>
      <w:r w:rsidR="00CE06FB" w:rsidRPr="00EE0629">
        <w:rPr>
          <w:rStyle w:val="AssignBodyChar"/>
        </w:rPr>
        <w:t>formative assessment that allows the teacher to make a direct conclusion as to what the learner understands about the classwork. The teacher can then use the information from the learner’s response to inform them when planning their teaching.</w:t>
      </w:r>
      <w:r w:rsidR="004D592C" w:rsidRPr="00EE0629">
        <w:rPr>
          <w:rStyle w:val="AssignBodyChar"/>
        </w:rPr>
        <w:t xml:space="preserve"> This is known as dialogic teaching.</w:t>
      </w:r>
      <w:r w:rsidR="00CE06FB" w:rsidRPr="00EE0629">
        <w:rPr>
          <w:rStyle w:val="AssignBodyChar"/>
        </w:rPr>
        <w:t xml:space="preserve"> There are two main types of question: closed and open. Closed questions tend to generate short answers from learners that often require them to remember fact. However, open questions often allow the learner to give their opinion and to contribute to a discussion</w:t>
      </w:r>
      <w:r w:rsidR="004D592C" w:rsidRPr="00EE0629">
        <w:rPr>
          <w:rStyle w:val="AssignBodyChar"/>
        </w:rPr>
        <w:t xml:space="preserve"> (Cambridge Assessment, 2011)</w:t>
      </w:r>
      <w:r w:rsidR="00CE06FB" w:rsidRPr="00EE0629">
        <w:rPr>
          <w:rStyle w:val="AssignBodyChar"/>
        </w:rPr>
        <w:t>.</w:t>
      </w:r>
      <w:r w:rsidR="00B668E3" w:rsidRPr="00EE0629">
        <w:rPr>
          <w:rStyle w:val="AssignBodyChar"/>
        </w:rPr>
        <w:t xml:space="preserve"> Welsh Government (2020) </w:t>
      </w:r>
      <w:r w:rsidR="007F7260" w:rsidRPr="00EE0629">
        <w:rPr>
          <w:rStyle w:val="AssignBodyChar"/>
        </w:rPr>
        <w:t xml:space="preserve">states within the curriculum guidance that </w:t>
      </w:r>
      <w:r w:rsidR="00094BBB" w:rsidRPr="00EE0629">
        <w:rPr>
          <w:rStyle w:val="AssignBodyChar"/>
        </w:rPr>
        <w:t>they aim to enable all learners within Wales to develop the four purposes.</w:t>
      </w:r>
      <w:r w:rsidR="00094BBB" w:rsidRPr="00076D8B">
        <w:t xml:space="preserve"> </w:t>
      </w:r>
    </w:p>
    <w:p w14:paraId="0B3EA252" w14:textId="71387092" w:rsidR="003E3A1A" w:rsidRDefault="00C820B8" w:rsidP="006160B2">
      <w:pPr>
        <w:pStyle w:val="AssignQuote"/>
      </w:pPr>
      <w:r w:rsidRPr="006160B2">
        <w:rPr>
          <w:rStyle w:val="AssignBodyChar"/>
        </w:rPr>
        <w:t>The four purposes are</w:t>
      </w:r>
      <w:r w:rsidRPr="00076D8B">
        <w:t xml:space="preserve"> </w:t>
      </w:r>
      <w:r w:rsidR="00076D8B">
        <w:t>“</w:t>
      </w:r>
      <w:r w:rsidR="008741AB" w:rsidRPr="00076D8B">
        <w:t>ambitious, capable learners, ready to learn throughout their lives</w:t>
      </w:r>
      <w:r w:rsidR="00076D8B" w:rsidRPr="00076D8B">
        <w:t xml:space="preserve">, </w:t>
      </w:r>
      <w:r w:rsidR="008741AB" w:rsidRPr="008741AB">
        <w:t>enterprising, creative contributors, ready to play a full part in life and work</w:t>
      </w:r>
      <w:r w:rsidR="00076D8B" w:rsidRPr="00076D8B">
        <w:t xml:space="preserve">, </w:t>
      </w:r>
      <w:r w:rsidR="008741AB" w:rsidRPr="008741AB">
        <w:t>ethical, informed citizens of Wales and the world</w:t>
      </w:r>
      <w:r w:rsidR="00076D8B" w:rsidRPr="00076D8B">
        <w:t xml:space="preserve"> and </w:t>
      </w:r>
      <w:r w:rsidR="008741AB" w:rsidRPr="008741AB">
        <w:t>healthy, confident individuals, ready to lead fulfilling lives as valued members of society</w:t>
      </w:r>
      <w:r w:rsidR="00076D8B">
        <w:t>”</w:t>
      </w:r>
      <w:r w:rsidR="00EE0629">
        <w:t xml:space="preserve"> (Welsh Government,</w:t>
      </w:r>
      <w:r w:rsidR="00A22590">
        <w:t xml:space="preserve"> 2020</w:t>
      </w:r>
      <w:r w:rsidR="00DD29DC">
        <w:t>a</w:t>
      </w:r>
      <w:r w:rsidR="00A22590">
        <w:t>)</w:t>
      </w:r>
      <w:r w:rsidR="00EE0629">
        <w:t xml:space="preserve"> </w:t>
      </w:r>
      <w:r w:rsidR="008741AB" w:rsidRPr="008741AB">
        <w:t>.</w:t>
      </w:r>
    </w:p>
    <w:p w14:paraId="163D212A" w14:textId="413C3987" w:rsidR="006B7E40" w:rsidRDefault="003D08CA" w:rsidP="004D592C">
      <w:pPr>
        <w:pStyle w:val="AssignBody"/>
      </w:pPr>
      <w:r>
        <w:t xml:space="preserve">Within the </w:t>
      </w:r>
      <w:r w:rsidR="00891391">
        <w:t>c</w:t>
      </w:r>
      <w:r>
        <w:t xml:space="preserve">urriculum </w:t>
      </w:r>
      <w:r w:rsidR="00891391">
        <w:t xml:space="preserve">guidance, </w:t>
      </w:r>
      <w:r w:rsidR="00DD29DC">
        <w:t xml:space="preserve">Welsh Government (2020b) state that </w:t>
      </w:r>
      <w:r w:rsidR="00C91A33">
        <w:t xml:space="preserve">part </w:t>
      </w:r>
      <w:r w:rsidR="00FF6599">
        <w:t xml:space="preserve">of developing “ambitious capable learners” </w:t>
      </w:r>
      <w:r w:rsidR="00B5641C">
        <w:t xml:space="preserve">learners must be “questioning and </w:t>
      </w:r>
      <w:r w:rsidR="008132E2">
        <w:t>enjoy problem solving” (Welsh Government, 2020b</w:t>
      </w:r>
      <w:r w:rsidR="008D7A6C">
        <w:t>, p. 25</w:t>
      </w:r>
      <w:r w:rsidR="008132E2">
        <w:t xml:space="preserve">). </w:t>
      </w:r>
      <w:r w:rsidR="000C4902">
        <w:t>Additionally</w:t>
      </w:r>
      <w:r w:rsidR="002D720C">
        <w:t xml:space="preserve">, they note that in order to develop learners who </w:t>
      </w:r>
      <w:r w:rsidR="004452EE">
        <w:t xml:space="preserve">think critically and </w:t>
      </w:r>
      <w:r w:rsidR="007727B5">
        <w:t xml:space="preserve">are able to problem-solve, </w:t>
      </w:r>
      <w:r w:rsidR="00A54B58">
        <w:t xml:space="preserve">they must </w:t>
      </w:r>
      <w:r w:rsidR="009F0A7C">
        <w:t>acquire questioning capabilities</w:t>
      </w:r>
      <w:r w:rsidR="0089676F">
        <w:t xml:space="preserve"> (Welsh Government, 2020b, p. 66)</w:t>
      </w:r>
      <w:r w:rsidR="009F0A7C">
        <w:t>.</w:t>
      </w:r>
      <w:r w:rsidR="00E66216">
        <w:t xml:space="preserve"> </w:t>
      </w:r>
      <w:r w:rsidR="002A5CB3">
        <w:t xml:space="preserve">As part of </w:t>
      </w:r>
      <w:r w:rsidR="00984AFF">
        <w:t>the Humanities area of Learning and Experience</w:t>
      </w:r>
      <w:r w:rsidR="00913B2A">
        <w:t xml:space="preserve">, </w:t>
      </w:r>
      <w:r w:rsidR="00C369BE">
        <w:t>l</w:t>
      </w:r>
      <w:r w:rsidR="00A5091E">
        <w:t xml:space="preserve">earners </w:t>
      </w:r>
      <w:r w:rsidR="009219D9">
        <w:t xml:space="preserve">and teachers </w:t>
      </w:r>
      <w:r w:rsidR="00A5091E">
        <w:t>will be expected to</w:t>
      </w:r>
      <w:r w:rsidR="001D5E05">
        <w:t xml:space="preserve"> use questioning to challenge pre existing </w:t>
      </w:r>
      <w:r w:rsidR="00551D5C">
        <w:t>interpretations</w:t>
      </w:r>
      <w:r w:rsidR="00E90462">
        <w:t xml:space="preserve"> to challenges and opportunities as a way to </w:t>
      </w:r>
      <w:r w:rsidR="00DA21FB">
        <w:t>develop “</w:t>
      </w:r>
      <w:r w:rsidR="00551D5C" w:rsidRPr="00551D5C">
        <w:t>self-aware, informed, ethical global citizens, who critically reflect on their own and others’ beliefs, values and attitudes</w:t>
      </w:r>
      <w:r w:rsidR="00551D5C">
        <w:t>” (Welsh Government, 2020b, p.103).</w:t>
      </w:r>
      <w:r w:rsidR="000C4902">
        <w:t xml:space="preserve"> </w:t>
      </w:r>
      <w:r w:rsidR="0089740A">
        <w:t>Similar</w:t>
      </w:r>
      <w:r w:rsidR="00AB1E40">
        <w:t>ly</w:t>
      </w:r>
      <w:r w:rsidR="00457CC4">
        <w:t xml:space="preserve">, </w:t>
      </w:r>
      <w:r w:rsidR="00BE1808">
        <w:t xml:space="preserve">teachers are </w:t>
      </w:r>
      <w:r w:rsidR="00F17C36">
        <w:t>imagined developing</w:t>
      </w:r>
      <w:r w:rsidR="000F1736">
        <w:t xml:space="preserve"> </w:t>
      </w:r>
      <w:r w:rsidR="00AD46E0">
        <w:t>questioning as a cross</w:t>
      </w:r>
      <w:r w:rsidR="00330995">
        <w:t xml:space="preserve">-curricular skill within the </w:t>
      </w:r>
      <w:r w:rsidR="00632F16">
        <w:t>Humanities</w:t>
      </w:r>
      <w:r w:rsidR="00330995">
        <w:t xml:space="preserve"> </w:t>
      </w:r>
      <w:r w:rsidR="00632F16">
        <w:t>A</w:t>
      </w:r>
      <w:r w:rsidR="00330995">
        <w:t xml:space="preserve">rea of Learning and Experience (Welsh Government, 2020b, </w:t>
      </w:r>
      <w:r w:rsidR="00632F16">
        <w:t>p.117)</w:t>
      </w:r>
      <w:r w:rsidR="00330995">
        <w:t>.</w:t>
      </w:r>
      <w:r w:rsidR="00F23BF5">
        <w:t xml:space="preserve"> </w:t>
      </w:r>
      <w:r w:rsidR="003C16BE">
        <w:t>Equall</w:t>
      </w:r>
      <w:r w:rsidR="000F56AF">
        <w:t xml:space="preserve">y, </w:t>
      </w:r>
      <w:r w:rsidR="001E3EA8">
        <w:t>within the new curriculum</w:t>
      </w:r>
      <w:r w:rsidR="00D219D7">
        <w:t xml:space="preserve"> </w:t>
      </w:r>
      <w:r w:rsidR="00CA35BE">
        <w:t xml:space="preserve">teachers will need to </w:t>
      </w:r>
      <w:r w:rsidR="001503F5">
        <w:t>be “</w:t>
      </w:r>
      <w:r w:rsidR="00617133" w:rsidRPr="00617133">
        <w:t>evaluating learning, including through observation, questioning and discussio</w:t>
      </w:r>
      <w:r w:rsidR="00624229">
        <w:t xml:space="preserve">n” </w:t>
      </w:r>
      <w:r w:rsidR="00C564CE">
        <w:t xml:space="preserve">as a means of supporting and challenging learners to ensure they make progress (Welsh Government, 2020b, </w:t>
      </w:r>
      <w:r w:rsidR="00055724">
        <w:t xml:space="preserve">p.228). </w:t>
      </w:r>
      <w:r w:rsidR="004D592C">
        <w:t xml:space="preserve">One theory that is believed to improve learning through questioning is to increase the wait time after asking a question. Rowe (1986) found that learners who responded on an average of “0.9 seconds” were often unable to finish their responses before the teacher spoke over them (Rowe, 1986, p. 44). Rowe (1986) went on to conduct studies on wait time and found that increasing it to “3-second regime” resulted in learners’ responses increased “between 300% and 700%, in some cases more, depending on the study” (Rowe, 1986, p.44). Also, she found that learners’ responses showed evidence of “inference and logical argument” and that their “failures to respond” also decreased (Rowe, 1986, p.44). Rowe (1986) found from her research that increasing the wait time </w:t>
      </w:r>
      <w:r w:rsidR="004D592C">
        <w:lastRenderedPageBreak/>
        <w:t xml:space="preserve">decreased the amount of “discourse errors” the teacher would encounter allowing “greater continuity of in the development of ideas” (Rowe, 1968, p.45). More importantly, Rowe (1986) deduced that learners who were “previously invisible” became “visible” during the study as it allowed them to contribute to the class discussion due to the increased thinking time generated through the longer wait time. Black et al. (2004) agrees with Rowe (1968) that increasing wait time allows to have more of an opportunity to be </w:t>
      </w:r>
      <w:r w:rsidR="00406116">
        <w:t>a part</w:t>
      </w:r>
      <w:r w:rsidR="004D592C">
        <w:t xml:space="preserve"> of discussions and to improve the depth of their responses. However, Black et al. (2004) found that from their study teachers were able to reflect on their own questioning practices. </w:t>
      </w:r>
    </w:p>
    <w:p w14:paraId="65194CE6" w14:textId="57DA91A2" w:rsidR="00CE06FB" w:rsidRDefault="004D592C" w:rsidP="004D592C">
      <w:pPr>
        <w:pStyle w:val="AssignBody"/>
      </w:pPr>
      <w:r>
        <w:t>It was suggested by the teachers in the study that there is a greater need for more effort to be spent on designing questions that “explore issues that are critical to the development of students’ understanding” (Black et al., 2004, p. 12-13). However, Black et al. (2004) states that the only reason questions are asked to learners is to allow them to think about their learning and to express it verbally. However, for teachers it is to find out from the learners what they have understood during the lesson.</w:t>
      </w:r>
      <w:r w:rsidR="004E40E2">
        <w:t xml:space="preserve"> Another theory that is believed to improve learners understanding and learning is for the teacher to create classroom environment where the dialogue is student led. </w:t>
      </w:r>
      <w:r w:rsidR="00471E0E">
        <w:t>Equally,</w:t>
      </w:r>
      <w:r w:rsidR="003E6B54">
        <w:t xml:space="preserve"> </w:t>
      </w:r>
      <w:r w:rsidR="006E3EE8">
        <w:t xml:space="preserve">the precedence of talk within classroom is primarily </w:t>
      </w:r>
      <w:r w:rsidR="00467BDD">
        <w:t xml:space="preserve">to facilitate the teacher </w:t>
      </w:r>
      <w:r w:rsidR="00DD4DFD">
        <w:t>in controlling the “transmission of knowledg</w:t>
      </w:r>
      <w:r w:rsidR="003E6B54">
        <w:t>e”</w:t>
      </w:r>
      <w:r w:rsidR="006E3EE8">
        <w:t xml:space="preserve"> </w:t>
      </w:r>
      <w:r w:rsidR="006F17F0">
        <w:t xml:space="preserve">(Hattie, 2012, p.72). </w:t>
      </w:r>
      <w:r w:rsidR="00954A46">
        <w:t xml:space="preserve"> Hattie </w:t>
      </w:r>
      <w:r w:rsidR="008F20EA">
        <w:t xml:space="preserve">agrees with Rowe (1986) that </w:t>
      </w:r>
      <w:r w:rsidR="00FA54C6">
        <w:t xml:space="preserve">a limitation of </w:t>
      </w:r>
      <w:r w:rsidR="00E61F0D">
        <w:t xml:space="preserve">classroom dialogue </w:t>
      </w:r>
      <w:r w:rsidR="00930C88">
        <w:t xml:space="preserve">lead by teachers is that </w:t>
      </w:r>
      <w:r w:rsidR="00815904">
        <w:t xml:space="preserve">restricts </w:t>
      </w:r>
      <w:r w:rsidR="007E17F4">
        <w:t>learners’</w:t>
      </w:r>
      <w:r w:rsidR="00815904">
        <w:t xml:space="preserve"> </w:t>
      </w:r>
      <w:r w:rsidR="00B456E0">
        <w:t xml:space="preserve">opportunities to </w:t>
      </w:r>
      <w:r w:rsidR="004779E3">
        <w:t xml:space="preserve">“impose their own </w:t>
      </w:r>
      <w:r w:rsidR="006C1639">
        <w:t xml:space="preserve">prior achievement, understanding, sequencing and </w:t>
      </w:r>
      <w:r w:rsidR="00EF21E6">
        <w:t xml:space="preserve">questions” (Hattie, </w:t>
      </w:r>
      <w:r w:rsidR="007E17F4">
        <w:t xml:space="preserve">2012, p. 73). </w:t>
      </w:r>
      <w:r w:rsidR="00320070">
        <w:t xml:space="preserve">From a report conducted by ESTYN, </w:t>
      </w:r>
      <w:r w:rsidR="005402F1">
        <w:t xml:space="preserve">it found that Sketty Primary School </w:t>
      </w:r>
      <w:r w:rsidR="00757678">
        <w:t xml:space="preserve">provided training opportunities to their support staff that </w:t>
      </w:r>
      <w:r w:rsidR="00BE0BD6">
        <w:t>“</w:t>
      </w:r>
      <w:r w:rsidR="001C6499" w:rsidRPr="001C6499">
        <w:t>strengthened their questioning skills and improved their capacity to intervene in and enhance pupils’ learning at appropriate points</w:t>
      </w:r>
      <w:r w:rsidR="001C6499">
        <w:t>”</w:t>
      </w:r>
      <w:r w:rsidR="00EC2769">
        <w:t xml:space="preserve"> (ESTYN, 2018, p.</w:t>
      </w:r>
      <w:r w:rsidR="00640D9F">
        <w:t xml:space="preserve">24). </w:t>
      </w:r>
      <w:r w:rsidR="004458C5">
        <w:t>However,</w:t>
      </w:r>
      <w:r w:rsidR="002A1D71">
        <w:t xml:space="preserve"> </w:t>
      </w:r>
      <w:r w:rsidR="00A36BFA">
        <w:t>ESTYN reported that in</w:t>
      </w:r>
      <w:r w:rsidR="00185D73">
        <w:t xml:space="preserve"> Neyland Community </w:t>
      </w:r>
      <w:r w:rsidR="007C0495">
        <w:t>Primary School</w:t>
      </w:r>
      <w:r w:rsidR="002A1D71">
        <w:t xml:space="preserve">, </w:t>
      </w:r>
      <w:r w:rsidR="001662A7">
        <w:t xml:space="preserve">teachers have reflected on their </w:t>
      </w:r>
      <w:r w:rsidR="00850278">
        <w:t>practice</w:t>
      </w:r>
      <w:r w:rsidR="001662A7">
        <w:t xml:space="preserve"> and </w:t>
      </w:r>
      <w:r w:rsidR="002C6608">
        <w:t>have found that their</w:t>
      </w:r>
      <w:r w:rsidR="00D347AF">
        <w:t xml:space="preserve"> “</w:t>
      </w:r>
      <w:r w:rsidR="00D347AF" w:rsidRPr="00D347AF">
        <w:t>questioning leads to greater levels of co-operation and reduced anxiety for pupils</w:t>
      </w:r>
      <w:r w:rsidR="00D347AF">
        <w:t>” (ESTYN, 2018, p.39</w:t>
      </w:r>
      <w:r w:rsidR="00850278">
        <w:t xml:space="preserve">). </w:t>
      </w:r>
    </w:p>
    <w:p w14:paraId="5063ABB8" w14:textId="77777777" w:rsidR="00F14BE6" w:rsidRDefault="00F14BE6" w:rsidP="004D592C">
      <w:pPr>
        <w:pStyle w:val="AssignBody"/>
      </w:pPr>
    </w:p>
    <w:p w14:paraId="622E26E4" w14:textId="77777777" w:rsidR="004D592C" w:rsidRDefault="004D592C">
      <w:pPr>
        <w:rPr>
          <w:rFonts w:ascii="Arial" w:hAnsi="Arial"/>
        </w:rPr>
      </w:pPr>
      <w:r>
        <w:br w:type="page"/>
      </w:r>
    </w:p>
    <w:p w14:paraId="59FAD912" w14:textId="0CED0A70" w:rsidR="002E7F21" w:rsidRDefault="00765FB5" w:rsidP="00111CCD">
      <w:pPr>
        <w:pStyle w:val="AssignBody"/>
      </w:pPr>
      <w:r>
        <w:lastRenderedPageBreak/>
        <w:t>In order to answer the focus question, three research tools were used to collect data</w:t>
      </w:r>
      <w:r w:rsidR="000D599E">
        <w:t xml:space="preserve"> using the Mosaic approach</w:t>
      </w:r>
      <w:r>
        <w:t xml:space="preserve">. </w:t>
      </w:r>
      <w:r w:rsidR="000D599E">
        <w:t xml:space="preserve">The Mosaic approach </w:t>
      </w:r>
      <w:r w:rsidR="003A2BE7">
        <w:t>“</w:t>
      </w:r>
      <w:r w:rsidR="003A2BE7" w:rsidRPr="003A2BE7">
        <w:t>combines the traditional methodology of observation and interviewing with the introduction of participatory tools</w:t>
      </w:r>
      <w:r w:rsidR="00993ABC">
        <w:t>” (Clark, 2005</w:t>
      </w:r>
      <w:r w:rsidR="00E15C08">
        <w:t xml:space="preserve">, p.3). </w:t>
      </w:r>
    </w:p>
    <w:p w14:paraId="31880A58" w14:textId="37DF9FFE" w:rsidR="00631823" w:rsidRDefault="0023156B" w:rsidP="00111CCD">
      <w:pPr>
        <w:pStyle w:val="AssignBody"/>
      </w:pPr>
      <w:r>
        <w:t xml:space="preserve">The first research tool was a lesson observation. </w:t>
      </w:r>
      <w:r w:rsidR="0011254C">
        <w:t xml:space="preserve">The </w:t>
      </w:r>
      <w:r w:rsidR="00840C7C">
        <w:t xml:space="preserve">English </w:t>
      </w:r>
      <w:r w:rsidR="0011254C">
        <w:t>lesson was observed</w:t>
      </w:r>
      <w:r w:rsidR="00B700E7">
        <w:t xml:space="preserve"> for 30 minutes</w:t>
      </w:r>
      <w:r w:rsidR="0011254C">
        <w:t xml:space="preserve"> using an observation sheet as shown in appendix</w:t>
      </w:r>
      <w:r w:rsidR="0067621D">
        <w:t xml:space="preserve">. </w:t>
      </w:r>
      <w:r w:rsidR="008F74CA">
        <w:t xml:space="preserve">All the learners were observed during this lesson. </w:t>
      </w:r>
      <w:r w:rsidR="003E1C35">
        <w:t xml:space="preserve">The observation analysed whether the </w:t>
      </w:r>
      <w:r w:rsidR="0058527F">
        <w:t xml:space="preserve">teacher asked: open or closed questions, </w:t>
      </w:r>
      <w:r w:rsidR="00C508BB">
        <w:t>male or female pupils</w:t>
      </w:r>
      <w:r w:rsidR="0033654C">
        <w:t xml:space="preserve"> and </w:t>
      </w:r>
      <w:r w:rsidR="00FF1D3E">
        <w:t xml:space="preserve">the </w:t>
      </w:r>
      <w:r w:rsidR="00C508BB">
        <w:t>different ability groups</w:t>
      </w:r>
      <w:r w:rsidR="0033654C">
        <w:t xml:space="preserve">. Also, the </w:t>
      </w:r>
      <w:r w:rsidR="006F50CF">
        <w:t>lesson</w:t>
      </w:r>
      <w:r w:rsidR="00231806">
        <w:t xml:space="preserve"> </w:t>
      </w:r>
      <w:r w:rsidR="0033654C">
        <w:t>observation</w:t>
      </w:r>
      <w:r w:rsidR="00231806">
        <w:t xml:space="preserve"> </w:t>
      </w:r>
      <w:r w:rsidR="00653C85">
        <w:t>investigated</w:t>
      </w:r>
      <w:r w:rsidR="004D6E8E">
        <w:t xml:space="preserve"> whether the learners were asked any higher order </w:t>
      </w:r>
      <w:r w:rsidR="0041318D">
        <w:t>questions using Bloom</w:t>
      </w:r>
      <w:r w:rsidR="00332CA7">
        <w:t xml:space="preserve">’s Taxonomy. </w:t>
      </w:r>
      <w:r w:rsidR="009F0B7C">
        <w:t xml:space="preserve">Bloom’s Taxonomy was adapted </w:t>
      </w:r>
      <w:r w:rsidR="00292441">
        <w:t xml:space="preserve">to create </w:t>
      </w:r>
      <w:r w:rsidR="00925656">
        <w:t xml:space="preserve">questions </w:t>
      </w:r>
      <w:r w:rsidR="00324A09">
        <w:t xml:space="preserve">that were </w:t>
      </w:r>
      <w:r w:rsidR="00546600">
        <w:t>probing</w:t>
      </w:r>
      <w:r w:rsidR="00324A09">
        <w:t xml:space="preserve"> </w:t>
      </w:r>
      <w:r w:rsidR="00546600">
        <w:t xml:space="preserve">to </w:t>
      </w:r>
      <w:r w:rsidR="00965BA3">
        <w:t>challenge the learners</w:t>
      </w:r>
      <w:r w:rsidR="00324A09">
        <w:t xml:space="preserve"> </w:t>
      </w:r>
      <w:r w:rsidR="00B238FC">
        <w:t xml:space="preserve">into giving responses that required </w:t>
      </w:r>
      <w:r w:rsidR="00952B68">
        <w:t>higher order thinking</w:t>
      </w:r>
      <w:r w:rsidR="00965BA3">
        <w:t xml:space="preserve"> (</w:t>
      </w:r>
      <w:r w:rsidR="0060195C">
        <w:t>NIU</w:t>
      </w:r>
      <w:r w:rsidR="00952B68">
        <w:t>,</w:t>
      </w:r>
      <w:r w:rsidR="0060195C">
        <w:t xml:space="preserve"> n.d.)</w:t>
      </w:r>
      <w:r w:rsidR="00A268E1">
        <w:t>.</w:t>
      </w:r>
      <w:r w:rsidR="00C508BB">
        <w:t xml:space="preserve"> </w:t>
      </w:r>
      <w:r w:rsidR="00694C01">
        <w:t>Denscombe</w:t>
      </w:r>
      <w:r w:rsidR="00105D43">
        <w:t>’s</w:t>
      </w:r>
      <w:r w:rsidR="00C57F0C">
        <w:t xml:space="preserve"> </w:t>
      </w:r>
      <w:r w:rsidR="00C0463F">
        <w:t>understand</w:t>
      </w:r>
      <w:r w:rsidR="009E7581">
        <w:t>ing</w:t>
      </w:r>
      <w:r w:rsidR="00C0463F">
        <w:t xml:space="preserve"> of</w:t>
      </w:r>
      <w:r w:rsidR="00C57F0C">
        <w:t xml:space="preserve"> observation </w:t>
      </w:r>
      <w:r w:rsidR="00C0463F">
        <w:t xml:space="preserve">is that </w:t>
      </w:r>
      <w:r w:rsidR="00C57F0C">
        <w:t>enables the researcher to collect data in a unique way</w:t>
      </w:r>
      <w:r w:rsidR="0059498F">
        <w:t xml:space="preserve">. </w:t>
      </w:r>
      <w:r w:rsidR="005B183F">
        <w:t xml:space="preserve">They believe </w:t>
      </w:r>
      <w:r w:rsidR="0059498F">
        <w:t>it is more direct</w:t>
      </w:r>
      <w:r w:rsidR="0073320E">
        <w:t xml:space="preserve"> and reliable as </w:t>
      </w:r>
      <w:r w:rsidR="009E7581">
        <w:t xml:space="preserve">it allows the researcher </w:t>
      </w:r>
      <w:r w:rsidR="004A5E83">
        <w:t>to witness events</w:t>
      </w:r>
      <w:r w:rsidR="002E4542">
        <w:t xml:space="preserve"> that actually happen rather than rely on what they have been told has happened</w:t>
      </w:r>
      <w:r w:rsidR="00311B7F">
        <w:t xml:space="preserve"> </w:t>
      </w:r>
      <w:r w:rsidR="00F4476F">
        <w:t>(20</w:t>
      </w:r>
      <w:r w:rsidR="00867E8D">
        <w:t>1</w:t>
      </w:r>
      <w:r w:rsidR="00F4476F">
        <w:t>0,</w:t>
      </w:r>
      <w:r w:rsidR="00311B7F">
        <w:t xml:space="preserve"> cited in Austin</w:t>
      </w:r>
      <w:r w:rsidR="00700AF5">
        <w:t>, 2016, p.84).</w:t>
      </w:r>
      <w:r w:rsidR="00F4476F">
        <w:t xml:space="preserve"> </w:t>
      </w:r>
      <w:r w:rsidR="00C77695">
        <w:t>Austin (2</w:t>
      </w:r>
      <w:r w:rsidR="00CF15B9">
        <w:t>016)</w:t>
      </w:r>
      <w:r w:rsidR="00A05BA0">
        <w:t xml:space="preserve"> </w:t>
      </w:r>
      <w:r w:rsidR="00E27A0C">
        <w:t xml:space="preserve">states that there are many advantages </w:t>
      </w:r>
      <w:r w:rsidR="005C5AB9">
        <w:t xml:space="preserve">of using observation as a </w:t>
      </w:r>
      <w:r w:rsidR="00030E25">
        <w:t>re</w:t>
      </w:r>
      <w:r w:rsidR="00434899">
        <w:t xml:space="preserve">search tool. They believe that </w:t>
      </w:r>
      <w:r w:rsidR="00C030F4">
        <w:t xml:space="preserve">it allows the researcher to </w:t>
      </w:r>
      <w:r w:rsidR="00D45420">
        <w:t xml:space="preserve">observe any behaviours as they </w:t>
      </w:r>
      <w:r w:rsidR="0032336B">
        <w:t xml:space="preserve">occur. </w:t>
      </w:r>
      <w:r w:rsidR="008556A7">
        <w:t xml:space="preserve">Equally, they note that observation </w:t>
      </w:r>
      <w:r w:rsidR="002B6873">
        <w:t xml:space="preserve">do not rely on “potentially misleading </w:t>
      </w:r>
      <w:r w:rsidR="0016599F">
        <w:t>reported accounts”</w:t>
      </w:r>
      <w:r w:rsidR="00452AE2">
        <w:t xml:space="preserve"> and that the data</w:t>
      </w:r>
      <w:r w:rsidR="002C6AEB">
        <w:t xml:space="preserve"> collected can be </w:t>
      </w:r>
      <w:r w:rsidR="006D29C9">
        <w:t xml:space="preserve">triangulated </w:t>
      </w:r>
      <w:r w:rsidR="004357FA">
        <w:t xml:space="preserve">with </w:t>
      </w:r>
      <w:r w:rsidR="005C1990">
        <w:t>data from the other research methods</w:t>
      </w:r>
      <w:r w:rsidR="0016599F">
        <w:t xml:space="preserve"> (Austin, 2016, p.</w:t>
      </w:r>
      <w:r w:rsidR="00301AFE">
        <w:t xml:space="preserve">84). </w:t>
      </w:r>
      <w:r w:rsidR="009B3B81">
        <w:t>H</w:t>
      </w:r>
      <w:r w:rsidR="00FD4C5A">
        <w:t>owever</w:t>
      </w:r>
      <w:r w:rsidR="00133206">
        <w:t xml:space="preserve">, they go on to </w:t>
      </w:r>
      <w:r w:rsidR="00E24CE7">
        <w:t xml:space="preserve">state that </w:t>
      </w:r>
      <w:r w:rsidR="00E14B08">
        <w:t>observations</w:t>
      </w:r>
      <w:r w:rsidR="00133206">
        <w:t xml:space="preserve"> can be “time consu</w:t>
      </w:r>
      <w:r w:rsidR="00435095">
        <w:t>ming and resource intensive” compared to other research methods (</w:t>
      </w:r>
      <w:r w:rsidR="00405F43">
        <w:t xml:space="preserve">Austin, 2016, p.85). </w:t>
      </w:r>
      <w:r w:rsidR="00FD4C5A">
        <w:t xml:space="preserve"> </w:t>
      </w:r>
      <w:r w:rsidR="00A01E7A">
        <w:t xml:space="preserve">Additionally, Austin (2016) explains that </w:t>
      </w:r>
      <w:r w:rsidR="0022181B">
        <w:t xml:space="preserve">that the observer may become biased </w:t>
      </w:r>
      <w:r w:rsidR="0004246A">
        <w:t xml:space="preserve">and may only record </w:t>
      </w:r>
      <w:r w:rsidR="00EF6AD7">
        <w:t xml:space="preserve">a one-sided view despite </w:t>
      </w:r>
      <w:r w:rsidR="00EC5728">
        <w:t xml:space="preserve">trying to remain objective. </w:t>
      </w:r>
      <w:r w:rsidR="00562D31">
        <w:t xml:space="preserve">They also note that </w:t>
      </w:r>
      <w:r w:rsidR="00D948C1">
        <w:t xml:space="preserve">the observer may </w:t>
      </w:r>
      <w:r w:rsidR="00361FD2">
        <w:t xml:space="preserve">be unaware that their presence </w:t>
      </w:r>
      <w:r w:rsidR="004A7711">
        <w:t xml:space="preserve">may cause those being observed not to </w:t>
      </w:r>
      <w:r w:rsidR="007200FB">
        <w:t xml:space="preserve">behave in their usual manner. </w:t>
      </w:r>
      <w:r w:rsidR="002A610B">
        <w:t>This is called the “observer effect</w:t>
      </w:r>
      <w:r w:rsidR="00117C61">
        <w:t>”</w:t>
      </w:r>
      <w:r w:rsidR="002A610B">
        <w:t xml:space="preserve"> (</w:t>
      </w:r>
      <w:r w:rsidR="00117C61">
        <w:t xml:space="preserve">Austin, 2016, p.85). </w:t>
      </w:r>
    </w:p>
    <w:p w14:paraId="1A8EC6A8" w14:textId="05025DC3" w:rsidR="00407E7A" w:rsidRDefault="00957E04" w:rsidP="00111CCD">
      <w:pPr>
        <w:pStyle w:val="AssignBody"/>
      </w:pPr>
      <w:r>
        <w:t xml:space="preserve">Interviews with the learners and the class teacher was the second research tool to be used. </w:t>
      </w:r>
      <w:r w:rsidR="006A0DD8">
        <w:t xml:space="preserve">After the lesson observation, 6 learners </w:t>
      </w:r>
      <w:r w:rsidR="00B5571C">
        <w:t xml:space="preserve">were </w:t>
      </w:r>
      <w:r w:rsidR="00143F01">
        <w:t>chosen randomly</w:t>
      </w:r>
      <w:r w:rsidR="000B4AA5">
        <w:t>, from each ability group,</w:t>
      </w:r>
      <w:r w:rsidR="00143F01">
        <w:t xml:space="preserve"> </w:t>
      </w:r>
      <w:r w:rsidR="00B5571C">
        <w:t xml:space="preserve">to be </w:t>
      </w:r>
      <w:r w:rsidR="00143F01">
        <w:t xml:space="preserve">interviewed within the classroom. </w:t>
      </w:r>
      <w:r w:rsidR="00B5571C">
        <w:t>The learners were asked the same 10 questions found in appendix</w:t>
      </w:r>
      <w:r w:rsidR="00863265">
        <w:t xml:space="preserve"> and their answers were recorded</w:t>
      </w:r>
      <w:r w:rsidR="003D42B6">
        <w:t xml:space="preserve"> by wrote. </w:t>
      </w:r>
      <w:r w:rsidR="00AE381D">
        <w:t>The interviews were semi-structured</w:t>
      </w:r>
      <w:r w:rsidR="00AB76FD">
        <w:t xml:space="preserve"> </w:t>
      </w:r>
      <w:r w:rsidR="00CE441E">
        <w:t xml:space="preserve">and informal to allow the learners to answer the questions to the best of their abilities. </w:t>
      </w:r>
      <w:r w:rsidR="00947A8B">
        <w:t>However, the interview conducted with the class teacher consisted of 5 questions</w:t>
      </w:r>
      <w:r w:rsidR="00D97F0B">
        <w:t xml:space="preserve"> but in a more formal manner. </w:t>
      </w:r>
      <w:r w:rsidR="00CF769E">
        <w:t xml:space="preserve">Austin (2016) states that </w:t>
      </w:r>
      <w:r w:rsidR="000B67A8">
        <w:t xml:space="preserve">questionnaires allow the researcher to understand the </w:t>
      </w:r>
      <w:r w:rsidR="004013A0">
        <w:t>respondent’s</w:t>
      </w:r>
      <w:r w:rsidR="000B67A8">
        <w:t xml:space="preserve"> </w:t>
      </w:r>
      <w:r w:rsidR="0055480C">
        <w:t xml:space="preserve">perceptions and experiences. They </w:t>
      </w:r>
      <w:r w:rsidR="00623D5F">
        <w:t xml:space="preserve">note that interviews </w:t>
      </w:r>
      <w:r w:rsidR="0015298D">
        <w:t xml:space="preserve">on a small-scale can generate </w:t>
      </w:r>
      <w:r w:rsidR="004013A0">
        <w:t xml:space="preserve">plenty of </w:t>
      </w:r>
      <w:r w:rsidR="003C420C">
        <w:t>high-quality</w:t>
      </w:r>
      <w:r w:rsidR="00721F0F">
        <w:t xml:space="preserve"> data that can be </w:t>
      </w:r>
      <w:r w:rsidR="00F36E94">
        <w:t>“examined in depth” (Austin,</w:t>
      </w:r>
      <w:r w:rsidR="008C45E6">
        <w:t xml:space="preserve"> 2016, </w:t>
      </w:r>
      <w:r w:rsidR="0063230A">
        <w:t>p.</w:t>
      </w:r>
      <w:r w:rsidR="00193354">
        <w:t>75)</w:t>
      </w:r>
      <w:r w:rsidR="004013A0">
        <w:t xml:space="preserve">. </w:t>
      </w:r>
      <w:r w:rsidR="008B77C9">
        <w:t xml:space="preserve">Interviews are effective research tools </w:t>
      </w:r>
      <w:r w:rsidR="00895509">
        <w:t>“where the subject matter is potentially sensitive”</w:t>
      </w:r>
      <w:r w:rsidR="006011BC">
        <w:t xml:space="preserve"> and </w:t>
      </w:r>
      <w:r w:rsidR="00626C17">
        <w:t xml:space="preserve">where questions asked </w:t>
      </w:r>
      <w:r w:rsidR="00FF33C1">
        <w:t>“</w:t>
      </w:r>
      <w:r w:rsidR="00626C17">
        <w:t>would benefit from</w:t>
      </w:r>
      <w:r w:rsidR="00FF33C1">
        <w:t xml:space="preserve"> development or cl</w:t>
      </w:r>
      <w:r w:rsidR="00732220">
        <w:t xml:space="preserve">arification” by the interviewer </w:t>
      </w:r>
      <w:r w:rsidR="00895509">
        <w:t>(Hinds, 2000, p.47).</w:t>
      </w:r>
      <w:r w:rsidR="006D5EA3">
        <w:t xml:space="preserve"> However, a limitation of interviews is that as previously stated </w:t>
      </w:r>
      <w:r w:rsidR="003A699B">
        <w:t>the interviewer has</w:t>
      </w:r>
      <w:r w:rsidR="004705D2">
        <w:t xml:space="preserve"> </w:t>
      </w:r>
      <w:r w:rsidR="003A699B">
        <w:t>element</w:t>
      </w:r>
      <w:r w:rsidR="004705D2">
        <w:t>s</w:t>
      </w:r>
      <w:r w:rsidR="003A699B">
        <w:t xml:space="preserve"> of </w:t>
      </w:r>
      <w:r w:rsidR="004705D2">
        <w:t>“</w:t>
      </w:r>
      <w:r w:rsidR="003A699B">
        <w:t xml:space="preserve">influence </w:t>
      </w:r>
      <w:r w:rsidR="004705D2">
        <w:t xml:space="preserve">on the outcomes” </w:t>
      </w:r>
      <w:r w:rsidR="00EC2464">
        <w:t>(Austin, 2016, p.</w:t>
      </w:r>
      <w:r w:rsidR="00CC4782">
        <w:t xml:space="preserve">75). </w:t>
      </w:r>
      <w:r w:rsidR="001615EE">
        <w:lastRenderedPageBreak/>
        <w:t xml:space="preserve">Moreover, within </w:t>
      </w:r>
      <w:r w:rsidR="003A1E6C">
        <w:t>large</w:t>
      </w:r>
      <w:r w:rsidR="00306D9A">
        <w:t xml:space="preserve">-scale </w:t>
      </w:r>
      <w:r w:rsidR="002D0575">
        <w:t xml:space="preserve">studies </w:t>
      </w:r>
      <w:r w:rsidR="00B53EA6">
        <w:t xml:space="preserve">a rigid set of questions </w:t>
      </w:r>
      <w:r w:rsidR="006504B7">
        <w:t xml:space="preserve">are asked during </w:t>
      </w:r>
      <w:r w:rsidR="0059077B">
        <w:t xml:space="preserve">the interviews </w:t>
      </w:r>
      <w:r w:rsidR="001376DE">
        <w:t xml:space="preserve">without further questions or </w:t>
      </w:r>
      <w:r w:rsidR="00113B62">
        <w:t>“</w:t>
      </w:r>
      <w:r w:rsidR="001376DE">
        <w:t>probing</w:t>
      </w:r>
      <w:r w:rsidR="00113B62">
        <w:t xml:space="preserve"> of the answers”</w:t>
      </w:r>
      <w:r w:rsidR="004F29BF">
        <w:t xml:space="preserve"> to </w:t>
      </w:r>
      <w:r w:rsidR="00876A4B">
        <w:t xml:space="preserve">prevent any bias (Austin, 2016, </w:t>
      </w:r>
      <w:r w:rsidR="00084AD4">
        <w:t>p.75)</w:t>
      </w:r>
      <w:r w:rsidR="001376DE">
        <w:t xml:space="preserve">. </w:t>
      </w:r>
      <w:r w:rsidR="001615EE">
        <w:t xml:space="preserve"> </w:t>
      </w:r>
    </w:p>
    <w:p w14:paraId="647B6682" w14:textId="48FB4FB2" w:rsidR="006462D3" w:rsidRDefault="00D04664" w:rsidP="00111CCD">
      <w:pPr>
        <w:pStyle w:val="AssignBody"/>
      </w:pPr>
      <w:r>
        <w:t>The last research tool used was a questionnaire carried out by the learners. Throughout the school day, 18 learners completed the questionnaire within the classroom. The questionnaire found in appendix consisted of 10 questions</w:t>
      </w:r>
      <w:r w:rsidR="00AB025D">
        <w:t xml:space="preserve">. The learners were given </w:t>
      </w:r>
      <w:r w:rsidR="0005007A">
        <w:t xml:space="preserve">sufficient time to complete the questionnaire </w:t>
      </w:r>
      <w:r w:rsidR="00BC2E70">
        <w:t>independently</w:t>
      </w:r>
      <w:r w:rsidR="00F20980">
        <w:t>. The learners only received support when they did could not read the questions.</w:t>
      </w:r>
      <w:r w:rsidR="00164EB5">
        <w:t xml:space="preserve"> </w:t>
      </w:r>
      <w:r w:rsidR="00AF5D40">
        <w:t>Questionnaires are “</w:t>
      </w:r>
      <w:r w:rsidR="00936875">
        <w:t>useful tools for collecting data from a large number of respondents</w:t>
      </w:r>
      <w:r w:rsidR="0014690E">
        <w:t xml:space="preserve">” (Hinds, 2000, p.42). </w:t>
      </w:r>
      <w:r w:rsidR="00E72819">
        <w:t xml:space="preserve">Additionally, Hinds (2000) notes that questionnaires are </w:t>
      </w:r>
      <w:r w:rsidR="00702231">
        <w:t xml:space="preserve">effective </w:t>
      </w:r>
      <w:r w:rsidR="00BB7069">
        <w:t xml:space="preserve">are collecting information </w:t>
      </w:r>
      <w:r w:rsidR="00677A39">
        <w:t>about facts</w:t>
      </w:r>
      <w:r w:rsidR="007D4A60">
        <w:t xml:space="preserve">. However, Hinds (2000) states that </w:t>
      </w:r>
      <w:r w:rsidR="00662736">
        <w:t xml:space="preserve">creating questionnaires can be time consuming </w:t>
      </w:r>
      <w:r w:rsidR="000067C5">
        <w:t xml:space="preserve">and may </w:t>
      </w:r>
      <w:r w:rsidR="00BA2E0D">
        <w:t>not be effective if the</w:t>
      </w:r>
      <w:r w:rsidR="009245A3">
        <w:t>re are language and literacy barriers</w:t>
      </w:r>
      <w:r w:rsidR="00411383">
        <w:t xml:space="preserve"> in your study population. </w:t>
      </w:r>
      <w:r w:rsidR="00E72819">
        <w:t xml:space="preserve"> </w:t>
      </w:r>
    </w:p>
    <w:p w14:paraId="3B4D5853" w14:textId="77777777" w:rsidR="00DA7E90" w:rsidRDefault="00DA7E90" w:rsidP="00111CCD">
      <w:pPr>
        <w:pStyle w:val="AssignBody"/>
      </w:pPr>
    </w:p>
    <w:p w14:paraId="2E091B95" w14:textId="1681C714" w:rsidR="00E02047" w:rsidRDefault="00E90FF2" w:rsidP="00111CCD">
      <w:pPr>
        <w:pStyle w:val="AssignBody"/>
      </w:pPr>
      <w:r>
        <w:t>T</w:t>
      </w:r>
      <w:r w:rsidR="00B06690">
        <w:t>hroughout</w:t>
      </w:r>
      <w:r w:rsidR="007A0CA8">
        <w:t xml:space="preserve"> </w:t>
      </w:r>
      <w:r w:rsidR="00EF1D47">
        <w:t>any research study, research participants must be respected</w:t>
      </w:r>
      <w:r w:rsidR="00760FB4">
        <w:t xml:space="preserve"> </w:t>
      </w:r>
      <w:r w:rsidR="006C3E27">
        <w:t>in accordance to</w:t>
      </w:r>
      <w:r w:rsidR="00975B43">
        <w:t xml:space="preserve"> </w:t>
      </w:r>
      <w:r w:rsidR="00665EA3">
        <w:t xml:space="preserve">specific </w:t>
      </w:r>
      <w:r w:rsidR="00FE694F">
        <w:t>standards.</w:t>
      </w:r>
      <w:r w:rsidR="00665EA3">
        <w:t xml:space="preserve"> </w:t>
      </w:r>
      <w:r w:rsidR="00B250AF">
        <w:t xml:space="preserve">These standards are known as </w:t>
      </w:r>
      <w:r w:rsidR="009D5A0B">
        <w:t xml:space="preserve">“Ethics </w:t>
      </w:r>
      <w:r w:rsidR="005C6916">
        <w:t xml:space="preserve">standards” and </w:t>
      </w:r>
      <w:r w:rsidR="007C5221">
        <w:t>were “designed to protect researchers and their institutions</w:t>
      </w:r>
      <w:r w:rsidR="00072004">
        <w:t>” (</w:t>
      </w:r>
      <w:r w:rsidR="006F2748">
        <w:t>Alderson and Morrow, 2011, p.3).</w:t>
      </w:r>
      <w:r w:rsidR="007C3638">
        <w:t xml:space="preserve"> To </w:t>
      </w:r>
      <w:r w:rsidR="00E158B5">
        <w:t>ensure</w:t>
      </w:r>
      <w:r w:rsidR="007C3638">
        <w:t xml:space="preserve"> </w:t>
      </w:r>
      <w:r w:rsidR="002018E4">
        <w:t xml:space="preserve">the research </w:t>
      </w:r>
      <w:r w:rsidR="00540918">
        <w:t>participants</w:t>
      </w:r>
      <w:r w:rsidR="00FE694F">
        <w:t xml:space="preserve"> </w:t>
      </w:r>
      <w:r w:rsidR="00E158B5">
        <w:t xml:space="preserve">were respected </w:t>
      </w:r>
      <w:r w:rsidR="00621908">
        <w:t>during this study, an ethics form as shown in appendix was created</w:t>
      </w:r>
      <w:r w:rsidR="00FE7278">
        <w:t xml:space="preserve"> in accordance </w:t>
      </w:r>
      <w:r w:rsidR="00B449EF">
        <w:t xml:space="preserve">of BERA’s “Ethical </w:t>
      </w:r>
      <w:r w:rsidR="00C32108">
        <w:t xml:space="preserve">Guidelines for Educational Research” (BERA, 2018). </w:t>
      </w:r>
      <w:r w:rsidR="004027AB">
        <w:t xml:space="preserve">The first ethical </w:t>
      </w:r>
      <w:r w:rsidR="006022A4">
        <w:t xml:space="preserve">issue </w:t>
      </w:r>
      <w:r w:rsidR="00E155EB">
        <w:t xml:space="preserve">of conducting research with a classroom is consent. </w:t>
      </w:r>
      <w:r w:rsidR="003913F3">
        <w:t xml:space="preserve">For most studies, </w:t>
      </w:r>
      <w:r w:rsidR="00B12033">
        <w:t xml:space="preserve">consent is </w:t>
      </w:r>
      <w:r w:rsidR="00597392">
        <w:t xml:space="preserve">usually </w:t>
      </w:r>
      <w:r w:rsidR="00A940B8">
        <w:t xml:space="preserve">given voluntarily by the participants at the beginning of the study once they have been informed. </w:t>
      </w:r>
      <w:r w:rsidR="00202E8E">
        <w:t xml:space="preserve">It is then expected that the </w:t>
      </w:r>
      <w:r w:rsidR="009F4B15">
        <w:t>participants have the right to withd</w:t>
      </w:r>
      <w:r w:rsidR="00B542A1">
        <w:t>raw their consent at any given time during the study</w:t>
      </w:r>
      <w:r w:rsidR="005B2E34">
        <w:t xml:space="preserve"> (BERA, 2018</w:t>
      </w:r>
      <w:r w:rsidR="007E07C5">
        <w:t>)</w:t>
      </w:r>
      <w:r w:rsidR="000425E1">
        <w:t xml:space="preserve">. </w:t>
      </w:r>
      <w:r w:rsidR="00E515D7">
        <w:t>However,</w:t>
      </w:r>
      <w:r w:rsidR="00A41222">
        <w:t xml:space="preserve"> only</w:t>
      </w:r>
      <w:r w:rsidR="0077695B">
        <w:t xml:space="preserve"> </w:t>
      </w:r>
      <w:r w:rsidR="000B0D78">
        <w:t>“</w:t>
      </w:r>
      <w:r w:rsidR="00A04E28">
        <w:t xml:space="preserve">young people </w:t>
      </w:r>
      <w:r w:rsidR="001002B3">
        <w:t xml:space="preserve">aged </w:t>
      </w:r>
      <w:r w:rsidR="000B0D78" w:rsidRPr="000B0D78">
        <w:t>16-18 with sufficient understanding are able to give their full consent to participate in research independently of their parents and guardians</w:t>
      </w:r>
      <w:r w:rsidR="000B0D78">
        <w:t xml:space="preserve">” (UCL, </w:t>
      </w:r>
      <w:r w:rsidR="00EA5F56">
        <w:t>n.d.)</w:t>
      </w:r>
      <w:r w:rsidR="000B0D78" w:rsidRPr="000B0D78">
        <w:t>.</w:t>
      </w:r>
      <w:r w:rsidR="00F22502">
        <w:t xml:space="preserve"> A</w:t>
      </w:r>
      <w:r w:rsidR="00270F2B">
        <w:t xml:space="preserve">dditionally, </w:t>
      </w:r>
      <w:r w:rsidR="00C3498A">
        <w:t>in the UK t</w:t>
      </w:r>
      <w:r w:rsidR="00F22502">
        <w:t xml:space="preserve">he “term ‘child’ means anyone below the age of 18 years” (Blackburn, 2015). </w:t>
      </w:r>
      <w:r w:rsidR="004A6812">
        <w:t xml:space="preserve"> </w:t>
      </w:r>
      <w:r w:rsidR="00BB1A3D">
        <w:t>Moreover,</w:t>
      </w:r>
      <w:r w:rsidR="006A1F19">
        <w:t xml:space="preserve"> </w:t>
      </w:r>
      <w:r w:rsidR="00B07CE7">
        <w:t>a</w:t>
      </w:r>
      <w:r w:rsidR="0094549C">
        <w:t>s the research participants are below the age of consent</w:t>
      </w:r>
      <w:r w:rsidR="006A1F19">
        <w:t xml:space="preserve">, </w:t>
      </w:r>
      <w:r w:rsidR="009923C2">
        <w:t xml:space="preserve">assent and the </w:t>
      </w:r>
      <w:r w:rsidR="00C93C6E">
        <w:t>contacting “</w:t>
      </w:r>
      <w:r w:rsidR="00F02B1E">
        <w:t>gatekeepers</w:t>
      </w:r>
      <w:r w:rsidR="00C93C6E">
        <w:t xml:space="preserve">” were used to </w:t>
      </w:r>
      <w:r w:rsidR="00C2308F">
        <w:t xml:space="preserve">facilitate </w:t>
      </w:r>
      <w:r w:rsidR="00454BB1">
        <w:t>consent</w:t>
      </w:r>
      <w:r w:rsidR="00C93C6E">
        <w:t xml:space="preserve">. </w:t>
      </w:r>
      <w:r w:rsidR="00BB1A3D">
        <w:t xml:space="preserve">Assent is </w:t>
      </w:r>
      <w:r w:rsidR="00962ABE">
        <w:t xml:space="preserve">an informal agreement </w:t>
      </w:r>
      <w:r w:rsidR="00D00A0B">
        <w:t xml:space="preserve">that the learners </w:t>
      </w:r>
      <w:r w:rsidR="002C3D8E">
        <w:t>will be apart of</w:t>
      </w:r>
      <w:r w:rsidR="001659C7">
        <w:t xml:space="preserve"> the study </w:t>
      </w:r>
      <w:r w:rsidR="00317F2B">
        <w:t xml:space="preserve">at the time that it occurs. </w:t>
      </w:r>
      <w:r w:rsidR="001F36DF">
        <w:t xml:space="preserve">It is an assumption that the learners are comfortable </w:t>
      </w:r>
      <w:r w:rsidR="003F5439">
        <w:t>with being a part of the study but do have the opportunity to withdraw themselves or their work from the study at any given point</w:t>
      </w:r>
      <w:r w:rsidR="00C068D6">
        <w:t xml:space="preserve"> (Austin, 20</w:t>
      </w:r>
      <w:r w:rsidR="00047448">
        <w:t xml:space="preserve">16). </w:t>
      </w:r>
      <w:r w:rsidR="003C42AD">
        <w:t xml:space="preserve">According to BERA, </w:t>
      </w:r>
      <w:r w:rsidR="00666735">
        <w:t xml:space="preserve">Assent is </w:t>
      </w:r>
      <w:r w:rsidR="000D2E70">
        <w:t>often used when participants</w:t>
      </w:r>
      <w:r w:rsidR="00084B6B">
        <w:t xml:space="preserve"> “can be expected to understand or agree </w:t>
      </w:r>
      <w:r w:rsidR="00E61752">
        <w:t>voluntarily to participate” (BERA, 20</w:t>
      </w:r>
      <w:r w:rsidR="00F6225E">
        <w:t>18, p.15).</w:t>
      </w:r>
      <w:r w:rsidR="00840FE9">
        <w:t xml:space="preserve"> </w:t>
      </w:r>
      <w:r w:rsidR="0058381E">
        <w:t xml:space="preserve">Equally, the UNCRC believe that </w:t>
      </w:r>
      <w:r w:rsidR="00624E9A">
        <w:t>children should have a say in matters that affect them</w:t>
      </w:r>
      <w:r w:rsidR="00A65CE4">
        <w:t xml:space="preserve"> (UNCRC, 2009).</w:t>
      </w:r>
      <w:r w:rsidR="00311A37">
        <w:t xml:space="preserve"> Therefore, b</w:t>
      </w:r>
      <w:r w:rsidR="00897EE0">
        <w:t>efore the study was conducted</w:t>
      </w:r>
      <w:r w:rsidR="00206080">
        <w:t>,</w:t>
      </w:r>
      <w:r w:rsidR="00897EE0">
        <w:t xml:space="preserve"> the learners were informed as shown in </w:t>
      </w:r>
      <w:proofErr w:type="gramStart"/>
      <w:r w:rsidR="00897EE0">
        <w:t>appendix  that</w:t>
      </w:r>
      <w:proofErr w:type="gramEnd"/>
      <w:r w:rsidR="00897EE0">
        <w:t xml:space="preserve"> </w:t>
      </w:r>
      <w:r w:rsidR="007215BA">
        <w:t xml:space="preserve">they </w:t>
      </w:r>
      <w:r w:rsidR="007F1B59">
        <w:t xml:space="preserve">would be a part of a study and can withdraw at any given point and anything </w:t>
      </w:r>
      <w:r w:rsidR="00AE6DF6">
        <w:t>they</w:t>
      </w:r>
      <w:r w:rsidR="007F1B59">
        <w:t xml:space="preserve"> may have contributed will be </w:t>
      </w:r>
      <w:r w:rsidR="008E75BA">
        <w:t xml:space="preserve">disregarded from the studies findings. </w:t>
      </w:r>
      <w:r w:rsidR="00AE6DF6">
        <w:t xml:space="preserve">Moreover, </w:t>
      </w:r>
      <w:r w:rsidR="00450B0F">
        <w:lastRenderedPageBreak/>
        <w:t xml:space="preserve">another way consent </w:t>
      </w:r>
      <w:r w:rsidR="00445203">
        <w:t xml:space="preserve">was </w:t>
      </w:r>
      <w:r w:rsidR="00EC2BB4">
        <w:t xml:space="preserve">facilitated within this study was by contacting the “gatekeepers” before carrying out the study. </w:t>
      </w:r>
    </w:p>
    <w:p w14:paraId="313FEFB0" w14:textId="59A850BA" w:rsidR="00E02047" w:rsidRDefault="00E02047" w:rsidP="0003493C">
      <w:pPr>
        <w:pStyle w:val="AssignQuote"/>
        <w:rPr>
          <w:shd w:val="clear" w:color="auto" w:fill="FFFFFF"/>
        </w:rPr>
      </w:pPr>
      <w:r>
        <w:rPr>
          <w:shd w:val="clear" w:color="auto" w:fill="FFFFFF"/>
        </w:rPr>
        <w:t>“A gatekeeper is any person or institution that acts as an intermediary between a researcher and potential participants. A gatekeeper may also have the power to grant or deny permission for access to potential research participants” (</w:t>
      </w:r>
      <w:r w:rsidR="00A57E3C">
        <w:rPr>
          <w:shd w:val="clear" w:color="auto" w:fill="FFFFFF"/>
        </w:rPr>
        <w:t>Durham University,</w:t>
      </w:r>
      <w:r w:rsidR="0003493C">
        <w:rPr>
          <w:shd w:val="clear" w:color="auto" w:fill="FFFFFF"/>
        </w:rPr>
        <w:t>20</w:t>
      </w:r>
      <w:r w:rsidR="005638B5">
        <w:rPr>
          <w:shd w:val="clear" w:color="auto" w:fill="FFFFFF"/>
        </w:rPr>
        <w:t>19</w:t>
      </w:r>
      <w:r w:rsidR="0003493C">
        <w:rPr>
          <w:shd w:val="clear" w:color="auto" w:fill="FFFFFF"/>
        </w:rPr>
        <w:t>)</w:t>
      </w:r>
      <w:r>
        <w:rPr>
          <w:shd w:val="clear" w:color="auto" w:fill="FFFFFF"/>
        </w:rPr>
        <w:t>.</w:t>
      </w:r>
    </w:p>
    <w:p w14:paraId="63E620E9" w14:textId="6FB6CD8F" w:rsidR="008A1E2F" w:rsidRDefault="00EC2BB4" w:rsidP="00111CCD">
      <w:pPr>
        <w:pStyle w:val="AssignBody"/>
      </w:pPr>
      <w:r>
        <w:t>Before arriving at the school setting</w:t>
      </w:r>
      <w:r w:rsidR="002055E7">
        <w:t xml:space="preserve">, a letter was sent by the </w:t>
      </w:r>
      <w:r w:rsidR="00F36BAA">
        <w:t xml:space="preserve">University on the behalf </w:t>
      </w:r>
      <w:r w:rsidR="00E46976">
        <w:t xml:space="preserve">of the researchers to inform them of the research studies that </w:t>
      </w:r>
      <w:r w:rsidR="00CD7E4F">
        <w:t xml:space="preserve">would be conducted within their schools. Additionally, </w:t>
      </w:r>
      <w:r w:rsidR="00A16014">
        <w:t>on the day of the study</w:t>
      </w:r>
      <w:r w:rsidR="004E6FC7">
        <w:t xml:space="preserve">, the researcher spoke to the Headteacher of the school and asked them to complete a consent form on the behalf of their learners allowing them to participate </w:t>
      </w:r>
      <w:r w:rsidR="00A36E09">
        <w:t>in the study</w:t>
      </w:r>
      <w:r w:rsidR="00971604">
        <w:t xml:space="preserve"> as shown in appendix. </w:t>
      </w:r>
    </w:p>
    <w:p w14:paraId="7CA135D0" w14:textId="262E6D5D" w:rsidR="00C86B0E" w:rsidRDefault="008B7A77" w:rsidP="00111CCD">
      <w:pPr>
        <w:pStyle w:val="AssignBody"/>
      </w:pPr>
      <w:r>
        <w:t>O</w:t>
      </w:r>
      <w:r w:rsidR="004175D4">
        <w:t>ther ethical issue</w:t>
      </w:r>
      <w:r>
        <w:t>s</w:t>
      </w:r>
      <w:r w:rsidR="004175D4">
        <w:t xml:space="preserve"> that was considered during this study w</w:t>
      </w:r>
      <w:r>
        <w:t>ere confidentiality and data management.</w:t>
      </w:r>
      <w:r w:rsidR="00A6769C">
        <w:t xml:space="preserve"> </w:t>
      </w:r>
      <w:r w:rsidR="004F1DA7">
        <w:t xml:space="preserve">According to </w:t>
      </w:r>
      <w:r w:rsidR="00660E6D">
        <w:t>Alderson and Morrow</w:t>
      </w:r>
      <w:r w:rsidR="005229EE">
        <w:t xml:space="preserve"> (2011)</w:t>
      </w:r>
      <w:r w:rsidR="002B2511">
        <w:t xml:space="preserve"> </w:t>
      </w:r>
      <w:r w:rsidR="004C4CC7">
        <w:t xml:space="preserve">children and adults have the </w:t>
      </w:r>
      <w:r w:rsidR="00776892">
        <w:t>some of the same rights when it comes to confidentiality</w:t>
      </w:r>
      <w:r w:rsidR="004D34CB">
        <w:t xml:space="preserve">. However, they believe that </w:t>
      </w:r>
      <w:r w:rsidR="00920130">
        <w:t xml:space="preserve">“research involving children </w:t>
      </w:r>
      <w:r w:rsidR="007710B5">
        <w:t>requires particular care” in terms of confidentiality</w:t>
      </w:r>
      <w:r w:rsidR="008B3C18">
        <w:t xml:space="preserve"> (Alderson and Morrow, 2011, </w:t>
      </w:r>
      <w:r w:rsidR="00590118">
        <w:t xml:space="preserve">p.31). </w:t>
      </w:r>
      <w:r w:rsidR="006720B4">
        <w:t xml:space="preserve">To maintain participant confidentiality in this study, </w:t>
      </w:r>
      <w:r w:rsidR="00124BBF">
        <w:t xml:space="preserve">the learners were </w:t>
      </w:r>
      <w:r w:rsidR="00C4347C">
        <w:t xml:space="preserve">informed that any data collected would be </w:t>
      </w:r>
      <w:r w:rsidR="00B90FE5">
        <w:t>fully confidential</w:t>
      </w:r>
      <w:r w:rsidR="00026C2F">
        <w:t xml:space="preserve"> as shown in appendix</w:t>
      </w:r>
      <w:r w:rsidR="00B90FE5">
        <w:t xml:space="preserve">. To </w:t>
      </w:r>
      <w:r w:rsidR="009C3B15">
        <w:t xml:space="preserve">ensure that the data collected </w:t>
      </w:r>
      <w:r w:rsidR="00C8068E">
        <w:t xml:space="preserve">remained fully confidential, the participants were referred to as “student a” or “teacher a” to ensure they were not recognisable by their responses. </w:t>
      </w:r>
      <w:r w:rsidR="000E04A8">
        <w:t>T</w:t>
      </w:r>
      <w:r w:rsidR="00016E35">
        <w:t xml:space="preserve">here are two different </w:t>
      </w:r>
      <w:r w:rsidR="00220926">
        <w:t>approaches</w:t>
      </w:r>
      <w:r w:rsidR="00A4326B">
        <w:t xml:space="preserve"> that may be used to limit the </w:t>
      </w:r>
      <w:r w:rsidR="0097578A">
        <w:t>“</w:t>
      </w:r>
      <w:r w:rsidR="00A4326B">
        <w:t xml:space="preserve">disclosure of </w:t>
      </w:r>
      <w:r w:rsidR="0097578A">
        <w:t xml:space="preserve">sensitive </w:t>
      </w:r>
      <w:r w:rsidR="000E04A8">
        <w:t>information”</w:t>
      </w:r>
      <w:r w:rsidR="00CE5BBA">
        <w:t xml:space="preserve"> (Israel, 2015, p.112). </w:t>
      </w:r>
      <w:r w:rsidR="000774C2">
        <w:t xml:space="preserve">One method is to </w:t>
      </w:r>
      <w:r w:rsidR="00CC2AF2">
        <w:t xml:space="preserve">alter the data and the other is </w:t>
      </w:r>
      <w:r w:rsidR="00250E40">
        <w:t xml:space="preserve">“restricting access to the data” (Israel, 2015, p.112). </w:t>
      </w:r>
      <w:r w:rsidR="00C427FE">
        <w:t xml:space="preserve">Data protection was maintained within this study through </w:t>
      </w:r>
      <w:r w:rsidR="0035347E">
        <w:t>anonymising</w:t>
      </w:r>
      <w:r w:rsidR="00514BB0">
        <w:t xml:space="preserve"> participants</w:t>
      </w:r>
      <w:r w:rsidR="007476F3">
        <w:t xml:space="preserve"> as previously stated</w:t>
      </w:r>
      <w:r w:rsidR="00514BB0">
        <w:t xml:space="preserve"> and by</w:t>
      </w:r>
      <w:r w:rsidR="00A87CBE">
        <w:t xml:space="preserve"> only allowing the researcher access to the data</w:t>
      </w:r>
      <w:r w:rsidR="007476F3">
        <w:t xml:space="preserve">. The data collected </w:t>
      </w:r>
      <w:r w:rsidR="00AE713B">
        <w:t xml:space="preserve">during the study </w:t>
      </w:r>
      <w:r w:rsidR="005B3429">
        <w:t xml:space="preserve">is stored on a </w:t>
      </w:r>
      <w:r w:rsidR="00067CBB">
        <w:t>OneDrive cloud system</w:t>
      </w:r>
      <w:r w:rsidR="00082DCE">
        <w:t xml:space="preserve">. The risks of keeping the data </w:t>
      </w:r>
      <w:r w:rsidR="001B6701">
        <w:t xml:space="preserve">have been </w:t>
      </w:r>
      <w:r w:rsidR="00611F12">
        <w:t xml:space="preserve">discussed in appendix. </w:t>
      </w:r>
    </w:p>
    <w:p w14:paraId="5E264EFE" w14:textId="77777777" w:rsidR="00C86B0E" w:rsidRDefault="00C86B0E">
      <w:pPr>
        <w:rPr>
          <w:rFonts w:ascii="Arial" w:hAnsi="Arial"/>
        </w:rPr>
      </w:pPr>
      <w:r>
        <w:br w:type="page"/>
      </w:r>
    </w:p>
    <w:p w14:paraId="3A31DE6A" w14:textId="44933A42" w:rsidR="00D04664" w:rsidRDefault="00B22DD2" w:rsidP="00111CCD">
      <w:pPr>
        <w:pStyle w:val="AssignBody"/>
      </w:pPr>
      <w:r>
        <w:lastRenderedPageBreak/>
        <w:t>From carrying out th</w:t>
      </w:r>
      <w:r w:rsidR="008A7562">
        <w:t>e small-scale study</w:t>
      </w:r>
      <w:r w:rsidR="006060BE">
        <w:t xml:space="preserve"> </w:t>
      </w:r>
      <w:r w:rsidR="00782B08">
        <w:t xml:space="preserve">based on the focus question, </w:t>
      </w:r>
      <w:r w:rsidR="00E558C1">
        <w:t>three different themes</w:t>
      </w:r>
      <w:r w:rsidR="001029E1">
        <w:t xml:space="preserve"> were drawn from the data collected</w:t>
      </w:r>
      <w:r w:rsidR="00EA1E3C">
        <w:t xml:space="preserve"> through </w:t>
      </w:r>
      <w:r w:rsidR="00FE3EB0">
        <w:t xml:space="preserve">using the Mosaic </w:t>
      </w:r>
      <w:r w:rsidR="004430BA">
        <w:t>approach</w:t>
      </w:r>
      <w:r w:rsidR="001029E1">
        <w:t xml:space="preserve">. The first theme </w:t>
      </w:r>
      <w:r w:rsidR="0075246D">
        <w:t xml:space="preserve">is that </w:t>
      </w:r>
      <w:r w:rsidR="000754D6">
        <w:t xml:space="preserve">the </w:t>
      </w:r>
      <w:r w:rsidR="002E5D27">
        <w:t>nearly</w:t>
      </w:r>
      <w:r w:rsidR="000754D6">
        <w:t xml:space="preserve"> of the </w:t>
      </w:r>
      <w:r w:rsidR="0075246D">
        <w:t xml:space="preserve">learners understand why they are asked questions during lessons. </w:t>
      </w:r>
      <w:r w:rsidR="004C0356">
        <w:t xml:space="preserve">From carrying out one-to-one interviews with </w:t>
      </w:r>
      <w:r w:rsidR="00275145">
        <w:t>6 learners, it was found that they have a very good understanding of why they are asked questions during lesson. This can be seen in appendix</w:t>
      </w:r>
      <w:r w:rsidR="0021784F">
        <w:t>. T</w:t>
      </w:r>
      <w:r w:rsidR="008F0A39">
        <w:t xml:space="preserve">he learners were able to conclude that </w:t>
      </w:r>
      <w:r w:rsidR="0021784F">
        <w:t xml:space="preserve">the teacher asks them questions </w:t>
      </w:r>
      <w:r w:rsidR="004B6D83">
        <w:t xml:space="preserve">to find out if they have any misconceptions </w:t>
      </w:r>
      <w:r w:rsidR="008B1FB3">
        <w:t xml:space="preserve">and one learner stated that it gives them an opportunity to </w:t>
      </w:r>
      <w:r w:rsidR="005867DA">
        <w:t>“express our answers</w:t>
      </w:r>
      <w:r w:rsidR="00F065F9">
        <w:t xml:space="preserve"> with the teacher and the rest of the class</w:t>
      </w:r>
      <w:r w:rsidR="005867DA">
        <w:t>”.</w:t>
      </w:r>
      <w:r w:rsidR="00D57C1C">
        <w:t xml:space="preserve"> Equally, this </w:t>
      </w:r>
      <w:r w:rsidR="00312D1B">
        <w:t xml:space="preserve">theory was reflected in appendix </w:t>
      </w:r>
      <w:r w:rsidR="00DC79A5">
        <w:t>where</w:t>
      </w:r>
      <w:r w:rsidR="005F5173">
        <w:t xml:space="preserve"> 50% of the learners agreed that they </w:t>
      </w:r>
      <w:r w:rsidR="001C49F5">
        <w:t>always understand why they</w:t>
      </w:r>
      <w:r w:rsidR="00E24CF9">
        <w:t xml:space="preserve"> are asked a question</w:t>
      </w:r>
      <w:r w:rsidR="00850129">
        <w:t xml:space="preserve"> and only 11% </w:t>
      </w:r>
      <w:r w:rsidR="00EF37FB">
        <w:t>stated they did not</w:t>
      </w:r>
      <w:r w:rsidR="00E24CF9">
        <w:t>.</w:t>
      </w:r>
      <w:r w:rsidR="007E1F8B">
        <w:t xml:space="preserve"> </w:t>
      </w:r>
      <w:r w:rsidR="005867DA">
        <w:t xml:space="preserve">This </w:t>
      </w:r>
      <w:r w:rsidR="00C822EF">
        <w:t xml:space="preserve">implies that </w:t>
      </w:r>
      <w:r w:rsidR="00B85CC2">
        <w:t>Hattie</w:t>
      </w:r>
      <w:r w:rsidR="002C7323">
        <w:t>’s</w:t>
      </w:r>
      <w:r w:rsidR="00B85CC2">
        <w:t xml:space="preserve"> (2012) theory </w:t>
      </w:r>
      <w:r w:rsidR="00917589">
        <w:t xml:space="preserve">that learners need </w:t>
      </w:r>
      <w:r w:rsidR="00E9703D">
        <w:t>to lead the classroom dialogue</w:t>
      </w:r>
      <w:r w:rsidR="00DE6B67">
        <w:t xml:space="preserve"> to develop understanding.</w:t>
      </w:r>
      <w:r w:rsidR="00E9703D">
        <w:t xml:space="preserve"> </w:t>
      </w:r>
      <w:r w:rsidR="009E194B">
        <w:t xml:space="preserve">Moreover, </w:t>
      </w:r>
      <w:r w:rsidR="00CD52C7">
        <w:t xml:space="preserve">this evidence also supports </w:t>
      </w:r>
      <w:r w:rsidR="0057686C">
        <w:t xml:space="preserve">Black et al. (2004) </w:t>
      </w:r>
      <w:r w:rsidR="00305376">
        <w:t xml:space="preserve">statement that learners need questions to help them reflect on their learning </w:t>
      </w:r>
      <w:r w:rsidR="00BF7872">
        <w:t>to cement their understandings.</w:t>
      </w:r>
      <w:r w:rsidR="004C0356">
        <w:t xml:space="preserve"> </w:t>
      </w:r>
      <w:r w:rsidR="00D44B97">
        <w:t xml:space="preserve">The next theme is that </w:t>
      </w:r>
      <w:r w:rsidR="00C859C7">
        <w:t xml:space="preserve">the </w:t>
      </w:r>
      <w:r w:rsidR="00BB2913">
        <w:t xml:space="preserve">learners were not able to recall </w:t>
      </w:r>
      <w:r w:rsidR="00A674B3">
        <w:t>questions asked by the teacher that helped them deepen their understanding.</w:t>
      </w:r>
      <w:r w:rsidR="00D7002B">
        <w:t xml:space="preserve"> During the interviews, not one learner was able to recall a question asked by their teacher </w:t>
      </w:r>
      <w:r w:rsidR="00B67CD5">
        <w:t>that helped them develop their classwork</w:t>
      </w:r>
      <w:r w:rsidR="00C85C30">
        <w:t xml:space="preserve"> as shown in appendix. </w:t>
      </w:r>
      <w:r w:rsidR="00613096">
        <w:t xml:space="preserve">This suggests that </w:t>
      </w:r>
      <w:r w:rsidR="0000177F">
        <w:t xml:space="preserve">the learners do not place as much importance on questions </w:t>
      </w:r>
      <w:r w:rsidR="0071796F">
        <w:t>as the teacher</w:t>
      </w:r>
      <w:r w:rsidR="008D15DE">
        <w:t>s’ perception of question</w:t>
      </w:r>
      <w:r w:rsidR="00FA2B71">
        <w:t>ing</w:t>
      </w:r>
      <w:r w:rsidR="008D15DE">
        <w:t xml:space="preserve"> found in appendix differs.</w:t>
      </w:r>
      <w:r w:rsidR="00FA2B71">
        <w:t xml:space="preserve"> Teacher A</w:t>
      </w:r>
      <w:r w:rsidR="00E64C83">
        <w:t xml:space="preserve">’s response suggests that they believe the learners </w:t>
      </w:r>
      <w:r w:rsidR="00CC6728">
        <w:t xml:space="preserve">benefit greatly from the questioning strategies implemented in the classroom. </w:t>
      </w:r>
      <w:r w:rsidR="00226E10">
        <w:t xml:space="preserve">Another theme is that the </w:t>
      </w:r>
      <w:r w:rsidR="0001607E">
        <w:t xml:space="preserve">majority </w:t>
      </w:r>
      <w:r w:rsidR="00226E10">
        <w:t xml:space="preserve">learners and the teacher agree that they have sufficient </w:t>
      </w:r>
      <w:r w:rsidR="00773DB8">
        <w:t xml:space="preserve">wait time between </w:t>
      </w:r>
      <w:r w:rsidR="00021CFF">
        <w:t>asking and answering a question.</w:t>
      </w:r>
      <w:r w:rsidR="00460AE1">
        <w:t xml:space="preserve"> </w:t>
      </w:r>
      <w:r w:rsidR="009E72F7">
        <w:t xml:space="preserve">This theme was deduced through triangulating all 3 data collection </w:t>
      </w:r>
      <w:r w:rsidR="00D843C1">
        <w:t>methods.</w:t>
      </w:r>
      <w:r w:rsidR="00413C0E">
        <w:t xml:space="preserve"> Following the questionnaire, 14 out of 18 learners asked agreed that they have enough </w:t>
      </w:r>
      <w:r w:rsidR="00E76262">
        <w:t xml:space="preserve">wait time between </w:t>
      </w:r>
      <w:r w:rsidR="0053253A">
        <w:t>being asked a question and then expected to answer</w:t>
      </w:r>
      <w:r w:rsidR="00A64F61">
        <w:t xml:space="preserve"> see appendix</w:t>
      </w:r>
      <w:r w:rsidR="0053253A">
        <w:t xml:space="preserve">. This </w:t>
      </w:r>
      <w:r w:rsidR="00B56DA3">
        <w:t>is also emulated in Teacher A’s respons</w:t>
      </w:r>
      <w:r w:rsidR="009D7D3C">
        <w:t>e in appendix. Teacher A believes that they give the learners between “10 and 20 seconds</w:t>
      </w:r>
      <w:r w:rsidR="0071160A">
        <w:t xml:space="preserve">” before they expect an answer. This supports Rowe (1986) and Black et al. (2004) </w:t>
      </w:r>
      <w:r w:rsidR="007644B1">
        <w:t xml:space="preserve">theories of increasing wait time to </w:t>
      </w:r>
      <w:r w:rsidR="00152CEC">
        <w:t>develop</w:t>
      </w:r>
      <w:r w:rsidR="007644B1">
        <w:t xml:space="preserve"> </w:t>
      </w:r>
      <w:r w:rsidR="00152CEC">
        <w:t xml:space="preserve">the </w:t>
      </w:r>
      <w:r w:rsidR="00D8296E">
        <w:t>learner’s</w:t>
      </w:r>
      <w:r w:rsidR="00152CEC">
        <w:t xml:space="preserve"> responses.</w:t>
      </w:r>
      <w:r w:rsidR="000A6B8F">
        <w:t xml:space="preserve"> Equally, </w:t>
      </w:r>
      <w:r w:rsidR="0064161B">
        <w:t xml:space="preserve">from the observation notes in appendix, the researcher noted that the mean </w:t>
      </w:r>
      <w:r w:rsidR="00FC4CC6">
        <w:t xml:space="preserve">wait </w:t>
      </w:r>
      <w:r w:rsidR="0064161B">
        <w:t>time</w:t>
      </w:r>
      <w:r w:rsidR="00FC4CC6">
        <w:t xml:space="preserve"> during the lesson was 6 seconds which supports Rowe (1968) suggestion of </w:t>
      </w:r>
      <w:r w:rsidR="00C562EF">
        <w:t xml:space="preserve">3 seconds. </w:t>
      </w:r>
      <w:r w:rsidR="003A639C">
        <w:t xml:space="preserve"> Moreover, appendix </w:t>
      </w:r>
      <w:r w:rsidR="00243BCF">
        <w:t>disagrees with</w:t>
      </w:r>
      <w:r w:rsidR="003A639C">
        <w:t xml:space="preserve"> </w:t>
      </w:r>
      <w:r w:rsidR="00A328B5">
        <w:t xml:space="preserve">Rowe (1986) and Black et al. (2004) </w:t>
      </w:r>
      <w:r w:rsidR="00243BCF">
        <w:t>theory that increasing the wait time allows</w:t>
      </w:r>
      <w:r w:rsidR="002450E8">
        <w:t xml:space="preserve"> </w:t>
      </w:r>
      <w:r w:rsidR="00100FE8">
        <w:t>learners</w:t>
      </w:r>
      <w:r w:rsidR="002450E8">
        <w:t xml:space="preserve"> usually overlooked a chance to answer. </w:t>
      </w:r>
      <w:r w:rsidR="00685B1E">
        <w:t xml:space="preserve">It shows that </w:t>
      </w:r>
      <w:r w:rsidR="0008020C">
        <w:t xml:space="preserve">only 3 out of 18 students believe that everyone has a chance to answer questions every </w:t>
      </w:r>
      <w:r w:rsidR="0040311C">
        <w:t xml:space="preserve">lesson opposed to the 10 learners who stated that </w:t>
      </w:r>
      <w:r w:rsidR="0032566A">
        <w:t xml:space="preserve">only sometimes this happens. </w:t>
      </w:r>
      <w:r w:rsidR="001B72FA">
        <w:t xml:space="preserve">This implies that some learners believe that </w:t>
      </w:r>
      <w:r w:rsidR="003372E4">
        <w:t xml:space="preserve">some of their peers are not asked questions enough or at all during lessons. </w:t>
      </w:r>
      <w:r w:rsidR="00226E10">
        <w:t>The last</w:t>
      </w:r>
      <w:r w:rsidR="00A674B3">
        <w:t xml:space="preserve"> theme </w:t>
      </w:r>
      <w:r w:rsidR="009175F1">
        <w:t xml:space="preserve">developed from this study is that the teacher </w:t>
      </w:r>
      <w:r w:rsidR="00241A11">
        <w:t xml:space="preserve">did not ask many higher order thinking questions despite believing they had. </w:t>
      </w:r>
      <w:r w:rsidR="00DF5A25">
        <w:t>From analysis of the lesson observation</w:t>
      </w:r>
      <w:r w:rsidR="00B240D4">
        <w:t xml:space="preserve"> of 30 minutes</w:t>
      </w:r>
      <w:r w:rsidR="00DF5A25">
        <w:t xml:space="preserve">, </w:t>
      </w:r>
      <w:r w:rsidR="00B240D4">
        <w:t xml:space="preserve">the learners were asked a total of </w:t>
      </w:r>
      <w:r w:rsidR="00146A2A">
        <w:t>19</w:t>
      </w:r>
      <w:r w:rsidR="0045393A">
        <w:t xml:space="preserve"> open questions and 5 </w:t>
      </w:r>
      <w:r w:rsidR="0045393A">
        <w:lastRenderedPageBreak/>
        <w:t xml:space="preserve">closed questions see appendix. </w:t>
      </w:r>
      <w:r w:rsidR="00DE5346">
        <w:t>However, it was found that of the 19 open questions asked</w:t>
      </w:r>
      <w:r w:rsidR="0073739F">
        <w:t xml:space="preserve"> 15 were factual and only 4 were predictive. The learners were not asked any analytical or </w:t>
      </w:r>
      <w:r w:rsidR="00DC7FEA">
        <w:t xml:space="preserve">questions that required application synthesis. </w:t>
      </w:r>
      <w:r w:rsidR="00D30F6E">
        <w:t xml:space="preserve">These results suggest that </w:t>
      </w:r>
      <w:r w:rsidR="0079108E">
        <w:t xml:space="preserve">the learners were not </w:t>
      </w:r>
      <w:r w:rsidR="00336790">
        <w:t xml:space="preserve">asked enough questions that required high order thinking to develop </w:t>
      </w:r>
      <w:r w:rsidR="00415A71">
        <w:t xml:space="preserve">greater understanding. </w:t>
      </w:r>
      <w:r w:rsidR="003A78B9">
        <w:t xml:space="preserve">However, the learners were asked many rhetorical questions </w:t>
      </w:r>
      <w:r w:rsidR="00FF04B5">
        <w:t xml:space="preserve">by the </w:t>
      </w:r>
      <w:r w:rsidR="00317C20">
        <w:t>teacher,</w:t>
      </w:r>
      <w:r w:rsidR="00FF04B5">
        <w:t xml:space="preserve"> so they </w:t>
      </w:r>
      <w:r w:rsidR="00443E9F">
        <w:t xml:space="preserve">were often </w:t>
      </w:r>
      <w:r w:rsidR="00B53B48">
        <w:t xml:space="preserve">encouraged to stop and reflect on their work. </w:t>
      </w:r>
      <w:r w:rsidR="0002029B">
        <w:t xml:space="preserve">However, Teacher A </w:t>
      </w:r>
      <w:r w:rsidR="007365C8">
        <w:t>believes that they ask their learne</w:t>
      </w:r>
      <w:r w:rsidR="00DC232C">
        <w:t xml:space="preserve">rs a variety of questions </w:t>
      </w:r>
      <w:r w:rsidR="00886C1D">
        <w:t xml:space="preserve">to help activate their prior knowledge </w:t>
      </w:r>
      <w:r w:rsidR="00176C42">
        <w:t xml:space="preserve">as shown in appendix. </w:t>
      </w:r>
      <w:r w:rsidR="00943308">
        <w:t xml:space="preserve">Teacher A also notes that </w:t>
      </w:r>
      <w:r w:rsidR="00D20C4F">
        <w:t xml:space="preserve">they sometimes extend questions </w:t>
      </w:r>
      <w:r w:rsidR="009875F9">
        <w:t xml:space="preserve">asking the learners to provide reasons for their answers. </w:t>
      </w:r>
      <w:r w:rsidR="00F26B85">
        <w:t>This theme supports</w:t>
      </w:r>
      <w:r w:rsidR="001B2B98">
        <w:t xml:space="preserve"> Black et al. (2004) theory that teachers have a </w:t>
      </w:r>
      <w:r w:rsidR="00697C6C">
        <w:t>preconception</w:t>
      </w:r>
      <w:r w:rsidR="001B2B98">
        <w:t xml:space="preserve"> that the question</w:t>
      </w:r>
      <w:r w:rsidR="00994F4F">
        <w:t xml:space="preserve">s they ask </w:t>
      </w:r>
      <w:r w:rsidR="003D3390">
        <w:t>suff</w:t>
      </w:r>
      <w:r w:rsidR="008436B0">
        <w:t>icie</w:t>
      </w:r>
      <w:r w:rsidR="003D3390">
        <w:t xml:space="preserve">ntly </w:t>
      </w:r>
      <w:r w:rsidR="008436B0">
        <w:t xml:space="preserve">develop learners understanding. Additionally, </w:t>
      </w:r>
      <w:r w:rsidR="003D5664">
        <w:t xml:space="preserve">the theme also supports </w:t>
      </w:r>
      <w:r w:rsidR="001805D5">
        <w:t>Black et al. (2004)</w:t>
      </w:r>
      <w:r w:rsidR="00D85E73">
        <w:t xml:space="preserve"> </w:t>
      </w:r>
      <w:r w:rsidR="00ED405C">
        <w:t xml:space="preserve">findings that teachers need to reflect </w:t>
      </w:r>
      <w:r w:rsidR="00355766">
        <w:t xml:space="preserve">on their practice especially questioning to ensure they are </w:t>
      </w:r>
      <w:r w:rsidR="00A77D9C">
        <w:t xml:space="preserve">asking their learners questions that maximise </w:t>
      </w:r>
      <w:r w:rsidR="00BB1340">
        <w:t xml:space="preserve">the development of learners’ understanding. </w:t>
      </w:r>
      <w:r w:rsidR="00AC4106">
        <w:t xml:space="preserve">The findings in appendix suggest that teachers like Teacher A </w:t>
      </w:r>
      <w:r w:rsidR="006241B5">
        <w:t xml:space="preserve">need to spend more time designing questions that </w:t>
      </w:r>
      <w:r w:rsidR="00A435CA">
        <w:t xml:space="preserve">maximise the potential to develop their learners understanding through questions that allow them to reflect on their thoughts and opinions. </w:t>
      </w:r>
    </w:p>
    <w:p w14:paraId="5F2ECA58" w14:textId="14C17045" w:rsidR="005A2B4E" w:rsidRDefault="005A2B4E">
      <w:pPr>
        <w:rPr>
          <w:rFonts w:ascii="Arial" w:hAnsi="Arial"/>
        </w:rPr>
      </w:pPr>
      <w:r>
        <w:br w:type="page"/>
      </w:r>
    </w:p>
    <w:p w14:paraId="3B158BE7" w14:textId="44A4E274" w:rsidR="008B200F" w:rsidRDefault="00D51406" w:rsidP="00111CCD">
      <w:pPr>
        <w:pStyle w:val="AssignBody"/>
      </w:pPr>
      <w:r>
        <w:lastRenderedPageBreak/>
        <w:t>To conclude, the aims of this study were to conduct a small-scale s</w:t>
      </w:r>
      <w:r w:rsidR="00C855F2">
        <w:t>tudy that explored the focus question “</w:t>
      </w:r>
      <w:r w:rsidR="00C855F2">
        <w:t>how does questioning deepen understanding?”</w:t>
      </w:r>
      <w:r w:rsidR="00C855F2">
        <w:t xml:space="preserve"> whilst developing the s</w:t>
      </w:r>
      <w:r w:rsidR="00FE337C">
        <w:t xml:space="preserve">kills </w:t>
      </w:r>
      <w:r w:rsidR="00AE15CC">
        <w:t>of a skilled research.</w:t>
      </w:r>
      <w:r w:rsidR="00BD1DC6">
        <w:t xml:space="preserve"> On </w:t>
      </w:r>
      <w:r w:rsidR="006074FB">
        <w:t>completion of this study,</w:t>
      </w:r>
      <w:r w:rsidR="00BD1DC6">
        <w:t xml:space="preserve"> many conclusions can be drawn. </w:t>
      </w:r>
      <w:r w:rsidR="00544022">
        <w:t xml:space="preserve">The first is that </w:t>
      </w:r>
      <w:r w:rsidR="005063DB">
        <w:t xml:space="preserve">learners understand the value of questioning </w:t>
      </w:r>
      <w:r w:rsidR="00D14BB9">
        <w:t xml:space="preserve">on developing their knowledge even if they do not remember the specific questions they were asked. </w:t>
      </w:r>
      <w:r w:rsidR="006074FB">
        <w:t xml:space="preserve"> </w:t>
      </w:r>
      <w:r w:rsidR="00AD31E4">
        <w:t xml:space="preserve">Additionally, some learners are aware that questioning is an opportunity for them to express their thoughts and opinions </w:t>
      </w:r>
      <w:r w:rsidR="004162C2">
        <w:t xml:space="preserve">to strengthen their answers </w:t>
      </w:r>
      <w:r w:rsidR="00717E5F">
        <w:t xml:space="preserve">and to deepen their understanding. </w:t>
      </w:r>
      <w:r w:rsidR="00DE08BC">
        <w:t xml:space="preserve">Another conclusion </w:t>
      </w:r>
      <w:r w:rsidR="00CE4C0C">
        <w:t xml:space="preserve">deduced from this study is that </w:t>
      </w:r>
      <w:r w:rsidR="00E24A50">
        <w:t xml:space="preserve">increasing </w:t>
      </w:r>
      <w:r w:rsidR="00C95614">
        <w:t xml:space="preserve">the wait time before asking learners questions and expecting them to answer does in fact </w:t>
      </w:r>
      <w:r w:rsidR="00705CD1">
        <w:t xml:space="preserve">have a positive effect on their understanding. The study showed that </w:t>
      </w:r>
      <w:r w:rsidR="00165D42">
        <w:t xml:space="preserve">the learners in the test class have sufficient thinking time </w:t>
      </w:r>
      <w:r w:rsidR="00302266">
        <w:t xml:space="preserve">which is equally agreed by the learners and the class teacher. </w:t>
      </w:r>
      <w:r w:rsidR="00C14442">
        <w:t xml:space="preserve">Lastly, </w:t>
      </w:r>
      <w:r w:rsidR="00524624">
        <w:t xml:space="preserve">a conclusion that was initial a preconception before the study was that teachers believe </w:t>
      </w:r>
      <w:r w:rsidR="001767CA">
        <w:t xml:space="preserve">they ask many probing and high order thinking questions to deepen their learners understanding. However, </w:t>
      </w:r>
      <w:r w:rsidR="00F33ED9">
        <w:t>from the results of the study it is evident that the learners within this class were not asked many high order questions. Moreover, th</w:t>
      </w:r>
      <w:r w:rsidR="00D858C2">
        <w:t xml:space="preserve">e lesson observation was very short and may not truly represent </w:t>
      </w:r>
      <w:r w:rsidR="00FB4F32">
        <w:t xml:space="preserve">a lesson where the teacher asks their learners many </w:t>
      </w:r>
      <w:r w:rsidR="0071242D">
        <w:t xml:space="preserve">high order questions. </w:t>
      </w:r>
    </w:p>
    <w:p w14:paraId="04904533" w14:textId="776E62B3" w:rsidR="008B200F" w:rsidRDefault="008B200F" w:rsidP="00111CCD">
      <w:pPr>
        <w:pStyle w:val="AssignBody"/>
      </w:pPr>
      <w:r>
        <w:t xml:space="preserve">As a result of this study, </w:t>
      </w:r>
      <w:r w:rsidR="00353BAA">
        <w:t xml:space="preserve">I have developed </w:t>
      </w:r>
      <w:r w:rsidR="00CC3D64">
        <w:t xml:space="preserve">many skills needed to be a skilled researcher to help </w:t>
      </w:r>
      <w:r w:rsidR="001B7C06">
        <w:t xml:space="preserve">improve my professional learning. The study has allowed me to conduct research on a </w:t>
      </w:r>
      <w:r w:rsidR="00F95699">
        <w:t>small-scale</w:t>
      </w:r>
      <w:r w:rsidR="001B7C06">
        <w:t xml:space="preserve"> study and to use three different research tools. </w:t>
      </w:r>
      <w:r w:rsidR="00D451A1">
        <w:t xml:space="preserve">I now know how to create </w:t>
      </w:r>
      <w:r w:rsidR="00FB4BB3">
        <w:t xml:space="preserve">a questionnaire, interview questions and </w:t>
      </w:r>
      <w:r w:rsidR="00F206A5">
        <w:t xml:space="preserve">how to observe a lesson. </w:t>
      </w:r>
      <w:r w:rsidR="001B7C06">
        <w:t xml:space="preserve">Before conducting the study, I was unaware of how important </w:t>
      </w:r>
      <w:r w:rsidR="00FF391F">
        <w:t xml:space="preserve">it was to consider ethical issues such as consent </w:t>
      </w:r>
      <w:r w:rsidR="00C3137C">
        <w:t xml:space="preserve">and assent when conducting research with learners below the age of 18. </w:t>
      </w:r>
      <w:r w:rsidR="001D7B14">
        <w:t xml:space="preserve">I now feel I am </w:t>
      </w:r>
      <w:r w:rsidR="008652BE">
        <w:t xml:space="preserve">more ethical informed and hope to carry </w:t>
      </w:r>
      <w:r w:rsidR="00F22FB3">
        <w:t xml:space="preserve">the </w:t>
      </w:r>
      <w:r w:rsidR="0043425D">
        <w:t>newfound</w:t>
      </w:r>
      <w:r w:rsidR="00F22FB3">
        <w:t xml:space="preserve"> awareness of ethical issues into my next profession teaching experience in my final year.</w:t>
      </w:r>
      <w:r w:rsidR="00D93725">
        <w:t xml:space="preserve"> W</w:t>
      </w:r>
      <w:r w:rsidR="00177214">
        <w:t>hen planning future lessons both in my profession teaching experiences and as a qualified teacher</w:t>
      </w:r>
      <w:r w:rsidR="007A1CAD">
        <w:t>, I will ensure that I plan questions that are probing and allow my learners to participate in discussions</w:t>
      </w:r>
      <w:r w:rsidR="00EB434F">
        <w:t>.</w:t>
      </w:r>
      <w:r w:rsidR="007A1CAD">
        <w:t xml:space="preserve"> </w:t>
      </w:r>
      <w:r w:rsidR="005A58B8">
        <w:t xml:space="preserve">I hope that planning these questions in advance will </w:t>
      </w:r>
      <w:r w:rsidR="007A1CAD">
        <w:t xml:space="preserve">help develop </w:t>
      </w:r>
      <w:r w:rsidR="005A58B8">
        <w:t xml:space="preserve">the learners’ </w:t>
      </w:r>
      <w:r w:rsidR="007A1CAD">
        <w:t>understanding especially where there ma</w:t>
      </w:r>
      <w:r w:rsidR="00251431">
        <w:t xml:space="preserve">y be misconceptions. </w:t>
      </w:r>
      <w:r w:rsidR="003F33DB">
        <w:t xml:space="preserve">Moreover, I hope to improve my wait time between asking learners questions and </w:t>
      </w:r>
      <w:r w:rsidR="00B66462">
        <w:t xml:space="preserve">the time I expect them to answer. I wish to do so as it has been proven not only in this study but in other studies that longer wait times help learners </w:t>
      </w:r>
      <w:r w:rsidR="00D04FAC">
        <w:t xml:space="preserve">to reflect </w:t>
      </w:r>
      <w:r w:rsidR="005C36CA">
        <w:t xml:space="preserve">and produce critical answers that required high order thinking. </w:t>
      </w:r>
    </w:p>
    <w:p w14:paraId="5BFCD5F7" w14:textId="198FC216" w:rsidR="00781FC7" w:rsidRDefault="00C95614" w:rsidP="00111CCD">
      <w:pPr>
        <w:pStyle w:val="AssignBody"/>
      </w:pPr>
      <w:r>
        <w:t xml:space="preserve"> </w:t>
      </w:r>
    </w:p>
    <w:p w14:paraId="624B26D2" w14:textId="77777777" w:rsidR="00EA4DC4" w:rsidRDefault="00EA4DC4" w:rsidP="00111CCD">
      <w:pPr>
        <w:pStyle w:val="AssignBody"/>
      </w:pPr>
    </w:p>
    <w:p w14:paraId="276150DD" w14:textId="0E0907D2" w:rsidR="00E850D3" w:rsidRDefault="00E850D3" w:rsidP="00111CCD">
      <w:pPr>
        <w:pStyle w:val="AssignBody"/>
      </w:pPr>
    </w:p>
    <w:p w14:paraId="4D63356F" w14:textId="7205C2A2" w:rsidR="004E5E99" w:rsidRDefault="004E5E99">
      <w:pPr>
        <w:rPr>
          <w:rFonts w:ascii="Arial" w:hAnsi="Arial"/>
        </w:rPr>
      </w:pPr>
      <w:r>
        <w:br w:type="page"/>
      </w:r>
    </w:p>
    <w:p w14:paraId="11AA11BF" w14:textId="77777777" w:rsidR="00CF15B9" w:rsidRPr="00CF15B9" w:rsidRDefault="00CF15B9" w:rsidP="00CF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CF15B9">
        <w:rPr>
          <w:rFonts w:ascii="Times New Roman" w:eastAsia="Times New Roman" w:hAnsi="Times New Roman" w:cs="Times New Roman"/>
          <w:color w:val="000000"/>
          <w:sz w:val="24"/>
          <w:szCs w:val="24"/>
          <w:lang w:val="en" w:eastAsia="en-GB"/>
        </w:rPr>
        <w:lastRenderedPageBreak/>
        <w:t>‌</w:t>
      </w:r>
    </w:p>
    <w:p w14:paraId="4A33AEB9" w14:textId="77777777" w:rsidR="00372176" w:rsidRPr="008B4F82" w:rsidRDefault="00372176" w:rsidP="001F3DEF">
      <w:pPr>
        <w:pStyle w:val="AssignBody"/>
        <w:rPr>
          <w:lang w:val="en" w:eastAsia="en-GB"/>
        </w:rPr>
      </w:pPr>
      <w:r w:rsidRPr="008B4F82">
        <w:rPr>
          <w:lang w:val="en" w:eastAsia="en-GB"/>
        </w:rPr>
        <w:t xml:space="preserve">Alderson, P. and Morrow, V. (2011). </w:t>
      </w:r>
      <w:r w:rsidRPr="008B4F82">
        <w:rPr>
          <w:i/>
          <w:iCs/>
          <w:lang w:val="en" w:eastAsia="en-GB"/>
        </w:rPr>
        <w:t>The Ethics of Research with Children and Young People</w:t>
      </w:r>
      <w:r w:rsidRPr="008B4F82">
        <w:rPr>
          <w:lang w:val="en" w:eastAsia="en-GB"/>
        </w:rPr>
        <w:t xml:space="preserve">: </w:t>
      </w:r>
      <w:r w:rsidRPr="008B4F82">
        <w:rPr>
          <w:i/>
          <w:iCs/>
          <w:lang w:val="en" w:eastAsia="en-GB"/>
        </w:rPr>
        <w:t>A Practical Handbook</w:t>
      </w:r>
      <w:r w:rsidRPr="008B4F82">
        <w:rPr>
          <w:lang w:val="en" w:eastAsia="en-GB"/>
        </w:rPr>
        <w:t>.</w:t>
      </w:r>
      <w:r>
        <w:rPr>
          <w:lang w:val="en" w:eastAsia="en-GB"/>
        </w:rPr>
        <w:t xml:space="preserve"> Second Edition</w:t>
      </w:r>
      <w:r w:rsidRPr="008B4F82">
        <w:rPr>
          <w:lang w:val="en" w:eastAsia="en-GB"/>
        </w:rPr>
        <w:t>. Los Angeles; London: Sage.</w:t>
      </w:r>
    </w:p>
    <w:p w14:paraId="3BC2D3E9" w14:textId="77777777" w:rsidR="00372176" w:rsidRPr="00CF15B9" w:rsidRDefault="00372176" w:rsidP="00CF15B9">
      <w:pPr>
        <w:pStyle w:val="AssignBody"/>
        <w:rPr>
          <w:lang w:val="en" w:eastAsia="en-GB"/>
        </w:rPr>
      </w:pPr>
      <w:r w:rsidRPr="00CF15B9">
        <w:rPr>
          <w:lang w:val="en" w:eastAsia="en-GB"/>
        </w:rPr>
        <w:t xml:space="preserve">Austin, R. (2016). </w:t>
      </w:r>
      <w:r w:rsidRPr="00CF15B9">
        <w:rPr>
          <w:i/>
          <w:iCs/>
          <w:lang w:val="en" w:eastAsia="en-GB"/>
        </w:rPr>
        <w:t>Researching primary education</w:t>
      </w:r>
      <w:r w:rsidRPr="00CF15B9">
        <w:rPr>
          <w:lang w:val="en" w:eastAsia="en-GB"/>
        </w:rPr>
        <w:t>. London: Learning Matters/Sage.</w:t>
      </w:r>
    </w:p>
    <w:p w14:paraId="3C487048" w14:textId="77777777" w:rsidR="00372176" w:rsidRDefault="00372176" w:rsidP="00542E1B">
      <w:pPr>
        <w:pStyle w:val="AssignBody"/>
      </w:pPr>
      <w:r>
        <w:t xml:space="preserve">Black, P </w:t>
      </w:r>
      <w:r>
        <w:rPr>
          <w:i/>
          <w:iCs/>
        </w:rPr>
        <w:t>et al</w:t>
      </w:r>
      <w:r>
        <w:t xml:space="preserve">. (2003). </w:t>
      </w:r>
      <w:r w:rsidRPr="00D61E77">
        <w:rPr>
          <w:i/>
          <w:iCs/>
        </w:rPr>
        <w:t>Assessment for Learning. Putting it into practice.</w:t>
      </w:r>
      <w:r>
        <w:t xml:space="preserve"> Open University Press. </w:t>
      </w:r>
    </w:p>
    <w:p w14:paraId="42083D71" w14:textId="77777777" w:rsidR="00372176" w:rsidRDefault="00372176" w:rsidP="00CE06FB">
      <w:pPr>
        <w:pStyle w:val="AssignBody"/>
        <w:rPr>
          <w:lang w:val="en-US"/>
        </w:rPr>
      </w:pPr>
      <w:r>
        <w:rPr>
          <w:lang w:val="en-US"/>
        </w:rPr>
        <w:t xml:space="preserve">Black, P et al. (2004). </w:t>
      </w:r>
      <w:r w:rsidRPr="00CE06FB">
        <w:rPr>
          <w:i/>
          <w:iCs/>
          <w:lang w:val="en-US"/>
        </w:rPr>
        <w:t>Working inside the Black Box: Assessment for Learning in the Classroom</w:t>
      </w:r>
      <w:r>
        <w:rPr>
          <w:lang w:val="en-US"/>
        </w:rPr>
        <w:t xml:space="preserve">. </w:t>
      </w:r>
      <w:r w:rsidRPr="00CE06FB">
        <w:rPr>
          <w:lang w:val="en-US"/>
        </w:rPr>
        <w:t>Phi Delta Kappan, 86(1), p.8–21.</w:t>
      </w:r>
    </w:p>
    <w:p w14:paraId="5129F63C" w14:textId="77777777" w:rsidR="00372176" w:rsidRPr="00244095" w:rsidRDefault="00372176" w:rsidP="00860DE0">
      <w:pPr>
        <w:pStyle w:val="AssignBody"/>
        <w:rPr>
          <w:lang w:val="en" w:eastAsia="en-GB"/>
        </w:rPr>
      </w:pPr>
      <w:r w:rsidRPr="00244095">
        <w:rPr>
          <w:lang w:val="en" w:eastAsia="en-GB"/>
        </w:rPr>
        <w:t>Blackburn, C. (2</w:t>
      </w:r>
      <w:r>
        <w:rPr>
          <w:lang w:val="en" w:eastAsia="en-GB"/>
        </w:rPr>
        <w:t>015)</w:t>
      </w:r>
      <w:r w:rsidRPr="00244095">
        <w:rPr>
          <w:lang w:val="en" w:eastAsia="en-GB"/>
        </w:rPr>
        <w:t xml:space="preserve">. </w:t>
      </w:r>
      <w:r w:rsidRPr="00860DE0">
        <w:rPr>
          <w:i/>
          <w:iCs/>
          <w:lang w:val="en" w:eastAsia="en-GB"/>
        </w:rPr>
        <w:t>Researching with young and developmentally young children. Ethical considerations, dilemmas and compromises</w:t>
      </w:r>
      <w:r w:rsidRPr="00244095">
        <w:rPr>
          <w:lang w:val="en" w:eastAsia="en-GB"/>
        </w:rPr>
        <w:t>. Available at:</w:t>
      </w:r>
      <w:r>
        <w:rPr>
          <w:lang w:val="en" w:eastAsia="en-GB"/>
        </w:rPr>
        <w:t xml:space="preserve"> </w:t>
      </w:r>
      <w:hyperlink r:id="rId10" w:history="1">
        <w:r w:rsidRPr="00865596">
          <w:rPr>
            <w:rStyle w:val="Hyperlink"/>
            <w:lang w:val="en" w:eastAsia="en-GB"/>
          </w:rPr>
          <w:t>https://www.bera.ac.uk/blog/researching-with-young-and-developmentally-young-children-ethical-considerations-dilemmas-and-compromises</w:t>
        </w:r>
      </w:hyperlink>
      <w:r>
        <w:rPr>
          <w:lang w:val="en" w:eastAsia="en-GB"/>
        </w:rPr>
        <w:t xml:space="preserve"> (</w:t>
      </w:r>
      <w:r w:rsidRPr="00244095">
        <w:rPr>
          <w:lang w:val="en" w:eastAsia="en-GB"/>
        </w:rPr>
        <w:t>Accessed</w:t>
      </w:r>
      <w:r>
        <w:rPr>
          <w:lang w:val="en" w:eastAsia="en-GB"/>
        </w:rPr>
        <w:t xml:space="preserve"> 9 March 2020)</w:t>
      </w:r>
      <w:r w:rsidRPr="00244095">
        <w:rPr>
          <w:lang w:val="en" w:eastAsia="en-GB"/>
        </w:rPr>
        <w:t>.</w:t>
      </w:r>
    </w:p>
    <w:p w14:paraId="51D84200" w14:textId="77777777" w:rsidR="00372176" w:rsidRPr="006020B4" w:rsidRDefault="00372176" w:rsidP="001250C5">
      <w:pPr>
        <w:pStyle w:val="AssignBody"/>
        <w:rPr>
          <w:lang w:val="en" w:eastAsia="en-GB"/>
        </w:rPr>
      </w:pPr>
      <w:r w:rsidRPr="006020B4">
        <w:rPr>
          <w:lang w:val="en" w:eastAsia="en-GB"/>
        </w:rPr>
        <w:t>British Educational Research Association (BERA)</w:t>
      </w:r>
      <w:r>
        <w:rPr>
          <w:lang w:val="en" w:eastAsia="en-GB"/>
        </w:rPr>
        <w:t>.</w:t>
      </w:r>
      <w:r w:rsidRPr="006020B4">
        <w:rPr>
          <w:lang w:val="en" w:eastAsia="en-GB"/>
        </w:rPr>
        <w:t xml:space="preserve"> (2018). </w:t>
      </w:r>
      <w:r w:rsidRPr="006020B4">
        <w:rPr>
          <w:i/>
          <w:iCs/>
          <w:lang w:val="en" w:eastAsia="en-GB"/>
        </w:rPr>
        <w:t>Ethical Guid</w:t>
      </w:r>
      <w:r>
        <w:rPr>
          <w:i/>
          <w:iCs/>
          <w:lang w:val="en" w:eastAsia="en-GB"/>
        </w:rPr>
        <w:t>e</w:t>
      </w:r>
      <w:r w:rsidRPr="006020B4">
        <w:rPr>
          <w:i/>
          <w:iCs/>
          <w:lang w:val="en" w:eastAsia="en-GB"/>
        </w:rPr>
        <w:t>lines for Educational Research</w:t>
      </w:r>
      <w:r w:rsidRPr="006020B4">
        <w:rPr>
          <w:lang w:val="en" w:eastAsia="en-GB"/>
        </w:rPr>
        <w:t xml:space="preserve">. </w:t>
      </w:r>
      <w:r>
        <w:rPr>
          <w:lang w:val="en" w:eastAsia="en-GB"/>
        </w:rPr>
        <w:t>Fourth Edition</w:t>
      </w:r>
      <w:r w:rsidRPr="006020B4">
        <w:rPr>
          <w:lang w:val="en" w:eastAsia="en-GB"/>
        </w:rPr>
        <w:t xml:space="preserve">. [online] London. Available at: </w:t>
      </w:r>
      <w:hyperlink r:id="rId11" w:history="1">
        <w:r w:rsidRPr="00537431">
          <w:rPr>
            <w:rStyle w:val="Hyperlink"/>
            <w:lang w:val="en" w:eastAsia="en-GB"/>
          </w:rPr>
          <w:t>https://www.bera.ac.uk/researchers-resources/publications/ethical-guidelines-for-educational-research-2018</w:t>
        </w:r>
      </w:hyperlink>
      <w:r>
        <w:rPr>
          <w:lang w:val="en" w:eastAsia="en-GB"/>
        </w:rPr>
        <w:t xml:space="preserve">  (</w:t>
      </w:r>
      <w:r w:rsidRPr="006020B4">
        <w:rPr>
          <w:lang w:val="en" w:eastAsia="en-GB"/>
        </w:rPr>
        <w:t>Accessed 12 Ma</w:t>
      </w:r>
      <w:r>
        <w:rPr>
          <w:lang w:val="en" w:eastAsia="en-GB"/>
        </w:rPr>
        <w:t xml:space="preserve">rch 2020). </w:t>
      </w:r>
    </w:p>
    <w:p w14:paraId="7068CA8C" w14:textId="77777777" w:rsidR="00372176" w:rsidRPr="00CE06FB" w:rsidRDefault="00372176" w:rsidP="00F47954">
      <w:pPr>
        <w:pStyle w:val="AssignBody"/>
        <w:rPr>
          <w:rStyle w:val="selectable"/>
        </w:rPr>
      </w:pPr>
      <w:r>
        <w:rPr>
          <w:rStyle w:val="selectable"/>
        </w:rPr>
        <w:t xml:space="preserve">Cambridge Assessment. (2011) </w:t>
      </w:r>
      <w:r>
        <w:rPr>
          <w:rStyle w:val="selectable"/>
          <w:i/>
          <w:iCs/>
        </w:rPr>
        <w:t xml:space="preserve">Getting started with Assessment for Learning. </w:t>
      </w:r>
      <w:r>
        <w:rPr>
          <w:rStyle w:val="selectable"/>
        </w:rPr>
        <w:t>[online] Available at:</w:t>
      </w:r>
      <w:hyperlink r:id="rId12" w:history="1">
        <w:r w:rsidRPr="00FA6228">
          <w:rPr>
            <w:rStyle w:val="Hyperlink"/>
          </w:rPr>
          <w:t>https://cambridge-community.org.uk/professional-development/gswafl/index.html</w:t>
        </w:r>
      </w:hyperlink>
      <w:r>
        <w:rPr>
          <w:rStyle w:val="selectable"/>
        </w:rPr>
        <w:t xml:space="preserve"> (Accessed 7 March 2020). </w:t>
      </w:r>
    </w:p>
    <w:p w14:paraId="7F2F40CF" w14:textId="77777777" w:rsidR="00372176" w:rsidRDefault="00372176" w:rsidP="00C52484">
      <w:pPr>
        <w:pStyle w:val="AssignBody"/>
        <w:rPr>
          <w:lang w:val="en" w:eastAsia="en-GB"/>
        </w:rPr>
      </w:pPr>
      <w:r w:rsidRPr="0081079C">
        <w:rPr>
          <w:lang w:val="en" w:eastAsia="en-GB"/>
        </w:rPr>
        <w:t>Clark, A. (2005)</w:t>
      </w:r>
      <w:r>
        <w:rPr>
          <w:lang w:val="en" w:eastAsia="en-GB"/>
        </w:rPr>
        <w:t xml:space="preserve">. </w:t>
      </w:r>
      <w:r w:rsidRPr="0081079C">
        <w:rPr>
          <w:lang w:val="en" w:eastAsia="en-GB"/>
        </w:rPr>
        <w:t>‘Ways of seeing using the Mosaic approach to listen to young children’s perspectives’, in Clark, A., Kjørholtand Moss, P. (eds.) Beyond Listening. Children’s perspectives on early childhood services. Bristol: Policy Press, pp. 29–49.</w:t>
      </w:r>
    </w:p>
    <w:p w14:paraId="52D65164" w14:textId="77777777" w:rsidR="00372176" w:rsidRPr="00D15DBB" w:rsidRDefault="00372176" w:rsidP="00EF7B8E">
      <w:pPr>
        <w:pStyle w:val="AssignBody"/>
        <w:rPr>
          <w:lang w:val="en" w:eastAsia="en-GB"/>
        </w:rPr>
      </w:pPr>
      <w:r w:rsidRPr="00D15DBB">
        <w:rPr>
          <w:lang w:val="en" w:eastAsia="en-GB"/>
        </w:rPr>
        <w:t xml:space="preserve">Durham University (2019). </w:t>
      </w:r>
      <w:r w:rsidRPr="00D15DBB">
        <w:rPr>
          <w:i/>
          <w:iCs/>
          <w:lang w:val="en" w:eastAsia="en-GB"/>
        </w:rPr>
        <w:t>Research and Innovation Services: Research Involving a “Gatekeeper”</w:t>
      </w:r>
      <w:r>
        <w:rPr>
          <w:i/>
          <w:iCs/>
          <w:lang w:val="en" w:eastAsia="en-GB"/>
        </w:rPr>
        <w:t>.</w:t>
      </w:r>
      <w:r w:rsidRPr="00D15DBB">
        <w:rPr>
          <w:lang w:val="en" w:eastAsia="en-GB"/>
        </w:rPr>
        <w:t xml:space="preserve"> [online] Dur.ac.uk. Available at: </w:t>
      </w:r>
      <w:hyperlink r:id="rId13" w:history="1">
        <w:r w:rsidRPr="00DE7C57">
          <w:rPr>
            <w:rStyle w:val="Hyperlink"/>
            <w:lang w:val="en" w:eastAsia="en-GB"/>
          </w:rPr>
          <w:t>https://www.dur.ac.uk/research.innovation/governance/ethics/considerations/people/gatekeeper/</w:t>
        </w:r>
      </w:hyperlink>
      <w:r>
        <w:rPr>
          <w:lang w:val="en" w:eastAsia="en-GB"/>
        </w:rPr>
        <w:t xml:space="preserve"> (</w:t>
      </w:r>
      <w:r w:rsidRPr="00D15DBB">
        <w:rPr>
          <w:lang w:val="en" w:eastAsia="en-GB"/>
        </w:rPr>
        <w:t>Accessed 15 Ma</w:t>
      </w:r>
      <w:r>
        <w:rPr>
          <w:lang w:val="en" w:eastAsia="en-GB"/>
        </w:rPr>
        <w:t>rch</w:t>
      </w:r>
      <w:r w:rsidRPr="00D15DBB">
        <w:rPr>
          <w:lang w:val="en" w:eastAsia="en-GB"/>
        </w:rPr>
        <w:t xml:space="preserve"> 2020</w:t>
      </w:r>
      <w:r>
        <w:rPr>
          <w:lang w:val="en" w:eastAsia="en-GB"/>
        </w:rPr>
        <w:t>)</w:t>
      </w:r>
      <w:r w:rsidRPr="00D15DBB">
        <w:rPr>
          <w:lang w:val="en" w:eastAsia="en-GB"/>
        </w:rPr>
        <w:t>.</w:t>
      </w:r>
    </w:p>
    <w:p w14:paraId="02FD3D7A" w14:textId="77777777" w:rsidR="00372176" w:rsidRPr="00FB6393" w:rsidRDefault="00372176" w:rsidP="00FB6393">
      <w:pPr>
        <w:pStyle w:val="AssignBody"/>
        <w:rPr>
          <w:lang w:val="en" w:eastAsia="en-GB"/>
        </w:rPr>
      </w:pPr>
      <w:r w:rsidRPr="00FB6393">
        <w:rPr>
          <w:lang w:val="en" w:eastAsia="en-GB"/>
        </w:rPr>
        <w:t xml:space="preserve">ESTYN (2018). </w:t>
      </w:r>
      <w:r w:rsidRPr="00FB6393">
        <w:rPr>
          <w:i/>
          <w:iCs/>
          <w:lang w:val="en" w:eastAsia="en-GB"/>
        </w:rPr>
        <w:t>Improving teaching</w:t>
      </w:r>
      <w:r w:rsidRPr="00FB6393">
        <w:rPr>
          <w:lang w:val="en" w:eastAsia="en-GB"/>
        </w:rPr>
        <w:t xml:space="preserve">. [online] Available at: </w:t>
      </w:r>
      <w:hyperlink r:id="rId14" w:history="1">
        <w:r w:rsidRPr="00865596">
          <w:rPr>
            <w:rStyle w:val="Hyperlink"/>
            <w:lang w:val="en" w:eastAsia="en-GB"/>
          </w:rPr>
          <w:t>https://www.estyn.gov.wales/sites/www.estyn.gov.wales/files/documents/Improving%20teaching.pdf</w:t>
        </w:r>
      </w:hyperlink>
      <w:r>
        <w:rPr>
          <w:lang w:val="en" w:eastAsia="en-GB"/>
        </w:rPr>
        <w:t xml:space="preserve"> (</w:t>
      </w:r>
      <w:r w:rsidRPr="00FB6393">
        <w:rPr>
          <w:lang w:val="en" w:eastAsia="en-GB"/>
        </w:rPr>
        <w:t>Accessed 10 Mar</w:t>
      </w:r>
      <w:r>
        <w:rPr>
          <w:lang w:val="en" w:eastAsia="en-GB"/>
        </w:rPr>
        <w:t>ch</w:t>
      </w:r>
      <w:r w:rsidRPr="00FB6393">
        <w:rPr>
          <w:lang w:val="en" w:eastAsia="en-GB"/>
        </w:rPr>
        <w:t xml:space="preserve"> 2020</w:t>
      </w:r>
      <w:r>
        <w:rPr>
          <w:lang w:val="en" w:eastAsia="en-GB"/>
        </w:rPr>
        <w:t>)</w:t>
      </w:r>
      <w:r w:rsidRPr="00FB6393">
        <w:rPr>
          <w:lang w:val="en" w:eastAsia="en-GB"/>
        </w:rPr>
        <w:t>.</w:t>
      </w:r>
    </w:p>
    <w:p w14:paraId="482C241F" w14:textId="77777777" w:rsidR="00372176" w:rsidRPr="00210019" w:rsidRDefault="00372176" w:rsidP="00DF6167">
      <w:pPr>
        <w:pStyle w:val="AssignBody"/>
        <w:rPr>
          <w:lang w:val="en" w:eastAsia="en-GB"/>
        </w:rPr>
      </w:pPr>
      <w:r w:rsidRPr="00210019">
        <w:rPr>
          <w:lang w:val="en" w:eastAsia="en-GB"/>
        </w:rPr>
        <w:t>Hattie, J. (2012). Visible learning for teachers: maximizing impact on learning. London: Routledge.</w:t>
      </w:r>
    </w:p>
    <w:p w14:paraId="607298F2" w14:textId="77777777" w:rsidR="00372176" w:rsidRPr="003D2893" w:rsidRDefault="00372176" w:rsidP="003D2893">
      <w:pPr>
        <w:pStyle w:val="AssignBody"/>
      </w:pPr>
      <w:r w:rsidRPr="003D2893">
        <w:rPr>
          <w:rStyle w:val="AssignBodyChar"/>
        </w:rPr>
        <w:t>Hinds, D. (2000). ‘Research instruments’, David, W. The Researcher’s Toolkit: The Complete Guide to Practitioner Research. London: Routledge/Falmer</w:t>
      </w:r>
      <w:r w:rsidRPr="003D2893">
        <w:t xml:space="preserve">, pp. 42-49. </w:t>
      </w:r>
    </w:p>
    <w:p w14:paraId="27626B09" w14:textId="77777777" w:rsidR="00372176" w:rsidRDefault="00372176" w:rsidP="00C21EC7">
      <w:pPr>
        <w:pStyle w:val="AssignBody"/>
        <w:rPr>
          <w:lang w:val="en" w:eastAsia="en-GB"/>
        </w:rPr>
      </w:pPr>
      <w:r w:rsidRPr="00835A03">
        <w:rPr>
          <w:lang w:val="en" w:eastAsia="en-GB"/>
        </w:rPr>
        <w:t xml:space="preserve">Israel, M. (2015). </w:t>
      </w:r>
      <w:r w:rsidRPr="00835A03">
        <w:rPr>
          <w:i/>
          <w:iCs/>
          <w:lang w:val="en" w:eastAsia="en-GB"/>
        </w:rPr>
        <w:t xml:space="preserve">Research </w:t>
      </w:r>
      <w:r>
        <w:rPr>
          <w:i/>
          <w:iCs/>
          <w:lang w:val="en" w:eastAsia="en-GB"/>
        </w:rPr>
        <w:t>E</w:t>
      </w:r>
      <w:r w:rsidRPr="00835A03">
        <w:rPr>
          <w:i/>
          <w:iCs/>
          <w:lang w:val="en" w:eastAsia="en-GB"/>
        </w:rPr>
        <w:t xml:space="preserve">thics and </w:t>
      </w:r>
      <w:r>
        <w:rPr>
          <w:i/>
          <w:iCs/>
          <w:lang w:val="en" w:eastAsia="en-GB"/>
        </w:rPr>
        <w:t>I</w:t>
      </w:r>
      <w:r w:rsidRPr="00835A03">
        <w:rPr>
          <w:i/>
          <w:iCs/>
          <w:lang w:val="en" w:eastAsia="en-GB"/>
        </w:rPr>
        <w:t xml:space="preserve">ntegrity for </w:t>
      </w:r>
      <w:r>
        <w:rPr>
          <w:i/>
          <w:iCs/>
          <w:lang w:val="en" w:eastAsia="en-GB"/>
        </w:rPr>
        <w:t>S</w:t>
      </w:r>
      <w:r w:rsidRPr="00835A03">
        <w:rPr>
          <w:i/>
          <w:iCs/>
          <w:lang w:val="en" w:eastAsia="en-GB"/>
        </w:rPr>
        <w:t xml:space="preserve">ocial </w:t>
      </w:r>
      <w:r>
        <w:rPr>
          <w:i/>
          <w:iCs/>
          <w:lang w:val="en" w:eastAsia="en-GB"/>
        </w:rPr>
        <w:t>S</w:t>
      </w:r>
      <w:r w:rsidRPr="00835A03">
        <w:rPr>
          <w:i/>
          <w:iCs/>
          <w:lang w:val="en" w:eastAsia="en-GB"/>
        </w:rPr>
        <w:t>cientist</w:t>
      </w:r>
      <w:r>
        <w:rPr>
          <w:i/>
          <w:iCs/>
          <w:lang w:val="en" w:eastAsia="en-GB"/>
        </w:rPr>
        <w:t>s</w:t>
      </w:r>
      <w:r w:rsidRPr="00835A03">
        <w:rPr>
          <w:i/>
          <w:iCs/>
          <w:lang w:val="en" w:eastAsia="en-GB"/>
        </w:rPr>
        <w:t xml:space="preserve">: </w:t>
      </w:r>
      <w:r>
        <w:rPr>
          <w:i/>
          <w:iCs/>
          <w:lang w:val="en" w:eastAsia="en-GB"/>
        </w:rPr>
        <w:t>B</w:t>
      </w:r>
      <w:r w:rsidRPr="00835A03">
        <w:rPr>
          <w:i/>
          <w:iCs/>
          <w:lang w:val="en" w:eastAsia="en-GB"/>
        </w:rPr>
        <w:t xml:space="preserve">eyond </w:t>
      </w:r>
      <w:r>
        <w:rPr>
          <w:i/>
          <w:iCs/>
          <w:lang w:val="en" w:eastAsia="en-GB"/>
        </w:rPr>
        <w:t>R</w:t>
      </w:r>
      <w:r w:rsidRPr="00835A03">
        <w:rPr>
          <w:i/>
          <w:iCs/>
          <w:lang w:val="en" w:eastAsia="en-GB"/>
        </w:rPr>
        <w:t xml:space="preserve">egulatory </w:t>
      </w:r>
      <w:r>
        <w:rPr>
          <w:i/>
          <w:iCs/>
          <w:lang w:val="en" w:eastAsia="en-GB"/>
        </w:rPr>
        <w:t>C</w:t>
      </w:r>
      <w:r w:rsidRPr="00835A03">
        <w:rPr>
          <w:i/>
          <w:iCs/>
          <w:lang w:val="en" w:eastAsia="en-GB"/>
        </w:rPr>
        <w:t>ompliance</w:t>
      </w:r>
      <w:r w:rsidRPr="00835A03">
        <w:rPr>
          <w:lang w:val="en" w:eastAsia="en-GB"/>
        </w:rPr>
        <w:t xml:space="preserve">. </w:t>
      </w:r>
      <w:r>
        <w:rPr>
          <w:lang w:val="en" w:eastAsia="en-GB"/>
        </w:rPr>
        <w:t xml:space="preserve">Second </w:t>
      </w:r>
      <w:r w:rsidRPr="00835A03">
        <w:rPr>
          <w:lang w:val="en" w:eastAsia="en-GB"/>
        </w:rPr>
        <w:t>ed</w:t>
      </w:r>
      <w:r>
        <w:rPr>
          <w:lang w:val="en" w:eastAsia="en-GB"/>
        </w:rPr>
        <w:t>ition</w:t>
      </w:r>
      <w:r w:rsidRPr="00835A03">
        <w:rPr>
          <w:lang w:val="en" w:eastAsia="en-GB"/>
        </w:rPr>
        <w:t>. Los Angeles; London; New Delhi; Singapore; Washington, Dc: Sage.</w:t>
      </w:r>
    </w:p>
    <w:p w14:paraId="05B0FA0F" w14:textId="77777777" w:rsidR="00372176" w:rsidRDefault="00372176" w:rsidP="004537DD">
      <w:pPr>
        <w:pStyle w:val="AssignBody"/>
      </w:pPr>
      <w:r w:rsidRPr="004537DD">
        <w:lastRenderedPageBreak/>
        <w:t>Jones, C.</w:t>
      </w:r>
      <w:r>
        <w:t xml:space="preserve"> (</w:t>
      </w:r>
      <w:r w:rsidRPr="004537DD">
        <w:t>2005</w:t>
      </w:r>
      <w:r>
        <w:t>)</w:t>
      </w:r>
      <w:r w:rsidRPr="004537DD">
        <w:t xml:space="preserve">. </w:t>
      </w:r>
      <w:r w:rsidRPr="006B7431">
        <w:rPr>
          <w:i/>
          <w:iCs/>
        </w:rPr>
        <w:t>Assessment for Learning</w:t>
      </w:r>
      <w:r w:rsidRPr="004537DD">
        <w:t xml:space="preserve">. [eBook] London: Learning and Skills Development Agency, p.5. Available at: </w:t>
      </w:r>
      <w:hyperlink r:id="rId15" w:history="1">
        <w:r w:rsidRPr="00A70A6E">
          <w:rPr>
            <w:rStyle w:val="Hyperlink"/>
          </w:rPr>
          <w:t>https://dera.ioe.ac.uk/7800/1/AssessmentforLearning.pdf</w:t>
        </w:r>
      </w:hyperlink>
      <w:r>
        <w:t xml:space="preserve"> (</w:t>
      </w:r>
      <w:r w:rsidRPr="004537DD">
        <w:t>Accessed 7 March 2020</w:t>
      </w:r>
      <w:r>
        <w:t>)</w:t>
      </w:r>
      <w:r w:rsidRPr="004537DD">
        <w:t>.</w:t>
      </w:r>
    </w:p>
    <w:p w14:paraId="7175D75B" w14:textId="77777777" w:rsidR="00372176" w:rsidRDefault="00372176" w:rsidP="00F47954">
      <w:pPr>
        <w:pStyle w:val="AssignBody"/>
        <w:rPr>
          <w:rStyle w:val="selectable"/>
        </w:rPr>
      </w:pPr>
      <w:r>
        <w:rPr>
          <w:rStyle w:val="selectable"/>
        </w:rPr>
        <w:t>NIU</w:t>
      </w:r>
      <w:r w:rsidRPr="00F47954">
        <w:rPr>
          <w:rStyle w:val="selectable"/>
        </w:rPr>
        <w:t xml:space="preserve">. </w:t>
      </w:r>
      <w:r>
        <w:rPr>
          <w:rStyle w:val="selectable"/>
        </w:rPr>
        <w:t>(</w:t>
      </w:r>
      <w:r w:rsidRPr="00F47954">
        <w:rPr>
          <w:rStyle w:val="selectable"/>
        </w:rPr>
        <w:t>n.d</w:t>
      </w:r>
      <w:r>
        <w:rPr>
          <w:rStyle w:val="selectable"/>
        </w:rPr>
        <w:t>.).</w:t>
      </w:r>
      <w:r w:rsidRPr="00F47954">
        <w:rPr>
          <w:rStyle w:val="selectable"/>
        </w:rPr>
        <w:t xml:space="preserve"> </w:t>
      </w:r>
      <w:r w:rsidRPr="00D94DE3">
        <w:rPr>
          <w:rStyle w:val="selectable"/>
          <w:i/>
          <w:iCs/>
        </w:rPr>
        <w:t>Bloom's Taxonomy</w:t>
      </w:r>
      <w:r w:rsidRPr="00F47954">
        <w:rPr>
          <w:rStyle w:val="selectable"/>
        </w:rPr>
        <w:t>. [online] Available at:</w:t>
      </w:r>
      <w:hyperlink r:id="rId16" w:history="1">
        <w:r w:rsidRPr="00584086">
          <w:rPr>
            <w:rStyle w:val="Hyperlink"/>
          </w:rPr>
          <w:t>https://www.niu.edu/facdev/_pdf/guide/learning/blooms_taxonomy.pdf</w:t>
        </w:r>
      </w:hyperlink>
      <w:r>
        <w:rPr>
          <w:rStyle w:val="selectable"/>
        </w:rPr>
        <w:t xml:space="preserve"> (</w:t>
      </w:r>
      <w:r w:rsidRPr="00F47954">
        <w:rPr>
          <w:rStyle w:val="selectable"/>
        </w:rPr>
        <w:t>Accessed 7 March 2020</w:t>
      </w:r>
      <w:r>
        <w:rPr>
          <w:rStyle w:val="selectable"/>
        </w:rPr>
        <w:t>)</w:t>
      </w:r>
      <w:r w:rsidRPr="00F47954">
        <w:rPr>
          <w:rStyle w:val="selectable"/>
        </w:rPr>
        <w:t>.</w:t>
      </w:r>
    </w:p>
    <w:p w14:paraId="50D3A9F4" w14:textId="77777777" w:rsidR="00372176" w:rsidRDefault="00372176" w:rsidP="00F47954">
      <w:pPr>
        <w:pStyle w:val="AssignBody"/>
        <w:rPr>
          <w:rStyle w:val="selectable"/>
        </w:rPr>
      </w:pPr>
      <w:r>
        <w:rPr>
          <w:rStyle w:val="selectable"/>
        </w:rPr>
        <w:t xml:space="preserve">Rowe, M.B. (1986). </w:t>
      </w:r>
      <w:r>
        <w:rPr>
          <w:rStyle w:val="selectable"/>
          <w:i/>
          <w:iCs/>
        </w:rPr>
        <w:t xml:space="preserve">Wait Time: Slowing Down May Be A Way of Speeding Up! Journal of Teacher Education. </w:t>
      </w:r>
      <w:r>
        <w:rPr>
          <w:rStyle w:val="selectable"/>
        </w:rPr>
        <w:t xml:space="preserve">[online] 37(1), p.37-43. Available at: </w:t>
      </w:r>
      <w:hyperlink r:id="rId17" w:history="1">
        <w:r w:rsidRPr="00FA6228">
          <w:rPr>
            <w:rStyle w:val="Hyperlink"/>
          </w:rPr>
          <w:t>https://studysites.sagepub.com/eis2study/articles/Budd%20Rowe.pdf</w:t>
        </w:r>
      </w:hyperlink>
      <w:r>
        <w:rPr>
          <w:rStyle w:val="selectable"/>
        </w:rPr>
        <w:t xml:space="preserve"> (Accessed 8 March 2020). </w:t>
      </w:r>
    </w:p>
    <w:p w14:paraId="632BE50F" w14:textId="77777777" w:rsidR="00372176" w:rsidRPr="00372176" w:rsidRDefault="00372176" w:rsidP="00372176">
      <w:pPr>
        <w:pStyle w:val="AssignBody"/>
        <w:rPr>
          <w:lang w:val="en" w:eastAsia="en-GB"/>
        </w:rPr>
      </w:pPr>
      <w:r w:rsidRPr="00372176">
        <w:rPr>
          <w:lang w:val="en" w:eastAsia="en-GB"/>
        </w:rPr>
        <w:t xml:space="preserve">United Nations Convention on the Rights of the Child (UNCRC) (2009). </w:t>
      </w:r>
      <w:r w:rsidRPr="00372176">
        <w:rPr>
          <w:i/>
          <w:iCs/>
          <w:lang w:val="en" w:eastAsia="en-GB"/>
        </w:rPr>
        <w:t>General Comment No. 12 (2009) The right of the child to be heard</w:t>
      </w:r>
      <w:r w:rsidRPr="00372176">
        <w:rPr>
          <w:lang w:val="en" w:eastAsia="en-GB"/>
        </w:rPr>
        <w:t xml:space="preserve">. [online] Available at: </w:t>
      </w:r>
      <w:hyperlink r:id="rId18" w:history="1">
        <w:r w:rsidRPr="00DE7C57">
          <w:rPr>
            <w:rStyle w:val="Hyperlink"/>
            <w:lang w:val="en" w:eastAsia="en-GB"/>
          </w:rPr>
          <w:t>https://www2.ohchr.org/english/bodies/crc/docs/AdvanceVersions/CRC-C-GC-12.pdf</w:t>
        </w:r>
      </w:hyperlink>
      <w:r>
        <w:rPr>
          <w:lang w:val="en" w:eastAsia="en-GB"/>
        </w:rPr>
        <w:t xml:space="preserve"> </w:t>
      </w:r>
      <w:r w:rsidRPr="00372176">
        <w:rPr>
          <w:lang w:val="en" w:eastAsia="en-GB"/>
        </w:rPr>
        <w:t xml:space="preserve"> </w:t>
      </w:r>
      <w:r>
        <w:rPr>
          <w:lang w:val="en" w:eastAsia="en-GB"/>
        </w:rPr>
        <w:t>(</w:t>
      </w:r>
      <w:r w:rsidRPr="00372176">
        <w:rPr>
          <w:lang w:val="en" w:eastAsia="en-GB"/>
        </w:rPr>
        <w:t>Accessed 15 Ma</w:t>
      </w:r>
      <w:r>
        <w:rPr>
          <w:lang w:val="en" w:eastAsia="en-GB"/>
        </w:rPr>
        <w:t>rch</w:t>
      </w:r>
      <w:r w:rsidRPr="00372176">
        <w:rPr>
          <w:lang w:val="en" w:eastAsia="en-GB"/>
        </w:rPr>
        <w:t xml:space="preserve"> 2020</w:t>
      </w:r>
      <w:r>
        <w:rPr>
          <w:lang w:val="en" w:eastAsia="en-GB"/>
        </w:rPr>
        <w:t>)</w:t>
      </w:r>
      <w:r w:rsidRPr="00372176">
        <w:rPr>
          <w:lang w:val="en" w:eastAsia="en-GB"/>
        </w:rPr>
        <w:t>.</w:t>
      </w:r>
    </w:p>
    <w:p w14:paraId="25FF4E1D" w14:textId="77777777" w:rsidR="00372176" w:rsidRPr="00EA5F56" w:rsidRDefault="00372176" w:rsidP="00EA5F56">
      <w:pPr>
        <w:pStyle w:val="AssignBody"/>
        <w:rPr>
          <w:lang w:val="en" w:eastAsia="en-GB"/>
        </w:rPr>
      </w:pPr>
      <w:r w:rsidRPr="00EA5F56">
        <w:rPr>
          <w:lang w:val="en" w:eastAsia="en-GB"/>
        </w:rPr>
        <w:t>University College London</w:t>
      </w:r>
      <w:r>
        <w:rPr>
          <w:lang w:val="en" w:eastAsia="en-GB"/>
        </w:rPr>
        <w:t xml:space="preserve"> (UCL) </w:t>
      </w:r>
      <w:r w:rsidRPr="00EA5F56">
        <w:rPr>
          <w:lang w:val="en" w:eastAsia="en-GB"/>
        </w:rPr>
        <w:t xml:space="preserve">(n.d.). </w:t>
      </w:r>
      <w:r w:rsidRPr="00EA5F56">
        <w:rPr>
          <w:i/>
          <w:iCs/>
          <w:lang w:val="en" w:eastAsia="en-GB"/>
        </w:rPr>
        <w:t>UCL Research Ethics Committee Guidance Note 1: Research Involving Children</w:t>
      </w:r>
      <w:r w:rsidRPr="00EA5F56">
        <w:rPr>
          <w:lang w:val="en" w:eastAsia="en-GB"/>
        </w:rPr>
        <w:t xml:space="preserve">. [online] Available at: </w:t>
      </w:r>
      <w:hyperlink r:id="rId19" w:history="1">
        <w:r w:rsidRPr="00A04022">
          <w:rPr>
            <w:rStyle w:val="Hyperlink"/>
            <w:lang w:val="en" w:eastAsia="en-GB"/>
          </w:rPr>
          <w:t>https://ethics.grad.ucl.ac.uk/forms/guidance1.pdf</w:t>
        </w:r>
      </w:hyperlink>
      <w:r>
        <w:rPr>
          <w:lang w:val="en" w:eastAsia="en-GB"/>
        </w:rPr>
        <w:t xml:space="preserve"> (</w:t>
      </w:r>
      <w:r w:rsidRPr="00EA5F56">
        <w:rPr>
          <w:lang w:val="en" w:eastAsia="en-GB"/>
        </w:rPr>
        <w:t>Accessed 13 Mar</w:t>
      </w:r>
      <w:r>
        <w:rPr>
          <w:lang w:val="en" w:eastAsia="en-GB"/>
        </w:rPr>
        <w:t>ch</w:t>
      </w:r>
      <w:r w:rsidRPr="00EA5F56">
        <w:rPr>
          <w:lang w:val="en" w:eastAsia="en-GB"/>
        </w:rPr>
        <w:t xml:space="preserve"> 2020</w:t>
      </w:r>
      <w:r>
        <w:rPr>
          <w:lang w:val="en" w:eastAsia="en-GB"/>
        </w:rPr>
        <w:t>)</w:t>
      </w:r>
      <w:r w:rsidRPr="00EA5F56">
        <w:rPr>
          <w:lang w:val="en" w:eastAsia="en-GB"/>
        </w:rPr>
        <w:t>.</w:t>
      </w:r>
    </w:p>
    <w:p w14:paraId="4E6463F5" w14:textId="0D010AA2" w:rsidR="00372176" w:rsidRPr="00ED7F8F" w:rsidRDefault="00372176" w:rsidP="00ED7F8F">
      <w:pPr>
        <w:pStyle w:val="AssignBody"/>
        <w:rPr>
          <w:lang w:val="en" w:eastAsia="en-GB"/>
        </w:rPr>
      </w:pPr>
      <w:r w:rsidRPr="00ED7F8F">
        <w:rPr>
          <w:lang w:val="en" w:eastAsia="en-GB"/>
        </w:rPr>
        <w:t>Welsh Government (2020</w:t>
      </w:r>
      <w:r>
        <w:rPr>
          <w:lang w:val="en" w:eastAsia="en-GB"/>
        </w:rPr>
        <w:t>a</w:t>
      </w:r>
      <w:r w:rsidRPr="00ED7F8F">
        <w:rPr>
          <w:lang w:val="en" w:eastAsia="en-GB"/>
        </w:rPr>
        <w:t xml:space="preserve">). </w:t>
      </w:r>
      <w:r w:rsidRPr="00ED7F8F">
        <w:rPr>
          <w:i/>
          <w:iCs/>
          <w:lang w:val="en" w:eastAsia="en-GB"/>
        </w:rPr>
        <w:t>Developing a vision for curriculum design</w:t>
      </w:r>
      <w:r w:rsidRPr="00ED7F8F">
        <w:rPr>
          <w:lang w:val="en" w:eastAsia="en-GB"/>
        </w:rPr>
        <w:t xml:space="preserve"> [online] </w:t>
      </w:r>
      <w:r w:rsidR="00E44028" w:rsidRPr="00ED7F8F">
        <w:rPr>
          <w:lang w:val="en" w:eastAsia="en-GB"/>
        </w:rPr>
        <w:t>hwb.gov. wales</w:t>
      </w:r>
      <w:r w:rsidRPr="00ED7F8F">
        <w:rPr>
          <w:lang w:val="en" w:eastAsia="en-GB"/>
        </w:rPr>
        <w:t xml:space="preserve">. Available at: </w:t>
      </w:r>
      <w:hyperlink r:id="rId20" w:anchor="curriculum-design-and-the-four-purposes" w:history="1">
        <w:r w:rsidRPr="00865596">
          <w:rPr>
            <w:rStyle w:val="Hyperlink"/>
            <w:lang w:val="en" w:eastAsia="en-GB"/>
          </w:rPr>
          <w:t>https://hwb.gov.wales/curriculum-for-wales/designing-your-curriculum/developing-a-vision-for-curriculum-design/#curriculum-design-and-the-four-purposes</w:t>
        </w:r>
      </w:hyperlink>
      <w:r>
        <w:rPr>
          <w:lang w:val="en" w:eastAsia="en-GB"/>
        </w:rPr>
        <w:t xml:space="preserve"> (</w:t>
      </w:r>
      <w:r w:rsidRPr="00ED7F8F">
        <w:rPr>
          <w:lang w:val="en" w:eastAsia="en-GB"/>
        </w:rPr>
        <w:t>Accessed 8 Mar</w:t>
      </w:r>
      <w:r>
        <w:rPr>
          <w:lang w:val="en" w:eastAsia="en-GB"/>
        </w:rPr>
        <w:t>ch</w:t>
      </w:r>
      <w:r w:rsidRPr="00ED7F8F">
        <w:rPr>
          <w:lang w:val="en" w:eastAsia="en-GB"/>
        </w:rPr>
        <w:t xml:space="preserve"> 2020</w:t>
      </w:r>
      <w:r>
        <w:rPr>
          <w:lang w:val="en" w:eastAsia="en-GB"/>
        </w:rPr>
        <w:t>)</w:t>
      </w:r>
      <w:r w:rsidRPr="00ED7F8F">
        <w:rPr>
          <w:lang w:val="en" w:eastAsia="en-GB"/>
        </w:rPr>
        <w:t>.</w:t>
      </w:r>
    </w:p>
    <w:p w14:paraId="7C5B9B65" w14:textId="77777777" w:rsidR="00372176" w:rsidRDefault="00372176" w:rsidP="00C52484">
      <w:pPr>
        <w:pStyle w:val="AssignBody"/>
        <w:rPr>
          <w:lang w:val="en" w:eastAsia="en-GB"/>
        </w:rPr>
      </w:pPr>
      <w:r w:rsidRPr="00B668E3">
        <w:rPr>
          <w:lang w:val="en" w:eastAsia="en-GB"/>
        </w:rPr>
        <w:t>Welsh Government</w:t>
      </w:r>
      <w:r w:rsidRPr="00406116">
        <w:rPr>
          <w:lang w:val="en" w:eastAsia="en-GB"/>
        </w:rPr>
        <w:t>. (2020</w:t>
      </w:r>
      <w:r>
        <w:rPr>
          <w:lang w:val="en" w:eastAsia="en-GB"/>
        </w:rPr>
        <w:t>b</w:t>
      </w:r>
      <w:r w:rsidRPr="00406116">
        <w:rPr>
          <w:lang w:val="en" w:eastAsia="en-GB"/>
        </w:rPr>
        <w:t xml:space="preserve">). </w:t>
      </w:r>
      <w:r w:rsidRPr="00DC48FE">
        <w:rPr>
          <w:i/>
          <w:iCs/>
          <w:lang w:val="en" w:eastAsia="en-GB"/>
        </w:rPr>
        <w:t>Curriculum for Wales guidance</w:t>
      </w:r>
      <w:r w:rsidRPr="00406116">
        <w:rPr>
          <w:lang w:val="en" w:eastAsia="en-GB"/>
        </w:rPr>
        <w:t xml:space="preserve"> [online]. Available at: </w:t>
      </w:r>
      <w:hyperlink r:id="rId21" w:history="1">
        <w:r w:rsidRPr="00865596">
          <w:rPr>
            <w:rStyle w:val="Hyperlink"/>
            <w:lang w:val="en" w:eastAsia="en-GB"/>
          </w:rPr>
          <w:t>https://hwb.gov.wales/storage/afca43eb-5c50-4846-9c2d-0d56fbffba09/curriculum-for-wales-guidance-120320.pdf</w:t>
        </w:r>
      </w:hyperlink>
      <w:r>
        <w:rPr>
          <w:lang w:val="en" w:eastAsia="en-GB"/>
        </w:rPr>
        <w:t xml:space="preserve"> (</w:t>
      </w:r>
      <w:r w:rsidRPr="00406116">
        <w:rPr>
          <w:lang w:val="en" w:eastAsia="en-GB"/>
        </w:rPr>
        <w:t xml:space="preserve">Accessed 8 </w:t>
      </w:r>
      <w:r>
        <w:rPr>
          <w:lang w:val="en" w:eastAsia="en-GB"/>
        </w:rPr>
        <w:t>March</w:t>
      </w:r>
      <w:r w:rsidRPr="00406116">
        <w:rPr>
          <w:lang w:val="en" w:eastAsia="en-GB"/>
        </w:rPr>
        <w:t xml:space="preserve"> 2020</w:t>
      </w:r>
      <w:r>
        <w:rPr>
          <w:lang w:val="en" w:eastAsia="en-GB"/>
        </w:rPr>
        <w:t>)</w:t>
      </w:r>
      <w:r w:rsidRPr="00406116">
        <w:rPr>
          <w:lang w:val="en" w:eastAsia="en-GB"/>
        </w:rPr>
        <w:t>.</w:t>
      </w:r>
    </w:p>
    <w:p w14:paraId="768F886C" w14:textId="77777777" w:rsidR="00372176" w:rsidRPr="00372176" w:rsidRDefault="00372176" w:rsidP="0037217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372176">
        <w:rPr>
          <w:rFonts w:ascii="Times New Roman" w:eastAsia="Times New Roman" w:hAnsi="Times New Roman" w:cs="Times New Roman"/>
          <w:color w:val="000000"/>
          <w:sz w:val="24"/>
          <w:szCs w:val="24"/>
          <w:lang w:val="en" w:eastAsia="en-GB"/>
        </w:rPr>
        <w:t>‌</w:t>
      </w:r>
    </w:p>
    <w:p w14:paraId="1692DF0B" w14:textId="77777777" w:rsidR="00372176" w:rsidRDefault="00372176" w:rsidP="00C52484">
      <w:pPr>
        <w:pStyle w:val="AssignBody"/>
        <w:rPr>
          <w:lang w:val="en" w:eastAsia="en-GB"/>
        </w:rPr>
      </w:pPr>
    </w:p>
    <w:p w14:paraId="5A36A38B" w14:textId="77777777" w:rsidR="00D15DBB" w:rsidRPr="00D15DBB" w:rsidRDefault="00D15DBB" w:rsidP="00D15DBB">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D15DBB">
        <w:rPr>
          <w:rFonts w:ascii="Times New Roman" w:eastAsia="Times New Roman" w:hAnsi="Times New Roman" w:cs="Times New Roman"/>
          <w:color w:val="000000"/>
          <w:sz w:val="24"/>
          <w:szCs w:val="24"/>
          <w:lang w:val="en" w:eastAsia="en-GB"/>
        </w:rPr>
        <w:t>‌</w:t>
      </w:r>
    </w:p>
    <w:p w14:paraId="775E5AF8" w14:textId="77777777" w:rsidR="00D15DBB" w:rsidRDefault="00D15DBB" w:rsidP="00C52484">
      <w:pPr>
        <w:pStyle w:val="AssignBody"/>
        <w:rPr>
          <w:lang w:val="en" w:eastAsia="en-GB"/>
        </w:rPr>
      </w:pPr>
    </w:p>
    <w:p w14:paraId="00324E23" w14:textId="77777777" w:rsidR="00EA5F56" w:rsidRPr="00EA5F56" w:rsidRDefault="00EA5F56" w:rsidP="00EA5F5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EA5F56">
        <w:rPr>
          <w:rFonts w:ascii="Times New Roman" w:eastAsia="Times New Roman" w:hAnsi="Times New Roman" w:cs="Times New Roman"/>
          <w:color w:val="000000"/>
          <w:sz w:val="24"/>
          <w:szCs w:val="24"/>
          <w:lang w:val="en" w:eastAsia="en-GB"/>
        </w:rPr>
        <w:t>‌</w:t>
      </w:r>
    </w:p>
    <w:p w14:paraId="47EA1BA1" w14:textId="77777777" w:rsidR="00EA5F56" w:rsidRDefault="00EA5F56" w:rsidP="00C52484">
      <w:pPr>
        <w:pStyle w:val="AssignBody"/>
        <w:rPr>
          <w:lang w:val="en" w:eastAsia="en-GB"/>
        </w:rPr>
      </w:pPr>
    </w:p>
    <w:p w14:paraId="05D5EDC2" w14:textId="77777777" w:rsidR="00624D59" w:rsidRPr="00624D59" w:rsidRDefault="00624D59" w:rsidP="00624D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624D59">
        <w:rPr>
          <w:rFonts w:ascii="Times New Roman" w:eastAsia="Times New Roman" w:hAnsi="Times New Roman" w:cs="Times New Roman"/>
          <w:color w:val="000000"/>
          <w:sz w:val="24"/>
          <w:szCs w:val="24"/>
          <w:lang w:val="en" w:eastAsia="en-GB"/>
        </w:rPr>
        <w:t>‌</w:t>
      </w:r>
    </w:p>
    <w:p w14:paraId="69BB7CEE" w14:textId="17885F8F" w:rsidR="00CE06FB" w:rsidRPr="00D15DBB" w:rsidRDefault="00CE06FB" w:rsidP="00D15DBB">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bookmarkStart w:id="1" w:name="_GoBack"/>
      <w:bookmarkEnd w:id="1"/>
    </w:p>
    <w:sectPr w:rsidR="00CE06FB" w:rsidRPr="00D15DB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A6562" w14:textId="77777777" w:rsidR="00803DE8" w:rsidRDefault="00803DE8" w:rsidP="00E611D9">
      <w:pPr>
        <w:spacing w:after="0" w:line="240" w:lineRule="auto"/>
      </w:pPr>
      <w:r>
        <w:separator/>
      </w:r>
    </w:p>
  </w:endnote>
  <w:endnote w:type="continuationSeparator" w:id="0">
    <w:p w14:paraId="4F9285FE" w14:textId="77777777" w:rsidR="00803DE8" w:rsidRDefault="00803DE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6F234" w14:textId="77777777" w:rsidR="00803DE8" w:rsidRDefault="00803DE8" w:rsidP="00E611D9">
      <w:pPr>
        <w:spacing w:after="0" w:line="240" w:lineRule="auto"/>
      </w:pPr>
      <w:r>
        <w:separator/>
      </w:r>
    </w:p>
  </w:footnote>
  <w:footnote w:type="continuationSeparator" w:id="0">
    <w:p w14:paraId="4EA47E37" w14:textId="77777777" w:rsidR="00803DE8" w:rsidRDefault="00803DE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2A7FE3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12383">
            <w:rPr>
              <w:rFonts w:ascii="Arial" w:hAnsi="Arial" w:cs="Arial"/>
            </w:rPr>
            <w:t xml:space="preserve"> 5010</w:t>
          </w:r>
        </w:p>
      </w:tc>
      <w:tc>
        <w:tcPr>
          <w:tcW w:w="4508" w:type="dxa"/>
        </w:tcPr>
        <w:p w14:paraId="51D506A0" w14:textId="584AC4A0"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812383">
            <w:rPr>
              <w:rFonts w:ascii="Arial" w:hAnsi="Arial" w:cs="Arial"/>
            </w:rPr>
            <w:t>18035</w:t>
          </w:r>
          <w:r w:rsidR="00015D8E">
            <w:rPr>
              <w:rFonts w:ascii="Arial" w:hAnsi="Arial" w:cs="Arial"/>
            </w:rPr>
            <w:t>37</w:t>
          </w:r>
          <w:r>
            <w:rPr>
              <w:rFonts w:ascii="Arial" w:hAnsi="Arial" w:cs="Arial"/>
            </w:rPr>
            <w:t xml:space="preserve"> </w:t>
          </w:r>
        </w:p>
      </w:tc>
    </w:tr>
  </w:tbl>
  <w:p w14:paraId="31028CA5" w14:textId="68778551"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46797"/>
    <w:multiLevelType w:val="multilevel"/>
    <w:tmpl w:val="C5E2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77F"/>
    <w:rsid w:val="000067C5"/>
    <w:rsid w:val="00015D8E"/>
    <w:rsid w:val="0001607E"/>
    <w:rsid w:val="00016E35"/>
    <w:rsid w:val="0002029B"/>
    <w:rsid w:val="00021CFF"/>
    <w:rsid w:val="00026C2F"/>
    <w:rsid w:val="000273C7"/>
    <w:rsid w:val="00030E25"/>
    <w:rsid w:val="0003177D"/>
    <w:rsid w:val="0003334A"/>
    <w:rsid w:val="00033B34"/>
    <w:rsid w:val="0003493C"/>
    <w:rsid w:val="0004246A"/>
    <w:rsid w:val="000425E1"/>
    <w:rsid w:val="00042C64"/>
    <w:rsid w:val="00044497"/>
    <w:rsid w:val="00047448"/>
    <w:rsid w:val="00047B67"/>
    <w:rsid w:val="0005007A"/>
    <w:rsid w:val="00052A27"/>
    <w:rsid w:val="00055724"/>
    <w:rsid w:val="000568D5"/>
    <w:rsid w:val="00061FAA"/>
    <w:rsid w:val="00063B16"/>
    <w:rsid w:val="00067CBB"/>
    <w:rsid w:val="00072004"/>
    <w:rsid w:val="000754D6"/>
    <w:rsid w:val="00076D8B"/>
    <w:rsid w:val="000774C2"/>
    <w:rsid w:val="0008020C"/>
    <w:rsid w:val="00080D51"/>
    <w:rsid w:val="00082DCE"/>
    <w:rsid w:val="00084AD4"/>
    <w:rsid w:val="00084B6B"/>
    <w:rsid w:val="00091BCD"/>
    <w:rsid w:val="000934F6"/>
    <w:rsid w:val="00094BBB"/>
    <w:rsid w:val="000A6B8F"/>
    <w:rsid w:val="000B0205"/>
    <w:rsid w:val="000B0D78"/>
    <w:rsid w:val="000B4AA5"/>
    <w:rsid w:val="000B5F02"/>
    <w:rsid w:val="000B67A8"/>
    <w:rsid w:val="000C4902"/>
    <w:rsid w:val="000C6860"/>
    <w:rsid w:val="000D2E70"/>
    <w:rsid w:val="000D4616"/>
    <w:rsid w:val="000D599E"/>
    <w:rsid w:val="000D703B"/>
    <w:rsid w:val="000E04A8"/>
    <w:rsid w:val="000E2A44"/>
    <w:rsid w:val="000E7D44"/>
    <w:rsid w:val="000F080C"/>
    <w:rsid w:val="000F1736"/>
    <w:rsid w:val="000F1751"/>
    <w:rsid w:val="000F4A79"/>
    <w:rsid w:val="000F56AF"/>
    <w:rsid w:val="001002B3"/>
    <w:rsid w:val="00100FE8"/>
    <w:rsid w:val="001029E1"/>
    <w:rsid w:val="001054B1"/>
    <w:rsid w:val="00105D43"/>
    <w:rsid w:val="00111CCD"/>
    <w:rsid w:val="0011254C"/>
    <w:rsid w:val="00113B62"/>
    <w:rsid w:val="00113CE6"/>
    <w:rsid w:val="001165CF"/>
    <w:rsid w:val="00117C61"/>
    <w:rsid w:val="00124BBF"/>
    <w:rsid w:val="001250C5"/>
    <w:rsid w:val="00133206"/>
    <w:rsid w:val="001376DE"/>
    <w:rsid w:val="00143F01"/>
    <w:rsid w:val="0014690E"/>
    <w:rsid w:val="00146A2A"/>
    <w:rsid w:val="001503F5"/>
    <w:rsid w:val="0015298D"/>
    <w:rsid w:val="00152CEC"/>
    <w:rsid w:val="001615EE"/>
    <w:rsid w:val="00161EB6"/>
    <w:rsid w:val="001639F6"/>
    <w:rsid w:val="00164EB5"/>
    <w:rsid w:val="0016599F"/>
    <w:rsid w:val="001659C7"/>
    <w:rsid w:val="00165D42"/>
    <w:rsid w:val="001662A7"/>
    <w:rsid w:val="001673CE"/>
    <w:rsid w:val="001677A2"/>
    <w:rsid w:val="00170C5C"/>
    <w:rsid w:val="001767CA"/>
    <w:rsid w:val="00176C42"/>
    <w:rsid w:val="00177214"/>
    <w:rsid w:val="001805D5"/>
    <w:rsid w:val="00181293"/>
    <w:rsid w:val="00184875"/>
    <w:rsid w:val="00185D73"/>
    <w:rsid w:val="00190D89"/>
    <w:rsid w:val="00193354"/>
    <w:rsid w:val="0019566E"/>
    <w:rsid w:val="001A09D1"/>
    <w:rsid w:val="001A1DD0"/>
    <w:rsid w:val="001A3665"/>
    <w:rsid w:val="001A5FF9"/>
    <w:rsid w:val="001A7ED9"/>
    <w:rsid w:val="001B2B98"/>
    <w:rsid w:val="001B6701"/>
    <w:rsid w:val="001B72FA"/>
    <w:rsid w:val="001B7C06"/>
    <w:rsid w:val="001C2943"/>
    <w:rsid w:val="001C4868"/>
    <w:rsid w:val="001C49F5"/>
    <w:rsid w:val="001C6499"/>
    <w:rsid w:val="001D5E05"/>
    <w:rsid w:val="001D7B14"/>
    <w:rsid w:val="001E3EA8"/>
    <w:rsid w:val="001E6C93"/>
    <w:rsid w:val="001F27B8"/>
    <w:rsid w:val="001F36DF"/>
    <w:rsid w:val="001F3DEF"/>
    <w:rsid w:val="001F7A8E"/>
    <w:rsid w:val="002018E4"/>
    <w:rsid w:val="00201D8C"/>
    <w:rsid w:val="00202E8E"/>
    <w:rsid w:val="002055E7"/>
    <w:rsid w:val="00206080"/>
    <w:rsid w:val="002071B7"/>
    <w:rsid w:val="00210019"/>
    <w:rsid w:val="002154D7"/>
    <w:rsid w:val="0021784F"/>
    <w:rsid w:val="00220926"/>
    <w:rsid w:val="0022181B"/>
    <w:rsid w:val="002229F0"/>
    <w:rsid w:val="00226E10"/>
    <w:rsid w:val="0023156B"/>
    <w:rsid w:val="00231806"/>
    <w:rsid w:val="00241A11"/>
    <w:rsid w:val="00243BCF"/>
    <w:rsid w:val="00244095"/>
    <w:rsid w:val="002450E8"/>
    <w:rsid w:val="00250E40"/>
    <w:rsid w:val="00251431"/>
    <w:rsid w:val="00256161"/>
    <w:rsid w:val="00257029"/>
    <w:rsid w:val="00260126"/>
    <w:rsid w:val="002603A5"/>
    <w:rsid w:val="00263A1E"/>
    <w:rsid w:val="002671FD"/>
    <w:rsid w:val="00270F2B"/>
    <w:rsid w:val="00275145"/>
    <w:rsid w:val="00281663"/>
    <w:rsid w:val="00281BB3"/>
    <w:rsid w:val="00290F37"/>
    <w:rsid w:val="00292441"/>
    <w:rsid w:val="002A1AAA"/>
    <w:rsid w:val="002A1D71"/>
    <w:rsid w:val="002A2050"/>
    <w:rsid w:val="002A5CB3"/>
    <w:rsid w:val="002A610B"/>
    <w:rsid w:val="002B20B3"/>
    <w:rsid w:val="002B2511"/>
    <w:rsid w:val="002B3154"/>
    <w:rsid w:val="002B6873"/>
    <w:rsid w:val="002B70F2"/>
    <w:rsid w:val="002C3543"/>
    <w:rsid w:val="002C3D8E"/>
    <w:rsid w:val="002C6608"/>
    <w:rsid w:val="002C6AEB"/>
    <w:rsid w:val="002C7323"/>
    <w:rsid w:val="002D0575"/>
    <w:rsid w:val="002D697F"/>
    <w:rsid w:val="002D720C"/>
    <w:rsid w:val="002E3617"/>
    <w:rsid w:val="002E4542"/>
    <w:rsid w:val="002E5D27"/>
    <w:rsid w:val="002E7F21"/>
    <w:rsid w:val="00300512"/>
    <w:rsid w:val="00301AFE"/>
    <w:rsid w:val="00302266"/>
    <w:rsid w:val="00303DE8"/>
    <w:rsid w:val="003046B4"/>
    <w:rsid w:val="00305376"/>
    <w:rsid w:val="003056C9"/>
    <w:rsid w:val="00306D9A"/>
    <w:rsid w:val="00311A37"/>
    <w:rsid w:val="00311B7F"/>
    <w:rsid w:val="00312D1B"/>
    <w:rsid w:val="00317C20"/>
    <w:rsid w:val="00317F2B"/>
    <w:rsid w:val="00320070"/>
    <w:rsid w:val="0032336B"/>
    <w:rsid w:val="00324A09"/>
    <w:rsid w:val="0032566A"/>
    <w:rsid w:val="00330995"/>
    <w:rsid w:val="00332CA7"/>
    <w:rsid w:val="0033654C"/>
    <w:rsid w:val="00336790"/>
    <w:rsid w:val="003372E4"/>
    <w:rsid w:val="0034423B"/>
    <w:rsid w:val="0034564B"/>
    <w:rsid w:val="0034775C"/>
    <w:rsid w:val="0035304D"/>
    <w:rsid w:val="0035347E"/>
    <w:rsid w:val="00353BAA"/>
    <w:rsid w:val="00355766"/>
    <w:rsid w:val="00361FD2"/>
    <w:rsid w:val="0037113A"/>
    <w:rsid w:val="00372176"/>
    <w:rsid w:val="003803B0"/>
    <w:rsid w:val="00381B27"/>
    <w:rsid w:val="00385E2F"/>
    <w:rsid w:val="003913F3"/>
    <w:rsid w:val="003A1E6C"/>
    <w:rsid w:val="003A2BE7"/>
    <w:rsid w:val="003A639C"/>
    <w:rsid w:val="003A699B"/>
    <w:rsid w:val="003A78B9"/>
    <w:rsid w:val="003B3090"/>
    <w:rsid w:val="003C16BE"/>
    <w:rsid w:val="003C2691"/>
    <w:rsid w:val="003C2B90"/>
    <w:rsid w:val="003C420C"/>
    <w:rsid w:val="003C42AD"/>
    <w:rsid w:val="003C5477"/>
    <w:rsid w:val="003D0104"/>
    <w:rsid w:val="003D08CA"/>
    <w:rsid w:val="003D097A"/>
    <w:rsid w:val="003D0FD1"/>
    <w:rsid w:val="003D2893"/>
    <w:rsid w:val="003D3390"/>
    <w:rsid w:val="003D42B6"/>
    <w:rsid w:val="003D5664"/>
    <w:rsid w:val="003E1C35"/>
    <w:rsid w:val="003E3A1A"/>
    <w:rsid w:val="003E3DDD"/>
    <w:rsid w:val="003E6B54"/>
    <w:rsid w:val="003F0056"/>
    <w:rsid w:val="003F257D"/>
    <w:rsid w:val="003F33DB"/>
    <w:rsid w:val="003F5439"/>
    <w:rsid w:val="004013A0"/>
    <w:rsid w:val="00401DEF"/>
    <w:rsid w:val="004027AB"/>
    <w:rsid w:val="0040311C"/>
    <w:rsid w:val="00403A28"/>
    <w:rsid w:val="00405F43"/>
    <w:rsid w:val="00406116"/>
    <w:rsid w:val="00407E7A"/>
    <w:rsid w:val="00411383"/>
    <w:rsid w:val="0041318D"/>
    <w:rsid w:val="00413C0E"/>
    <w:rsid w:val="00415A71"/>
    <w:rsid w:val="004162C2"/>
    <w:rsid w:val="004175D4"/>
    <w:rsid w:val="00432697"/>
    <w:rsid w:val="0043425D"/>
    <w:rsid w:val="00434899"/>
    <w:rsid w:val="00435095"/>
    <w:rsid w:val="004357FA"/>
    <w:rsid w:val="004430BA"/>
    <w:rsid w:val="00443E9F"/>
    <w:rsid w:val="00445203"/>
    <w:rsid w:val="004452EE"/>
    <w:rsid w:val="004458C5"/>
    <w:rsid w:val="00450B0F"/>
    <w:rsid w:val="00452AE2"/>
    <w:rsid w:val="004537DD"/>
    <w:rsid w:val="0045393A"/>
    <w:rsid w:val="00454BB1"/>
    <w:rsid w:val="00457CC4"/>
    <w:rsid w:val="00460AE1"/>
    <w:rsid w:val="00461C27"/>
    <w:rsid w:val="00467417"/>
    <w:rsid w:val="00467BDD"/>
    <w:rsid w:val="004705D2"/>
    <w:rsid w:val="00471E0E"/>
    <w:rsid w:val="00477226"/>
    <w:rsid w:val="004779E3"/>
    <w:rsid w:val="00483A50"/>
    <w:rsid w:val="004A3079"/>
    <w:rsid w:val="004A5E83"/>
    <w:rsid w:val="004A6812"/>
    <w:rsid w:val="004A7711"/>
    <w:rsid w:val="004B6D83"/>
    <w:rsid w:val="004C0356"/>
    <w:rsid w:val="004C4CC7"/>
    <w:rsid w:val="004D2163"/>
    <w:rsid w:val="004D34CB"/>
    <w:rsid w:val="004D592C"/>
    <w:rsid w:val="004D5AEA"/>
    <w:rsid w:val="004D6E8E"/>
    <w:rsid w:val="004E40E2"/>
    <w:rsid w:val="004E5E99"/>
    <w:rsid w:val="004E6FC7"/>
    <w:rsid w:val="004E747D"/>
    <w:rsid w:val="004E7A75"/>
    <w:rsid w:val="004F11A8"/>
    <w:rsid w:val="004F1DA7"/>
    <w:rsid w:val="004F29BF"/>
    <w:rsid w:val="005063DB"/>
    <w:rsid w:val="00510BD4"/>
    <w:rsid w:val="00511ACD"/>
    <w:rsid w:val="00514BB0"/>
    <w:rsid w:val="00516829"/>
    <w:rsid w:val="0052044B"/>
    <w:rsid w:val="005229EE"/>
    <w:rsid w:val="00524624"/>
    <w:rsid w:val="00526534"/>
    <w:rsid w:val="0053253A"/>
    <w:rsid w:val="005362D7"/>
    <w:rsid w:val="005402F1"/>
    <w:rsid w:val="00540918"/>
    <w:rsid w:val="00542E1B"/>
    <w:rsid w:val="00544022"/>
    <w:rsid w:val="00546600"/>
    <w:rsid w:val="00547669"/>
    <w:rsid w:val="00551D5C"/>
    <w:rsid w:val="00552A15"/>
    <w:rsid w:val="00552B63"/>
    <w:rsid w:val="0055480C"/>
    <w:rsid w:val="005568C0"/>
    <w:rsid w:val="005615D6"/>
    <w:rsid w:val="00562D31"/>
    <w:rsid w:val="0056302A"/>
    <w:rsid w:val="005638B5"/>
    <w:rsid w:val="00574275"/>
    <w:rsid w:val="00575F60"/>
    <w:rsid w:val="0057686C"/>
    <w:rsid w:val="0058381E"/>
    <w:rsid w:val="0058527F"/>
    <w:rsid w:val="005867DA"/>
    <w:rsid w:val="00590118"/>
    <w:rsid w:val="0059077B"/>
    <w:rsid w:val="0059498F"/>
    <w:rsid w:val="00596DE5"/>
    <w:rsid w:val="00597392"/>
    <w:rsid w:val="005A209D"/>
    <w:rsid w:val="005A2B4E"/>
    <w:rsid w:val="005A372B"/>
    <w:rsid w:val="005A4493"/>
    <w:rsid w:val="005A58B8"/>
    <w:rsid w:val="005B183F"/>
    <w:rsid w:val="005B2E34"/>
    <w:rsid w:val="005B3429"/>
    <w:rsid w:val="005B6DC8"/>
    <w:rsid w:val="005C1990"/>
    <w:rsid w:val="005C36CA"/>
    <w:rsid w:val="005C5AB9"/>
    <w:rsid w:val="005C6916"/>
    <w:rsid w:val="005E01CE"/>
    <w:rsid w:val="005E3CF2"/>
    <w:rsid w:val="005E535F"/>
    <w:rsid w:val="005E61CD"/>
    <w:rsid w:val="005F5173"/>
    <w:rsid w:val="00600FD7"/>
    <w:rsid w:val="006011BC"/>
    <w:rsid w:val="0060195C"/>
    <w:rsid w:val="006022A4"/>
    <w:rsid w:val="006060BE"/>
    <w:rsid w:val="006074FB"/>
    <w:rsid w:val="006108BC"/>
    <w:rsid w:val="00611F12"/>
    <w:rsid w:val="00613096"/>
    <w:rsid w:val="006160B2"/>
    <w:rsid w:val="00617133"/>
    <w:rsid w:val="00621908"/>
    <w:rsid w:val="00623D5F"/>
    <w:rsid w:val="006241B5"/>
    <w:rsid w:val="00624229"/>
    <w:rsid w:val="00624D59"/>
    <w:rsid w:val="00624E9A"/>
    <w:rsid w:val="0062598E"/>
    <w:rsid w:val="00626C17"/>
    <w:rsid w:val="00631823"/>
    <w:rsid w:val="0063230A"/>
    <w:rsid w:val="00632F16"/>
    <w:rsid w:val="00640D9F"/>
    <w:rsid w:val="0064161B"/>
    <w:rsid w:val="006419C3"/>
    <w:rsid w:val="006462D3"/>
    <w:rsid w:val="006504B7"/>
    <w:rsid w:val="00653C85"/>
    <w:rsid w:val="006604CA"/>
    <w:rsid w:val="00660E6D"/>
    <w:rsid w:val="00662736"/>
    <w:rsid w:val="0066322D"/>
    <w:rsid w:val="00665EA3"/>
    <w:rsid w:val="00666735"/>
    <w:rsid w:val="006720B4"/>
    <w:rsid w:val="0067621D"/>
    <w:rsid w:val="00677A39"/>
    <w:rsid w:val="00677C41"/>
    <w:rsid w:val="00680B59"/>
    <w:rsid w:val="0068464D"/>
    <w:rsid w:val="00685B1E"/>
    <w:rsid w:val="006861FE"/>
    <w:rsid w:val="0069045F"/>
    <w:rsid w:val="00691A46"/>
    <w:rsid w:val="00694C00"/>
    <w:rsid w:val="00694C01"/>
    <w:rsid w:val="00697C6C"/>
    <w:rsid w:val="006A0DD8"/>
    <w:rsid w:val="006A1F19"/>
    <w:rsid w:val="006A32C7"/>
    <w:rsid w:val="006B0B81"/>
    <w:rsid w:val="006B5861"/>
    <w:rsid w:val="006B7431"/>
    <w:rsid w:val="006B7E40"/>
    <w:rsid w:val="006C1639"/>
    <w:rsid w:val="006C31CF"/>
    <w:rsid w:val="006C3E27"/>
    <w:rsid w:val="006D0B5F"/>
    <w:rsid w:val="006D29C9"/>
    <w:rsid w:val="006D4B3F"/>
    <w:rsid w:val="006D5EA3"/>
    <w:rsid w:val="006E1ACF"/>
    <w:rsid w:val="006E3EE8"/>
    <w:rsid w:val="006E5949"/>
    <w:rsid w:val="006F17F0"/>
    <w:rsid w:val="006F2748"/>
    <w:rsid w:val="006F50CF"/>
    <w:rsid w:val="00700AF5"/>
    <w:rsid w:val="00702231"/>
    <w:rsid w:val="007029B9"/>
    <w:rsid w:val="00705CD1"/>
    <w:rsid w:val="00707A9A"/>
    <w:rsid w:val="00707AD3"/>
    <w:rsid w:val="0071160A"/>
    <w:rsid w:val="0071242D"/>
    <w:rsid w:val="0071673E"/>
    <w:rsid w:val="0071796F"/>
    <w:rsid w:val="00717E5F"/>
    <w:rsid w:val="007200FB"/>
    <w:rsid w:val="007215BA"/>
    <w:rsid w:val="00721F0F"/>
    <w:rsid w:val="007235F5"/>
    <w:rsid w:val="00723CCC"/>
    <w:rsid w:val="0072425E"/>
    <w:rsid w:val="007313E4"/>
    <w:rsid w:val="00732220"/>
    <w:rsid w:val="0073320E"/>
    <w:rsid w:val="007362AA"/>
    <w:rsid w:val="007365C8"/>
    <w:rsid w:val="0073735A"/>
    <w:rsid w:val="0073739F"/>
    <w:rsid w:val="0074081C"/>
    <w:rsid w:val="007476F3"/>
    <w:rsid w:val="0075246D"/>
    <w:rsid w:val="00753326"/>
    <w:rsid w:val="00753ADD"/>
    <w:rsid w:val="00754399"/>
    <w:rsid w:val="00757678"/>
    <w:rsid w:val="00760FB4"/>
    <w:rsid w:val="007621B2"/>
    <w:rsid w:val="007644B1"/>
    <w:rsid w:val="00765FB5"/>
    <w:rsid w:val="007673D7"/>
    <w:rsid w:val="007710B5"/>
    <w:rsid w:val="007727B5"/>
    <w:rsid w:val="00773C55"/>
    <w:rsid w:val="00773DB8"/>
    <w:rsid w:val="00776892"/>
    <w:rsid w:val="0077695B"/>
    <w:rsid w:val="00781FC7"/>
    <w:rsid w:val="00782B08"/>
    <w:rsid w:val="00790ACD"/>
    <w:rsid w:val="0079108E"/>
    <w:rsid w:val="00791473"/>
    <w:rsid w:val="0079492B"/>
    <w:rsid w:val="00795447"/>
    <w:rsid w:val="007958BD"/>
    <w:rsid w:val="0079716D"/>
    <w:rsid w:val="00797A2B"/>
    <w:rsid w:val="00797F20"/>
    <w:rsid w:val="007A0CA8"/>
    <w:rsid w:val="007A1CAD"/>
    <w:rsid w:val="007B22D3"/>
    <w:rsid w:val="007B7666"/>
    <w:rsid w:val="007C0495"/>
    <w:rsid w:val="007C0FC9"/>
    <w:rsid w:val="007C3638"/>
    <w:rsid w:val="007C5221"/>
    <w:rsid w:val="007C767C"/>
    <w:rsid w:val="007D0EDA"/>
    <w:rsid w:val="007D4A60"/>
    <w:rsid w:val="007E07C5"/>
    <w:rsid w:val="007E17F4"/>
    <w:rsid w:val="007E1F8B"/>
    <w:rsid w:val="007E2ACA"/>
    <w:rsid w:val="007E43DC"/>
    <w:rsid w:val="007E5251"/>
    <w:rsid w:val="007E6BC6"/>
    <w:rsid w:val="007E77DF"/>
    <w:rsid w:val="007F1B59"/>
    <w:rsid w:val="007F6E69"/>
    <w:rsid w:val="007F7260"/>
    <w:rsid w:val="00803DE8"/>
    <w:rsid w:val="0081079C"/>
    <w:rsid w:val="00812383"/>
    <w:rsid w:val="008132E2"/>
    <w:rsid w:val="00815904"/>
    <w:rsid w:val="00817F7A"/>
    <w:rsid w:val="00830D3F"/>
    <w:rsid w:val="008357AB"/>
    <w:rsid w:val="00840C7C"/>
    <w:rsid w:val="00840FE9"/>
    <w:rsid w:val="008436B0"/>
    <w:rsid w:val="008455D7"/>
    <w:rsid w:val="00850129"/>
    <w:rsid w:val="00850278"/>
    <w:rsid w:val="008556A7"/>
    <w:rsid w:val="00860DE0"/>
    <w:rsid w:val="00863265"/>
    <w:rsid w:val="008652BE"/>
    <w:rsid w:val="00867E8D"/>
    <w:rsid w:val="008741AB"/>
    <w:rsid w:val="00876A4B"/>
    <w:rsid w:val="00885B0A"/>
    <w:rsid w:val="00886C1D"/>
    <w:rsid w:val="00891391"/>
    <w:rsid w:val="00895509"/>
    <w:rsid w:val="0089676F"/>
    <w:rsid w:val="0089740A"/>
    <w:rsid w:val="00897EE0"/>
    <w:rsid w:val="008A1E2F"/>
    <w:rsid w:val="008A3D11"/>
    <w:rsid w:val="008A7562"/>
    <w:rsid w:val="008B091A"/>
    <w:rsid w:val="008B1FB3"/>
    <w:rsid w:val="008B200F"/>
    <w:rsid w:val="008B3C18"/>
    <w:rsid w:val="008B77C9"/>
    <w:rsid w:val="008B7A77"/>
    <w:rsid w:val="008C4435"/>
    <w:rsid w:val="008C45E6"/>
    <w:rsid w:val="008D15DE"/>
    <w:rsid w:val="008D7A6C"/>
    <w:rsid w:val="008E7166"/>
    <w:rsid w:val="008E739B"/>
    <w:rsid w:val="008E75BA"/>
    <w:rsid w:val="008F0A39"/>
    <w:rsid w:val="008F15BD"/>
    <w:rsid w:val="008F20EA"/>
    <w:rsid w:val="008F74CA"/>
    <w:rsid w:val="0090695B"/>
    <w:rsid w:val="00913B2A"/>
    <w:rsid w:val="0091543A"/>
    <w:rsid w:val="00917589"/>
    <w:rsid w:val="009175F1"/>
    <w:rsid w:val="00920130"/>
    <w:rsid w:val="009219D9"/>
    <w:rsid w:val="009237B3"/>
    <w:rsid w:val="009245A3"/>
    <w:rsid w:val="00925656"/>
    <w:rsid w:val="00927A0E"/>
    <w:rsid w:val="00930C88"/>
    <w:rsid w:val="00936875"/>
    <w:rsid w:val="00943308"/>
    <w:rsid w:val="0094549C"/>
    <w:rsid w:val="00947A8B"/>
    <w:rsid w:val="00950077"/>
    <w:rsid w:val="00952B68"/>
    <w:rsid w:val="00954A46"/>
    <w:rsid w:val="00957E04"/>
    <w:rsid w:val="009609EA"/>
    <w:rsid w:val="00962ABE"/>
    <w:rsid w:val="00965BA3"/>
    <w:rsid w:val="00971604"/>
    <w:rsid w:val="0097578A"/>
    <w:rsid w:val="00975B43"/>
    <w:rsid w:val="00984AFF"/>
    <w:rsid w:val="0098607C"/>
    <w:rsid w:val="009875F9"/>
    <w:rsid w:val="009923C2"/>
    <w:rsid w:val="00993ABC"/>
    <w:rsid w:val="009940D0"/>
    <w:rsid w:val="00994F4F"/>
    <w:rsid w:val="009A55D4"/>
    <w:rsid w:val="009B3B81"/>
    <w:rsid w:val="009C050E"/>
    <w:rsid w:val="009C3B15"/>
    <w:rsid w:val="009D3D15"/>
    <w:rsid w:val="009D5517"/>
    <w:rsid w:val="009D5A0B"/>
    <w:rsid w:val="009D7D3C"/>
    <w:rsid w:val="009E0E33"/>
    <w:rsid w:val="009E194B"/>
    <w:rsid w:val="009E3260"/>
    <w:rsid w:val="009E72F7"/>
    <w:rsid w:val="009E7581"/>
    <w:rsid w:val="009F0180"/>
    <w:rsid w:val="009F0A7C"/>
    <w:rsid w:val="009F0B7C"/>
    <w:rsid w:val="009F1751"/>
    <w:rsid w:val="009F4B15"/>
    <w:rsid w:val="00A01E7A"/>
    <w:rsid w:val="00A04038"/>
    <w:rsid w:val="00A04E28"/>
    <w:rsid w:val="00A05BA0"/>
    <w:rsid w:val="00A16014"/>
    <w:rsid w:val="00A223DA"/>
    <w:rsid w:val="00A22590"/>
    <w:rsid w:val="00A24DC4"/>
    <w:rsid w:val="00A268E1"/>
    <w:rsid w:val="00A328B5"/>
    <w:rsid w:val="00A328C3"/>
    <w:rsid w:val="00A32D4D"/>
    <w:rsid w:val="00A33A9D"/>
    <w:rsid w:val="00A36BFA"/>
    <w:rsid w:val="00A36E09"/>
    <w:rsid w:val="00A41222"/>
    <w:rsid w:val="00A4326B"/>
    <w:rsid w:val="00A435CA"/>
    <w:rsid w:val="00A5091E"/>
    <w:rsid w:val="00A52D80"/>
    <w:rsid w:val="00A54B58"/>
    <w:rsid w:val="00A574D1"/>
    <w:rsid w:val="00A57E3C"/>
    <w:rsid w:val="00A64F61"/>
    <w:rsid w:val="00A65CE4"/>
    <w:rsid w:val="00A66578"/>
    <w:rsid w:val="00A674B3"/>
    <w:rsid w:val="00A6769C"/>
    <w:rsid w:val="00A7327A"/>
    <w:rsid w:val="00A76004"/>
    <w:rsid w:val="00A77D9C"/>
    <w:rsid w:val="00A80FE6"/>
    <w:rsid w:val="00A82208"/>
    <w:rsid w:val="00A86025"/>
    <w:rsid w:val="00A87CBE"/>
    <w:rsid w:val="00A932BC"/>
    <w:rsid w:val="00A940B8"/>
    <w:rsid w:val="00A96CE5"/>
    <w:rsid w:val="00AB025D"/>
    <w:rsid w:val="00AB1E40"/>
    <w:rsid w:val="00AB465E"/>
    <w:rsid w:val="00AB76FD"/>
    <w:rsid w:val="00AB7A08"/>
    <w:rsid w:val="00AC4106"/>
    <w:rsid w:val="00AD31E4"/>
    <w:rsid w:val="00AD46E0"/>
    <w:rsid w:val="00AD4FFD"/>
    <w:rsid w:val="00AE15CC"/>
    <w:rsid w:val="00AE381D"/>
    <w:rsid w:val="00AE6DF6"/>
    <w:rsid w:val="00AE713B"/>
    <w:rsid w:val="00AE7915"/>
    <w:rsid w:val="00AF2BF5"/>
    <w:rsid w:val="00AF5D40"/>
    <w:rsid w:val="00B007AE"/>
    <w:rsid w:val="00B06690"/>
    <w:rsid w:val="00B07CE7"/>
    <w:rsid w:val="00B12033"/>
    <w:rsid w:val="00B12C7E"/>
    <w:rsid w:val="00B13D02"/>
    <w:rsid w:val="00B22DD2"/>
    <w:rsid w:val="00B238FC"/>
    <w:rsid w:val="00B240D4"/>
    <w:rsid w:val="00B24B1E"/>
    <w:rsid w:val="00B250AF"/>
    <w:rsid w:val="00B33952"/>
    <w:rsid w:val="00B449EF"/>
    <w:rsid w:val="00B456E0"/>
    <w:rsid w:val="00B46D5B"/>
    <w:rsid w:val="00B53B48"/>
    <w:rsid w:val="00B53EA6"/>
    <w:rsid w:val="00B542A1"/>
    <w:rsid w:val="00B5571C"/>
    <w:rsid w:val="00B5641C"/>
    <w:rsid w:val="00B56DA3"/>
    <w:rsid w:val="00B626F3"/>
    <w:rsid w:val="00B66462"/>
    <w:rsid w:val="00B668E3"/>
    <w:rsid w:val="00B67CD5"/>
    <w:rsid w:val="00B700E7"/>
    <w:rsid w:val="00B70417"/>
    <w:rsid w:val="00B709A2"/>
    <w:rsid w:val="00B721EC"/>
    <w:rsid w:val="00B75093"/>
    <w:rsid w:val="00B775B9"/>
    <w:rsid w:val="00B85CC2"/>
    <w:rsid w:val="00B90FE5"/>
    <w:rsid w:val="00B910C7"/>
    <w:rsid w:val="00BA015A"/>
    <w:rsid w:val="00BA2E0D"/>
    <w:rsid w:val="00BB1340"/>
    <w:rsid w:val="00BB1A3D"/>
    <w:rsid w:val="00BB2913"/>
    <w:rsid w:val="00BB55D0"/>
    <w:rsid w:val="00BB5BDC"/>
    <w:rsid w:val="00BB7069"/>
    <w:rsid w:val="00BC2E70"/>
    <w:rsid w:val="00BC651E"/>
    <w:rsid w:val="00BD085E"/>
    <w:rsid w:val="00BD179C"/>
    <w:rsid w:val="00BD1DC6"/>
    <w:rsid w:val="00BE0BD6"/>
    <w:rsid w:val="00BE1808"/>
    <w:rsid w:val="00BE7857"/>
    <w:rsid w:val="00BE78FA"/>
    <w:rsid w:val="00BF3103"/>
    <w:rsid w:val="00BF73DA"/>
    <w:rsid w:val="00BF7872"/>
    <w:rsid w:val="00C02B64"/>
    <w:rsid w:val="00C030F4"/>
    <w:rsid w:val="00C0463F"/>
    <w:rsid w:val="00C068D6"/>
    <w:rsid w:val="00C14442"/>
    <w:rsid w:val="00C21EC7"/>
    <w:rsid w:val="00C2308F"/>
    <w:rsid w:val="00C26137"/>
    <w:rsid w:val="00C3115E"/>
    <w:rsid w:val="00C3137C"/>
    <w:rsid w:val="00C32108"/>
    <w:rsid w:val="00C33139"/>
    <w:rsid w:val="00C3498A"/>
    <w:rsid w:val="00C36504"/>
    <w:rsid w:val="00C369BE"/>
    <w:rsid w:val="00C36D05"/>
    <w:rsid w:val="00C427FE"/>
    <w:rsid w:val="00C4347C"/>
    <w:rsid w:val="00C508BB"/>
    <w:rsid w:val="00C52484"/>
    <w:rsid w:val="00C54AD5"/>
    <w:rsid w:val="00C562EF"/>
    <w:rsid w:val="00C564CE"/>
    <w:rsid w:val="00C57F0C"/>
    <w:rsid w:val="00C75412"/>
    <w:rsid w:val="00C77695"/>
    <w:rsid w:val="00C8068E"/>
    <w:rsid w:val="00C820B8"/>
    <w:rsid w:val="00C822EF"/>
    <w:rsid w:val="00C855F2"/>
    <w:rsid w:val="00C859C7"/>
    <w:rsid w:val="00C85C30"/>
    <w:rsid w:val="00C86B0E"/>
    <w:rsid w:val="00C87C17"/>
    <w:rsid w:val="00C90A17"/>
    <w:rsid w:val="00C91A33"/>
    <w:rsid w:val="00C92269"/>
    <w:rsid w:val="00C93316"/>
    <w:rsid w:val="00C93C6E"/>
    <w:rsid w:val="00C95614"/>
    <w:rsid w:val="00CA1A3E"/>
    <w:rsid w:val="00CA35BE"/>
    <w:rsid w:val="00CA458B"/>
    <w:rsid w:val="00CB7426"/>
    <w:rsid w:val="00CC2AF2"/>
    <w:rsid w:val="00CC3D64"/>
    <w:rsid w:val="00CC4782"/>
    <w:rsid w:val="00CC6728"/>
    <w:rsid w:val="00CD1240"/>
    <w:rsid w:val="00CD52C7"/>
    <w:rsid w:val="00CD7E4F"/>
    <w:rsid w:val="00CE02F8"/>
    <w:rsid w:val="00CE06FB"/>
    <w:rsid w:val="00CE441E"/>
    <w:rsid w:val="00CE46B9"/>
    <w:rsid w:val="00CE4C0C"/>
    <w:rsid w:val="00CE5BBA"/>
    <w:rsid w:val="00CF0B28"/>
    <w:rsid w:val="00CF15B9"/>
    <w:rsid w:val="00CF1EC1"/>
    <w:rsid w:val="00CF4FDE"/>
    <w:rsid w:val="00CF6699"/>
    <w:rsid w:val="00CF769E"/>
    <w:rsid w:val="00D00A0B"/>
    <w:rsid w:val="00D04664"/>
    <w:rsid w:val="00D04FAC"/>
    <w:rsid w:val="00D050CA"/>
    <w:rsid w:val="00D14BB9"/>
    <w:rsid w:val="00D15DBB"/>
    <w:rsid w:val="00D1705D"/>
    <w:rsid w:val="00D206F4"/>
    <w:rsid w:val="00D20C4F"/>
    <w:rsid w:val="00D216F6"/>
    <w:rsid w:val="00D219D7"/>
    <w:rsid w:val="00D2793D"/>
    <w:rsid w:val="00D30F6E"/>
    <w:rsid w:val="00D347AF"/>
    <w:rsid w:val="00D44B97"/>
    <w:rsid w:val="00D44E96"/>
    <w:rsid w:val="00D451A1"/>
    <w:rsid w:val="00D45420"/>
    <w:rsid w:val="00D50209"/>
    <w:rsid w:val="00D50DB1"/>
    <w:rsid w:val="00D51406"/>
    <w:rsid w:val="00D52D90"/>
    <w:rsid w:val="00D57C1C"/>
    <w:rsid w:val="00D60D8D"/>
    <w:rsid w:val="00D60DD6"/>
    <w:rsid w:val="00D61E77"/>
    <w:rsid w:val="00D7002B"/>
    <w:rsid w:val="00D759C6"/>
    <w:rsid w:val="00D776C6"/>
    <w:rsid w:val="00D8296E"/>
    <w:rsid w:val="00D83BB1"/>
    <w:rsid w:val="00D843C1"/>
    <w:rsid w:val="00D858C2"/>
    <w:rsid w:val="00D85E73"/>
    <w:rsid w:val="00D91D18"/>
    <w:rsid w:val="00D93725"/>
    <w:rsid w:val="00D948C1"/>
    <w:rsid w:val="00D94DE3"/>
    <w:rsid w:val="00D97F0B"/>
    <w:rsid w:val="00DA21FB"/>
    <w:rsid w:val="00DA354B"/>
    <w:rsid w:val="00DA4A40"/>
    <w:rsid w:val="00DA7E90"/>
    <w:rsid w:val="00DB38F4"/>
    <w:rsid w:val="00DC232C"/>
    <w:rsid w:val="00DC3623"/>
    <w:rsid w:val="00DC48FE"/>
    <w:rsid w:val="00DC79A5"/>
    <w:rsid w:val="00DC7FEA"/>
    <w:rsid w:val="00DD0DC5"/>
    <w:rsid w:val="00DD1104"/>
    <w:rsid w:val="00DD29DC"/>
    <w:rsid w:val="00DD4DFD"/>
    <w:rsid w:val="00DE08BC"/>
    <w:rsid w:val="00DE1AA4"/>
    <w:rsid w:val="00DE5346"/>
    <w:rsid w:val="00DE6B67"/>
    <w:rsid w:val="00DF0164"/>
    <w:rsid w:val="00DF0A23"/>
    <w:rsid w:val="00DF29C8"/>
    <w:rsid w:val="00DF5A25"/>
    <w:rsid w:val="00DF6167"/>
    <w:rsid w:val="00E02047"/>
    <w:rsid w:val="00E14B08"/>
    <w:rsid w:val="00E155EB"/>
    <w:rsid w:val="00E158B5"/>
    <w:rsid w:val="00E15C08"/>
    <w:rsid w:val="00E2046B"/>
    <w:rsid w:val="00E211B3"/>
    <w:rsid w:val="00E24A50"/>
    <w:rsid w:val="00E24CE7"/>
    <w:rsid w:val="00E24CF9"/>
    <w:rsid w:val="00E27A0C"/>
    <w:rsid w:val="00E40A48"/>
    <w:rsid w:val="00E44028"/>
    <w:rsid w:val="00E46976"/>
    <w:rsid w:val="00E46CF2"/>
    <w:rsid w:val="00E500FE"/>
    <w:rsid w:val="00E515D7"/>
    <w:rsid w:val="00E558C1"/>
    <w:rsid w:val="00E611D9"/>
    <w:rsid w:val="00E614F4"/>
    <w:rsid w:val="00E61752"/>
    <w:rsid w:val="00E61F0D"/>
    <w:rsid w:val="00E64C83"/>
    <w:rsid w:val="00E66216"/>
    <w:rsid w:val="00E72819"/>
    <w:rsid w:val="00E76262"/>
    <w:rsid w:val="00E763E7"/>
    <w:rsid w:val="00E80A14"/>
    <w:rsid w:val="00E82AED"/>
    <w:rsid w:val="00E849BC"/>
    <w:rsid w:val="00E850D3"/>
    <w:rsid w:val="00E90462"/>
    <w:rsid w:val="00E90FF2"/>
    <w:rsid w:val="00E9703D"/>
    <w:rsid w:val="00E97169"/>
    <w:rsid w:val="00E97B94"/>
    <w:rsid w:val="00EA1E3C"/>
    <w:rsid w:val="00EA4DC4"/>
    <w:rsid w:val="00EA5F56"/>
    <w:rsid w:val="00EB0676"/>
    <w:rsid w:val="00EB434F"/>
    <w:rsid w:val="00EC2464"/>
    <w:rsid w:val="00EC2769"/>
    <w:rsid w:val="00EC2BB4"/>
    <w:rsid w:val="00EC5728"/>
    <w:rsid w:val="00ED405C"/>
    <w:rsid w:val="00ED7F8F"/>
    <w:rsid w:val="00EE0629"/>
    <w:rsid w:val="00EF1D47"/>
    <w:rsid w:val="00EF21E6"/>
    <w:rsid w:val="00EF25E1"/>
    <w:rsid w:val="00EF37FB"/>
    <w:rsid w:val="00EF6AD7"/>
    <w:rsid w:val="00EF7B8E"/>
    <w:rsid w:val="00F0085C"/>
    <w:rsid w:val="00F02B1E"/>
    <w:rsid w:val="00F065F9"/>
    <w:rsid w:val="00F10617"/>
    <w:rsid w:val="00F14BE6"/>
    <w:rsid w:val="00F17C36"/>
    <w:rsid w:val="00F206A5"/>
    <w:rsid w:val="00F20980"/>
    <w:rsid w:val="00F21722"/>
    <w:rsid w:val="00F22502"/>
    <w:rsid w:val="00F22FB3"/>
    <w:rsid w:val="00F23BF5"/>
    <w:rsid w:val="00F25141"/>
    <w:rsid w:val="00F253F0"/>
    <w:rsid w:val="00F26B85"/>
    <w:rsid w:val="00F27446"/>
    <w:rsid w:val="00F337F3"/>
    <w:rsid w:val="00F33ED9"/>
    <w:rsid w:val="00F353B6"/>
    <w:rsid w:val="00F36BAA"/>
    <w:rsid w:val="00F36E94"/>
    <w:rsid w:val="00F43D46"/>
    <w:rsid w:val="00F4476F"/>
    <w:rsid w:val="00F47954"/>
    <w:rsid w:val="00F54949"/>
    <w:rsid w:val="00F6225E"/>
    <w:rsid w:val="00F62E05"/>
    <w:rsid w:val="00F64385"/>
    <w:rsid w:val="00F646CE"/>
    <w:rsid w:val="00F64B2F"/>
    <w:rsid w:val="00F74CF3"/>
    <w:rsid w:val="00F85967"/>
    <w:rsid w:val="00F95699"/>
    <w:rsid w:val="00F97515"/>
    <w:rsid w:val="00F977B4"/>
    <w:rsid w:val="00FA0D2A"/>
    <w:rsid w:val="00FA2B71"/>
    <w:rsid w:val="00FA54C6"/>
    <w:rsid w:val="00FB4BB3"/>
    <w:rsid w:val="00FB4F32"/>
    <w:rsid w:val="00FB6393"/>
    <w:rsid w:val="00FC04B1"/>
    <w:rsid w:val="00FC4CC6"/>
    <w:rsid w:val="00FC597B"/>
    <w:rsid w:val="00FD4C5A"/>
    <w:rsid w:val="00FE337C"/>
    <w:rsid w:val="00FE3EB0"/>
    <w:rsid w:val="00FE694F"/>
    <w:rsid w:val="00FE7278"/>
    <w:rsid w:val="00FF04B5"/>
    <w:rsid w:val="00FF1D3E"/>
    <w:rsid w:val="00FF1ED9"/>
    <w:rsid w:val="00FF33C1"/>
    <w:rsid w:val="00FF391F"/>
    <w:rsid w:val="00FF6599"/>
    <w:rsid w:val="00FF6F3C"/>
    <w:rsid w:val="00FF7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F47954"/>
  </w:style>
  <w:style w:type="character" w:styleId="Hyperlink">
    <w:name w:val="Hyperlink"/>
    <w:basedOn w:val="DefaultParagraphFont"/>
    <w:uiPriority w:val="99"/>
    <w:unhideWhenUsed/>
    <w:rsid w:val="00F62E05"/>
    <w:rPr>
      <w:color w:val="0563C1" w:themeColor="hyperlink"/>
      <w:u w:val="single"/>
    </w:rPr>
  </w:style>
  <w:style w:type="character" w:styleId="UnresolvedMention">
    <w:name w:val="Unresolved Mention"/>
    <w:basedOn w:val="DefaultParagraphFont"/>
    <w:uiPriority w:val="99"/>
    <w:semiHidden/>
    <w:unhideWhenUsed/>
    <w:rsid w:val="00F62E05"/>
    <w:rPr>
      <w:color w:val="605E5C"/>
      <w:shd w:val="clear" w:color="auto" w:fill="E1DFDD"/>
    </w:rPr>
  </w:style>
  <w:style w:type="paragraph" w:styleId="NormalWeb">
    <w:name w:val="Normal (Web)"/>
    <w:basedOn w:val="Normal"/>
    <w:uiPriority w:val="99"/>
    <w:unhideWhenUsed/>
    <w:rsid w:val="00CE06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E06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06824">
      <w:bodyDiv w:val="1"/>
      <w:marLeft w:val="0"/>
      <w:marRight w:val="0"/>
      <w:marTop w:val="0"/>
      <w:marBottom w:val="0"/>
      <w:divBdr>
        <w:top w:val="none" w:sz="0" w:space="0" w:color="auto"/>
        <w:left w:val="none" w:sz="0" w:space="0" w:color="auto"/>
        <w:bottom w:val="none" w:sz="0" w:space="0" w:color="auto"/>
        <w:right w:val="none" w:sz="0" w:space="0" w:color="auto"/>
      </w:divBdr>
      <w:divsChild>
        <w:div w:id="575357186">
          <w:marLeft w:val="0"/>
          <w:marRight w:val="0"/>
          <w:marTop w:val="0"/>
          <w:marBottom w:val="0"/>
          <w:divBdr>
            <w:top w:val="none" w:sz="0" w:space="0" w:color="auto"/>
            <w:left w:val="none" w:sz="0" w:space="0" w:color="auto"/>
            <w:bottom w:val="none" w:sz="0" w:space="0" w:color="auto"/>
            <w:right w:val="none" w:sz="0" w:space="0" w:color="auto"/>
          </w:divBdr>
        </w:div>
      </w:divsChild>
    </w:div>
    <w:div w:id="185794582">
      <w:bodyDiv w:val="1"/>
      <w:marLeft w:val="0"/>
      <w:marRight w:val="0"/>
      <w:marTop w:val="0"/>
      <w:marBottom w:val="0"/>
      <w:divBdr>
        <w:top w:val="none" w:sz="0" w:space="0" w:color="auto"/>
        <w:left w:val="none" w:sz="0" w:space="0" w:color="auto"/>
        <w:bottom w:val="none" w:sz="0" w:space="0" w:color="auto"/>
        <w:right w:val="none" w:sz="0" w:space="0" w:color="auto"/>
      </w:divBdr>
      <w:divsChild>
        <w:div w:id="2143233264">
          <w:marLeft w:val="0"/>
          <w:marRight w:val="0"/>
          <w:marTop w:val="0"/>
          <w:marBottom w:val="0"/>
          <w:divBdr>
            <w:top w:val="none" w:sz="0" w:space="0" w:color="auto"/>
            <w:left w:val="none" w:sz="0" w:space="0" w:color="auto"/>
            <w:bottom w:val="none" w:sz="0" w:space="0" w:color="auto"/>
            <w:right w:val="none" w:sz="0" w:space="0" w:color="auto"/>
          </w:divBdr>
        </w:div>
      </w:divsChild>
    </w:div>
    <w:div w:id="226039043">
      <w:bodyDiv w:val="1"/>
      <w:marLeft w:val="0"/>
      <w:marRight w:val="0"/>
      <w:marTop w:val="0"/>
      <w:marBottom w:val="0"/>
      <w:divBdr>
        <w:top w:val="none" w:sz="0" w:space="0" w:color="auto"/>
        <w:left w:val="none" w:sz="0" w:space="0" w:color="auto"/>
        <w:bottom w:val="none" w:sz="0" w:space="0" w:color="auto"/>
        <w:right w:val="none" w:sz="0" w:space="0" w:color="auto"/>
      </w:divBdr>
      <w:divsChild>
        <w:div w:id="2001083454">
          <w:marLeft w:val="0"/>
          <w:marRight w:val="0"/>
          <w:marTop w:val="0"/>
          <w:marBottom w:val="0"/>
          <w:divBdr>
            <w:top w:val="none" w:sz="0" w:space="0" w:color="auto"/>
            <w:left w:val="none" w:sz="0" w:space="0" w:color="auto"/>
            <w:bottom w:val="none" w:sz="0" w:space="0" w:color="auto"/>
            <w:right w:val="none" w:sz="0" w:space="0" w:color="auto"/>
          </w:divBdr>
        </w:div>
      </w:divsChild>
    </w:div>
    <w:div w:id="412090956">
      <w:bodyDiv w:val="1"/>
      <w:marLeft w:val="0"/>
      <w:marRight w:val="0"/>
      <w:marTop w:val="0"/>
      <w:marBottom w:val="0"/>
      <w:divBdr>
        <w:top w:val="none" w:sz="0" w:space="0" w:color="auto"/>
        <w:left w:val="none" w:sz="0" w:space="0" w:color="auto"/>
        <w:bottom w:val="none" w:sz="0" w:space="0" w:color="auto"/>
        <w:right w:val="none" w:sz="0" w:space="0" w:color="auto"/>
      </w:divBdr>
      <w:divsChild>
        <w:div w:id="77212549">
          <w:marLeft w:val="0"/>
          <w:marRight w:val="0"/>
          <w:marTop w:val="0"/>
          <w:marBottom w:val="0"/>
          <w:divBdr>
            <w:top w:val="none" w:sz="0" w:space="0" w:color="auto"/>
            <w:left w:val="none" w:sz="0" w:space="0" w:color="auto"/>
            <w:bottom w:val="none" w:sz="0" w:space="0" w:color="auto"/>
            <w:right w:val="none" w:sz="0" w:space="0" w:color="auto"/>
          </w:divBdr>
        </w:div>
      </w:divsChild>
    </w:div>
    <w:div w:id="454829209">
      <w:bodyDiv w:val="1"/>
      <w:marLeft w:val="0"/>
      <w:marRight w:val="0"/>
      <w:marTop w:val="0"/>
      <w:marBottom w:val="0"/>
      <w:divBdr>
        <w:top w:val="none" w:sz="0" w:space="0" w:color="auto"/>
        <w:left w:val="none" w:sz="0" w:space="0" w:color="auto"/>
        <w:bottom w:val="none" w:sz="0" w:space="0" w:color="auto"/>
        <w:right w:val="none" w:sz="0" w:space="0" w:color="auto"/>
      </w:divBdr>
      <w:divsChild>
        <w:div w:id="1528444172">
          <w:marLeft w:val="0"/>
          <w:marRight w:val="0"/>
          <w:marTop w:val="0"/>
          <w:marBottom w:val="0"/>
          <w:divBdr>
            <w:top w:val="none" w:sz="0" w:space="0" w:color="auto"/>
            <w:left w:val="none" w:sz="0" w:space="0" w:color="auto"/>
            <w:bottom w:val="none" w:sz="0" w:space="0" w:color="auto"/>
            <w:right w:val="none" w:sz="0" w:space="0" w:color="auto"/>
          </w:divBdr>
        </w:div>
      </w:divsChild>
    </w:div>
    <w:div w:id="679628329">
      <w:bodyDiv w:val="1"/>
      <w:marLeft w:val="0"/>
      <w:marRight w:val="0"/>
      <w:marTop w:val="0"/>
      <w:marBottom w:val="0"/>
      <w:divBdr>
        <w:top w:val="none" w:sz="0" w:space="0" w:color="auto"/>
        <w:left w:val="none" w:sz="0" w:space="0" w:color="auto"/>
        <w:bottom w:val="none" w:sz="0" w:space="0" w:color="auto"/>
        <w:right w:val="none" w:sz="0" w:space="0" w:color="auto"/>
      </w:divBdr>
      <w:divsChild>
        <w:div w:id="1406685281">
          <w:marLeft w:val="0"/>
          <w:marRight w:val="0"/>
          <w:marTop w:val="0"/>
          <w:marBottom w:val="0"/>
          <w:divBdr>
            <w:top w:val="none" w:sz="0" w:space="0" w:color="auto"/>
            <w:left w:val="none" w:sz="0" w:space="0" w:color="auto"/>
            <w:bottom w:val="none" w:sz="0" w:space="0" w:color="auto"/>
            <w:right w:val="none" w:sz="0" w:space="0" w:color="auto"/>
          </w:divBdr>
        </w:div>
      </w:divsChild>
    </w:div>
    <w:div w:id="862330869">
      <w:bodyDiv w:val="1"/>
      <w:marLeft w:val="0"/>
      <w:marRight w:val="0"/>
      <w:marTop w:val="0"/>
      <w:marBottom w:val="0"/>
      <w:divBdr>
        <w:top w:val="none" w:sz="0" w:space="0" w:color="auto"/>
        <w:left w:val="none" w:sz="0" w:space="0" w:color="auto"/>
        <w:bottom w:val="none" w:sz="0" w:space="0" w:color="auto"/>
        <w:right w:val="none" w:sz="0" w:space="0" w:color="auto"/>
      </w:divBdr>
      <w:divsChild>
        <w:div w:id="2132160673">
          <w:marLeft w:val="0"/>
          <w:marRight w:val="0"/>
          <w:marTop w:val="0"/>
          <w:marBottom w:val="0"/>
          <w:divBdr>
            <w:top w:val="none" w:sz="0" w:space="0" w:color="auto"/>
            <w:left w:val="none" w:sz="0" w:space="0" w:color="auto"/>
            <w:bottom w:val="none" w:sz="0" w:space="0" w:color="auto"/>
            <w:right w:val="none" w:sz="0" w:space="0" w:color="auto"/>
          </w:divBdr>
        </w:div>
      </w:divsChild>
    </w:div>
    <w:div w:id="904146378">
      <w:bodyDiv w:val="1"/>
      <w:marLeft w:val="0"/>
      <w:marRight w:val="0"/>
      <w:marTop w:val="0"/>
      <w:marBottom w:val="0"/>
      <w:divBdr>
        <w:top w:val="none" w:sz="0" w:space="0" w:color="auto"/>
        <w:left w:val="none" w:sz="0" w:space="0" w:color="auto"/>
        <w:bottom w:val="none" w:sz="0" w:space="0" w:color="auto"/>
        <w:right w:val="none" w:sz="0" w:space="0" w:color="auto"/>
      </w:divBdr>
      <w:divsChild>
        <w:div w:id="1282416767">
          <w:marLeft w:val="0"/>
          <w:marRight w:val="0"/>
          <w:marTop w:val="0"/>
          <w:marBottom w:val="0"/>
          <w:divBdr>
            <w:top w:val="none" w:sz="0" w:space="0" w:color="auto"/>
            <w:left w:val="none" w:sz="0" w:space="0" w:color="auto"/>
            <w:bottom w:val="none" w:sz="0" w:space="0" w:color="auto"/>
            <w:right w:val="none" w:sz="0" w:space="0" w:color="auto"/>
          </w:divBdr>
        </w:div>
      </w:divsChild>
    </w:div>
    <w:div w:id="1036810508">
      <w:bodyDiv w:val="1"/>
      <w:marLeft w:val="0"/>
      <w:marRight w:val="0"/>
      <w:marTop w:val="0"/>
      <w:marBottom w:val="0"/>
      <w:divBdr>
        <w:top w:val="none" w:sz="0" w:space="0" w:color="auto"/>
        <w:left w:val="none" w:sz="0" w:space="0" w:color="auto"/>
        <w:bottom w:val="none" w:sz="0" w:space="0" w:color="auto"/>
        <w:right w:val="none" w:sz="0" w:space="0" w:color="auto"/>
      </w:divBdr>
      <w:divsChild>
        <w:div w:id="889463815">
          <w:marLeft w:val="0"/>
          <w:marRight w:val="0"/>
          <w:marTop w:val="0"/>
          <w:marBottom w:val="0"/>
          <w:divBdr>
            <w:top w:val="none" w:sz="0" w:space="0" w:color="auto"/>
            <w:left w:val="none" w:sz="0" w:space="0" w:color="auto"/>
            <w:bottom w:val="none" w:sz="0" w:space="0" w:color="auto"/>
            <w:right w:val="none" w:sz="0" w:space="0" w:color="auto"/>
          </w:divBdr>
        </w:div>
      </w:divsChild>
    </w:div>
    <w:div w:id="1039743205">
      <w:bodyDiv w:val="1"/>
      <w:marLeft w:val="0"/>
      <w:marRight w:val="0"/>
      <w:marTop w:val="0"/>
      <w:marBottom w:val="0"/>
      <w:divBdr>
        <w:top w:val="none" w:sz="0" w:space="0" w:color="auto"/>
        <w:left w:val="none" w:sz="0" w:space="0" w:color="auto"/>
        <w:bottom w:val="none" w:sz="0" w:space="0" w:color="auto"/>
        <w:right w:val="none" w:sz="0" w:space="0" w:color="auto"/>
      </w:divBdr>
      <w:divsChild>
        <w:div w:id="604196771">
          <w:marLeft w:val="0"/>
          <w:marRight w:val="0"/>
          <w:marTop w:val="0"/>
          <w:marBottom w:val="0"/>
          <w:divBdr>
            <w:top w:val="none" w:sz="0" w:space="0" w:color="auto"/>
            <w:left w:val="none" w:sz="0" w:space="0" w:color="auto"/>
            <w:bottom w:val="none" w:sz="0" w:space="0" w:color="auto"/>
            <w:right w:val="none" w:sz="0" w:space="0" w:color="auto"/>
          </w:divBdr>
        </w:div>
      </w:divsChild>
    </w:div>
    <w:div w:id="1153370616">
      <w:bodyDiv w:val="1"/>
      <w:marLeft w:val="0"/>
      <w:marRight w:val="0"/>
      <w:marTop w:val="0"/>
      <w:marBottom w:val="0"/>
      <w:divBdr>
        <w:top w:val="none" w:sz="0" w:space="0" w:color="auto"/>
        <w:left w:val="none" w:sz="0" w:space="0" w:color="auto"/>
        <w:bottom w:val="none" w:sz="0" w:space="0" w:color="auto"/>
        <w:right w:val="none" w:sz="0" w:space="0" w:color="auto"/>
      </w:divBdr>
      <w:divsChild>
        <w:div w:id="317728592">
          <w:marLeft w:val="0"/>
          <w:marRight w:val="0"/>
          <w:marTop w:val="0"/>
          <w:marBottom w:val="0"/>
          <w:divBdr>
            <w:top w:val="none" w:sz="0" w:space="0" w:color="auto"/>
            <w:left w:val="none" w:sz="0" w:space="0" w:color="auto"/>
            <w:bottom w:val="none" w:sz="0" w:space="0" w:color="auto"/>
            <w:right w:val="none" w:sz="0" w:space="0" w:color="auto"/>
          </w:divBdr>
        </w:div>
      </w:divsChild>
    </w:div>
    <w:div w:id="1705062491">
      <w:bodyDiv w:val="1"/>
      <w:marLeft w:val="0"/>
      <w:marRight w:val="0"/>
      <w:marTop w:val="0"/>
      <w:marBottom w:val="0"/>
      <w:divBdr>
        <w:top w:val="none" w:sz="0" w:space="0" w:color="auto"/>
        <w:left w:val="none" w:sz="0" w:space="0" w:color="auto"/>
        <w:bottom w:val="none" w:sz="0" w:space="0" w:color="auto"/>
        <w:right w:val="none" w:sz="0" w:space="0" w:color="auto"/>
      </w:divBdr>
    </w:div>
    <w:div w:id="1812596692">
      <w:bodyDiv w:val="1"/>
      <w:marLeft w:val="0"/>
      <w:marRight w:val="0"/>
      <w:marTop w:val="0"/>
      <w:marBottom w:val="0"/>
      <w:divBdr>
        <w:top w:val="none" w:sz="0" w:space="0" w:color="auto"/>
        <w:left w:val="none" w:sz="0" w:space="0" w:color="auto"/>
        <w:bottom w:val="none" w:sz="0" w:space="0" w:color="auto"/>
        <w:right w:val="none" w:sz="0" w:space="0" w:color="auto"/>
      </w:divBdr>
      <w:divsChild>
        <w:div w:id="440804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ur.ac.uk/research.innovation/governance/ethics/considerations/people/gatekeeper/" TargetMode="External"/><Relationship Id="rId18" Type="http://schemas.openxmlformats.org/officeDocument/2006/relationships/hyperlink" Target="https://www2.ohchr.org/english/bodies/crc/docs/AdvanceVersions/CRC-C-GC-12.pdf" TargetMode="External"/><Relationship Id="rId3" Type="http://schemas.openxmlformats.org/officeDocument/2006/relationships/customXml" Target="../customXml/item3.xml"/><Relationship Id="rId21" Type="http://schemas.openxmlformats.org/officeDocument/2006/relationships/hyperlink" Target="https://hwb.gov.wales/storage/afca43eb-5c50-4846-9c2d-0d56fbffba09/curriculum-for-wales-guidance-120320.pdf" TargetMode="External"/><Relationship Id="rId7" Type="http://schemas.openxmlformats.org/officeDocument/2006/relationships/webSettings" Target="webSettings.xml"/><Relationship Id="rId12" Type="http://schemas.openxmlformats.org/officeDocument/2006/relationships/hyperlink" Target="https://cambridge-community.org.uk/professional-development/gswafl/index.html" TargetMode="External"/><Relationship Id="rId17" Type="http://schemas.openxmlformats.org/officeDocument/2006/relationships/hyperlink" Target="https://studysites.sagepub.com/eis2study/articles/Budd%20Rowe.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iu.edu/facdev/_pdf/guide/learning/blooms_taxonomy.pdf"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era.ioe.ac.uk/7800/1/AssessmentforLearning.pdf" TargetMode="External"/><Relationship Id="rId23" Type="http://schemas.openxmlformats.org/officeDocument/2006/relationships/footer" Target="footer1.xml"/><Relationship Id="rId10" Type="http://schemas.openxmlformats.org/officeDocument/2006/relationships/hyperlink" Target="https://www.bera.ac.uk/blog/researching-with-young-and-developmentally-young-children-ethical-considerations-dilemmas-and-compromises" TargetMode="External"/><Relationship Id="rId19" Type="http://schemas.openxmlformats.org/officeDocument/2006/relationships/hyperlink" Target="https://ethics.grad.ucl.ac.uk/forms/guidance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ites/www.estyn.gov.wales/files/documents/Improving%20teaching.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2" ma:contentTypeDescription="Create a new document." ma:contentTypeScope="" ma:versionID="c97e6cd0f203d1aa21eff43253450022">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1e2b04326afbad7a7e702f19637bdd78"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69F2B-3B57-40C0-B92D-95C85E497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11</Pages>
  <Words>4311</Words>
  <Characters>24577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Ceri Martin</cp:lastModifiedBy>
  <cp:revision>621</cp:revision>
  <dcterms:created xsi:type="dcterms:W3CDTF">2020-03-23T14:31:00Z</dcterms:created>
  <dcterms:modified xsi:type="dcterms:W3CDTF">2020-03-26T13:42:00Z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