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B8790" w14:textId="77777777" w:rsidR="00FB5B86" w:rsidRDefault="00FB5B86" w:rsidP="008B0AFF">
      <w:pPr>
        <w:pStyle w:val="Title"/>
        <w:jc w:val="center"/>
        <w:rPr>
          <w:rFonts w:eastAsia="Times New Roman"/>
          <w:color w:val="0E0E0E"/>
          <w:kern w:val="0"/>
          <w:lang w:eastAsia="en-GB"/>
          <w14:ligatures w14:val="none"/>
        </w:rPr>
      </w:pPr>
    </w:p>
    <w:p w14:paraId="0BE3BAC7" w14:textId="77777777" w:rsidR="00FB5B86" w:rsidRDefault="00FB5B86" w:rsidP="008B0AFF">
      <w:pPr>
        <w:pStyle w:val="Title"/>
        <w:jc w:val="center"/>
        <w:rPr>
          <w:rFonts w:eastAsia="Times New Roman"/>
          <w:color w:val="0E0E0E"/>
          <w:kern w:val="0"/>
          <w:lang w:eastAsia="en-GB"/>
          <w14:ligatures w14:val="none"/>
        </w:rPr>
      </w:pPr>
    </w:p>
    <w:p w14:paraId="06936591" w14:textId="77777777" w:rsidR="00FB5B86" w:rsidRDefault="00FB5B86" w:rsidP="008B0AFF">
      <w:pPr>
        <w:pStyle w:val="Title"/>
        <w:jc w:val="center"/>
        <w:rPr>
          <w:rFonts w:eastAsia="Times New Roman"/>
          <w:color w:val="0E0E0E"/>
          <w:kern w:val="0"/>
          <w:lang w:eastAsia="en-GB"/>
          <w14:ligatures w14:val="none"/>
        </w:rPr>
      </w:pPr>
    </w:p>
    <w:p w14:paraId="6D2690C6" w14:textId="3A811F1D" w:rsidR="008B0AFF" w:rsidRDefault="008B0AFF" w:rsidP="008B0AFF">
      <w:pPr>
        <w:pStyle w:val="Title"/>
        <w:jc w:val="center"/>
        <w:rPr>
          <w:rFonts w:eastAsia="Times New Roman"/>
          <w:color w:val="0E0E0E"/>
          <w:kern w:val="0"/>
          <w:lang w:eastAsia="en-GB"/>
          <w14:ligatures w14:val="none"/>
        </w:rPr>
      </w:pPr>
      <w:bookmarkStart w:id="0" w:name="OLE_LINK1"/>
      <w:r w:rsidRPr="003F002F">
        <w:rPr>
          <w:noProof/>
        </w:rPr>
        <w:drawing>
          <wp:inline distT="0" distB="0" distL="0" distR="0" wp14:anchorId="0D32CE67" wp14:editId="71250062">
            <wp:extent cx="1866275" cy="742014"/>
            <wp:effectExtent l="0" t="0" r="635" b="0"/>
            <wp:docPr id="320" name="Picture 320"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320" name="Picture 320" descr="A close up of black text&#10;&#10;Description automatically generated"/>
                    <pic:cNvPicPr/>
                  </pic:nvPicPr>
                  <pic:blipFill>
                    <a:blip r:embed="rId7"/>
                    <a:stretch>
                      <a:fillRect/>
                    </a:stretch>
                  </pic:blipFill>
                  <pic:spPr>
                    <a:xfrm>
                      <a:off x="0" y="0"/>
                      <a:ext cx="2238103" cy="889850"/>
                    </a:xfrm>
                    <a:prstGeom prst="rect">
                      <a:avLst/>
                    </a:prstGeom>
                  </pic:spPr>
                </pic:pic>
              </a:graphicData>
            </a:graphic>
          </wp:inline>
        </w:drawing>
      </w:r>
    </w:p>
    <w:p w14:paraId="7B8CF4F0" w14:textId="77777777" w:rsidR="008B0AFF" w:rsidRPr="003F002F" w:rsidRDefault="008B0AFF" w:rsidP="008B0AFF">
      <w:pPr>
        <w:pStyle w:val="Title"/>
        <w:jc w:val="center"/>
        <w:rPr>
          <w:rFonts w:eastAsia="Times New Roman"/>
          <w:color w:val="0E0E0E"/>
          <w:kern w:val="0"/>
          <w:lang w:eastAsia="en-GB"/>
          <w14:ligatures w14:val="none"/>
        </w:rPr>
      </w:pPr>
    </w:p>
    <w:p w14:paraId="699D8283" w14:textId="77777777" w:rsidR="008B0AFF" w:rsidRPr="008B0AFF" w:rsidRDefault="008B0AFF" w:rsidP="008B0AFF">
      <w:pPr>
        <w:pStyle w:val="Title"/>
        <w:jc w:val="center"/>
        <w:rPr>
          <w:rFonts w:ascii="Arial" w:eastAsia="Times New Roman" w:hAnsi="Arial" w:cs="Arial"/>
          <w:b/>
          <w:bCs/>
          <w:kern w:val="0"/>
          <w:sz w:val="48"/>
          <w:szCs w:val="48"/>
          <w:lang w:eastAsia="en-GB"/>
          <w14:ligatures w14:val="none"/>
        </w:rPr>
      </w:pPr>
      <w:r w:rsidRPr="008B0AFF">
        <w:rPr>
          <w:rFonts w:ascii="Arial" w:hAnsi="Arial" w:cs="Arial"/>
          <w:b/>
          <w:bCs/>
          <w:sz w:val="48"/>
          <w:szCs w:val="48"/>
        </w:rPr>
        <w:t>Certificate of Higher Education</w:t>
      </w:r>
    </w:p>
    <w:p w14:paraId="5AA4C803" w14:textId="77777777" w:rsidR="008B0AFF" w:rsidRPr="008B0AFF" w:rsidRDefault="008B0AFF" w:rsidP="008B0AFF">
      <w:pPr>
        <w:pStyle w:val="Title"/>
        <w:jc w:val="center"/>
        <w:rPr>
          <w:rFonts w:ascii="Arial" w:hAnsi="Arial" w:cs="Arial"/>
          <w:b/>
          <w:bCs/>
          <w:sz w:val="48"/>
          <w:szCs w:val="48"/>
        </w:rPr>
      </w:pPr>
      <w:r w:rsidRPr="008B0AFF">
        <w:rPr>
          <w:rFonts w:ascii="Arial" w:hAnsi="Arial" w:cs="Arial"/>
          <w:b/>
          <w:bCs/>
          <w:sz w:val="48"/>
          <w:szCs w:val="48"/>
        </w:rPr>
        <w:t>Employability Skills</w:t>
      </w:r>
    </w:p>
    <w:p w14:paraId="142AC7E4" w14:textId="48432243" w:rsidR="008B0AFF" w:rsidRPr="00A406E5" w:rsidRDefault="008B0AFF" w:rsidP="008B0AFF">
      <w:pPr>
        <w:spacing w:before="120" w:after="120"/>
        <w:jc w:val="center"/>
        <w:rPr>
          <w:rFonts w:ascii="Arial" w:hAnsi="Arial" w:cs="Arial"/>
          <w:b/>
          <w:sz w:val="22"/>
          <w:szCs w:val="22"/>
          <w:lang w:eastAsia="en-US"/>
        </w:rPr>
      </w:pPr>
      <w:r w:rsidRPr="008B0AFF">
        <w:rPr>
          <w:rFonts w:ascii="Arial" w:hAnsi="Arial" w:cs="Arial"/>
          <w:b/>
          <w:bCs/>
          <w:sz w:val="48"/>
          <w:szCs w:val="48"/>
        </w:rPr>
        <w:t xml:space="preserve">Module: </w:t>
      </w:r>
      <w:r w:rsidRPr="008B0AFF">
        <w:rPr>
          <w:rFonts w:ascii="Arial" w:hAnsi="Arial" w:cs="Arial"/>
          <w:b/>
          <w:sz w:val="48"/>
          <w:szCs w:val="48"/>
          <w:lang w:eastAsia="en-US"/>
        </w:rPr>
        <w:t>Digital Skills for Personal and Professional Growth</w:t>
      </w:r>
    </w:p>
    <w:p w14:paraId="7261CB1F" w14:textId="715AC3A7" w:rsidR="008B0AFF" w:rsidRPr="008B0AFF" w:rsidRDefault="008B0AFF" w:rsidP="008B0AFF">
      <w:pPr>
        <w:pStyle w:val="Title"/>
        <w:jc w:val="center"/>
        <w:rPr>
          <w:rFonts w:ascii="Arial" w:hAnsi="Arial" w:cs="Arial"/>
          <w:b/>
          <w:sz w:val="48"/>
          <w:szCs w:val="48"/>
        </w:rPr>
      </w:pPr>
      <w:r w:rsidRPr="008B0AFF">
        <w:rPr>
          <w:rFonts w:ascii="Arial" w:hAnsi="Arial" w:cs="Arial"/>
          <w:b/>
          <w:bCs/>
          <w:sz w:val="48"/>
          <w:szCs w:val="48"/>
        </w:rPr>
        <w:t xml:space="preserve">Module code: </w:t>
      </w:r>
      <w:r w:rsidRPr="008B0AFF">
        <w:rPr>
          <w:rFonts w:ascii="Arial" w:hAnsi="Arial" w:cs="Arial"/>
          <w:b/>
          <w:sz w:val="48"/>
          <w:szCs w:val="48"/>
        </w:rPr>
        <w:t>BMSW4008</w:t>
      </w:r>
    </w:p>
    <w:p w14:paraId="2CBA691C" w14:textId="6E1FB007" w:rsidR="008B0AFF" w:rsidRPr="008B0AFF" w:rsidRDefault="008B0AFF" w:rsidP="008B0AFF">
      <w:pPr>
        <w:pStyle w:val="Title"/>
        <w:jc w:val="center"/>
        <w:rPr>
          <w:rFonts w:ascii="Arial" w:hAnsi="Arial" w:cs="Arial"/>
          <w:b/>
          <w:bCs/>
          <w:sz w:val="48"/>
          <w:szCs w:val="48"/>
        </w:rPr>
      </w:pPr>
      <w:r w:rsidRPr="008B0AFF">
        <w:rPr>
          <w:rFonts w:ascii="Arial" w:hAnsi="Arial" w:cs="Arial"/>
          <w:b/>
          <w:bCs/>
          <w:sz w:val="48"/>
          <w:szCs w:val="48"/>
        </w:rPr>
        <w:t xml:space="preserve">Lecturer: </w:t>
      </w:r>
      <w:r w:rsidRPr="008B0AFF">
        <w:rPr>
          <w:rFonts w:ascii="Arial" w:hAnsi="Arial" w:cs="Arial"/>
          <w:b/>
          <w:sz w:val="48"/>
          <w:szCs w:val="48"/>
        </w:rPr>
        <w:t>Philippa Fitzgerald</w:t>
      </w:r>
    </w:p>
    <w:p w14:paraId="065F32F6" w14:textId="77777777" w:rsidR="008B0AFF" w:rsidRPr="008B0AFF" w:rsidRDefault="008B0AFF" w:rsidP="008B0AFF">
      <w:pPr>
        <w:pStyle w:val="Title"/>
        <w:jc w:val="center"/>
        <w:rPr>
          <w:rFonts w:ascii="Arial" w:hAnsi="Arial" w:cs="Arial"/>
          <w:b/>
          <w:bCs/>
          <w:sz w:val="48"/>
          <w:szCs w:val="48"/>
        </w:rPr>
      </w:pPr>
      <w:r w:rsidRPr="008B0AFF">
        <w:rPr>
          <w:rFonts w:ascii="Arial" w:hAnsi="Arial" w:cs="Arial"/>
          <w:b/>
          <w:bCs/>
          <w:sz w:val="48"/>
          <w:szCs w:val="48"/>
        </w:rPr>
        <w:t>Student: Alexandru Ion Tutuiu (2313069)</w:t>
      </w:r>
    </w:p>
    <w:bookmarkEnd w:id="0"/>
    <w:p w14:paraId="708A3CDC" w14:textId="77777777" w:rsidR="00FB5B86" w:rsidRDefault="00FB5B86" w:rsidP="00FB5B86"/>
    <w:p w14:paraId="791137E8" w14:textId="77777777" w:rsidR="00FB5B86" w:rsidRDefault="00FB5B86" w:rsidP="00FB5B86"/>
    <w:p w14:paraId="60BC349E" w14:textId="77777777" w:rsidR="00FB5B86" w:rsidRDefault="00FB5B86" w:rsidP="00FB5B86"/>
    <w:p w14:paraId="18E38E6D" w14:textId="77777777" w:rsidR="00FB5B86" w:rsidRDefault="00FB5B86" w:rsidP="00FB5B86"/>
    <w:p w14:paraId="40EE0803" w14:textId="77777777" w:rsidR="00FB5B86" w:rsidRDefault="00FB5B86" w:rsidP="00FB5B86"/>
    <w:p w14:paraId="6BDA4E51" w14:textId="77777777" w:rsidR="00FB5B86" w:rsidRDefault="00FB5B86" w:rsidP="00FB5B86"/>
    <w:p w14:paraId="385F3F4A" w14:textId="77777777" w:rsidR="00FB5B86" w:rsidRDefault="00FB5B86" w:rsidP="00FB5B86"/>
    <w:p w14:paraId="16A387EC" w14:textId="77777777" w:rsidR="00FB5B86" w:rsidRDefault="00FB5B86" w:rsidP="00FB5B86"/>
    <w:p w14:paraId="5C4005D3" w14:textId="77777777" w:rsidR="00FB5B86" w:rsidRDefault="00FB5B86" w:rsidP="00FB5B86"/>
    <w:p w14:paraId="044AF313" w14:textId="77777777" w:rsidR="00FB5B86" w:rsidRDefault="00FB5B86" w:rsidP="00FB5B86"/>
    <w:p w14:paraId="3F75A5A9" w14:textId="77777777" w:rsidR="00FB5B86" w:rsidRDefault="00FB5B86" w:rsidP="00FB5B86"/>
    <w:p w14:paraId="6C6A0E9D" w14:textId="77777777" w:rsidR="00FB5B86" w:rsidRDefault="00FB5B86" w:rsidP="00FB5B86"/>
    <w:p w14:paraId="3CF24D85" w14:textId="77777777" w:rsidR="00FB5B86" w:rsidRDefault="00FB5B86" w:rsidP="00FB5B86"/>
    <w:p w14:paraId="026CDC99" w14:textId="77777777" w:rsidR="00FB5B86" w:rsidRDefault="00FB5B86" w:rsidP="00FB5B86"/>
    <w:p w14:paraId="297AF942" w14:textId="77777777" w:rsidR="00FB5B86" w:rsidRDefault="00FB5B86" w:rsidP="00FB5B86"/>
    <w:p w14:paraId="70058577" w14:textId="77777777" w:rsidR="00FB5B86" w:rsidRDefault="00FB5B86" w:rsidP="00FB5B86"/>
    <w:p w14:paraId="47FA2A29" w14:textId="77777777" w:rsidR="00FB5B86" w:rsidRDefault="00FB5B86" w:rsidP="00FB5B86"/>
    <w:p w14:paraId="47D6F147" w14:textId="1F0FDC23" w:rsidR="00FB5B86" w:rsidRPr="00000FF6" w:rsidRDefault="00FB5B86" w:rsidP="00FB5B86">
      <w:pPr>
        <w:rPr>
          <w:rFonts w:ascii="Arial" w:hAnsi="Arial" w:cs="Arial"/>
          <w:b/>
          <w:bCs/>
          <w:sz w:val="16"/>
          <w:szCs w:val="16"/>
        </w:rPr>
      </w:pPr>
      <w:r w:rsidRPr="00000FF6">
        <w:rPr>
          <w:rFonts w:ascii="Arial" w:hAnsi="Arial" w:cs="Arial"/>
          <w:b/>
          <w:bCs/>
          <w:sz w:val="16"/>
          <w:szCs w:val="16"/>
        </w:rPr>
        <w:t xml:space="preserve">I confirm that I have not presented any AI generated materials as my own work. </w:t>
      </w:r>
    </w:p>
    <w:p w14:paraId="1BF2F9B3" w14:textId="77777777" w:rsidR="00FB5B86" w:rsidRPr="00000FF6" w:rsidRDefault="00FB5B86" w:rsidP="00FB5B86">
      <w:pPr>
        <w:rPr>
          <w:rFonts w:ascii="Arial" w:hAnsi="Arial" w:cs="Arial"/>
          <w:b/>
          <w:bCs/>
          <w:sz w:val="16"/>
          <w:szCs w:val="16"/>
        </w:rPr>
      </w:pPr>
      <w:r w:rsidRPr="00000FF6">
        <w:rPr>
          <w:rFonts w:ascii="Arial" w:hAnsi="Arial" w:cs="Arial"/>
          <w:b/>
          <w:bCs/>
          <w:sz w:val="16"/>
          <w:szCs w:val="16"/>
        </w:rPr>
        <w:t>I confirm that I have copies of my drafts, notes, and other resources I used, which I may be asked to provide in evidence.</w:t>
      </w:r>
    </w:p>
    <w:p w14:paraId="72B0BB85" w14:textId="536217C0" w:rsidR="00FB5B86" w:rsidRDefault="00FB5B86" w:rsidP="00FB5B86">
      <w:pPr>
        <w:spacing w:after="160" w:line="278" w:lineRule="auto"/>
        <w:rPr>
          <w:rFonts w:ascii="Arial" w:hAnsi="Arial" w:cs="Arial"/>
          <w:color w:val="000000"/>
        </w:rPr>
      </w:pPr>
    </w:p>
    <w:p w14:paraId="1D4CF552" w14:textId="5BE6DE76" w:rsidR="001E35CD" w:rsidRDefault="008B0AFF" w:rsidP="00FB5B86">
      <w:pPr>
        <w:spacing w:after="160" w:line="278" w:lineRule="auto"/>
        <w:rPr>
          <w:rFonts w:ascii="Arial" w:hAnsi="Arial" w:cs="Arial"/>
          <w:b/>
          <w:bCs/>
          <w:color w:val="215E99" w:themeColor="text2" w:themeTint="BF"/>
          <w:sz w:val="32"/>
          <w:szCs w:val="32"/>
        </w:rPr>
      </w:pPr>
      <w:r w:rsidRPr="00FB5B86">
        <w:rPr>
          <w:rFonts w:ascii="Arial" w:hAnsi="Arial" w:cs="Arial"/>
          <w:b/>
          <w:bCs/>
          <w:color w:val="215E99" w:themeColor="text2" w:themeTint="BF"/>
          <w:sz w:val="32"/>
          <w:szCs w:val="32"/>
        </w:rPr>
        <w:lastRenderedPageBreak/>
        <w:t>Task</w:t>
      </w:r>
      <w:r w:rsidR="00343435">
        <w:rPr>
          <w:rFonts w:ascii="Arial" w:hAnsi="Arial" w:cs="Arial"/>
          <w:b/>
          <w:bCs/>
          <w:color w:val="215E99" w:themeColor="text2" w:themeTint="BF"/>
          <w:sz w:val="32"/>
          <w:szCs w:val="32"/>
        </w:rPr>
        <w:t xml:space="preserve"> </w:t>
      </w:r>
      <w:r w:rsidRPr="00FB5B86">
        <w:rPr>
          <w:rFonts w:ascii="Arial" w:hAnsi="Arial" w:cs="Arial"/>
          <w:b/>
          <w:bCs/>
          <w:color w:val="215E99" w:themeColor="text2" w:themeTint="BF"/>
          <w:sz w:val="32"/>
          <w:szCs w:val="32"/>
        </w:rPr>
        <w:t xml:space="preserve">1 - </w:t>
      </w:r>
      <w:r w:rsidR="001E35CD" w:rsidRPr="00FB5B86">
        <w:rPr>
          <w:rFonts w:ascii="Arial" w:hAnsi="Arial" w:cs="Arial"/>
          <w:b/>
          <w:bCs/>
          <w:color w:val="215E99" w:themeColor="text2" w:themeTint="BF"/>
          <w:sz w:val="32"/>
          <w:szCs w:val="32"/>
        </w:rPr>
        <w:t>Analysis Report</w:t>
      </w:r>
    </w:p>
    <w:p w14:paraId="23E8AC46" w14:textId="77777777" w:rsidR="00FB5B86" w:rsidRPr="00FB5B86" w:rsidRDefault="00FB5B86" w:rsidP="00FB5B86">
      <w:pPr>
        <w:spacing w:after="160" w:line="278" w:lineRule="auto"/>
        <w:rPr>
          <w:rFonts w:ascii="Arial" w:hAnsi="Arial" w:cs="Arial"/>
          <w:b/>
          <w:bCs/>
          <w:color w:val="215E99" w:themeColor="text2" w:themeTint="BF"/>
          <w:sz w:val="32"/>
          <w:szCs w:val="32"/>
        </w:rPr>
      </w:pPr>
    </w:p>
    <w:p w14:paraId="2C6C19D7" w14:textId="3086B088" w:rsidR="001E35CD" w:rsidRPr="00E04C8E" w:rsidRDefault="001E35CD" w:rsidP="009860BC">
      <w:pPr>
        <w:pStyle w:val="NormalWeb"/>
        <w:spacing w:line="360" w:lineRule="auto"/>
        <w:ind w:firstLine="720"/>
        <w:jc w:val="both"/>
        <w:rPr>
          <w:rFonts w:ascii="Arial" w:hAnsi="Arial" w:cs="Arial"/>
          <w:color w:val="000000"/>
        </w:rPr>
      </w:pPr>
      <w:r w:rsidRPr="00E04C8E">
        <w:rPr>
          <w:rFonts w:ascii="Arial" w:hAnsi="Arial" w:cs="Arial"/>
          <w:color w:val="000000"/>
        </w:rPr>
        <w:t xml:space="preserve">Snack Wall Society represents a modern response to the growing demand for catering solutions that are both visually impactful and practically enjoyable. The business model </w:t>
      </w:r>
      <w:r w:rsidR="00FB5B86" w:rsidRPr="00E04C8E">
        <w:rPr>
          <w:rFonts w:ascii="Arial" w:hAnsi="Arial" w:cs="Arial"/>
          <w:color w:val="000000"/>
        </w:rPr>
        <w:t>spins</w:t>
      </w:r>
      <w:r w:rsidRPr="00E04C8E">
        <w:rPr>
          <w:rFonts w:ascii="Arial" w:hAnsi="Arial" w:cs="Arial"/>
          <w:color w:val="000000"/>
        </w:rPr>
        <w:t xml:space="preserve"> around a striking concept: decorative display walls filled with edible cones made from sweet or savoury waffles, offering an alternative to traditional catering methods. In developing this business concept, a focused questionnaire was conducted to gain insights into potential customer preferences, event types, and purchasing behaviour. The findings have significantly shaped the direction of the brand, from the service offering to the digital presence and marketing strategy.</w:t>
      </w:r>
    </w:p>
    <w:p w14:paraId="14B509C7" w14:textId="254C47C2" w:rsidR="00E04C8E" w:rsidRPr="00E04C8E" w:rsidRDefault="001E35CD" w:rsidP="00E04C8E">
      <w:pPr>
        <w:pStyle w:val="NormalWeb"/>
        <w:spacing w:line="360" w:lineRule="auto"/>
        <w:ind w:firstLine="720"/>
        <w:jc w:val="both"/>
        <w:rPr>
          <w:rFonts w:ascii="Arial" w:hAnsi="Arial" w:cs="Arial"/>
          <w:noProof/>
          <w:color w:val="000000"/>
          <w14:ligatures w14:val="standardContextual"/>
        </w:rPr>
      </w:pPr>
      <w:r w:rsidRPr="00E04C8E">
        <w:rPr>
          <w:rFonts w:ascii="Arial" w:hAnsi="Arial" w:cs="Arial"/>
          <w:color w:val="000000"/>
        </w:rPr>
        <w:t>The questionnaire targeted a broad demographic likely to organise or attend events that require catering. Respondents were asked about the types of events they are typically involved in, their interest in the Snack Wall Society concept, and their key priorities when selecting a catering service. Three questions</w:t>
      </w:r>
      <w:r w:rsidR="00FB5B86" w:rsidRPr="00E04C8E">
        <w:rPr>
          <w:rFonts w:ascii="Arial" w:hAnsi="Arial" w:cs="Arial"/>
          <w:color w:val="000000"/>
        </w:rPr>
        <w:t xml:space="preserve"> stood</w:t>
      </w:r>
      <w:r w:rsidRPr="00E04C8E">
        <w:rPr>
          <w:rFonts w:ascii="Arial" w:hAnsi="Arial" w:cs="Arial"/>
          <w:color w:val="000000"/>
        </w:rPr>
        <w:t xml:space="preserve"> out for their relevance and i</w:t>
      </w:r>
      <w:r w:rsidR="00067469" w:rsidRPr="00E04C8E">
        <w:rPr>
          <w:rFonts w:ascii="Arial" w:hAnsi="Arial" w:cs="Arial"/>
          <w:color w:val="000000"/>
        </w:rPr>
        <w:t>mpact</w:t>
      </w:r>
      <w:r w:rsidR="00E04C8E" w:rsidRPr="00E04C8E">
        <w:rPr>
          <w:rFonts w:ascii="Arial" w:hAnsi="Arial" w:cs="Arial"/>
          <w:color w:val="000000"/>
        </w:rPr>
        <w:t xml:space="preserve"> as shown in figures (1,</w:t>
      </w:r>
      <w:r w:rsidR="00FB5B86">
        <w:rPr>
          <w:rFonts w:ascii="Arial" w:hAnsi="Arial" w:cs="Arial"/>
          <w:color w:val="000000"/>
        </w:rPr>
        <w:t xml:space="preserve"> </w:t>
      </w:r>
      <w:r w:rsidR="00E04C8E" w:rsidRPr="00E04C8E">
        <w:rPr>
          <w:rFonts w:ascii="Arial" w:hAnsi="Arial" w:cs="Arial"/>
          <w:color w:val="000000"/>
        </w:rPr>
        <w:t>2,</w:t>
      </w:r>
      <w:r w:rsidR="00FB5B86">
        <w:rPr>
          <w:rFonts w:ascii="Arial" w:hAnsi="Arial" w:cs="Arial"/>
          <w:color w:val="000000"/>
        </w:rPr>
        <w:t xml:space="preserve"> </w:t>
      </w:r>
      <w:r w:rsidR="00E04C8E" w:rsidRPr="00E04C8E">
        <w:rPr>
          <w:rFonts w:ascii="Arial" w:hAnsi="Arial" w:cs="Arial"/>
          <w:color w:val="000000"/>
        </w:rPr>
        <w:t>3).</w:t>
      </w:r>
      <w:r w:rsidR="009860BC" w:rsidRPr="00E04C8E">
        <w:rPr>
          <w:rFonts w:ascii="Arial" w:hAnsi="Arial" w:cs="Arial"/>
          <w:noProof/>
          <w:color w:val="000000"/>
          <w14:ligatures w14:val="standardContextual"/>
        </w:rPr>
        <w:t xml:space="preserve"> </w:t>
      </w:r>
    </w:p>
    <w:p w14:paraId="04E161DB" w14:textId="5573BB37" w:rsidR="00E04C8E" w:rsidRPr="00E04C8E" w:rsidRDefault="009860BC" w:rsidP="00E04C8E">
      <w:pPr>
        <w:pStyle w:val="NormalWeb"/>
        <w:spacing w:line="360" w:lineRule="auto"/>
        <w:jc w:val="both"/>
        <w:rPr>
          <w:rFonts w:ascii="Arial" w:hAnsi="Arial" w:cs="Arial"/>
          <w:noProof/>
          <w:color w:val="000000"/>
          <w14:ligatures w14:val="standardContextual"/>
        </w:rPr>
      </w:pPr>
      <w:r w:rsidRPr="00E04C8E">
        <w:rPr>
          <w:rFonts w:ascii="Arial" w:hAnsi="Arial" w:cs="Arial"/>
          <w:noProof/>
          <w:color w:val="000000"/>
          <w14:ligatures w14:val="standardContextual"/>
        </w:rPr>
        <w:drawing>
          <wp:inline distT="0" distB="0" distL="0" distR="0" wp14:anchorId="2C6D777C" wp14:editId="51C53F51">
            <wp:extent cx="5749028" cy="2663687"/>
            <wp:effectExtent l="0" t="0" r="4445" b="3810"/>
            <wp:docPr id="1562008938" name="Picture 1"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008938" name="Picture 1" descr="A graph with colorful bar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18716" cy="3344635"/>
                    </a:xfrm>
                    <a:prstGeom prst="rect">
                      <a:avLst/>
                    </a:prstGeom>
                  </pic:spPr>
                </pic:pic>
              </a:graphicData>
            </a:graphic>
          </wp:inline>
        </w:drawing>
      </w:r>
    </w:p>
    <w:p w14:paraId="2F6B26E9" w14:textId="5B7B29CC" w:rsidR="00E04C8E" w:rsidRPr="00E04C8E" w:rsidRDefault="00E04C8E" w:rsidP="002D2DDD">
      <w:pPr>
        <w:pStyle w:val="p1"/>
        <w:rPr>
          <w:rFonts w:ascii="Arial" w:hAnsi="Arial" w:cs="Arial"/>
          <w:sz w:val="15"/>
          <w:szCs w:val="15"/>
        </w:rPr>
      </w:pPr>
      <w:r w:rsidRPr="00E04C8E">
        <w:rPr>
          <w:rFonts w:ascii="Arial" w:hAnsi="Arial" w:cs="Arial"/>
          <w:sz w:val="15"/>
          <w:szCs w:val="15"/>
        </w:rPr>
        <w:t>Figure 1. Screenshot of questionnaire responses: types of events attended. Source: Tutuiu, A. (2025).</w:t>
      </w:r>
    </w:p>
    <w:p w14:paraId="395AC878" w14:textId="77777777" w:rsidR="00E04C8E" w:rsidRPr="00E04C8E" w:rsidRDefault="00E04C8E" w:rsidP="00E04C8E">
      <w:pPr>
        <w:pStyle w:val="NormalWeb"/>
        <w:spacing w:line="360" w:lineRule="auto"/>
        <w:jc w:val="both"/>
        <w:rPr>
          <w:rFonts w:ascii="Arial" w:hAnsi="Arial" w:cs="Arial"/>
          <w:noProof/>
          <w:color w:val="000000"/>
          <w14:ligatures w14:val="standardContextual"/>
        </w:rPr>
      </w:pPr>
    </w:p>
    <w:p w14:paraId="48E89FFE" w14:textId="77777777" w:rsidR="002D2DDD" w:rsidRDefault="009860BC" w:rsidP="002D2DDD">
      <w:pPr>
        <w:pStyle w:val="NormalWeb"/>
        <w:spacing w:line="360" w:lineRule="auto"/>
        <w:jc w:val="both"/>
        <w:rPr>
          <w:rStyle w:val="s1"/>
          <w:rFonts w:ascii="Arial" w:eastAsiaTheme="majorEastAsia" w:hAnsi="Arial" w:cs="Arial"/>
          <w:sz w:val="15"/>
          <w:szCs w:val="15"/>
        </w:rPr>
      </w:pPr>
      <w:r w:rsidRPr="00E04C8E">
        <w:rPr>
          <w:rFonts w:ascii="Arial" w:hAnsi="Arial" w:cs="Arial"/>
          <w:noProof/>
          <w:color w:val="000000"/>
          <w14:ligatures w14:val="standardContextual"/>
        </w:rPr>
        <w:lastRenderedPageBreak/>
        <w:drawing>
          <wp:inline distT="0" distB="0" distL="0" distR="0" wp14:anchorId="36577D95" wp14:editId="3E9039BE">
            <wp:extent cx="5395465" cy="1924216"/>
            <wp:effectExtent l="0" t="0" r="2540" b="0"/>
            <wp:docPr id="801571030" name="Picture 2"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571030" name="Picture 2" descr="A white background with black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90939" cy="2100920"/>
                    </a:xfrm>
                    <a:prstGeom prst="rect">
                      <a:avLst/>
                    </a:prstGeom>
                  </pic:spPr>
                </pic:pic>
              </a:graphicData>
            </a:graphic>
          </wp:inline>
        </w:drawing>
      </w:r>
    </w:p>
    <w:p w14:paraId="63154E69" w14:textId="0F0188C5" w:rsidR="00E04C8E" w:rsidRPr="002D2DDD" w:rsidRDefault="00E04C8E" w:rsidP="002D2DDD">
      <w:pPr>
        <w:pStyle w:val="NormalWeb"/>
        <w:spacing w:line="360" w:lineRule="auto"/>
        <w:jc w:val="both"/>
        <w:rPr>
          <w:rFonts w:ascii="Arial" w:hAnsi="Arial" w:cs="Arial"/>
          <w:noProof/>
          <w:color w:val="000000"/>
          <w14:ligatures w14:val="standardContextual"/>
        </w:rPr>
      </w:pPr>
      <w:r w:rsidRPr="00E04C8E">
        <w:rPr>
          <w:rStyle w:val="s1"/>
          <w:rFonts w:ascii="Arial" w:eastAsiaTheme="majorEastAsia" w:hAnsi="Arial" w:cs="Arial"/>
          <w:sz w:val="15"/>
          <w:szCs w:val="15"/>
        </w:rPr>
        <w:t>Figure 2</w:t>
      </w:r>
      <w:r w:rsidRPr="00E04C8E">
        <w:rPr>
          <w:rFonts w:ascii="Arial" w:hAnsi="Arial" w:cs="Arial"/>
          <w:sz w:val="15"/>
          <w:szCs w:val="15"/>
        </w:rPr>
        <w:t>. Screenshot of questionnaire responses: appeal of decorative edible cones. Source: Tutuiu, A. (2025).</w:t>
      </w:r>
    </w:p>
    <w:p w14:paraId="33E13E06" w14:textId="77777777" w:rsidR="00E04C8E" w:rsidRPr="00E04C8E" w:rsidRDefault="00E04C8E" w:rsidP="00E04C8E">
      <w:pPr>
        <w:pStyle w:val="NormalWeb"/>
        <w:spacing w:line="360" w:lineRule="auto"/>
        <w:jc w:val="both"/>
        <w:rPr>
          <w:rFonts w:ascii="Arial" w:hAnsi="Arial" w:cs="Arial"/>
          <w:noProof/>
          <w:color w:val="000000"/>
          <w14:ligatures w14:val="standardContextual"/>
        </w:rPr>
      </w:pPr>
    </w:p>
    <w:p w14:paraId="4A2818C8" w14:textId="62409DB7" w:rsidR="001E35CD" w:rsidRPr="00E04C8E" w:rsidRDefault="00067469" w:rsidP="009860BC">
      <w:pPr>
        <w:pStyle w:val="NormalWeb"/>
        <w:spacing w:line="360" w:lineRule="auto"/>
        <w:jc w:val="both"/>
        <w:rPr>
          <w:rFonts w:ascii="Arial" w:hAnsi="Arial" w:cs="Arial"/>
          <w:color w:val="000000"/>
        </w:rPr>
      </w:pPr>
      <w:r w:rsidRPr="00E04C8E">
        <w:rPr>
          <w:rFonts w:ascii="Arial" w:hAnsi="Arial" w:cs="Arial"/>
          <w:noProof/>
          <w:color w:val="000000"/>
          <w14:ligatures w14:val="standardContextual"/>
        </w:rPr>
        <w:drawing>
          <wp:inline distT="0" distB="0" distL="0" distR="0" wp14:anchorId="570A48EE" wp14:editId="6F44B540">
            <wp:extent cx="5590938" cy="2043485"/>
            <wp:effectExtent l="0" t="0" r="0" b="1270"/>
            <wp:docPr id="1018695326" name="Picture 3"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695326" name="Picture 3" descr="A white background with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5487" cy="2227897"/>
                    </a:xfrm>
                    <a:prstGeom prst="rect">
                      <a:avLst/>
                    </a:prstGeom>
                  </pic:spPr>
                </pic:pic>
              </a:graphicData>
            </a:graphic>
          </wp:inline>
        </w:drawing>
      </w:r>
    </w:p>
    <w:p w14:paraId="409CB928" w14:textId="467B93AF" w:rsidR="00E04C8E" w:rsidRPr="00E04C8E" w:rsidRDefault="00E04C8E" w:rsidP="00E04C8E">
      <w:pPr>
        <w:pStyle w:val="p1"/>
        <w:rPr>
          <w:rFonts w:ascii="Arial" w:hAnsi="Arial" w:cs="Arial"/>
          <w:sz w:val="15"/>
          <w:szCs w:val="15"/>
        </w:rPr>
      </w:pPr>
      <w:r w:rsidRPr="00E04C8E">
        <w:rPr>
          <w:rStyle w:val="s1"/>
          <w:rFonts w:ascii="Arial" w:eastAsiaTheme="majorEastAsia" w:hAnsi="Arial" w:cs="Arial"/>
          <w:sz w:val="15"/>
          <w:szCs w:val="15"/>
        </w:rPr>
        <w:t>Figure 3</w:t>
      </w:r>
      <w:r w:rsidRPr="00E04C8E">
        <w:rPr>
          <w:rFonts w:ascii="Arial" w:hAnsi="Arial" w:cs="Arial"/>
          <w:sz w:val="15"/>
          <w:szCs w:val="15"/>
        </w:rPr>
        <w:t>. Screenshot of questionnaire responses: willingness to use this service in the future. Source: Tutuiu, A. (2025).</w:t>
      </w:r>
    </w:p>
    <w:p w14:paraId="355CB51C" w14:textId="77777777" w:rsidR="00E04C8E" w:rsidRPr="00E04C8E" w:rsidRDefault="00E04C8E" w:rsidP="009860BC">
      <w:pPr>
        <w:pStyle w:val="NormalWeb"/>
        <w:spacing w:line="360" w:lineRule="auto"/>
        <w:jc w:val="both"/>
        <w:rPr>
          <w:rFonts w:ascii="Arial" w:hAnsi="Arial" w:cs="Arial"/>
          <w:color w:val="000000"/>
        </w:rPr>
      </w:pPr>
    </w:p>
    <w:p w14:paraId="066D70D0" w14:textId="77777777" w:rsidR="001E35CD" w:rsidRPr="00E04C8E" w:rsidRDefault="001E35CD" w:rsidP="009860BC">
      <w:pPr>
        <w:pStyle w:val="NormalWeb"/>
        <w:spacing w:line="360" w:lineRule="auto"/>
        <w:ind w:firstLine="720"/>
        <w:jc w:val="both"/>
        <w:rPr>
          <w:rFonts w:ascii="Arial" w:hAnsi="Arial" w:cs="Arial"/>
          <w:color w:val="000000"/>
        </w:rPr>
      </w:pPr>
      <w:r w:rsidRPr="00E04C8E">
        <w:rPr>
          <w:rFonts w:ascii="Arial" w:hAnsi="Arial" w:cs="Arial"/>
          <w:color w:val="000000"/>
        </w:rPr>
        <w:t>The responses to these questions indicate clear interest in and enthusiasm for this form of catering. The predominance of birthday parties and weddings within the types of events attended or hosted supports the need for visually unique and customisable offerings. Additionally, the high number of respondents who found the display wall concept “very appealing” or “somewhat appealing” suggests that this model resonates well with potential customers. Most importantly, the majority expressing willingness to book such a service for future events further validates the business idea.</w:t>
      </w:r>
    </w:p>
    <w:p w14:paraId="2F8D7F61" w14:textId="0CFAA30C" w:rsidR="001E35CD" w:rsidRPr="00E04C8E" w:rsidRDefault="001E35CD" w:rsidP="009860BC">
      <w:pPr>
        <w:pStyle w:val="NormalWeb"/>
        <w:spacing w:line="360" w:lineRule="auto"/>
        <w:ind w:firstLine="720"/>
        <w:jc w:val="both"/>
        <w:rPr>
          <w:rFonts w:ascii="Arial" w:hAnsi="Arial" w:cs="Arial"/>
          <w:color w:val="000000"/>
        </w:rPr>
      </w:pPr>
      <w:r w:rsidRPr="00E04C8E">
        <w:rPr>
          <w:rFonts w:ascii="Arial" w:hAnsi="Arial" w:cs="Arial"/>
          <w:color w:val="000000"/>
        </w:rPr>
        <w:lastRenderedPageBreak/>
        <w:t>Another critical aspect explored in the questionnaire focused on the decision-making process when choosing a catering service. The responses highlight what factors are most important to customers</w:t>
      </w:r>
      <w:r w:rsidR="00E04C8E" w:rsidRPr="00E04C8E">
        <w:rPr>
          <w:rFonts w:ascii="Arial" w:hAnsi="Arial" w:cs="Arial"/>
          <w:color w:val="000000"/>
        </w:rPr>
        <w:t xml:space="preserve">, as shown in </w:t>
      </w:r>
      <w:r w:rsidR="002D2DDD">
        <w:rPr>
          <w:rFonts w:ascii="Arial" w:hAnsi="Arial" w:cs="Arial"/>
          <w:color w:val="000000"/>
        </w:rPr>
        <w:t>(</w:t>
      </w:r>
      <w:r w:rsidR="00E04C8E" w:rsidRPr="00E04C8E">
        <w:rPr>
          <w:rFonts w:ascii="Arial" w:hAnsi="Arial" w:cs="Arial"/>
          <w:color w:val="000000"/>
        </w:rPr>
        <w:t>figure 4</w:t>
      </w:r>
      <w:r w:rsidR="002D2DDD">
        <w:rPr>
          <w:rFonts w:ascii="Arial" w:hAnsi="Arial" w:cs="Arial"/>
          <w:color w:val="000000"/>
        </w:rPr>
        <w:t>)</w:t>
      </w:r>
      <w:r w:rsidR="00E04C8E" w:rsidRPr="00E04C8E">
        <w:rPr>
          <w:rFonts w:ascii="Arial" w:hAnsi="Arial" w:cs="Arial"/>
          <w:color w:val="000000"/>
        </w:rPr>
        <w:t>.</w:t>
      </w:r>
    </w:p>
    <w:p w14:paraId="0AF13A3F" w14:textId="6A2AA9FA" w:rsidR="00067469" w:rsidRPr="00E04C8E" w:rsidRDefault="00067469" w:rsidP="009860BC">
      <w:pPr>
        <w:pStyle w:val="NormalWeb"/>
        <w:spacing w:line="360" w:lineRule="auto"/>
        <w:jc w:val="both"/>
        <w:rPr>
          <w:rFonts w:ascii="Arial" w:hAnsi="Arial" w:cs="Arial"/>
          <w:color w:val="000000"/>
        </w:rPr>
      </w:pPr>
      <w:r w:rsidRPr="00E04C8E">
        <w:rPr>
          <w:rFonts w:ascii="Arial" w:hAnsi="Arial" w:cs="Arial"/>
          <w:noProof/>
          <w:color w:val="000000"/>
          <w14:ligatures w14:val="standardContextual"/>
        </w:rPr>
        <w:drawing>
          <wp:inline distT="0" distB="0" distL="0" distR="0" wp14:anchorId="6561B0A0" wp14:editId="1DA681BC">
            <wp:extent cx="5636069" cy="2329732"/>
            <wp:effectExtent l="0" t="0" r="3175" b="0"/>
            <wp:docPr id="1930683386" name="Picture 4" descr="A bar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683386" name="Picture 4" descr="A bar graph with different colored ba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64500" cy="2424156"/>
                    </a:xfrm>
                    <a:prstGeom prst="rect">
                      <a:avLst/>
                    </a:prstGeom>
                  </pic:spPr>
                </pic:pic>
              </a:graphicData>
            </a:graphic>
          </wp:inline>
        </w:drawing>
      </w:r>
    </w:p>
    <w:p w14:paraId="05E21A67" w14:textId="064DC5C0" w:rsidR="00E04C8E" w:rsidRPr="00E04C8E" w:rsidRDefault="00E04C8E" w:rsidP="00E04C8E">
      <w:pPr>
        <w:pStyle w:val="p1"/>
        <w:rPr>
          <w:rFonts w:ascii="Arial" w:hAnsi="Arial" w:cs="Arial"/>
          <w:sz w:val="15"/>
          <w:szCs w:val="15"/>
        </w:rPr>
      </w:pPr>
      <w:r w:rsidRPr="00E04C8E">
        <w:rPr>
          <w:rStyle w:val="s1"/>
          <w:rFonts w:ascii="Arial" w:eastAsiaTheme="majorEastAsia" w:hAnsi="Arial" w:cs="Arial"/>
          <w:sz w:val="15"/>
          <w:szCs w:val="15"/>
        </w:rPr>
        <w:t>Figure 4</w:t>
      </w:r>
      <w:r w:rsidRPr="00E04C8E">
        <w:rPr>
          <w:rFonts w:ascii="Arial" w:hAnsi="Arial" w:cs="Arial"/>
          <w:sz w:val="15"/>
          <w:szCs w:val="15"/>
        </w:rPr>
        <w:t>. Screenshot of questionnaire responses: key factors in choosing catering services.</w:t>
      </w:r>
      <w:r w:rsidRPr="00E04C8E">
        <w:rPr>
          <w:rStyle w:val="apple-converted-space"/>
          <w:rFonts w:ascii="Arial" w:eastAsiaTheme="majorEastAsia" w:hAnsi="Arial" w:cs="Arial"/>
          <w:sz w:val="15"/>
          <w:szCs w:val="15"/>
        </w:rPr>
        <w:t xml:space="preserve"> </w:t>
      </w:r>
      <w:r w:rsidRPr="00E04C8E">
        <w:rPr>
          <w:rFonts w:ascii="Arial" w:hAnsi="Arial" w:cs="Arial"/>
          <w:sz w:val="15"/>
          <w:szCs w:val="15"/>
        </w:rPr>
        <w:t>Source: Tutuiu, A. (2025).</w:t>
      </w:r>
    </w:p>
    <w:p w14:paraId="69F7B35E" w14:textId="4E1B84A2" w:rsidR="00E04C8E" w:rsidRPr="00E04C8E" w:rsidRDefault="00E04C8E" w:rsidP="009860BC">
      <w:pPr>
        <w:pStyle w:val="NormalWeb"/>
        <w:spacing w:line="360" w:lineRule="auto"/>
        <w:jc w:val="both"/>
        <w:rPr>
          <w:rFonts w:ascii="Arial" w:hAnsi="Arial" w:cs="Arial"/>
          <w:color w:val="000000"/>
          <w:sz w:val="16"/>
          <w:szCs w:val="16"/>
        </w:rPr>
      </w:pPr>
    </w:p>
    <w:p w14:paraId="172675B2" w14:textId="457DD6A9" w:rsidR="001E35CD" w:rsidRPr="00E04C8E" w:rsidRDefault="001E35CD" w:rsidP="008F0D9F">
      <w:pPr>
        <w:pStyle w:val="NormalWeb"/>
        <w:spacing w:line="360" w:lineRule="auto"/>
        <w:ind w:firstLine="720"/>
        <w:jc w:val="both"/>
        <w:rPr>
          <w:rFonts w:ascii="Arial" w:hAnsi="Arial" w:cs="Arial"/>
          <w:color w:val="000000"/>
        </w:rPr>
      </w:pPr>
      <w:r w:rsidRPr="00E04C8E">
        <w:rPr>
          <w:rFonts w:ascii="Arial" w:hAnsi="Arial" w:cs="Arial"/>
          <w:color w:val="000000"/>
        </w:rPr>
        <w:t xml:space="preserve">These insights reinforce the importance of a catering service that delivers on both aesthetics and substance. As </w:t>
      </w:r>
      <w:proofErr w:type="spellStart"/>
      <w:r w:rsidRPr="00E04C8E">
        <w:rPr>
          <w:rFonts w:ascii="Arial" w:hAnsi="Arial" w:cs="Arial"/>
          <w:color w:val="000000"/>
        </w:rPr>
        <w:t>Dadwal</w:t>
      </w:r>
      <w:proofErr w:type="spellEnd"/>
      <w:r w:rsidRPr="00E04C8E">
        <w:rPr>
          <w:rFonts w:ascii="Arial" w:hAnsi="Arial" w:cs="Arial"/>
          <w:color w:val="000000"/>
        </w:rPr>
        <w:t xml:space="preserve"> (2020) observes, modern consumers expect a balance between visual appeal and functional value. In this sense, Snack Wall Society</w:t>
      </w:r>
      <w:r w:rsidR="00BF0C5E">
        <w:rPr>
          <w:rFonts w:ascii="Arial" w:hAnsi="Arial" w:cs="Arial"/>
          <w:color w:val="000000"/>
        </w:rPr>
        <w:t xml:space="preserve"> (2025)</w:t>
      </w:r>
      <w:r w:rsidRPr="00E04C8E">
        <w:rPr>
          <w:rFonts w:ascii="Arial" w:hAnsi="Arial" w:cs="Arial"/>
          <w:color w:val="000000"/>
        </w:rPr>
        <w:t xml:space="preserve"> is well-positioned to appeal to a visually conscious and quality-oriented audience</w:t>
      </w:r>
      <w:r w:rsidR="00BF0C5E">
        <w:rPr>
          <w:rFonts w:ascii="Arial" w:hAnsi="Arial" w:cs="Arial"/>
          <w:color w:val="000000"/>
        </w:rPr>
        <w:t>.</w:t>
      </w:r>
    </w:p>
    <w:p w14:paraId="01EE1E54" w14:textId="14C0EEFD" w:rsidR="00E04C8E" w:rsidRPr="00E04C8E" w:rsidRDefault="00E04C8E" w:rsidP="008F0D9F">
      <w:pPr>
        <w:pStyle w:val="p1"/>
        <w:spacing w:line="360" w:lineRule="auto"/>
        <w:ind w:firstLine="720"/>
        <w:jc w:val="both"/>
        <w:rPr>
          <w:rFonts w:ascii="Arial" w:hAnsi="Arial" w:cs="Arial"/>
        </w:rPr>
      </w:pPr>
      <w:r w:rsidRPr="00E04C8E">
        <w:rPr>
          <w:rFonts w:ascii="Arial" w:hAnsi="Arial" w:cs="Arial"/>
        </w:rPr>
        <w:t xml:space="preserve">The website design reflects these preferences. At this stage, the site includes four core pages: </w:t>
      </w:r>
      <w:r w:rsidRPr="00E04C8E">
        <w:rPr>
          <w:rFonts w:ascii="Arial" w:hAnsi="Arial" w:cs="Arial"/>
          <w:i/>
          <w:iCs/>
        </w:rPr>
        <w:t>Home</w:t>
      </w:r>
      <w:r w:rsidRPr="00E04C8E">
        <w:rPr>
          <w:rFonts w:ascii="Arial" w:hAnsi="Arial" w:cs="Arial"/>
        </w:rPr>
        <w:t xml:space="preserve">, </w:t>
      </w:r>
      <w:r w:rsidRPr="00E04C8E">
        <w:rPr>
          <w:rFonts w:ascii="Arial" w:hAnsi="Arial" w:cs="Arial"/>
          <w:i/>
          <w:iCs/>
        </w:rPr>
        <w:t>Menu</w:t>
      </w:r>
      <w:r w:rsidRPr="00E04C8E">
        <w:rPr>
          <w:rFonts w:ascii="Arial" w:hAnsi="Arial" w:cs="Arial"/>
        </w:rPr>
        <w:t xml:space="preserve">, </w:t>
      </w:r>
      <w:r w:rsidRPr="00E04C8E">
        <w:rPr>
          <w:rFonts w:ascii="Arial" w:hAnsi="Arial" w:cs="Arial"/>
          <w:i/>
          <w:iCs/>
        </w:rPr>
        <w:t>About Us</w:t>
      </w:r>
      <w:r w:rsidRPr="00E04C8E">
        <w:rPr>
          <w:rFonts w:ascii="Arial" w:hAnsi="Arial" w:cs="Arial"/>
        </w:rPr>
        <w:t xml:space="preserve">, and </w:t>
      </w:r>
      <w:r w:rsidRPr="00E04C8E">
        <w:rPr>
          <w:rFonts w:ascii="Arial" w:hAnsi="Arial" w:cs="Arial"/>
          <w:i/>
          <w:iCs/>
        </w:rPr>
        <w:t>Contact</w:t>
      </w:r>
      <w:r w:rsidR="00BF0C5E">
        <w:rPr>
          <w:rFonts w:ascii="Arial" w:hAnsi="Arial" w:cs="Arial"/>
          <w:i/>
          <w:iCs/>
        </w:rPr>
        <w:t xml:space="preserve"> </w:t>
      </w:r>
      <w:r w:rsidR="00BF0C5E" w:rsidRPr="00E04C8E">
        <w:rPr>
          <w:rFonts w:ascii="Arial" w:hAnsi="Arial" w:cs="Arial"/>
        </w:rPr>
        <w:t xml:space="preserve">(Figure </w:t>
      </w:r>
      <w:r w:rsidR="008F0D9F">
        <w:rPr>
          <w:rFonts w:ascii="Arial" w:hAnsi="Arial" w:cs="Arial"/>
        </w:rPr>
        <w:t>5</w:t>
      </w:r>
      <w:r w:rsidR="00BF0C5E" w:rsidRPr="00E04C8E">
        <w:rPr>
          <w:rFonts w:ascii="Arial" w:hAnsi="Arial" w:cs="Arial"/>
        </w:rPr>
        <w:t>)</w:t>
      </w:r>
      <w:r w:rsidRPr="00E04C8E">
        <w:rPr>
          <w:rFonts w:ascii="Arial" w:hAnsi="Arial" w:cs="Arial"/>
        </w:rPr>
        <w:t>. This minimalist layout supports clarity and ease of navigation, which responds directly to user preferences for convenience (Reedy and Parker, 2017</w:t>
      </w:r>
      <w:r w:rsidR="002D2DDD" w:rsidRPr="00E04C8E">
        <w:rPr>
          <w:rFonts w:ascii="Arial" w:hAnsi="Arial" w:cs="Arial"/>
        </w:rPr>
        <w:t>). This</w:t>
      </w:r>
      <w:r w:rsidRPr="00E04C8E">
        <w:rPr>
          <w:rFonts w:ascii="Arial" w:hAnsi="Arial" w:cs="Arial"/>
        </w:rPr>
        <w:t xml:space="preserve"> combination of visual identity and messaging helps reinforce the product’s dual appeal both practical and aesthetic which is essential in today’s digital brand experience (Reedy and Parker, 2017).</w:t>
      </w:r>
    </w:p>
    <w:p w14:paraId="397DDF1E" w14:textId="26CCEEFE" w:rsidR="001E35CD" w:rsidRPr="00E04C8E" w:rsidRDefault="001E35CD" w:rsidP="002D2DDD">
      <w:pPr>
        <w:pStyle w:val="NormalWeb"/>
        <w:spacing w:line="360" w:lineRule="auto"/>
        <w:jc w:val="both"/>
        <w:rPr>
          <w:rFonts w:ascii="Arial" w:hAnsi="Arial" w:cs="Arial"/>
          <w:color w:val="000000"/>
        </w:rPr>
      </w:pPr>
    </w:p>
    <w:p w14:paraId="5B1EAF0A" w14:textId="750FBB1A" w:rsidR="00067469" w:rsidRPr="00E04C8E" w:rsidRDefault="00067469" w:rsidP="009860BC">
      <w:pPr>
        <w:pStyle w:val="NormalWeb"/>
        <w:spacing w:line="360" w:lineRule="auto"/>
        <w:jc w:val="both"/>
        <w:rPr>
          <w:rFonts w:ascii="Arial" w:hAnsi="Arial" w:cs="Arial"/>
          <w:color w:val="000000"/>
        </w:rPr>
      </w:pPr>
      <w:r w:rsidRPr="00E04C8E">
        <w:rPr>
          <w:rFonts w:ascii="Arial" w:hAnsi="Arial" w:cs="Arial"/>
          <w:noProof/>
          <w:color w:val="000000"/>
          <w14:ligatures w14:val="standardContextual"/>
        </w:rPr>
        <w:lastRenderedPageBreak/>
        <w:drawing>
          <wp:inline distT="0" distB="0" distL="0" distR="0" wp14:anchorId="7789BFBD" wp14:editId="4A38BACD">
            <wp:extent cx="5615100" cy="3236181"/>
            <wp:effectExtent l="0" t="0" r="0" b="2540"/>
            <wp:docPr id="1738865292"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865292" name="Picture 5"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39542" cy="3480802"/>
                    </a:xfrm>
                    <a:prstGeom prst="rect">
                      <a:avLst/>
                    </a:prstGeom>
                  </pic:spPr>
                </pic:pic>
              </a:graphicData>
            </a:graphic>
          </wp:inline>
        </w:drawing>
      </w:r>
    </w:p>
    <w:p w14:paraId="6640FDB0" w14:textId="4F78D20E" w:rsidR="00E04C8E" w:rsidRPr="00E04C8E" w:rsidRDefault="00E04C8E" w:rsidP="00E04C8E">
      <w:pPr>
        <w:rPr>
          <w:rFonts w:ascii="Arial" w:hAnsi="Arial" w:cs="Arial"/>
          <w:color w:val="0E0E0E"/>
          <w:sz w:val="15"/>
          <w:szCs w:val="15"/>
        </w:rPr>
      </w:pPr>
      <w:r w:rsidRPr="00E04C8E">
        <w:rPr>
          <w:rFonts w:ascii="Arial" w:hAnsi="Arial" w:cs="Arial"/>
          <w:color w:val="0E0E0E"/>
          <w:sz w:val="15"/>
          <w:szCs w:val="15"/>
        </w:rPr>
        <w:t xml:space="preserve">Figure </w:t>
      </w:r>
      <w:r w:rsidR="008F0D9F">
        <w:rPr>
          <w:rFonts w:ascii="Arial" w:hAnsi="Arial" w:cs="Arial"/>
          <w:color w:val="0E0E0E"/>
          <w:sz w:val="15"/>
          <w:szCs w:val="15"/>
        </w:rPr>
        <w:t>5</w:t>
      </w:r>
      <w:r w:rsidRPr="00E04C8E">
        <w:rPr>
          <w:rFonts w:ascii="Arial" w:hAnsi="Arial" w:cs="Arial"/>
          <w:color w:val="0E0E0E"/>
          <w:sz w:val="15"/>
          <w:szCs w:val="15"/>
        </w:rPr>
        <w:t xml:space="preserve">. </w:t>
      </w:r>
      <w:r w:rsidRPr="00E04C8E">
        <w:rPr>
          <w:rFonts w:ascii="Arial" w:hAnsi="Arial" w:cs="Arial"/>
          <w:i/>
          <w:iCs/>
          <w:color w:val="0E0E0E"/>
          <w:sz w:val="15"/>
          <w:szCs w:val="15"/>
        </w:rPr>
        <w:t xml:space="preserve">Snack Wall Society </w:t>
      </w:r>
      <w:r w:rsidRPr="00E04C8E">
        <w:rPr>
          <w:rFonts w:ascii="Arial" w:hAnsi="Arial" w:cs="Arial"/>
          <w:color w:val="0E0E0E"/>
          <w:sz w:val="15"/>
          <w:szCs w:val="15"/>
        </w:rPr>
        <w:t>(2025</w:t>
      </w:r>
      <w:r w:rsidR="00BF0C5E" w:rsidRPr="00E04C8E">
        <w:rPr>
          <w:rFonts w:ascii="Arial" w:hAnsi="Arial" w:cs="Arial"/>
          <w:color w:val="0E0E0E"/>
          <w:sz w:val="15"/>
          <w:szCs w:val="15"/>
        </w:rPr>
        <w:t xml:space="preserve">) </w:t>
      </w:r>
      <w:r w:rsidR="00BF0C5E" w:rsidRPr="00E04C8E">
        <w:rPr>
          <w:rFonts w:ascii="Arial" w:hAnsi="Arial" w:cs="Arial"/>
          <w:i/>
          <w:iCs/>
          <w:color w:val="0E0E0E"/>
          <w:sz w:val="15"/>
          <w:szCs w:val="15"/>
        </w:rPr>
        <w:t>Home</w:t>
      </w:r>
      <w:r w:rsidRPr="00E04C8E">
        <w:rPr>
          <w:rFonts w:ascii="Arial" w:hAnsi="Arial" w:cs="Arial"/>
          <w:i/>
          <w:iCs/>
          <w:color w:val="0E0E0E"/>
          <w:sz w:val="15"/>
          <w:szCs w:val="15"/>
        </w:rPr>
        <w:t xml:space="preserve"> page</w:t>
      </w:r>
      <w:r w:rsidRPr="00E04C8E">
        <w:rPr>
          <w:rFonts w:ascii="Arial" w:hAnsi="Arial" w:cs="Arial"/>
          <w:color w:val="0E0E0E"/>
          <w:sz w:val="15"/>
          <w:szCs w:val="15"/>
        </w:rPr>
        <w:t>. Available at: https://snackwallsociety.my.canva.site/#home</w:t>
      </w:r>
    </w:p>
    <w:p w14:paraId="7B92A937" w14:textId="77777777" w:rsidR="00E04C8E" w:rsidRPr="00E04C8E" w:rsidRDefault="00E04C8E" w:rsidP="009860BC">
      <w:pPr>
        <w:pStyle w:val="NormalWeb"/>
        <w:spacing w:line="360" w:lineRule="auto"/>
        <w:jc w:val="both"/>
        <w:rPr>
          <w:rFonts w:ascii="Arial" w:hAnsi="Arial" w:cs="Arial"/>
          <w:color w:val="000000"/>
        </w:rPr>
      </w:pPr>
    </w:p>
    <w:p w14:paraId="2CE5573E" w14:textId="6FDE3158" w:rsidR="001E35CD" w:rsidRPr="00E04C8E" w:rsidRDefault="001E35CD" w:rsidP="009860BC">
      <w:pPr>
        <w:pStyle w:val="NormalWeb"/>
        <w:spacing w:line="360" w:lineRule="auto"/>
        <w:ind w:firstLine="720"/>
        <w:jc w:val="both"/>
        <w:rPr>
          <w:rFonts w:ascii="Arial" w:hAnsi="Arial" w:cs="Arial"/>
          <w:color w:val="000000"/>
        </w:rPr>
      </w:pPr>
      <w:r w:rsidRPr="00E04C8E">
        <w:rPr>
          <w:rFonts w:ascii="Arial" w:hAnsi="Arial" w:cs="Arial"/>
          <w:color w:val="000000"/>
        </w:rPr>
        <w:t>The ‘About Us’</w:t>
      </w:r>
      <w:r w:rsidR="00E04C8E" w:rsidRPr="00E04C8E">
        <w:rPr>
          <w:rFonts w:ascii="Arial" w:hAnsi="Arial" w:cs="Arial"/>
          <w:color w:val="000000"/>
        </w:rPr>
        <w:t xml:space="preserve"> </w:t>
      </w:r>
      <w:r w:rsidR="00E04C8E" w:rsidRPr="00E04C8E">
        <w:rPr>
          <w:rFonts w:ascii="Arial" w:hAnsi="Arial" w:cs="Arial"/>
        </w:rPr>
        <w:t xml:space="preserve">(Figure </w:t>
      </w:r>
      <w:r w:rsidR="008F0D9F">
        <w:rPr>
          <w:rFonts w:ascii="Arial" w:hAnsi="Arial" w:cs="Arial"/>
        </w:rPr>
        <w:t>6</w:t>
      </w:r>
      <w:r w:rsidR="00E04C8E" w:rsidRPr="00E04C8E">
        <w:rPr>
          <w:rFonts w:ascii="Arial" w:hAnsi="Arial" w:cs="Arial"/>
        </w:rPr>
        <w:t xml:space="preserve">) </w:t>
      </w:r>
      <w:r w:rsidRPr="00E04C8E">
        <w:rPr>
          <w:rFonts w:ascii="Arial" w:hAnsi="Arial" w:cs="Arial"/>
          <w:color w:val="000000"/>
        </w:rPr>
        <w:t>section offers visitors a clear understanding of the concept: food as both experience and d</w:t>
      </w:r>
      <w:r w:rsidR="00126BE6">
        <w:rPr>
          <w:rFonts w:ascii="Arial" w:hAnsi="Arial" w:cs="Arial"/>
          <w:color w:val="000000"/>
        </w:rPr>
        <w:t>ecor</w:t>
      </w:r>
      <w:r w:rsidRPr="00E04C8E">
        <w:rPr>
          <w:rFonts w:ascii="Arial" w:hAnsi="Arial" w:cs="Arial"/>
          <w:color w:val="000000"/>
        </w:rPr>
        <w:t>. It outlines the dual product lines</w:t>
      </w:r>
      <w:r w:rsidR="00074EC5">
        <w:rPr>
          <w:rFonts w:ascii="Arial" w:hAnsi="Arial" w:cs="Arial"/>
          <w:color w:val="000000"/>
        </w:rPr>
        <w:t xml:space="preserve"> </w:t>
      </w:r>
      <w:r w:rsidRPr="00E04C8E">
        <w:rPr>
          <w:rFonts w:ascii="Arial" w:hAnsi="Arial" w:cs="Arial"/>
          <w:color w:val="000000"/>
        </w:rPr>
        <w:t>savoury cones with charcuterie-style fillings and sweet cones with desserts</w:t>
      </w:r>
      <w:r w:rsidR="00E04C8E" w:rsidRPr="00E04C8E">
        <w:rPr>
          <w:rFonts w:ascii="Arial" w:hAnsi="Arial" w:cs="Arial"/>
          <w:color w:val="000000"/>
        </w:rPr>
        <w:t xml:space="preserve"> </w:t>
      </w:r>
      <w:r w:rsidRPr="00E04C8E">
        <w:rPr>
          <w:rFonts w:ascii="Arial" w:hAnsi="Arial" w:cs="Arial"/>
          <w:color w:val="000000"/>
        </w:rPr>
        <w:t>making it easy for users to visualise potential applications across a variety of event types. By focusing on events such as weddings, baby showers, birthdays, and corporate receptions, the business connects directly with the most popular event types identified in the questionnaire.</w:t>
      </w:r>
    </w:p>
    <w:p w14:paraId="27324B30" w14:textId="7C35B77A" w:rsidR="00067469" w:rsidRPr="00E04C8E" w:rsidRDefault="00067469" w:rsidP="009860BC">
      <w:pPr>
        <w:pStyle w:val="NormalWeb"/>
        <w:spacing w:line="360" w:lineRule="auto"/>
        <w:jc w:val="both"/>
        <w:rPr>
          <w:rFonts w:ascii="Arial" w:hAnsi="Arial" w:cs="Arial"/>
          <w:color w:val="000000"/>
        </w:rPr>
      </w:pPr>
      <w:r w:rsidRPr="00E04C8E">
        <w:rPr>
          <w:rFonts w:ascii="Arial" w:hAnsi="Arial" w:cs="Arial"/>
          <w:noProof/>
          <w:color w:val="000000"/>
          <w14:ligatures w14:val="standardContextual"/>
        </w:rPr>
        <w:lastRenderedPageBreak/>
        <w:drawing>
          <wp:inline distT="0" distB="0" distL="0" distR="0" wp14:anchorId="33CCC014" wp14:editId="73698874">
            <wp:extent cx="5731510" cy="3308350"/>
            <wp:effectExtent l="0" t="0" r="0" b="6350"/>
            <wp:docPr id="2019587663" name="Picture 6"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87663" name="Picture 6" descr="A screenshot of a websit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308350"/>
                    </a:xfrm>
                    <a:prstGeom prst="rect">
                      <a:avLst/>
                    </a:prstGeom>
                  </pic:spPr>
                </pic:pic>
              </a:graphicData>
            </a:graphic>
          </wp:inline>
        </w:drawing>
      </w:r>
    </w:p>
    <w:p w14:paraId="6DB772F2" w14:textId="41955DFB" w:rsidR="00E04C8E" w:rsidRPr="00E04C8E" w:rsidRDefault="00E04C8E" w:rsidP="00E04C8E">
      <w:pPr>
        <w:rPr>
          <w:rFonts w:ascii="Arial" w:hAnsi="Arial" w:cs="Arial"/>
          <w:color w:val="0E0E0E"/>
          <w:sz w:val="15"/>
          <w:szCs w:val="15"/>
        </w:rPr>
      </w:pPr>
      <w:r w:rsidRPr="00E04C8E">
        <w:rPr>
          <w:rFonts w:ascii="Arial" w:hAnsi="Arial" w:cs="Arial"/>
          <w:color w:val="0E0E0E"/>
          <w:sz w:val="15"/>
          <w:szCs w:val="15"/>
        </w:rPr>
        <w:t xml:space="preserve">Figure </w:t>
      </w:r>
      <w:r w:rsidR="008F0D9F">
        <w:rPr>
          <w:rFonts w:ascii="Arial" w:hAnsi="Arial" w:cs="Arial"/>
          <w:color w:val="0E0E0E"/>
          <w:sz w:val="15"/>
          <w:szCs w:val="15"/>
        </w:rPr>
        <w:t>6</w:t>
      </w:r>
      <w:r w:rsidRPr="00E04C8E">
        <w:rPr>
          <w:rFonts w:ascii="Arial" w:hAnsi="Arial" w:cs="Arial"/>
          <w:color w:val="0E0E0E"/>
          <w:sz w:val="15"/>
          <w:szCs w:val="15"/>
        </w:rPr>
        <w:t xml:space="preserve">. </w:t>
      </w:r>
      <w:r w:rsidRPr="00E04C8E">
        <w:rPr>
          <w:rFonts w:ascii="Arial" w:hAnsi="Arial" w:cs="Arial"/>
          <w:i/>
          <w:iCs/>
          <w:color w:val="0E0E0E"/>
          <w:sz w:val="15"/>
          <w:szCs w:val="15"/>
        </w:rPr>
        <w:t xml:space="preserve">Snack Wall Society </w:t>
      </w:r>
      <w:r w:rsidRPr="00E04C8E">
        <w:rPr>
          <w:rFonts w:ascii="Arial" w:hAnsi="Arial" w:cs="Arial"/>
          <w:color w:val="0E0E0E"/>
          <w:sz w:val="15"/>
          <w:szCs w:val="15"/>
        </w:rPr>
        <w:t>(2025</w:t>
      </w:r>
      <w:r w:rsidR="00074EC5" w:rsidRPr="00E04C8E">
        <w:rPr>
          <w:rFonts w:ascii="Arial" w:hAnsi="Arial" w:cs="Arial"/>
          <w:color w:val="0E0E0E"/>
          <w:sz w:val="15"/>
          <w:szCs w:val="15"/>
        </w:rPr>
        <w:t xml:space="preserve">) </w:t>
      </w:r>
      <w:r w:rsidR="00074EC5" w:rsidRPr="00E04C8E">
        <w:rPr>
          <w:rFonts w:ascii="Arial" w:hAnsi="Arial" w:cs="Arial"/>
          <w:i/>
          <w:iCs/>
          <w:color w:val="0E0E0E"/>
          <w:sz w:val="15"/>
          <w:szCs w:val="15"/>
        </w:rPr>
        <w:t>About</w:t>
      </w:r>
      <w:r w:rsidRPr="00E04C8E">
        <w:rPr>
          <w:rFonts w:ascii="Arial" w:hAnsi="Arial" w:cs="Arial"/>
          <w:i/>
          <w:iCs/>
          <w:color w:val="0E0E0E"/>
          <w:sz w:val="15"/>
          <w:szCs w:val="15"/>
        </w:rPr>
        <w:t xml:space="preserve"> Us</w:t>
      </w:r>
      <w:r w:rsidRPr="00E04C8E">
        <w:rPr>
          <w:rFonts w:ascii="Arial" w:hAnsi="Arial" w:cs="Arial"/>
          <w:color w:val="0E0E0E"/>
          <w:sz w:val="15"/>
          <w:szCs w:val="15"/>
        </w:rPr>
        <w:t>. Available at: https://snackwallsociety.my.canva.site/#aboutus</w:t>
      </w:r>
    </w:p>
    <w:p w14:paraId="08D38CE3" w14:textId="31C1AD25" w:rsidR="00E04C8E" w:rsidRPr="00E04C8E" w:rsidRDefault="00E04C8E" w:rsidP="009860BC">
      <w:pPr>
        <w:pStyle w:val="NormalWeb"/>
        <w:spacing w:line="360" w:lineRule="auto"/>
        <w:jc w:val="both"/>
        <w:rPr>
          <w:rFonts w:ascii="Arial" w:hAnsi="Arial" w:cs="Arial"/>
          <w:color w:val="000000"/>
        </w:rPr>
      </w:pPr>
    </w:p>
    <w:p w14:paraId="1937E234" w14:textId="20758FE2" w:rsidR="001E35CD" w:rsidRPr="00E04C8E" w:rsidRDefault="001E35CD" w:rsidP="00074EC5">
      <w:pPr>
        <w:pStyle w:val="NormalWeb"/>
        <w:spacing w:line="360" w:lineRule="auto"/>
        <w:ind w:firstLine="720"/>
        <w:jc w:val="both"/>
        <w:rPr>
          <w:rFonts w:ascii="Arial" w:hAnsi="Arial" w:cs="Arial"/>
          <w:color w:val="000000"/>
        </w:rPr>
      </w:pPr>
      <w:r w:rsidRPr="00E04C8E">
        <w:rPr>
          <w:rFonts w:ascii="Arial" w:hAnsi="Arial" w:cs="Arial"/>
          <w:color w:val="000000"/>
        </w:rPr>
        <w:t xml:space="preserve">The ‘Menu’ page allows users to browse and select the types of cones available, with descriptions and imagery that reflect the gourmet nature of each option.  It provides a way for customers to plan their event menu ahead of time and make informed choices. </w:t>
      </w:r>
      <w:r w:rsidR="00074EC5">
        <w:rPr>
          <w:rFonts w:ascii="Arial" w:hAnsi="Arial" w:cs="Arial"/>
          <w:color w:val="000000"/>
        </w:rPr>
        <w:t xml:space="preserve"> </w:t>
      </w:r>
      <w:r w:rsidRPr="00E04C8E">
        <w:rPr>
          <w:rFonts w:ascii="Arial" w:hAnsi="Arial" w:cs="Arial"/>
          <w:color w:val="000000"/>
        </w:rPr>
        <w:t>Future improvements could include booking calendars or real-time chat support, reflecting customer needs for accessibility and customisation, as noted by Pinto and Guarda (2020).</w:t>
      </w:r>
      <w:r w:rsidR="00074EC5">
        <w:rPr>
          <w:rFonts w:ascii="Arial" w:hAnsi="Arial" w:cs="Arial"/>
          <w:color w:val="000000"/>
        </w:rPr>
        <w:t xml:space="preserve"> </w:t>
      </w:r>
      <w:r w:rsidRPr="00E04C8E">
        <w:rPr>
          <w:rFonts w:ascii="Arial" w:hAnsi="Arial" w:cs="Arial"/>
          <w:color w:val="000000"/>
        </w:rPr>
        <w:t xml:space="preserve">Audience segmentation emerged naturally through the analysis. Three primary customer profiles became evident. First, event planners and organisers seeking premium and elegant food displays for high-profile events. Second, individuals hosting intimate family gatherings who want something memorable but practical. And third, socially savvy customers who have seen similar ideas online and are actively looking for stylish, photo-friendly solutions. These segments align with findings from </w:t>
      </w:r>
      <w:proofErr w:type="spellStart"/>
      <w:r w:rsidRPr="00E04C8E">
        <w:rPr>
          <w:rFonts w:ascii="Arial" w:hAnsi="Arial" w:cs="Arial"/>
          <w:color w:val="000000"/>
        </w:rPr>
        <w:t>Soltanifar</w:t>
      </w:r>
      <w:proofErr w:type="spellEnd"/>
      <w:r w:rsidRPr="00E04C8E">
        <w:rPr>
          <w:rFonts w:ascii="Arial" w:hAnsi="Arial" w:cs="Arial"/>
          <w:color w:val="000000"/>
        </w:rPr>
        <w:t xml:space="preserve"> et al. (2021), who argue that audience-specific branding is critical in building long-term loyalty in digital entrepreneurship.</w:t>
      </w:r>
    </w:p>
    <w:p w14:paraId="053548BC" w14:textId="77777777" w:rsidR="00D90860" w:rsidRDefault="00D90860">
      <w:pPr>
        <w:spacing w:after="160" w:line="278" w:lineRule="auto"/>
        <w:rPr>
          <w:rFonts w:ascii="Arial" w:hAnsi="Arial" w:cs="Arial"/>
        </w:rPr>
      </w:pPr>
      <w:r>
        <w:rPr>
          <w:rFonts w:ascii="Arial" w:hAnsi="Arial" w:cs="Arial"/>
        </w:rPr>
        <w:br w:type="page"/>
      </w:r>
    </w:p>
    <w:p w14:paraId="349DAA5B" w14:textId="53733140" w:rsidR="00E04C8E" w:rsidRPr="00E04C8E" w:rsidRDefault="00E04C8E" w:rsidP="00D90860">
      <w:pPr>
        <w:pStyle w:val="p1"/>
        <w:spacing w:line="360" w:lineRule="auto"/>
        <w:ind w:firstLine="720"/>
        <w:jc w:val="both"/>
        <w:rPr>
          <w:rFonts w:ascii="Arial" w:hAnsi="Arial" w:cs="Arial"/>
        </w:rPr>
      </w:pPr>
      <w:r w:rsidRPr="00E04C8E">
        <w:rPr>
          <w:rFonts w:ascii="Arial" w:hAnsi="Arial" w:cs="Arial"/>
        </w:rPr>
        <w:lastRenderedPageBreak/>
        <w:t>In developing the marketing strategy, the business has started with a practical, resource-conscious approach. For now, the primary marketing materials include a well-designed flyer and business card, both reflecting insights gathered from the questionnaire (Snack Wall Society, 2025a; Snack Wall Society, 2025b).</w:t>
      </w:r>
    </w:p>
    <w:p w14:paraId="04AA4C81" w14:textId="77777777" w:rsidR="00E04C8E" w:rsidRPr="00E04C8E" w:rsidRDefault="009860BC" w:rsidP="00E04C8E">
      <w:pPr>
        <w:rPr>
          <w:rStyle w:val="Heading1Char"/>
          <w:rFonts w:ascii="Arial" w:hAnsi="Arial" w:cs="Arial"/>
          <w:b/>
          <w:bCs/>
          <w:color w:val="0E0E0E"/>
          <w:sz w:val="21"/>
          <w:szCs w:val="21"/>
        </w:rPr>
      </w:pPr>
      <w:r w:rsidRPr="00E04C8E">
        <w:rPr>
          <w:rFonts w:ascii="Arial" w:hAnsi="Arial" w:cs="Arial"/>
          <w:noProof/>
          <w:color w:val="000000"/>
          <w14:ligatures w14:val="standardContextual"/>
        </w:rPr>
        <w:drawing>
          <wp:inline distT="0" distB="0" distL="0" distR="0" wp14:anchorId="5FFC36DF" wp14:editId="20ADE265">
            <wp:extent cx="4381169" cy="6199941"/>
            <wp:effectExtent l="0" t="0" r="635" b="0"/>
            <wp:docPr id="324482764" name="Picture 7" descr="A catering service advertisement for a snack wall socie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482764" name="Picture 7" descr="A catering service advertisement for a snack wall society&#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54697" cy="7719127"/>
                    </a:xfrm>
                    <a:prstGeom prst="rect">
                      <a:avLst/>
                    </a:prstGeom>
                  </pic:spPr>
                </pic:pic>
              </a:graphicData>
            </a:graphic>
          </wp:inline>
        </w:drawing>
      </w:r>
      <w:r w:rsidR="00E04C8E" w:rsidRPr="00E04C8E">
        <w:rPr>
          <w:rStyle w:val="Heading1Char"/>
          <w:rFonts w:ascii="Arial" w:hAnsi="Arial" w:cs="Arial"/>
          <w:b/>
          <w:bCs/>
          <w:color w:val="0E0E0E"/>
          <w:sz w:val="21"/>
          <w:szCs w:val="21"/>
        </w:rPr>
        <w:t xml:space="preserve"> </w:t>
      </w:r>
    </w:p>
    <w:p w14:paraId="4927DE97" w14:textId="0ABBB8E9" w:rsidR="00E04C8E" w:rsidRPr="00074EC5" w:rsidRDefault="00E04C8E" w:rsidP="00E04C8E">
      <w:pPr>
        <w:rPr>
          <w:rFonts w:ascii="Arial" w:hAnsi="Arial" w:cs="Arial"/>
          <w:color w:val="0E0E0E"/>
          <w:sz w:val="15"/>
          <w:szCs w:val="15"/>
        </w:rPr>
      </w:pPr>
      <w:r w:rsidRPr="00074EC5">
        <w:rPr>
          <w:rStyle w:val="s1"/>
          <w:rFonts w:ascii="Arial" w:eastAsiaTheme="majorEastAsia" w:hAnsi="Arial" w:cs="Arial"/>
          <w:color w:val="0E0E0E"/>
          <w:sz w:val="15"/>
          <w:szCs w:val="15"/>
        </w:rPr>
        <w:t xml:space="preserve">Figure </w:t>
      </w:r>
      <w:r w:rsidR="008F0D9F">
        <w:rPr>
          <w:rStyle w:val="s1"/>
          <w:rFonts w:ascii="Arial" w:eastAsiaTheme="majorEastAsia" w:hAnsi="Arial" w:cs="Arial"/>
          <w:color w:val="0E0E0E"/>
          <w:sz w:val="15"/>
          <w:szCs w:val="15"/>
        </w:rPr>
        <w:t>7</w:t>
      </w:r>
      <w:r w:rsidRPr="00074EC5">
        <w:rPr>
          <w:rStyle w:val="s1"/>
          <w:rFonts w:ascii="Arial" w:eastAsiaTheme="majorEastAsia" w:hAnsi="Arial" w:cs="Arial"/>
          <w:color w:val="0E0E0E"/>
          <w:sz w:val="15"/>
          <w:szCs w:val="15"/>
        </w:rPr>
        <w:t>.</w:t>
      </w:r>
      <w:r w:rsidRPr="00074EC5">
        <w:rPr>
          <w:rFonts w:ascii="Arial" w:hAnsi="Arial" w:cs="Arial"/>
          <w:color w:val="0E0E0E"/>
          <w:sz w:val="15"/>
          <w:szCs w:val="15"/>
        </w:rPr>
        <w:t xml:space="preserve"> Snack Wall Society promotional flyer. Source: Snack Wall Society (2025a).</w:t>
      </w:r>
    </w:p>
    <w:p w14:paraId="22B94D1F" w14:textId="199317B5" w:rsidR="00E04C8E" w:rsidRPr="00074EC5" w:rsidRDefault="00E04C8E" w:rsidP="009860BC">
      <w:pPr>
        <w:pStyle w:val="NormalWeb"/>
        <w:spacing w:line="360" w:lineRule="auto"/>
        <w:ind w:firstLine="720"/>
        <w:jc w:val="both"/>
        <w:rPr>
          <w:rFonts w:ascii="Arial" w:hAnsi="Arial" w:cs="Arial"/>
          <w:color w:val="000000"/>
          <w:sz w:val="15"/>
          <w:szCs w:val="15"/>
        </w:rPr>
      </w:pPr>
    </w:p>
    <w:p w14:paraId="1E2F7FBA" w14:textId="104E30F8" w:rsidR="009860BC" w:rsidRPr="00E04C8E" w:rsidRDefault="009860BC" w:rsidP="00074EC5">
      <w:pPr>
        <w:pStyle w:val="NormalWeb"/>
        <w:spacing w:line="360" w:lineRule="auto"/>
        <w:jc w:val="both"/>
        <w:rPr>
          <w:rFonts w:ascii="Arial" w:hAnsi="Arial" w:cs="Arial"/>
          <w:color w:val="000000"/>
        </w:rPr>
      </w:pPr>
      <w:r w:rsidRPr="00E04C8E">
        <w:rPr>
          <w:rFonts w:ascii="Arial" w:hAnsi="Arial" w:cs="Arial"/>
          <w:noProof/>
          <w:color w:val="000000"/>
          <w14:ligatures w14:val="standardContextual"/>
        </w:rPr>
        <w:lastRenderedPageBreak/>
        <w:drawing>
          <wp:inline distT="0" distB="0" distL="0" distR="0" wp14:anchorId="114E737B" wp14:editId="5294D8C7">
            <wp:extent cx="4516149" cy="3371353"/>
            <wp:effectExtent l="0" t="0" r="5080" b="0"/>
            <wp:docPr id="990687816" name="Picture 8" descr="A close-up of a business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687816" name="Picture 8" descr="A close-up of a business card&#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48687" cy="3544945"/>
                    </a:xfrm>
                    <a:prstGeom prst="rect">
                      <a:avLst/>
                    </a:prstGeom>
                  </pic:spPr>
                </pic:pic>
              </a:graphicData>
            </a:graphic>
          </wp:inline>
        </w:drawing>
      </w:r>
      <w:r w:rsidRPr="00E04C8E">
        <w:rPr>
          <w:rFonts w:ascii="Arial" w:hAnsi="Arial" w:cs="Arial"/>
          <w:color w:val="000000"/>
        </w:rPr>
        <w:t xml:space="preserve"> </w:t>
      </w:r>
    </w:p>
    <w:p w14:paraId="5E8DB720" w14:textId="5AF8DED1" w:rsidR="00E04C8E" w:rsidRPr="00074EC5" w:rsidRDefault="00E04C8E" w:rsidP="00E04C8E">
      <w:pPr>
        <w:rPr>
          <w:rFonts w:ascii="Arial" w:hAnsi="Arial" w:cs="Arial"/>
          <w:color w:val="0E0E0E"/>
          <w:sz w:val="15"/>
          <w:szCs w:val="15"/>
        </w:rPr>
      </w:pPr>
      <w:r w:rsidRPr="00074EC5">
        <w:rPr>
          <w:rStyle w:val="s1"/>
          <w:rFonts w:ascii="Arial" w:eastAsiaTheme="majorEastAsia" w:hAnsi="Arial" w:cs="Arial"/>
          <w:color w:val="0E0E0E"/>
          <w:sz w:val="15"/>
          <w:szCs w:val="15"/>
        </w:rPr>
        <w:t xml:space="preserve">Figure </w:t>
      </w:r>
      <w:r w:rsidR="008F0D9F">
        <w:rPr>
          <w:rStyle w:val="s1"/>
          <w:rFonts w:ascii="Arial" w:eastAsiaTheme="majorEastAsia" w:hAnsi="Arial" w:cs="Arial"/>
          <w:color w:val="0E0E0E"/>
          <w:sz w:val="15"/>
          <w:szCs w:val="15"/>
        </w:rPr>
        <w:t>8</w:t>
      </w:r>
      <w:r w:rsidRPr="00074EC5">
        <w:rPr>
          <w:rStyle w:val="s1"/>
          <w:rFonts w:ascii="Arial" w:eastAsiaTheme="majorEastAsia" w:hAnsi="Arial" w:cs="Arial"/>
          <w:color w:val="0E0E0E"/>
          <w:sz w:val="15"/>
          <w:szCs w:val="15"/>
        </w:rPr>
        <w:t>.</w:t>
      </w:r>
      <w:r w:rsidRPr="00074EC5">
        <w:rPr>
          <w:rFonts w:ascii="Arial" w:hAnsi="Arial" w:cs="Arial"/>
          <w:color w:val="0E0E0E"/>
          <w:sz w:val="15"/>
          <w:szCs w:val="15"/>
        </w:rPr>
        <w:t xml:space="preserve"> Snack Wall Society business card design. Source: Snack Wall Society (2025b).</w:t>
      </w:r>
    </w:p>
    <w:p w14:paraId="4C460BBB" w14:textId="77777777" w:rsidR="00E04C8E" w:rsidRPr="00E04C8E" w:rsidRDefault="00E04C8E" w:rsidP="009860BC">
      <w:pPr>
        <w:pStyle w:val="NormalWeb"/>
        <w:spacing w:line="360" w:lineRule="auto"/>
        <w:ind w:firstLine="720"/>
        <w:jc w:val="both"/>
        <w:rPr>
          <w:rFonts w:ascii="Arial" w:hAnsi="Arial" w:cs="Arial"/>
          <w:color w:val="000000"/>
        </w:rPr>
      </w:pPr>
    </w:p>
    <w:p w14:paraId="564B528B" w14:textId="0E3A9945" w:rsidR="009860BC" w:rsidRPr="00E04C8E" w:rsidRDefault="009860BC">
      <w:pPr>
        <w:rPr>
          <w:rFonts w:ascii="Arial" w:hAnsi="Arial" w:cs="Arial"/>
          <w:color w:val="000000"/>
        </w:rPr>
      </w:pPr>
    </w:p>
    <w:p w14:paraId="628456E4" w14:textId="325552F9" w:rsidR="001E35CD" w:rsidRPr="00E04C8E" w:rsidRDefault="001E35CD" w:rsidP="00AA76F8">
      <w:pPr>
        <w:pStyle w:val="NormalWeb"/>
        <w:spacing w:line="360" w:lineRule="auto"/>
        <w:ind w:firstLine="720"/>
        <w:jc w:val="both"/>
        <w:rPr>
          <w:rFonts w:ascii="Arial" w:hAnsi="Arial" w:cs="Arial"/>
          <w:color w:val="000000"/>
        </w:rPr>
      </w:pPr>
      <w:r w:rsidRPr="00E04C8E">
        <w:rPr>
          <w:rFonts w:ascii="Arial" w:hAnsi="Arial" w:cs="Arial"/>
          <w:color w:val="000000"/>
        </w:rPr>
        <w:t>The flyer presents a clean overview of the service, listing the main event types supported: weddings, dinner parties, and corporate events</w:t>
      </w:r>
      <w:r w:rsidR="00BF0C5E">
        <w:rPr>
          <w:rFonts w:ascii="Arial" w:hAnsi="Arial" w:cs="Arial"/>
          <w:color w:val="000000"/>
        </w:rPr>
        <w:t>, and</w:t>
      </w:r>
      <w:r w:rsidRPr="00E04C8E">
        <w:rPr>
          <w:rFonts w:ascii="Arial" w:hAnsi="Arial" w:cs="Arial"/>
          <w:color w:val="000000"/>
        </w:rPr>
        <w:t xml:space="preserve"> introduces the brand as an elegant catering concept that transforms food into a visual experience</w:t>
      </w:r>
      <w:r w:rsidR="00BF0C5E">
        <w:rPr>
          <w:rFonts w:ascii="Arial" w:hAnsi="Arial" w:cs="Arial"/>
          <w:color w:val="000000"/>
        </w:rPr>
        <w:t xml:space="preserve">, </w:t>
      </w:r>
      <w:r w:rsidRPr="00E04C8E">
        <w:rPr>
          <w:rFonts w:ascii="Arial" w:hAnsi="Arial" w:cs="Arial"/>
          <w:color w:val="000000"/>
        </w:rPr>
        <w:t xml:space="preserve">one that stands out </w:t>
      </w:r>
      <w:r w:rsidR="00074EC5" w:rsidRPr="00E04C8E">
        <w:rPr>
          <w:rFonts w:ascii="Arial" w:hAnsi="Arial" w:cs="Arial"/>
          <w:color w:val="000000"/>
        </w:rPr>
        <w:t>briefly</w:t>
      </w:r>
      <w:r w:rsidRPr="00E04C8E">
        <w:rPr>
          <w:rFonts w:ascii="Arial" w:hAnsi="Arial" w:cs="Arial"/>
          <w:color w:val="000000"/>
        </w:rPr>
        <w:t xml:space="preserve"> and stays memorable. As recommended by Byrd (2021), early-stage entrepreneurs should focus on storytelling and aesthetics when positioning their brand in competitive markets.</w:t>
      </w:r>
      <w:r w:rsidR="00AA76F8">
        <w:rPr>
          <w:rFonts w:ascii="Arial" w:hAnsi="Arial" w:cs="Arial"/>
          <w:color w:val="000000"/>
        </w:rPr>
        <w:t xml:space="preserve"> </w:t>
      </w:r>
      <w:r w:rsidRPr="00E04C8E">
        <w:rPr>
          <w:rFonts w:ascii="Arial" w:hAnsi="Arial" w:cs="Arial"/>
          <w:color w:val="000000"/>
        </w:rPr>
        <w:t>The data also highlighted the value of customisation and booking convenience. While the current website only allows contact-based booking, the long-term plan is to introduce a booking portal where users can choose event type, number of guests, cone selection, and even backdrop styling. As Sandhu (2020) suggests, businesses that integrate user-led service configuration often see increased customer satisfaction and higher engagement.</w:t>
      </w:r>
      <w:r w:rsidR="00AA76F8">
        <w:rPr>
          <w:rFonts w:ascii="Arial" w:hAnsi="Arial" w:cs="Arial"/>
          <w:color w:val="000000"/>
        </w:rPr>
        <w:t xml:space="preserve"> </w:t>
      </w:r>
      <w:r w:rsidRPr="00E04C8E">
        <w:rPr>
          <w:rFonts w:ascii="Arial" w:hAnsi="Arial" w:cs="Arial"/>
          <w:color w:val="000000"/>
        </w:rPr>
        <w:t>In terms of content marketing, the brand will continue to publish photos, short videos, and customer testimonials that showcase the cones in action. As Burgess, Marwick and Poell (2018) explain, social media content that appears authentic and emotionally resonant is far more likely to be shared, building organic brand awareness. Moreover, consistently positive visual presentation reinforces the premium identity of the brand.</w:t>
      </w:r>
      <w:r w:rsidR="00AA76F8">
        <w:rPr>
          <w:rFonts w:ascii="Arial" w:hAnsi="Arial" w:cs="Arial"/>
          <w:color w:val="000000"/>
        </w:rPr>
        <w:t xml:space="preserve"> </w:t>
      </w:r>
      <w:r w:rsidRPr="00E04C8E">
        <w:rPr>
          <w:rFonts w:ascii="Arial" w:hAnsi="Arial" w:cs="Arial"/>
          <w:color w:val="000000"/>
        </w:rPr>
        <w:t xml:space="preserve">What stands out from the </w:t>
      </w:r>
      <w:r w:rsidRPr="00E04C8E">
        <w:rPr>
          <w:rFonts w:ascii="Arial" w:hAnsi="Arial" w:cs="Arial"/>
          <w:color w:val="000000"/>
        </w:rPr>
        <w:lastRenderedPageBreak/>
        <w:t>data is that people are willing to embrace new formats if those formats add value. They’re drawn to creative presentation, especially when it feels thoughtful and convenient. The questionnaire has been instrumental in validating these assumptions and refining the initial business concept. It confirmed that this idea meets a real need, fits a variety of occasions, and appeals to modern values: convenience, aesthetics, and shareability.</w:t>
      </w:r>
    </w:p>
    <w:p w14:paraId="0A065554" w14:textId="77777777" w:rsidR="001E35CD" w:rsidRDefault="001E35CD" w:rsidP="009860BC">
      <w:pPr>
        <w:pStyle w:val="NormalWeb"/>
        <w:spacing w:line="360" w:lineRule="auto"/>
        <w:ind w:firstLine="720"/>
        <w:jc w:val="both"/>
        <w:rPr>
          <w:rFonts w:ascii="Arial" w:hAnsi="Arial" w:cs="Arial"/>
          <w:color w:val="000000"/>
        </w:rPr>
      </w:pPr>
      <w:r w:rsidRPr="00E04C8E">
        <w:rPr>
          <w:rFonts w:ascii="Arial" w:hAnsi="Arial" w:cs="Arial"/>
          <w:color w:val="000000"/>
        </w:rPr>
        <w:t>In conclusion, the research conducted through the questionnaire has provided clear, actionable insights that directly shaped the concept of Snack Wall Society. It informed everything from product design and website layout to digital marketing strategy and customer engagement. As this business evolves, continued feedback collection and customer interaction will be essential to refining and scaling the service.</w:t>
      </w:r>
    </w:p>
    <w:p w14:paraId="3A9F45E3" w14:textId="77777777" w:rsidR="00F03216" w:rsidRPr="00E04C8E" w:rsidRDefault="00F03216" w:rsidP="009860BC">
      <w:pPr>
        <w:pStyle w:val="NormalWeb"/>
        <w:spacing w:line="360" w:lineRule="auto"/>
        <w:ind w:firstLine="720"/>
        <w:jc w:val="both"/>
        <w:rPr>
          <w:rFonts w:ascii="Arial" w:hAnsi="Arial" w:cs="Arial"/>
          <w:color w:val="000000"/>
        </w:rPr>
      </w:pPr>
    </w:p>
    <w:p w14:paraId="7258CCF5" w14:textId="77777777" w:rsidR="00952F8E" w:rsidRPr="00E04C8E" w:rsidRDefault="00952F8E">
      <w:pPr>
        <w:rPr>
          <w:rStyle w:val="Strong"/>
          <w:rFonts w:ascii="Arial" w:eastAsiaTheme="majorEastAsia" w:hAnsi="Arial" w:cs="Arial"/>
          <w:color w:val="000000"/>
        </w:rPr>
      </w:pPr>
      <w:r w:rsidRPr="00E04C8E">
        <w:rPr>
          <w:rStyle w:val="Strong"/>
          <w:rFonts w:ascii="Arial" w:eastAsiaTheme="majorEastAsia" w:hAnsi="Arial" w:cs="Arial"/>
          <w:color w:val="000000"/>
        </w:rPr>
        <w:br w:type="page"/>
      </w:r>
    </w:p>
    <w:p w14:paraId="30042B98" w14:textId="11587A9B" w:rsidR="001E35CD" w:rsidRPr="00E04C8E" w:rsidRDefault="001E35CD" w:rsidP="00AA76F8">
      <w:pPr>
        <w:pStyle w:val="NormalWeb"/>
        <w:spacing w:line="360" w:lineRule="auto"/>
        <w:jc w:val="both"/>
        <w:rPr>
          <w:rFonts w:ascii="Arial" w:hAnsi="Arial" w:cs="Arial"/>
          <w:color w:val="000000"/>
        </w:rPr>
      </w:pPr>
      <w:r w:rsidRPr="00E04C8E">
        <w:rPr>
          <w:rStyle w:val="Strong"/>
          <w:rFonts w:ascii="Arial" w:eastAsiaTheme="majorEastAsia" w:hAnsi="Arial" w:cs="Arial"/>
          <w:color w:val="000000"/>
        </w:rPr>
        <w:lastRenderedPageBreak/>
        <w:t>References</w:t>
      </w:r>
      <w:r w:rsidR="00000FF6">
        <w:rPr>
          <w:rStyle w:val="Strong"/>
          <w:rFonts w:ascii="Arial" w:eastAsiaTheme="majorEastAsia" w:hAnsi="Arial" w:cs="Arial"/>
          <w:color w:val="000000"/>
        </w:rPr>
        <w:t>:</w:t>
      </w:r>
    </w:p>
    <w:p w14:paraId="2B0922EA" w14:textId="54A19381" w:rsidR="001E35CD" w:rsidRPr="00E04C8E" w:rsidRDefault="001E35CD" w:rsidP="00E04C8E">
      <w:pPr>
        <w:pStyle w:val="NormalWeb"/>
        <w:spacing w:line="360" w:lineRule="auto"/>
        <w:rPr>
          <w:rFonts w:ascii="Arial" w:hAnsi="Arial" w:cs="Arial"/>
          <w:color w:val="000000"/>
        </w:rPr>
      </w:pPr>
      <w:r w:rsidRPr="00E04C8E">
        <w:rPr>
          <w:rFonts w:ascii="Arial" w:hAnsi="Arial" w:cs="Arial"/>
          <w:color w:val="000000"/>
        </w:rPr>
        <w:t>Burgess, J., Marwick, A. and Poell, T. (2018)</w:t>
      </w:r>
      <w:r w:rsidRPr="00E04C8E">
        <w:rPr>
          <w:rStyle w:val="apple-converted-space"/>
          <w:rFonts w:ascii="Arial" w:eastAsiaTheme="majorEastAsia" w:hAnsi="Arial" w:cs="Arial"/>
          <w:color w:val="000000"/>
        </w:rPr>
        <w:t> </w:t>
      </w:r>
      <w:r w:rsidRPr="00E04C8E">
        <w:rPr>
          <w:rStyle w:val="Emphasis"/>
          <w:rFonts w:ascii="Arial" w:eastAsiaTheme="majorEastAsia" w:hAnsi="Arial" w:cs="Arial"/>
          <w:color w:val="000000"/>
        </w:rPr>
        <w:t>The SAGE Handbook of Social Media</w:t>
      </w:r>
      <w:r w:rsidRPr="00E04C8E">
        <w:rPr>
          <w:rFonts w:ascii="Arial" w:hAnsi="Arial" w:cs="Arial"/>
          <w:color w:val="000000"/>
        </w:rPr>
        <w:t>. London: SAGE Publications Ltd. Available</w:t>
      </w:r>
      <w:r w:rsidR="00E04C8E" w:rsidRPr="00E04C8E">
        <w:rPr>
          <w:rFonts w:ascii="Arial" w:hAnsi="Arial" w:cs="Arial"/>
          <w:color w:val="000000"/>
        </w:rPr>
        <w:t xml:space="preserve"> </w:t>
      </w:r>
      <w:r w:rsidRPr="00E04C8E">
        <w:rPr>
          <w:rFonts w:ascii="Arial" w:hAnsi="Arial" w:cs="Arial"/>
          <w:color w:val="000000"/>
        </w:rPr>
        <w:t>at:</w:t>
      </w:r>
      <w:r w:rsidRPr="00E04C8E">
        <w:rPr>
          <w:rStyle w:val="apple-converted-space"/>
          <w:rFonts w:ascii="Arial" w:eastAsiaTheme="majorEastAsia" w:hAnsi="Arial" w:cs="Arial"/>
          <w:color w:val="000000"/>
        </w:rPr>
        <w:t> </w:t>
      </w:r>
      <w:hyperlink r:id="rId16" w:history="1">
        <w:r w:rsidRPr="00E04C8E">
          <w:rPr>
            <w:rStyle w:val="Hyperlink"/>
            <w:rFonts w:ascii="Arial" w:eastAsiaTheme="majorEastAsia" w:hAnsi="Arial" w:cs="Arial"/>
          </w:rPr>
          <w:t>http://www.doi.org.ezproxy.uwtsd.ac.uk/10.4135/9781473984066</w:t>
        </w:r>
      </w:hyperlink>
    </w:p>
    <w:p w14:paraId="188D236E" w14:textId="77777777" w:rsidR="001E35CD" w:rsidRPr="00E04C8E" w:rsidRDefault="001E35CD" w:rsidP="00E04C8E">
      <w:pPr>
        <w:pStyle w:val="NormalWeb"/>
        <w:spacing w:line="360" w:lineRule="auto"/>
        <w:rPr>
          <w:rFonts w:ascii="Arial" w:hAnsi="Arial" w:cs="Arial"/>
          <w:color w:val="000000"/>
        </w:rPr>
      </w:pPr>
      <w:r w:rsidRPr="00E04C8E">
        <w:rPr>
          <w:rFonts w:ascii="Arial" w:hAnsi="Arial" w:cs="Arial"/>
          <w:color w:val="000000"/>
        </w:rPr>
        <w:t>Byrd, L. S. (2021)</w:t>
      </w:r>
      <w:r w:rsidRPr="00E04C8E">
        <w:rPr>
          <w:rStyle w:val="apple-converted-space"/>
          <w:rFonts w:ascii="Arial" w:eastAsiaTheme="majorEastAsia" w:hAnsi="Arial" w:cs="Arial"/>
          <w:color w:val="000000"/>
        </w:rPr>
        <w:t> </w:t>
      </w:r>
      <w:r w:rsidRPr="00E04C8E">
        <w:rPr>
          <w:rStyle w:val="Emphasis"/>
          <w:rFonts w:ascii="Arial" w:eastAsiaTheme="majorEastAsia" w:hAnsi="Arial" w:cs="Arial"/>
          <w:color w:val="000000"/>
        </w:rPr>
        <w:t>Cultivating Entrepreneurial Changemakers Through Digital Media Education</w:t>
      </w:r>
      <w:r w:rsidRPr="00E04C8E">
        <w:rPr>
          <w:rFonts w:ascii="Arial" w:hAnsi="Arial" w:cs="Arial"/>
          <w:color w:val="000000"/>
        </w:rPr>
        <w:t>. IGI Global.</w:t>
      </w:r>
      <w:r w:rsidRPr="00E04C8E">
        <w:rPr>
          <w:rStyle w:val="apple-converted-space"/>
          <w:rFonts w:ascii="Arial" w:eastAsiaTheme="majorEastAsia" w:hAnsi="Arial" w:cs="Arial"/>
          <w:color w:val="000000"/>
        </w:rPr>
        <w:t> </w:t>
      </w:r>
      <w:hyperlink r:id="rId17" w:history="1">
        <w:r w:rsidRPr="00E04C8E">
          <w:rPr>
            <w:rStyle w:val="Hyperlink"/>
            <w:rFonts w:ascii="Arial" w:eastAsiaTheme="majorEastAsia" w:hAnsi="Arial" w:cs="Arial"/>
          </w:rPr>
          <w:t>http://doi:10.4018/978-1-7998-5808-9</w:t>
        </w:r>
      </w:hyperlink>
    </w:p>
    <w:p w14:paraId="64CE5504" w14:textId="77777777" w:rsidR="001E35CD" w:rsidRPr="00E04C8E" w:rsidRDefault="001E35CD" w:rsidP="00E04C8E">
      <w:pPr>
        <w:pStyle w:val="NormalWeb"/>
        <w:spacing w:line="360" w:lineRule="auto"/>
        <w:rPr>
          <w:rFonts w:ascii="Arial" w:hAnsi="Arial" w:cs="Arial"/>
          <w:color w:val="000000"/>
        </w:rPr>
      </w:pPr>
      <w:proofErr w:type="spellStart"/>
      <w:r w:rsidRPr="00E04C8E">
        <w:rPr>
          <w:rFonts w:ascii="Arial" w:hAnsi="Arial" w:cs="Arial"/>
          <w:color w:val="000000"/>
        </w:rPr>
        <w:t>Dadwal</w:t>
      </w:r>
      <w:proofErr w:type="spellEnd"/>
      <w:r w:rsidRPr="00E04C8E">
        <w:rPr>
          <w:rFonts w:ascii="Arial" w:hAnsi="Arial" w:cs="Arial"/>
          <w:color w:val="000000"/>
        </w:rPr>
        <w:t>, S. S. (2020)</w:t>
      </w:r>
      <w:r w:rsidRPr="00E04C8E">
        <w:rPr>
          <w:rStyle w:val="apple-converted-space"/>
          <w:rFonts w:ascii="Arial" w:eastAsiaTheme="majorEastAsia" w:hAnsi="Arial" w:cs="Arial"/>
          <w:color w:val="000000"/>
        </w:rPr>
        <w:t> </w:t>
      </w:r>
      <w:r w:rsidRPr="00E04C8E">
        <w:rPr>
          <w:rStyle w:val="Emphasis"/>
          <w:rFonts w:ascii="Arial" w:eastAsiaTheme="majorEastAsia" w:hAnsi="Arial" w:cs="Arial"/>
          <w:color w:val="000000"/>
        </w:rPr>
        <w:t>Handbook of Research on Innovations in Technology and Marketing for the Connected Consumer</w:t>
      </w:r>
      <w:r w:rsidRPr="00E04C8E">
        <w:rPr>
          <w:rFonts w:ascii="Arial" w:hAnsi="Arial" w:cs="Arial"/>
          <w:color w:val="000000"/>
        </w:rPr>
        <w:t>. IGI Global.</w:t>
      </w:r>
      <w:r w:rsidRPr="00E04C8E">
        <w:rPr>
          <w:rStyle w:val="apple-converted-space"/>
          <w:rFonts w:ascii="Arial" w:eastAsiaTheme="majorEastAsia" w:hAnsi="Arial" w:cs="Arial"/>
          <w:color w:val="000000"/>
        </w:rPr>
        <w:t> </w:t>
      </w:r>
      <w:hyperlink r:id="rId18" w:history="1">
        <w:r w:rsidRPr="00E04C8E">
          <w:rPr>
            <w:rStyle w:val="Hyperlink"/>
            <w:rFonts w:ascii="Arial" w:eastAsiaTheme="majorEastAsia" w:hAnsi="Arial" w:cs="Arial"/>
          </w:rPr>
          <w:t>http://doi:10.4018/978-1-7998-0131-3</w:t>
        </w:r>
      </w:hyperlink>
    </w:p>
    <w:p w14:paraId="55C87C28" w14:textId="77777777" w:rsidR="001E35CD" w:rsidRPr="00E04C8E" w:rsidRDefault="001E35CD" w:rsidP="00E04C8E">
      <w:pPr>
        <w:pStyle w:val="NormalWeb"/>
        <w:spacing w:line="360" w:lineRule="auto"/>
        <w:rPr>
          <w:rFonts w:ascii="Arial" w:hAnsi="Arial" w:cs="Arial"/>
          <w:color w:val="000000"/>
        </w:rPr>
      </w:pPr>
      <w:r w:rsidRPr="00E04C8E">
        <w:rPr>
          <w:rFonts w:ascii="Arial" w:hAnsi="Arial" w:cs="Arial"/>
          <w:color w:val="000000"/>
        </w:rPr>
        <w:t>Pinto, F. M. and Guarda, T. (2020)</w:t>
      </w:r>
      <w:r w:rsidRPr="00E04C8E">
        <w:rPr>
          <w:rStyle w:val="apple-converted-space"/>
          <w:rFonts w:ascii="Arial" w:eastAsiaTheme="majorEastAsia" w:hAnsi="Arial" w:cs="Arial"/>
          <w:color w:val="000000"/>
        </w:rPr>
        <w:t> </w:t>
      </w:r>
      <w:r w:rsidRPr="00E04C8E">
        <w:rPr>
          <w:rStyle w:val="Emphasis"/>
          <w:rFonts w:ascii="Arial" w:eastAsiaTheme="majorEastAsia" w:hAnsi="Arial" w:cs="Arial"/>
          <w:color w:val="000000"/>
        </w:rPr>
        <w:t>Digital Marketing Strategies and Models for Competitive Business</w:t>
      </w:r>
      <w:r w:rsidRPr="00E04C8E">
        <w:rPr>
          <w:rFonts w:ascii="Arial" w:hAnsi="Arial" w:cs="Arial"/>
          <w:color w:val="000000"/>
        </w:rPr>
        <w:t>. IGI Global.</w:t>
      </w:r>
      <w:r w:rsidRPr="00E04C8E">
        <w:rPr>
          <w:rStyle w:val="apple-converted-space"/>
          <w:rFonts w:ascii="Arial" w:eastAsiaTheme="majorEastAsia" w:hAnsi="Arial" w:cs="Arial"/>
          <w:color w:val="000000"/>
        </w:rPr>
        <w:t> </w:t>
      </w:r>
      <w:hyperlink r:id="rId19" w:history="1">
        <w:r w:rsidRPr="00E04C8E">
          <w:rPr>
            <w:rStyle w:val="Hyperlink"/>
            <w:rFonts w:ascii="Arial" w:eastAsiaTheme="majorEastAsia" w:hAnsi="Arial" w:cs="Arial"/>
          </w:rPr>
          <w:t>http://doi:10.4018/978-1-79982963-8</w:t>
        </w:r>
      </w:hyperlink>
    </w:p>
    <w:p w14:paraId="074FE785" w14:textId="77777777" w:rsidR="001E35CD" w:rsidRPr="00E04C8E" w:rsidRDefault="001E35CD" w:rsidP="00E04C8E">
      <w:pPr>
        <w:pStyle w:val="NormalWeb"/>
        <w:spacing w:line="360" w:lineRule="auto"/>
        <w:rPr>
          <w:rFonts w:ascii="Arial" w:hAnsi="Arial" w:cs="Arial"/>
          <w:color w:val="000000"/>
        </w:rPr>
      </w:pPr>
      <w:r w:rsidRPr="00E04C8E">
        <w:rPr>
          <w:rFonts w:ascii="Arial" w:hAnsi="Arial" w:cs="Arial"/>
          <w:color w:val="000000"/>
        </w:rPr>
        <w:t>Reedy, K. and Parker, J. (2017)</w:t>
      </w:r>
      <w:r w:rsidRPr="00E04C8E">
        <w:rPr>
          <w:rStyle w:val="apple-converted-space"/>
          <w:rFonts w:ascii="Arial" w:eastAsiaTheme="majorEastAsia" w:hAnsi="Arial" w:cs="Arial"/>
          <w:color w:val="000000"/>
        </w:rPr>
        <w:t> </w:t>
      </w:r>
      <w:r w:rsidRPr="00E04C8E">
        <w:rPr>
          <w:rStyle w:val="Emphasis"/>
          <w:rFonts w:ascii="Arial" w:eastAsiaTheme="majorEastAsia" w:hAnsi="Arial" w:cs="Arial"/>
          <w:color w:val="000000"/>
        </w:rPr>
        <w:t>Digital Literacy Unpacked</w:t>
      </w:r>
      <w:r w:rsidRPr="00E04C8E">
        <w:rPr>
          <w:rFonts w:ascii="Arial" w:hAnsi="Arial" w:cs="Arial"/>
          <w:color w:val="000000"/>
        </w:rPr>
        <w:t>. Facet Publishing.</w:t>
      </w:r>
      <w:r w:rsidRPr="00E04C8E">
        <w:rPr>
          <w:rStyle w:val="apple-converted-space"/>
          <w:rFonts w:ascii="Arial" w:eastAsiaTheme="majorEastAsia" w:hAnsi="Arial" w:cs="Arial"/>
          <w:color w:val="000000"/>
        </w:rPr>
        <w:t> </w:t>
      </w:r>
      <w:hyperlink r:id="rId20" w:history="1">
        <w:r w:rsidRPr="00E04C8E">
          <w:rPr>
            <w:rStyle w:val="Hyperlink"/>
            <w:rFonts w:ascii="Arial" w:eastAsiaTheme="majorEastAsia" w:hAnsi="Arial" w:cs="Arial"/>
          </w:rPr>
          <w:t>https://ebookcentral.proquest.com/lib/trinity/detail.action?docID=5490897</w:t>
        </w:r>
      </w:hyperlink>
    </w:p>
    <w:p w14:paraId="1F719CC1" w14:textId="77777777" w:rsidR="001E35CD" w:rsidRPr="00E04C8E" w:rsidRDefault="001E35CD" w:rsidP="00E04C8E">
      <w:pPr>
        <w:pStyle w:val="NormalWeb"/>
        <w:spacing w:line="360" w:lineRule="auto"/>
        <w:rPr>
          <w:rFonts w:ascii="Arial" w:hAnsi="Arial" w:cs="Arial"/>
          <w:color w:val="000000"/>
        </w:rPr>
      </w:pPr>
      <w:r w:rsidRPr="00E04C8E">
        <w:rPr>
          <w:rFonts w:ascii="Arial" w:hAnsi="Arial" w:cs="Arial"/>
          <w:color w:val="000000"/>
        </w:rPr>
        <w:t>Sandhu, K. (2020)</w:t>
      </w:r>
      <w:r w:rsidRPr="00E04C8E">
        <w:rPr>
          <w:rStyle w:val="apple-converted-space"/>
          <w:rFonts w:ascii="Arial" w:eastAsiaTheme="majorEastAsia" w:hAnsi="Arial" w:cs="Arial"/>
          <w:color w:val="000000"/>
        </w:rPr>
        <w:t> </w:t>
      </w:r>
      <w:r w:rsidRPr="00E04C8E">
        <w:rPr>
          <w:rStyle w:val="Emphasis"/>
          <w:rFonts w:ascii="Arial" w:eastAsiaTheme="majorEastAsia" w:hAnsi="Arial" w:cs="Arial"/>
          <w:color w:val="000000"/>
        </w:rPr>
        <w:t>Digital Transformation and Innovative Services for Business and Learning</w:t>
      </w:r>
      <w:r w:rsidRPr="00E04C8E">
        <w:rPr>
          <w:rFonts w:ascii="Arial" w:hAnsi="Arial" w:cs="Arial"/>
          <w:color w:val="000000"/>
        </w:rPr>
        <w:t>. IGI Global.</w:t>
      </w:r>
      <w:r w:rsidRPr="00E04C8E">
        <w:rPr>
          <w:rStyle w:val="apple-converted-space"/>
          <w:rFonts w:ascii="Arial" w:eastAsiaTheme="majorEastAsia" w:hAnsi="Arial" w:cs="Arial"/>
          <w:color w:val="000000"/>
        </w:rPr>
        <w:t> </w:t>
      </w:r>
      <w:hyperlink r:id="rId21" w:history="1">
        <w:r w:rsidRPr="00E04C8E">
          <w:rPr>
            <w:rStyle w:val="Hyperlink"/>
            <w:rFonts w:ascii="Arial" w:eastAsiaTheme="majorEastAsia" w:hAnsi="Arial" w:cs="Arial"/>
          </w:rPr>
          <w:t>http://doi:10.4018/978-1-7998-5175-2</w:t>
        </w:r>
      </w:hyperlink>
    </w:p>
    <w:p w14:paraId="630A0BAE" w14:textId="1225AB91" w:rsidR="00E04C8E" w:rsidRPr="00E04C8E" w:rsidRDefault="001E35CD" w:rsidP="00E04C8E">
      <w:pPr>
        <w:pStyle w:val="NormalWeb"/>
        <w:spacing w:line="360" w:lineRule="auto"/>
        <w:rPr>
          <w:rFonts w:ascii="Arial" w:hAnsi="Arial" w:cs="Arial"/>
        </w:rPr>
      </w:pPr>
      <w:proofErr w:type="spellStart"/>
      <w:r w:rsidRPr="00E04C8E">
        <w:rPr>
          <w:rFonts w:ascii="Arial" w:hAnsi="Arial" w:cs="Arial"/>
          <w:color w:val="000000"/>
        </w:rPr>
        <w:t>Soltanifar</w:t>
      </w:r>
      <w:proofErr w:type="spellEnd"/>
      <w:r w:rsidRPr="00E04C8E">
        <w:rPr>
          <w:rFonts w:ascii="Arial" w:hAnsi="Arial" w:cs="Arial"/>
          <w:color w:val="000000"/>
        </w:rPr>
        <w:t>, M., Hughes, M. and Gocke, L. (2021)</w:t>
      </w:r>
      <w:r w:rsidRPr="00E04C8E">
        <w:rPr>
          <w:rStyle w:val="apple-converted-space"/>
          <w:rFonts w:ascii="Arial" w:eastAsiaTheme="majorEastAsia" w:hAnsi="Arial" w:cs="Arial"/>
          <w:color w:val="000000"/>
        </w:rPr>
        <w:t> </w:t>
      </w:r>
      <w:r w:rsidRPr="00E04C8E">
        <w:rPr>
          <w:rStyle w:val="Emphasis"/>
          <w:rFonts w:ascii="Arial" w:eastAsiaTheme="majorEastAsia" w:hAnsi="Arial" w:cs="Arial"/>
          <w:color w:val="000000"/>
        </w:rPr>
        <w:t>Digital Entrepreneurship</w:t>
      </w:r>
      <w:r w:rsidRPr="00E04C8E">
        <w:rPr>
          <w:rFonts w:ascii="Arial" w:hAnsi="Arial" w:cs="Arial"/>
          <w:color w:val="000000"/>
        </w:rPr>
        <w:t>. Springer.</w:t>
      </w:r>
      <w:r w:rsidRPr="00E04C8E">
        <w:rPr>
          <w:rStyle w:val="apple-converted-space"/>
          <w:rFonts w:ascii="Arial" w:eastAsiaTheme="majorEastAsia" w:hAnsi="Arial" w:cs="Arial"/>
          <w:color w:val="000000"/>
        </w:rPr>
        <w:t> </w:t>
      </w:r>
      <w:hyperlink r:id="rId22" w:history="1">
        <w:r w:rsidRPr="00E04C8E">
          <w:rPr>
            <w:rStyle w:val="Hyperlink"/>
            <w:rFonts w:ascii="Arial" w:eastAsiaTheme="majorEastAsia" w:hAnsi="Arial" w:cs="Arial"/>
          </w:rPr>
          <w:t>http://10.1007/9783-030-53914-6</w:t>
        </w:r>
      </w:hyperlink>
    </w:p>
    <w:p w14:paraId="471DA73F" w14:textId="77777777" w:rsidR="00E04C8E" w:rsidRPr="00E04C8E" w:rsidRDefault="00E04C8E" w:rsidP="00E04C8E">
      <w:pPr>
        <w:pStyle w:val="NormalWeb"/>
        <w:spacing w:line="360" w:lineRule="auto"/>
        <w:rPr>
          <w:rFonts w:ascii="Arial" w:hAnsi="Arial" w:cs="Arial"/>
          <w:color w:val="0E0E0E"/>
          <w:sz w:val="21"/>
          <w:szCs w:val="21"/>
        </w:rPr>
      </w:pPr>
      <w:r w:rsidRPr="00E04C8E">
        <w:rPr>
          <w:rFonts w:ascii="Arial" w:hAnsi="Arial" w:cs="Arial"/>
          <w:color w:val="0E0E0E"/>
          <w:sz w:val="21"/>
          <w:szCs w:val="21"/>
        </w:rPr>
        <w:t xml:space="preserve">Tutuiu, A. (2025) </w:t>
      </w:r>
      <w:r w:rsidRPr="00E04C8E">
        <w:rPr>
          <w:rFonts w:ascii="Arial" w:hAnsi="Arial" w:cs="Arial"/>
          <w:i/>
          <w:iCs/>
          <w:color w:val="0E0E0E"/>
          <w:sz w:val="21"/>
          <w:szCs w:val="21"/>
        </w:rPr>
        <w:t>Screenshots of questionnaire responses on event catering preferences</w:t>
      </w:r>
      <w:r w:rsidRPr="00E04C8E">
        <w:rPr>
          <w:rFonts w:ascii="Arial" w:hAnsi="Arial" w:cs="Arial"/>
          <w:color w:val="0E0E0E"/>
          <w:sz w:val="21"/>
          <w:szCs w:val="21"/>
        </w:rPr>
        <w:t>.</w:t>
      </w:r>
    </w:p>
    <w:p w14:paraId="13B854EA" w14:textId="5C9F861F" w:rsidR="00E04C8E" w:rsidRPr="00E04C8E" w:rsidRDefault="00E04C8E" w:rsidP="00E04C8E">
      <w:pPr>
        <w:pStyle w:val="NormalWeb"/>
        <w:spacing w:line="360" w:lineRule="auto"/>
        <w:rPr>
          <w:rFonts w:ascii="Arial" w:hAnsi="Arial" w:cs="Arial"/>
          <w:color w:val="0E0E0E"/>
          <w:sz w:val="21"/>
          <w:szCs w:val="21"/>
        </w:rPr>
      </w:pPr>
      <w:r w:rsidRPr="00E04C8E">
        <w:rPr>
          <w:rFonts w:ascii="Arial" w:hAnsi="Arial" w:cs="Arial"/>
          <w:color w:val="0E0E0E"/>
          <w:sz w:val="21"/>
          <w:szCs w:val="21"/>
        </w:rPr>
        <w:t xml:space="preserve">Snack Wall Society (2025) </w:t>
      </w:r>
      <w:r w:rsidRPr="00E04C8E">
        <w:rPr>
          <w:rFonts w:ascii="Arial" w:hAnsi="Arial" w:cs="Arial"/>
          <w:i/>
          <w:iCs/>
          <w:color w:val="0E0E0E"/>
          <w:sz w:val="21"/>
          <w:szCs w:val="21"/>
        </w:rPr>
        <w:t>Home page</w:t>
      </w:r>
      <w:r w:rsidRPr="00E04C8E">
        <w:rPr>
          <w:rFonts w:ascii="Arial" w:hAnsi="Arial" w:cs="Arial"/>
          <w:color w:val="0E0E0E"/>
          <w:sz w:val="21"/>
          <w:szCs w:val="21"/>
        </w:rPr>
        <w:t>. Available at: https://snackwallsociety.my.canva.site/#home</w:t>
      </w:r>
    </w:p>
    <w:p w14:paraId="20B1A682" w14:textId="055C8EA0" w:rsidR="00E04C8E" w:rsidRPr="00E04C8E" w:rsidRDefault="00E04C8E" w:rsidP="00E04C8E">
      <w:pPr>
        <w:pStyle w:val="NormalWeb"/>
        <w:spacing w:line="360" w:lineRule="auto"/>
        <w:rPr>
          <w:rFonts w:ascii="Arial" w:hAnsi="Arial" w:cs="Arial"/>
          <w:color w:val="0E0E0E"/>
          <w:sz w:val="21"/>
          <w:szCs w:val="21"/>
        </w:rPr>
      </w:pPr>
      <w:r w:rsidRPr="00E04C8E">
        <w:rPr>
          <w:rFonts w:ascii="Arial" w:hAnsi="Arial" w:cs="Arial"/>
          <w:color w:val="0E0E0E"/>
          <w:sz w:val="21"/>
          <w:szCs w:val="21"/>
        </w:rPr>
        <w:t xml:space="preserve">Snack Wall Society (2025) </w:t>
      </w:r>
      <w:r w:rsidRPr="00E04C8E">
        <w:rPr>
          <w:rFonts w:ascii="Arial" w:hAnsi="Arial" w:cs="Arial"/>
          <w:i/>
          <w:iCs/>
          <w:color w:val="0E0E0E"/>
          <w:sz w:val="21"/>
          <w:szCs w:val="21"/>
        </w:rPr>
        <w:t>About Us</w:t>
      </w:r>
      <w:r w:rsidRPr="00E04C8E">
        <w:rPr>
          <w:rFonts w:ascii="Arial" w:hAnsi="Arial" w:cs="Arial"/>
          <w:color w:val="0E0E0E"/>
          <w:sz w:val="21"/>
          <w:szCs w:val="21"/>
        </w:rPr>
        <w:t>. Available at: https://snackwallsociety.my.canva.site/#about-us</w:t>
      </w:r>
    </w:p>
    <w:p w14:paraId="0019C187" w14:textId="13C25132" w:rsidR="00E04C8E" w:rsidRPr="00E04C8E" w:rsidRDefault="00E04C8E" w:rsidP="00E04C8E">
      <w:pPr>
        <w:pStyle w:val="NormalWeb"/>
        <w:spacing w:line="360" w:lineRule="auto"/>
        <w:rPr>
          <w:rFonts w:ascii="Arial" w:hAnsi="Arial" w:cs="Arial"/>
          <w:color w:val="000000"/>
        </w:rPr>
      </w:pPr>
      <w:r w:rsidRPr="00E04C8E">
        <w:rPr>
          <w:rStyle w:val="s1"/>
          <w:rFonts w:ascii="Arial" w:eastAsiaTheme="majorEastAsia" w:hAnsi="Arial" w:cs="Arial"/>
          <w:color w:val="0E0E0E"/>
          <w:sz w:val="21"/>
          <w:szCs w:val="21"/>
        </w:rPr>
        <w:t>Snack Wall Society (2025a)</w:t>
      </w:r>
      <w:r w:rsidRPr="00E04C8E">
        <w:rPr>
          <w:rFonts w:ascii="Arial" w:hAnsi="Arial" w:cs="Arial"/>
          <w:color w:val="0E0E0E"/>
          <w:sz w:val="21"/>
          <w:szCs w:val="21"/>
        </w:rPr>
        <w:t xml:space="preserve"> </w:t>
      </w:r>
      <w:r w:rsidRPr="00E04C8E">
        <w:rPr>
          <w:rFonts w:ascii="Arial" w:hAnsi="Arial" w:cs="Arial"/>
          <w:i/>
          <w:iCs/>
          <w:color w:val="0E0E0E"/>
          <w:sz w:val="21"/>
          <w:szCs w:val="21"/>
        </w:rPr>
        <w:t>Promotional flyer for catering services</w:t>
      </w:r>
      <w:r w:rsidRPr="00E04C8E">
        <w:rPr>
          <w:rFonts w:ascii="Arial" w:hAnsi="Arial" w:cs="Arial"/>
          <w:color w:val="0E0E0E"/>
          <w:sz w:val="21"/>
          <w:szCs w:val="21"/>
        </w:rPr>
        <w:t xml:space="preserve">. </w:t>
      </w:r>
    </w:p>
    <w:p w14:paraId="7721FB7B" w14:textId="0B17A46D" w:rsidR="00E04C8E" w:rsidRPr="00E04C8E" w:rsidRDefault="00E04C8E" w:rsidP="00E04C8E">
      <w:pPr>
        <w:spacing w:line="360" w:lineRule="auto"/>
        <w:rPr>
          <w:rFonts w:ascii="Arial" w:hAnsi="Arial" w:cs="Arial"/>
          <w:color w:val="0E0E0E"/>
          <w:sz w:val="21"/>
          <w:szCs w:val="21"/>
        </w:rPr>
      </w:pPr>
      <w:r w:rsidRPr="00E04C8E">
        <w:rPr>
          <w:rStyle w:val="s1"/>
          <w:rFonts w:ascii="Arial" w:eastAsiaTheme="majorEastAsia" w:hAnsi="Arial" w:cs="Arial"/>
          <w:color w:val="0E0E0E"/>
          <w:sz w:val="21"/>
          <w:szCs w:val="21"/>
        </w:rPr>
        <w:t>Snack Wall Society (2025b)</w:t>
      </w:r>
      <w:r w:rsidRPr="00E04C8E">
        <w:rPr>
          <w:rFonts w:ascii="Arial" w:hAnsi="Arial" w:cs="Arial"/>
          <w:color w:val="0E0E0E"/>
          <w:sz w:val="21"/>
          <w:szCs w:val="21"/>
        </w:rPr>
        <w:t xml:space="preserve"> </w:t>
      </w:r>
      <w:r w:rsidRPr="00E04C8E">
        <w:rPr>
          <w:rFonts w:ascii="Arial" w:hAnsi="Arial" w:cs="Arial"/>
          <w:i/>
          <w:iCs/>
          <w:color w:val="0E0E0E"/>
          <w:sz w:val="21"/>
          <w:szCs w:val="21"/>
        </w:rPr>
        <w:t>Business card with contact information and brand identity</w:t>
      </w:r>
      <w:r w:rsidRPr="00E04C8E">
        <w:rPr>
          <w:rFonts w:ascii="Arial" w:hAnsi="Arial" w:cs="Arial"/>
          <w:color w:val="0E0E0E"/>
          <w:sz w:val="21"/>
          <w:szCs w:val="21"/>
        </w:rPr>
        <w:t>.</w:t>
      </w:r>
    </w:p>
    <w:p w14:paraId="40E2C894" w14:textId="77777777" w:rsidR="00E04C8E" w:rsidRPr="00E04C8E" w:rsidRDefault="00E04C8E" w:rsidP="00E04C8E">
      <w:pPr>
        <w:rPr>
          <w:rFonts w:ascii="Arial" w:hAnsi="Arial" w:cs="Arial"/>
          <w:color w:val="0E0E0E"/>
          <w:sz w:val="21"/>
          <w:szCs w:val="21"/>
        </w:rPr>
      </w:pPr>
    </w:p>
    <w:p w14:paraId="069F4FCF" w14:textId="77777777" w:rsidR="00E04C8E" w:rsidRPr="00E04C8E" w:rsidRDefault="00E04C8E" w:rsidP="00952F8E">
      <w:pPr>
        <w:pStyle w:val="NormalWeb"/>
        <w:spacing w:line="360" w:lineRule="auto"/>
        <w:jc w:val="both"/>
        <w:rPr>
          <w:rFonts w:ascii="Arial" w:hAnsi="Arial" w:cs="Arial"/>
          <w:color w:val="000000"/>
        </w:rPr>
      </w:pPr>
    </w:p>
    <w:p w14:paraId="11E6671E" w14:textId="6C2024B4" w:rsidR="00126BE6" w:rsidRPr="00000FF6" w:rsidRDefault="008B0AFF" w:rsidP="00F03216">
      <w:pPr>
        <w:pStyle w:val="p1"/>
        <w:rPr>
          <w:rFonts w:ascii="Arial" w:hAnsi="Arial" w:cs="Arial"/>
          <w:b/>
          <w:bCs/>
          <w:color w:val="215E99" w:themeColor="text2" w:themeTint="BF"/>
          <w:sz w:val="32"/>
          <w:szCs w:val="32"/>
        </w:rPr>
      </w:pPr>
      <w:r w:rsidRPr="00000FF6">
        <w:rPr>
          <w:rFonts w:ascii="Arial" w:hAnsi="Arial" w:cs="Arial"/>
          <w:b/>
          <w:bCs/>
          <w:color w:val="215E99" w:themeColor="text2" w:themeTint="BF"/>
          <w:sz w:val="32"/>
          <w:szCs w:val="32"/>
        </w:rPr>
        <w:lastRenderedPageBreak/>
        <w:t xml:space="preserve">Task 2 - </w:t>
      </w:r>
      <w:r w:rsidR="00F03216" w:rsidRPr="00000FF6">
        <w:rPr>
          <w:rFonts w:ascii="Arial" w:hAnsi="Arial" w:cs="Arial"/>
          <w:b/>
          <w:bCs/>
          <w:color w:val="215E99" w:themeColor="text2" w:themeTint="BF"/>
          <w:sz w:val="32"/>
          <w:szCs w:val="32"/>
        </w:rPr>
        <w:t>The Importance of Excel in the Digital Era</w:t>
      </w:r>
    </w:p>
    <w:p w14:paraId="16BF974A" w14:textId="77777777" w:rsidR="00000FF6" w:rsidRPr="00000FF6" w:rsidRDefault="00000FF6" w:rsidP="00F03216">
      <w:pPr>
        <w:pStyle w:val="p1"/>
        <w:rPr>
          <w:rFonts w:ascii="Arial" w:hAnsi="Arial" w:cs="Arial"/>
          <w:b/>
          <w:bCs/>
          <w:color w:val="215E99" w:themeColor="text2" w:themeTint="BF"/>
          <w:sz w:val="32"/>
          <w:szCs w:val="32"/>
        </w:rPr>
      </w:pPr>
    </w:p>
    <w:p w14:paraId="73CB9EC5" w14:textId="77777777" w:rsidR="00000FF6" w:rsidRPr="00000FF6" w:rsidRDefault="00000FF6" w:rsidP="00F03216">
      <w:pPr>
        <w:pStyle w:val="p1"/>
        <w:rPr>
          <w:rFonts w:ascii="Arial" w:hAnsi="Arial" w:cs="Arial"/>
          <w:b/>
          <w:bCs/>
          <w:color w:val="215E99" w:themeColor="text2" w:themeTint="BF"/>
          <w:sz w:val="32"/>
          <w:szCs w:val="32"/>
        </w:rPr>
      </w:pPr>
    </w:p>
    <w:p w14:paraId="064D8277" w14:textId="1888E985" w:rsidR="00F03216" w:rsidRPr="00000FF6" w:rsidRDefault="00F03216" w:rsidP="008F0D9F">
      <w:pPr>
        <w:pStyle w:val="p3"/>
        <w:spacing w:line="360" w:lineRule="auto"/>
        <w:ind w:firstLine="720"/>
        <w:jc w:val="both"/>
        <w:rPr>
          <w:rFonts w:ascii="Arial" w:hAnsi="Arial" w:cs="Arial"/>
        </w:rPr>
      </w:pPr>
      <w:r w:rsidRPr="00000FF6">
        <w:rPr>
          <w:rFonts w:ascii="Arial" w:hAnsi="Arial" w:cs="Arial"/>
        </w:rPr>
        <w:t>In the digital era, where businesses rely heavily on data, planning, and efficiency, Microsoft Excel remains one of the most practical and reliable tools available. Despite the rise of cloud</w:t>
      </w:r>
      <w:r w:rsidR="00000FF6">
        <w:rPr>
          <w:rFonts w:ascii="Arial" w:hAnsi="Arial" w:cs="Arial"/>
        </w:rPr>
        <w:t>-</w:t>
      </w:r>
      <w:r w:rsidRPr="00000FF6">
        <w:rPr>
          <w:rFonts w:ascii="Arial" w:hAnsi="Arial" w:cs="Arial"/>
        </w:rPr>
        <w:t xml:space="preserve">based apps and automated systems, Excel continues to be widely used across industries (Microsoft, 2023). It is flexible, easy to learn, and powerful enough to support complex analysis. For small and medium-sized businesses like </w:t>
      </w:r>
      <w:r w:rsidRPr="00000FF6">
        <w:rPr>
          <w:rFonts w:ascii="Arial" w:hAnsi="Arial" w:cs="Arial"/>
          <w:i/>
          <w:iCs/>
        </w:rPr>
        <w:t>Snack Wall Society</w:t>
      </w:r>
      <w:r w:rsidRPr="00000FF6">
        <w:rPr>
          <w:rFonts w:ascii="Arial" w:hAnsi="Arial" w:cs="Arial"/>
        </w:rPr>
        <w:t>, Excel plays a key role in managing daily operations and making smart decisions based on real data.</w:t>
      </w:r>
    </w:p>
    <w:p w14:paraId="59684B11" w14:textId="577354E1" w:rsidR="00F03216" w:rsidRPr="00000FF6" w:rsidRDefault="00F03216" w:rsidP="008F0D9F">
      <w:pPr>
        <w:pStyle w:val="p3"/>
        <w:spacing w:line="360" w:lineRule="auto"/>
        <w:ind w:firstLine="720"/>
        <w:jc w:val="both"/>
        <w:rPr>
          <w:rFonts w:ascii="Arial" w:hAnsi="Arial" w:cs="Arial"/>
        </w:rPr>
      </w:pPr>
      <w:r w:rsidRPr="00000FF6">
        <w:rPr>
          <w:rFonts w:ascii="Arial" w:hAnsi="Arial" w:cs="Arial"/>
          <w:i/>
          <w:iCs/>
        </w:rPr>
        <w:t>Snack Wall Society</w:t>
      </w:r>
      <w:r w:rsidRPr="00000FF6">
        <w:rPr>
          <w:rFonts w:ascii="Arial" w:hAnsi="Arial" w:cs="Arial"/>
        </w:rPr>
        <w:t xml:space="preserve"> is a catering business focused on visual, elegant food displays using sweet and savoury cones at events like weddings, baby showers, birthdays, and corporate functions. Our concept is creative, but the business side of it requires structure stock planning, cost control, seasonal forecasting, and tracking bookings. Excel helps organise all these moving parts (Mitra, 2022).</w:t>
      </w:r>
      <w:r w:rsidR="00E24143">
        <w:rPr>
          <w:rFonts w:ascii="Arial" w:hAnsi="Arial" w:cs="Arial"/>
        </w:rPr>
        <w:t xml:space="preserve"> </w:t>
      </w:r>
      <w:r w:rsidRPr="00000FF6">
        <w:rPr>
          <w:rFonts w:ascii="Arial" w:hAnsi="Arial" w:cs="Arial"/>
        </w:rPr>
        <w:t xml:space="preserve">One of Excel’s biggest strengths is ability to manage financial data. For </w:t>
      </w:r>
      <w:r w:rsidRPr="00000FF6">
        <w:rPr>
          <w:rFonts w:ascii="Arial" w:hAnsi="Arial" w:cs="Arial"/>
          <w:i/>
          <w:iCs/>
        </w:rPr>
        <w:t>Snack Wall Society</w:t>
      </w:r>
      <w:r w:rsidRPr="00000FF6">
        <w:rPr>
          <w:rFonts w:ascii="Arial" w:hAnsi="Arial" w:cs="Arial"/>
        </w:rPr>
        <w:t xml:space="preserve">, Excel is used to create cash flow spreadsheets, calculate profit margins, and monitor monthly income and expenses. Each event type has a different scale and cost. A wedding for 120 guests requires a different level of preparation than a small birthday party. With Excel, we can create cost templates that adjust based on guest numbers, cone type sweet or savoury, and any custom requests. This helps us stay profitable without </w:t>
      </w:r>
      <w:r w:rsidR="00E24143" w:rsidRPr="00000FF6">
        <w:rPr>
          <w:rFonts w:ascii="Arial" w:hAnsi="Arial" w:cs="Arial"/>
        </w:rPr>
        <w:t>under-pricing</w:t>
      </w:r>
      <w:r w:rsidRPr="00000FF6">
        <w:rPr>
          <w:rFonts w:ascii="Arial" w:hAnsi="Arial" w:cs="Arial"/>
        </w:rPr>
        <w:t xml:space="preserve"> or overspending (PwC, 2021).</w:t>
      </w:r>
    </w:p>
    <w:p w14:paraId="585EF360" w14:textId="77777777" w:rsidR="00E24143" w:rsidRDefault="00F03216" w:rsidP="00E24143">
      <w:pPr>
        <w:pStyle w:val="p3"/>
        <w:spacing w:line="360" w:lineRule="auto"/>
        <w:ind w:firstLine="720"/>
        <w:jc w:val="both"/>
        <w:rPr>
          <w:rFonts w:ascii="Arial" w:hAnsi="Arial" w:cs="Arial"/>
        </w:rPr>
      </w:pPr>
      <w:r w:rsidRPr="00000FF6">
        <w:rPr>
          <w:rFonts w:ascii="Arial" w:hAnsi="Arial" w:cs="Arial"/>
        </w:rPr>
        <w:t xml:space="preserve">Excel is also useful for stock and inventory control. Our cones are made from fresh ingredients and premium products, which need to be ordered in the right amounts and at the right time. Using spreadsheets, we can track how many cones were used per event, how much stock is left, and when to reorder. According to </w:t>
      </w:r>
      <w:proofErr w:type="spellStart"/>
      <w:r w:rsidRPr="00000FF6">
        <w:rPr>
          <w:rFonts w:ascii="Arial" w:hAnsi="Arial" w:cs="Arial"/>
        </w:rPr>
        <w:t>WallStreetMojo</w:t>
      </w:r>
      <w:proofErr w:type="spellEnd"/>
      <w:r w:rsidRPr="00000FF6">
        <w:rPr>
          <w:rFonts w:ascii="Arial" w:hAnsi="Arial" w:cs="Arial"/>
        </w:rPr>
        <w:t xml:space="preserve"> (2023), Excel’s ability to analyse historical usage data makes it ideal for stock management. Conditional formatting, formulas, and charts help us spot patterns like savoury cones selling better during evening events or sweet cones being popular at children’s parties.</w:t>
      </w:r>
      <w:r w:rsidR="00E24143">
        <w:rPr>
          <w:rFonts w:ascii="Arial" w:hAnsi="Arial" w:cs="Arial"/>
        </w:rPr>
        <w:t xml:space="preserve"> </w:t>
      </w:r>
      <w:r w:rsidRPr="00000FF6">
        <w:rPr>
          <w:rFonts w:ascii="Arial" w:hAnsi="Arial" w:cs="Arial"/>
        </w:rPr>
        <w:t xml:space="preserve">Seasonality is another factor we manage using Excel. Our busiest times are from May to September (wedding season) and December </w:t>
      </w:r>
      <w:r w:rsidRPr="00000FF6">
        <w:rPr>
          <w:rFonts w:ascii="Arial" w:hAnsi="Arial" w:cs="Arial"/>
        </w:rPr>
        <w:lastRenderedPageBreak/>
        <w:t>(holiday events). By reviewing data from past years, we can forecast demand and prepare in advance. As noted by Microsoft (2023), Excel is a powerful tool for identifying trends and planning for growth, particularly for businesses that operate seasonally. Forecasting helps reduce last-minute stress and allows us to negotiate better deals with suppliers.</w:t>
      </w:r>
      <w:r w:rsidR="00E24143">
        <w:rPr>
          <w:rFonts w:ascii="Arial" w:hAnsi="Arial" w:cs="Arial"/>
        </w:rPr>
        <w:t xml:space="preserve"> </w:t>
      </w:r>
      <w:r w:rsidRPr="00000FF6">
        <w:rPr>
          <w:rFonts w:ascii="Arial" w:hAnsi="Arial" w:cs="Arial"/>
        </w:rPr>
        <w:t>Beyond finances and stock, Excel supports our day-to-day event planning. We use it to log client bookings, manage specific requests, assign staff, and plan delivery schedules. If we have multiple events in one weekend, Excel lets us break down the logistics clearly who delivers where, how many cones are needed, and what time setup begins. According to TechRadar Pro (2022), Excel’s real strength lies in adaptability to different industries and workflows, from catering to logistics.</w:t>
      </w:r>
      <w:r w:rsidR="00E24143">
        <w:rPr>
          <w:rFonts w:ascii="Arial" w:hAnsi="Arial" w:cs="Arial"/>
        </w:rPr>
        <w:t xml:space="preserve"> </w:t>
      </w:r>
    </w:p>
    <w:p w14:paraId="73DDCACA" w14:textId="77777777" w:rsidR="00CB760D" w:rsidRDefault="00F03216" w:rsidP="00CB760D">
      <w:pPr>
        <w:pStyle w:val="p3"/>
        <w:spacing w:line="360" w:lineRule="auto"/>
        <w:ind w:firstLine="720"/>
        <w:jc w:val="both"/>
        <w:rPr>
          <w:rFonts w:ascii="Arial" w:hAnsi="Arial" w:cs="Arial"/>
        </w:rPr>
      </w:pPr>
      <w:r w:rsidRPr="00000FF6">
        <w:rPr>
          <w:rFonts w:ascii="Arial" w:hAnsi="Arial" w:cs="Arial"/>
        </w:rPr>
        <w:t>Excel is also compatible with other digital tools. Files can be stored on OneDrive, shared with team members, or connected to other software like Stripe or QuickBooks. This integration helps centralise operations. As Forrester (2021) highlights, Excel’s integration with modern platforms such as Power BI has extended its usefulness in data reporting and collaboration.</w:t>
      </w:r>
      <w:r w:rsidR="00E24143">
        <w:rPr>
          <w:rFonts w:ascii="Arial" w:hAnsi="Arial" w:cs="Arial"/>
        </w:rPr>
        <w:t xml:space="preserve"> </w:t>
      </w:r>
      <w:r w:rsidRPr="00000FF6">
        <w:rPr>
          <w:rFonts w:ascii="Arial" w:hAnsi="Arial" w:cs="Arial"/>
        </w:rPr>
        <w:t xml:space="preserve">One of the less obvious benefits of Excel is how it helps improve data literacy. The Chartered Institute of Management Accountants (CIMA, 2023) emphasises that business owners today must understand and interpret data confidently. Excel is often where this begins. Even basic spreadsheets help build comfort with financial information, trends, and projections. In </w:t>
      </w:r>
      <w:r w:rsidRPr="00000FF6">
        <w:rPr>
          <w:rFonts w:ascii="Arial" w:hAnsi="Arial" w:cs="Arial"/>
          <w:i/>
          <w:iCs/>
        </w:rPr>
        <w:t>Snack Wall Society</w:t>
      </w:r>
      <w:r w:rsidRPr="00000FF6">
        <w:rPr>
          <w:rFonts w:ascii="Arial" w:hAnsi="Arial" w:cs="Arial"/>
        </w:rPr>
        <w:t>, I’ve become more confident in reading my own data not just recording it. This means I make better pricing and planning decisions over time.</w:t>
      </w:r>
      <w:r w:rsidR="00CB760D">
        <w:rPr>
          <w:rFonts w:ascii="Arial" w:hAnsi="Arial" w:cs="Arial"/>
        </w:rPr>
        <w:t xml:space="preserve"> </w:t>
      </w:r>
    </w:p>
    <w:p w14:paraId="2B62B34E" w14:textId="7E8C131A" w:rsidR="00F03216" w:rsidRPr="00000FF6" w:rsidRDefault="00F03216" w:rsidP="008F0D9F">
      <w:pPr>
        <w:pStyle w:val="p3"/>
        <w:spacing w:line="360" w:lineRule="auto"/>
        <w:ind w:firstLine="720"/>
        <w:jc w:val="both"/>
        <w:rPr>
          <w:rFonts w:ascii="Arial" w:hAnsi="Arial" w:cs="Arial"/>
        </w:rPr>
      </w:pPr>
      <w:r w:rsidRPr="00000FF6">
        <w:rPr>
          <w:rFonts w:ascii="Arial" w:hAnsi="Arial" w:cs="Arial"/>
        </w:rPr>
        <w:t xml:space="preserve">Another powerful feature of Excel is its support for “what if” scenarios. For example, I can model how profits change if we add five more events per month or raise prices slightly during peak season. This helps reduce guesswork and makes planning more realistic. </w:t>
      </w:r>
      <w:proofErr w:type="spellStart"/>
      <w:r w:rsidRPr="00000FF6">
        <w:rPr>
          <w:rFonts w:ascii="Arial" w:hAnsi="Arial" w:cs="Arial"/>
        </w:rPr>
        <w:t>WallStreetMojo</w:t>
      </w:r>
      <w:proofErr w:type="spellEnd"/>
      <w:r w:rsidRPr="00000FF6">
        <w:rPr>
          <w:rFonts w:ascii="Arial" w:hAnsi="Arial" w:cs="Arial"/>
        </w:rPr>
        <w:t xml:space="preserve"> (2023) describes scenario modelling as one of Excel’s core strengths for small business strategy, and I can personally confirm how useful that has been in my own decision-making.</w:t>
      </w:r>
      <w:r w:rsidR="00CB760D">
        <w:rPr>
          <w:rFonts w:ascii="Arial" w:hAnsi="Arial" w:cs="Arial"/>
        </w:rPr>
        <w:t xml:space="preserve"> </w:t>
      </w:r>
      <w:r w:rsidRPr="00000FF6">
        <w:rPr>
          <w:rFonts w:ascii="Arial" w:hAnsi="Arial" w:cs="Arial"/>
        </w:rPr>
        <w:t xml:space="preserve">That said, Excel isn’t </w:t>
      </w:r>
      <w:r w:rsidR="00CB760D" w:rsidRPr="00000FF6">
        <w:rPr>
          <w:rFonts w:ascii="Arial" w:hAnsi="Arial" w:cs="Arial"/>
        </w:rPr>
        <w:t>perfect</w:t>
      </w:r>
      <w:r w:rsidRPr="00000FF6">
        <w:rPr>
          <w:rFonts w:ascii="Arial" w:hAnsi="Arial" w:cs="Arial"/>
        </w:rPr>
        <w:t>. Mistakes can happen with incorrect formulas or forgotten updates. PwC (2021) warns that spreadsheet errors are one of the most common risks for small businesses. However, with clear formatting, regular checks, and simple version control, most of these problems can be avoided.</w:t>
      </w:r>
    </w:p>
    <w:p w14:paraId="04858F75" w14:textId="2DE3D0FE" w:rsidR="00F03216" w:rsidRPr="00000FF6" w:rsidRDefault="00F03216" w:rsidP="00000FF6">
      <w:pPr>
        <w:pStyle w:val="p3"/>
        <w:spacing w:line="360" w:lineRule="auto"/>
        <w:ind w:firstLine="720"/>
        <w:jc w:val="both"/>
        <w:rPr>
          <w:rFonts w:ascii="Arial" w:hAnsi="Arial" w:cs="Arial"/>
        </w:rPr>
      </w:pPr>
      <w:r w:rsidRPr="00000FF6">
        <w:rPr>
          <w:rFonts w:ascii="Arial" w:hAnsi="Arial" w:cs="Arial"/>
        </w:rPr>
        <w:lastRenderedPageBreak/>
        <w:t xml:space="preserve">In summary, Excel remains one of the most important tools in the digital business landscape. For </w:t>
      </w:r>
      <w:r w:rsidRPr="00000FF6">
        <w:rPr>
          <w:rFonts w:ascii="Arial" w:hAnsi="Arial" w:cs="Arial"/>
          <w:i/>
          <w:iCs/>
        </w:rPr>
        <w:t>Snack Wall Society</w:t>
      </w:r>
      <w:r w:rsidRPr="00000FF6">
        <w:rPr>
          <w:rFonts w:ascii="Arial" w:hAnsi="Arial" w:cs="Arial"/>
        </w:rPr>
        <w:t>, it does more than track sales or expenses it supports planning, decision-making, and long-term growth. It helps us stay organised, efficient, and financially aware, without needing complex software or expensive systems. In a world full of digital innovation, sometimes the best solution is the one that’s been right in front of us all along.</w:t>
      </w:r>
    </w:p>
    <w:p w14:paraId="3D6B1F3D" w14:textId="77777777" w:rsidR="008F0D9F" w:rsidRDefault="009E722E" w:rsidP="008F0D9F">
      <w:pPr>
        <w:spacing w:after="160" w:line="278" w:lineRule="auto"/>
        <w:jc w:val="center"/>
        <w:rPr>
          <w:rFonts w:ascii="Arial" w:hAnsi="Arial" w:cs="Arial"/>
          <w:b/>
          <w:bCs/>
          <w:noProof/>
          <w14:ligatures w14:val="standardContextual"/>
        </w:rPr>
      </w:pPr>
      <w:r w:rsidRPr="009E722E">
        <w:rPr>
          <w:rFonts w:ascii="Arial" w:hAnsi="Arial" w:cs="Arial"/>
          <w:b/>
          <w:bCs/>
          <w:noProof/>
          <w14:ligatures w14:val="standardContextual"/>
        </w:rPr>
        <w:object w:dxaOrig="1120" w:dyaOrig="720" w14:anchorId="00A35C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5.15pt;height:61.35pt;mso-width-percent:0;mso-height-percent:0;mso-width-percent:0;mso-height-percent:0" o:ole="">
            <v:imagedata r:id="rId23" o:title=""/>
          </v:shape>
          <o:OLEObject Type="Embed" ProgID="Excel.Sheet.12" ShapeID="_x0000_i1025" DrawAspect="Icon" ObjectID="_1811961131" r:id="rId24"/>
        </w:object>
      </w:r>
    </w:p>
    <w:p w14:paraId="70071B41" w14:textId="77777777" w:rsidR="008F0D9F" w:rsidRDefault="008F0D9F" w:rsidP="008F0D9F">
      <w:pPr>
        <w:spacing w:after="160" w:line="278" w:lineRule="auto"/>
        <w:rPr>
          <w:rFonts w:ascii="Arial" w:hAnsi="Arial" w:cs="Arial"/>
          <w:b/>
          <w:bCs/>
        </w:rPr>
      </w:pPr>
    </w:p>
    <w:p w14:paraId="48213EB8" w14:textId="02CF9155" w:rsidR="00F03216" w:rsidRPr="008F0D9F" w:rsidRDefault="00F03216" w:rsidP="008F0D9F">
      <w:pPr>
        <w:spacing w:after="160" w:line="278" w:lineRule="auto"/>
        <w:rPr>
          <w:rFonts w:ascii="Arial" w:hAnsi="Arial" w:cs="Arial"/>
          <w:b/>
          <w:bCs/>
        </w:rPr>
      </w:pPr>
      <w:r w:rsidRPr="00000FF6">
        <w:rPr>
          <w:rFonts w:ascii="Arial" w:hAnsi="Arial" w:cs="Arial"/>
          <w:b/>
          <w:bCs/>
        </w:rPr>
        <w:t>References</w:t>
      </w:r>
      <w:r w:rsidR="00000FF6">
        <w:rPr>
          <w:rFonts w:ascii="Arial" w:hAnsi="Arial" w:cs="Arial"/>
          <w:b/>
          <w:bCs/>
        </w:rPr>
        <w:t>:</w:t>
      </w:r>
    </w:p>
    <w:p w14:paraId="3E7004D1" w14:textId="77777777" w:rsidR="00F03216" w:rsidRPr="00000FF6" w:rsidRDefault="00F03216" w:rsidP="00F03216">
      <w:pPr>
        <w:pStyle w:val="p2"/>
        <w:rPr>
          <w:rFonts w:ascii="Arial" w:hAnsi="Arial" w:cs="Arial"/>
        </w:rPr>
      </w:pPr>
    </w:p>
    <w:p w14:paraId="6A7595F2" w14:textId="77777777" w:rsidR="00F03216" w:rsidRPr="00000FF6" w:rsidRDefault="00F03216" w:rsidP="00F03216">
      <w:pPr>
        <w:pStyle w:val="p3"/>
        <w:rPr>
          <w:rFonts w:ascii="Arial" w:hAnsi="Arial" w:cs="Arial"/>
        </w:rPr>
      </w:pPr>
      <w:r w:rsidRPr="00000FF6">
        <w:rPr>
          <w:rFonts w:ascii="Arial" w:hAnsi="Arial" w:cs="Arial"/>
        </w:rPr>
        <w:t xml:space="preserve">CIMA. (2023). </w:t>
      </w:r>
      <w:r w:rsidRPr="00000FF6">
        <w:rPr>
          <w:rFonts w:ascii="Arial" w:hAnsi="Arial" w:cs="Arial"/>
          <w:i/>
          <w:iCs/>
        </w:rPr>
        <w:t>Why data literacy matters in business today</w:t>
      </w:r>
      <w:r w:rsidRPr="00000FF6">
        <w:rPr>
          <w:rFonts w:ascii="Arial" w:hAnsi="Arial" w:cs="Arial"/>
        </w:rPr>
        <w:t>. [online] Available at: https://www.cimaglobal.com [Accessed 20 Jun. 2025].</w:t>
      </w:r>
    </w:p>
    <w:p w14:paraId="5C568216" w14:textId="77777777" w:rsidR="00F03216" w:rsidRPr="00000FF6" w:rsidRDefault="00F03216" w:rsidP="00F03216">
      <w:pPr>
        <w:pStyle w:val="p3"/>
        <w:rPr>
          <w:rFonts w:ascii="Arial" w:hAnsi="Arial" w:cs="Arial"/>
        </w:rPr>
      </w:pPr>
      <w:r w:rsidRPr="00000FF6">
        <w:rPr>
          <w:rFonts w:ascii="Arial" w:hAnsi="Arial" w:cs="Arial"/>
        </w:rPr>
        <w:t xml:space="preserve">Forrester. (2021). </w:t>
      </w:r>
      <w:r w:rsidRPr="00000FF6">
        <w:rPr>
          <w:rFonts w:ascii="Arial" w:hAnsi="Arial" w:cs="Arial"/>
          <w:i/>
          <w:iCs/>
        </w:rPr>
        <w:t>The Total Economic Impact™ of Microsoft Excel with Power BI Integration</w:t>
      </w:r>
      <w:r w:rsidRPr="00000FF6">
        <w:rPr>
          <w:rFonts w:ascii="Arial" w:hAnsi="Arial" w:cs="Arial"/>
        </w:rPr>
        <w:t>. [online] Microsoft. Available at: https://info.microsoft.com [Accessed 20 Jun. 2025].</w:t>
      </w:r>
    </w:p>
    <w:p w14:paraId="33D56460" w14:textId="77777777" w:rsidR="00F03216" w:rsidRPr="00000FF6" w:rsidRDefault="00F03216" w:rsidP="00F03216">
      <w:pPr>
        <w:pStyle w:val="p3"/>
        <w:rPr>
          <w:rFonts w:ascii="Arial" w:hAnsi="Arial" w:cs="Arial"/>
        </w:rPr>
      </w:pPr>
      <w:r w:rsidRPr="00000FF6">
        <w:rPr>
          <w:rFonts w:ascii="Arial" w:hAnsi="Arial" w:cs="Arial"/>
        </w:rPr>
        <w:t xml:space="preserve">Microsoft. (2023). </w:t>
      </w:r>
      <w:r w:rsidRPr="00000FF6">
        <w:rPr>
          <w:rFonts w:ascii="Arial" w:hAnsi="Arial" w:cs="Arial"/>
          <w:i/>
          <w:iCs/>
        </w:rPr>
        <w:t>Overview of Excel and its business applications</w:t>
      </w:r>
      <w:r w:rsidRPr="00000FF6">
        <w:rPr>
          <w:rFonts w:ascii="Arial" w:hAnsi="Arial" w:cs="Arial"/>
        </w:rPr>
        <w:t>. [online] Available at: https://support.microsoft.com/excel [Accessed 20 Jun. 2025].</w:t>
      </w:r>
    </w:p>
    <w:p w14:paraId="58548E27" w14:textId="77777777" w:rsidR="00F03216" w:rsidRPr="00000FF6" w:rsidRDefault="00F03216" w:rsidP="00F03216">
      <w:pPr>
        <w:pStyle w:val="p3"/>
        <w:rPr>
          <w:rFonts w:ascii="Arial" w:hAnsi="Arial" w:cs="Arial"/>
        </w:rPr>
      </w:pPr>
      <w:r w:rsidRPr="00000FF6">
        <w:rPr>
          <w:rFonts w:ascii="Arial" w:hAnsi="Arial" w:cs="Arial"/>
        </w:rPr>
        <w:t xml:space="preserve">Mitra, S. (2022). </w:t>
      </w:r>
      <w:r w:rsidRPr="00000FF6">
        <w:rPr>
          <w:rFonts w:ascii="Arial" w:hAnsi="Arial" w:cs="Arial"/>
          <w:i/>
          <w:iCs/>
        </w:rPr>
        <w:t>Excel for Small Business Finance</w:t>
      </w:r>
      <w:r w:rsidRPr="00000FF6">
        <w:rPr>
          <w:rFonts w:ascii="Arial" w:hAnsi="Arial" w:cs="Arial"/>
        </w:rPr>
        <w:t>. 2nd ed. London: Kogan Page.</w:t>
      </w:r>
    </w:p>
    <w:p w14:paraId="706C072C" w14:textId="77777777" w:rsidR="00F03216" w:rsidRPr="00000FF6" w:rsidRDefault="00F03216" w:rsidP="00F03216">
      <w:pPr>
        <w:pStyle w:val="p3"/>
        <w:rPr>
          <w:rFonts w:ascii="Arial" w:hAnsi="Arial" w:cs="Arial"/>
        </w:rPr>
      </w:pPr>
      <w:r w:rsidRPr="00000FF6">
        <w:rPr>
          <w:rFonts w:ascii="Arial" w:hAnsi="Arial" w:cs="Arial"/>
        </w:rPr>
        <w:t xml:space="preserve">PwC. (2021). </w:t>
      </w:r>
      <w:r w:rsidRPr="00000FF6">
        <w:rPr>
          <w:rFonts w:ascii="Arial" w:hAnsi="Arial" w:cs="Arial"/>
          <w:i/>
          <w:iCs/>
        </w:rPr>
        <w:t>Spreadsheet risk: A practical guide for small businesses</w:t>
      </w:r>
      <w:r w:rsidRPr="00000FF6">
        <w:rPr>
          <w:rFonts w:ascii="Arial" w:hAnsi="Arial" w:cs="Arial"/>
        </w:rPr>
        <w:t>. [online] Available at: https://www.pwc.co.uk [Accessed 20 Jun. 2025].</w:t>
      </w:r>
    </w:p>
    <w:p w14:paraId="16A25280" w14:textId="77777777" w:rsidR="00F03216" w:rsidRPr="00000FF6" w:rsidRDefault="00F03216" w:rsidP="00F03216">
      <w:pPr>
        <w:pStyle w:val="p3"/>
        <w:rPr>
          <w:rFonts w:ascii="Arial" w:hAnsi="Arial" w:cs="Arial"/>
        </w:rPr>
      </w:pPr>
      <w:r w:rsidRPr="00000FF6">
        <w:rPr>
          <w:rFonts w:ascii="Arial" w:hAnsi="Arial" w:cs="Arial"/>
        </w:rPr>
        <w:t xml:space="preserve">TechRadar Pro. (2022). </w:t>
      </w:r>
      <w:r w:rsidRPr="00000FF6">
        <w:rPr>
          <w:rFonts w:ascii="Arial" w:hAnsi="Arial" w:cs="Arial"/>
          <w:i/>
          <w:iCs/>
        </w:rPr>
        <w:t>Excel gets modern updates to stay competitive in 2022</w:t>
      </w:r>
      <w:r w:rsidRPr="00000FF6">
        <w:rPr>
          <w:rFonts w:ascii="Arial" w:hAnsi="Arial" w:cs="Arial"/>
        </w:rPr>
        <w:t>. [online] Available at: https://www.techradar.com/pro/news/excel-modern-features [Accessed 20 Jun. 2025].</w:t>
      </w:r>
    </w:p>
    <w:p w14:paraId="7D45CF2D" w14:textId="77777777" w:rsidR="00F03216" w:rsidRPr="00000FF6" w:rsidRDefault="00F03216" w:rsidP="00F03216">
      <w:pPr>
        <w:pStyle w:val="p3"/>
        <w:rPr>
          <w:rFonts w:ascii="Arial" w:hAnsi="Arial" w:cs="Arial"/>
        </w:rPr>
      </w:pPr>
      <w:proofErr w:type="spellStart"/>
      <w:r w:rsidRPr="00000FF6">
        <w:rPr>
          <w:rFonts w:ascii="Arial" w:hAnsi="Arial" w:cs="Arial"/>
        </w:rPr>
        <w:t>WallStreetMojo</w:t>
      </w:r>
      <w:proofErr w:type="spellEnd"/>
      <w:r w:rsidRPr="00000FF6">
        <w:rPr>
          <w:rFonts w:ascii="Arial" w:hAnsi="Arial" w:cs="Arial"/>
        </w:rPr>
        <w:t xml:space="preserve">. (2023). </w:t>
      </w:r>
      <w:r w:rsidRPr="00000FF6">
        <w:rPr>
          <w:rFonts w:ascii="Arial" w:hAnsi="Arial" w:cs="Arial"/>
          <w:i/>
          <w:iCs/>
        </w:rPr>
        <w:t>Top 10 Uses of Microsoft Excel in Business</w:t>
      </w:r>
      <w:r w:rsidRPr="00000FF6">
        <w:rPr>
          <w:rFonts w:ascii="Arial" w:hAnsi="Arial" w:cs="Arial"/>
        </w:rPr>
        <w:t>. [online] Available at: https://www.wallstreetmojo.com/uses-of-microsoft-excel/ [Accessed 20 Jun. 2025].</w:t>
      </w:r>
    </w:p>
    <w:p w14:paraId="267A3278" w14:textId="77777777" w:rsidR="00DD6DF8" w:rsidRPr="00000FF6" w:rsidRDefault="00DD6DF8" w:rsidP="009860BC">
      <w:pPr>
        <w:spacing w:line="360" w:lineRule="auto"/>
        <w:ind w:firstLine="720"/>
        <w:jc w:val="both"/>
        <w:rPr>
          <w:rFonts w:ascii="Arial" w:hAnsi="Arial" w:cs="Arial"/>
        </w:rPr>
      </w:pPr>
    </w:p>
    <w:sectPr w:rsidR="00DD6DF8" w:rsidRPr="00000F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769D8" w14:textId="77777777" w:rsidR="009E722E" w:rsidRDefault="009E722E" w:rsidP="009860BC">
      <w:r>
        <w:separator/>
      </w:r>
    </w:p>
  </w:endnote>
  <w:endnote w:type="continuationSeparator" w:id="0">
    <w:p w14:paraId="237E0DC5" w14:textId="77777777" w:rsidR="009E722E" w:rsidRDefault="009E722E" w:rsidP="00986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DA3DC" w14:textId="77777777" w:rsidR="009E722E" w:rsidRDefault="009E722E" w:rsidP="009860BC">
      <w:r>
        <w:separator/>
      </w:r>
    </w:p>
  </w:footnote>
  <w:footnote w:type="continuationSeparator" w:id="0">
    <w:p w14:paraId="57DEBA87" w14:textId="77777777" w:rsidR="009E722E" w:rsidRDefault="009E722E" w:rsidP="009860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37FB"/>
    <w:multiLevelType w:val="multilevel"/>
    <w:tmpl w:val="A316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41272"/>
    <w:multiLevelType w:val="multilevel"/>
    <w:tmpl w:val="97F63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32DB3"/>
    <w:multiLevelType w:val="multilevel"/>
    <w:tmpl w:val="ED80F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B01010"/>
    <w:multiLevelType w:val="multilevel"/>
    <w:tmpl w:val="D0E8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DA7F62"/>
    <w:multiLevelType w:val="multilevel"/>
    <w:tmpl w:val="63F42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827241"/>
    <w:multiLevelType w:val="multilevel"/>
    <w:tmpl w:val="FC5A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B06AEE"/>
    <w:multiLevelType w:val="multilevel"/>
    <w:tmpl w:val="F67E0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4416B3"/>
    <w:multiLevelType w:val="hybridMultilevel"/>
    <w:tmpl w:val="F0FC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168739">
    <w:abstractNumId w:val="1"/>
  </w:num>
  <w:num w:numId="2" w16cid:durableId="646321632">
    <w:abstractNumId w:val="0"/>
  </w:num>
  <w:num w:numId="3" w16cid:durableId="187913303">
    <w:abstractNumId w:val="4"/>
  </w:num>
  <w:num w:numId="4" w16cid:durableId="536550170">
    <w:abstractNumId w:val="5"/>
  </w:num>
  <w:num w:numId="5" w16cid:durableId="959652747">
    <w:abstractNumId w:val="3"/>
  </w:num>
  <w:num w:numId="6" w16cid:durableId="1211503723">
    <w:abstractNumId w:val="2"/>
  </w:num>
  <w:num w:numId="7" w16cid:durableId="1933972604">
    <w:abstractNumId w:val="6"/>
  </w:num>
  <w:num w:numId="8" w16cid:durableId="10428252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5CD"/>
    <w:rsid w:val="00000FF6"/>
    <w:rsid w:val="00067469"/>
    <w:rsid w:val="00074EC5"/>
    <w:rsid w:val="000C2A99"/>
    <w:rsid w:val="00126BE6"/>
    <w:rsid w:val="00163BE0"/>
    <w:rsid w:val="001E35CD"/>
    <w:rsid w:val="001F2E9F"/>
    <w:rsid w:val="002D2DDD"/>
    <w:rsid w:val="00343435"/>
    <w:rsid w:val="0034610B"/>
    <w:rsid w:val="00527E31"/>
    <w:rsid w:val="00551199"/>
    <w:rsid w:val="00860FDE"/>
    <w:rsid w:val="008B0AFF"/>
    <w:rsid w:val="008F0D9F"/>
    <w:rsid w:val="00952F8E"/>
    <w:rsid w:val="009860BC"/>
    <w:rsid w:val="009D55C6"/>
    <w:rsid w:val="009E722E"/>
    <w:rsid w:val="00AA76F8"/>
    <w:rsid w:val="00B948DF"/>
    <w:rsid w:val="00BF0C5E"/>
    <w:rsid w:val="00C13B42"/>
    <w:rsid w:val="00CB760D"/>
    <w:rsid w:val="00D90860"/>
    <w:rsid w:val="00DA4489"/>
    <w:rsid w:val="00DD6DF8"/>
    <w:rsid w:val="00E04C8E"/>
    <w:rsid w:val="00E24143"/>
    <w:rsid w:val="00EC01C6"/>
    <w:rsid w:val="00F03216"/>
    <w:rsid w:val="00F51183"/>
    <w:rsid w:val="00F74495"/>
    <w:rsid w:val="00FB5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78AA6"/>
  <w15:chartTrackingRefBased/>
  <w15:docId w15:val="{D16D5DD9-4E5A-1848-8FFC-5C3827F4D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C8E"/>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E35C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E35C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E35C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E35CD"/>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1E35CD"/>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1E35CD"/>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1E35CD"/>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1E35CD"/>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1E35CD"/>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3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3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3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3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3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3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3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35CD"/>
    <w:rPr>
      <w:rFonts w:eastAsiaTheme="majorEastAsia" w:cstheme="majorBidi"/>
      <w:color w:val="272727" w:themeColor="text1" w:themeTint="D8"/>
    </w:rPr>
  </w:style>
  <w:style w:type="paragraph" w:styleId="Title">
    <w:name w:val="Title"/>
    <w:basedOn w:val="Normal"/>
    <w:next w:val="Normal"/>
    <w:link w:val="TitleChar"/>
    <w:uiPriority w:val="10"/>
    <w:qFormat/>
    <w:rsid w:val="001E35C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E3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35C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E3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35CD"/>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1E35CD"/>
    <w:rPr>
      <w:i/>
      <w:iCs/>
      <w:color w:val="404040" w:themeColor="text1" w:themeTint="BF"/>
    </w:rPr>
  </w:style>
  <w:style w:type="paragraph" w:styleId="ListParagraph">
    <w:name w:val="List Paragraph"/>
    <w:basedOn w:val="Normal"/>
    <w:uiPriority w:val="34"/>
    <w:qFormat/>
    <w:rsid w:val="001E35CD"/>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1E35CD"/>
    <w:rPr>
      <w:i/>
      <w:iCs/>
      <w:color w:val="0F4761" w:themeColor="accent1" w:themeShade="BF"/>
    </w:rPr>
  </w:style>
  <w:style w:type="paragraph" w:styleId="IntenseQuote">
    <w:name w:val="Intense Quote"/>
    <w:basedOn w:val="Normal"/>
    <w:next w:val="Normal"/>
    <w:link w:val="IntenseQuoteChar"/>
    <w:uiPriority w:val="30"/>
    <w:qFormat/>
    <w:rsid w:val="001E35C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1E35CD"/>
    <w:rPr>
      <w:i/>
      <w:iCs/>
      <w:color w:val="0F4761" w:themeColor="accent1" w:themeShade="BF"/>
    </w:rPr>
  </w:style>
  <w:style w:type="character" w:styleId="IntenseReference">
    <w:name w:val="Intense Reference"/>
    <w:basedOn w:val="DefaultParagraphFont"/>
    <w:uiPriority w:val="32"/>
    <w:qFormat/>
    <w:rsid w:val="001E35CD"/>
    <w:rPr>
      <w:b/>
      <w:bCs/>
      <w:smallCaps/>
      <w:color w:val="0F4761" w:themeColor="accent1" w:themeShade="BF"/>
      <w:spacing w:val="5"/>
    </w:rPr>
  </w:style>
  <w:style w:type="paragraph" w:styleId="NormalWeb">
    <w:name w:val="Normal (Web)"/>
    <w:basedOn w:val="Normal"/>
    <w:uiPriority w:val="99"/>
    <w:unhideWhenUsed/>
    <w:rsid w:val="001E35CD"/>
    <w:pPr>
      <w:spacing w:before="100" w:beforeAutospacing="1" w:after="100" w:afterAutospacing="1"/>
    </w:pPr>
  </w:style>
  <w:style w:type="character" w:styleId="Strong">
    <w:name w:val="Strong"/>
    <w:basedOn w:val="DefaultParagraphFont"/>
    <w:uiPriority w:val="22"/>
    <w:qFormat/>
    <w:rsid w:val="001E35CD"/>
    <w:rPr>
      <w:b/>
      <w:bCs/>
    </w:rPr>
  </w:style>
  <w:style w:type="character" w:customStyle="1" w:styleId="apple-converted-space">
    <w:name w:val="apple-converted-space"/>
    <w:basedOn w:val="DefaultParagraphFont"/>
    <w:rsid w:val="001E35CD"/>
  </w:style>
  <w:style w:type="character" w:styleId="Emphasis">
    <w:name w:val="Emphasis"/>
    <w:basedOn w:val="DefaultParagraphFont"/>
    <w:uiPriority w:val="20"/>
    <w:qFormat/>
    <w:rsid w:val="001E35CD"/>
    <w:rPr>
      <w:i/>
      <w:iCs/>
    </w:rPr>
  </w:style>
  <w:style w:type="character" w:styleId="Hyperlink">
    <w:name w:val="Hyperlink"/>
    <w:basedOn w:val="DefaultParagraphFont"/>
    <w:uiPriority w:val="99"/>
    <w:unhideWhenUsed/>
    <w:rsid w:val="001E35CD"/>
    <w:rPr>
      <w:color w:val="0000FF"/>
      <w:u w:val="single"/>
    </w:rPr>
  </w:style>
  <w:style w:type="paragraph" w:styleId="Header">
    <w:name w:val="header"/>
    <w:basedOn w:val="Normal"/>
    <w:link w:val="HeaderChar"/>
    <w:uiPriority w:val="99"/>
    <w:unhideWhenUsed/>
    <w:rsid w:val="009860BC"/>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9860BC"/>
  </w:style>
  <w:style w:type="paragraph" w:styleId="Footer">
    <w:name w:val="footer"/>
    <w:basedOn w:val="Normal"/>
    <w:link w:val="FooterChar"/>
    <w:uiPriority w:val="99"/>
    <w:unhideWhenUsed/>
    <w:rsid w:val="009860BC"/>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9860BC"/>
  </w:style>
  <w:style w:type="paragraph" w:customStyle="1" w:styleId="p1">
    <w:name w:val="p1"/>
    <w:basedOn w:val="Normal"/>
    <w:rsid w:val="00E04C8E"/>
    <w:pPr>
      <w:spacing w:before="100" w:beforeAutospacing="1" w:after="100" w:afterAutospacing="1"/>
    </w:pPr>
  </w:style>
  <w:style w:type="character" w:customStyle="1" w:styleId="s1">
    <w:name w:val="s1"/>
    <w:basedOn w:val="DefaultParagraphFont"/>
    <w:rsid w:val="00E04C8E"/>
  </w:style>
  <w:style w:type="character" w:styleId="UnresolvedMention">
    <w:name w:val="Unresolved Mention"/>
    <w:basedOn w:val="DefaultParagraphFont"/>
    <w:uiPriority w:val="99"/>
    <w:semiHidden/>
    <w:unhideWhenUsed/>
    <w:rsid w:val="00E04C8E"/>
    <w:rPr>
      <w:color w:val="605E5C"/>
      <w:shd w:val="clear" w:color="auto" w:fill="E1DFDD"/>
    </w:rPr>
  </w:style>
  <w:style w:type="character" w:styleId="FollowedHyperlink">
    <w:name w:val="FollowedHyperlink"/>
    <w:basedOn w:val="DefaultParagraphFont"/>
    <w:uiPriority w:val="99"/>
    <w:semiHidden/>
    <w:unhideWhenUsed/>
    <w:rsid w:val="00E04C8E"/>
    <w:rPr>
      <w:color w:val="96607D" w:themeColor="followedHyperlink"/>
      <w:u w:val="single"/>
    </w:rPr>
  </w:style>
  <w:style w:type="paragraph" w:customStyle="1" w:styleId="p2">
    <w:name w:val="p2"/>
    <w:basedOn w:val="Normal"/>
    <w:rsid w:val="00F03216"/>
    <w:pPr>
      <w:spacing w:before="100" w:beforeAutospacing="1" w:after="100" w:afterAutospacing="1"/>
    </w:pPr>
  </w:style>
  <w:style w:type="paragraph" w:customStyle="1" w:styleId="p3">
    <w:name w:val="p3"/>
    <w:basedOn w:val="Normal"/>
    <w:rsid w:val="00F0321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53028">
      <w:bodyDiv w:val="1"/>
      <w:marLeft w:val="0"/>
      <w:marRight w:val="0"/>
      <w:marTop w:val="0"/>
      <w:marBottom w:val="0"/>
      <w:divBdr>
        <w:top w:val="none" w:sz="0" w:space="0" w:color="auto"/>
        <w:left w:val="none" w:sz="0" w:space="0" w:color="auto"/>
        <w:bottom w:val="none" w:sz="0" w:space="0" w:color="auto"/>
        <w:right w:val="none" w:sz="0" w:space="0" w:color="auto"/>
      </w:divBdr>
      <w:divsChild>
        <w:div w:id="127601503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6390800">
      <w:bodyDiv w:val="1"/>
      <w:marLeft w:val="0"/>
      <w:marRight w:val="0"/>
      <w:marTop w:val="0"/>
      <w:marBottom w:val="0"/>
      <w:divBdr>
        <w:top w:val="none" w:sz="0" w:space="0" w:color="auto"/>
        <w:left w:val="none" w:sz="0" w:space="0" w:color="auto"/>
        <w:bottom w:val="none" w:sz="0" w:space="0" w:color="auto"/>
        <w:right w:val="none" w:sz="0" w:space="0" w:color="auto"/>
      </w:divBdr>
    </w:div>
    <w:div w:id="88159211">
      <w:bodyDiv w:val="1"/>
      <w:marLeft w:val="0"/>
      <w:marRight w:val="0"/>
      <w:marTop w:val="0"/>
      <w:marBottom w:val="0"/>
      <w:divBdr>
        <w:top w:val="none" w:sz="0" w:space="0" w:color="auto"/>
        <w:left w:val="none" w:sz="0" w:space="0" w:color="auto"/>
        <w:bottom w:val="none" w:sz="0" w:space="0" w:color="auto"/>
        <w:right w:val="none" w:sz="0" w:space="0" w:color="auto"/>
      </w:divBdr>
      <w:divsChild>
        <w:div w:id="112423192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84183464">
      <w:bodyDiv w:val="1"/>
      <w:marLeft w:val="0"/>
      <w:marRight w:val="0"/>
      <w:marTop w:val="0"/>
      <w:marBottom w:val="0"/>
      <w:divBdr>
        <w:top w:val="none" w:sz="0" w:space="0" w:color="auto"/>
        <w:left w:val="none" w:sz="0" w:space="0" w:color="auto"/>
        <w:bottom w:val="none" w:sz="0" w:space="0" w:color="auto"/>
        <w:right w:val="none" w:sz="0" w:space="0" w:color="auto"/>
      </w:divBdr>
    </w:div>
    <w:div w:id="413550709">
      <w:bodyDiv w:val="1"/>
      <w:marLeft w:val="0"/>
      <w:marRight w:val="0"/>
      <w:marTop w:val="0"/>
      <w:marBottom w:val="0"/>
      <w:divBdr>
        <w:top w:val="none" w:sz="0" w:space="0" w:color="auto"/>
        <w:left w:val="none" w:sz="0" w:space="0" w:color="auto"/>
        <w:bottom w:val="none" w:sz="0" w:space="0" w:color="auto"/>
        <w:right w:val="none" w:sz="0" w:space="0" w:color="auto"/>
      </w:divBdr>
    </w:div>
    <w:div w:id="485361188">
      <w:bodyDiv w:val="1"/>
      <w:marLeft w:val="0"/>
      <w:marRight w:val="0"/>
      <w:marTop w:val="0"/>
      <w:marBottom w:val="0"/>
      <w:divBdr>
        <w:top w:val="none" w:sz="0" w:space="0" w:color="auto"/>
        <w:left w:val="none" w:sz="0" w:space="0" w:color="auto"/>
        <w:bottom w:val="none" w:sz="0" w:space="0" w:color="auto"/>
        <w:right w:val="none" w:sz="0" w:space="0" w:color="auto"/>
      </w:divBdr>
    </w:div>
    <w:div w:id="543643627">
      <w:bodyDiv w:val="1"/>
      <w:marLeft w:val="0"/>
      <w:marRight w:val="0"/>
      <w:marTop w:val="0"/>
      <w:marBottom w:val="0"/>
      <w:divBdr>
        <w:top w:val="none" w:sz="0" w:space="0" w:color="auto"/>
        <w:left w:val="none" w:sz="0" w:space="0" w:color="auto"/>
        <w:bottom w:val="none" w:sz="0" w:space="0" w:color="auto"/>
        <w:right w:val="none" w:sz="0" w:space="0" w:color="auto"/>
      </w:divBdr>
    </w:div>
    <w:div w:id="736709836">
      <w:bodyDiv w:val="1"/>
      <w:marLeft w:val="0"/>
      <w:marRight w:val="0"/>
      <w:marTop w:val="0"/>
      <w:marBottom w:val="0"/>
      <w:divBdr>
        <w:top w:val="none" w:sz="0" w:space="0" w:color="auto"/>
        <w:left w:val="none" w:sz="0" w:space="0" w:color="auto"/>
        <w:bottom w:val="none" w:sz="0" w:space="0" w:color="auto"/>
        <w:right w:val="none" w:sz="0" w:space="0" w:color="auto"/>
      </w:divBdr>
      <w:divsChild>
        <w:div w:id="73007779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89131181">
      <w:bodyDiv w:val="1"/>
      <w:marLeft w:val="0"/>
      <w:marRight w:val="0"/>
      <w:marTop w:val="0"/>
      <w:marBottom w:val="0"/>
      <w:divBdr>
        <w:top w:val="none" w:sz="0" w:space="0" w:color="auto"/>
        <w:left w:val="none" w:sz="0" w:space="0" w:color="auto"/>
        <w:bottom w:val="none" w:sz="0" w:space="0" w:color="auto"/>
        <w:right w:val="none" w:sz="0" w:space="0" w:color="auto"/>
      </w:divBdr>
      <w:divsChild>
        <w:div w:id="406533987">
          <w:blockQuote w:val="1"/>
          <w:marLeft w:val="225"/>
          <w:marRight w:val="0"/>
          <w:marTop w:val="0"/>
          <w:marBottom w:val="0"/>
          <w:divBdr>
            <w:top w:val="none" w:sz="0" w:space="0" w:color="auto"/>
            <w:left w:val="none" w:sz="0" w:space="0" w:color="auto"/>
            <w:bottom w:val="none" w:sz="0" w:space="0" w:color="auto"/>
            <w:right w:val="none" w:sz="0" w:space="0" w:color="auto"/>
          </w:divBdr>
        </w:div>
        <w:div w:id="161882770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55987177">
      <w:bodyDiv w:val="1"/>
      <w:marLeft w:val="0"/>
      <w:marRight w:val="0"/>
      <w:marTop w:val="0"/>
      <w:marBottom w:val="0"/>
      <w:divBdr>
        <w:top w:val="none" w:sz="0" w:space="0" w:color="auto"/>
        <w:left w:val="none" w:sz="0" w:space="0" w:color="auto"/>
        <w:bottom w:val="none" w:sz="0" w:space="0" w:color="auto"/>
        <w:right w:val="none" w:sz="0" w:space="0" w:color="auto"/>
      </w:divBdr>
      <w:divsChild>
        <w:div w:id="81725883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84357994">
      <w:bodyDiv w:val="1"/>
      <w:marLeft w:val="0"/>
      <w:marRight w:val="0"/>
      <w:marTop w:val="0"/>
      <w:marBottom w:val="0"/>
      <w:divBdr>
        <w:top w:val="none" w:sz="0" w:space="0" w:color="auto"/>
        <w:left w:val="none" w:sz="0" w:space="0" w:color="auto"/>
        <w:bottom w:val="none" w:sz="0" w:space="0" w:color="auto"/>
        <w:right w:val="none" w:sz="0" w:space="0" w:color="auto"/>
      </w:divBdr>
    </w:div>
    <w:div w:id="1040784451">
      <w:bodyDiv w:val="1"/>
      <w:marLeft w:val="0"/>
      <w:marRight w:val="0"/>
      <w:marTop w:val="0"/>
      <w:marBottom w:val="0"/>
      <w:divBdr>
        <w:top w:val="none" w:sz="0" w:space="0" w:color="auto"/>
        <w:left w:val="none" w:sz="0" w:space="0" w:color="auto"/>
        <w:bottom w:val="none" w:sz="0" w:space="0" w:color="auto"/>
        <w:right w:val="none" w:sz="0" w:space="0" w:color="auto"/>
      </w:divBdr>
    </w:div>
    <w:div w:id="1043097350">
      <w:bodyDiv w:val="1"/>
      <w:marLeft w:val="0"/>
      <w:marRight w:val="0"/>
      <w:marTop w:val="0"/>
      <w:marBottom w:val="0"/>
      <w:divBdr>
        <w:top w:val="none" w:sz="0" w:space="0" w:color="auto"/>
        <w:left w:val="none" w:sz="0" w:space="0" w:color="auto"/>
        <w:bottom w:val="none" w:sz="0" w:space="0" w:color="auto"/>
        <w:right w:val="none" w:sz="0" w:space="0" w:color="auto"/>
      </w:divBdr>
    </w:div>
    <w:div w:id="1171724007">
      <w:bodyDiv w:val="1"/>
      <w:marLeft w:val="0"/>
      <w:marRight w:val="0"/>
      <w:marTop w:val="0"/>
      <w:marBottom w:val="0"/>
      <w:divBdr>
        <w:top w:val="none" w:sz="0" w:space="0" w:color="auto"/>
        <w:left w:val="none" w:sz="0" w:space="0" w:color="auto"/>
        <w:bottom w:val="none" w:sz="0" w:space="0" w:color="auto"/>
        <w:right w:val="none" w:sz="0" w:space="0" w:color="auto"/>
      </w:divBdr>
    </w:div>
    <w:div w:id="1204636732">
      <w:bodyDiv w:val="1"/>
      <w:marLeft w:val="0"/>
      <w:marRight w:val="0"/>
      <w:marTop w:val="0"/>
      <w:marBottom w:val="0"/>
      <w:divBdr>
        <w:top w:val="none" w:sz="0" w:space="0" w:color="auto"/>
        <w:left w:val="none" w:sz="0" w:space="0" w:color="auto"/>
        <w:bottom w:val="none" w:sz="0" w:space="0" w:color="auto"/>
        <w:right w:val="none" w:sz="0" w:space="0" w:color="auto"/>
      </w:divBdr>
    </w:div>
    <w:div w:id="1334140629">
      <w:bodyDiv w:val="1"/>
      <w:marLeft w:val="0"/>
      <w:marRight w:val="0"/>
      <w:marTop w:val="0"/>
      <w:marBottom w:val="0"/>
      <w:divBdr>
        <w:top w:val="none" w:sz="0" w:space="0" w:color="auto"/>
        <w:left w:val="none" w:sz="0" w:space="0" w:color="auto"/>
        <w:bottom w:val="none" w:sz="0" w:space="0" w:color="auto"/>
        <w:right w:val="none" w:sz="0" w:space="0" w:color="auto"/>
      </w:divBdr>
      <w:divsChild>
        <w:div w:id="93960562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10039106">
      <w:bodyDiv w:val="1"/>
      <w:marLeft w:val="0"/>
      <w:marRight w:val="0"/>
      <w:marTop w:val="0"/>
      <w:marBottom w:val="0"/>
      <w:divBdr>
        <w:top w:val="none" w:sz="0" w:space="0" w:color="auto"/>
        <w:left w:val="none" w:sz="0" w:space="0" w:color="auto"/>
        <w:bottom w:val="none" w:sz="0" w:space="0" w:color="auto"/>
        <w:right w:val="none" w:sz="0" w:space="0" w:color="auto"/>
      </w:divBdr>
      <w:divsChild>
        <w:div w:id="38838369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51052383">
      <w:bodyDiv w:val="1"/>
      <w:marLeft w:val="0"/>
      <w:marRight w:val="0"/>
      <w:marTop w:val="0"/>
      <w:marBottom w:val="0"/>
      <w:divBdr>
        <w:top w:val="none" w:sz="0" w:space="0" w:color="auto"/>
        <w:left w:val="none" w:sz="0" w:space="0" w:color="auto"/>
        <w:bottom w:val="none" w:sz="0" w:space="0" w:color="auto"/>
        <w:right w:val="none" w:sz="0" w:space="0" w:color="auto"/>
      </w:divBdr>
      <w:divsChild>
        <w:div w:id="170343699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83370969">
      <w:bodyDiv w:val="1"/>
      <w:marLeft w:val="0"/>
      <w:marRight w:val="0"/>
      <w:marTop w:val="0"/>
      <w:marBottom w:val="0"/>
      <w:divBdr>
        <w:top w:val="none" w:sz="0" w:space="0" w:color="auto"/>
        <w:left w:val="none" w:sz="0" w:space="0" w:color="auto"/>
        <w:bottom w:val="none" w:sz="0" w:space="0" w:color="auto"/>
        <w:right w:val="none" w:sz="0" w:space="0" w:color="auto"/>
      </w:divBdr>
    </w:div>
    <w:div w:id="1907840368">
      <w:bodyDiv w:val="1"/>
      <w:marLeft w:val="0"/>
      <w:marRight w:val="0"/>
      <w:marTop w:val="0"/>
      <w:marBottom w:val="0"/>
      <w:divBdr>
        <w:top w:val="none" w:sz="0" w:space="0" w:color="auto"/>
        <w:left w:val="none" w:sz="0" w:space="0" w:color="auto"/>
        <w:bottom w:val="none" w:sz="0" w:space="0" w:color="auto"/>
        <w:right w:val="none" w:sz="0" w:space="0" w:color="auto"/>
      </w:divBdr>
      <w:divsChild>
        <w:div w:id="23979828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0431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doi:10.4018/978-1-7998-0131-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doi:10.4018/978-1-7998-5175-2" TargetMode="Externa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yperlink" Target="http://doi:10.4018/978-1-7998-5808-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doi.org.ezproxy.uwtsd.ac.uk/10.4135/9781473984066" TargetMode="External"/><Relationship Id="rId20" Type="http://schemas.openxmlformats.org/officeDocument/2006/relationships/hyperlink" Target="https://ebookcentral.proquest.com/lib/trinity/detail.action?docID=54908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package" Target="embeddings/Microsoft_Excel_Worksheet.xlsx"/><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0.emf"/><Relationship Id="rId10" Type="http://schemas.openxmlformats.org/officeDocument/2006/relationships/image" Target="media/image4.jpeg"/><Relationship Id="rId19" Type="http://schemas.openxmlformats.org/officeDocument/2006/relationships/hyperlink" Target="http://doi:10.4018/978-1-79982963-8"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10.0.3.239/9783-030-5391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262</TotalTime>
  <Pages>13</Pages>
  <Words>2438</Words>
  <Characters>13898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Ion Tutuiu (2313069)</dc:creator>
  <cp:keywords/>
  <dc:description/>
  <cp:lastModifiedBy>Alexandru Ion Tutuiu (2313069)</cp:lastModifiedBy>
  <cp:revision>11</cp:revision>
  <dcterms:created xsi:type="dcterms:W3CDTF">2025-06-19T21:43:00Z</dcterms:created>
  <dcterms:modified xsi:type="dcterms:W3CDTF">2025-06-20T20:45:00Z</dcterms:modified>
</cp:coreProperties>
</file>