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object w:dxaOrig="2448" w:dyaOrig="964">
          <v:rect xmlns:o="urn:schemas-microsoft-com:office:office" xmlns:v="urn:schemas-microsoft-com:vml" id="rectole0000000000" style="width:122.400000pt;height:48.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center"/>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000000" w:sz="4"/>
              <w:left w:val="single" w:color="000000" w:sz="4"/>
              <w:bottom w:val="single" w:color="000000" w:sz="4"/>
              <w:right w:val="single" w:color="000000" w:sz="4"/>
            </w:tcBorders>
            <w:shd w:color="auto" w:fill="e7e6e6"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4"/>
                <w:shd w:fill="auto" w:val="clear"/>
              </w:rPr>
            </w:pP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UNDERGRADUATE DISSERTATION</w:t>
            </w: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RESEARCH PROPOSAL FORM</w:t>
            </w:r>
          </w:p>
          <w:p>
            <w:pPr>
              <w:spacing w:before="0" w:after="0" w:line="240"/>
              <w:ind w:right="0" w:left="0" w:firstLine="0"/>
              <w:jc w:val="center"/>
              <w:rPr>
                <w:color w:val="auto"/>
                <w:spacing w:val="0"/>
                <w:position w:val="0"/>
                <w:shd w:fill="auto" w:val="clear"/>
              </w:rPr>
            </w:pPr>
          </w:p>
        </w:tc>
      </w:tr>
    </w:tbl>
    <w:p>
      <w:pPr>
        <w:spacing w:before="0" w:after="0" w:line="240"/>
        <w:ind w:right="-199"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Please complete the following research proposal and submit it to Turnitin.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Which project option are you taking?</w:t>
      </w:r>
      <w:r>
        <w:rPr>
          <w:rFonts w:ascii="Arial" w:hAnsi="Arial" w:cs="Arial" w:eastAsia="Arial"/>
          <w:b/>
          <w:color w:val="auto"/>
          <w:spacing w:val="0"/>
          <w:position w:val="0"/>
          <w:sz w:val="22"/>
          <w:shd w:fill="auto" w:val="clear"/>
        </w:rPr>
        <w:t xml:space="preserve">   8,000 word project: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6242"/>
        <w:gridCol w:w="2835"/>
      </w:tblGrid>
      <w:tr>
        <w:trPr>
          <w:trHeight w:val="1" w:hRule="atLeast"/>
          <w:jc w:val="left"/>
        </w:trPr>
        <w:tc>
          <w:tcPr>
            <w:tcW w:w="6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NAME:</w:t>
            </w:r>
            <w:r>
              <w:rPr>
                <w:rFonts w:ascii="Arial" w:hAnsi="Arial" w:cs="Arial" w:eastAsia="Arial"/>
                <w:b/>
                <w:color w:val="auto"/>
                <w:spacing w:val="0"/>
                <w:position w:val="0"/>
                <w:sz w:val="22"/>
                <w:shd w:fill="auto" w:val="clear"/>
              </w:rPr>
              <w:t xml:space="preserve"> Aled Nicholas</w:t>
            </w:r>
          </w:p>
          <w:p>
            <w:pPr>
              <w:spacing w:before="0" w:after="0" w:line="240"/>
              <w:ind w:right="0" w:left="0" w:firstLine="0"/>
              <w:jc w:val="both"/>
              <w:rPr>
                <w:color w:val="auto"/>
                <w:spacing w:val="0"/>
                <w:position w:val="0"/>
                <w:sz w:val="22"/>
                <w:shd w:fill="auto" w:val="clear"/>
              </w:rPr>
            </w:pPr>
          </w:p>
        </w:tc>
        <w:tc>
          <w:tcPr>
            <w:tcW w:w="28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STUDENT ID No.: </w:t>
            </w:r>
          </w:p>
          <w:p>
            <w:pPr>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2117855</w:t>
            </w:r>
          </w:p>
        </w:tc>
      </w:tr>
      <w:tr>
        <w:trPr>
          <w:trHeight w:val="1" w:hRule="atLeast"/>
          <w:jc w:val="left"/>
        </w:trPr>
        <w:tc>
          <w:tcPr>
            <w:tcW w:w="9077" w:type="dxa"/>
            <w:gridSpan w:val="2"/>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DRAFT RESEARCH TITLE QUESTION:</w:t>
            </w:r>
            <w:r>
              <w:rPr>
                <w:rFonts w:ascii="Arial" w:hAnsi="Arial" w:cs="Arial" w:eastAsia="Arial"/>
                <w:color w:val="auto"/>
                <w:spacing w:val="0"/>
                <w:position w:val="0"/>
                <w:sz w:val="22"/>
                <w:shd w:fill="auto" w:val="clear"/>
              </w:rPr>
              <w:t xml:space="preserve"> Wellbeing of Police Personnel - how well are we protecting the protectors?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INTRODUCTION:</w:t>
            </w:r>
          </w:p>
          <w:p>
            <w:pPr>
              <w:spacing w:before="0" w:after="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According to Mind (2019) 53.6% of police personnel suffer from anxiety, 51.3% suffer from depression and 16.9% suffer from PTSD. This is an enormous amount of officers who are struggling with their mental health. Whilst cause and effect cannot be assumed here, it is interesting that the overall statistic for people within the general population suffering with depression is a considerably lower 28% (Office for National Statistics, 2022). It is clear to see from just a glance at these figures that well-being amongst police officers is significantly lower than that of the general population. In order to address this, we need to understand why. This forms the basis of this research proposal.</w:t>
            </w:r>
          </w:p>
        </w:tc>
      </w:tr>
      <w:tr>
        <w:trPr>
          <w:trHeight w:val="1" w:hRule="atLeast"/>
          <w:jc w:val="left"/>
        </w:trPr>
        <w:tc>
          <w:tcPr>
            <w:tcW w:w="9077"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SUMMARY OF RESEARCH OBJECTIVES: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understand the factors that affect well-being in modern day policing and how these are mitigated by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Perceptions and biases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 Individual differences such as resilience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 Organisational factors such as workload and nature of work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inform discussion on how existing attempts to address well-being issues are and are not working and suggestions for future research.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color w:val="auto"/>
                <w:spacing w:val="0"/>
                <w:position w:val="0"/>
                <w:sz w:val="22"/>
                <w:shd w:fill="auto" w:val="clear"/>
              </w:rPr>
            </w:pPr>
          </w:p>
        </w:tc>
      </w:tr>
      <w:tr>
        <w:trPr>
          <w:trHeight w:val="1" w:hRule="atLeast"/>
          <w:jc w:val="left"/>
        </w:trPr>
        <w:tc>
          <w:tcPr>
            <w:tcW w:w="9077"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LITERATURE REVIEW:</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hot topic in the literature at present is the well-being or lack thereof of police officers. There are several seemingly obvious reasons for this but in order to address the evident shortcomings in the preservation of officer well-being it is important that we understand the variables that can affect this both on an individual and force-wide level. Recent research by Paddy et al. (2023) investigated the relationship between perceived support and well being. A cross sectional study was conducted and it was concluded that the perception of support has a significant positive correlation with self reported well-being. Research such as this indicates the critical role of peer and superior support. This is an area that requires further exploration due to the interesting questions it highlights not only in terms of advancing the literature but also the potential  for the ‘real world’ application of its findings in improving well-being.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addition, Redmond et al. (2023) recently conducted an analysis of work based well-being support for officers. This research picked apart the barriers to both seeking and receiving support. This research brought to light important factors such as stigma and workplace culture. Brunetto et al. (2023) conducted similar research which identified that a mitigating factor in police wellbeing is individual levels of resilience and stress. From studies such as these it is clear to see police wellbeing is not a straightforward matter and that any approaches taken to address the problem must be considered on an individual as well as an organisation wide level.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order to pick apart officer well-being it may also be important to consider the context of the work that they are being expected to conduct. Not only in terms of subject matter but in terms of volume. For example, Dominguez Ruiz et al. (2023) looked into the effects of victim support police work on well-being and found that work of this nature has a significant adverse impact on well-being over time. A huge amount of police work in the UK at present involves domestic violence calls so this is something that cannot be ignored in the consideration of improving well-being. Correia et al. (2023) concluded that burnout as a result of persistently increased workload has long term detrimental effects on officer wellbeing. That is to say, unrealistic workload results in emotional exhaustion as well as disengagement which also presents a wider issue.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Too and Cho (2023) conducted research into some of the organisational measures being taken to address shortcomings in preserving police officer well-being. Their study evaluated the efficacy of taking ‘on-shift breaks’ on officer well-being, they found that whilst these breaks unquestionably had a positive impact, this was mitigated by activities conducted on these breaks. This highlights that further investigation is required to understand how this measure might help in the long term. On a more individual level, some of the measures taken to increase well-being include resilience programmes. James et al. (2023) conducted research into these existing programmes and their efficacy in improving well-being. Their findings indicated that these measures leave a lot to be desired and require some serious refinement in terms of delivery and content. </w:t>
            </w:r>
          </w:p>
          <w:p>
            <w:pPr>
              <w:spacing w:before="0" w:after="0" w:line="240"/>
              <w:ind w:right="0" w:left="0" w:firstLine="0"/>
              <w:jc w:val="both"/>
              <w:rPr>
                <w:color w:val="auto"/>
                <w:spacing w:val="0"/>
                <w:position w:val="0"/>
                <w:sz w:val="22"/>
                <w:shd w:fill="auto" w:val="clear"/>
              </w:rPr>
            </w:pPr>
          </w:p>
        </w:tc>
      </w:tr>
      <w:tr>
        <w:trPr>
          <w:trHeight w:val="1" w:hRule="atLeast"/>
          <w:jc w:val="left"/>
        </w:trPr>
        <w:tc>
          <w:tcPr>
            <w:tcW w:w="9077"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SUMMARY OF RESEARCH –SURVEY METHOD: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order to conduct this research, surveys and questionnaires will be administered. These will focus on four key aspects; perceptions and biases, individual differences, workload/type of work and lastly experience of any existing measures to boost well-being being employed.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first questionnaire will look to address whether individuals FEEL that they are supported at work, by their peers, by their superiors and whether they feel there is a stigma surrounding the issue of well being at work i.e. within the parade room and on a wider scale.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second questionnaire will be a psychometric measure of resilience as well as a questionnaire regarding individual measures taken to support well-being.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third questionnaire will be regarding current workload, i.e. how many incidences are on your caseload at present, how many is the most you’ve had at any one time, what is the worst incident you’ve ever dealt with and how has that affected you.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fourth questionnaire will be surrounding experience of any measures taken to address well being on an organisational level such as training or counselling etc. For example, have you experienced any of these measures and have they helped in your opinion?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method of measuring well-being used will be the Beck Depression Inventory (BDI) (1967).</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methodology is a combination of mostly quantitative but some qualitative data. It relies upon self report which is a reliable measure when it comes to well-being as the officers themselves will not be biased in their reporting. Surveying of ‘higher up’ staff may result in biased reporting, i.e. not admitting there’s a problem force wide.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77"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Arial" w:hAnsi="Arial" w:cs="Arial" w:eastAsia="Arial"/>
                <w:b/>
                <w:color w:val="auto"/>
                <w:spacing w:val="0"/>
                <w:position w:val="0"/>
                <w:sz w:val="22"/>
                <w:shd w:fill="auto" w:val="clear"/>
              </w:rPr>
              <w:t xml:space="preserve">SUMMARY OF SAMPLING FRAMEWORK:</w:t>
            </w:r>
            <w:r>
              <w:rPr>
                <w:rFonts w:ascii="Calibri" w:hAnsi="Calibri" w:cs="Calibri" w:eastAsia="Calibri"/>
                <w:color w:val="auto"/>
                <w:spacing w:val="0"/>
                <w:position w:val="0"/>
                <w:sz w:val="22"/>
                <w:shd w:fill="auto" w:val="clear"/>
              </w:rPr>
              <w:t xml:space="preserve"> </w:t>
            </w:r>
          </w:p>
          <w:p>
            <w:pPr>
              <w:spacing w:before="0" w:after="0" w:line="240"/>
              <w:ind w:right="0" w:left="0" w:firstLine="0"/>
              <w:jc w:val="both"/>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22"/>
                <w:shd w:fill="auto" w:val="clear"/>
              </w:rPr>
              <w:t xml:space="preserve">This sample will be comprised entirely of PC grade response officers. These officers are at the ‘coal face’ of every day policing and therefore seem to take the brunt of the issues resulting in reduced well-being. Excluding ‘higher up’ officers or officers in desk based roles will ensure biases are controlled for as far as possible.</w:t>
            </w:r>
          </w:p>
          <w:p>
            <w:pPr>
              <w:spacing w:before="0" w:after="0" w:line="240"/>
              <w:ind w:right="0" w:left="0" w:firstLine="0"/>
              <w:jc w:val="both"/>
              <w:rPr>
                <w:color w:val="auto"/>
                <w:spacing w:val="0"/>
                <w:position w:val="0"/>
                <w:sz w:val="22"/>
                <w:shd w:fill="auto" w:val="clear"/>
              </w:rPr>
            </w:pPr>
          </w:p>
        </w:tc>
      </w:tr>
      <w:tr>
        <w:trPr>
          <w:trHeight w:val="1352" w:hRule="auto"/>
          <w:jc w:val="left"/>
        </w:trPr>
        <w:tc>
          <w:tcPr>
            <w:tcW w:w="9077"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ETHICAL ISSUES:</w:t>
            </w:r>
          </w:p>
          <w:p>
            <w:pPr>
              <w:spacing w:before="0" w:after="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It is important to consider that this may be a sensitive topic for some and it will be critical to emphasise that participants are able to withdraw at any stage. It is also crucial to emphasise that responses are entirely anonymous, this will stop any fear of repercussions mitigating feedback. It may be appropriate at the end of the surveys to signpost some external mental health help sites such as Samaritans, Mind etc. . </w:t>
            </w:r>
          </w:p>
        </w:tc>
      </w:tr>
      <w:tr>
        <w:trPr>
          <w:trHeight w:val="1020" w:hRule="auto"/>
          <w:jc w:val="left"/>
        </w:trPr>
        <w:tc>
          <w:tcPr>
            <w:tcW w:w="9077"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TIME SCALE:</w:t>
            </w:r>
          </w:p>
          <w:p>
            <w:pPr>
              <w:spacing w:before="0" w:after="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It will be important to finish collating my data in the last week of April in order to start the analysis and write up in early May. Therefore I will be looking to prepare my surveys and questionnaires in early March to give me plenty of time to obtain as many responses as possible to obtain a decent sample size. Taking in to consideration my own workload as a response officer I am acutely aware of the need to plan far in advance of the loose deadlines that have been set. . </w:t>
            </w:r>
          </w:p>
        </w:tc>
      </w:tr>
      <w:tr>
        <w:trPr>
          <w:trHeight w:val="1235" w:hRule="auto"/>
          <w:jc w:val="left"/>
        </w:trPr>
        <w:tc>
          <w:tcPr>
            <w:tcW w:w="9077"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REFERENCE LIST:</w:t>
            </w: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Beck, A.T., Steer, R.A. and Brown, G.K., 1987. Beck depression inventory. New York:: Harcourt Brace Jovanovich.</w:t>
            </w: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Brunetto, Y., Farr-Wharton, B., Wankhade, P., Saccon, C. and Xerri, M., 2023. Managing emotional labour: The importance of organisational support for managing police officers in England and Italy. The International Journal of Human Resource Management, 34(4), pp.832-854.</w:t>
            </w: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Correia, I., Romão, Â., Almeida, A.E. and Ramos, S., 2023. Protecting Police Officers Against Burnout: Overcoming a Fragmented Research Field. Journal of Police and Criminal Psychology, pp.1-17.</w:t>
            </w: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Domínguez Ruiz, I.E., Rué, A. and Jubany, O., 2023. Drawing a line: boundary work in victim support police work. Policing and Society, pp.1-16</w:t>
            </w: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James, A., Rogers, C., Turner, J. and Silverstone, D., 2023. Helping the police with their inquiries: improving investigator resilience and capacity in England and Wales. Journal of Criminological Research, Policy and Practice, (ahead-of-print).</w:t>
            </w: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Mind. (2019) Mental Health in Emergency Services. Available at </w:t>
            </w:r>
            <w:hyperlink xmlns:r="http://schemas.openxmlformats.org/officeDocument/2006/relationships" r:id="docRId2">
              <w:r>
                <w:rPr>
                  <w:rFonts w:ascii="Arial" w:hAnsi="Arial" w:cs="Arial" w:eastAsia="Arial"/>
                  <w:b/>
                  <w:color w:val="0000FF"/>
                  <w:spacing w:val="0"/>
                  <w:position w:val="0"/>
                  <w:sz w:val="22"/>
                  <w:u w:val="single"/>
                  <w:shd w:fill="auto" w:val="clear"/>
                </w:rPr>
                <w:t xml:space="preserve">https://www.mind.org.uk/media-a/4849/2019-survey-police-service-summary.pdf</w:t>
              </w:r>
            </w:hyperlink>
            <w:r>
              <w:rPr>
                <w:rFonts w:ascii="Arial" w:hAnsi="Arial" w:cs="Arial" w:eastAsia="Arial"/>
                <w:b/>
                <w:color w:val="auto"/>
                <w:spacing w:val="0"/>
                <w:position w:val="0"/>
                <w:sz w:val="22"/>
                <w:shd w:fill="auto" w:val="clear"/>
              </w:rPr>
              <w:t xml:space="preserve"> (Accessed November 2023).</w:t>
            </w: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Office for National Statistics. (2022) Cost of living and depression in adults, Great Britain. Available at </w:t>
            </w:r>
            <w:hyperlink xmlns:r="http://schemas.openxmlformats.org/officeDocument/2006/relationships" r:id="docRId3">
              <w:r>
                <w:rPr>
                  <w:rFonts w:ascii="Arial" w:hAnsi="Arial" w:cs="Arial" w:eastAsia="Arial"/>
                  <w:b/>
                  <w:color w:val="0000FF"/>
                  <w:spacing w:val="0"/>
                  <w:position w:val="0"/>
                  <w:sz w:val="22"/>
                  <w:u w:val="single"/>
                  <w:shd w:fill="auto" w:val="clear"/>
                </w:rPr>
                <w:t xml:space="preserve">https://www.ons.gov.uk/peoplepopulationandcommunity/healthandsocialcare/mentalhealth/articles/costoflivinganddepressioninadultsgreatbritain/29septemberto23october2022#:~:text=In%20autumn%202022%2C%20adults%20aged,with%20any%20other%20age%20group</w:t>
              </w:r>
            </w:hyperlink>
            <w:r>
              <w:rPr>
                <w:rFonts w:ascii="Arial" w:hAnsi="Arial" w:cs="Arial" w:eastAsia="Arial"/>
                <w:b/>
                <w:color w:val="auto"/>
                <w:spacing w:val="0"/>
                <w:position w:val="0"/>
                <w:sz w:val="22"/>
                <w:shd w:fill="auto" w:val="clear"/>
              </w:rPr>
              <w:t xml:space="preserve">. (Accessed November 2023)</w:t>
            </w: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Padhy, M., Ralte, L., Padiri, R.A. and Chelli, K., 2023. Well-being of police personnel: role of perceived social support and perceived control of internal states. The Police Journal, 96(2), pp.318-330.</w:t>
            </w: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Redmond, T., Conway, P., Bailey, S., Lee, P. and Lundrigan, S., 2023. How we can protect the protectors: learning from police officers and staff involved in child sexual abuse and exploitation investigations. Frontiers in Psychology, 14, p.1152446.</w:t>
            </w: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Toh, S.M. and Cho, E., 2023. “Take a Break!”: A Qualitative Study of Shift-Duty Police Officers’ On-The-Job Breaks. Police Quarterly, 26(1), pp.111-137.</w:t>
            </w:r>
          </w:p>
        </w:tc>
      </w:tr>
    </w:tbl>
    <w:p>
      <w:pPr>
        <w:spacing w:before="0" w:after="0" w:line="240"/>
        <w:ind w:right="0" w:left="0" w:firstLine="0"/>
        <w:jc w:val="both"/>
        <w:rPr>
          <w:rFonts w:ascii="Calibri" w:hAnsi="Calibri" w:cs="Calibri" w:eastAsia="Calibri"/>
          <w:b/>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edia/image0.wmf" Id="docRId1" Type="http://schemas.openxmlformats.org/officeDocument/2006/relationships/image"/><Relationship TargetMode="External" Target="https://www.ons.gov.uk/peoplepopulationandcommunity/healthandsocialcare/mentalhealth/articles/costoflivinganddepressioninadultsgreatbritain/29septemberto23october2022#:~:text=In%20autumn%202022%2C%20adults%20aged,with%20any%20other%20age%20group" Id="docRId3" Type="http://schemas.openxmlformats.org/officeDocument/2006/relationships/hyperlink"/><Relationship Target="styles.xml" Id="docRId5" Type="http://schemas.openxmlformats.org/officeDocument/2006/relationships/styles"/><Relationship Target="embeddings/oleObject0.bin" Id="docRId0" Type="http://schemas.openxmlformats.org/officeDocument/2006/relationships/oleObject"/><Relationship TargetMode="External" Target="https://www.mind.org.uk/media-a/4849/2019-survey-police-service-summary.pdf" Id="docRId2" Type="http://schemas.openxmlformats.org/officeDocument/2006/relationships/hyperlink"/><Relationship Target="numbering.xml" Id="docRId4" Type="http://schemas.openxmlformats.org/officeDocument/2006/relationships/numbering"/></Relationships>
</file>