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8BCE1" w14:textId="77777777" w:rsidR="00B079C2" w:rsidRDefault="00B079C2" w:rsidP="00B079C2">
      <w:pPr>
        <w:rPr>
          <w:b/>
          <w:bCs/>
        </w:rPr>
      </w:pPr>
      <w:r>
        <w:rPr>
          <w:b/>
          <w:bCs/>
        </w:rPr>
        <w:t xml:space="preserve">Student Name: </w:t>
      </w:r>
      <w:r w:rsidRPr="002F0D19">
        <w:t>Yama Mariama Kanteh</w:t>
      </w:r>
    </w:p>
    <w:p w14:paraId="3B12F1A9" w14:textId="77777777" w:rsidR="00B079C2" w:rsidRDefault="00B079C2" w:rsidP="00B079C2">
      <w:pPr>
        <w:rPr>
          <w:b/>
          <w:bCs/>
        </w:rPr>
      </w:pPr>
      <w:r>
        <w:rPr>
          <w:b/>
          <w:bCs/>
        </w:rPr>
        <w:t xml:space="preserve">Student ID number: </w:t>
      </w:r>
      <w:r w:rsidRPr="00BE40E1">
        <w:t>2428898</w:t>
      </w:r>
    </w:p>
    <w:p w14:paraId="60CDA5C7" w14:textId="4C18E315" w:rsidR="00B079C2" w:rsidRDefault="00B079C2" w:rsidP="00B079C2">
      <w:pPr>
        <w:rPr>
          <w:b/>
          <w:bCs/>
        </w:rPr>
      </w:pPr>
      <w:r>
        <w:rPr>
          <w:b/>
          <w:bCs/>
        </w:rPr>
        <w:t xml:space="preserve">Assessment title: </w:t>
      </w:r>
      <w:r w:rsidRPr="00B079C2">
        <w:t>Component 2: Written Report</w:t>
      </w:r>
    </w:p>
    <w:p w14:paraId="4C5DA4C6" w14:textId="77777777" w:rsidR="00B079C2" w:rsidRPr="002F0D19" w:rsidRDefault="00B079C2" w:rsidP="00B079C2">
      <w:r>
        <w:rPr>
          <w:b/>
          <w:bCs/>
        </w:rPr>
        <w:t>Programme:</w:t>
      </w:r>
      <w:r w:rsidRPr="002F0D19">
        <w:t xml:space="preserve"> BSc (Hons) Health and Social Care</w:t>
      </w:r>
    </w:p>
    <w:p w14:paraId="3F8725D5" w14:textId="6CBC59F2" w:rsidR="00B079C2" w:rsidRDefault="00B079C2" w:rsidP="00B079C2">
      <w:pPr>
        <w:rPr>
          <w:b/>
          <w:bCs/>
        </w:rPr>
      </w:pPr>
      <w:r>
        <w:rPr>
          <w:b/>
          <w:bCs/>
        </w:rPr>
        <w:t>Module:</w:t>
      </w:r>
      <w:r w:rsidRPr="002F0D19">
        <w:t xml:space="preserve"> </w:t>
      </w:r>
      <w:r w:rsidRPr="00B079C2">
        <w:t>Protecting and Supporting Families in Health and Care</w:t>
      </w:r>
    </w:p>
    <w:p w14:paraId="3EC3376B" w14:textId="09599ABF" w:rsidR="00B079C2" w:rsidRDefault="00B079C2" w:rsidP="00B079C2">
      <w:pPr>
        <w:rPr>
          <w:b/>
          <w:bCs/>
        </w:rPr>
      </w:pPr>
      <w:r>
        <w:rPr>
          <w:b/>
          <w:bCs/>
        </w:rPr>
        <w:t xml:space="preserve">Module code: </w:t>
      </w:r>
      <w:r w:rsidRPr="00B079C2">
        <w:t>BMHP5021</w:t>
      </w:r>
    </w:p>
    <w:p w14:paraId="1FFDBD18" w14:textId="2C7DF238" w:rsidR="001B6953" w:rsidRDefault="00B079C2">
      <w:r w:rsidRPr="00B079C2">
        <w:rPr>
          <w:b/>
          <w:bCs/>
        </w:rPr>
        <w:t>Lecturer:</w:t>
      </w:r>
      <w:r>
        <w:rPr>
          <w:b/>
          <w:bCs/>
        </w:rPr>
        <w:t xml:space="preserve"> </w:t>
      </w:r>
      <w:r w:rsidRPr="00B079C2">
        <w:t>Shaila Hussain</w:t>
      </w:r>
    </w:p>
    <w:p w14:paraId="17684D72" w14:textId="77777777" w:rsidR="00B079C2" w:rsidRDefault="00B079C2"/>
    <w:p w14:paraId="35E6D412" w14:textId="3CE804B6" w:rsidR="00B079C2" w:rsidRPr="00B079C2" w:rsidRDefault="00B079C2">
      <w:pPr>
        <w:rPr>
          <w:u w:val="single"/>
        </w:rPr>
      </w:pPr>
      <w:r w:rsidRPr="00B079C2">
        <w:rPr>
          <w:u w:val="single"/>
        </w:rPr>
        <w:t>Introduction:</w:t>
      </w:r>
    </w:p>
    <w:p w14:paraId="25296B28" w14:textId="7DEDCD90" w:rsidR="00A17288" w:rsidRDefault="00A17288" w:rsidP="00A17288">
      <w:r w:rsidRPr="00A17288">
        <w:t xml:space="preserve">Early Help is a key part of the safeguarding and family support </w:t>
      </w:r>
      <w:r w:rsidR="003446E1">
        <w:t>i</w:t>
      </w:r>
      <w:r w:rsidRPr="00A17288">
        <w:t>n England. It aim</w:t>
      </w:r>
      <w:r w:rsidR="003446E1">
        <w:t>s</w:t>
      </w:r>
      <w:r w:rsidRPr="00A17288">
        <w:t xml:space="preserve"> to identify </w:t>
      </w:r>
      <w:r w:rsidR="003446E1">
        <w:t xml:space="preserve">rising </w:t>
      </w:r>
      <w:r w:rsidRPr="00A17288">
        <w:t xml:space="preserve">problems and </w:t>
      </w:r>
      <w:r w:rsidR="003446E1" w:rsidRPr="00A17288">
        <w:t>provide</w:t>
      </w:r>
      <w:r w:rsidR="003446E1">
        <w:t xml:space="preserve"> the right</w:t>
      </w:r>
      <w:r w:rsidRPr="00A17288">
        <w:t xml:space="preserve"> support before these become more difficult and require statutory intervention. The Early Help System Guide defines Early Help as a system and not a single service, consisting of networks of services, processes and relationships to support children, young people and families at the earliest opportunity</w:t>
      </w:r>
      <w:r w:rsidR="00B61D5F">
        <w:rPr>
          <w:rStyle w:val="FootnoteReference"/>
        </w:rPr>
        <w:footnoteReference w:id="1"/>
      </w:r>
      <w:r w:rsidRPr="00A17288">
        <w:t xml:space="preserve">. It </w:t>
      </w:r>
      <w:r w:rsidR="003D1016" w:rsidRPr="00A17288">
        <w:t>is important</w:t>
      </w:r>
      <w:r w:rsidRPr="00A17288">
        <w:t xml:space="preserve"> that Early </w:t>
      </w:r>
      <w:r w:rsidR="004C7311" w:rsidRPr="00A17288">
        <w:t>Help effectively</w:t>
      </w:r>
      <w:r w:rsidRPr="00A17288">
        <w:t xml:space="preserve"> communicated </w:t>
      </w:r>
      <w:r w:rsidR="003D1016">
        <w:t>what</w:t>
      </w:r>
      <w:r w:rsidRPr="00A17288">
        <w:t xml:space="preserve"> families need to </w:t>
      </w:r>
      <w:r w:rsidR="009B6E93">
        <w:t>know</w:t>
      </w:r>
      <w:r w:rsidR="003D1016">
        <w:t xml:space="preserve">, </w:t>
      </w:r>
      <w:r w:rsidRPr="00A17288">
        <w:t>what support is available, who can provide it and how t</w:t>
      </w:r>
      <w:r w:rsidR="009B6E93">
        <w:t>o</w:t>
      </w:r>
      <w:r w:rsidRPr="00A17288">
        <w:t xml:space="preserve"> access it.</w:t>
      </w:r>
    </w:p>
    <w:p w14:paraId="5B5796D0" w14:textId="62BB01F1" w:rsidR="00A17288" w:rsidRDefault="00A17288" w:rsidP="00A17288">
      <w:r w:rsidRPr="00A17288">
        <w:t xml:space="preserve">Local authority websites </w:t>
      </w:r>
      <w:r w:rsidR="009B6E93">
        <w:t>are</w:t>
      </w:r>
      <w:r w:rsidRPr="00A17288">
        <w:t xml:space="preserve"> becoming more important </w:t>
      </w:r>
      <w:r w:rsidR="009B6E93">
        <w:t xml:space="preserve">to </w:t>
      </w:r>
      <w:r w:rsidRPr="00A17288">
        <w:t xml:space="preserve">this process, providing families with information. </w:t>
      </w:r>
      <w:r w:rsidR="009B6E93">
        <w:t>The</w:t>
      </w:r>
      <w:r w:rsidRPr="00A17288">
        <w:t xml:space="preserve"> usefulness of online information depends on accessibility, </w:t>
      </w:r>
      <w:r w:rsidR="003D1016">
        <w:t>if it is understandable</w:t>
      </w:r>
      <w:r w:rsidRPr="00A17288">
        <w:t xml:space="preserve">, and detail. This report compares the Early Help information provided by Norfolk County Council, Leeds City Council and Tower Hamlets Council. This comparison looks at how each website describes Early Help, pathways into support, how they </w:t>
      </w:r>
      <w:r w:rsidR="009B6E93">
        <w:t>discuss</w:t>
      </w:r>
      <w:r w:rsidRPr="00A17288">
        <w:t xml:space="preserve"> multi-agency working and </w:t>
      </w:r>
      <w:r w:rsidR="009B6E93">
        <w:t>direct</w:t>
      </w:r>
      <w:r w:rsidRPr="00A17288">
        <w:t xml:space="preserve"> families to wider services.</w:t>
      </w:r>
    </w:p>
    <w:p w14:paraId="075585FB" w14:textId="77777777" w:rsidR="00B079C2" w:rsidRDefault="00B079C2" w:rsidP="00A17288"/>
    <w:p w14:paraId="143F0699" w14:textId="156D1C6F" w:rsidR="00B079C2" w:rsidRPr="00B079C2" w:rsidRDefault="00B079C2" w:rsidP="00A17288">
      <w:pPr>
        <w:rPr>
          <w:u w:val="single"/>
        </w:rPr>
      </w:pPr>
      <w:r w:rsidRPr="00B079C2">
        <w:rPr>
          <w:u w:val="single"/>
        </w:rPr>
        <w:t>Understanding Early Help:</w:t>
      </w:r>
    </w:p>
    <w:p w14:paraId="17A53AA9" w14:textId="77777777" w:rsidR="00B079C2" w:rsidRDefault="00A17288" w:rsidP="00995DFD">
      <w:r w:rsidRPr="00A17288">
        <w:t xml:space="preserve">Early Help </w:t>
      </w:r>
      <w:r w:rsidR="009B6E93">
        <w:t>surrounds</w:t>
      </w:r>
      <w:r w:rsidRPr="00A17288">
        <w:t xml:space="preserve"> the </w:t>
      </w:r>
      <w:r w:rsidR="009B6E93">
        <w:t>idea</w:t>
      </w:r>
      <w:r w:rsidRPr="00A17288">
        <w:t xml:space="preserve"> that support is given </w:t>
      </w:r>
      <w:r w:rsidR="009B6E93">
        <w:t>when difficult times</w:t>
      </w:r>
      <w:r w:rsidRPr="00A17288">
        <w:t xml:space="preserve"> first arise rather than when problems escalate. The Early Help System Guide states that an effective system is a network of services and interactions working toward shared outcomes for children and families</w:t>
      </w:r>
      <w:r w:rsidR="00B61D5F">
        <w:rPr>
          <w:rStyle w:val="FootnoteReference"/>
        </w:rPr>
        <w:footnoteReference w:id="2"/>
      </w:r>
      <w:r w:rsidR="00B61D5F">
        <w:t xml:space="preserve">. </w:t>
      </w:r>
      <w:r w:rsidRPr="00A17288">
        <w:t xml:space="preserve">This means that </w:t>
      </w:r>
      <w:r w:rsidR="009B6E93">
        <w:t>h</w:t>
      </w:r>
      <w:r w:rsidRPr="00A17288">
        <w:t xml:space="preserve">elp cannot be conceived as a referral to a </w:t>
      </w:r>
      <w:r w:rsidRPr="00A17288">
        <w:lastRenderedPageBreak/>
        <w:t>particular team within the council</w:t>
      </w:r>
      <w:r w:rsidR="009B6E93">
        <w:t xml:space="preserve"> but</w:t>
      </w:r>
      <w:r w:rsidRPr="00A17288">
        <w:rPr>
          <w:rFonts w:ascii="Times New Roman" w:eastAsia="Times New Roman" w:hAnsi="Times New Roman" w:cs="Times New Roman"/>
          <w:kern w:val="0"/>
          <w:lang w:eastAsia="en-GB"/>
          <w14:ligatures w14:val="none"/>
        </w:rPr>
        <w:t xml:space="preserve"> </w:t>
      </w:r>
      <w:r w:rsidRPr="00A17288">
        <w:t>specialist services working together according to the needs of the child and family.</w:t>
      </w:r>
      <w:r w:rsidRPr="00A17288">
        <w:br/>
      </w:r>
      <w:r w:rsidRPr="00A17288">
        <w:br/>
        <w:t xml:space="preserve">The approach </w:t>
      </w:r>
      <w:r w:rsidR="009B6E93">
        <w:t>matches</w:t>
      </w:r>
      <w:r w:rsidRPr="00A17288">
        <w:t xml:space="preserve"> the broader safeguarding framework. The Children Act 1989 introduced </w:t>
      </w:r>
      <w:r w:rsidR="009B6E93">
        <w:t xml:space="preserve">the importance of protecting children </w:t>
      </w:r>
      <w:r w:rsidRPr="00A17288">
        <w:t>in need and protect children from serious harm</w:t>
      </w:r>
      <w:r w:rsidR="00B61D5F">
        <w:rPr>
          <w:rStyle w:val="FootnoteReference"/>
        </w:rPr>
        <w:footnoteReference w:id="3"/>
      </w:r>
      <w:r w:rsidR="00B61D5F">
        <w:t xml:space="preserve">. The </w:t>
      </w:r>
      <w:r w:rsidRPr="00A17288">
        <w:t xml:space="preserve">Children Act 2004 increased expectations around </w:t>
      </w:r>
      <w:r w:rsidR="00975E30">
        <w:t>teamwork</w:t>
      </w:r>
      <w:r w:rsidRPr="00A17288">
        <w:t xml:space="preserve"> between agencies</w:t>
      </w:r>
      <w:r w:rsidR="00AC2BC3">
        <w:rPr>
          <w:rStyle w:val="FootnoteReference"/>
        </w:rPr>
        <w:footnoteReference w:id="4"/>
      </w:r>
      <w:r w:rsidRPr="00A17288">
        <w:t>. It is not to replace safeguarding intervention where a child is at risk, but to offer proportionate support before problems reach a statutory threshold.</w:t>
      </w:r>
      <w:r w:rsidRPr="00A17288">
        <w:br/>
      </w:r>
      <w:r w:rsidRPr="00A17288">
        <w:br/>
        <w:t>The Working Together to Safeguard Children 2026 guidance strengthens this approach.</w:t>
      </w:r>
      <w:r w:rsidRPr="00A17288">
        <w:rPr>
          <w:rFonts w:ascii="Times New Roman" w:eastAsia="Times New Roman" w:hAnsi="Times New Roman" w:cs="Times New Roman"/>
          <w:kern w:val="0"/>
          <w:lang w:eastAsia="en-GB"/>
          <w14:ligatures w14:val="none"/>
        </w:rPr>
        <w:t xml:space="preserve"> </w:t>
      </w:r>
      <w:r w:rsidRPr="00A17288">
        <w:t>The guidance describes family help as the integration of targeted Early Help and section 17 support to develop a more coherent system, with stable relationships and family plans driven by multi-disciplinary teams</w:t>
      </w:r>
      <w:r w:rsidR="00AC2BC3">
        <w:rPr>
          <w:rStyle w:val="FootnoteReference"/>
        </w:rPr>
        <w:footnoteReference w:id="5"/>
      </w:r>
      <w:r w:rsidRPr="00A17288">
        <w:t xml:space="preserve">. It also reinforces expectations about information sharing and multi-agency safeguarding </w:t>
      </w:r>
      <w:r w:rsidR="00975E30">
        <w:t>plan</w:t>
      </w:r>
      <w:r w:rsidRPr="00A17288">
        <w:t>s.</w:t>
      </w:r>
      <w:r w:rsidRPr="00A17288">
        <w:br/>
      </w:r>
      <w:r w:rsidRPr="00A17288">
        <w:br/>
        <w:t xml:space="preserve">Local authority websites have a significant communication function. They need to do more than just </w:t>
      </w:r>
      <w:r w:rsidR="00AC2BC3" w:rsidRPr="00A17288">
        <w:t>advertise</w:t>
      </w:r>
      <w:r w:rsidRPr="00A17288">
        <w:t xml:space="preserve"> services, they need to help families understand how the system works and how different agencies work together. Clear online information can reduce uncertainty, encourage earlier engagement and help families to identify appropriate support without automatically entering statutory social care.</w:t>
      </w:r>
      <w:r w:rsidRPr="00A17288">
        <w:br/>
      </w:r>
    </w:p>
    <w:p w14:paraId="5E2C9E83" w14:textId="77777777" w:rsidR="00B079C2" w:rsidRPr="00B079C2" w:rsidRDefault="00B079C2" w:rsidP="00995DFD">
      <w:pPr>
        <w:rPr>
          <w:u w:val="single"/>
        </w:rPr>
      </w:pPr>
      <w:r w:rsidRPr="00B079C2">
        <w:rPr>
          <w:u w:val="single"/>
        </w:rPr>
        <w:t>Multi-agency Work:</w:t>
      </w:r>
    </w:p>
    <w:p w14:paraId="0EE7E776" w14:textId="77777777" w:rsidR="00B079C2" w:rsidRDefault="00A17288" w:rsidP="00995DFD">
      <w:r w:rsidRPr="00A17288">
        <w:br/>
      </w:r>
      <w:r w:rsidR="004C7311">
        <w:t>M</w:t>
      </w:r>
      <w:r w:rsidR="004C7311" w:rsidRPr="00975E30">
        <w:t>ulti-agency</w:t>
      </w:r>
      <w:r w:rsidR="003D1016" w:rsidRPr="00975E30">
        <w:t xml:space="preserve"> working is the practice of different organisations — charities, local authorities, NHS trusts, police, schools, and others — collaborating to support individuals with complex or overlapping needs.</w:t>
      </w:r>
      <w:r w:rsidR="003D1016" w:rsidRPr="00A17288">
        <w:t xml:space="preserve"> </w:t>
      </w:r>
      <w:r w:rsidR="003D1016">
        <w:rPr>
          <w:rStyle w:val="FootnoteReference"/>
        </w:rPr>
        <w:footnoteReference w:id="6"/>
      </w:r>
      <w:r w:rsidRPr="00A17288">
        <w:t>.</w:t>
      </w:r>
      <w:r w:rsidRPr="00A17288">
        <w:rPr>
          <w:rFonts w:ascii="Times New Roman" w:eastAsia="Times New Roman" w:hAnsi="Times New Roman" w:cs="Times New Roman"/>
          <w:kern w:val="0"/>
          <w:lang w:eastAsia="en-GB"/>
          <w14:ligatures w14:val="none"/>
        </w:rPr>
        <w:t xml:space="preserve"> </w:t>
      </w:r>
      <w:r w:rsidRPr="00A17288">
        <w:t xml:space="preserve">These might be social care, health, education, the police, housing, voluntary organisations and community services. The logic is that family problems rarely remain confined to one area. For example, financial hardship may simultaneously impact housing, parental mental health and children’s </w:t>
      </w:r>
      <w:r w:rsidRPr="00A17288">
        <w:lastRenderedPageBreak/>
        <w:t>educational attendance.</w:t>
      </w:r>
      <w:r w:rsidR="003D1016">
        <w:t xml:space="preserve"> </w:t>
      </w:r>
      <w:r w:rsidRPr="00A17288">
        <w:t xml:space="preserve"> </w:t>
      </w:r>
      <w:r w:rsidR="00975E30">
        <w:t>A</w:t>
      </w:r>
      <w:r w:rsidRPr="00A17288">
        <w:t xml:space="preserve"> principle can be useful </w:t>
      </w:r>
      <w:r w:rsidR="00975E30">
        <w:t xml:space="preserve">as </w:t>
      </w:r>
      <w:r w:rsidRPr="00A17288">
        <w:t>it can prevent the family from repeating their circumstances to many different professionals.</w:t>
      </w:r>
      <w:r w:rsidR="00995DFD" w:rsidRPr="00995DFD">
        <w:rPr>
          <w:rFonts w:ascii="Times New Roman" w:eastAsia="Times New Roman" w:hAnsi="Times New Roman" w:cs="Times New Roman"/>
          <w:kern w:val="0"/>
          <w:lang w:eastAsia="en-GB"/>
          <w14:ligatures w14:val="none"/>
        </w:rPr>
        <w:t xml:space="preserve"> </w:t>
      </w:r>
      <w:r w:rsidR="00995DFD" w:rsidRPr="00995DFD">
        <w:br/>
      </w:r>
      <w:r w:rsidR="00995DFD" w:rsidRPr="00995DFD">
        <w:br/>
        <w:t xml:space="preserve">A good website needs to make it clear that Early Help is not just the </w:t>
      </w:r>
      <w:r w:rsidR="00F36A0A">
        <w:t>work</w:t>
      </w:r>
      <w:r w:rsidR="00995DFD" w:rsidRPr="00995DFD">
        <w:t xml:space="preserve"> of social workers</w:t>
      </w:r>
      <w:r w:rsidR="00F36A0A">
        <w:t>, i</w:t>
      </w:r>
      <w:r w:rsidR="00995DFD" w:rsidRPr="00995DFD">
        <w:t>t needs to show families the role of schools, health</w:t>
      </w:r>
      <w:r w:rsidR="00F36A0A">
        <w:t>care</w:t>
      </w:r>
      <w:r w:rsidR="00995DFD" w:rsidRPr="00995DFD">
        <w:t xml:space="preserve"> professionals, community organisations and other services.</w:t>
      </w:r>
      <w:r w:rsidR="00995DFD" w:rsidRPr="00995DFD">
        <w:br/>
      </w:r>
    </w:p>
    <w:p w14:paraId="2A75D820" w14:textId="77777777" w:rsidR="00B079C2" w:rsidRDefault="00B079C2" w:rsidP="00995DFD">
      <w:r w:rsidRPr="00B079C2">
        <w:rPr>
          <w:u w:val="single"/>
        </w:rPr>
        <w:t>Norfolk County Council Evaluation:</w:t>
      </w:r>
    </w:p>
    <w:p w14:paraId="39A8C9CC" w14:textId="03C15210" w:rsidR="00995DFD" w:rsidRPr="00995DFD" w:rsidRDefault="00995DFD" w:rsidP="00995DFD">
      <w:r w:rsidRPr="00995DFD">
        <w:br/>
        <w:t>Norfolk County Council defines Early Help as support offered when a problem arises and stresses working with children and families to build their strengths and capacity to manage difficulties</w:t>
      </w:r>
      <w:r>
        <w:t>.</w:t>
      </w:r>
      <w:r w:rsidRPr="00995DFD">
        <w:rPr>
          <w:rFonts w:ascii="Times New Roman" w:eastAsia="Times New Roman" w:hAnsi="Times New Roman" w:cs="Times New Roman"/>
          <w:kern w:val="0"/>
          <w:lang w:eastAsia="en-GB"/>
          <w14:ligatures w14:val="none"/>
        </w:rPr>
        <w:t xml:space="preserve"> </w:t>
      </w:r>
      <w:r w:rsidRPr="00995DFD">
        <w:t>Norfolk’s prevention strategy describes prevention as a continuum of activity from universal activity to targeted support and Early Help for children, young people and families with additional needs</w:t>
      </w:r>
      <w:r w:rsidR="00F36A0A">
        <w:rPr>
          <w:rStyle w:val="FootnoteReference"/>
        </w:rPr>
        <w:footnoteReference w:id="7"/>
      </w:r>
      <w:r w:rsidRPr="00995DFD">
        <w:t>.</w:t>
      </w:r>
      <w:r w:rsidRPr="00995DFD">
        <w:br/>
      </w:r>
      <w:r w:rsidRPr="00995DFD">
        <w:br/>
        <w:t>Norfolk’s use of the Family Hub is meant to make support easier to access by joining services together and providing information online as well as thr</w:t>
      </w:r>
      <w:r w:rsidR="00F36A0A">
        <w:t>ough</w:t>
      </w:r>
      <w:r w:rsidRPr="00995DFD">
        <w:t xml:space="preserve"> community </w:t>
      </w:r>
      <w:r w:rsidR="003446E1" w:rsidRPr="00995DFD">
        <w:t>locations. The</w:t>
      </w:r>
      <w:r w:rsidRPr="00995DFD">
        <w:t xml:space="preserve"> Family Hub model covers children and young people up to the age of 19, or age 25 for those with special educational needs and disabilities</w:t>
      </w:r>
      <w:r w:rsidR="00F36A0A">
        <w:rPr>
          <w:rStyle w:val="FootnoteReference"/>
        </w:rPr>
        <w:footnoteReference w:id="8"/>
      </w:r>
      <w:r w:rsidRPr="00995DFD">
        <w:t>.</w:t>
      </w:r>
      <w:r w:rsidRPr="00995DFD">
        <w:br/>
      </w:r>
    </w:p>
    <w:p w14:paraId="112A01CB" w14:textId="076B3BA2" w:rsidR="00995DFD" w:rsidRDefault="00995DFD" w:rsidP="00995DFD">
      <w:r w:rsidRPr="00995DFD">
        <w:t>But the online information from Norfolk can be less straightforward than the most streamlined examples. The Early Help offer is available on the main council website, Family Hub information and partner sites. This can be a navigation issue for families who may not know whether they should be looking for ‘Early Help’, ‘Family Hubs’ or ‘children and families’ or a specific problem. In principle there are several good entry points. But it can also create uncertainty.</w:t>
      </w:r>
      <w:r w:rsidRPr="00995DFD">
        <w:br/>
      </w:r>
      <w:r w:rsidRPr="00995DFD">
        <w:br/>
        <w:t>Norfolk therefore has a strong underlying Early Help system and significant partnership working, but its online communication would benefit from a clearer single starting point that explains, simply, what families should do if they are unsure which service they need.</w:t>
      </w:r>
    </w:p>
    <w:p w14:paraId="39F1A0D5" w14:textId="77777777" w:rsidR="00B079C2" w:rsidRDefault="00B079C2" w:rsidP="00C56DBB">
      <w:pPr>
        <w:rPr>
          <w:u w:val="single"/>
        </w:rPr>
      </w:pPr>
      <w:r w:rsidRPr="00B079C2">
        <w:rPr>
          <w:u w:val="single"/>
        </w:rPr>
        <w:t>Leeds Council Evaluation:</w:t>
      </w:r>
    </w:p>
    <w:p w14:paraId="03824E31" w14:textId="0439D6C9" w:rsidR="005B6E90" w:rsidRPr="00B079C2" w:rsidRDefault="00995DFD" w:rsidP="00C56DBB">
      <w:pPr>
        <w:rPr>
          <w:u w:val="single"/>
        </w:rPr>
      </w:pPr>
      <w:r w:rsidRPr="00995DFD">
        <w:lastRenderedPageBreak/>
        <w:t>There is a clear structure in Leeds around Family Hubs and the Early Help Front Door and the information about Early Help is particularly detailed. The council says Early Help should be voluntary, should seek the agreement of children, young people and families and should be started early in the life of a problem. It describes Early Help as “everyone’s business” and includes universal services such as schools and GPs, targeted services and Family Hubs</w:t>
      </w:r>
      <w:r w:rsidR="003446E1">
        <w:rPr>
          <w:rStyle w:val="FootnoteReference"/>
        </w:rPr>
        <w:footnoteReference w:id="9"/>
      </w:r>
    </w:p>
    <w:p w14:paraId="5DE3EFC0" w14:textId="77777777" w:rsidR="00B079C2" w:rsidRDefault="00995DFD" w:rsidP="00C56DBB">
      <w:r w:rsidRPr="00995DFD">
        <w:t>The</w:t>
      </w:r>
      <w:r w:rsidR="005B6E90">
        <w:t xml:space="preserve"> Leeds Council</w:t>
      </w:r>
      <w:r w:rsidRPr="00995DFD">
        <w:t xml:space="preserve"> website talks about the journey from “getting help” to “going from help to more help”, “getting more help” and “getting risk support”</w:t>
      </w:r>
      <w:r w:rsidR="005B6E90">
        <w:rPr>
          <w:rStyle w:val="FootnoteReference"/>
        </w:rPr>
        <w:footnoteReference w:id="10"/>
      </w:r>
      <w:r w:rsidRPr="00995DFD">
        <w:t>.</w:t>
      </w:r>
      <w:r>
        <w:t xml:space="preserve"> </w:t>
      </w:r>
      <w:r w:rsidRPr="00995DFD">
        <w:t xml:space="preserve">This gives families and professionals a </w:t>
      </w:r>
      <w:r w:rsidR="005B6E90" w:rsidRPr="00995DFD">
        <w:t>clear</w:t>
      </w:r>
      <w:r w:rsidRPr="00995DFD">
        <w:t xml:space="preserve"> </w:t>
      </w:r>
      <w:r w:rsidR="005B6E90">
        <w:t>structure</w:t>
      </w:r>
      <w:r w:rsidRPr="00995DFD">
        <w:t xml:space="preserve"> for how support </w:t>
      </w:r>
      <w:r w:rsidR="005B1A3C">
        <w:t xml:space="preserve">is provided </w:t>
      </w:r>
      <w:r w:rsidRPr="00995DFD">
        <w:t>as needs become more complex.</w:t>
      </w:r>
      <w:r w:rsidRPr="00995DFD">
        <w:br/>
      </w:r>
      <w:r w:rsidRPr="00995DFD">
        <w:br/>
        <w:t>Leeds also does a good job of communicating multi-agency processes. Its Common Assessment Framework information explains how practitioners can identify needs, assess strengths, develop integrated services and review a delivery plan. The Team Around the Child/Family approach has family members working with a Lead Professional who coordinates the agreed plan. This is an illustration of how partnership working is put into practice rather than just saying agencies work together.</w:t>
      </w:r>
      <w:r w:rsidRPr="00995DFD">
        <w:br/>
      </w:r>
      <w:r w:rsidRPr="00995DFD">
        <w:br/>
        <w:t xml:space="preserve">Its main weakness is the amount of information. Detailed information helps with transparency, but too many pages, models, and service names can be overwhelming for families just wanting to know “where do I start?” The website is </w:t>
      </w:r>
      <w:r w:rsidR="005B1A3C" w:rsidRPr="00995DFD">
        <w:t>comprehensive but</w:t>
      </w:r>
      <w:r w:rsidRPr="00995DFD">
        <w:t xml:space="preserve"> would benefit from less professional terminology</w:t>
      </w:r>
      <w:r w:rsidR="005B1A3C">
        <w:t>, making it easier to digest and understand</w:t>
      </w:r>
      <w:r w:rsidRPr="00995DFD">
        <w:t>.</w:t>
      </w:r>
      <w:r w:rsidR="00C56DBB" w:rsidRPr="00C56DBB">
        <w:rPr>
          <w:rFonts w:ascii="Times New Roman" w:eastAsia="Times New Roman" w:hAnsi="Times New Roman" w:cs="Times New Roman"/>
          <w:kern w:val="0"/>
          <w:lang w:eastAsia="en-GB"/>
          <w14:ligatures w14:val="none"/>
        </w:rPr>
        <w:t xml:space="preserve"> </w:t>
      </w:r>
      <w:r w:rsidR="00C56DBB" w:rsidRPr="00C56DBB">
        <w:t>Overall</w:t>
      </w:r>
      <w:r w:rsidR="005B1A3C">
        <w:t>,</w:t>
      </w:r>
      <w:r w:rsidR="00C56DBB" w:rsidRPr="00C56DBB">
        <w:t xml:space="preserve"> Leeds </w:t>
      </w:r>
      <w:r w:rsidR="005B1A3C">
        <w:t xml:space="preserve">website is very informative, </w:t>
      </w:r>
      <w:r w:rsidR="00C56DBB" w:rsidRPr="00C56DBB">
        <w:t>blending practical access information with explanations of support and multi-agency working.</w:t>
      </w:r>
    </w:p>
    <w:p w14:paraId="2F4B3565" w14:textId="226F46B1" w:rsidR="00C56DBB" w:rsidRDefault="00B079C2" w:rsidP="00C56DBB">
      <w:r w:rsidRPr="00B079C2">
        <w:rPr>
          <w:u w:val="single"/>
        </w:rPr>
        <w:t>Tower Hamlets Evaluation:</w:t>
      </w:r>
      <w:r w:rsidR="00C56DBB" w:rsidRPr="00C56DBB">
        <w:br/>
      </w:r>
      <w:r w:rsidR="00C56DBB" w:rsidRPr="00C56DBB">
        <w:br/>
        <w:t>Tower Hamlets has a highly visible Early Help section based on the sort of questions that families are likely to ask. Its ‘About Early Help’ page tells you what Early Help is, who it's for, what it looks like and where families can get support. Early Help is available to families in Tower Hamlets from pregnancy to age 19 or 25 for young people with SEND, the council says.</w:t>
      </w:r>
    </w:p>
    <w:p w14:paraId="3736B495" w14:textId="77777777" w:rsidR="00B079C2" w:rsidRDefault="00C56DBB" w:rsidP="00B61D5F">
      <w:r w:rsidRPr="00C56DBB">
        <w:t xml:space="preserve">The website gives clear examples of situations where extra support may be needed, including parental conflict, SEND, poor school attendance, parental mental health </w:t>
      </w:r>
      <w:r w:rsidRPr="00C56DBB">
        <w:lastRenderedPageBreak/>
        <w:t xml:space="preserve">difficulties and language barriers. It also sets out universal and targeted services and how support can start thru Best Start Family Hubs and Children and Family </w:t>
      </w:r>
      <w:r w:rsidR="003446E1" w:rsidRPr="00C56DBB">
        <w:t>Centres</w:t>
      </w:r>
      <w:r w:rsidRPr="00C56DBB">
        <w:t>.</w:t>
      </w:r>
      <w:r w:rsidRPr="00C56DBB">
        <w:br/>
      </w:r>
      <w:r w:rsidRPr="00C56DBB">
        <w:br/>
        <w:t xml:space="preserve">A strength is the clarity of the access arrangements. Tower Hamlets says families can go to someone working with them already - a school, Children and Family </w:t>
      </w:r>
      <w:r w:rsidR="00CC5628" w:rsidRPr="00C56DBB">
        <w:t>Centre</w:t>
      </w:r>
      <w:r w:rsidRPr="00C56DBB">
        <w:t>, youth service, health</w:t>
      </w:r>
      <w:r w:rsidR="00CC5628">
        <w:t>care</w:t>
      </w:r>
      <w:r w:rsidRPr="00C56DBB">
        <w:t xml:space="preserve"> </w:t>
      </w:r>
      <w:r w:rsidR="00CC5628">
        <w:t>provid</w:t>
      </w:r>
      <w:r w:rsidRPr="00C56DBB">
        <w:t>er or a voluntary organization. Families can also call the Multi-Agency Support Team (MAST)</w:t>
      </w:r>
      <w:r w:rsidR="003446E1">
        <w:rPr>
          <w:rStyle w:val="FootnoteReference"/>
        </w:rPr>
        <w:footnoteReference w:id="11"/>
      </w:r>
      <w:r w:rsidRPr="00C56DBB">
        <w:t xml:space="preserve">. This is a good example of signposting as it acknowledges that families may feel more comfortable speaking to a </w:t>
      </w:r>
      <w:r w:rsidR="00CC5628" w:rsidRPr="00C56DBB">
        <w:t>professional,</w:t>
      </w:r>
      <w:r w:rsidRPr="00C56DBB">
        <w:t xml:space="preserve"> they know than they would approaching the council directly.</w:t>
      </w:r>
    </w:p>
    <w:p w14:paraId="38EBE3DA" w14:textId="77777777" w:rsidR="00B079C2" w:rsidRDefault="00B079C2" w:rsidP="00B61D5F"/>
    <w:p w14:paraId="5C6CBFB0" w14:textId="7AD518EF" w:rsidR="00B079C2" w:rsidRDefault="00B079C2" w:rsidP="00B61D5F">
      <w:r w:rsidRPr="00B079C2">
        <w:rPr>
          <w:u w:val="single"/>
        </w:rPr>
        <w:t>Recommendations:</w:t>
      </w:r>
      <w:r w:rsidR="00C56DBB" w:rsidRPr="00C56DBB">
        <w:br/>
      </w:r>
      <w:r w:rsidR="00C56DBB" w:rsidRPr="00C56DBB">
        <w:br/>
        <w:t>But the information can also get complicated.</w:t>
      </w:r>
      <w:r w:rsidR="00C56DBB">
        <w:t xml:space="preserve"> </w:t>
      </w:r>
      <w:r w:rsidR="00C56DBB" w:rsidRPr="00C56DBB">
        <w:t xml:space="preserve">There are </w:t>
      </w:r>
      <w:r w:rsidR="00CC5628" w:rsidRPr="00C56DBB">
        <w:t>several</w:t>
      </w:r>
      <w:r w:rsidR="00C56DBB" w:rsidRPr="00C56DBB">
        <w:t xml:space="preserve"> related terms used on the website, such as Early Help, MAST, Best Start Family Hubs, Supporting Stronger Families and Children and Family </w:t>
      </w:r>
      <w:r w:rsidR="003446E1" w:rsidRPr="00C56DBB">
        <w:t>centres</w:t>
      </w:r>
      <w:r w:rsidR="00C56DBB" w:rsidRPr="00C56DBB">
        <w:t>. While these are related, the differences between them may not be immediately apparent to families new to the system. Better visual pathways between the services would enhance the usability.</w:t>
      </w:r>
      <w:r w:rsidR="00C56DBB" w:rsidRPr="00C56DBB">
        <w:br/>
      </w:r>
    </w:p>
    <w:p w14:paraId="19D566F3" w14:textId="0E82F49A" w:rsidR="00B079C2" w:rsidRPr="00B079C2" w:rsidRDefault="00B079C2" w:rsidP="00B61D5F">
      <w:pPr>
        <w:rPr>
          <w:u w:val="single"/>
        </w:rPr>
      </w:pPr>
      <w:r w:rsidRPr="00B079C2">
        <w:rPr>
          <w:u w:val="single"/>
        </w:rPr>
        <w:t>Comparative analysis:</w:t>
      </w:r>
    </w:p>
    <w:p w14:paraId="73C451EA" w14:textId="091F369F" w:rsidR="00B61D5F" w:rsidRDefault="00B61D5F" w:rsidP="00B61D5F">
      <w:r>
        <w:t xml:space="preserve">All three authorities—Norfolk, Leeds, and Tower Hamlets—share </w:t>
      </w:r>
      <w:r w:rsidR="00CC5628">
        <w:t xml:space="preserve">similar </w:t>
      </w:r>
      <w:r>
        <w:t>key principles. They all view Early Help as a proactive measure rather than just a reactive one</w:t>
      </w:r>
      <w:r w:rsidR="00CC5628">
        <w:t>.</w:t>
      </w:r>
      <w:r>
        <w:t xml:space="preserve"> </w:t>
      </w:r>
      <w:r w:rsidR="00CC5628">
        <w:t>T</w:t>
      </w:r>
      <w:r>
        <w:t xml:space="preserve">hey understand the value of working in partnership. Each of them also </w:t>
      </w:r>
      <w:proofErr w:type="gramStart"/>
      <w:r>
        <w:t>utili</w:t>
      </w:r>
      <w:r w:rsidR="00CC5628">
        <w:t>se</w:t>
      </w:r>
      <w:proofErr w:type="gramEnd"/>
      <w:r>
        <w:t xml:space="preserve"> Family Hubs or similar community-focused strategies to make support more accessible to families.</w:t>
      </w:r>
    </w:p>
    <w:p w14:paraId="616961AE" w14:textId="1947F4F5" w:rsidR="00B61D5F" w:rsidRDefault="00B61D5F" w:rsidP="00B61D5F">
      <w:r>
        <w:t>The main difference lies in how they organi</w:t>
      </w:r>
      <w:r w:rsidR="00CC5628">
        <w:t>s</w:t>
      </w:r>
      <w:r>
        <w:t xml:space="preserve">e their information. Norfolk </w:t>
      </w:r>
      <w:r w:rsidR="00CC5628">
        <w:t xml:space="preserve">promotes </w:t>
      </w:r>
      <w:r>
        <w:t>partnership and community, but its information can be a bit scattered across various sections of its online platform. Leeds stands out with a particularly clear explanation of the approach, along wit</w:t>
      </w:r>
      <w:r w:rsidR="00CC5628">
        <w:t>h</w:t>
      </w:r>
      <w:r>
        <w:t xml:space="preserve"> details about its Family Hubs, Early Help Front Door, and multi-agency processes. Tower Hamlets excels in providing straightforward information about who Early Help is </w:t>
      </w:r>
      <w:r w:rsidR="00CC5628">
        <w:t>meant</w:t>
      </w:r>
      <w:r>
        <w:t xml:space="preserve"> for, the issues it can help with, and the exact steps families need to take to request support.</w:t>
      </w:r>
    </w:p>
    <w:p w14:paraId="6A7DFB11" w14:textId="26273CAF" w:rsidR="00B61D5F" w:rsidRDefault="00B61D5F" w:rsidP="00B61D5F">
      <w:r>
        <w:t xml:space="preserve">When we talk about accessibility, it’s not just about how much information is available; it’s also about how easy someone without </w:t>
      </w:r>
      <w:r w:rsidR="00CC5628">
        <w:t xml:space="preserve">prior </w:t>
      </w:r>
      <w:r>
        <w:t xml:space="preserve">knowledge can </w:t>
      </w:r>
      <w:r w:rsidR="00CC5628">
        <w:t>understand what is in front of them</w:t>
      </w:r>
      <w:r>
        <w:t>. This is crucial</w:t>
      </w:r>
      <w:r w:rsidR="00CC5628">
        <w:t xml:space="preserve"> in evaluating</w:t>
      </w:r>
      <w:r>
        <w:t xml:space="preserve"> how effective information is communicated to families.</w:t>
      </w:r>
    </w:p>
    <w:p w14:paraId="22C529C8" w14:textId="2D7C6DE8" w:rsidR="00B61D5F" w:rsidRDefault="00B61D5F" w:rsidP="00B61D5F">
      <w:r>
        <w:lastRenderedPageBreak/>
        <w:t>Leeds seems to offer the most effective communication overall. Its information presents a clear explanation of Early Help, integrates a</w:t>
      </w:r>
      <w:r w:rsidR="00CC5628">
        <w:t>n excellent</w:t>
      </w:r>
      <w:r>
        <w:t xml:space="preserve"> model, outlines direct contact options, details Family Hubs, and clarifies multi-agency collaboration. The council's current strategy also highlights integrated family support and Early Help as key priorities, emphasizing collaboration with health, education, and community partners.</w:t>
      </w:r>
    </w:p>
    <w:p w14:paraId="473FDC91" w14:textId="77777777" w:rsidR="00B61D5F" w:rsidRDefault="00B61D5F" w:rsidP="00B61D5F">
      <w:r>
        <w:t>Tower Hamlets comes in a close second and might even be more beneficial for some families due to its very direct "where can I get help?" information. Norfolk has a strong strategic and community-oriented model, but its online pathway could use some simplification.</w:t>
      </w:r>
    </w:p>
    <w:p w14:paraId="38759B63" w14:textId="55B64861" w:rsidR="00C56DBB" w:rsidRDefault="00B61D5F" w:rsidP="00B61D5F">
      <w:r>
        <w:t>To improve, all three councils should create a single, easily accessible Early Help landing page for families that addresses three fundamental questions: "Do I need help?", "What support is available?"</w:t>
      </w:r>
    </w:p>
    <w:p w14:paraId="475B2BBA" w14:textId="05E092DC" w:rsidR="00B61D5F" w:rsidRDefault="00B61D5F" w:rsidP="00B61D5F">
      <w:r w:rsidRPr="00B61D5F">
        <w:t xml:space="preserve">This would make it easier for families to </w:t>
      </w:r>
      <w:r w:rsidR="00CC5628">
        <w:t>understand what the councils have to offer</w:t>
      </w:r>
      <w:r w:rsidRPr="00B61D5F">
        <w:t xml:space="preserve">. </w:t>
      </w:r>
      <w:r w:rsidR="00CC5628">
        <w:t>C</w:t>
      </w:r>
      <w:r w:rsidRPr="00B61D5F">
        <w:t xml:space="preserve">ouncils </w:t>
      </w:r>
      <w:r w:rsidR="00CC5628">
        <w:t>should</w:t>
      </w:r>
      <w:r w:rsidRPr="00B61D5F">
        <w:t xml:space="preserve"> create clear visual pathways that show how families can move from universal support to targeted Early Help, and if needed, to statutory safeguarding. Moreover, websites should highlight how different agencies work together for families. Instead of just saying that agencies collaborate, councils should clarify who’s involved, why they might share information, and how families can take part in the decision-making process. Lastly, local authorities should frequently test their websites with parents, carers, young people, and those with additional communication needs. Accessibility should be evaluated based on user experience, not just technical standards. This aligns with the Early Help System Guide's focus on understanding local needs and using evidence along with family insights to enhance services.</w:t>
      </w:r>
    </w:p>
    <w:p w14:paraId="27703C15" w14:textId="77777777" w:rsidR="00B61D5F" w:rsidRDefault="00B61D5F" w:rsidP="00B61D5F">
      <w:r>
        <w:t>The analysis shows that Norfolk, Leeds, and Tower Hamlets are all doing a great job of providing Early Help information and are committed to working in partnership. Norfolk boasts a robust community and Family Hub model; Tower Hamlets stands out for its clear guidance on access, assessment, consent, and its multi-agency MAST setup; while Leeds merges practical access details with a straightforward graduated model of Early Help.</w:t>
      </w:r>
    </w:p>
    <w:p w14:paraId="65B5BEBE" w14:textId="0ECA2EEC" w:rsidR="00B079C2" w:rsidRPr="00B079C2" w:rsidRDefault="00B079C2" w:rsidP="00B61D5F">
      <w:pPr>
        <w:rPr>
          <w:u w:val="single"/>
        </w:rPr>
      </w:pPr>
      <w:r w:rsidRPr="00B079C2">
        <w:rPr>
          <w:u w:val="single"/>
        </w:rPr>
        <w:t>Conclusion:</w:t>
      </w:r>
    </w:p>
    <w:p w14:paraId="2A96AB1D" w14:textId="2ABB2219" w:rsidR="00995DFD" w:rsidRPr="00995DFD" w:rsidRDefault="00B61D5F" w:rsidP="00995DFD">
      <w:r>
        <w:t xml:space="preserve">Overall, it seems that Leeds City Council does the best job of communicating Early Help. Their use of Family Hubs, the Early Help Front Door, a graduated model, and clear explanations of how multi-agency collaboration works create a </w:t>
      </w:r>
      <w:proofErr w:type="gramStart"/>
      <w:r>
        <w:t>fairly smooth</w:t>
      </w:r>
      <w:proofErr w:type="gramEnd"/>
      <w:r>
        <w:t xml:space="preserve"> pathway for families and professionals alike. Still, all three areas could enhance their efforts by simplifying the language they use, establishing clearer single-entry points, and getting feedback from families on the information provided.</w:t>
      </w:r>
    </w:p>
    <w:p w14:paraId="746FE070" w14:textId="712F48C1" w:rsidR="00995DFD" w:rsidRPr="00995DFD" w:rsidRDefault="00995DFD" w:rsidP="00995DFD"/>
    <w:p w14:paraId="7B125632" w14:textId="58AAC7AD" w:rsidR="00661AF1" w:rsidRPr="004C7311" w:rsidRDefault="00661AF1" w:rsidP="00995DFD">
      <w:pPr>
        <w:rPr>
          <w:u w:val="single"/>
        </w:rPr>
      </w:pPr>
      <w:r w:rsidRPr="004C7311">
        <w:rPr>
          <w:u w:val="single"/>
        </w:rPr>
        <w:lastRenderedPageBreak/>
        <w:t>References:</w:t>
      </w:r>
    </w:p>
    <w:p w14:paraId="0EF56242" w14:textId="59CCA1D5" w:rsidR="00661AF1" w:rsidRPr="00661AF1" w:rsidRDefault="00661AF1" w:rsidP="00661AF1">
      <w:r w:rsidRPr="00661AF1">
        <w:t xml:space="preserve">Best start family hubs - Norfolk County Council. (2026). [online] </w:t>
      </w:r>
      <w:r w:rsidRPr="00661AF1">
        <w:rPr>
          <w:i/>
          <w:iCs/>
        </w:rPr>
        <w:t>Norfolk County Council</w:t>
      </w:r>
      <w:r w:rsidRPr="00661AF1">
        <w:t xml:space="preserve">. Available at: https://www.norfolk.gov.uk/article/40406/Best-Start-Family-Hubs [Accessed </w:t>
      </w:r>
      <w:r w:rsidR="004C7311">
        <w:t>18th July</w:t>
      </w:r>
      <w:r w:rsidRPr="00661AF1">
        <w:t xml:space="preserve"> 2026].</w:t>
      </w:r>
    </w:p>
    <w:p w14:paraId="76C7351F" w14:textId="4C32B190" w:rsidR="00661AF1" w:rsidRPr="00661AF1" w:rsidRDefault="00661AF1" w:rsidP="00661AF1">
      <w:r w:rsidRPr="00661AF1">
        <w:t xml:space="preserve">Department for Levelling Up, Housing and Communities (2022). </w:t>
      </w:r>
      <w:r w:rsidRPr="00661AF1">
        <w:rPr>
          <w:i/>
          <w:iCs/>
        </w:rPr>
        <w:t>Levelling up the United Kingdom</w:t>
      </w:r>
      <w:r w:rsidRPr="00661AF1">
        <w:t xml:space="preserve">. [online] </w:t>
      </w:r>
      <w:r w:rsidRPr="00661AF1">
        <w:rPr>
          <w:i/>
          <w:iCs/>
        </w:rPr>
        <w:t>GOV.UK</w:t>
      </w:r>
      <w:r w:rsidRPr="00661AF1">
        <w:t>. Available at: https://www.gov.uk/government/publications/levelling-up-the-united-kingdom [Accessed 1</w:t>
      </w:r>
      <w:r w:rsidR="004C7311">
        <w:t>6th July</w:t>
      </w:r>
      <w:r w:rsidRPr="00661AF1">
        <w:t xml:space="preserve"> 2026].</w:t>
      </w:r>
    </w:p>
    <w:p w14:paraId="534DDA7A" w14:textId="04BE26CE" w:rsidR="00661AF1" w:rsidRPr="00661AF1" w:rsidRDefault="00661AF1" w:rsidP="00661AF1">
      <w:r w:rsidRPr="00661AF1">
        <w:t xml:space="preserve">Early help for children and families. (n.d.). [online] </w:t>
      </w:r>
      <w:r w:rsidRPr="00661AF1">
        <w:rPr>
          <w:i/>
          <w:iCs/>
        </w:rPr>
        <w:t>Norfolk County Council</w:t>
      </w:r>
      <w:r w:rsidRPr="00661AF1">
        <w:t>. Available at: https://www.norfolk.gov.uk/helpforfamilies [Accessed 1</w:t>
      </w:r>
      <w:r w:rsidR="004C7311">
        <w:t>st</w:t>
      </w:r>
      <w:r w:rsidRPr="00661AF1">
        <w:t xml:space="preserve"> Aug</w:t>
      </w:r>
      <w:r w:rsidR="004C7311">
        <w:t>ust</w:t>
      </w:r>
      <w:r w:rsidRPr="00661AF1">
        <w:t xml:space="preserve"> 2026].</w:t>
      </w:r>
    </w:p>
    <w:p w14:paraId="6CC349AB" w14:textId="5347DDD5" w:rsidR="00661AF1" w:rsidRPr="00661AF1" w:rsidRDefault="00661AF1" w:rsidP="00661AF1">
      <w:r w:rsidRPr="00661AF1">
        <w:t xml:space="preserve">GOV.UK (2004). </w:t>
      </w:r>
      <w:r w:rsidRPr="00661AF1">
        <w:rPr>
          <w:i/>
          <w:iCs/>
        </w:rPr>
        <w:t>Children act 2004</w:t>
      </w:r>
      <w:r w:rsidRPr="00661AF1">
        <w:t xml:space="preserve">. [online] </w:t>
      </w:r>
      <w:r w:rsidRPr="00661AF1">
        <w:rPr>
          <w:i/>
          <w:iCs/>
        </w:rPr>
        <w:t>Legislation.gov.uk</w:t>
      </w:r>
      <w:r w:rsidRPr="00661AF1">
        <w:t>. Available at: https://www.legislation.gov.uk/ukpga/2004/31/contents [Accessed 3</w:t>
      </w:r>
      <w:r w:rsidR="004C7311">
        <w:t>rd</w:t>
      </w:r>
      <w:r w:rsidRPr="00661AF1">
        <w:t xml:space="preserve"> Aug</w:t>
      </w:r>
      <w:r w:rsidR="004C7311">
        <w:t>ust</w:t>
      </w:r>
      <w:r w:rsidRPr="00661AF1">
        <w:t xml:space="preserve"> 2026].</w:t>
      </w:r>
    </w:p>
    <w:p w14:paraId="1AEE0CAD" w14:textId="56D95F42" w:rsidR="00661AF1" w:rsidRPr="00661AF1" w:rsidRDefault="00661AF1" w:rsidP="00661AF1">
      <w:r w:rsidRPr="00661AF1">
        <w:t xml:space="preserve">Legislation.gov.uk. (2026). </w:t>
      </w:r>
      <w:r w:rsidRPr="00661AF1">
        <w:rPr>
          <w:i/>
          <w:iCs/>
        </w:rPr>
        <w:t>Children act 1989</w:t>
      </w:r>
      <w:r w:rsidRPr="00661AF1">
        <w:t xml:space="preserve">. [online] Available at: https://www.legislation.gov.uk/ukpga/1989/41/contents/2026-04-29?view=plain [Accessed </w:t>
      </w:r>
      <w:r w:rsidR="004C7311">
        <w:t>22nd</w:t>
      </w:r>
      <w:r w:rsidRPr="00661AF1">
        <w:t xml:space="preserve"> </w:t>
      </w:r>
      <w:r w:rsidR="004C7311">
        <w:t>July</w:t>
      </w:r>
      <w:r w:rsidRPr="00661AF1">
        <w:t xml:space="preserve"> 2026].</w:t>
      </w:r>
    </w:p>
    <w:p w14:paraId="3968FD86" w14:textId="0D2EF1D8" w:rsidR="00661AF1" w:rsidRPr="00661AF1" w:rsidRDefault="00661AF1" w:rsidP="00661AF1">
      <w:r w:rsidRPr="00661AF1">
        <w:t xml:space="preserve">Multi-agency support team (MAST). (2025). [online] </w:t>
      </w:r>
      <w:r w:rsidRPr="00661AF1">
        <w:rPr>
          <w:i/>
          <w:iCs/>
        </w:rPr>
        <w:t>Towerhamlets.gov.uk</w:t>
      </w:r>
      <w:r w:rsidRPr="00661AF1">
        <w:t xml:space="preserve">. Available at: https://www.towerhamlets.gov.uk/lgnl/health__social_care/children_and_family_care/Multi-Agency-Support-Team-MAST.aspx [Accessed </w:t>
      </w:r>
      <w:r w:rsidR="004C7311">
        <w:t>5th</w:t>
      </w:r>
      <w:r w:rsidRPr="00661AF1">
        <w:t xml:space="preserve"> Au</w:t>
      </w:r>
      <w:r w:rsidR="004C7311">
        <w:t>gust</w:t>
      </w:r>
      <w:r w:rsidRPr="00661AF1">
        <w:t xml:space="preserve"> 2026].</w:t>
      </w:r>
    </w:p>
    <w:p w14:paraId="0B890478" w14:textId="211D6AF9" w:rsidR="00661AF1" w:rsidRPr="00661AF1" w:rsidRDefault="00661AF1" w:rsidP="00661AF1">
      <w:r w:rsidRPr="00661AF1">
        <w:t xml:space="preserve">One minute guide: Family hubs and the early help front door team | leeds.Gov.uk. (2025). [online] </w:t>
      </w:r>
      <w:r w:rsidRPr="00661AF1">
        <w:rPr>
          <w:i/>
          <w:iCs/>
        </w:rPr>
        <w:t>Leeds.gov.uk</w:t>
      </w:r>
      <w:r w:rsidRPr="00661AF1">
        <w:t xml:space="preserve">. Available at: https://www.leeds.gov.uk/one-minute-guides/family-hubs-and-early-help-front-door-team [Accessed </w:t>
      </w:r>
      <w:r w:rsidR="004C7311">
        <w:t>5th</w:t>
      </w:r>
      <w:r w:rsidRPr="00661AF1">
        <w:t xml:space="preserve"> Aug</w:t>
      </w:r>
      <w:r w:rsidR="004C7311">
        <w:t>ust</w:t>
      </w:r>
      <w:r w:rsidRPr="00661AF1">
        <w:t xml:space="preserve"> 2026].</w:t>
      </w:r>
    </w:p>
    <w:p w14:paraId="227D295E" w14:textId="2C87CEDE" w:rsidR="00661AF1" w:rsidRPr="00661AF1" w:rsidRDefault="00661AF1" w:rsidP="00661AF1">
      <w:r w:rsidRPr="00661AF1">
        <w:t xml:space="preserve">Team, P. (2026). </w:t>
      </w:r>
      <w:r w:rsidRPr="00661AF1">
        <w:rPr>
          <w:i/>
          <w:iCs/>
        </w:rPr>
        <w:t>What is multi-agency working? A guide for UK charities and practitioners</w:t>
      </w:r>
      <w:r w:rsidRPr="00661AF1">
        <w:t xml:space="preserve">. [online] </w:t>
      </w:r>
      <w:r w:rsidRPr="00661AF1">
        <w:rPr>
          <w:i/>
          <w:iCs/>
        </w:rPr>
        <w:t>Plinth</w:t>
      </w:r>
      <w:r w:rsidRPr="00661AF1">
        <w:t xml:space="preserve">. Available at: https://www.plinth.org.uk/complete-guide/what-is-multi-agency-working [Accessed </w:t>
      </w:r>
      <w:r w:rsidR="004C7311">
        <w:t>31st</w:t>
      </w:r>
      <w:r w:rsidRPr="00661AF1">
        <w:t xml:space="preserve"> </w:t>
      </w:r>
      <w:r w:rsidR="004C7311">
        <w:t>July</w:t>
      </w:r>
      <w:r w:rsidRPr="00661AF1">
        <w:t xml:space="preserve"> 2026].</w:t>
      </w:r>
    </w:p>
    <w:p w14:paraId="36A8B059" w14:textId="6F69A95E" w:rsidR="00661AF1" w:rsidRPr="00661AF1" w:rsidRDefault="00661AF1" w:rsidP="00661AF1">
      <w:r w:rsidRPr="00661AF1">
        <w:t xml:space="preserve">Working together to safeguard children </w:t>
      </w:r>
      <w:r w:rsidR="004C7311">
        <w:t>(</w:t>
      </w:r>
      <w:r w:rsidRPr="00661AF1">
        <w:t>2026</w:t>
      </w:r>
      <w:r w:rsidR="004C7311">
        <w:t>)</w:t>
      </w:r>
      <w:r w:rsidRPr="00661AF1">
        <w:t>. [online] Available at: https://assets.publishing.service.gov.uk/media/69fb1c28d0e316a40f269a5b/Working_together_to_safeguard_children_2026_a_guide_to_multi_agency_working.pdf [Accessed</w:t>
      </w:r>
      <w:r w:rsidR="004C7311">
        <w:t xml:space="preserve"> 10th</w:t>
      </w:r>
      <w:r w:rsidRPr="00661AF1">
        <w:t xml:space="preserve"> 2026].</w:t>
      </w:r>
    </w:p>
    <w:p w14:paraId="4FD6C2E5" w14:textId="77777777" w:rsidR="00661AF1" w:rsidRDefault="00661AF1" w:rsidP="00995DFD"/>
    <w:p w14:paraId="27F295C3" w14:textId="77777777" w:rsidR="00661AF1" w:rsidRDefault="00661AF1" w:rsidP="00995DFD"/>
    <w:p w14:paraId="53E1E1F1" w14:textId="77777777" w:rsidR="00661AF1" w:rsidRPr="00995DFD" w:rsidRDefault="00661AF1" w:rsidP="00995DFD"/>
    <w:p w14:paraId="026399AB" w14:textId="1B526E7A" w:rsidR="00995DFD" w:rsidRPr="00995DFD" w:rsidRDefault="00995DFD" w:rsidP="00995DFD"/>
    <w:p w14:paraId="51E34CAB" w14:textId="420AD6EA" w:rsidR="00995DFD" w:rsidRPr="00995DFD" w:rsidRDefault="00995DFD" w:rsidP="00995DFD"/>
    <w:p w14:paraId="0803CD56" w14:textId="180129AB" w:rsidR="00A17288" w:rsidRPr="00A17288" w:rsidRDefault="00A17288" w:rsidP="00A17288"/>
    <w:p w14:paraId="3E024345" w14:textId="14E90CA6" w:rsidR="00A17288" w:rsidRPr="00A17288" w:rsidRDefault="00A17288" w:rsidP="00A17288"/>
    <w:p w14:paraId="7E5260AC" w14:textId="77DB95D7" w:rsidR="00A17288" w:rsidRPr="00A17288" w:rsidRDefault="00A17288" w:rsidP="00A17288"/>
    <w:p w14:paraId="5D305F83" w14:textId="3953A2DE" w:rsidR="00A17288" w:rsidRPr="00A17288" w:rsidRDefault="00A17288" w:rsidP="00A17288"/>
    <w:p w14:paraId="3218488D" w14:textId="77777777" w:rsidR="00A17288" w:rsidRPr="00A17288" w:rsidRDefault="00A17288" w:rsidP="00A17288"/>
    <w:p w14:paraId="62EB8D41" w14:textId="77777777" w:rsidR="00A17288" w:rsidRDefault="00A17288"/>
    <w:sectPr w:rsidR="00A172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844B5" w14:textId="77777777" w:rsidR="00E703B8" w:rsidRDefault="00E703B8" w:rsidP="00B61D5F">
      <w:pPr>
        <w:spacing w:after="0" w:line="240" w:lineRule="auto"/>
      </w:pPr>
      <w:r>
        <w:separator/>
      </w:r>
    </w:p>
  </w:endnote>
  <w:endnote w:type="continuationSeparator" w:id="0">
    <w:p w14:paraId="2680FED3" w14:textId="77777777" w:rsidR="00E703B8" w:rsidRDefault="00E703B8" w:rsidP="00B61D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943B3" w14:textId="77777777" w:rsidR="00E703B8" w:rsidRDefault="00E703B8" w:rsidP="00B61D5F">
      <w:pPr>
        <w:spacing w:after="0" w:line="240" w:lineRule="auto"/>
      </w:pPr>
      <w:r>
        <w:separator/>
      </w:r>
    </w:p>
  </w:footnote>
  <w:footnote w:type="continuationSeparator" w:id="0">
    <w:p w14:paraId="55DC169D" w14:textId="77777777" w:rsidR="00E703B8" w:rsidRDefault="00E703B8" w:rsidP="00B61D5F">
      <w:pPr>
        <w:spacing w:after="0" w:line="240" w:lineRule="auto"/>
      </w:pPr>
      <w:r>
        <w:continuationSeparator/>
      </w:r>
    </w:p>
  </w:footnote>
  <w:footnote w:id="1">
    <w:p w14:paraId="428713C4" w14:textId="6C30DA18" w:rsidR="00B61D5F" w:rsidRPr="00B61D5F" w:rsidRDefault="00B61D5F" w:rsidP="00B61D5F">
      <w:pPr>
        <w:pStyle w:val="FootnoteText"/>
      </w:pPr>
      <w:r>
        <w:rPr>
          <w:rStyle w:val="FootnoteReference"/>
        </w:rPr>
        <w:footnoteRef/>
      </w:r>
      <w:r>
        <w:t xml:space="preserve"> </w:t>
      </w:r>
      <w:r w:rsidRPr="00B61D5F">
        <w:t xml:space="preserve">Department for Levelling Up, Housing and Communities (2022). </w:t>
      </w:r>
      <w:r w:rsidRPr="00B61D5F">
        <w:rPr>
          <w:i/>
          <w:iCs/>
        </w:rPr>
        <w:t>Levelling up the United Kingdom</w:t>
      </w:r>
      <w:r w:rsidRPr="00B61D5F">
        <w:t xml:space="preserve">. [online] </w:t>
      </w:r>
      <w:r w:rsidRPr="00B61D5F">
        <w:rPr>
          <w:i/>
          <w:iCs/>
        </w:rPr>
        <w:t>GOV.UK</w:t>
      </w:r>
      <w:r w:rsidRPr="00B61D5F">
        <w:t xml:space="preserve">. Available at: https://www.gov.uk/government/publications/levelling-up-the-united-kingdom </w:t>
      </w:r>
    </w:p>
    <w:p w14:paraId="24273B2B" w14:textId="530E1494" w:rsidR="00B61D5F" w:rsidRDefault="00B61D5F">
      <w:pPr>
        <w:pStyle w:val="FootnoteText"/>
      </w:pPr>
    </w:p>
  </w:footnote>
  <w:footnote w:id="2">
    <w:p w14:paraId="63662854" w14:textId="0F5A131E" w:rsidR="00B61D5F" w:rsidRPr="00B61D5F" w:rsidRDefault="00B61D5F" w:rsidP="00B61D5F">
      <w:pPr>
        <w:pStyle w:val="FootnoteText"/>
      </w:pPr>
      <w:r>
        <w:rPr>
          <w:rStyle w:val="FootnoteReference"/>
        </w:rPr>
        <w:footnoteRef/>
      </w:r>
      <w:r>
        <w:t xml:space="preserve"> </w:t>
      </w:r>
      <w:r w:rsidRPr="00B61D5F">
        <w:t xml:space="preserve">Department for Levelling Up, Housing and Communities (2022). </w:t>
      </w:r>
      <w:r w:rsidRPr="00B61D5F">
        <w:rPr>
          <w:i/>
          <w:iCs/>
        </w:rPr>
        <w:t>Levelling up the United Kingdom</w:t>
      </w:r>
      <w:r w:rsidRPr="00B61D5F">
        <w:t xml:space="preserve">. [online] </w:t>
      </w:r>
      <w:r w:rsidRPr="00B61D5F">
        <w:rPr>
          <w:i/>
          <w:iCs/>
        </w:rPr>
        <w:t>GOV.UK</w:t>
      </w:r>
      <w:r w:rsidRPr="00B61D5F">
        <w:t xml:space="preserve">. Available at: https://www.gov.uk/government/publications/levelling-up-the-united-kingdom </w:t>
      </w:r>
    </w:p>
    <w:p w14:paraId="683F1AE7" w14:textId="61260876" w:rsidR="00B61D5F" w:rsidRDefault="00B61D5F">
      <w:pPr>
        <w:pStyle w:val="FootnoteText"/>
      </w:pPr>
    </w:p>
  </w:footnote>
  <w:footnote w:id="3">
    <w:p w14:paraId="3DF78CC1" w14:textId="288778D2" w:rsidR="00B61D5F" w:rsidRPr="00B61D5F" w:rsidRDefault="00B61D5F" w:rsidP="00B61D5F">
      <w:pPr>
        <w:pStyle w:val="FootnoteText"/>
      </w:pPr>
      <w:r>
        <w:rPr>
          <w:rStyle w:val="FootnoteReference"/>
        </w:rPr>
        <w:footnoteRef/>
      </w:r>
      <w:r>
        <w:t xml:space="preserve"> </w:t>
      </w:r>
      <w:r w:rsidRPr="00B61D5F">
        <w:t xml:space="preserve">Legislation.gov.uk. (2026). </w:t>
      </w:r>
      <w:r w:rsidRPr="00B61D5F">
        <w:rPr>
          <w:i/>
          <w:iCs/>
        </w:rPr>
        <w:t>Children act 1989</w:t>
      </w:r>
      <w:r w:rsidRPr="00B61D5F">
        <w:t xml:space="preserve">. [online] Available at: https://www.legislation.gov.uk/ukpga/1989/41/contents/2026-04-29?view=plain </w:t>
      </w:r>
    </w:p>
    <w:p w14:paraId="732CF845" w14:textId="5CDFA0C1" w:rsidR="00B61D5F" w:rsidRDefault="00B61D5F">
      <w:pPr>
        <w:pStyle w:val="FootnoteText"/>
      </w:pPr>
    </w:p>
  </w:footnote>
  <w:footnote w:id="4">
    <w:p w14:paraId="4FB98341" w14:textId="1098A994" w:rsidR="00AC2BC3" w:rsidRPr="00AC2BC3" w:rsidRDefault="00AC2BC3" w:rsidP="00AC2BC3">
      <w:pPr>
        <w:pStyle w:val="FootnoteText"/>
      </w:pPr>
      <w:r>
        <w:rPr>
          <w:rStyle w:val="FootnoteReference"/>
        </w:rPr>
        <w:footnoteRef/>
      </w:r>
      <w:r>
        <w:t xml:space="preserve"> </w:t>
      </w:r>
      <w:r w:rsidRPr="00AC2BC3">
        <w:t xml:space="preserve">GOV.UK (2004). </w:t>
      </w:r>
      <w:r w:rsidRPr="00AC2BC3">
        <w:rPr>
          <w:i/>
          <w:iCs/>
        </w:rPr>
        <w:t>Children act 2004</w:t>
      </w:r>
      <w:r w:rsidRPr="00AC2BC3">
        <w:t xml:space="preserve">. [online] </w:t>
      </w:r>
      <w:r w:rsidRPr="00AC2BC3">
        <w:rPr>
          <w:i/>
          <w:iCs/>
        </w:rPr>
        <w:t>Legislation.gov.uk</w:t>
      </w:r>
      <w:r w:rsidRPr="00AC2BC3">
        <w:t xml:space="preserve">. Available at: https://www.legislation.gov.uk/ukpga/2004/31/contents </w:t>
      </w:r>
    </w:p>
    <w:p w14:paraId="381ACF13" w14:textId="1AED26BD" w:rsidR="00AC2BC3" w:rsidRDefault="00AC2BC3">
      <w:pPr>
        <w:pStyle w:val="FootnoteText"/>
      </w:pPr>
    </w:p>
  </w:footnote>
  <w:footnote w:id="5">
    <w:p w14:paraId="69AB5686" w14:textId="667B21AB" w:rsidR="00AC2BC3" w:rsidRPr="00AC2BC3" w:rsidRDefault="00AC2BC3" w:rsidP="00AC2BC3">
      <w:pPr>
        <w:pStyle w:val="FootnoteText"/>
      </w:pPr>
      <w:r>
        <w:rPr>
          <w:rStyle w:val="FootnoteReference"/>
        </w:rPr>
        <w:footnoteRef/>
      </w:r>
      <w:r>
        <w:t xml:space="preserve"> </w:t>
      </w:r>
      <w:r w:rsidRPr="00AC2BC3">
        <w:t xml:space="preserve">Working together to safeguard children 2026. (n.d.). [online] Available at: https://assets.publishing.service.gov.uk/media/69fb1c28d0e316a40f269a5b/Working_together_to_safeguard_children_2026_a_guide_to_multi_agency_working.pdf </w:t>
      </w:r>
    </w:p>
    <w:p w14:paraId="278C4BAE" w14:textId="6D234E16" w:rsidR="00AC2BC3" w:rsidRDefault="00AC2BC3">
      <w:pPr>
        <w:pStyle w:val="FootnoteText"/>
      </w:pPr>
    </w:p>
  </w:footnote>
  <w:footnote w:id="6">
    <w:p w14:paraId="635FAA06" w14:textId="77777777" w:rsidR="003D1016" w:rsidRPr="00975E30" w:rsidRDefault="003D1016" w:rsidP="003D1016">
      <w:pPr>
        <w:pStyle w:val="FootnoteText"/>
      </w:pPr>
      <w:r>
        <w:rPr>
          <w:rStyle w:val="FootnoteReference"/>
        </w:rPr>
        <w:footnoteRef/>
      </w:r>
      <w:r>
        <w:t xml:space="preserve"> </w:t>
      </w:r>
      <w:r w:rsidRPr="00975E30">
        <w:t xml:space="preserve">Team, P. (2026). </w:t>
      </w:r>
      <w:r w:rsidRPr="00975E30">
        <w:rPr>
          <w:i/>
          <w:iCs/>
        </w:rPr>
        <w:t>What is multi-agency working? A guide for UK charities and practitioners</w:t>
      </w:r>
      <w:r w:rsidRPr="00975E30">
        <w:t xml:space="preserve">. [online] </w:t>
      </w:r>
      <w:r w:rsidRPr="00975E30">
        <w:rPr>
          <w:i/>
          <w:iCs/>
        </w:rPr>
        <w:t>Plinth</w:t>
      </w:r>
      <w:r w:rsidRPr="00975E30">
        <w:t xml:space="preserve">. Available at: https://www.plinth.org.uk/complete-guide/what-is-multi-agency-working </w:t>
      </w:r>
    </w:p>
    <w:p w14:paraId="45DEF339" w14:textId="680A88D6" w:rsidR="003D1016" w:rsidRDefault="003D1016">
      <w:pPr>
        <w:pStyle w:val="FootnoteText"/>
      </w:pPr>
    </w:p>
  </w:footnote>
  <w:footnote w:id="7">
    <w:p w14:paraId="5AC503E2" w14:textId="70D246F6" w:rsidR="00F36A0A" w:rsidRPr="00F36A0A" w:rsidRDefault="00F36A0A" w:rsidP="00F36A0A">
      <w:pPr>
        <w:pStyle w:val="FootnoteText"/>
      </w:pPr>
      <w:r>
        <w:rPr>
          <w:rStyle w:val="FootnoteReference"/>
        </w:rPr>
        <w:footnoteRef/>
      </w:r>
      <w:r>
        <w:t xml:space="preserve"> </w:t>
      </w:r>
      <w:r w:rsidRPr="00F36A0A">
        <w:t xml:space="preserve">Early help for children and families. (n.d.). [online] </w:t>
      </w:r>
      <w:r w:rsidRPr="00F36A0A">
        <w:rPr>
          <w:i/>
          <w:iCs/>
        </w:rPr>
        <w:t>Norfolk County Council</w:t>
      </w:r>
      <w:r w:rsidRPr="00F36A0A">
        <w:t xml:space="preserve">. Available at: https://www.norfolk.gov.uk/helpforfamilies </w:t>
      </w:r>
    </w:p>
    <w:p w14:paraId="057A6250" w14:textId="5332CABE" w:rsidR="00F36A0A" w:rsidRDefault="00F36A0A">
      <w:pPr>
        <w:pStyle w:val="FootnoteText"/>
      </w:pPr>
    </w:p>
  </w:footnote>
  <w:footnote w:id="8">
    <w:p w14:paraId="23C79A18" w14:textId="7A29A4E0" w:rsidR="00F36A0A" w:rsidRPr="00F36A0A" w:rsidRDefault="00F36A0A" w:rsidP="00F36A0A">
      <w:pPr>
        <w:pStyle w:val="FootnoteText"/>
      </w:pPr>
      <w:r>
        <w:rPr>
          <w:rStyle w:val="FootnoteReference"/>
        </w:rPr>
        <w:footnoteRef/>
      </w:r>
      <w:r>
        <w:t xml:space="preserve"> </w:t>
      </w:r>
      <w:r w:rsidRPr="00F36A0A">
        <w:t xml:space="preserve">Best start family hubs - Norfolk County Council. (2026a). [online] </w:t>
      </w:r>
      <w:r w:rsidRPr="00F36A0A">
        <w:rPr>
          <w:i/>
          <w:iCs/>
        </w:rPr>
        <w:t>Norfolk County Council</w:t>
      </w:r>
      <w:r w:rsidRPr="00F36A0A">
        <w:t>. Available at: https://www.norfolk.gov.uk/article/40406/Best-Start-Family-Hubs</w:t>
      </w:r>
    </w:p>
    <w:p w14:paraId="67C513BC" w14:textId="3B6F3EB8" w:rsidR="00F36A0A" w:rsidRDefault="00F36A0A">
      <w:pPr>
        <w:pStyle w:val="FootnoteText"/>
      </w:pPr>
    </w:p>
  </w:footnote>
  <w:footnote w:id="9">
    <w:p w14:paraId="57FB5163" w14:textId="77777777" w:rsidR="005B6E90" w:rsidRPr="003446E1" w:rsidRDefault="005B6E90" w:rsidP="005B6E90">
      <w:pPr>
        <w:pStyle w:val="FootnoteText"/>
      </w:pPr>
      <w:r>
        <w:rPr>
          <w:rStyle w:val="FootnoteReference"/>
        </w:rPr>
        <w:footnoteRef/>
      </w:r>
      <w:r>
        <w:t xml:space="preserve"> </w:t>
      </w:r>
      <w:r w:rsidRPr="003446E1">
        <w:t xml:space="preserve">One minute guide: Family hubs and the early help front door team | leeds.Gov.uk. (2025). [online] </w:t>
      </w:r>
      <w:r w:rsidRPr="003446E1">
        <w:rPr>
          <w:i/>
          <w:iCs/>
        </w:rPr>
        <w:t>Leeds.gov.uk</w:t>
      </w:r>
      <w:r w:rsidRPr="003446E1">
        <w:t xml:space="preserve">. Available at: https://www.leeds.gov.uk/one-minute-guides/family-hubs-and-early-help-front-door-team </w:t>
      </w:r>
    </w:p>
    <w:p w14:paraId="55AF2D46" w14:textId="2AB6B9A1" w:rsidR="003446E1" w:rsidRDefault="003446E1">
      <w:pPr>
        <w:pStyle w:val="FootnoteText"/>
      </w:pPr>
    </w:p>
  </w:footnote>
  <w:footnote w:id="10">
    <w:p w14:paraId="7D4A23BD" w14:textId="1F81AEEE" w:rsidR="005B6E90" w:rsidRDefault="005B6E90">
      <w:pPr>
        <w:pStyle w:val="FootnoteText"/>
      </w:pPr>
      <w:r>
        <w:rPr>
          <w:rStyle w:val="FootnoteReference"/>
        </w:rPr>
        <w:footnoteRef/>
      </w:r>
      <w:r>
        <w:t xml:space="preserve"> </w:t>
      </w:r>
      <w:r w:rsidRPr="003446E1">
        <w:t xml:space="preserve">One minute guide: Family hubs and the early help front door team | leeds.Gov.uk. (2025). [online] </w:t>
      </w:r>
      <w:r w:rsidRPr="003446E1">
        <w:rPr>
          <w:i/>
          <w:iCs/>
        </w:rPr>
        <w:t>Leeds.gov.uk</w:t>
      </w:r>
      <w:r w:rsidRPr="003446E1">
        <w:t>. Available at: https://www.leeds.gov.uk/one-minute-guides/family-hubs-and-early-help-front-door-team</w:t>
      </w:r>
    </w:p>
  </w:footnote>
  <w:footnote w:id="11">
    <w:p w14:paraId="2F0F5034" w14:textId="0B51F311" w:rsidR="003446E1" w:rsidRPr="003446E1" w:rsidRDefault="003446E1" w:rsidP="003446E1">
      <w:pPr>
        <w:pStyle w:val="FootnoteText"/>
      </w:pPr>
      <w:r>
        <w:rPr>
          <w:rStyle w:val="FootnoteReference"/>
        </w:rPr>
        <w:footnoteRef/>
      </w:r>
      <w:r>
        <w:t xml:space="preserve"> </w:t>
      </w:r>
      <w:r w:rsidRPr="003446E1">
        <w:t xml:space="preserve">Multi-agency support team (MAST). (2025a). [online] </w:t>
      </w:r>
      <w:r w:rsidRPr="003446E1">
        <w:rPr>
          <w:i/>
          <w:iCs/>
        </w:rPr>
        <w:t>Towerhamlets.gov.uk</w:t>
      </w:r>
      <w:r w:rsidRPr="003446E1">
        <w:t xml:space="preserve">. Available at: https://www.towerhamlets.gov.uk/lgnl/health__social_care/children_and_family_care/Multi-Agency-Support-Team-MAST.aspx </w:t>
      </w:r>
    </w:p>
    <w:p w14:paraId="106FCCDF" w14:textId="79849B2D" w:rsidR="003446E1" w:rsidRDefault="003446E1">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953"/>
    <w:rsid w:val="00165CAB"/>
    <w:rsid w:val="001B6953"/>
    <w:rsid w:val="003446E1"/>
    <w:rsid w:val="003D1016"/>
    <w:rsid w:val="004C7311"/>
    <w:rsid w:val="005B1A3C"/>
    <w:rsid w:val="005B6E90"/>
    <w:rsid w:val="00661AF1"/>
    <w:rsid w:val="00975E30"/>
    <w:rsid w:val="00995DFD"/>
    <w:rsid w:val="009B6E93"/>
    <w:rsid w:val="00A17288"/>
    <w:rsid w:val="00AC2BC3"/>
    <w:rsid w:val="00B079C2"/>
    <w:rsid w:val="00B61D5F"/>
    <w:rsid w:val="00C56DBB"/>
    <w:rsid w:val="00CC5628"/>
    <w:rsid w:val="00E53ADF"/>
    <w:rsid w:val="00E703B8"/>
    <w:rsid w:val="00F36A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5BBB8"/>
  <w15:chartTrackingRefBased/>
  <w15:docId w15:val="{786865E8-D71F-4633-BE4B-2D8BD5D4F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69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69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69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69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69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69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69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69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69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9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69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69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69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69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69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69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69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6953"/>
    <w:rPr>
      <w:rFonts w:eastAsiaTheme="majorEastAsia" w:cstheme="majorBidi"/>
      <w:color w:val="272727" w:themeColor="text1" w:themeTint="D8"/>
    </w:rPr>
  </w:style>
  <w:style w:type="paragraph" w:styleId="Title">
    <w:name w:val="Title"/>
    <w:basedOn w:val="Normal"/>
    <w:next w:val="Normal"/>
    <w:link w:val="TitleChar"/>
    <w:uiPriority w:val="10"/>
    <w:qFormat/>
    <w:rsid w:val="001B69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69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69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69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6953"/>
    <w:pPr>
      <w:spacing w:before="160"/>
      <w:jc w:val="center"/>
    </w:pPr>
    <w:rPr>
      <w:i/>
      <w:iCs/>
      <w:color w:val="404040" w:themeColor="text1" w:themeTint="BF"/>
    </w:rPr>
  </w:style>
  <w:style w:type="character" w:customStyle="1" w:styleId="QuoteChar">
    <w:name w:val="Quote Char"/>
    <w:basedOn w:val="DefaultParagraphFont"/>
    <w:link w:val="Quote"/>
    <w:uiPriority w:val="29"/>
    <w:rsid w:val="001B6953"/>
    <w:rPr>
      <w:i/>
      <w:iCs/>
      <w:color w:val="404040" w:themeColor="text1" w:themeTint="BF"/>
    </w:rPr>
  </w:style>
  <w:style w:type="paragraph" w:styleId="ListParagraph">
    <w:name w:val="List Paragraph"/>
    <w:basedOn w:val="Normal"/>
    <w:uiPriority w:val="34"/>
    <w:qFormat/>
    <w:rsid w:val="001B6953"/>
    <w:pPr>
      <w:ind w:left="720"/>
      <w:contextualSpacing/>
    </w:pPr>
  </w:style>
  <w:style w:type="character" w:styleId="IntenseEmphasis">
    <w:name w:val="Intense Emphasis"/>
    <w:basedOn w:val="DefaultParagraphFont"/>
    <w:uiPriority w:val="21"/>
    <w:qFormat/>
    <w:rsid w:val="001B6953"/>
    <w:rPr>
      <w:i/>
      <w:iCs/>
      <w:color w:val="0F4761" w:themeColor="accent1" w:themeShade="BF"/>
    </w:rPr>
  </w:style>
  <w:style w:type="paragraph" w:styleId="IntenseQuote">
    <w:name w:val="Intense Quote"/>
    <w:basedOn w:val="Normal"/>
    <w:next w:val="Normal"/>
    <w:link w:val="IntenseQuoteChar"/>
    <w:uiPriority w:val="30"/>
    <w:qFormat/>
    <w:rsid w:val="001B69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6953"/>
    <w:rPr>
      <w:i/>
      <w:iCs/>
      <w:color w:val="0F4761" w:themeColor="accent1" w:themeShade="BF"/>
    </w:rPr>
  </w:style>
  <w:style w:type="character" w:styleId="IntenseReference">
    <w:name w:val="Intense Reference"/>
    <w:basedOn w:val="DefaultParagraphFont"/>
    <w:uiPriority w:val="32"/>
    <w:qFormat/>
    <w:rsid w:val="001B6953"/>
    <w:rPr>
      <w:b/>
      <w:bCs/>
      <w:smallCaps/>
      <w:color w:val="0F4761" w:themeColor="accent1" w:themeShade="BF"/>
      <w:spacing w:val="5"/>
    </w:rPr>
  </w:style>
  <w:style w:type="paragraph" w:styleId="FootnoteText">
    <w:name w:val="footnote text"/>
    <w:basedOn w:val="Normal"/>
    <w:link w:val="FootnoteTextChar"/>
    <w:uiPriority w:val="99"/>
    <w:semiHidden/>
    <w:unhideWhenUsed/>
    <w:rsid w:val="00B61D5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1D5F"/>
    <w:rPr>
      <w:sz w:val="20"/>
      <w:szCs w:val="20"/>
    </w:rPr>
  </w:style>
  <w:style w:type="character" w:styleId="FootnoteReference">
    <w:name w:val="footnote reference"/>
    <w:basedOn w:val="DefaultParagraphFont"/>
    <w:uiPriority w:val="99"/>
    <w:semiHidden/>
    <w:unhideWhenUsed/>
    <w:rsid w:val="00B61D5F"/>
    <w:rPr>
      <w:vertAlign w:val="superscript"/>
    </w:rPr>
  </w:style>
  <w:style w:type="paragraph" w:styleId="NormalWeb">
    <w:name w:val="Normal (Web)"/>
    <w:basedOn w:val="Normal"/>
    <w:uiPriority w:val="99"/>
    <w:semiHidden/>
    <w:unhideWhenUsed/>
    <w:rsid w:val="00B61D5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2907</TotalTime>
  <Pages>8</Pages>
  <Words>2179</Words>
  <Characters>12426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Yama Kanteh</dc:creator>
  <cp:keywords/>
  <dc:description/>
  <cp:lastModifiedBy>Yama Kanteh</cp:lastModifiedBy>
  <cp:revision>3</cp:revision>
  <dcterms:created xsi:type="dcterms:W3CDTF">2026-08-10T20:32:00Z</dcterms:created>
  <dcterms:modified xsi:type="dcterms:W3CDTF">2026-08-13T21:38:00Z</dcterms:modified>
</cp:coreProperties>
</file>