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83798FB" w14:textId="5D808EFA" w:rsidR="00C60BF9" w:rsidRDefault="00C60BF9" w:rsidP="00C60BF9">
      <w:pPr>
        <w:pStyle w:val="NormalWeb"/>
        <w:spacing w:before="0" w:beforeAutospacing="0" w:after="450" w:afterAutospacing="0" w:line="403" w:lineRule="atLeast"/>
        <w:rPr>
          <w:rFonts w:asciiTheme="minorHAnsi" w:hAnsiTheme="minorHAnsi" w:cstheme="minorHAnsi"/>
          <w:color w:val="3A3A3A"/>
        </w:rPr>
      </w:pPr>
      <w:r w:rsidRPr="00C60BF9">
        <w:rPr>
          <w:rFonts w:asciiTheme="minorHAnsi" w:hAnsiTheme="minorHAnsi" w:cstheme="minorHAnsi"/>
          <w:b/>
          <w:bCs/>
          <w:color w:val="3A3A3A"/>
        </w:rPr>
        <w:t>Gantt chart</w:t>
      </w:r>
      <w:r>
        <w:rPr>
          <w:rFonts w:asciiTheme="minorHAnsi" w:hAnsiTheme="minorHAnsi" w:cstheme="minorHAnsi"/>
          <w:color w:val="3A3A3A"/>
        </w:rPr>
        <w:t>; Gantt chart was introduced in 1910 by Henry Gantt. It provides a timeline for a project which shows an overview of how a project has started and how it is progressing. As the chart gets filled the timescales will increase in certain way where each task will relate to each other and this will have an impact on the project itself. (Gantt Chart, 2019).</w:t>
      </w:r>
    </w:p>
    <w:p w14:paraId="27F49912" w14:textId="77777777" w:rsidR="00C60BF9" w:rsidRDefault="00C60BF9" w:rsidP="00C60BF9">
      <w:pPr>
        <w:pStyle w:val="NormalWeb"/>
        <w:spacing w:before="0" w:beforeAutospacing="0" w:after="360" w:afterAutospacing="0"/>
        <w:rPr>
          <w:rFonts w:asciiTheme="minorHAnsi" w:hAnsiTheme="minorHAnsi" w:cstheme="minorHAnsi"/>
          <w:color w:val="3A3A3A"/>
        </w:rPr>
      </w:pPr>
      <w:r>
        <w:rPr>
          <w:rFonts w:asciiTheme="minorHAnsi" w:hAnsiTheme="minorHAnsi" w:cstheme="minorHAnsi"/>
          <w:noProof/>
          <w:color w:val="3A3A3A"/>
        </w:rPr>
        <w:drawing>
          <wp:inline distT="0" distB="0" distL="0" distR="0" wp14:anchorId="7F81BDB2" wp14:editId="2F5756C4">
            <wp:extent cx="5731510" cy="2294255"/>
            <wp:effectExtent l="0" t="0" r="2540" b="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nt chart.PNG"/>
                    <pic:cNvPicPr/>
                  </pic:nvPicPr>
                  <pic:blipFill>
                    <a:blip r:embed="rId5">
                      <a:extLst>
                        <a:ext uri="{28A0092B-C50C-407E-A947-70E740481C1C}">
                          <a14:useLocalDpi xmlns:a14="http://schemas.microsoft.com/office/drawing/2010/main" val="0"/>
                        </a:ext>
                      </a:extLst>
                    </a:blip>
                    <a:stretch>
                      <a:fillRect/>
                    </a:stretch>
                  </pic:blipFill>
                  <pic:spPr>
                    <a:xfrm>
                      <a:off x="0" y="0"/>
                      <a:ext cx="5731510" cy="2294255"/>
                    </a:xfrm>
                    <a:prstGeom prst="rect">
                      <a:avLst/>
                    </a:prstGeom>
                  </pic:spPr>
                </pic:pic>
              </a:graphicData>
            </a:graphic>
          </wp:inline>
        </w:drawing>
      </w:r>
    </w:p>
    <w:p w14:paraId="67C374A4" w14:textId="695D4644" w:rsidR="00C60BF9" w:rsidRDefault="00C60BF9" w:rsidP="00C60BF9">
      <w:pPr>
        <w:pStyle w:val="NormalWeb"/>
        <w:spacing w:before="0" w:beforeAutospacing="0" w:after="360" w:afterAutospacing="0"/>
        <w:rPr>
          <w:rFonts w:asciiTheme="minorHAnsi" w:hAnsiTheme="minorHAnsi" w:cstheme="minorHAnsi"/>
          <w:b/>
          <w:bCs/>
          <w:color w:val="3A3A3A"/>
        </w:rPr>
      </w:pPr>
      <w:r>
        <w:rPr>
          <w:rFonts w:asciiTheme="minorHAnsi" w:hAnsiTheme="minorHAnsi" w:cstheme="minorHAnsi"/>
          <w:b/>
          <w:bCs/>
          <w:color w:val="3A3A3A"/>
        </w:rPr>
        <w:t>Project cycle:</w:t>
      </w:r>
    </w:p>
    <w:p w14:paraId="6DA110BE" w14:textId="7461D208" w:rsidR="00C60BF9" w:rsidRDefault="00C60BF9" w:rsidP="00C60BF9">
      <w:pPr>
        <w:pStyle w:val="NormalWeb"/>
        <w:spacing w:before="0" w:beforeAutospacing="0" w:after="360" w:afterAutospacing="0"/>
        <w:rPr>
          <w:rFonts w:asciiTheme="minorHAnsi" w:hAnsiTheme="minorHAnsi" w:cstheme="minorHAnsi"/>
          <w:color w:val="3A3A3A"/>
        </w:rPr>
      </w:pPr>
      <w:r>
        <w:rPr>
          <w:rFonts w:asciiTheme="minorHAnsi" w:hAnsiTheme="minorHAnsi" w:cstheme="minorHAnsi"/>
          <w:color w:val="3A3A3A"/>
        </w:rPr>
        <w:t xml:space="preserve">Project cycle consists of three phases; Plan, Do and Review. </w:t>
      </w:r>
    </w:p>
    <w:p w14:paraId="570C349F" w14:textId="741A42E0" w:rsidR="00C60BF9" w:rsidRDefault="00C60BF9" w:rsidP="00C60BF9">
      <w:pPr>
        <w:pStyle w:val="NormalWeb"/>
        <w:spacing w:before="0" w:beforeAutospacing="0" w:after="360" w:afterAutospacing="0"/>
        <w:rPr>
          <w:rFonts w:asciiTheme="minorHAnsi" w:hAnsiTheme="minorHAnsi" w:cstheme="minorHAnsi"/>
          <w:color w:val="3A3A3A"/>
        </w:rPr>
      </w:pPr>
      <w:r>
        <w:rPr>
          <w:rFonts w:asciiTheme="minorHAnsi" w:hAnsiTheme="minorHAnsi" w:cstheme="minorHAnsi"/>
          <w:color w:val="3A3A3A"/>
        </w:rPr>
        <w:t>In the plan phase there is three more phases which consist of conception, definition and initiation phase. The do phase is where the implementation takes place. Finally the review phase it is the evaluation phase. (</w:t>
      </w:r>
      <w:proofErr w:type="spellStart"/>
      <w:r>
        <w:rPr>
          <w:rFonts w:asciiTheme="minorHAnsi" w:hAnsiTheme="minorHAnsi" w:cstheme="minorHAnsi"/>
          <w:color w:val="3A3A3A"/>
        </w:rPr>
        <w:t>Usmani</w:t>
      </w:r>
      <w:proofErr w:type="spellEnd"/>
      <w:r>
        <w:rPr>
          <w:rFonts w:asciiTheme="minorHAnsi" w:hAnsiTheme="minorHAnsi" w:cstheme="minorHAnsi"/>
          <w:color w:val="3A3A3A"/>
        </w:rPr>
        <w:t xml:space="preserve">, 2019). </w:t>
      </w:r>
    </w:p>
    <w:p w14:paraId="0A4B8B4F" w14:textId="6640BABF" w:rsidR="00C60BF9" w:rsidRDefault="00C60BF9" w:rsidP="00C60BF9">
      <w:pPr>
        <w:pStyle w:val="NormalWeb"/>
        <w:spacing w:before="0" w:beforeAutospacing="0" w:after="360" w:afterAutospacing="0"/>
        <w:rPr>
          <w:rFonts w:asciiTheme="minorHAnsi" w:hAnsiTheme="minorHAnsi" w:cstheme="minorHAnsi"/>
          <w:color w:val="3A3A3A"/>
        </w:rPr>
      </w:pPr>
      <w:r>
        <w:rPr>
          <w:rFonts w:asciiTheme="minorHAnsi" w:hAnsiTheme="minorHAnsi" w:cstheme="minorHAnsi"/>
          <w:color w:val="3A3A3A"/>
        </w:rPr>
        <w:t xml:space="preserve">In the conception phase, </w:t>
      </w:r>
      <w:r w:rsidR="003E35F1">
        <w:rPr>
          <w:rFonts w:asciiTheme="minorHAnsi" w:hAnsiTheme="minorHAnsi" w:cstheme="minorHAnsi"/>
          <w:color w:val="3A3A3A"/>
        </w:rPr>
        <w:t xml:space="preserve">our first meeting took place. At the meeting </w:t>
      </w:r>
      <w:r>
        <w:rPr>
          <w:rFonts w:asciiTheme="minorHAnsi" w:hAnsiTheme="minorHAnsi" w:cstheme="minorHAnsi"/>
          <w:color w:val="3A3A3A"/>
        </w:rPr>
        <w:t xml:space="preserve">we brainstormed ideas to analyse the project and see how we can get the best out of us all to gain much success towards the project. Our project is to undertake an event where we will be giving out leaflets to the community promoting what </w:t>
      </w:r>
      <w:r w:rsidRPr="00C60BF9">
        <w:rPr>
          <w:rFonts w:asciiTheme="minorHAnsi" w:hAnsiTheme="minorHAnsi" w:cstheme="minorHAnsi"/>
          <w:i/>
          <w:iCs/>
          <w:color w:val="3A3A3A"/>
        </w:rPr>
        <w:t>communities for work</w:t>
      </w:r>
      <w:r>
        <w:rPr>
          <w:rFonts w:asciiTheme="minorHAnsi" w:hAnsiTheme="minorHAnsi" w:cstheme="minorHAnsi"/>
          <w:color w:val="3A3A3A"/>
        </w:rPr>
        <w:t xml:space="preserve"> provide to the public</w:t>
      </w:r>
      <w:proofErr w:type="gramStart"/>
      <w:r>
        <w:rPr>
          <w:rFonts w:asciiTheme="minorHAnsi" w:hAnsiTheme="minorHAnsi" w:cstheme="minorHAnsi"/>
          <w:color w:val="3A3A3A"/>
        </w:rPr>
        <w:t>..</w:t>
      </w:r>
      <w:proofErr w:type="gramEnd"/>
      <w:r>
        <w:rPr>
          <w:rFonts w:asciiTheme="minorHAnsi" w:hAnsiTheme="minorHAnsi" w:cstheme="minorHAnsi"/>
          <w:color w:val="3A3A3A"/>
        </w:rPr>
        <w:t xml:space="preserve"> </w:t>
      </w:r>
    </w:p>
    <w:p w14:paraId="0F2C1D7C" w14:textId="5C491258" w:rsidR="00C60BF9" w:rsidRDefault="00C60BF9" w:rsidP="00C60BF9">
      <w:pPr>
        <w:pStyle w:val="NormalWeb"/>
        <w:spacing w:before="0" w:beforeAutospacing="0" w:after="360" w:afterAutospacing="0"/>
        <w:rPr>
          <w:rFonts w:asciiTheme="minorHAnsi" w:hAnsiTheme="minorHAnsi" w:cstheme="minorHAnsi"/>
          <w:color w:val="3A3A3A"/>
        </w:rPr>
      </w:pPr>
      <w:r>
        <w:rPr>
          <w:rFonts w:asciiTheme="minorHAnsi" w:hAnsiTheme="minorHAnsi" w:cstheme="minorHAnsi"/>
          <w:color w:val="3A3A3A"/>
        </w:rPr>
        <w:t>In the definition phase we understood how to complete our event. We need to make a leaflet which will attract the public. We need to go through a risk assessment in order to complete the project. In this phase, we were advised by the mentors what the risks are. One of them being how hard it might be to attract the public. We must understand what audience we are targeting. It is important to avoid this risk which will cause more work for us and loss for the organisation as this is the first step to promote.</w:t>
      </w:r>
    </w:p>
    <w:p w14:paraId="2A73D1F9" w14:textId="6ED59802" w:rsidR="00C60BF9" w:rsidRDefault="00C60BF9" w:rsidP="00C60BF9">
      <w:pPr>
        <w:pStyle w:val="NormalWeb"/>
        <w:spacing w:before="0" w:beforeAutospacing="0" w:after="360" w:afterAutospacing="0"/>
        <w:rPr>
          <w:rFonts w:asciiTheme="minorHAnsi" w:hAnsiTheme="minorHAnsi" w:cstheme="minorHAnsi"/>
          <w:color w:val="3A3A3A"/>
        </w:rPr>
      </w:pPr>
      <w:r>
        <w:rPr>
          <w:rFonts w:asciiTheme="minorHAnsi" w:hAnsiTheme="minorHAnsi" w:cstheme="minorHAnsi"/>
          <w:color w:val="3A3A3A"/>
        </w:rPr>
        <w:t>In the initiation phase, we start to do things to gain success. The team and the mentors have decided to arrange the main event to distribute the leaflets on 11</w:t>
      </w:r>
      <w:r w:rsidRPr="0028063A">
        <w:rPr>
          <w:rFonts w:asciiTheme="minorHAnsi" w:hAnsiTheme="minorHAnsi" w:cstheme="minorHAnsi"/>
          <w:color w:val="3A3A3A"/>
          <w:vertAlign w:val="superscript"/>
        </w:rPr>
        <w:t>th</w:t>
      </w:r>
      <w:r>
        <w:rPr>
          <w:rFonts w:asciiTheme="minorHAnsi" w:hAnsiTheme="minorHAnsi" w:cstheme="minorHAnsi"/>
          <w:color w:val="3A3A3A"/>
        </w:rPr>
        <w:t xml:space="preserve"> June 2019. The event will run for two hours where</w:t>
      </w:r>
      <w:r w:rsidR="003E35F1">
        <w:rPr>
          <w:rFonts w:asciiTheme="minorHAnsi" w:hAnsiTheme="minorHAnsi" w:cstheme="minorHAnsi"/>
          <w:color w:val="3A3A3A"/>
        </w:rPr>
        <w:t xml:space="preserve"> the mentors will be with us. Some adjustments are required to</w:t>
      </w:r>
      <w:r>
        <w:rPr>
          <w:rFonts w:asciiTheme="minorHAnsi" w:hAnsiTheme="minorHAnsi" w:cstheme="minorHAnsi"/>
          <w:color w:val="3A3A3A"/>
        </w:rPr>
        <w:t xml:space="preserve"> the leaflets, and the mentors will be booking the place from the council for £40 in Swansea </w:t>
      </w:r>
      <w:r>
        <w:rPr>
          <w:rFonts w:asciiTheme="minorHAnsi" w:hAnsiTheme="minorHAnsi" w:cstheme="minorHAnsi"/>
          <w:color w:val="3A3A3A"/>
        </w:rPr>
        <w:lastRenderedPageBreak/>
        <w:t>city centre. We also planned a trial run to see if our leaflets will work and how improvements can be made for the main event.</w:t>
      </w:r>
    </w:p>
    <w:p w14:paraId="384B1294" w14:textId="77777777" w:rsidR="00C60BF9" w:rsidRDefault="00C60BF9" w:rsidP="00C60BF9">
      <w:pPr>
        <w:pStyle w:val="NormalWeb"/>
        <w:spacing w:before="0" w:beforeAutospacing="0" w:after="360" w:afterAutospacing="0"/>
        <w:rPr>
          <w:rFonts w:asciiTheme="minorHAnsi" w:hAnsiTheme="minorHAnsi" w:cstheme="minorHAnsi"/>
          <w:color w:val="3A3A3A"/>
        </w:rPr>
      </w:pPr>
      <w:r>
        <w:rPr>
          <w:rFonts w:asciiTheme="minorHAnsi" w:hAnsiTheme="minorHAnsi" w:cstheme="minorHAnsi"/>
          <w:color w:val="3A3A3A"/>
        </w:rPr>
        <w:t xml:space="preserve">The implementation phase is where the planned things need to be done. In this stage not everything has been completed, such as; our trail run has been cancelled due to Eid. But we have been advised how to put more effort into the leaflets and how to boost our confidence for the main event. </w:t>
      </w:r>
    </w:p>
    <w:p w14:paraId="335CE46F" w14:textId="5CEFBBA6" w:rsidR="00C60BF9" w:rsidRDefault="00C60BF9" w:rsidP="00C60BF9">
      <w:pPr>
        <w:pStyle w:val="NormalWeb"/>
        <w:spacing w:before="0" w:beforeAutospacing="0" w:after="360" w:afterAutospacing="0"/>
        <w:rPr>
          <w:rFonts w:asciiTheme="minorHAnsi" w:hAnsiTheme="minorHAnsi" w:cstheme="minorHAnsi"/>
          <w:color w:val="3A3A3A"/>
        </w:rPr>
      </w:pPr>
      <w:r>
        <w:rPr>
          <w:rFonts w:asciiTheme="minorHAnsi" w:hAnsiTheme="minorHAnsi" w:cstheme="minorHAnsi"/>
          <w:color w:val="3A3A3A"/>
        </w:rPr>
        <w:t>The fina</w:t>
      </w:r>
      <w:r w:rsidR="003E35F1">
        <w:rPr>
          <w:rFonts w:asciiTheme="minorHAnsi" w:hAnsiTheme="minorHAnsi" w:cstheme="minorHAnsi"/>
          <w:color w:val="3A3A3A"/>
        </w:rPr>
        <w:t>l stage is the evaluation phase</w:t>
      </w:r>
      <w:r>
        <w:rPr>
          <w:rFonts w:asciiTheme="minorHAnsi" w:hAnsiTheme="minorHAnsi" w:cstheme="minorHAnsi"/>
          <w:color w:val="3A3A3A"/>
        </w:rPr>
        <w:t>. We did our main event and we didn’t have as much response as expected due to the bad weather and most people in town were elderly.</w:t>
      </w:r>
      <w:bookmarkStart w:id="0" w:name="_GoBack"/>
      <w:bookmarkEnd w:id="0"/>
      <w:r>
        <w:rPr>
          <w:rFonts w:asciiTheme="minorHAnsi" w:hAnsiTheme="minorHAnsi" w:cstheme="minorHAnsi"/>
          <w:color w:val="3A3A3A"/>
        </w:rPr>
        <w:t xml:space="preserve"> By our mentors we had our leaflets as well as a security service leaflet which was taken by some people as they are interested to have it as a side job.</w:t>
      </w:r>
    </w:p>
    <w:p w14:paraId="0FA1C027" w14:textId="5D185C7D" w:rsidR="00C60BF9" w:rsidRDefault="00C60BF9" w:rsidP="00C60BF9">
      <w:pPr>
        <w:pStyle w:val="NormalWeb"/>
        <w:spacing w:before="0" w:beforeAutospacing="0" w:after="360" w:afterAutospacing="0"/>
        <w:rPr>
          <w:rFonts w:asciiTheme="minorHAnsi" w:hAnsiTheme="minorHAnsi" w:cstheme="minorHAnsi"/>
          <w:b/>
          <w:bCs/>
          <w:color w:val="3A3A3A"/>
        </w:rPr>
      </w:pPr>
      <w:r>
        <w:rPr>
          <w:rFonts w:asciiTheme="minorHAnsi" w:hAnsiTheme="minorHAnsi" w:cstheme="minorHAnsi"/>
          <w:b/>
          <w:bCs/>
          <w:color w:val="3A3A3A"/>
        </w:rPr>
        <w:t xml:space="preserve">Iron Triangle; </w:t>
      </w:r>
    </w:p>
    <w:p w14:paraId="0DB45350" w14:textId="4F9B3088" w:rsidR="00C60BF9" w:rsidRDefault="00C60BF9" w:rsidP="00C60BF9">
      <w:pPr>
        <w:pStyle w:val="NormalWeb"/>
        <w:spacing w:before="0" w:beforeAutospacing="0" w:after="360" w:afterAutospacing="0"/>
        <w:rPr>
          <w:rFonts w:asciiTheme="minorHAnsi" w:hAnsiTheme="minorHAnsi" w:cstheme="minorHAnsi"/>
          <w:color w:val="3A3A3A"/>
        </w:rPr>
      </w:pPr>
      <w:r>
        <w:rPr>
          <w:rFonts w:asciiTheme="minorHAnsi" w:hAnsiTheme="minorHAnsi" w:cstheme="minorHAnsi"/>
          <w:color w:val="3A3A3A"/>
        </w:rPr>
        <w:t>In 1980, Dr Martin Barnes formed the Iron triangle. It consists of quality, cost and time. Each part of the triangle effects one another. Fixing or amending one point of the triangle impacts on the other two points. The triangle helps promote our event in ways which shows how important it is to focus on how to complete our main event. (</w:t>
      </w:r>
      <w:proofErr w:type="spellStart"/>
      <w:r>
        <w:rPr>
          <w:rFonts w:asciiTheme="minorHAnsi" w:hAnsiTheme="minorHAnsi" w:cstheme="minorHAnsi"/>
          <w:color w:val="3A3A3A"/>
        </w:rPr>
        <w:t>Stakeholdermap</w:t>
      </w:r>
      <w:proofErr w:type="spellEnd"/>
      <w:r>
        <w:rPr>
          <w:rFonts w:asciiTheme="minorHAnsi" w:hAnsiTheme="minorHAnsi" w:cstheme="minorHAnsi"/>
          <w:color w:val="3A3A3A"/>
        </w:rPr>
        <w:t>, 2019).</w:t>
      </w:r>
    </w:p>
    <w:p w14:paraId="7D6DFCA2" w14:textId="008387A8" w:rsidR="00C60BF9" w:rsidRDefault="00C60BF9" w:rsidP="00C60BF9">
      <w:pPr>
        <w:pStyle w:val="NormalWeb"/>
        <w:spacing w:before="0" w:beforeAutospacing="0" w:after="360" w:afterAutospacing="0"/>
        <w:rPr>
          <w:rFonts w:ascii="Arial" w:hAnsi="Arial" w:cs="Arial"/>
          <w:color w:val="3A3A3A"/>
        </w:rPr>
      </w:pPr>
      <w:r>
        <w:rPr>
          <w:rFonts w:asciiTheme="minorHAnsi" w:hAnsiTheme="minorHAnsi" w:cstheme="minorHAnsi"/>
          <w:color w:val="3A3A3A"/>
        </w:rPr>
        <w:t xml:space="preserve">For our project time is most essential to gain the highest success. It was necessary for us to complete our event within the two hours provided as the area was hired.  </w:t>
      </w:r>
    </w:p>
    <w:p w14:paraId="1D552256" w14:textId="77777777" w:rsidR="00236644" w:rsidRDefault="00236644">
      <w:pPr>
        <w:rPr>
          <w:b/>
        </w:rPr>
      </w:pPr>
      <w:r>
        <w:rPr>
          <w:b/>
        </w:rPr>
        <w:br w:type="page"/>
      </w:r>
    </w:p>
    <w:p w14:paraId="37C7096B" w14:textId="01B524E5" w:rsidR="0077590A" w:rsidRDefault="00C60BF9">
      <w:pPr>
        <w:rPr>
          <w:b/>
        </w:rPr>
      </w:pPr>
      <w:r>
        <w:rPr>
          <w:b/>
        </w:rPr>
        <w:lastRenderedPageBreak/>
        <w:t>Reference list:</w:t>
      </w:r>
    </w:p>
    <w:p w14:paraId="6F0D8B4D" w14:textId="77777777" w:rsidR="00C60BF9" w:rsidRPr="001D309E" w:rsidRDefault="00C60BF9" w:rsidP="00C60BF9">
      <w:pPr>
        <w:numPr>
          <w:ilvl w:val="0"/>
          <w:numId w:val="1"/>
        </w:numPr>
      </w:pPr>
      <w:r>
        <w:rPr>
          <w:rFonts w:ascii="Arial" w:hAnsi="Arial" w:cs="Arial"/>
          <w:color w:val="000000"/>
          <w:sz w:val="19"/>
          <w:szCs w:val="19"/>
          <w:shd w:val="clear" w:color="auto" w:fill="FFFFFF"/>
        </w:rPr>
        <w:t xml:space="preserve">Gantt Chart (2019) </w:t>
      </w:r>
      <w:r>
        <w:rPr>
          <w:rFonts w:ascii="Arial" w:hAnsi="Arial" w:cs="Arial"/>
          <w:i/>
          <w:iCs/>
          <w:color w:val="000000"/>
          <w:sz w:val="19"/>
          <w:szCs w:val="19"/>
        </w:rPr>
        <w:t xml:space="preserve">Gantt Chart for Project Plan, </w:t>
      </w:r>
      <w:r>
        <w:rPr>
          <w:rFonts w:ascii="Arial" w:hAnsi="Arial" w:cs="Arial"/>
          <w:color w:val="000000"/>
          <w:sz w:val="19"/>
          <w:szCs w:val="19"/>
          <w:shd w:val="clear" w:color="auto" w:fill="FFFFFF"/>
        </w:rPr>
        <w:t xml:space="preserve">Available at: </w:t>
      </w:r>
      <w:r>
        <w:rPr>
          <w:rFonts w:ascii="Arial" w:hAnsi="Arial" w:cs="Arial"/>
          <w:i/>
          <w:iCs/>
          <w:color w:val="000000"/>
          <w:sz w:val="19"/>
          <w:szCs w:val="19"/>
          <w:u w:val="single"/>
        </w:rPr>
        <w:t>http://www.gantt-chart.co.uk/</w:t>
      </w:r>
      <w:r>
        <w:rPr>
          <w:rFonts w:ascii="Arial" w:hAnsi="Arial" w:cs="Arial"/>
          <w:color w:val="000000"/>
          <w:sz w:val="19"/>
          <w:szCs w:val="19"/>
          <w:shd w:val="clear" w:color="auto" w:fill="FFFFFF"/>
        </w:rPr>
        <w:t xml:space="preserve"> (Accessed: 22nd June 2019).</w:t>
      </w:r>
    </w:p>
    <w:p w14:paraId="7C4525E7" w14:textId="77777777" w:rsidR="00C60BF9" w:rsidRPr="00BF552D" w:rsidRDefault="00C60BF9" w:rsidP="00C60BF9">
      <w:pPr>
        <w:numPr>
          <w:ilvl w:val="0"/>
          <w:numId w:val="1"/>
        </w:numPr>
      </w:pPr>
      <w:proofErr w:type="spellStart"/>
      <w:r w:rsidRPr="001D309E">
        <w:t>Sadgrove</w:t>
      </w:r>
      <w:proofErr w:type="spellEnd"/>
      <w:r w:rsidRPr="001D309E">
        <w:t xml:space="preserve">, K. (2015) </w:t>
      </w:r>
      <w:r w:rsidRPr="001D309E">
        <w:rPr>
          <w:i/>
          <w:iCs/>
        </w:rPr>
        <w:t>The Complete Guide to Business Risk Management. 3</w:t>
      </w:r>
      <w:r w:rsidRPr="001D309E">
        <w:rPr>
          <w:i/>
          <w:iCs/>
          <w:vertAlign w:val="superscript"/>
        </w:rPr>
        <w:t>rd</w:t>
      </w:r>
      <w:r w:rsidRPr="001D309E">
        <w:rPr>
          <w:i/>
          <w:iCs/>
        </w:rPr>
        <w:t xml:space="preserve"> ed. </w:t>
      </w:r>
      <w:r w:rsidRPr="001D309E">
        <w:t>Farnham.</w:t>
      </w:r>
      <w:r w:rsidRPr="001D309E">
        <w:rPr>
          <w:i/>
          <w:iCs/>
        </w:rPr>
        <w:t xml:space="preserve"> </w:t>
      </w:r>
      <w:r w:rsidRPr="001D309E">
        <w:t xml:space="preserve">Gower Publishing, Ltd </w:t>
      </w:r>
    </w:p>
    <w:p w14:paraId="02A9540C" w14:textId="77777777" w:rsidR="00C60BF9" w:rsidRDefault="00C60BF9" w:rsidP="00C60BF9">
      <w:pPr>
        <w:pStyle w:val="ListParagraph"/>
        <w:numPr>
          <w:ilvl w:val="0"/>
          <w:numId w:val="1"/>
        </w:numPr>
        <w:rPr>
          <w:rFonts w:eastAsia="Times New Roman"/>
        </w:rPr>
      </w:pPr>
      <w:proofErr w:type="spellStart"/>
      <w:r w:rsidRPr="00BF552D">
        <w:rPr>
          <w:rFonts w:eastAsia="Times New Roman"/>
        </w:rPr>
        <w:t>Stakeholdermap</w:t>
      </w:r>
      <w:proofErr w:type="spellEnd"/>
      <w:r w:rsidRPr="00BF552D">
        <w:rPr>
          <w:rFonts w:eastAsia="Times New Roman"/>
        </w:rPr>
        <w:t xml:space="preserve"> (2008) </w:t>
      </w:r>
      <w:r w:rsidRPr="00BF552D">
        <w:rPr>
          <w:rFonts w:eastAsia="Times New Roman"/>
          <w:i/>
          <w:iCs/>
        </w:rPr>
        <w:t xml:space="preserve">Project Management Triangle/Iron Triangle, </w:t>
      </w:r>
      <w:r w:rsidRPr="00BF552D">
        <w:rPr>
          <w:rFonts w:eastAsia="Times New Roman"/>
        </w:rPr>
        <w:t xml:space="preserve">Available at: </w:t>
      </w:r>
      <w:r w:rsidRPr="00BF552D">
        <w:rPr>
          <w:rFonts w:eastAsia="Times New Roman"/>
          <w:i/>
          <w:iCs/>
          <w:u w:val="single"/>
        </w:rPr>
        <w:t xml:space="preserve">â€¢ https://www.stakeholdermap.com/project-management/project-triangle.html </w:t>
      </w:r>
      <w:r w:rsidRPr="00BF552D">
        <w:rPr>
          <w:rFonts w:eastAsia="Times New Roman"/>
        </w:rPr>
        <w:t>(Accessed: 15th June 2019).</w:t>
      </w:r>
    </w:p>
    <w:p w14:paraId="3509F287" w14:textId="77777777" w:rsidR="00C60BF9" w:rsidRPr="00BF552D" w:rsidRDefault="00C60BF9" w:rsidP="00C60BF9">
      <w:pPr>
        <w:pStyle w:val="ListParagraph"/>
        <w:rPr>
          <w:rFonts w:eastAsia="Times New Roman"/>
        </w:rPr>
      </w:pPr>
    </w:p>
    <w:p w14:paraId="59A9F84A" w14:textId="77777777" w:rsidR="00C60BF9" w:rsidRPr="00BF552D" w:rsidRDefault="00C60BF9" w:rsidP="00C60BF9">
      <w:pPr>
        <w:pStyle w:val="ListParagraph"/>
        <w:rPr>
          <w:rFonts w:eastAsia="Times New Roman"/>
        </w:rPr>
      </w:pPr>
    </w:p>
    <w:p w14:paraId="68A71828" w14:textId="77777777" w:rsidR="00C60BF9" w:rsidRDefault="00C60BF9" w:rsidP="00C60BF9">
      <w:pPr>
        <w:pStyle w:val="ListParagraph"/>
        <w:numPr>
          <w:ilvl w:val="0"/>
          <w:numId w:val="1"/>
        </w:numPr>
        <w:rPr>
          <w:rFonts w:eastAsia="Times New Roman"/>
        </w:rPr>
      </w:pPr>
      <w:proofErr w:type="spellStart"/>
      <w:r w:rsidRPr="00BF552D">
        <w:rPr>
          <w:rFonts w:eastAsia="Times New Roman"/>
        </w:rPr>
        <w:t>Usmani</w:t>
      </w:r>
      <w:proofErr w:type="spellEnd"/>
      <w:r w:rsidRPr="00BF552D">
        <w:rPr>
          <w:rFonts w:eastAsia="Times New Roman"/>
        </w:rPr>
        <w:t xml:space="preserve">, F. (2019) </w:t>
      </w:r>
      <w:r w:rsidRPr="00BF552D">
        <w:rPr>
          <w:rFonts w:eastAsia="Times New Roman"/>
          <w:i/>
          <w:iCs/>
        </w:rPr>
        <w:t xml:space="preserve">Project Life Cycle vs Product Life Cycle, </w:t>
      </w:r>
      <w:r w:rsidRPr="00BF552D">
        <w:rPr>
          <w:rFonts w:eastAsia="Times New Roman"/>
        </w:rPr>
        <w:t xml:space="preserve">Available at: </w:t>
      </w:r>
      <w:r w:rsidRPr="00BF552D">
        <w:rPr>
          <w:rFonts w:eastAsia="Times New Roman"/>
          <w:i/>
          <w:iCs/>
          <w:u w:val="single"/>
        </w:rPr>
        <w:t>https://pmstudycircle.com/2015/10/project-life-cycle-vs-product-life-cycle/</w:t>
      </w:r>
      <w:r w:rsidRPr="00BF552D">
        <w:rPr>
          <w:rFonts w:eastAsia="Times New Roman"/>
        </w:rPr>
        <w:t xml:space="preserve"> (Accessed: 19th June 2019)</w:t>
      </w:r>
      <w:r>
        <w:rPr>
          <w:rFonts w:eastAsia="Times New Roman"/>
        </w:rPr>
        <w:t>.</w:t>
      </w:r>
    </w:p>
    <w:p w14:paraId="31627A8A" w14:textId="77777777" w:rsidR="00C60BF9" w:rsidRPr="00C60BF9" w:rsidRDefault="00C60BF9">
      <w:pPr>
        <w:rPr>
          <w:b/>
        </w:rPr>
      </w:pPr>
    </w:p>
    <w:sectPr w:rsidR="00C60BF9" w:rsidRPr="00C60B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817E36"/>
    <w:multiLevelType w:val="hybridMultilevel"/>
    <w:tmpl w:val="481E28A8"/>
    <w:lvl w:ilvl="0" w:tplc="0809000F">
      <w:start w:val="1"/>
      <w:numFmt w:val="decimal"/>
      <w:lvlText w:val="%1."/>
      <w:lvlJc w:val="left"/>
      <w:pPr>
        <w:tabs>
          <w:tab w:val="num" w:pos="720"/>
        </w:tabs>
        <w:ind w:left="720" w:hanging="360"/>
      </w:pPr>
      <w:rPr>
        <w:rFonts w:hint="default"/>
      </w:rPr>
    </w:lvl>
    <w:lvl w:ilvl="1" w:tplc="D23A7B54" w:tentative="1">
      <w:start w:val="1"/>
      <w:numFmt w:val="bullet"/>
      <w:lvlText w:val="•"/>
      <w:lvlJc w:val="left"/>
      <w:pPr>
        <w:tabs>
          <w:tab w:val="num" w:pos="1440"/>
        </w:tabs>
        <w:ind w:left="1440" w:hanging="360"/>
      </w:pPr>
      <w:rPr>
        <w:rFonts w:ascii="Arial" w:hAnsi="Arial" w:hint="default"/>
      </w:rPr>
    </w:lvl>
    <w:lvl w:ilvl="2" w:tplc="A85EBA8E" w:tentative="1">
      <w:start w:val="1"/>
      <w:numFmt w:val="bullet"/>
      <w:lvlText w:val="•"/>
      <w:lvlJc w:val="left"/>
      <w:pPr>
        <w:tabs>
          <w:tab w:val="num" w:pos="2160"/>
        </w:tabs>
        <w:ind w:left="2160" w:hanging="360"/>
      </w:pPr>
      <w:rPr>
        <w:rFonts w:ascii="Arial" w:hAnsi="Arial" w:hint="default"/>
      </w:rPr>
    </w:lvl>
    <w:lvl w:ilvl="3" w:tplc="4DD8D4FA" w:tentative="1">
      <w:start w:val="1"/>
      <w:numFmt w:val="bullet"/>
      <w:lvlText w:val="•"/>
      <w:lvlJc w:val="left"/>
      <w:pPr>
        <w:tabs>
          <w:tab w:val="num" w:pos="2880"/>
        </w:tabs>
        <w:ind w:left="2880" w:hanging="360"/>
      </w:pPr>
      <w:rPr>
        <w:rFonts w:ascii="Arial" w:hAnsi="Arial" w:hint="default"/>
      </w:rPr>
    </w:lvl>
    <w:lvl w:ilvl="4" w:tplc="363CEFF2" w:tentative="1">
      <w:start w:val="1"/>
      <w:numFmt w:val="bullet"/>
      <w:lvlText w:val="•"/>
      <w:lvlJc w:val="left"/>
      <w:pPr>
        <w:tabs>
          <w:tab w:val="num" w:pos="3600"/>
        </w:tabs>
        <w:ind w:left="3600" w:hanging="360"/>
      </w:pPr>
      <w:rPr>
        <w:rFonts w:ascii="Arial" w:hAnsi="Arial" w:hint="default"/>
      </w:rPr>
    </w:lvl>
    <w:lvl w:ilvl="5" w:tplc="9DC870C0" w:tentative="1">
      <w:start w:val="1"/>
      <w:numFmt w:val="bullet"/>
      <w:lvlText w:val="•"/>
      <w:lvlJc w:val="left"/>
      <w:pPr>
        <w:tabs>
          <w:tab w:val="num" w:pos="4320"/>
        </w:tabs>
        <w:ind w:left="4320" w:hanging="360"/>
      </w:pPr>
      <w:rPr>
        <w:rFonts w:ascii="Arial" w:hAnsi="Arial" w:hint="default"/>
      </w:rPr>
    </w:lvl>
    <w:lvl w:ilvl="6" w:tplc="0B18D44C" w:tentative="1">
      <w:start w:val="1"/>
      <w:numFmt w:val="bullet"/>
      <w:lvlText w:val="•"/>
      <w:lvlJc w:val="left"/>
      <w:pPr>
        <w:tabs>
          <w:tab w:val="num" w:pos="5040"/>
        </w:tabs>
        <w:ind w:left="5040" w:hanging="360"/>
      </w:pPr>
      <w:rPr>
        <w:rFonts w:ascii="Arial" w:hAnsi="Arial" w:hint="default"/>
      </w:rPr>
    </w:lvl>
    <w:lvl w:ilvl="7" w:tplc="FC501634" w:tentative="1">
      <w:start w:val="1"/>
      <w:numFmt w:val="bullet"/>
      <w:lvlText w:val="•"/>
      <w:lvlJc w:val="left"/>
      <w:pPr>
        <w:tabs>
          <w:tab w:val="num" w:pos="5760"/>
        </w:tabs>
        <w:ind w:left="5760" w:hanging="360"/>
      </w:pPr>
      <w:rPr>
        <w:rFonts w:ascii="Arial" w:hAnsi="Arial" w:hint="default"/>
      </w:rPr>
    </w:lvl>
    <w:lvl w:ilvl="8" w:tplc="34E45EC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2E9C"/>
    <w:rsid w:val="00236644"/>
    <w:rsid w:val="00274FDC"/>
    <w:rsid w:val="003E35F1"/>
    <w:rsid w:val="0077590A"/>
    <w:rsid w:val="00C02E9C"/>
    <w:rsid w:val="00C60BF9"/>
    <w:rsid w:val="00D96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875D8"/>
  <w15:chartTrackingRefBased/>
  <w15:docId w15:val="{712F7222-52B4-4D2F-A3C0-229667CD3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60BF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60B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3</Pages>
  <Words>568</Words>
  <Characters>3242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musammot rizkki sima</dc:creator>
  <cp:keywords/>
  <dc:description/>
  <cp:lastModifiedBy>Hena Begum</cp:lastModifiedBy>
  <cp:revision>5</cp:revision>
  <dcterms:created xsi:type="dcterms:W3CDTF">2019-06-22T22:40:00Z</dcterms:created>
  <dcterms:modified xsi:type="dcterms:W3CDTF">2019-06-25T09:16:00Z</dcterms:modified>
</cp:coreProperties>
</file>