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62DBB1F"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1DD9558" wp14:editId="5CB7345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3707572" w14:textId="710478EE" w:rsidR="007D1947" w:rsidRPr="00977007" w:rsidRDefault="00977007" w:rsidP="00977007">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52"/>
              <w:szCs w:val="52"/>
            </w:rPr>
          </w:pPr>
          <w:r>
            <w:rPr>
              <w:rFonts w:asciiTheme="majorHAnsi" w:eastAsiaTheme="majorEastAsia" w:hAnsiTheme="majorHAnsi" w:cstheme="majorBidi"/>
              <w:caps/>
              <w:color w:val="5B9BD5" w:themeColor="accent1"/>
              <w:sz w:val="52"/>
              <w:szCs w:val="52"/>
            </w:rPr>
            <w:t xml:space="preserve">      </w:t>
          </w:r>
          <w:r w:rsidRPr="00977007">
            <w:rPr>
              <w:rFonts w:asciiTheme="majorHAnsi" w:eastAsiaTheme="majorEastAsia" w:hAnsiTheme="majorHAnsi" w:cstheme="majorBidi"/>
              <w:caps/>
              <w:color w:val="5B9BD5" w:themeColor="accent1"/>
              <w:sz w:val="52"/>
              <w:szCs w:val="52"/>
            </w:rPr>
            <w:t>Analysis of Financial statements</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7C566071" w14:textId="48531CA3" w:rsidR="007D1947" w:rsidRDefault="00494E66">
              <w:pPr>
                <w:pStyle w:val="NoSpacing"/>
                <w:jc w:val="center"/>
                <w:rPr>
                  <w:color w:val="5B9BD5" w:themeColor="accent1"/>
                  <w:sz w:val="28"/>
                  <w:szCs w:val="28"/>
                </w:rPr>
              </w:pPr>
              <w:r>
                <w:rPr>
                  <w:color w:val="5B9BD5" w:themeColor="accent1"/>
                  <w:sz w:val="28"/>
                  <w:szCs w:val="28"/>
                </w:rPr>
                <w:t>Jurys Inn</w:t>
              </w:r>
            </w:p>
          </w:sdtContent>
        </w:sdt>
        <w:p w14:paraId="18BEBA93"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B5F2898" wp14:editId="0CA5444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7T00:00:00Z">
                                    <w:dateFormat w:val="MMMM d, yyyy"/>
                                    <w:lid w:val="en-US"/>
                                    <w:storeMappedDataAs w:val="dateTime"/>
                                    <w:calendar w:val="gregorian"/>
                                  </w:date>
                                </w:sdtPr>
                                <w:sdtEndPr/>
                                <w:sdtContent>
                                  <w:p w14:paraId="329A4E48" w14:textId="740BD045" w:rsidR="007D1947" w:rsidRDefault="00494E66">
                                    <w:pPr>
                                      <w:pStyle w:val="NoSpacing"/>
                                      <w:spacing w:after="40"/>
                                      <w:jc w:val="center"/>
                                      <w:rPr>
                                        <w:caps/>
                                        <w:color w:val="5B9BD5" w:themeColor="accent1"/>
                                        <w:sz w:val="28"/>
                                        <w:szCs w:val="28"/>
                                      </w:rPr>
                                    </w:pPr>
                                    <w:r>
                                      <w:rPr>
                                        <w:caps/>
                                        <w:color w:val="5B9BD5" w:themeColor="accent1"/>
                                        <w:sz w:val="28"/>
                                        <w:szCs w:val="28"/>
                                      </w:rPr>
                                      <w:t>February 17, 2022</w:t>
                                    </w:r>
                                  </w:p>
                                </w:sdtContent>
                              </w:sdt>
                              <w:p w14:paraId="64B9E05E" w14:textId="77777777" w:rsidR="007D1947" w:rsidRDefault="000A02F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9E1698A" w14:textId="77777777" w:rsidR="007D1947" w:rsidRDefault="000A02F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5F289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7T00:00:00Z">
                              <w:dateFormat w:val="MMMM d, yyyy"/>
                              <w:lid w:val="en-US"/>
                              <w:storeMappedDataAs w:val="dateTime"/>
                              <w:calendar w:val="gregorian"/>
                            </w:date>
                          </w:sdtPr>
                          <w:sdtEndPr/>
                          <w:sdtContent>
                            <w:p w14:paraId="329A4E48" w14:textId="740BD045" w:rsidR="007D1947" w:rsidRDefault="00494E66">
                              <w:pPr>
                                <w:pStyle w:val="NoSpacing"/>
                                <w:spacing w:after="40"/>
                                <w:jc w:val="center"/>
                                <w:rPr>
                                  <w:caps/>
                                  <w:color w:val="5B9BD5" w:themeColor="accent1"/>
                                  <w:sz w:val="28"/>
                                  <w:szCs w:val="28"/>
                                </w:rPr>
                              </w:pPr>
                              <w:r>
                                <w:rPr>
                                  <w:caps/>
                                  <w:color w:val="5B9BD5" w:themeColor="accent1"/>
                                  <w:sz w:val="28"/>
                                  <w:szCs w:val="28"/>
                                </w:rPr>
                                <w:t>February 17, 2022</w:t>
                              </w:r>
                            </w:p>
                          </w:sdtContent>
                        </w:sdt>
                        <w:p w14:paraId="64B9E05E" w14:textId="77777777" w:rsidR="007D1947" w:rsidRDefault="000A02F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9E1698A" w14:textId="77777777" w:rsidR="007D1947" w:rsidRDefault="000A02F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B386754" wp14:editId="7DE0C2B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08660D" w14:textId="77777777" w:rsidR="007D1947" w:rsidRDefault="007D1947" w:rsidP="007D1947">
          <w:pPr>
            <w:pStyle w:val="Heading1"/>
          </w:pPr>
          <w:r>
            <w:br w:type="page"/>
          </w:r>
          <w:bookmarkStart w:id="0" w:name="_Toc463944599"/>
          <w:r>
            <w:lastRenderedPageBreak/>
            <w:t>Executive Summary</w:t>
          </w:r>
          <w:bookmarkEnd w:id="0"/>
        </w:p>
        <w:p w14:paraId="1802C820" w14:textId="6DC0845C" w:rsidR="00D854A5" w:rsidRDefault="00D854A5"/>
        <w:p w14:paraId="0DA2BD7A" w14:textId="2706AEFD" w:rsidR="00E04475" w:rsidRPr="00E04475" w:rsidRDefault="00E04475" w:rsidP="00E04475">
          <w:pPr>
            <w:spacing w:line="360" w:lineRule="auto"/>
            <w:jc w:val="both"/>
            <w:rPr>
              <w:rFonts w:ascii="Arial" w:hAnsi="Arial" w:cs="Arial"/>
              <w:sz w:val="24"/>
              <w:szCs w:val="24"/>
            </w:rPr>
          </w:pPr>
          <w:r w:rsidRPr="00E04475">
            <w:rPr>
              <w:rFonts w:ascii="Arial" w:hAnsi="Arial" w:cs="Arial"/>
              <w:sz w:val="24"/>
              <w:szCs w:val="24"/>
            </w:rPr>
            <w:t>This report offers an insight of Jurys Inn financial position by analysing the financial ratios. The three groups of financial ratios analysed are the profitability ratios, liquidity ratios and gearing. Within the profitability ratios the following will be interpreted: gross profit, net profit, total assets turnover, return on capital employed, d working capital turnover. The liquidity ratios that will be analysed are current ratio, quick ratio and also debtor and creditor days. Gearing ratios debt days and interest cover ratio will be considered within the report.</w:t>
          </w:r>
        </w:p>
        <w:p w14:paraId="4673DC01" w14:textId="5D0F9ADA" w:rsidR="00E04475" w:rsidRPr="00E04475" w:rsidRDefault="00E04475" w:rsidP="00E04475">
          <w:pPr>
            <w:spacing w:line="360" w:lineRule="auto"/>
            <w:jc w:val="both"/>
            <w:rPr>
              <w:rFonts w:ascii="Arial" w:hAnsi="Arial" w:cs="Arial"/>
              <w:sz w:val="24"/>
              <w:szCs w:val="24"/>
            </w:rPr>
          </w:pPr>
          <w:r w:rsidRPr="00E04475">
            <w:rPr>
              <w:rFonts w:ascii="Arial" w:hAnsi="Arial" w:cs="Arial"/>
              <w:sz w:val="24"/>
              <w:szCs w:val="24"/>
            </w:rPr>
            <w:t>The analysis of financial ratios will help Jurys Inn management team to prepare the budget and forecast for the 2021 financial year, taking efficient decisions based on the trends unveiled by the financial ratios analysis.</w:t>
          </w:r>
        </w:p>
        <w:p w14:paraId="3DC4455F" w14:textId="77777777" w:rsidR="007D1947" w:rsidRDefault="007D1947"/>
        <w:p w14:paraId="2DA62DDF" w14:textId="77777777" w:rsidR="007D1947" w:rsidRDefault="007D1947"/>
        <w:p w14:paraId="5B3A8E1D" w14:textId="77777777" w:rsidR="007D1947" w:rsidRDefault="007D1947"/>
        <w:p w14:paraId="706AE106" w14:textId="77777777" w:rsidR="007D1947" w:rsidRDefault="007D1947"/>
        <w:p w14:paraId="4F4791FF" w14:textId="77777777" w:rsidR="007D1947" w:rsidRDefault="007D1947"/>
        <w:p w14:paraId="07B8D65B" w14:textId="77777777" w:rsidR="007D1947" w:rsidRDefault="007D1947"/>
        <w:p w14:paraId="5904180E" w14:textId="77777777" w:rsidR="007D1947" w:rsidRDefault="007D1947"/>
        <w:p w14:paraId="0D1BB75E" w14:textId="77777777" w:rsidR="007D1947" w:rsidRDefault="007D1947"/>
        <w:p w14:paraId="7B56424C" w14:textId="77777777" w:rsidR="007D1947" w:rsidRDefault="007D1947"/>
        <w:p w14:paraId="373A63CF" w14:textId="77777777" w:rsidR="007D1947" w:rsidRDefault="007D1947"/>
        <w:p w14:paraId="5613BBF6" w14:textId="77777777" w:rsidR="007D1947" w:rsidRDefault="007D1947"/>
        <w:p w14:paraId="4E1EBC4F" w14:textId="77777777" w:rsidR="007D1947" w:rsidRDefault="007D1947"/>
        <w:p w14:paraId="0C2B0AC7" w14:textId="77777777" w:rsidR="007D1947" w:rsidRDefault="007D1947"/>
        <w:p w14:paraId="6A49333B" w14:textId="77777777" w:rsidR="007D1947" w:rsidRDefault="007D1947"/>
        <w:p w14:paraId="153F4E74" w14:textId="77777777" w:rsidR="007D1947" w:rsidRDefault="007D1947"/>
        <w:p w14:paraId="38B180D2" w14:textId="77777777" w:rsidR="007D1947" w:rsidRDefault="007D1947"/>
        <w:p w14:paraId="0CA7D979" w14:textId="77777777" w:rsidR="007D1947" w:rsidRDefault="007D1947"/>
        <w:p w14:paraId="1E4EC0FD" w14:textId="77777777" w:rsidR="007D1947" w:rsidRDefault="007D1947"/>
        <w:p w14:paraId="4E4E6F12" w14:textId="77777777" w:rsidR="007D1947" w:rsidRDefault="007D1947"/>
        <w:p w14:paraId="3207D21E"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388A9EE4" w14:textId="77777777" w:rsidR="007D1947" w:rsidRDefault="007D1947">
              <w:pPr>
                <w:pStyle w:val="TOCHeading"/>
              </w:pPr>
              <w:r>
                <w:t>Table of Contents</w:t>
              </w:r>
            </w:p>
            <w:p w14:paraId="38FE7289" w14:textId="47FFA6ED" w:rsidR="00115B96"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3944599" w:history="1">
                <w:r w:rsidR="00115B96" w:rsidRPr="009B0210">
                  <w:rPr>
                    <w:rStyle w:val="Hyperlink"/>
                    <w:noProof/>
                  </w:rPr>
                  <w:t>Executive Summary</w:t>
                </w:r>
                <w:r w:rsidR="00115B96">
                  <w:rPr>
                    <w:noProof/>
                    <w:webHidden/>
                  </w:rPr>
                  <w:tab/>
                </w:r>
                <w:r w:rsidR="00115B96">
                  <w:rPr>
                    <w:noProof/>
                    <w:webHidden/>
                  </w:rPr>
                  <w:fldChar w:fldCharType="begin"/>
                </w:r>
                <w:r w:rsidR="00115B96">
                  <w:rPr>
                    <w:noProof/>
                    <w:webHidden/>
                  </w:rPr>
                  <w:instrText xml:space="preserve"> PAGEREF _Toc463944599 \h </w:instrText>
                </w:r>
                <w:r w:rsidR="00115B96">
                  <w:rPr>
                    <w:noProof/>
                    <w:webHidden/>
                  </w:rPr>
                </w:r>
                <w:r w:rsidR="00115B96">
                  <w:rPr>
                    <w:noProof/>
                    <w:webHidden/>
                  </w:rPr>
                  <w:fldChar w:fldCharType="separate"/>
                </w:r>
                <w:r w:rsidR="00A54242">
                  <w:rPr>
                    <w:noProof/>
                    <w:webHidden/>
                  </w:rPr>
                  <w:t>1</w:t>
                </w:r>
                <w:r w:rsidR="00115B96">
                  <w:rPr>
                    <w:noProof/>
                    <w:webHidden/>
                  </w:rPr>
                  <w:fldChar w:fldCharType="end"/>
                </w:r>
              </w:hyperlink>
            </w:p>
            <w:p w14:paraId="147CC637" w14:textId="478D56BB" w:rsidR="00115B96" w:rsidRDefault="000A02F5">
              <w:pPr>
                <w:pStyle w:val="TOC1"/>
                <w:tabs>
                  <w:tab w:val="right" w:leader="dot" w:pos="9016"/>
                </w:tabs>
                <w:rPr>
                  <w:rFonts w:eastAsiaTheme="minorEastAsia"/>
                  <w:noProof/>
                  <w:lang w:eastAsia="en-GB"/>
                </w:rPr>
              </w:pPr>
              <w:hyperlink w:anchor="_Toc463944600" w:history="1">
                <w:r w:rsidR="00115B96" w:rsidRPr="009B0210">
                  <w:rPr>
                    <w:rStyle w:val="Hyperlink"/>
                    <w:noProof/>
                  </w:rPr>
                  <w:t>Introduction</w:t>
                </w:r>
                <w:r w:rsidR="00115B96">
                  <w:rPr>
                    <w:noProof/>
                    <w:webHidden/>
                  </w:rPr>
                  <w:tab/>
                </w:r>
                <w:r w:rsidR="00115B96">
                  <w:rPr>
                    <w:noProof/>
                    <w:webHidden/>
                  </w:rPr>
                  <w:fldChar w:fldCharType="begin"/>
                </w:r>
                <w:r w:rsidR="00115B96">
                  <w:rPr>
                    <w:noProof/>
                    <w:webHidden/>
                  </w:rPr>
                  <w:instrText xml:space="preserve"> PAGEREF _Toc463944600 \h </w:instrText>
                </w:r>
                <w:r w:rsidR="00115B96">
                  <w:rPr>
                    <w:noProof/>
                    <w:webHidden/>
                  </w:rPr>
                </w:r>
                <w:r w:rsidR="00115B96">
                  <w:rPr>
                    <w:noProof/>
                    <w:webHidden/>
                  </w:rPr>
                  <w:fldChar w:fldCharType="separate"/>
                </w:r>
                <w:r w:rsidR="00A54242">
                  <w:rPr>
                    <w:noProof/>
                    <w:webHidden/>
                  </w:rPr>
                  <w:t>3</w:t>
                </w:r>
                <w:r w:rsidR="00115B96">
                  <w:rPr>
                    <w:noProof/>
                    <w:webHidden/>
                  </w:rPr>
                  <w:fldChar w:fldCharType="end"/>
                </w:r>
              </w:hyperlink>
            </w:p>
            <w:p w14:paraId="11CCFAA9" w14:textId="3C8B0FF8" w:rsidR="00115B96" w:rsidRDefault="000A02F5">
              <w:pPr>
                <w:pStyle w:val="TOC1"/>
                <w:tabs>
                  <w:tab w:val="right" w:leader="dot" w:pos="9016"/>
                </w:tabs>
                <w:rPr>
                  <w:rFonts w:eastAsiaTheme="minorEastAsia"/>
                  <w:noProof/>
                  <w:lang w:eastAsia="en-GB"/>
                </w:rPr>
              </w:pPr>
              <w:hyperlink w:anchor="_Toc463944601" w:history="1">
                <w:r w:rsidR="00115B96" w:rsidRPr="009B0210">
                  <w:rPr>
                    <w:rStyle w:val="Hyperlink"/>
                    <w:noProof/>
                  </w:rPr>
                  <w:t>Financial Analysis</w:t>
                </w:r>
                <w:r w:rsidR="00115B96">
                  <w:rPr>
                    <w:noProof/>
                    <w:webHidden/>
                  </w:rPr>
                  <w:tab/>
                </w:r>
                <w:r w:rsidR="00115B96">
                  <w:rPr>
                    <w:noProof/>
                    <w:webHidden/>
                  </w:rPr>
                  <w:fldChar w:fldCharType="begin"/>
                </w:r>
                <w:r w:rsidR="00115B96">
                  <w:rPr>
                    <w:noProof/>
                    <w:webHidden/>
                  </w:rPr>
                  <w:instrText xml:space="preserve"> PAGEREF _Toc463944601 \h </w:instrText>
                </w:r>
                <w:r w:rsidR="00115B96">
                  <w:rPr>
                    <w:noProof/>
                    <w:webHidden/>
                  </w:rPr>
                </w:r>
                <w:r w:rsidR="00115B96">
                  <w:rPr>
                    <w:noProof/>
                    <w:webHidden/>
                  </w:rPr>
                  <w:fldChar w:fldCharType="separate"/>
                </w:r>
                <w:r w:rsidR="00A54242">
                  <w:rPr>
                    <w:noProof/>
                    <w:webHidden/>
                  </w:rPr>
                  <w:t>3</w:t>
                </w:r>
                <w:r w:rsidR="00115B96">
                  <w:rPr>
                    <w:noProof/>
                    <w:webHidden/>
                  </w:rPr>
                  <w:fldChar w:fldCharType="end"/>
                </w:r>
              </w:hyperlink>
            </w:p>
            <w:p w14:paraId="7FB8CE3A" w14:textId="4E2653F3" w:rsidR="00115B96" w:rsidRDefault="000A02F5">
              <w:pPr>
                <w:pStyle w:val="TOC1"/>
                <w:tabs>
                  <w:tab w:val="right" w:leader="dot" w:pos="9016"/>
                </w:tabs>
                <w:rPr>
                  <w:rFonts w:eastAsiaTheme="minorEastAsia"/>
                  <w:noProof/>
                  <w:lang w:eastAsia="en-GB"/>
                </w:rPr>
              </w:pPr>
              <w:hyperlink w:anchor="_Toc463944602" w:history="1">
                <w:r w:rsidR="00115B96" w:rsidRPr="009B0210">
                  <w:rPr>
                    <w:rStyle w:val="Hyperlink"/>
                    <w:noProof/>
                  </w:rPr>
                  <w:t>Financial Analysis Trends</w:t>
                </w:r>
                <w:r w:rsidR="00115B96">
                  <w:rPr>
                    <w:noProof/>
                    <w:webHidden/>
                  </w:rPr>
                  <w:tab/>
                </w:r>
                <w:r w:rsidR="00115B96">
                  <w:rPr>
                    <w:noProof/>
                    <w:webHidden/>
                  </w:rPr>
                  <w:fldChar w:fldCharType="begin"/>
                </w:r>
                <w:r w:rsidR="00115B96">
                  <w:rPr>
                    <w:noProof/>
                    <w:webHidden/>
                  </w:rPr>
                  <w:instrText xml:space="preserve"> PAGEREF _Toc463944602 \h </w:instrText>
                </w:r>
                <w:r w:rsidR="00115B96">
                  <w:rPr>
                    <w:noProof/>
                    <w:webHidden/>
                  </w:rPr>
                </w:r>
                <w:r w:rsidR="00115B96">
                  <w:rPr>
                    <w:noProof/>
                    <w:webHidden/>
                  </w:rPr>
                  <w:fldChar w:fldCharType="separate"/>
                </w:r>
                <w:r w:rsidR="00A54242">
                  <w:rPr>
                    <w:noProof/>
                    <w:webHidden/>
                  </w:rPr>
                  <w:t>6</w:t>
                </w:r>
                <w:r w:rsidR="00115B96">
                  <w:rPr>
                    <w:noProof/>
                    <w:webHidden/>
                  </w:rPr>
                  <w:fldChar w:fldCharType="end"/>
                </w:r>
              </w:hyperlink>
            </w:p>
            <w:p w14:paraId="6FCC870C" w14:textId="63B1A9EF" w:rsidR="00115B96" w:rsidRDefault="000A02F5">
              <w:pPr>
                <w:pStyle w:val="TOC2"/>
                <w:tabs>
                  <w:tab w:val="right" w:leader="dot" w:pos="9016"/>
                </w:tabs>
                <w:rPr>
                  <w:noProof/>
                </w:rPr>
              </w:pPr>
              <w:hyperlink w:anchor="_Toc463944603" w:history="1">
                <w:r w:rsidR="00115B96" w:rsidRPr="009B0210">
                  <w:rPr>
                    <w:rStyle w:val="Hyperlink"/>
                    <w:noProof/>
                  </w:rPr>
                  <w:t>Profitability</w:t>
                </w:r>
                <w:r w:rsidR="00115B96">
                  <w:rPr>
                    <w:noProof/>
                    <w:webHidden/>
                  </w:rPr>
                  <w:tab/>
                </w:r>
                <w:r w:rsidR="00115B96">
                  <w:rPr>
                    <w:noProof/>
                    <w:webHidden/>
                  </w:rPr>
                  <w:fldChar w:fldCharType="begin"/>
                </w:r>
                <w:r w:rsidR="00115B96">
                  <w:rPr>
                    <w:noProof/>
                    <w:webHidden/>
                  </w:rPr>
                  <w:instrText xml:space="preserve"> PAGEREF _Toc463944603 \h </w:instrText>
                </w:r>
                <w:r w:rsidR="00115B96">
                  <w:rPr>
                    <w:noProof/>
                    <w:webHidden/>
                  </w:rPr>
                </w:r>
                <w:r w:rsidR="00115B96">
                  <w:rPr>
                    <w:noProof/>
                    <w:webHidden/>
                  </w:rPr>
                  <w:fldChar w:fldCharType="separate"/>
                </w:r>
                <w:r w:rsidR="00A54242">
                  <w:rPr>
                    <w:noProof/>
                    <w:webHidden/>
                  </w:rPr>
                  <w:t>6</w:t>
                </w:r>
                <w:r w:rsidR="00115B96">
                  <w:rPr>
                    <w:noProof/>
                    <w:webHidden/>
                  </w:rPr>
                  <w:fldChar w:fldCharType="end"/>
                </w:r>
              </w:hyperlink>
            </w:p>
            <w:p w14:paraId="1465BA7E" w14:textId="4082EE31" w:rsidR="00115B96" w:rsidRDefault="000A02F5">
              <w:pPr>
                <w:pStyle w:val="TOC2"/>
                <w:tabs>
                  <w:tab w:val="right" w:leader="dot" w:pos="9016"/>
                </w:tabs>
                <w:rPr>
                  <w:noProof/>
                </w:rPr>
              </w:pPr>
              <w:hyperlink w:anchor="_Toc463944604" w:history="1">
                <w:r w:rsidR="00115B96" w:rsidRPr="009B0210">
                  <w:rPr>
                    <w:rStyle w:val="Hyperlink"/>
                    <w:noProof/>
                  </w:rPr>
                  <w:t>Liquidity</w:t>
                </w:r>
                <w:r w:rsidR="00115B96">
                  <w:rPr>
                    <w:noProof/>
                    <w:webHidden/>
                  </w:rPr>
                  <w:tab/>
                </w:r>
                <w:r w:rsidR="00115B96">
                  <w:rPr>
                    <w:noProof/>
                    <w:webHidden/>
                  </w:rPr>
                  <w:fldChar w:fldCharType="begin"/>
                </w:r>
                <w:r w:rsidR="00115B96">
                  <w:rPr>
                    <w:noProof/>
                    <w:webHidden/>
                  </w:rPr>
                  <w:instrText xml:space="preserve"> PAGEREF _Toc463944604 \h </w:instrText>
                </w:r>
                <w:r w:rsidR="00115B96">
                  <w:rPr>
                    <w:noProof/>
                    <w:webHidden/>
                  </w:rPr>
                </w:r>
                <w:r w:rsidR="00115B96">
                  <w:rPr>
                    <w:noProof/>
                    <w:webHidden/>
                  </w:rPr>
                  <w:fldChar w:fldCharType="separate"/>
                </w:r>
                <w:r w:rsidR="00A54242">
                  <w:rPr>
                    <w:noProof/>
                    <w:webHidden/>
                  </w:rPr>
                  <w:t>8</w:t>
                </w:r>
                <w:r w:rsidR="00115B96">
                  <w:rPr>
                    <w:noProof/>
                    <w:webHidden/>
                  </w:rPr>
                  <w:fldChar w:fldCharType="end"/>
                </w:r>
              </w:hyperlink>
            </w:p>
            <w:p w14:paraId="1DB0333D" w14:textId="52CE358D" w:rsidR="00115B96" w:rsidRDefault="000A02F5">
              <w:pPr>
                <w:pStyle w:val="TOC2"/>
                <w:tabs>
                  <w:tab w:val="right" w:leader="dot" w:pos="9016"/>
                </w:tabs>
                <w:rPr>
                  <w:noProof/>
                </w:rPr>
              </w:pPr>
              <w:hyperlink w:anchor="_Toc463944605" w:history="1">
                <w:r w:rsidR="00115B96" w:rsidRPr="009B0210">
                  <w:rPr>
                    <w:rStyle w:val="Hyperlink"/>
                    <w:noProof/>
                  </w:rPr>
                  <w:t>Gearing</w:t>
                </w:r>
                <w:r w:rsidR="00115B96">
                  <w:rPr>
                    <w:noProof/>
                    <w:webHidden/>
                  </w:rPr>
                  <w:tab/>
                </w:r>
                <w:r w:rsidR="00115B96">
                  <w:rPr>
                    <w:noProof/>
                    <w:webHidden/>
                  </w:rPr>
                  <w:fldChar w:fldCharType="begin"/>
                </w:r>
                <w:r w:rsidR="00115B96">
                  <w:rPr>
                    <w:noProof/>
                    <w:webHidden/>
                  </w:rPr>
                  <w:instrText xml:space="preserve"> PAGEREF _Toc463944605 \h </w:instrText>
                </w:r>
                <w:r w:rsidR="00115B96">
                  <w:rPr>
                    <w:noProof/>
                    <w:webHidden/>
                  </w:rPr>
                </w:r>
                <w:r w:rsidR="00115B96">
                  <w:rPr>
                    <w:noProof/>
                    <w:webHidden/>
                  </w:rPr>
                  <w:fldChar w:fldCharType="separate"/>
                </w:r>
                <w:r w:rsidR="00A54242">
                  <w:rPr>
                    <w:noProof/>
                    <w:webHidden/>
                  </w:rPr>
                  <w:t>9</w:t>
                </w:r>
                <w:r w:rsidR="00115B96">
                  <w:rPr>
                    <w:noProof/>
                    <w:webHidden/>
                  </w:rPr>
                  <w:fldChar w:fldCharType="end"/>
                </w:r>
              </w:hyperlink>
            </w:p>
            <w:p w14:paraId="0BAA7F3C" w14:textId="4FF6A95C" w:rsidR="00115B96" w:rsidRDefault="000A02F5">
              <w:pPr>
                <w:pStyle w:val="TOC1"/>
                <w:tabs>
                  <w:tab w:val="right" w:leader="dot" w:pos="9016"/>
                </w:tabs>
                <w:rPr>
                  <w:rFonts w:eastAsiaTheme="minorEastAsia"/>
                  <w:noProof/>
                  <w:lang w:eastAsia="en-GB"/>
                </w:rPr>
              </w:pPr>
              <w:hyperlink w:anchor="_Toc463944606" w:history="1">
                <w:r w:rsidR="00115B96" w:rsidRPr="009B0210">
                  <w:rPr>
                    <w:rStyle w:val="Hyperlink"/>
                    <w:noProof/>
                  </w:rPr>
                  <w:t>Knowledge from Ratio Analysis</w:t>
                </w:r>
                <w:r w:rsidR="00115B96">
                  <w:rPr>
                    <w:noProof/>
                    <w:webHidden/>
                  </w:rPr>
                  <w:tab/>
                </w:r>
                <w:r w:rsidR="00115B96">
                  <w:rPr>
                    <w:noProof/>
                    <w:webHidden/>
                  </w:rPr>
                  <w:fldChar w:fldCharType="begin"/>
                </w:r>
                <w:r w:rsidR="00115B96">
                  <w:rPr>
                    <w:noProof/>
                    <w:webHidden/>
                  </w:rPr>
                  <w:instrText xml:space="preserve"> PAGEREF _Toc463944606 \h </w:instrText>
                </w:r>
                <w:r w:rsidR="00115B96">
                  <w:rPr>
                    <w:noProof/>
                    <w:webHidden/>
                  </w:rPr>
                </w:r>
                <w:r w:rsidR="00115B96">
                  <w:rPr>
                    <w:noProof/>
                    <w:webHidden/>
                  </w:rPr>
                  <w:fldChar w:fldCharType="separate"/>
                </w:r>
                <w:r w:rsidR="00A54242">
                  <w:rPr>
                    <w:noProof/>
                    <w:webHidden/>
                  </w:rPr>
                  <w:t>10</w:t>
                </w:r>
                <w:r w:rsidR="00115B96">
                  <w:rPr>
                    <w:noProof/>
                    <w:webHidden/>
                  </w:rPr>
                  <w:fldChar w:fldCharType="end"/>
                </w:r>
              </w:hyperlink>
            </w:p>
            <w:p w14:paraId="26DFCCA2" w14:textId="640F30DF" w:rsidR="00115B96" w:rsidRDefault="000A02F5">
              <w:pPr>
                <w:pStyle w:val="TOC1"/>
                <w:tabs>
                  <w:tab w:val="right" w:leader="dot" w:pos="9016"/>
                </w:tabs>
                <w:rPr>
                  <w:rFonts w:eastAsiaTheme="minorEastAsia"/>
                  <w:noProof/>
                  <w:lang w:eastAsia="en-GB"/>
                </w:rPr>
              </w:pPr>
              <w:hyperlink w:anchor="_Toc463944607" w:history="1">
                <w:r w:rsidR="00115B96" w:rsidRPr="009B0210">
                  <w:rPr>
                    <w:rStyle w:val="Hyperlink"/>
                    <w:noProof/>
                  </w:rPr>
                  <w:t>Benefits and Limitations of Ratio Analysis</w:t>
                </w:r>
                <w:r w:rsidR="00115B96">
                  <w:rPr>
                    <w:noProof/>
                    <w:webHidden/>
                  </w:rPr>
                  <w:tab/>
                </w:r>
                <w:r w:rsidR="00115B96">
                  <w:rPr>
                    <w:noProof/>
                    <w:webHidden/>
                  </w:rPr>
                  <w:fldChar w:fldCharType="begin"/>
                </w:r>
                <w:r w:rsidR="00115B96">
                  <w:rPr>
                    <w:noProof/>
                    <w:webHidden/>
                  </w:rPr>
                  <w:instrText xml:space="preserve"> PAGEREF _Toc463944607 \h </w:instrText>
                </w:r>
                <w:r w:rsidR="00115B96">
                  <w:rPr>
                    <w:noProof/>
                    <w:webHidden/>
                  </w:rPr>
                </w:r>
                <w:r w:rsidR="00115B96">
                  <w:rPr>
                    <w:noProof/>
                    <w:webHidden/>
                  </w:rPr>
                  <w:fldChar w:fldCharType="separate"/>
                </w:r>
                <w:r w:rsidR="00A54242">
                  <w:rPr>
                    <w:noProof/>
                    <w:webHidden/>
                  </w:rPr>
                  <w:t>10</w:t>
                </w:r>
                <w:r w:rsidR="00115B96">
                  <w:rPr>
                    <w:noProof/>
                    <w:webHidden/>
                  </w:rPr>
                  <w:fldChar w:fldCharType="end"/>
                </w:r>
              </w:hyperlink>
            </w:p>
            <w:p w14:paraId="72BA204A" w14:textId="6FF51AEA" w:rsidR="00115B96" w:rsidRDefault="000A02F5">
              <w:pPr>
                <w:pStyle w:val="TOC1"/>
                <w:tabs>
                  <w:tab w:val="right" w:leader="dot" w:pos="9016"/>
                </w:tabs>
                <w:rPr>
                  <w:rFonts w:eastAsiaTheme="minorEastAsia"/>
                  <w:noProof/>
                  <w:lang w:eastAsia="en-GB"/>
                </w:rPr>
              </w:pPr>
              <w:hyperlink w:anchor="_Toc463944608" w:history="1">
                <w:r w:rsidR="00115B96" w:rsidRPr="009B0210">
                  <w:rPr>
                    <w:rStyle w:val="Hyperlink"/>
                    <w:noProof/>
                  </w:rPr>
                  <w:t xml:space="preserve">Conclusion </w:t>
                </w:r>
                <w:r w:rsidR="00115B96">
                  <w:rPr>
                    <w:noProof/>
                    <w:webHidden/>
                  </w:rPr>
                  <w:tab/>
                </w:r>
                <w:r w:rsidR="00115B96">
                  <w:rPr>
                    <w:noProof/>
                    <w:webHidden/>
                  </w:rPr>
                  <w:fldChar w:fldCharType="begin"/>
                </w:r>
                <w:r w:rsidR="00115B96">
                  <w:rPr>
                    <w:noProof/>
                    <w:webHidden/>
                  </w:rPr>
                  <w:instrText xml:space="preserve"> PAGEREF _Toc463944608 \h </w:instrText>
                </w:r>
                <w:r w:rsidR="00115B96">
                  <w:rPr>
                    <w:noProof/>
                    <w:webHidden/>
                  </w:rPr>
                </w:r>
                <w:r w:rsidR="00115B96">
                  <w:rPr>
                    <w:noProof/>
                    <w:webHidden/>
                  </w:rPr>
                  <w:fldChar w:fldCharType="separate"/>
                </w:r>
                <w:r w:rsidR="00A54242">
                  <w:rPr>
                    <w:noProof/>
                    <w:webHidden/>
                  </w:rPr>
                  <w:t>11</w:t>
                </w:r>
                <w:r w:rsidR="00115B96">
                  <w:rPr>
                    <w:noProof/>
                    <w:webHidden/>
                  </w:rPr>
                  <w:fldChar w:fldCharType="end"/>
                </w:r>
              </w:hyperlink>
            </w:p>
            <w:p w14:paraId="6975B4FC" w14:textId="5FF97D42" w:rsidR="00115B96" w:rsidRDefault="000A02F5">
              <w:pPr>
                <w:pStyle w:val="TOC1"/>
                <w:tabs>
                  <w:tab w:val="right" w:leader="dot" w:pos="9016"/>
                </w:tabs>
                <w:rPr>
                  <w:rFonts w:eastAsiaTheme="minorEastAsia"/>
                  <w:noProof/>
                  <w:lang w:eastAsia="en-GB"/>
                </w:rPr>
              </w:pPr>
              <w:hyperlink w:anchor="_Toc463944609" w:history="1">
                <w:r w:rsidR="00115B96" w:rsidRPr="009B0210">
                  <w:rPr>
                    <w:rStyle w:val="Hyperlink"/>
                    <w:noProof/>
                  </w:rPr>
                  <w:t>Bibliography</w:t>
                </w:r>
                <w:r w:rsidR="00115B96">
                  <w:rPr>
                    <w:noProof/>
                    <w:webHidden/>
                  </w:rPr>
                  <w:tab/>
                </w:r>
                <w:r w:rsidR="00115B96">
                  <w:rPr>
                    <w:noProof/>
                    <w:webHidden/>
                  </w:rPr>
                  <w:fldChar w:fldCharType="begin"/>
                </w:r>
                <w:r w:rsidR="00115B96">
                  <w:rPr>
                    <w:noProof/>
                    <w:webHidden/>
                  </w:rPr>
                  <w:instrText xml:space="preserve"> PAGEREF _Toc463944609 \h </w:instrText>
                </w:r>
                <w:r w:rsidR="00115B96">
                  <w:rPr>
                    <w:noProof/>
                    <w:webHidden/>
                  </w:rPr>
                </w:r>
                <w:r w:rsidR="00115B96">
                  <w:rPr>
                    <w:noProof/>
                    <w:webHidden/>
                  </w:rPr>
                  <w:fldChar w:fldCharType="separate"/>
                </w:r>
                <w:r w:rsidR="00A54242">
                  <w:rPr>
                    <w:noProof/>
                    <w:webHidden/>
                  </w:rPr>
                  <w:t>12</w:t>
                </w:r>
                <w:r w:rsidR="00115B96">
                  <w:rPr>
                    <w:noProof/>
                    <w:webHidden/>
                  </w:rPr>
                  <w:fldChar w:fldCharType="end"/>
                </w:r>
              </w:hyperlink>
            </w:p>
            <w:p w14:paraId="63AD1C5C" w14:textId="5F13096D" w:rsidR="007D1947" w:rsidRDefault="007D1947">
              <w:r>
                <w:rPr>
                  <w:b/>
                  <w:bCs/>
                  <w:noProof/>
                </w:rPr>
                <w:fldChar w:fldCharType="end"/>
              </w:r>
            </w:p>
          </w:sdtContent>
        </w:sdt>
        <w:p w14:paraId="0325D615" w14:textId="77777777" w:rsidR="007D1947" w:rsidRDefault="007D1947"/>
        <w:p w14:paraId="5D92A33E" w14:textId="77777777" w:rsidR="007D1947" w:rsidRDefault="007D1947"/>
        <w:p w14:paraId="5D8D6388" w14:textId="77777777" w:rsidR="007D1947" w:rsidRDefault="007D1947"/>
        <w:p w14:paraId="1430395E" w14:textId="77777777" w:rsidR="007D1947" w:rsidRDefault="007D1947"/>
        <w:p w14:paraId="19158046" w14:textId="77777777" w:rsidR="007D1947" w:rsidRDefault="007D1947"/>
        <w:p w14:paraId="68E6CEF3" w14:textId="77777777" w:rsidR="007D1947" w:rsidRDefault="007D1947"/>
        <w:p w14:paraId="799E3217" w14:textId="77777777" w:rsidR="007D1947" w:rsidRDefault="007D1947"/>
        <w:p w14:paraId="44F49930" w14:textId="77777777" w:rsidR="007D1947" w:rsidRDefault="007D1947"/>
        <w:p w14:paraId="76A59196" w14:textId="77777777" w:rsidR="007D1947" w:rsidRDefault="007D1947"/>
        <w:p w14:paraId="48CF2ED0" w14:textId="77777777" w:rsidR="007D1947" w:rsidRDefault="007D1947"/>
        <w:p w14:paraId="4F43BD33" w14:textId="77777777" w:rsidR="007D1947" w:rsidRDefault="007D1947"/>
        <w:p w14:paraId="6E2A046B" w14:textId="77777777" w:rsidR="00DE60C3" w:rsidRDefault="00DE60C3" w:rsidP="007D1947">
          <w:pPr>
            <w:pStyle w:val="Heading1"/>
          </w:pPr>
          <w:bookmarkStart w:id="1" w:name="_Toc463944600"/>
        </w:p>
        <w:p w14:paraId="416AB01A" w14:textId="77777777" w:rsidR="00DE60C3" w:rsidRDefault="00DE60C3" w:rsidP="007D1947">
          <w:pPr>
            <w:pStyle w:val="Heading1"/>
          </w:pPr>
        </w:p>
        <w:p w14:paraId="5C190240" w14:textId="77777777" w:rsidR="00DE60C3" w:rsidRDefault="00DE60C3" w:rsidP="007D1947">
          <w:pPr>
            <w:pStyle w:val="Heading1"/>
          </w:pPr>
        </w:p>
        <w:p w14:paraId="4E40DC29" w14:textId="77777777" w:rsidR="00DE60C3" w:rsidRDefault="00DE60C3" w:rsidP="007D1947">
          <w:pPr>
            <w:pStyle w:val="Heading1"/>
          </w:pPr>
        </w:p>
        <w:p w14:paraId="2B7E75B6" w14:textId="33AEA6C6" w:rsidR="007D1947" w:rsidRDefault="007D1947" w:rsidP="007D1947">
          <w:pPr>
            <w:pStyle w:val="Heading1"/>
          </w:pPr>
          <w:r>
            <w:t>Introduction</w:t>
          </w:r>
          <w:bookmarkEnd w:id="1"/>
        </w:p>
        <w:p w14:paraId="2D768D67" w14:textId="77777777" w:rsidR="007D1947" w:rsidRDefault="007D1947" w:rsidP="007D1947"/>
        <w:p w14:paraId="273BD54C" w14:textId="70A71DA9" w:rsidR="002F7F36" w:rsidRDefault="0088259D" w:rsidP="00D47CFF">
          <w:pPr>
            <w:spacing w:line="360" w:lineRule="auto"/>
            <w:jc w:val="both"/>
            <w:rPr>
              <w:rFonts w:ascii="Arial" w:hAnsi="Arial" w:cs="Arial"/>
              <w:sz w:val="24"/>
              <w:szCs w:val="24"/>
            </w:rPr>
          </w:pPr>
          <w:r w:rsidRPr="0088259D">
            <w:rPr>
              <w:rFonts w:ascii="Arial" w:hAnsi="Arial" w:cs="Arial"/>
              <w:sz w:val="24"/>
              <w:szCs w:val="24"/>
            </w:rPr>
            <w:t>Business as we know</w:t>
          </w:r>
          <w:r w:rsidR="00B274AD">
            <w:rPr>
              <w:rFonts w:ascii="Arial" w:hAnsi="Arial" w:cs="Arial"/>
              <w:sz w:val="24"/>
              <w:szCs w:val="24"/>
            </w:rPr>
            <w:t xml:space="preserve"> it</w:t>
          </w:r>
          <w:r w:rsidRPr="0088259D">
            <w:rPr>
              <w:rFonts w:ascii="Arial" w:hAnsi="Arial" w:cs="Arial"/>
              <w:sz w:val="24"/>
              <w:szCs w:val="24"/>
            </w:rPr>
            <w:t xml:space="preserve"> is concerned with the financial activities. In order to </w:t>
          </w:r>
          <w:r w:rsidR="00A07AB7" w:rsidRPr="0088259D">
            <w:rPr>
              <w:rFonts w:ascii="Arial" w:hAnsi="Arial" w:cs="Arial"/>
              <w:sz w:val="24"/>
              <w:szCs w:val="24"/>
            </w:rPr>
            <w:t>establish</w:t>
          </w:r>
          <w:r w:rsidRPr="0088259D">
            <w:rPr>
              <w:rFonts w:ascii="Arial" w:hAnsi="Arial" w:cs="Arial"/>
              <w:sz w:val="24"/>
              <w:szCs w:val="24"/>
            </w:rPr>
            <w:t xml:space="preserve"> the financial status of the business </w:t>
          </w:r>
          <w:r w:rsidR="00A06A4E">
            <w:rPr>
              <w:rFonts w:ascii="Arial" w:hAnsi="Arial" w:cs="Arial"/>
              <w:sz w:val="24"/>
              <w:szCs w:val="24"/>
            </w:rPr>
            <w:t>Jurys Inn</w:t>
          </w:r>
          <w:r w:rsidRPr="0088259D">
            <w:rPr>
              <w:rFonts w:ascii="Arial" w:hAnsi="Arial" w:cs="Arial"/>
              <w:sz w:val="24"/>
              <w:szCs w:val="24"/>
            </w:rPr>
            <w:t xml:space="preserve"> prepares </w:t>
          </w:r>
          <w:r w:rsidR="00A07AB7">
            <w:rPr>
              <w:rFonts w:ascii="Arial" w:hAnsi="Arial" w:cs="Arial"/>
              <w:sz w:val="24"/>
              <w:szCs w:val="24"/>
            </w:rPr>
            <w:t xml:space="preserve">documents known as financial statements. The financial statements Jurys Inn prepares at the end of the year or at the end of a specific period of time are Balance sheet </w:t>
          </w:r>
          <w:r w:rsidRPr="0088259D">
            <w:rPr>
              <w:rFonts w:ascii="Arial" w:hAnsi="Arial" w:cs="Arial"/>
              <w:sz w:val="24"/>
              <w:szCs w:val="24"/>
            </w:rPr>
            <w:t xml:space="preserve">and Profit and Loss </w:t>
          </w:r>
          <w:r w:rsidR="00A07AB7">
            <w:rPr>
              <w:rFonts w:ascii="Arial" w:hAnsi="Arial" w:cs="Arial"/>
              <w:sz w:val="24"/>
              <w:szCs w:val="24"/>
            </w:rPr>
            <w:t>statement. The Profit and Loss</w:t>
          </w:r>
          <w:r w:rsidRPr="0088259D">
            <w:rPr>
              <w:rFonts w:ascii="Arial" w:hAnsi="Arial" w:cs="Arial"/>
              <w:sz w:val="24"/>
              <w:szCs w:val="24"/>
            </w:rPr>
            <w:t xml:space="preserve"> is </w:t>
          </w:r>
          <w:r w:rsidR="00A07AB7" w:rsidRPr="0088259D">
            <w:rPr>
              <w:rFonts w:ascii="Arial" w:hAnsi="Arial" w:cs="Arial"/>
              <w:sz w:val="24"/>
              <w:szCs w:val="24"/>
            </w:rPr>
            <w:t>set up</w:t>
          </w:r>
          <w:r w:rsidRPr="0088259D">
            <w:rPr>
              <w:rFonts w:ascii="Arial" w:hAnsi="Arial" w:cs="Arial"/>
              <w:sz w:val="24"/>
              <w:szCs w:val="24"/>
            </w:rPr>
            <w:t xml:space="preserve"> by</w:t>
          </w:r>
          <w:r w:rsidR="00A07AB7">
            <w:rPr>
              <w:rFonts w:ascii="Arial" w:hAnsi="Arial" w:cs="Arial"/>
              <w:sz w:val="24"/>
              <w:szCs w:val="24"/>
            </w:rPr>
            <w:t xml:space="preserve"> the accounting team at Jurys Inn</w:t>
          </w:r>
          <w:r w:rsidRPr="0088259D">
            <w:rPr>
              <w:rFonts w:ascii="Arial" w:hAnsi="Arial" w:cs="Arial"/>
              <w:sz w:val="24"/>
              <w:szCs w:val="24"/>
            </w:rPr>
            <w:t xml:space="preserve"> in order to know the profit earned and loss sustained during a specified period</w:t>
          </w:r>
          <w:r w:rsidR="00A07AB7">
            <w:rPr>
              <w:rFonts w:ascii="Arial" w:hAnsi="Arial" w:cs="Arial"/>
              <w:sz w:val="24"/>
              <w:szCs w:val="24"/>
            </w:rPr>
            <w:t>; the</w:t>
          </w:r>
          <w:r w:rsidRPr="0088259D">
            <w:rPr>
              <w:rFonts w:ascii="Arial" w:hAnsi="Arial" w:cs="Arial"/>
              <w:sz w:val="24"/>
              <w:szCs w:val="24"/>
            </w:rPr>
            <w:t xml:space="preserve"> balance sheet is </w:t>
          </w:r>
          <w:r w:rsidR="00A07AB7">
            <w:rPr>
              <w:rFonts w:ascii="Arial" w:hAnsi="Arial" w:cs="Arial"/>
              <w:sz w:val="24"/>
              <w:szCs w:val="24"/>
            </w:rPr>
            <w:t>created</w:t>
          </w:r>
          <w:r w:rsidRPr="0088259D">
            <w:rPr>
              <w:rFonts w:ascii="Arial" w:hAnsi="Arial" w:cs="Arial"/>
              <w:sz w:val="24"/>
              <w:szCs w:val="24"/>
            </w:rPr>
            <w:t xml:space="preserve"> </w:t>
          </w:r>
          <w:r w:rsidR="00A07AB7">
            <w:rPr>
              <w:rFonts w:ascii="Arial" w:hAnsi="Arial" w:cs="Arial"/>
              <w:sz w:val="24"/>
              <w:szCs w:val="24"/>
            </w:rPr>
            <w:t>on a specific date</w:t>
          </w:r>
          <w:r w:rsidRPr="0088259D">
            <w:rPr>
              <w:rFonts w:ascii="Arial" w:hAnsi="Arial" w:cs="Arial"/>
              <w:sz w:val="24"/>
              <w:szCs w:val="24"/>
            </w:rPr>
            <w:t xml:space="preserve"> in order to </w:t>
          </w:r>
          <w:r w:rsidR="002F7F36">
            <w:rPr>
              <w:rFonts w:ascii="Arial" w:hAnsi="Arial" w:cs="Arial"/>
              <w:sz w:val="24"/>
              <w:szCs w:val="24"/>
            </w:rPr>
            <w:t>assess</w:t>
          </w:r>
          <w:r w:rsidR="00A07AB7">
            <w:rPr>
              <w:rFonts w:ascii="Arial" w:hAnsi="Arial" w:cs="Arial"/>
              <w:sz w:val="24"/>
              <w:szCs w:val="24"/>
            </w:rPr>
            <w:t xml:space="preserve"> Jurys Inn</w:t>
          </w:r>
          <w:r w:rsidRPr="0088259D">
            <w:rPr>
              <w:rFonts w:ascii="Arial" w:hAnsi="Arial" w:cs="Arial"/>
              <w:sz w:val="24"/>
              <w:szCs w:val="24"/>
            </w:rPr>
            <w:t xml:space="preserve"> financial </w:t>
          </w:r>
          <w:r w:rsidR="002F7F36" w:rsidRPr="0088259D">
            <w:rPr>
              <w:rFonts w:ascii="Arial" w:hAnsi="Arial" w:cs="Arial"/>
              <w:sz w:val="24"/>
              <w:szCs w:val="24"/>
            </w:rPr>
            <w:t>standing</w:t>
          </w:r>
          <w:r w:rsidRPr="0088259D">
            <w:rPr>
              <w:rFonts w:ascii="Arial" w:hAnsi="Arial" w:cs="Arial"/>
              <w:sz w:val="24"/>
              <w:szCs w:val="24"/>
            </w:rPr>
            <w:t xml:space="preserve">. </w:t>
          </w:r>
        </w:p>
        <w:p w14:paraId="65EF9FAB" w14:textId="1774247A" w:rsidR="00D47CFF" w:rsidRDefault="0088259D" w:rsidP="00D47CFF">
          <w:pPr>
            <w:spacing w:line="360" w:lineRule="auto"/>
            <w:jc w:val="both"/>
            <w:rPr>
              <w:rFonts w:ascii="Arial" w:hAnsi="Arial" w:cs="Arial"/>
              <w:sz w:val="24"/>
              <w:szCs w:val="24"/>
            </w:rPr>
          </w:pPr>
          <w:r w:rsidRPr="0088259D">
            <w:rPr>
              <w:rFonts w:ascii="Arial" w:hAnsi="Arial" w:cs="Arial"/>
              <w:sz w:val="24"/>
              <w:szCs w:val="24"/>
            </w:rPr>
            <w:t xml:space="preserve">Financial analysis is the </w:t>
          </w:r>
          <w:r w:rsidR="002F7F36">
            <w:rPr>
              <w:rFonts w:ascii="Arial" w:hAnsi="Arial" w:cs="Arial"/>
              <w:sz w:val="24"/>
              <w:szCs w:val="24"/>
            </w:rPr>
            <w:t>process that</w:t>
          </w:r>
          <w:r w:rsidRPr="0088259D">
            <w:rPr>
              <w:rFonts w:ascii="Arial" w:hAnsi="Arial" w:cs="Arial"/>
              <w:sz w:val="24"/>
              <w:szCs w:val="24"/>
            </w:rPr>
            <w:t xml:space="preserve"> measure the profitability, operational efficiency, solvency and the growth potential of the </w:t>
          </w:r>
          <w:r w:rsidR="002F7F36">
            <w:rPr>
              <w:rFonts w:ascii="Arial" w:hAnsi="Arial" w:cs="Arial"/>
              <w:sz w:val="24"/>
              <w:szCs w:val="24"/>
            </w:rPr>
            <w:t>Jurys Inn as a business</w:t>
          </w:r>
          <w:r w:rsidRPr="0088259D">
            <w:rPr>
              <w:rFonts w:ascii="Arial" w:hAnsi="Arial" w:cs="Arial"/>
              <w:sz w:val="24"/>
              <w:szCs w:val="24"/>
            </w:rPr>
            <w:t xml:space="preserve">. </w:t>
          </w:r>
          <w:r w:rsidR="002F7F36">
            <w:rPr>
              <w:rFonts w:ascii="Arial" w:hAnsi="Arial" w:cs="Arial"/>
              <w:sz w:val="24"/>
              <w:szCs w:val="24"/>
            </w:rPr>
            <w:t xml:space="preserve">The process </w:t>
          </w:r>
          <w:r w:rsidR="00A966C7">
            <w:rPr>
              <w:rFonts w:ascii="Arial" w:hAnsi="Arial" w:cs="Arial"/>
              <w:sz w:val="24"/>
              <w:szCs w:val="24"/>
            </w:rPr>
            <w:t>helps</w:t>
          </w:r>
          <w:r w:rsidRPr="0088259D">
            <w:rPr>
              <w:rFonts w:ascii="Arial" w:hAnsi="Arial" w:cs="Arial"/>
              <w:sz w:val="24"/>
              <w:szCs w:val="24"/>
            </w:rPr>
            <w:t xml:space="preserve"> shareholders, debenture-holders, potential investors, creditors, bankers, journalist</w:t>
          </w:r>
          <w:r w:rsidR="00A06A4E">
            <w:rPr>
              <w:rFonts w:ascii="Arial" w:hAnsi="Arial" w:cs="Arial"/>
              <w:sz w:val="24"/>
              <w:szCs w:val="24"/>
            </w:rPr>
            <w:t>s,</w:t>
          </w:r>
          <w:r w:rsidRPr="0088259D">
            <w:rPr>
              <w:rFonts w:ascii="Arial" w:hAnsi="Arial" w:cs="Arial"/>
              <w:sz w:val="24"/>
              <w:szCs w:val="24"/>
            </w:rPr>
            <w:t xml:space="preserve"> </w:t>
          </w:r>
          <w:r w:rsidR="00A06A4E">
            <w:rPr>
              <w:rFonts w:ascii="Arial" w:hAnsi="Arial" w:cs="Arial"/>
              <w:sz w:val="24"/>
              <w:szCs w:val="24"/>
            </w:rPr>
            <w:t>l</w:t>
          </w:r>
          <w:r w:rsidRPr="0088259D">
            <w:rPr>
              <w:rFonts w:ascii="Arial" w:hAnsi="Arial" w:cs="Arial"/>
              <w:sz w:val="24"/>
              <w:szCs w:val="24"/>
            </w:rPr>
            <w:t>egislators,</w:t>
          </w:r>
          <w:r>
            <w:rPr>
              <w:rFonts w:ascii="Arial" w:hAnsi="Arial" w:cs="Arial"/>
              <w:sz w:val="24"/>
              <w:szCs w:val="24"/>
            </w:rPr>
            <w:t xml:space="preserve"> </w:t>
          </w:r>
          <w:r w:rsidRPr="0088259D">
            <w:rPr>
              <w:rFonts w:ascii="Arial" w:hAnsi="Arial" w:cs="Arial"/>
              <w:sz w:val="24"/>
              <w:szCs w:val="24"/>
            </w:rPr>
            <w:t>politicians, researchers, stock exchanges, taxations authorities and economists</w:t>
          </w:r>
          <w:r w:rsidR="00A966C7">
            <w:rPr>
              <w:rFonts w:ascii="Arial" w:hAnsi="Arial" w:cs="Arial"/>
              <w:sz w:val="24"/>
              <w:szCs w:val="24"/>
            </w:rPr>
            <w:t xml:space="preserve"> to know at any given time the profitability of Jurys Inn</w:t>
          </w:r>
          <w:r w:rsidRPr="0088259D">
            <w:rPr>
              <w:rFonts w:ascii="Arial" w:hAnsi="Arial" w:cs="Arial"/>
              <w:sz w:val="24"/>
              <w:szCs w:val="24"/>
            </w:rPr>
            <w:t xml:space="preserve">. </w:t>
          </w:r>
          <w:r w:rsidR="00A41715">
            <w:rPr>
              <w:rFonts w:ascii="Arial" w:hAnsi="Arial" w:cs="Arial"/>
              <w:sz w:val="24"/>
              <w:szCs w:val="24"/>
            </w:rPr>
            <w:t>Using financial analysis of the financial statements makes the financial figures easier to understand and interpret by all the parties involved in managing the business.</w:t>
          </w:r>
          <w:r w:rsidR="007C163C">
            <w:rPr>
              <w:rFonts w:ascii="Arial" w:hAnsi="Arial" w:cs="Arial"/>
              <w:sz w:val="24"/>
              <w:szCs w:val="24"/>
            </w:rPr>
            <w:t xml:space="preserve"> </w:t>
          </w:r>
          <w:r w:rsidRPr="0088259D">
            <w:rPr>
              <w:rFonts w:ascii="Arial" w:hAnsi="Arial" w:cs="Arial"/>
              <w:sz w:val="24"/>
              <w:szCs w:val="24"/>
            </w:rPr>
            <w:t xml:space="preserve">Financial statements are split into simple </w:t>
          </w:r>
          <w:r w:rsidR="00F42B6E">
            <w:rPr>
              <w:rFonts w:ascii="Arial" w:hAnsi="Arial" w:cs="Arial"/>
              <w:sz w:val="24"/>
              <w:szCs w:val="24"/>
            </w:rPr>
            <w:t>steps that are easy to follow as different financial ratios are being calculated and grouped as to have whole picture of the profitability and liquidity of the company.</w:t>
          </w:r>
          <w:r w:rsidRPr="0088259D">
            <w:rPr>
              <w:rFonts w:ascii="Arial" w:hAnsi="Arial" w:cs="Arial"/>
              <w:sz w:val="24"/>
              <w:szCs w:val="24"/>
            </w:rPr>
            <w:t xml:space="preserve"> </w:t>
          </w:r>
          <w:bookmarkStart w:id="2" w:name="_Toc463944601"/>
        </w:p>
        <w:p w14:paraId="08761C6B" w14:textId="20C5C1F3" w:rsidR="00A06A4E" w:rsidRDefault="00A06A4E" w:rsidP="00D47CFF">
          <w:pPr>
            <w:spacing w:line="360" w:lineRule="auto"/>
            <w:jc w:val="both"/>
            <w:rPr>
              <w:rFonts w:ascii="Arial" w:hAnsi="Arial" w:cs="Arial"/>
              <w:sz w:val="24"/>
              <w:szCs w:val="24"/>
            </w:rPr>
          </w:pPr>
          <w:r>
            <w:rPr>
              <w:rFonts w:ascii="Arial" w:hAnsi="Arial" w:cs="Arial"/>
              <w:sz w:val="24"/>
              <w:szCs w:val="24"/>
            </w:rPr>
            <w:t xml:space="preserve">For the purpose of this report Jurys Inn accounting department has prepared the balance sheet and the profit and loss statement; the figures that were </w:t>
          </w:r>
          <w:r w:rsidR="00677C49">
            <w:rPr>
              <w:rFonts w:ascii="Arial" w:hAnsi="Arial" w:cs="Arial"/>
              <w:sz w:val="24"/>
              <w:szCs w:val="24"/>
            </w:rPr>
            <w:t>considered</w:t>
          </w:r>
          <w:r>
            <w:rPr>
              <w:rFonts w:ascii="Arial" w:hAnsi="Arial" w:cs="Arial"/>
              <w:sz w:val="24"/>
              <w:szCs w:val="24"/>
            </w:rPr>
            <w:t xml:space="preserve"> were for 2019 and 2020.</w:t>
          </w:r>
        </w:p>
        <w:p w14:paraId="7B7782E1" w14:textId="06708D0E" w:rsidR="00D47CFF" w:rsidRDefault="00D47CFF" w:rsidP="00D47CFF">
          <w:pPr>
            <w:spacing w:line="360" w:lineRule="auto"/>
            <w:jc w:val="both"/>
            <w:rPr>
              <w:rFonts w:ascii="Arial" w:hAnsi="Arial" w:cs="Arial"/>
              <w:sz w:val="24"/>
              <w:szCs w:val="24"/>
            </w:rPr>
          </w:pPr>
        </w:p>
        <w:p w14:paraId="26E00EB4" w14:textId="04F4103B" w:rsidR="00D47CFF" w:rsidRDefault="00D47CFF" w:rsidP="00D47CFF">
          <w:pPr>
            <w:spacing w:line="360" w:lineRule="auto"/>
            <w:jc w:val="both"/>
            <w:rPr>
              <w:rFonts w:ascii="Arial" w:hAnsi="Arial" w:cs="Arial"/>
              <w:sz w:val="24"/>
              <w:szCs w:val="24"/>
            </w:rPr>
          </w:pPr>
        </w:p>
        <w:p w14:paraId="221F4C27" w14:textId="25B927CC" w:rsidR="00D47CFF" w:rsidRDefault="00D47CFF" w:rsidP="00D47CFF">
          <w:pPr>
            <w:spacing w:line="360" w:lineRule="auto"/>
            <w:jc w:val="both"/>
            <w:rPr>
              <w:rFonts w:ascii="Arial" w:hAnsi="Arial" w:cs="Arial"/>
              <w:sz w:val="24"/>
              <w:szCs w:val="24"/>
            </w:rPr>
          </w:pPr>
        </w:p>
        <w:p w14:paraId="4B38765B" w14:textId="50215235" w:rsidR="00D47CFF" w:rsidRDefault="00D47CFF" w:rsidP="00D47CFF">
          <w:pPr>
            <w:spacing w:line="360" w:lineRule="auto"/>
            <w:jc w:val="both"/>
            <w:rPr>
              <w:rFonts w:ascii="Arial" w:hAnsi="Arial" w:cs="Arial"/>
              <w:sz w:val="24"/>
              <w:szCs w:val="24"/>
            </w:rPr>
          </w:pPr>
        </w:p>
        <w:p w14:paraId="0229E3DE" w14:textId="77777777" w:rsidR="00BD582F" w:rsidRDefault="00BD582F" w:rsidP="004A11F6">
          <w:pPr>
            <w:pStyle w:val="Heading1"/>
          </w:pPr>
        </w:p>
        <w:p w14:paraId="43779AF2" w14:textId="0BC0E550" w:rsidR="004A11F6" w:rsidRDefault="004A11F6" w:rsidP="004A11F6">
          <w:pPr>
            <w:pStyle w:val="Heading1"/>
          </w:pPr>
          <w:r>
            <w:t>Financial Analysis</w:t>
          </w:r>
          <w:bookmarkEnd w:id="2"/>
        </w:p>
        <w:p w14:paraId="25C0499B" w14:textId="3E4E144D" w:rsidR="00977007" w:rsidRDefault="00977007" w:rsidP="00977007">
          <w:pPr>
            <w:spacing w:after="0" w:line="240" w:lineRule="auto"/>
            <w:textAlignment w:val="baseline"/>
            <w:rPr>
              <w:rFonts w:ascii="Calibri Light" w:eastAsia="Times New Roman" w:hAnsi="Calibri Light" w:cs="Calibri Light"/>
              <w:color w:val="2E74B5"/>
              <w:sz w:val="32"/>
              <w:szCs w:val="32"/>
              <w:lang w:eastAsia="zh-CN"/>
            </w:rPr>
          </w:pPr>
          <w:r w:rsidRPr="00977007">
            <w:rPr>
              <w:rFonts w:ascii="Calibri Light" w:eastAsia="Times New Roman" w:hAnsi="Calibri Light" w:cs="Calibri Light"/>
              <w:color w:val="2E74B5"/>
              <w:sz w:val="32"/>
              <w:szCs w:val="32"/>
              <w:lang w:eastAsia="zh-CN"/>
            </w:rPr>
            <w:t>Financial Analysis – Figure 1  </w:t>
          </w:r>
        </w:p>
        <w:p w14:paraId="546D9321" w14:textId="77777777" w:rsidR="00F852D8" w:rsidRPr="00977007" w:rsidRDefault="00F852D8" w:rsidP="00977007">
          <w:pPr>
            <w:spacing w:after="0" w:line="240" w:lineRule="auto"/>
            <w:textAlignment w:val="baseline"/>
            <w:rPr>
              <w:rFonts w:ascii="Segoe UI" w:eastAsia="Times New Roman" w:hAnsi="Segoe UI" w:cs="Segoe UI"/>
              <w:color w:val="2E74B5"/>
              <w:sz w:val="18"/>
              <w:szCs w:val="18"/>
              <w:lang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00"/>
            <w:gridCol w:w="1354"/>
            <w:gridCol w:w="3028"/>
            <w:gridCol w:w="3028"/>
          </w:tblGrid>
          <w:tr w:rsidR="001445D6" w:rsidRPr="00977007" w14:paraId="6413251A" w14:textId="77777777" w:rsidTr="00977007">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5CD47854"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Formula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E19111F"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Ratio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2B2AD9A" w14:textId="39D23506"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201</w:t>
                </w:r>
                <w:r>
                  <w:rPr>
                    <w:rFonts w:ascii="Calibri" w:eastAsia="Times New Roman" w:hAnsi="Calibri" w:cs="Calibri"/>
                    <w:lang w:eastAsia="zh-CN"/>
                  </w:rPr>
                  <w:t>9</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1BBAB088" w14:textId="23858BFD"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20</w:t>
                </w:r>
                <w:r>
                  <w:rPr>
                    <w:rFonts w:ascii="Calibri" w:eastAsia="Times New Roman" w:hAnsi="Calibri" w:cs="Calibri"/>
                    <w:lang w:eastAsia="zh-CN"/>
                  </w:rPr>
                  <w:t>20</w:t>
                </w:r>
              </w:p>
            </w:tc>
          </w:tr>
          <w:tr w:rsidR="001445D6" w:rsidRPr="00977007" w14:paraId="3F38364C" w14:textId="77777777" w:rsidTr="00977007">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4D83432A"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Gross profits/sales x 100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3FB4919A"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Gross profit  </w:t>
                </w:r>
              </w:p>
            </w:tc>
            <w:tc>
              <w:tcPr>
                <w:tcW w:w="2250" w:type="dxa"/>
                <w:tcBorders>
                  <w:top w:val="single" w:sz="6" w:space="0" w:color="auto"/>
                  <w:left w:val="single" w:sz="6" w:space="0" w:color="auto"/>
                  <w:bottom w:val="single" w:sz="6" w:space="0" w:color="auto"/>
                  <w:right w:val="single" w:sz="6" w:space="0" w:color="auto"/>
                </w:tcBorders>
                <w:shd w:val="clear" w:color="auto" w:fill="auto"/>
              </w:tcPr>
              <w:p w14:paraId="4EC0281F" w14:textId="37804BEC" w:rsidR="00977007" w:rsidRPr="00977007" w:rsidRDefault="001445D6"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5050/5500*100=91</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82%</w:t>
                </w:r>
              </w:p>
            </w:tc>
            <w:tc>
              <w:tcPr>
                <w:tcW w:w="2115" w:type="dxa"/>
                <w:tcBorders>
                  <w:top w:val="single" w:sz="6" w:space="0" w:color="auto"/>
                  <w:left w:val="single" w:sz="6" w:space="0" w:color="auto"/>
                  <w:bottom w:val="single" w:sz="6" w:space="0" w:color="auto"/>
                  <w:right w:val="single" w:sz="6" w:space="0" w:color="auto"/>
                </w:tcBorders>
                <w:shd w:val="clear" w:color="auto" w:fill="auto"/>
              </w:tcPr>
              <w:p w14:paraId="168D2103" w14:textId="62414A36" w:rsidR="00977007" w:rsidRPr="00977007" w:rsidRDefault="001445D6"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5150/6000*100=85</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83%</w:t>
                </w:r>
              </w:p>
            </w:tc>
          </w:tr>
          <w:tr w:rsidR="001445D6" w:rsidRPr="00977007" w14:paraId="31EC567C" w14:textId="77777777" w:rsidTr="00977007">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6A87E304"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Net profits of the year/sales x100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A1CEF62"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Net profit  </w:t>
                </w:r>
              </w:p>
            </w:tc>
            <w:tc>
              <w:tcPr>
                <w:tcW w:w="2250" w:type="dxa"/>
                <w:tcBorders>
                  <w:top w:val="single" w:sz="6" w:space="0" w:color="auto"/>
                  <w:left w:val="single" w:sz="6" w:space="0" w:color="auto"/>
                  <w:bottom w:val="single" w:sz="6" w:space="0" w:color="auto"/>
                  <w:right w:val="single" w:sz="6" w:space="0" w:color="auto"/>
                </w:tcBorders>
                <w:shd w:val="clear" w:color="auto" w:fill="auto"/>
              </w:tcPr>
              <w:p w14:paraId="1F2B017A" w14:textId="217E0677" w:rsidR="00977007" w:rsidRPr="00977007" w:rsidRDefault="00511C8E"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4008/5500*100=72</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87%</w:t>
                </w:r>
              </w:p>
            </w:tc>
            <w:tc>
              <w:tcPr>
                <w:tcW w:w="2115" w:type="dxa"/>
                <w:tcBorders>
                  <w:top w:val="single" w:sz="6" w:space="0" w:color="auto"/>
                  <w:left w:val="single" w:sz="6" w:space="0" w:color="auto"/>
                  <w:bottom w:val="single" w:sz="6" w:space="0" w:color="auto"/>
                  <w:right w:val="single" w:sz="6" w:space="0" w:color="auto"/>
                </w:tcBorders>
                <w:shd w:val="clear" w:color="auto" w:fill="auto"/>
              </w:tcPr>
              <w:p w14:paraId="0A59CBCE" w14:textId="4F1200F1" w:rsidR="00977007" w:rsidRPr="00977007" w:rsidRDefault="00511C8E"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4073/6000*100=67</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88%</w:t>
                </w:r>
              </w:p>
            </w:tc>
          </w:tr>
          <w:tr w:rsidR="001445D6" w:rsidRPr="00977007" w14:paraId="15F074DE" w14:textId="77777777" w:rsidTr="00977007">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52BE92CF"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Net profits of the year + loan interest / total assets less current liability x100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412FF24"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ROCE </w:t>
                </w:r>
              </w:p>
            </w:tc>
            <w:tc>
              <w:tcPr>
                <w:tcW w:w="2250" w:type="dxa"/>
                <w:tcBorders>
                  <w:top w:val="single" w:sz="6" w:space="0" w:color="auto"/>
                  <w:left w:val="single" w:sz="6" w:space="0" w:color="auto"/>
                  <w:bottom w:val="single" w:sz="6" w:space="0" w:color="auto"/>
                  <w:right w:val="single" w:sz="6" w:space="0" w:color="auto"/>
                </w:tcBorders>
                <w:shd w:val="clear" w:color="auto" w:fill="auto"/>
              </w:tcPr>
              <w:p w14:paraId="1253ED8D" w14:textId="1F780B97" w:rsidR="00977007" w:rsidRPr="00977007" w:rsidRDefault="00453DBB"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(4008+20)/6226*100=64</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70%</w:t>
                </w:r>
              </w:p>
            </w:tc>
            <w:tc>
              <w:tcPr>
                <w:tcW w:w="2115" w:type="dxa"/>
                <w:tcBorders>
                  <w:top w:val="single" w:sz="6" w:space="0" w:color="auto"/>
                  <w:left w:val="single" w:sz="6" w:space="0" w:color="auto"/>
                  <w:bottom w:val="single" w:sz="6" w:space="0" w:color="auto"/>
                  <w:right w:val="single" w:sz="6" w:space="0" w:color="auto"/>
                </w:tcBorders>
                <w:shd w:val="clear" w:color="auto" w:fill="auto"/>
              </w:tcPr>
              <w:p w14:paraId="27662D9C" w14:textId="408FF800" w:rsidR="00977007" w:rsidRPr="00977007" w:rsidRDefault="00453DBB"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(4073+18)/6274*100=65</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21%</w:t>
                </w:r>
              </w:p>
            </w:tc>
          </w:tr>
          <w:tr w:rsidR="001445D6" w:rsidRPr="00977007" w14:paraId="34A66E9B" w14:textId="77777777" w:rsidTr="00977007">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44C02F28"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Sales/total assets less current liability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BDDE873"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Total assets turnover </w:t>
                </w:r>
              </w:p>
            </w:tc>
            <w:tc>
              <w:tcPr>
                <w:tcW w:w="2250" w:type="dxa"/>
                <w:tcBorders>
                  <w:top w:val="single" w:sz="6" w:space="0" w:color="auto"/>
                  <w:left w:val="single" w:sz="6" w:space="0" w:color="auto"/>
                  <w:bottom w:val="single" w:sz="6" w:space="0" w:color="auto"/>
                  <w:right w:val="single" w:sz="6" w:space="0" w:color="auto"/>
                </w:tcBorders>
                <w:shd w:val="clear" w:color="auto" w:fill="auto"/>
              </w:tcPr>
              <w:p w14:paraId="37FE5BBB" w14:textId="595240BC" w:rsidR="00977007" w:rsidRPr="00977007" w:rsidRDefault="00FF5CA1"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5500/6226=0</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 xml:space="preserve">88 </w:t>
                </w:r>
              </w:p>
            </w:tc>
            <w:tc>
              <w:tcPr>
                <w:tcW w:w="2115" w:type="dxa"/>
                <w:tcBorders>
                  <w:top w:val="single" w:sz="6" w:space="0" w:color="auto"/>
                  <w:left w:val="single" w:sz="6" w:space="0" w:color="auto"/>
                  <w:bottom w:val="single" w:sz="6" w:space="0" w:color="auto"/>
                  <w:right w:val="single" w:sz="6" w:space="0" w:color="auto"/>
                </w:tcBorders>
                <w:shd w:val="clear" w:color="auto" w:fill="auto"/>
              </w:tcPr>
              <w:p w14:paraId="2B13E0DE" w14:textId="2C32AD0F" w:rsidR="00977007" w:rsidRPr="00977007" w:rsidRDefault="00407333"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6000/6274=</w:t>
                </w:r>
                <w:r w:rsidR="00FF5CA1">
                  <w:rPr>
                    <w:rFonts w:ascii="Times New Roman" w:eastAsia="Times New Roman" w:hAnsi="Times New Roman" w:cs="Times New Roman"/>
                    <w:sz w:val="24"/>
                    <w:szCs w:val="24"/>
                    <w:lang w:eastAsia="zh-CN"/>
                  </w:rPr>
                  <w:t>0</w:t>
                </w:r>
                <w:r w:rsidR="00BF45B0">
                  <w:rPr>
                    <w:rFonts w:ascii="Times New Roman" w:eastAsia="Times New Roman" w:hAnsi="Times New Roman" w:cs="Times New Roman"/>
                    <w:sz w:val="24"/>
                    <w:szCs w:val="24"/>
                    <w:lang w:eastAsia="zh-CN"/>
                  </w:rPr>
                  <w:t>.</w:t>
                </w:r>
                <w:r w:rsidR="00FF5CA1">
                  <w:rPr>
                    <w:rFonts w:ascii="Times New Roman" w:eastAsia="Times New Roman" w:hAnsi="Times New Roman" w:cs="Times New Roman"/>
                    <w:sz w:val="24"/>
                    <w:szCs w:val="24"/>
                    <w:lang w:eastAsia="zh-CN"/>
                  </w:rPr>
                  <w:t>96</w:t>
                </w:r>
              </w:p>
            </w:tc>
          </w:tr>
          <w:tr w:rsidR="001445D6" w:rsidRPr="00977007" w14:paraId="2DC6C455" w14:textId="77777777" w:rsidTr="00977007">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6FEDEE7F" w14:textId="59CA676D"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 xml:space="preserve">Sales/ net </w:t>
                </w:r>
                <w:r w:rsidR="00B94295">
                  <w:rPr>
                    <w:rFonts w:ascii="Calibri" w:eastAsia="Times New Roman" w:hAnsi="Calibri" w:cs="Calibri"/>
                    <w:lang w:eastAsia="zh-CN"/>
                  </w:rPr>
                  <w:t>current</w:t>
                </w:r>
                <w:r w:rsidRPr="00977007">
                  <w:rPr>
                    <w:rFonts w:ascii="Calibri" w:eastAsia="Times New Roman" w:hAnsi="Calibri" w:cs="Calibri"/>
                    <w:lang w:eastAsia="zh-CN"/>
                  </w:rPr>
                  <w:t xml:space="preserve"> assets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5E37533"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Working capital turnover </w:t>
                </w:r>
              </w:p>
            </w:tc>
            <w:tc>
              <w:tcPr>
                <w:tcW w:w="2250" w:type="dxa"/>
                <w:tcBorders>
                  <w:top w:val="single" w:sz="6" w:space="0" w:color="auto"/>
                  <w:left w:val="single" w:sz="6" w:space="0" w:color="auto"/>
                  <w:bottom w:val="single" w:sz="6" w:space="0" w:color="auto"/>
                  <w:right w:val="single" w:sz="6" w:space="0" w:color="auto"/>
                </w:tcBorders>
                <w:shd w:val="clear" w:color="auto" w:fill="auto"/>
              </w:tcPr>
              <w:p w14:paraId="62166364" w14:textId="5B76ED74" w:rsidR="00977007" w:rsidRPr="00977007" w:rsidRDefault="00815163"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5500/1726=3</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19</w:t>
                </w:r>
              </w:p>
            </w:tc>
            <w:tc>
              <w:tcPr>
                <w:tcW w:w="2115" w:type="dxa"/>
                <w:tcBorders>
                  <w:top w:val="single" w:sz="6" w:space="0" w:color="auto"/>
                  <w:left w:val="single" w:sz="6" w:space="0" w:color="auto"/>
                  <w:bottom w:val="single" w:sz="6" w:space="0" w:color="auto"/>
                  <w:right w:val="single" w:sz="6" w:space="0" w:color="auto"/>
                </w:tcBorders>
                <w:shd w:val="clear" w:color="auto" w:fill="auto"/>
              </w:tcPr>
              <w:p w14:paraId="7FE921E8" w14:textId="64319CDE" w:rsidR="00977007" w:rsidRPr="00977007" w:rsidRDefault="00815163"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6000/1624=3</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70</w:t>
                </w:r>
              </w:p>
            </w:tc>
          </w:tr>
          <w:tr w:rsidR="001445D6" w:rsidRPr="00977007" w14:paraId="2A5BBBD0" w14:textId="77777777" w:rsidTr="00977007">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3D66BEE1"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Current assets total/current liabilities total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29B59AF3"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Current ratio  </w:t>
                </w:r>
              </w:p>
            </w:tc>
            <w:tc>
              <w:tcPr>
                <w:tcW w:w="2250" w:type="dxa"/>
                <w:tcBorders>
                  <w:top w:val="single" w:sz="6" w:space="0" w:color="auto"/>
                  <w:left w:val="single" w:sz="6" w:space="0" w:color="auto"/>
                  <w:bottom w:val="single" w:sz="6" w:space="0" w:color="auto"/>
                  <w:right w:val="single" w:sz="6" w:space="0" w:color="auto"/>
                </w:tcBorders>
                <w:shd w:val="clear" w:color="auto" w:fill="auto"/>
              </w:tcPr>
              <w:p w14:paraId="041D7129" w14:textId="06A13EFA" w:rsidR="00977007" w:rsidRPr="00977007" w:rsidRDefault="00CF789B"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3065/1339=2</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29</w:t>
                </w:r>
              </w:p>
            </w:tc>
            <w:tc>
              <w:tcPr>
                <w:tcW w:w="2115" w:type="dxa"/>
                <w:tcBorders>
                  <w:top w:val="single" w:sz="6" w:space="0" w:color="auto"/>
                  <w:left w:val="single" w:sz="6" w:space="0" w:color="auto"/>
                  <w:bottom w:val="single" w:sz="6" w:space="0" w:color="auto"/>
                  <w:right w:val="single" w:sz="6" w:space="0" w:color="auto"/>
                </w:tcBorders>
                <w:shd w:val="clear" w:color="auto" w:fill="auto"/>
              </w:tcPr>
              <w:p w14:paraId="04577622" w14:textId="70156378" w:rsidR="00977007" w:rsidRPr="00977007" w:rsidRDefault="00CF789B"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3240/1616=2</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01</w:t>
                </w:r>
              </w:p>
            </w:tc>
          </w:tr>
          <w:tr w:rsidR="001445D6" w:rsidRPr="00977007" w14:paraId="598FA557" w14:textId="77777777" w:rsidTr="00977007">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1C40DCA7"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Current assets total – stock / current liabilities total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F5DAE15"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Quick ratio  </w:t>
                </w:r>
              </w:p>
            </w:tc>
            <w:tc>
              <w:tcPr>
                <w:tcW w:w="2250" w:type="dxa"/>
                <w:tcBorders>
                  <w:top w:val="single" w:sz="6" w:space="0" w:color="auto"/>
                  <w:left w:val="single" w:sz="6" w:space="0" w:color="auto"/>
                  <w:bottom w:val="single" w:sz="6" w:space="0" w:color="auto"/>
                  <w:right w:val="single" w:sz="6" w:space="0" w:color="auto"/>
                </w:tcBorders>
                <w:shd w:val="clear" w:color="auto" w:fill="auto"/>
              </w:tcPr>
              <w:p w14:paraId="51C82956" w14:textId="33997000" w:rsidR="00977007" w:rsidRPr="00977007" w:rsidRDefault="00CF789B"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(3065-1450)/1339=1</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21</w:t>
                </w:r>
              </w:p>
            </w:tc>
            <w:tc>
              <w:tcPr>
                <w:tcW w:w="2115" w:type="dxa"/>
                <w:tcBorders>
                  <w:top w:val="single" w:sz="6" w:space="0" w:color="auto"/>
                  <w:left w:val="single" w:sz="6" w:space="0" w:color="auto"/>
                  <w:bottom w:val="single" w:sz="6" w:space="0" w:color="auto"/>
                  <w:right w:val="single" w:sz="6" w:space="0" w:color="auto"/>
                </w:tcBorders>
                <w:shd w:val="clear" w:color="auto" w:fill="auto"/>
              </w:tcPr>
              <w:p w14:paraId="575B0304" w14:textId="2F84EDD1" w:rsidR="00977007" w:rsidRPr="00977007" w:rsidRDefault="00CF789B"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(3240-1420)/1616=1</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13</w:t>
                </w:r>
              </w:p>
            </w:tc>
          </w:tr>
          <w:tr w:rsidR="001445D6" w:rsidRPr="00977007" w14:paraId="0D40328A" w14:textId="77777777" w:rsidTr="00977007">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76C6E23A"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Debtors x 365 days of the year / sales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46E1D34A"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Debtor days  </w:t>
                </w:r>
              </w:p>
            </w:tc>
            <w:tc>
              <w:tcPr>
                <w:tcW w:w="2250" w:type="dxa"/>
                <w:tcBorders>
                  <w:top w:val="single" w:sz="6" w:space="0" w:color="auto"/>
                  <w:left w:val="single" w:sz="6" w:space="0" w:color="auto"/>
                  <w:bottom w:val="single" w:sz="6" w:space="0" w:color="auto"/>
                  <w:right w:val="single" w:sz="6" w:space="0" w:color="auto"/>
                </w:tcBorders>
                <w:shd w:val="clear" w:color="auto" w:fill="auto"/>
              </w:tcPr>
              <w:p w14:paraId="4EDDD6E0" w14:textId="4C9BB423" w:rsidR="00977007" w:rsidRPr="00977007" w:rsidRDefault="002C5BBA"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1600*365/5500=106</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18 days</w:t>
                </w:r>
              </w:p>
            </w:tc>
            <w:tc>
              <w:tcPr>
                <w:tcW w:w="2115" w:type="dxa"/>
                <w:tcBorders>
                  <w:top w:val="single" w:sz="6" w:space="0" w:color="auto"/>
                  <w:left w:val="single" w:sz="6" w:space="0" w:color="auto"/>
                  <w:bottom w:val="single" w:sz="6" w:space="0" w:color="auto"/>
                  <w:right w:val="single" w:sz="6" w:space="0" w:color="auto"/>
                </w:tcBorders>
                <w:shd w:val="clear" w:color="auto" w:fill="auto"/>
              </w:tcPr>
              <w:p w14:paraId="3F0711BC" w14:textId="047ABB81" w:rsidR="00977007" w:rsidRPr="00977007" w:rsidRDefault="002C5BBA"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1800*365/6000=109</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5 days</w:t>
                </w:r>
              </w:p>
            </w:tc>
          </w:tr>
          <w:tr w:rsidR="001445D6" w:rsidRPr="00977007" w14:paraId="1A9F9C44" w14:textId="77777777" w:rsidTr="00977007">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72DF986B"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Trade creditors x 365 days /purchases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6E73B3C"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Creditor days  </w:t>
                </w:r>
              </w:p>
            </w:tc>
            <w:tc>
              <w:tcPr>
                <w:tcW w:w="2250" w:type="dxa"/>
                <w:tcBorders>
                  <w:top w:val="single" w:sz="6" w:space="0" w:color="auto"/>
                  <w:left w:val="single" w:sz="6" w:space="0" w:color="auto"/>
                  <w:bottom w:val="single" w:sz="6" w:space="0" w:color="auto"/>
                  <w:right w:val="single" w:sz="6" w:space="0" w:color="auto"/>
                </w:tcBorders>
                <w:shd w:val="clear" w:color="auto" w:fill="auto"/>
              </w:tcPr>
              <w:p w14:paraId="4F2D4831" w14:textId="2F968F23" w:rsidR="00977007" w:rsidRPr="00977007" w:rsidRDefault="002C5BBA"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800*365/500=584 days</w:t>
                </w:r>
              </w:p>
            </w:tc>
            <w:tc>
              <w:tcPr>
                <w:tcW w:w="2115" w:type="dxa"/>
                <w:tcBorders>
                  <w:top w:val="single" w:sz="6" w:space="0" w:color="auto"/>
                  <w:left w:val="single" w:sz="6" w:space="0" w:color="auto"/>
                  <w:bottom w:val="single" w:sz="6" w:space="0" w:color="auto"/>
                  <w:right w:val="single" w:sz="6" w:space="0" w:color="auto"/>
                </w:tcBorders>
                <w:shd w:val="clear" w:color="auto" w:fill="auto"/>
              </w:tcPr>
              <w:p w14:paraId="4079C5A2" w14:textId="5F04B77F" w:rsidR="00977007" w:rsidRPr="00977007" w:rsidRDefault="002C5BBA"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870*365/850=373</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59 days</w:t>
                </w:r>
              </w:p>
            </w:tc>
          </w:tr>
          <w:tr w:rsidR="001445D6" w:rsidRPr="00977007" w14:paraId="03E0C333" w14:textId="77777777" w:rsidTr="00977007">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783A89F5"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(Total current liabilities +bank loan )( total current assets + fixed assets ) answers divided by one another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8CB711D"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Debt days  </w:t>
                </w:r>
              </w:p>
            </w:tc>
            <w:tc>
              <w:tcPr>
                <w:tcW w:w="2250" w:type="dxa"/>
                <w:tcBorders>
                  <w:top w:val="single" w:sz="6" w:space="0" w:color="auto"/>
                  <w:left w:val="single" w:sz="6" w:space="0" w:color="auto"/>
                  <w:bottom w:val="single" w:sz="6" w:space="0" w:color="auto"/>
                  <w:right w:val="single" w:sz="6" w:space="0" w:color="auto"/>
                </w:tcBorders>
                <w:shd w:val="clear" w:color="auto" w:fill="auto"/>
              </w:tcPr>
              <w:p w14:paraId="0D09FC64" w14:textId="5268988F" w:rsidR="00977007" w:rsidRPr="00977007" w:rsidRDefault="002C5BBA"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(1339+150)/(3065+4500)=0</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20 days</w:t>
                </w:r>
              </w:p>
            </w:tc>
            <w:tc>
              <w:tcPr>
                <w:tcW w:w="2115" w:type="dxa"/>
                <w:tcBorders>
                  <w:top w:val="single" w:sz="6" w:space="0" w:color="auto"/>
                  <w:left w:val="single" w:sz="6" w:space="0" w:color="auto"/>
                  <w:bottom w:val="single" w:sz="6" w:space="0" w:color="auto"/>
                  <w:right w:val="single" w:sz="6" w:space="0" w:color="auto"/>
                </w:tcBorders>
                <w:shd w:val="clear" w:color="auto" w:fill="auto"/>
              </w:tcPr>
              <w:p w14:paraId="372E3CD7" w14:textId="576969AA" w:rsidR="00977007" w:rsidRPr="00977007" w:rsidRDefault="002C5BBA"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(1616+145)/(3240+4650)=0.22 days</w:t>
                </w:r>
              </w:p>
            </w:tc>
          </w:tr>
          <w:tr w:rsidR="001445D6" w:rsidRPr="00977007" w14:paraId="2155FABB" w14:textId="77777777" w:rsidTr="00977007">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60AD2CC1"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Net profit of the year + cash in hand / loan interest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6E9ACEEA" w14:textId="77777777" w:rsidR="00977007" w:rsidRPr="00977007" w:rsidRDefault="00977007" w:rsidP="00977007">
                <w:pPr>
                  <w:spacing w:after="0" w:line="240" w:lineRule="auto"/>
                  <w:textAlignment w:val="baseline"/>
                  <w:rPr>
                    <w:rFonts w:ascii="Times New Roman" w:eastAsia="Times New Roman" w:hAnsi="Times New Roman" w:cs="Times New Roman"/>
                    <w:sz w:val="24"/>
                    <w:szCs w:val="24"/>
                    <w:lang w:eastAsia="zh-CN"/>
                  </w:rPr>
                </w:pPr>
                <w:r w:rsidRPr="00977007">
                  <w:rPr>
                    <w:rFonts w:ascii="Calibri" w:eastAsia="Times New Roman" w:hAnsi="Calibri" w:cs="Calibri"/>
                    <w:lang w:eastAsia="zh-CN"/>
                  </w:rPr>
                  <w:t>Interest cover  </w:t>
                </w:r>
              </w:p>
            </w:tc>
            <w:tc>
              <w:tcPr>
                <w:tcW w:w="2250" w:type="dxa"/>
                <w:tcBorders>
                  <w:top w:val="single" w:sz="6" w:space="0" w:color="auto"/>
                  <w:left w:val="single" w:sz="6" w:space="0" w:color="auto"/>
                  <w:bottom w:val="single" w:sz="6" w:space="0" w:color="auto"/>
                  <w:right w:val="single" w:sz="6" w:space="0" w:color="auto"/>
                </w:tcBorders>
                <w:shd w:val="clear" w:color="auto" w:fill="auto"/>
              </w:tcPr>
              <w:p w14:paraId="6D29889C" w14:textId="60440847" w:rsidR="00977007" w:rsidRPr="00977007" w:rsidRDefault="00103D89"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(4008+5)/20=200</w:t>
                </w:r>
                <w:r w:rsidR="00BF45B0">
                  <w:rPr>
                    <w:rFonts w:ascii="Times New Roman" w:eastAsia="Times New Roman" w:hAnsi="Times New Roman" w:cs="Times New Roman"/>
                    <w:sz w:val="24"/>
                    <w:szCs w:val="24"/>
                    <w:lang w:eastAsia="zh-CN"/>
                  </w:rPr>
                  <w:t>.</w:t>
                </w:r>
                <w:r>
                  <w:rPr>
                    <w:rFonts w:ascii="Times New Roman" w:eastAsia="Times New Roman" w:hAnsi="Times New Roman" w:cs="Times New Roman"/>
                    <w:sz w:val="24"/>
                    <w:szCs w:val="24"/>
                    <w:lang w:eastAsia="zh-CN"/>
                  </w:rPr>
                  <w:t>65</w:t>
                </w:r>
              </w:p>
            </w:tc>
            <w:tc>
              <w:tcPr>
                <w:tcW w:w="2115" w:type="dxa"/>
                <w:tcBorders>
                  <w:top w:val="single" w:sz="6" w:space="0" w:color="auto"/>
                  <w:left w:val="single" w:sz="6" w:space="0" w:color="auto"/>
                  <w:bottom w:val="single" w:sz="6" w:space="0" w:color="auto"/>
                  <w:right w:val="single" w:sz="6" w:space="0" w:color="auto"/>
                </w:tcBorders>
                <w:shd w:val="clear" w:color="auto" w:fill="auto"/>
              </w:tcPr>
              <w:p w14:paraId="322DC7C7" w14:textId="1DF9C0A9" w:rsidR="00977007" w:rsidRPr="00977007" w:rsidRDefault="00103D89" w:rsidP="00977007">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(4073+</w:t>
                </w:r>
                <w:r w:rsidR="00975443">
                  <w:rPr>
                    <w:rFonts w:ascii="Times New Roman" w:eastAsia="Times New Roman" w:hAnsi="Times New Roman" w:cs="Times New Roman"/>
                    <w:sz w:val="24"/>
                    <w:szCs w:val="24"/>
                    <w:lang w:eastAsia="zh-CN"/>
                  </w:rPr>
                  <w:t>5</w:t>
                </w:r>
                <w:r>
                  <w:rPr>
                    <w:rFonts w:ascii="Times New Roman" w:eastAsia="Times New Roman" w:hAnsi="Times New Roman" w:cs="Times New Roman"/>
                    <w:sz w:val="24"/>
                    <w:szCs w:val="24"/>
                    <w:lang w:eastAsia="zh-CN"/>
                  </w:rPr>
                  <w:t>)/18=226</w:t>
                </w:r>
                <w:r w:rsidR="004A0B64">
                  <w:rPr>
                    <w:rFonts w:ascii="Times New Roman" w:eastAsia="Times New Roman" w:hAnsi="Times New Roman" w:cs="Times New Roman"/>
                    <w:sz w:val="24"/>
                    <w:szCs w:val="24"/>
                    <w:lang w:eastAsia="zh-CN"/>
                  </w:rPr>
                  <w:t>.</w:t>
                </w:r>
                <w:r w:rsidR="00975443">
                  <w:rPr>
                    <w:rFonts w:ascii="Times New Roman" w:eastAsia="Times New Roman" w:hAnsi="Times New Roman" w:cs="Times New Roman"/>
                    <w:sz w:val="24"/>
                    <w:szCs w:val="24"/>
                    <w:lang w:eastAsia="zh-CN"/>
                  </w:rPr>
                  <w:t>55</w:t>
                </w:r>
              </w:p>
            </w:tc>
          </w:tr>
        </w:tbl>
        <w:p w14:paraId="7A809ED0" w14:textId="56AA6FC2" w:rsidR="00977007" w:rsidRPr="00977007" w:rsidRDefault="00977007" w:rsidP="00977007">
          <w:pPr>
            <w:spacing w:after="0" w:line="240" w:lineRule="auto"/>
            <w:textAlignment w:val="baseline"/>
            <w:rPr>
              <w:rFonts w:ascii="Segoe UI" w:eastAsia="Times New Roman" w:hAnsi="Segoe UI" w:cs="Segoe UI"/>
              <w:sz w:val="18"/>
              <w:szCs w:val="18"/>
              <w:lang w:eastAsia="zh-CN"/>
            </w:rPr>
          </w:pPr>
          <w:r w:rsidRPr="00977007">
            <w:rPr>
              <w:rFonts w:ascii="Calibri" w:eastAsia="Times New Roman" w:hAnsi="Calibri" w:cs="Calibri"/>
              <w:lang w:eastAsia="zh-CN"/>
            </w:rPr>
            <w:lastRenderedPageBreak/>
            <w:t> </w:t>
          </w:r>
        </w:p>
        <w:p w14:paraId="33598B52" w14:textId="77777777" w:rsidR="00977007" w:rsidRPr="00977007" w:rsidRDefault="00977007" w:rsidP="00977007">
          <w:pPr>
            <w:spacing w:after="0" w:line="240" w:lineRule="auto"/>
            <w:textAlignment w:val="baseline"/>
            <w:rPr>
              <w:rFonts w:ascii="Segoe UI" w:eastAsia="Times New Roman" w:hAnsi="Segoe UI" w:cs="Segoe UI"/>
              <w:sz w:val="18"/>
              <w:szCs w:val="18"/>
              <w:lang w:eastAsia="zh-CN"/>
            </w:rPr>
          </w:pPr>
          <w:r w:rsidRPr="00977007">
            <w:rPr>
              <w:rFonts w:ascii="Calibri" w:eastAsia="Times New Roman" w:hAnsi="Calibri" w:cs="Calibri"/>
              <w:lang w:eastAsia="zh-CN"/>
            </w:rPr>
            <w:t> </w:t>
          </w:r>
        </w:p>
        <w:p w14:paraId="0D42A913" w14:textId="4FC10E09" w:rsidR="00977007" w:rsidRDefault="00977007" w:rsidP="00977007">
          <w:pPr>
            <w:spacing w:after="0" w:line="240" w:lineRule="auto"/>
            <w:textAlignment w:val="baseline"/>
            <w:rPr>
              <w:rFonts w:ascii="Calibri" w:eastAsia="Times New Roman" w:hAnsi="Calibri" w:cs="Calibri"/>
              <w:lang w:eastAsia="zh-CN"/>
            </w:rPr>
          </w:pPr>
          <w:r w:rsidRPr="00977007">
            <w:rPr>
              <w:rFonts w:ascii="Calibri" w:eastAsia="Times New Roman" w:hAnsi="Calibri" w:cs="Calibri"/>
              <w:lang w:eastAsia="zh-CN"/>
            </w:rPr>
            <w:t> </w:t>
          </w:r>
        </w:p>
        <w:p w14:paraId="240B9975" w14:textId="33C25F8B" w:rsidR="00F852D8" w:rsidRPr="00977007" w:rsidRDefault="00F852D8" w:rsidP="00F852D8">
          <w:pPr>
            <w:spacing w:after="0" w:line="240" w:lineRule="auto"/>
            <w:textAlignment w:val="baseline"/>
            <w:rPr>
              <w:rFonts w:ascii="Segoe UI" w:eastAsia="Times New Roman" w:hAnsi="Segoe UI" w:cs="Segoe UI"/>
              <w:color w:val="2E74B5"/>
              <w:sz w:val="18"/>
              <w:szCs w:val="18"/>
              <w:lang w:eastAsia="zh-CN"/>
            </w:rPr>
          </w:pPr>
          <w:r w:rsidRPr="00977007">
            <w:rPr>
              <w:rFonts w:ascii="Calibri Light" w:eastAsia="Times New Roman" w:hAnsi="Calibri Light" w:cs="Calibri Light"/>
              <w:color w:val="2E74B5"/>
              <w:sz w:val="32"/>
              <w:szCs w:val="32"/>
              <w:lang w:eastAsia="zh-CN"/>
            </w:rPr>
            <w:t xml:space="preserve">Financial Analysis – Figure </w:t>
          </w:r>
          <w:r>
            <w:rPr>
              <w:rFonts w:ascii="Calibri Light" w:eastAsia="Times New Roman" w:hAnsi="Calibri Light" w:cs="Calibri Light"/>
              <w:color w:val="2E74B5"/>
              <w:sz w:val="32"/>
              <w:szCs w:val="32"/>
              <w:lang w:eastAsia="zh-CN"/>
            </w:rPr>
            <w:t>2</w:t>
          </w:r>
          <w:r w:rsidRPr="00977007">
            <w:rPr>
              <w:rFonts w:ascii="Calibri Light" w:eastAsia="Times New Roman" w:hAnsi="Calibri Light" w:cs="Calibri Light"/>
              <w:color w:val="2E74B5"/>
              <w:sz w:val="32"/>
              <w:szCs w:val="32"/>
              <w:lang w:eastAsia="zh-CN"/>
            </w:rPr>
            <w:t> </w:t>
          </w:r>
        </w:p>
        <w:p w14:paraId="3C445207" w14:textId="77777777" w:rsidR="00F852D8" w:rsidRPr="00977007" w:rsidRDefault="00F852D8" w:rsidP="00977007">
          <w:pPr>
            <w:spacing w:after="0" w:line="240" w:lineRule="auto"/>
            <w:textAlignment w:val="baseline"/>
            <w:rPr>
              <w:rFonts w:ascii="Segoe UI" w:eastAsia="Times New Roman" w:hAnsi="Segoe UI" w:cs="Segoe UI"/>
              <w:sz w:val="18"/>
              <w:szCs w:val="18"/>
              <w:lang w:eastAsia="zh-CN"/>
            </w:rPr>
          </w:pPr>
        </w:p>
        <w:p w14:paraId="515D010A" w14:textId="66CFC85C" w:rsidR="00977007" w:rsidRDefault="00977007" w:rsidP="00977007">
          <w:pPr>
            <w:spacing w:after="0" w:line="240" w:lineRule="auto"/>
            <w:textAlignment w:val="baseline"/>
            <w:rPr>
              <w:rFonts w:ascii="Calibri" w:eastAsia="Times New Roman" w:hAnsi="Calibri" w:cs="Calibri"/>
              <w:lang w:eastAsia="zh-CN"/>
            </w:rPr>
          </w:pPr>
          <w:r w:rsidRPr="00977007">
            <w:rPr>
              <w:rFonts w:ascii="Calibri" w:eastAsia="Times New Roman" w:hAnsi="Calibri" w:cs="Calibri"/>
              <w:lang w:eastAsia="zh-CN"/>
            </w:rPr>
            <w:t> </w:t>
          </w:r>
          <w:r w:rsidR="00CB5B9A">
            <w:rPr>
              <w:noProof/>
            </w:rPr>
            <w:drawing>
              <wp:inline distT="0" distB="0" distL="0" distR="0" wp14:anchorId="50DB4EA6" wp14:editId="5E94B1A9">
                <wp:extent cx="4489450" cy="1822450"/>
                <wp:effectExtent l="0" t="0" r="6350" b="6350"/>
                <wp:docPr id="1" name="Chart 1" descr="Chart type: Clustered Column. '2019', '2020' by 'Ratio'&#10;&#10;Description automatically generated">
                  <a:extLst xmlns:a="http://schemas.openxmlformats.org/drawingml/2006/main">
                    <a:ext uri="{FF2B5EF4-FFF2-40B4-BE49-F238E27FC236}">
                      <a16:creationId xmlns:a16="http://schemas.microsoft.com/office/drawing/2014/main" id="{D81FD088-5F63-440C-AC65-93F485325D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C4657D9" w14:textId="14A6ADFA" w:rsidR="00CB5B9A" w:rsidRDefault="00CB5B9A" w:rsidP="00977007">
          <w:pPr>
            <w:spacing w:after="0" w:line="240" w:lineRule="auto"/>
            <w:textAlignment w:val="baseline"/>
            <w:rPr>
              <w:rFonts w:ascii="Calibri" w:eastAsia="Times New Roman" w:hAnsi="Calibri" w:cs="Calibri"/>
              <w:lang w:eastAsia="zh-CN"/>
            </w:rPr>
          </w:pPr>
        </w:p>
        <w:p w14:paraId="42D82DBD" w14:textId="3DF5ECA5" w:rsidR="00F852D8" w:rsidRPr="00977007" w:rsidRDefault="00F852D8" w:rsidP="00F852D8">
          <w:pPr>
            <w:spacing w:after="0" w:line="240" w:lineRule="auto"/>
            <w:textAlignment w:val="baseline"/>
            <w:rPr>
              <w:rFonts w:ascii="Segoe UI" w:eastAsia="Times New Roman" w:hAnsi="Segoe UI" w:cs="Segoe UI"/>
              <w:color w:val="2E74B5"/>
              <w:sz w:val="18"/>
              <w:szCs w:val="18"/>
              <w:lang w:eastAsia="zh-CN"/>
            </w:rPr>
          </w:pPr>
          <w:r w:rsidRPr="00977007">
            <w:rPr>
              <w:rFonts w:ascii="Calibri Light" w:eastAsia="Times New Roman" w:hAnsi="Calibri Light" w:cs="Calibri Light"/>
              <w:color w:val="2E74B5"/>
              <w:sz w:val="32"/>
              <w:szCs w:val="32"/>
              <w:lang w:eastAsia="zh-CN"/>
            </w:rPr>
            <w:t xml:space="preserve">Financial Analysis – Figure </w:t>
          </w:r>
          <w:r>
            <w:rPr>
              <w:rFonts w:ascii="Calibri Light" w:eastAsia="Times New Roman" w:hAnsi="Calibri Light" w:cs="Calibri Light"/>
              <w:color w:val="2E74B5"/>
              <w:sz w:val="32"/>
              <w:szCs w:val="32"/>
              <w:lang w:eastAsia="zh-CN"/>
            </w:rPr>
            <w:t>3</w:t>
          </w:r>
          <w:r w:rsidRPr="00977007">
            <w:rPr>
              <w:rFonts w:ascii="Calibri Light" w:eastAsia="Times New Roman" w:hAnsi="Calibri Light" w:cs="Calibri Light"/>
              <w:color w:val="2E74B5"/>
              <w:sz w:val="32"/>
              <w:szCs w:val="32"/>
              <w:lang w:eastAsia="zh-CN"/>
            </w:rPr>
            <w:t xml:space="preserve">  </w:t>
          </w:r>
        </w:p>
        <w:p w14:paraId="596D0B63" w14:textId="475ABE50" w:rsidR="00CB5B9A" w:rsidRDefault="00CB5B9A" w:rsidP="00977007">
          <w:pPr>
            <w:spacing w:after="0" w:line="240" w:lineRule="auto"/>
            <w:textAlignment w:val="baseline"/>
            <w:rPr>
              <w:rFonts w:ascii="Calibri" w:eastAsia="Times New Roman" w:hAnsi="Calibri" w:cs="Calibri"/>
              <w:lang w:eastAsia="zh-CN"/>
            </w:rPr>
          </w:pPr>
        </w:p>
        <w:p w14:paraId="7F43EBBC" w14:textId="54DA48E2" w:rsidR="00CB5B9A" w:rsidRDefault="004D398C" w:rsidP="00977007">
          <w:pPr>
            <w:spacing w:after="0" w:line="240" w:lineRule="auto"/>
            <w:textAlignment w:val="baseline"/>
            <w:rPr>
              <w:rFonts w:ascii="Calibri" w:eastAsia="Times New Roman" w:hAnsi="Calibri" w:cs="Calibri"/>
              <w:lang w:eastAsia="zh-CN"/>
            </w:rPr>
          </w:pPr>
          <w:r>
            <w:rPr>
              <w:noProof/>
            </w:rPr>
            <w:drawing>
              <wp:inline distT="0" distB="0" distL="0" distR="0" wp14:anchorId="552AED6D" wp14:editId="3BD5601A">
                <wp:extent cx="4489450" cy="1885950"/>
                <wp:effectExtent l="0" t="0" r="6350" b="0"/>
                <wp:docPr id="4" name="Chart 4" descr="Chart type: Clustered Column. '2019', '2020' by 'Ratio'&#10;&#10;Description automatically generated">
                  <a:extLst xmlns:a="http://schemas.openxmlformats.org/drawingml/2006/main">
                    <a:ext uri="{FF2B5EF4-FFF2-40B4-BE49-F238E27FC236}">
                      <a16:creationId xmlns:a16="http://schemas.microsoft.com/office/drawing/2014/main" id="{3020C28E-B515-48F7-98DC-519B617146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A026F98" w14:textId="4A800C56" w:rsidR="00CB5B9A" w:rsidRDefault="00CB5B9A" w:rsidP="00977007">
          <w:pPr>
            <w:spacing w:after="0" w:line="240" w:lineRule="auto"/>
            <w:textAlignment w:val="baseline"/>
            <w:rPr>
              <w:rFonts w:ascii="Calibri" w:eastAsia="Times New Roman" w:hAnsi="Calibri" w:cs="Calibri"/>
              <w:lang w:eastAsia="zh-CN"/>
            </w:rPr>
          </w:pPr>
        </w:p>
        <w:p w14:paraId="2D660B4C" w14:textId="42939F60" w:rsidR="00CB5B9A" w:rsidRDefault="00CB5B9A" w:rsidP="00977007">
          <w:pPr>
            <w:spacing w:after="0" w:line="240" w:lineRule="auto"/>
            <w:textAlignment w:val="baseline"/>
            <w:rPr>
              <w:rFonts w:ascii="Segoe UI" w:eastAsia="Times New Roman" w:hAnsi="Segoe UI" w:cs="Segoe UI"/>
              <w:sz w:val="18"/>
              <w:szCs w:val="18"/>
              <w:lang w:eastAsia="zh-CN"/>
            </w:rPr>
          </w:pPr>
        </w:p>
        <w:p w14:paraId="1E8458A0" w14:textId="71962E85" w:rsidR="00F852D8" w:rsidRPr="00977007" w:rsidRDefault="00F852D8" w:rsidP="00F852D8">
          <w:pPr>
            <w:spacing w:after="0" w:line="240" w:lineRule="auto"/>
            <w:textAlignment w:val="baseline"/>
            <w:rPr>
              <w:rFonts w:ascii="Segoe UI" w:eastAsia="Times New Roman" w:hAnsi="Segoe UI" w:cs="Segoe UI"/>
              <w:color w:val="2E74B5"/>
              <w:sz w:val="18"/>
              <w:szCs w:val="18"/>
              <w:lang w:eastAsia="zh-CN"/>
            </w:rPr>
          </w:pPr>
          <w:r w:rsidRPr="00977007">
            <w:rPr>
              <w:rFonts w:ascii="Calibri Light" w:eastAsia="Times New Roman" w:hAnsi="Calibri Light" w:cs="Calibri Light"/>
              <w:color w:val="2E74B5"/>
              <w:sz w:val="32"/>
              <w:szCs w:val="32"/>
              <w:lang w:eastAsia="zh-CN"/>
            </w:rPr>
            <w:t xml:space="preserve">Financial Analysis – Figure </w:t>
          </w:r>
          <w:r>
            <w:rPr>
              <w:rFonts w:ascii="Calibri Light" w:eastAsia="Times New Roman" w:hAnsi="Calibri Light" w:cs="Calibri Light"/>
              <w:color w:val="2E74B5"/>
              <w:sz w:val="32"/>
              <w:szCs w:val="32"/>
              <w:lang w:eastAsia="zh-CN"/>
            </w:rPr>
            <w:t>4</w:t>
          </w:r>
        </w:p>
        <w:p w14:paraId="2C3D2CA5" w14:textId="0F2433CD" w:rsidR="004C4D69" w:rsidRPr="00977007" w:rsidRDefault="004C4D69" w:rsidP="00977007">
          <w:pPr>
            <w:spacing w:after="0" w:line="240" w:lineRule="auto"/>
            <w:textAlignment w:val="baseline"/>
            <w:rPr>
              <w:rFonts w:ascii="Segoe UI" w:eastAsia="Times New Roman" w:hAnsi="Segoe UI" w:cs="Segoe UI"/>
              <w:sz w:val="18"/>
              <w:szCs w:val="18"/>
              <w:lang w:eastAsia="zh-CN"/>
            </w:rPr>
          </w:pPr>
          <w:r>
            <w:rPr>
              <w:noProof/>
            </w:rPr>
            <w:drawing>
              <wp:inline distT="0" distB="0" distL="0" distR="0" wp14:anchorId="7AE3E8C1" wp14:editId="53076265">
                <wp:extent cx="4483100" cy="2533650"/>
                <wp:effectExtent l="0" t="0" r="12700" b="0"/>
                <wp:docPr id="5" name="Chart 5" descr="Chart type: Clustered Column. '2019', '2020' by 'Ratio'&#10;&#10;Description automatically generated">
                  <a:extLst xmlns:a="http://schemas.openxmlformats.org/drawingml/2006/main">
                    <a:ext uri="{FF2B5EF4-FFF2-40B4-BE49-F238E27FC236}">
                      <a16:creationId xmlns:a16="http://schemas.microsoft.com/office/drawing/2014/main" id="{F7AA8F11-8C9D-4506-AC07-C50C8A1AE5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8034EA0" w14:textId="569062BE" w:rsidR="00977007" w:rsidRDefault="00977007" w:rsidP="007D1947"/>
        <w:p w14:paraId="6EF532CC" w14:textId="77777777" w:rsidR="004A11F6" w:rsidRDefault="004A11F6" w:rsidP="007D1947"/>
        <w:p w14:paraId="4FAA9F2A" w14:textId="4C79DEF3" w:rsidR="004A11F6" w:rsidRDefault="004D519C" w:rsidP="004D519C">
          <w:pPr>
            <w:pStyle w:val="Heading1"/>
          </w:pPr>
          <w:bookmarkStart w:id="3" w:name="_Toc463944602"/>
          <w:r>
            <w:lastRenderedPageBreak/>
            <w:t>Financial Analysis Trends</w:t>
          </w:r>
          <w:bookmarkEnd w:id="3"/>
        </w:p>
        <w:p w14:paraId="7A6AE10C" w14:textId="71488237" w:rsidR="00F35663" w:rsidRDefault="00F35663" w:rsidP="00F35663"/>
        <w:p w14:paraId="5FA8ED31" w14:textId="2DE5D532" w:rsidR="004D519C" w:rsidRPr="00BD582F" w:rsidRDefault="004D519C" w:rsidP="00191595">
          <w:pPr>
            <w:pStyle w:val="Heading2"/>
            <w:spacing w:line="360" w:lineRule="auto"/>
            <w:jc w:val="both"/>
            <w:rPr>
              <w:rFonts w:ascii="Arial" w:hAnsi="Arial" w:cs="Arial"/>
              <w:b/>
              <w:bCs/>
              <w:sz w:val="24"/>
              <w:szCs w:val="24"/>
            </w:rPr>
          </w:pPr>
          <w:bookmarkStart w:id="4" w:name="_Toc463944603"/>
          <w:r w:rsidRPr="00BD582F">
            <w:rPr>
              <w:rFonts w:ascii="Arial" w:hAnsi="Arial" w:cs="Arial"/>
              <w:b/>
              <w:bCs/>
              <w:sz w:val="24"/>
              <w:szCs w:val="24"/>
            </w:rPr>
            <w:t>Profitability</w:t>
          </w:r>
          <w:bookmarkEnd w:id="4"/>
        </w:p>
        <w:p w14:paraId="6EA04FF5" w14:textId="6CD4FD6B" w:rsidR="004D519C" w:rsidRPr="00191595" w:rsidRDefault="00F35663" w:rsidP="00191595">
          <w:pPr>
            <w:spacing w:line="360" w:lineRule="auto"/>
            <w:jc w:val="both"/>
            <w:rPr>
              <w:rFonts w:ascii="Arial" w:hAnsi="Arial" w:cs="Arial"/>
              <w:sz w:val="24"/>
              <w:szCs w:val="24"/>
            </w:rPr>
          </w:pPr>
          <w:r w:rsidRPr="00191595">
            <w:rPr>
              <w:rFonts w:ascii="Arial" w:hAnsi="Arial" w:cs="Arial"/>
              <w:sz w:val="24"/>
              <w:szCs w:val="24"/>
            </w:rPr>
            <w:t xml:space="preserve">Profitability ratios are financial </w:t>
          </w:r>
          <w:r w:rsidR="00E54FEF" w:rsidRPr="00191595">
            <w:rPr>
              <w:rFonts w:ascii="Arial" w:hAnsi="Arial" w:cs="Arial"/>
              <w:sz w:val="24"/>
              <w:szCs w:val="24"/>
            </w:rPr>
            <w:t>records</w:t>
          </w:r>
          <w:r w:rsidRPr="00191595">
            <w:rPr>
              <w:rFonts w:ascii="Arial" w:hAnsi="Arial" w:cs="Arial"/>
              <w:sz w:val="24"/>
              <w:szCs w:val="24"/>
            </w:rPr>
            <w:t xml:space="preserve"> used by </w:t>
          </w:r>
          <w:r w:rsidR="008F4D92" w:rsidRPr="00191595">
            <w:rPr>
              <w:rFonts w:ascii="Arial" w:hAnsi="Arial" w:cs="Arial"/>
              <w:sz w:val="24"/>
              <w:szCs w:val="24"/>
            </w:rPr>
            <w:t>market analyst</w:t>
          </w:r>
          <w:r w:rsidRPr="00191595">
            <w:rPr>
              <w:rFonts w:ascii="Arial" w:hAnsi="Arial" w:cs="Arial"/>
              <w:sz w:val="24"/>
              <w:szCs w:val="24"/>
            </w:rPr>
            <w:t xml:space="preserve"> and </w:t>
          </w:r>
          <w:r w:rsidR="008F4D92" w:rsidRPr="00191595">
            <w:rPr>
              <w:rFonts w:ascii="Arial" w:hAnsi="Arial" w:cs="Arial"/>
              <w:sz w:val="24"/>
              <w:szCs w:val="24"/>
            </w:rPr>
            <w:t>shareholders</w:t>
          </w:r>
          <w:r w:rsidRPr="00191595">
            <w:rPr>
              <w:rFonts w:ascii="Arial" w:hAnsi="Arial" w:cs="Arial"/>
              <w:sz w:val="24"/>
              <w:szCs w:val="24"/>
            </w:rPr>
            <w:t xml:space="preserve"> to </w:t>
          </w:r>
          <w:r w:rsidR="008F4D92" w:rsidRPr="00191595">
            <w:rPr>
              <w:rFonts w:ascii="Arial" w:hAnsi="Arial" w:cs="Arial"/>
              <w:sz w:val="24"/>
              <w:szCs w:val="24"/>
            </w:rPr>
            <w:t>assess</w:t>
          </w:r>
          <w:r w:rsidRPr="00191595">
            <w:rPr>
              <w:rFonts w:ascii="Arial" w:hAnsi="Arial" w:cs="Arial"/>
              <w:sz w:val="24"/>
              <w:szCs w:val="24"/>
            </w:rPr>
            <w:t xml:space="preserve"> and </w:t>
          </w:r>
          <w:r w:rsidR="008F4D92" w:rsidRPr="00191595">
            <w:rPr>
              <w:rFonts w:ascii="Arial" w:hAnsi="Arial" w:cs="Arial"/>
              <w:sz w:val="24"/>
              <w:szCs w:val="24"/>
            </w:rPr>
            <w:t>estimate</w:t>
          </w:r>
          <w:r w:rsidRPr="00191595">
            <w:rPr>
              <w:rFonts w:ascii="Arial" w:hAnsi="Arial" w:cs="Arial"/>
              <w:sz w:val="24"/>
              <w:szCs w:val="24"/>
            </w:rPr>
            <w:t xml:space="preserve"> the ability of a company to generate incom</w:t>
          </w:r>
          <w:r w:rsidR="008F4D92" w:rsidRPr="00191595">
            <w:rPr>
              <w:rFonts w:ascii="Arial" w:hAnsi="Arial" w:cs="Arial"/>
              <w:sz w:val="24"/>
              <w:szCs w:val="24"/>
            </w:rPr>
            <w:t xml:space="preserve">e </w:t>
          </w:r>
          <w:r w:rsidR="00B212DD" w:rsidRPr="00191595">
            <w:rPr>
              <w:rFonts w:ascii="Arial" w:hAnsi="Arial" w:cs="Arial"/>
              <w:sz w:val="24"/>
              <w:szCs w:val="24"/>
            </w:rPr>
            <w:t>in relation</w:t>
          </w:r>
          <w:r w:rsidRPr="00191595">
            <w:rPr>
              <w:rFonts w:ascii="Arial" w:hAnsi="Arial" w:cs="Arial"/>
              <w:sz w:val="24"/>
              <w:szCs w:val="24"/>
            </w:rPr>
            <w:t xml:space="preserve"> to revenue, assets, operating costs, and </w:t>
          </w:r>
          <w:r w:rsidR="008F4D92" w:rsidRPr="00191595">
            <w:rPr>
              <w:rFonts w:ascii="Arial" w:hAnsi="Arial" w:cs="Arial"/>
              <w:sz w:val="24"/>
              <w:szCs w:val="24"/>
            </w:rPr>
            <w:t>working</w:t>
          </w:r>
          <w:r w:rsidR="00B212DD" w:rsidRPr="00191595">
            <w:rPr>
              <w:rFonts w:ascii="Arial" w:hAnsi="Arial" w:cs="Arial"/>
              <w:sz w:val="24"/>
              <w:szCs w:val="24"/>
            </w:rPr>
            <w:t xml:space="preserve"> capital</w:t>
          </w:r>
          <w:r w:rsidRPr="00191595">
            <w:rPr>
              <w:rFonts w:ascii="Arial" w:hAnsi="Arial" w:cs="Arial"/>
              <w:sz w:val="24"/>
              <w:szCs w:val="24"/>
            </w:rPr>
            <w:t xml:space="preserve"> during a </w:t>
          </w:r>
          <w:r w:rsidR="008F4D92" w:rsidRPr="00191595">
            <w:rPr>
              <w:rFonts w:ascii="Arial" w:hAnsi="Arial" w:cs="Arial"/>
              <w:sz w:val="24"/>
              <w:szCs w:val="24"/>
            </w:rPr>
            <w:t>given</w:t>
          </w:r>
          <w:r w:rsidRPr="00191595">
            <w:rPr>
              <w:rFonts w:ascii="Arial" w:hAnsi="Arial" w:cs="Arial"/>
              <w:sz w:val="24"/>
              <w:szCs w:val="24"/>
            </w:rPr>
            <w:t xml:space="preserve"> period of time.</w:t>
          </w:r>
          <w:r w:rsidR="008F4D92" w:rsidRPr="00191595">
            <w:rPr>
              <w:rFonts w:ascii="Arial" w:hAnsi="Arial" w:cs="Arial"/>
              <w:sz w:val="24"/>
              <w:szCs w:val="24"/>
            </w:rPr>
            <w:t xml:space="preserve"> The profitability ratios help</w:t>
          </w:r>
          <w:r w:rsidRPr="00191595">
            <w:rPr>
              <w:rFonts w:ascii="Arial" w:hAnsi="Arial" w:cs="Arial"/>
              <w:sz w:val="24"/>
              <w:szCs w:val="24"/>
            </w:rPr>
            <w:t xml:space="preserve"> show how </w:t>
          </w:r>
          <w:r w:rsidR="008F4D92" w:rsidRPr="00191595">
            <w:rPr>
              <w:rFonts w:ascii="Arial" w:hAnsi="Arial" w:cs="Arial"/>
              <w:sz w:val="24"/>
              <w:szCs w:val="24"/>
            </w:rPr>
            <w:t>efficient</w:t>
          </w:r>
          <w:r w:rsidRPr="00191595">
            <w:rPr>
              <w:rFonts w:ascii="Arial" w:hAnsi="Arial" w:cs="Arial"/>
              <w:sz w:val="24"/>
              <w:szCs w:val="24"/>
            </w:rPr>
            <w:t xml:space="preserve"> </w:t>
          </w:r>
          <w:r w:rsidR="008F4D92" w:rsidRPr="00191595">
            <w:rPr>
              <w:rFonts w:ascii="Arial" w:hAnsi="Arial" w:cs="Arial"/>
              <w:sz w:val="24"/>
              <w:szCs w:val="24"/>
            </w:rPr>
            <w:t>Jurys Inn</w:t>
          </w:r>
          <w:r w:rsidRPr="00191595">
            <w:rPr>
              <w:rFonts w:ascii="Arial" w:hAnsi="Arial" w:cs="Arial"/>
              <w:sz w:val="24"/>
              <w:szCs w:val="24"/>
            </w:rPr>
            <w:t xml:space="preserve"> </w:t>
          </w:r>
          <w:r w:rsidR="008F4D92" w:rsidRPr="00191595">
            <w:rPr>
              <w:rFonts w:ascii="Arial" w:hAnsi="Arial" w:cs="Arial"/>
              <w:sz w:val="24"/>
              <w:szCs w:val="24"/>
            </w:rPr>
            <w:t>uses</w:t>
          </w:r>
          <w:r w:rsidRPr="00191595">
            <w:rPr>
              <w:rFonts w:ascii="Arial" w:hAnsi="Arial" w:cs="Arial"/>
              <w:sz w:val="24"/>
              <w:szCs w:val="24"/>
            </w:rPr>
            <w:t xml:space="preserve"> its assets to produce profit and value to shareholders.</w:t>
          </w:r>
        </w:p>
        <w:p w14:paraId="3D82E5BD" w14:textId="540E5A8E" w:rsidR="00982890" w:rsidRPr="003B6F7B" w:rsidRDefault="00A2069B" w:rsidP="003B6F7B">
          <w:pPr>
            <w:pStyle w:val="Heading2"/>
            <w:spacing w:line="360" w:lineRule="auto"/>
            <w:jc w:val="both"/>
            <w:rPr>
              <w:rFonts w:ascii="Arial" w:hAnsi="Arial" w:cs="Arial"/>
              <w:b/>
              <w:bCs/>
              <w:color w:val="auto"/>
              <w:sz w:val="24"/>
              <w:szCs w:val="24"/>
            </w:rPr>
          </w:pPr>
          <w:r w:rsidRPr="003B6F7B">
            <w:rPr>
              <w:rFonts w:ascii="Arial" w:hAnsi="Arial" w:cs="Arial"/>
              <w:b/>
              <w:bCs/>
              <w:color w:val="auto"/>
              <w:sz w:val="24"/>
              <w:szCs w:val="24"/>
            </w:rPr>
            <w:t>Gross profit margin</w:t>
          </w:r>
        </w:p>
        <w:p w14:paraId="71CDA2AC" w14:textId="77E26093" w:rsidR="00C92C20" w:rsidRPr="00191595" w:rsidRDefault="00982890" w:rsidP="00191595">
          <w:pPr>
            <w:spacing w:line="360" w:lineRule="auto"/>
            <w:jc w:val="both"/>
            <w:rPr>
              <w:rFonts w:ascii="Arial" w:hAnsi="Arial" w:cs="Arial"/>
              <w:sz w:val="24"/>
              <w:szCs w:val="24"/>
            </w:rPr>
          </w:pPr>
          <w:r w:rsidRPr="00191595">
            <w:rPr>
              <w:rFonts w:ascii="Arial" w:hAnsi="Arial" w:cs="Arial"/>
              <w:sz w:val="24"/>
              <w:szCs w:val="24"/>
            </w:rPr>
            <w:t xml:space="preserve">The gross profit margin </w:t>
          </w:r>
          <w:r w:rsidR="00551F48" w:rsidRPr="00191595">
            <w:rPr>
              <w:rFonts w:ascii="Arial" w:hAnsi="Arial" w:cs="Arial"/>
              <w:sz w:val="24"/>
              <w:szCs w:val="24"/>
            </w:rPr>
            <w:t>shows how much profit Jurys Inn makes</w:t>
          </w:r>
          <w:r w:rsidRPr="00191595">
            <w:rPr>
              <w:rFonts w:ascii="Arial" w:hAnsi="Arial" w:cs="Arial"/>
              <w:sz w:val="24"/>
              <w:szCs w:val="24"/>
            </w:rPr>
            <w:t xml:space="preserve"> considering the costs </w:t>
          </w:r>
          <w:r w:rsidR="00551F48" w:rsidRPr="00191595">
            <w:rPr>
              <w:rFonts w:ascii="Arial" w:hAnsi="Arial" w:cs="Arial"/>
              <w:sz w:val="24"/>
              <w:szCs w:val="24"/>
            </w:rPr>
            <w:t>of running the hotel</w:t>
          </w:r>
          <w:r w:rsidRPr="00191595">
            <w:rPr>
              <w:rFonts w:ascii="Arial" w:hAnsi="Arial" w:cs="Arial"/>
              <w:sz w:val="24"/>
              <w:szCs w:val="24"/>
            </w:rPr>
            <w:t xml:space="preserve">. A high gross profit margin is what a </w:t>
          </w:r>
          <w:r w:rsidR="00551F48" w:rsidRPr="00191595">
            <w:rPr>
              <w:rFonts w:ascii="Arial" w:hAnsi="Arial" w:cs="Arial"/>
              <w:sz w:val="24"/>
              <w:szCs w:val="24"/>
            </w:rPr>
            <w:t>Jurys Inn</w:t>
          </w:r>
          <w:r w:rsidRPr="00191595">
            <w:rPr>
              <w:rFonts w:ascii="Arial" w:hAnsi="Arial" w:cs="Arial"/>
              <w:sz w:val="24"/>
              <w:szCs w:val="24"/>
            </w:rPr>
            <w:t xml:space="preserve"> is looking for as it means it can cover all operating expenses, fixed costs, </w:t>
          </w:r>
          <w:r w:rsidR="00551F48" w:rsidRPr="00191595">
            <w:rPr>
              <w:rFonts w:ascii="Arial" w:hAnsi="Arial" w:cs="Arial"/>
              <w:sz w:val="24"/>
              <w:szCs w:val="24"/>
            </w:rPr>
            <w:t>shares</w:t>
          </w:r>
          <w:r w:rsidRPr="00191595">
            <w:rPr>
              <w:rFonts w:ascii="Arial" w:hAnsi="Arial" w:cs="Arial"/>
              <w:sz w:val="24"/>
              <w:szCs w:val="24"/>
            </w:rPr>
            <w:t xml:space="preserve">, </w:t>
          </w:r>
          <w:r w:rsidR="00551F48" w:rsidRPr="00191595">
            <w:rPr>
              <w:rFonts w:ascii="Arial" w:hAnsi="Arial" w:cs="Arial"/>
              <w:sz w:val="24"/>
              <w:szCs w:val="24"/>
            </w:rPr>
            <w:t>amortization</w:t>
          </w:r>
          <w:r w:rsidRPr="00191595">
            <w:rPr>
              <w:rFonts w:ascii="Arial" w:hAnsi="Arial" w:cs="Arial"/>
              <w:sz w:val="24"/>
              <w:szCs w:val="24"/>
            </w:rPr>
            <w:t xml:space="preserve"> while</w:t>
          </w:r>
          <w:r w:rsidR="00551F48" w:rsidRPr="00191595">
            <w:rPr>
              <w:rFonts w:ascii="Arial" w:hAnsi="Arial" w:cs="Arial"/>
              <w:sz w:val="24"/>
              <w:szCs w:val="24"/>
            </w:rPr>
            <w:t xml:space="preserve"> </w:t>
          </w:r>
          <w:r w:rsidRPr="00191595">
            <w:rPr>
              <w:rFonts w:ascii="Arial" w:hAnsi="Arial" w:cs="Arial"/>
              <w:sz w:val="24"/>
              <w:szCs w:val="24"/>
            </w:rPr>
            <w:t xml:space="preserve">providing </w:t>
          </w:r>
          <w:r w:rsidR="00551F48" w:rsidRPr="00191595">
            <w:rPr>
              <w:rFonts w:ascii="Arial" w:hAnsi="Arial" w:cs="Arial"/>
              <w:sz w:val="24"/>
              <w:szCs w:val="24"/>
            </w:rPr>
            <w:t>interested parties with</w:t>
          </w:r>
          <w:r w:rsidR="00C92C20" w:rsidRPr="00191595">
            <w:rPr>
              <w:rFonts w:ascii="Arial" w:hAnsi="Arial" w:cs="Arial"/>
              <w:sz w:val="24"/>
              <w:szCs w:val="24"/>
            </w:rPr>
            <w:t xml:space="preserve"> </w:t>
          </w:r>
          <w:r w:rsidRPr="00191595">
            <w:rPr>
              <w:rFonts w:ascii="Arial" w:hAnsi="Arial" w:cs="Arial"/>
              <w:sz w:val="24"/>
              <w:szCs w:val="24"/>
            </w:rPr>
            <w:t>profit.</w:t>
          </w:r>
        </w:p>
        <w:p w14:paraId="37194939" w14:textId="5E67ED7A" w:rsidR="00AB77D5" w:rsidRPr="00191595" w:rsidRDefault="00AB77D5" w:rsidP="00191595">
          <w:pPr>
            <w:spacing w:line="360" w:lineRule="auto"/>
            <w:jc w:val="both"/>
            <w:rPr>
              <w:rFonts w:ascii="Arial" w:hAnsi="Arial" w:cs="Arial"/>
              <w:sz w:val="24"/>
              <w:szCs w:val="24"/>
            </w:rPr>
          </w:pPr>
          <w:r w:rsidRPr="00191595">
            <w:rPr>
              <w:rFonts w:ascii="Arial" w:hAnsi="Arial" w:cs="Arial"/>
              <w:sz w:val="24"/>
              <w:szCs w:val="24"/>
            </w:rPr>
            <w:t xml:space="preserve">In the hospitality industry the gross profit margin should be high as </w:t>
          </w:r>
          <w:r w:rsidR="003B6F7B" w:rsidRPr="00191595">
            <w:rPr>
              <w:rFonts w:ascii="Arial" w:hAnsi="Arial" w:cs="Arial"/>
              <w:sz w:val="24"/>
              <w:szCs w:val="24"/>
            </w:rPr>
            <w:t>most</w:t>
          </w:r>
          <w:r w:rsidRPr="00191595">
            <w:rPr>
              <w:rFonts w:ascii="Arial" w:hAnsi="Arial" w:cs="Arial"/>
              <w:sz w:val="24"/>
              <w:szCs w:val="24"/>
            </w:rPr>
            <w:t xml:space="preserve"> of the costs come from operating the business and not of goods sold.</w:t>
          </w:r>
        </w:p>
        <w:p w14:paraId="1CEB53AB" w14:textId="079B2588" w:rsidR="00551F48" w:rsidRPr="00191595" w:rsidRDefault="00551F48" w:rsidP="00191595">
          <w:pPr>
            <w:spacing w:line="360" w:lineRule="auto"/>
            <w:jc w:val="both"/>
            <w:rPr>
              <w:rFonts w:ascii="Arial" w:hAnsi="Arial" w:cs="Arial"/>
              <w:sz w:val="24"/>
              <w:szCs w:val="24"/>
            </w:rPr>
          </w:pPr>
          <w:r w:rsidRPr="00191595">
            <w:rPr>
              <w:rFonts w:ascii="Arial" w:hAnsi="Arial" w:cs="Arial"/>
              <w:sz w:val="24"/>
              <w:szCs w:val="24"/>
            </w:rPr>
            <w:t>Jurys Inn gross profit margin has decreased in 2020 compared to 2019 from 91.82% to 85.83% although sales have gone up Jurys Inn purchases cost were almost double in 2020. The management team should reconsider the extent of the purchases for the next year in order to have an increase on the gross profit margin.</w:t>
          </w:r>
        </w:p>
        <w:p w14:paraId="6606011E" w14:textId="5DFA0167" w:rsidR="00A2069B" w:rsidRPr="00191595" w:rsidRDefault="00A2069B" w:rsidP="00191595">
          <w:pPr>
            <w:pStyle w:val="Heading2"/>
            <w:spacing w:line="360" w:lineRule="auto"/>
            <w:jc w:val="both"/>
            <w:rPr>
              <w:rFonts w:ascii="Arial" w:hAnsi="Arial" w:cs="Arial"/>
              <w:sz w:val="24"/>
              <w:szCs w:val="24"/>
            </w:rPr>
          </w:pPr>
        </w:p>
        <w:p w14:paraId="51B3E360" w14:textId="6F4070E3" w:rsidR="00A2069B" w:rsidRPr="003B6F7B" w:rsidRDefault="00A2069B" w:rsidP="00191595">
          <w:pPr>
            <w:pStyle w:val="Heading2"/>
            <w:spacing w:line="360" w:lineRule="auto"/>
            <w:jc w:val="both"/>
            <w:rPr>
              <w:rFonts w:ascii="Arial" w:hAnsi="Arial" w:cs="Arial"/>
              <w:b/>
              <w:bCs/>
              <w:color w:val="auto"/>
              <w:sz w:val="24"/>
              <w:szCs w:val="24"/>
            </w:rPr>
          </w:pPr>
          <w:r w:rsidRPr="003B6F7B">
            <w:rPr>
              <w:rFonts w:ascii="Arial" w:hAnsi="Arial" w:cs="Arial"/>
              <w:b/>
              <w:bCs/>
              <w:color w:val="auto"/>
              <w:sz w:val="24"/>
              <w:szCs w:val="24"/>
            </w:rPr>
            <w:t>Net profit margin</w:t>
          </w:r>
        </w:p>
        <w:p w14:paraId="596DA590" w14:textId="43C8367C" w:rsidR="00A2069B" w:rsidRPr="00191595" w:rsidRDefault="00C92C20" w:rsidP="00191595">
          <w:pPr>
            <w:spacing w:line="360" w:lineRule="auto"/>
            <w:jc w:val="both"/>
            <w:rPr>
              <w:rFonts w:ascii="Arial" w:hAnsi="Arial" w:cs="Arial"/>
              <w:sz w:val="24"/>
              <w:szCs w:val="24"/>
            </w:rPr>
          </w:pPr>
          <w:r w:rsidRPr="00191595">
            <w:rPr>
              <w:rFonts w:ascii="Arial" w:hAnsi="Arial" w:cs="Arial"/>
              <w:sz w:val="24"/>
              <w:szCs w:val="24"/>
              <w:lang w:val="en-US"/>
            </w:rPr>
            <w:t>The n</w:t>
          </w:r>
          <w:r w:rsidRPr="00191595">
            <w:rPr>
              <w:rFonts w:ascii="Arial" w:hAnsi="Arial" w:cs="Arial"/>
              <w:sz w:val="24"/>
              <w:szCs w:val="24"/>
            </w:rPr>
            <w:t xml:space="preserve">et profit margin </w:t>
          </w:r>
          <w:r w:rsidR="006D5A3C" w:rsidRPr="00191595">
            <w:rPr>
              <w:rFonts w:ascii="Arial" w:hAnsi="Arial" w:cs="Arial"/>
              <w:sz w:val="24"/>
              <w:szCs w:val="24"/>
            </w:rPr>
            <w:t>is the simplest</w:t>
          </w:r>
          <w:r w:rsidRPr="00191595">
            <w:rPr>
              <w:rFonts w:ascii="Arial" w:hAnsi="Arial" w:cs="Arial"/>
              <w:sz w:val="24"/>
              <w:szCs w:val="24"/>
            </w:rPr>
            <w:t xml:space="preserve"> profitability ratio </w:t>
          </w:r>
          <w:r w:rsidR="006D5A3C" w:rsidRPr="00191595">
            <w:rPr>
              <w:rFonts w:ascii="Arial" w:hAnsi="Arial" w:cs="Arial"/>
              <w:sz w:val="24"/>
              <w:szCs w:val="24"/>
            </w:rPr>
            <w:t>which measures the</w:t>
          </w:r>
          <w:r w:rsidRPr="00191595">
            <w:rPr>
              <w:rFonts w:ascii="Arial" w:hAnsi="Arial" w:cs="Arial"/>
              <w:sz w:val="24"/>
              <w:szCs w:val="24"/>
            </w:rPr>
            <w:t xml:space="preserve"> percentage of net income o</w:t>
          </w:r>
          <w:r w:rsidR="006D5A3C" w:rsidRPr="00191595">
            <w:rPr>
              <w:rFonts w:ascii="Arial" w:hAnsi="Arial" w:cs="Arial"/>
              <w:sz w:val="24"/>
              <w:szCs w:val="24"/>
            </w:rPr>
            <w:t>f Jurys Inn</w:t>
          </w:r>
          <w:r w:rsidRPr="00191595">
            <w:rPr>
              <w:rFonts w:ascii="Arial" w:hAnsi="Arial" w:cs="Arial"/>
              <w:sz w:val="24"/>
              <w:szCs w:val="24"/>
            </w:rPr>
            <w:t xml:space="preserve"> to its net sales. </w:t>
          </w:r>
          <w:r w:rsidR="006D5A3C" w:rsidRPr="00191595">
            <w:rPr>
              <w:rFonts w:ascii="Arial" w:hAnsi="Arial" w:cs="Arial"/>
              <w:sz w:val="24"/>
              <w:szCs w:val="24"/>
            </w:rPr>
            <w:t>It represents the ratio</w:t>
          </w:r>
          <w:r w:rsidRPr="00191595">
            <w:rPr>
              <w:rFonts w:ascii="Arial" w:hAnsi="Arial" w:cs="Arial"/>
              <w:sz w:val="24"/>
              <w:szCs w:val="24"/>
            </w:rPr>
            <w:t xml:space="preserve"> of sales that is left over after </w:t>
          </w:r>
          <w:r w:rsidR="006D5A3C" w:rsidRPr="00191595">
            <w:rPr>
              <w:rFonts w:ascii="Arial" w:hAnsi="Arial" w:cs="Arial"/>
              <w:sz w:val="24"/>
              <w:szCs w:val="24"/>
            </w:rPr>
            <w:t>all the appropriate</w:t>
          </w:r>
          <w:r w:rsidRPr="00191595">
            <w:rPr>
              <w:rFonts w:ascii="Arial" w:hAnsi="Arial" w:cs="Arial"/>
              <w:sz w:val="24"/>
              <w:szCs w:val="24"/>
            </w:rPr>
            <w:t xml:space="preserve"> expenses have been </w:t>
          </w:r>
          <w:r w:rsidR="006D5A3C" w:rsidRPr="00191595">
            <w:rPr>
              <w:rFonts w:ascii="Arial" w:hAnsi="Arial" w:cs="Arial"/>
              <w:sz w:val="24"/>
              <w:szCs w:val="24"/>
            </w:rPr>
            <w:t>deducted</w:t>
          </w:r>
          <w:r w:rsidRPr="00191595">
            <w:rPr>
              <w:rFonts w:ascii="Arial" w:hAnsi="Arial" w:cs="Arial"/>
              <w:sz w:val="24"/>
              <w:szCs w:val="24"/>
            </w:rPr>
            <w:t>.</w:t>
          </w:r>
        </w:p>
        <w:p w14:paraId="27D743C0" w14:textId="72DF15F3" w:rsidR="00AB77D5" w:rsidRPr="00191595" w:rsidRDefault="00AB77D5" w:rsidP="00191595">
          <w:pPr>
            <w:spacing w:line="360" w:lineRule="auto"/>
            <w:jc w:val="both"/>
            <w:rPr>
              <w:rFonts w:ascii="Arial" w:hAnsi="Arial" w:cs="Arial"/>
              <w:sz w:val="24"/>
              <w:szCs w:val="24"/>
            </w:rPr>
          </w:pPr>
          <w:r w:rsidRPr="00191595">
            <w:rPr>
              <w:rFonts w:ascii="Arial" w:hAnsi="Arial" w:cs="Arial"/>
              <w:sz w:val="24"/>
              <w:szCs w:val="24"/>
            </w:rPr>
            <w:t>Net profit margin is not very high in the hospitality industry and its interpretation is correlated with the sector average</w:t>
          </w:r>
          <w:r w:rsidR="00CB07BE" w:rsidRPr="00191595">
            <w:rPr>
              <w:rFonts w:ascii="Arial" w:hAnsi="Arial" w:cs="Arial"/>
              <w:sz w:val="24"/>
              <w:szCs w:val="24"/>
            </w:rPr>
            <w:t>.</w:t>
          </w:r>
        </w:p>
        <w:p w14:paraId="735A027C" w14:textId="5E769DB2" w:rsidR="006D5A3C" w:rsidRPr="00191595" w:rsidRDefault="006D5A3C" w:rsidP="00191595">
          <w:pPr>
            <w:spacing w:line="360" w:lineRule="auto"/>
            <w:jc w:val="both"/>
            <w:rPr>
              <w:rFonts w:ascii="Arial" w:hAnsi="Arial" w:cs="Arial"/>
              <w:sz w:val="24"/>
              <w:szCs w:val="24"/>
            </w:rPr>
          </w:pPr>
          <w:r w:rsidRPr="00191595">
            <w:rPr>
              <w:rFonts w:ascii="Arial" w:hAnsi="Arial" w:cs="Arial"/>
              <w:sz w:val="24"/>
              <w:szCs w:val="24"/>
            </w:rPr>
            <w:t>Just as the gross profit margin, the net profit margin has seen a decrease from 2019 to 2020 and is due to increased expenses on rent, light and heat and bad debt. A slight decrease in salary expenses and loan interest were not enough to keep the net profit margin to the 2019 level. The management team should keep and eye on the bad debts and try to negotiate a better rate for rent.</w:t>
          </w:r>
        </w:p>
        <w:p w14:paraId="57FB4AE6" w14:textId="1BB56929" w:rsidR="00A2069B" w:rsidRPr="003B6F7B" w:rsidRDefault="00A2069B" w:rsidP="00191595">
          <w:pPr>
            <w:pStyle w:val="Heading2"/>
            <w:spacing w:line="360" w:lineRule="auto"/>
            <w:jc w:val="both"/>
            <w:rPr>
              <w:rFonts w:ascii="Arial" w:hAnsi="Arial" w:cs="Arial"/>
              <w:b/>
              <w:bCs/>
              <w:color w:val="auto"/>
              <w:sz w:val="24"/>
              <w:szCs w:val="24"/>
            </w:rPr>
          </w:pPr>
          <w:r w:rsidRPr="003B6F7B">
            <w:rPr>
              <w:rFonts w:ascii="Arial" w:hAnsi="Arial" w:cs="Arial"/>
              <w:b/>
              <w:bCs/>
              <w:color w:val="auto"/>
              <w:sz w:val="24"/>
              <w:szCs w:val="24"/>
            </w:rPr>
            <w:lastRenderedPageBreak/>
            <w:t>Return on capital employed (ROCE)</w:t>
          </w:r>
        </w:p>
        <w:p w14:paraId="46B36788" w14:textId="06CBF7EC" w:rsidR="00C92C20" w:rsidRPr="00191595" w:rsidRDefault="00C92C20" w:rsidP="00191595">
          <w:pPr>
            <w:spacing w:line="360" w:lineRule="auto"/>
            <w:jc w:val="both"/>
            <w:rPr>
              <w:rFonts w:ascii="Arial" w:hAnsi="Arial" w:cs="Arial"/>
              <w:sz w:val="24"/>
              <w:szCs w:val="24"/>
            </w:rPr>
          </w:pPr>
          <w:r w:rsidRPr="00191595">
            <w:rPr>
              <w:rFonts w:ascii="Arial" w:hAnsi="Arial" w:cs="Arial"/>
              <w:sz w:val="24"/>
              <w:szCs w:val="24"/>
            </w:rPr>
            <w:t xml:space="preserve">The return on capital employed ratio offers an insight on how well Jurys Inn uses its capital to </w:t>
          </w:r>
          <w:r w:rsidR="00EC5661" w:rsidRPr="00191595">
            <w:rPr>
              <w:rFonts w:ascii="Arial" w:hAnsi="Arial" w:cs="Arial"/>
              <w:sz w:val="24"/>
              <w:szCs w:val="24"/>
            </w:rPr>
            <w:t>create</w:t>
          </w:r>
          <w:r w:rsidRPr="00191595">
            <w:rPr>
              <w:rFonts w:ascii="Arial" w:hAnsi="Arial" w:cs="Arial"/>
              <w:sz w:val="24"/>
              <w:szCs w:val="24"/>
            </w:rPr>
            <w:t xml:space="preserve"> profit. The ROCE ratio is often used by investors when deciding a business is suitable to invest in or not.</w:t>
          </w:r>
        </w:p>
        <w:p w14:paraId="16ACC3F0" w14:textId="59F2B9DA" w:rsidR="00CB07BE" w:rsidRPr="00191595" w:rsidRDefault="00CB07BE" w:rsidP="00191595">
          <w:pPr>
            <w:spacing w:line="360" w:lineRule="auto"/>
            <w:jc w:val="both"/>
            <w:rPr>
              <w:rFonts w:ascii="Arial" w:hAnsi="Arial" w:cs="Arial"/>
              <w:sz w:val="24"/>
              <w:szCs w:val="24"/>
            </w:rPr>
          </w:pPr>
          <w:r w:rsidRPr="00191595">
            <w:rPr>
              <w:rFonts w:ascii="Arial" w:hAnsi="Arial" w:cs="Arial"/>
              <w:sz w:val="24"/>
              <w:szCs w:val="24"/>
            </w:rPr>
            <w:t>The ROCE ratio shows that in 2019 Jurys Inn created 65.70 pence operating income for every £1 invested in capital, while in 2020 with the same £1 of investment has generated 65.21 pence operating income therefore in 2020 Jurys Inn has been used its capital more efficiently.</w:t>
          </w:r>
        </w:p>
        <w:p w14:paraId="4FD0C4F9" w14:textId="746F51E4" w:rsidR="00EC5661" w:rsidRPr="00191595" w:rsidRDefault="00EC5661" w:rsidP="00191595">
          <w:pPr>
            <w:spacing w:line="360" w:lineRule="auto"/>
            <w:jc w:val="both"/>
            <w:rPr>
              <w:rFonts w:ascii="Arial" w:hAnsi="Arial" w:cs="Arial"/>
              <w:sz w:val="24"/>
              <w:szCs w:val="24"/>
            </w:rPr>
          </w:pPr>
          <w:r w:rsidRPr="00191595">
            <w:rPr>
              <w:rFonts w:ascii="Arial" w:hAnsi="Arial" w:cs="Arial"/>
              <w:sz w:val="24"/>
              <w:szCs w:val="24"/>
            </w:rPr>
            <w:t>The return on capital employed has seen a slight increase in 2020, just under 1% even if there was an increase in current liabilities it has been covered by the assets therefore keeping the ratio similar for 2020.</w:t>
          </w:r>
        </w:p>
        <w:p w14:paraId="436C7B10" w14:textId="65A064D7" w:rsidR="00C92C20" w:rsidRPr="003B6F7B" w:rsidRDefault="00A2069B" w:rsidP="00191595">
          <w:pPr>
            <w:pStyle w:val="Heading2"/>
            <w:spacing w:line="360" w:lineRule="auto"/>
            <w:jc w:val="both"/>
            <w:rPr>
              <w:rFonts w:ascii="Arial" w:hAnsi="Arial" w:cs="Arial"/>
              <w:b/>
              <w:bCs/>
              <w:color w:val="auto"/>
              <w:sz w:val="24"/>
              <w:szCs w:val="24"/>
            </w:rPr>
          </w:pPr>
          <w:r w:rsidRPr="003B6F7B">
            <w:rPr>
              <w:rFonts w:ascii="Arial" w:hAnsi="Arial" w:cs="Arial"/>
              <w:b/>
              <w:bCs/>
              <w:color w:val="auto"/>
              <w:sz w:val="24"/>
              <w:szCs w:val="24"/>
            </w:rPr>
            <w:t>Total asset turnover</w:t>
          </w:r>
        </w:p>
        <w:p w14:paraId="44DA90CF" w14:textId="18B58E8A" w:rsidR="00C92C20" w:rsidRPr="00191595" w:rsidRDefault="00C92C20" w:rsidP="00191595">
          <w:pPr>
            <w:spacing w:line="360" w:lineRule="auto"/>
            <w:jc w:val="both"/>
            <w:rPr>
              <w:rFonts w:ascii="Arial" w:hAnsi="Arial" w:cs="Arial"/>
              <w:sz w:val="24"/>
              <w:szCs w:val="24"/>
            </w:rPr>
          </w:pPr>
          <w:r w:rsidRPr="00191595">
            <w:rPr>
              <w:rFonts w:ascii="Arial" w:hAnsi="Arial" w:cs="Arial"/>
              <w:sz w:val="24"/>
              <w:szCs w:val="24"/>
            </w:rPr>
            <w:t xml:space="preserve">The total asset turnover ratio shows how efficient Jurys Inn utilises its assets </w:t>
          </w:r>
          <w:r w:rsidR="00397A50" w:rsidRPr="00191595">
            <w:rPr>
              <w:rFonts w:ascii="Arial" w:hAnsi="Arial" w:cs="Arial"/>
              <w:sz w:val="24"/>
              <w:szCs w:val="24"/>
            </w:rPr>
            <w:t>in order to produce sales</w:t>
          </w:r>
          <w:r w:rsidRPr="00191595">
            <w:rPr>
              <w:rFonts w:ascii="Arial" w:hAnsi="Arial" w:cs="Arial"/>
              <w:sz w:val="24"/>
              <w:szCs w:val="24"/>
            </w:rPr>
            <w:t xml:space="preserve">. </w:t>
          </w:r>
          <w:r w:rsidR="0096741A" w:rsidRPr="00191595">
            <w:rPr>
              <w:rFonts w:ascii="Arial" w:hAnsi="Arial" w:cs="Arial"/>
              <w:sz w:val="24"/>
              <w:szCs w:val="24"/>
            </w:rPr>
            <w:t xml:space="preserve">The higher the result the more efficient the assets are used in order to generate sales. Jurys Inn total asset turnover for 2019 was 0.88 which is lower than 2020’s 0.96 level. The </w:t>
          </w:r>
          <w:r w:rsidR="008C1B2F" w:rsidRPr="00191595">
            <w:rPr>
              <w:rFonts w:ascii="Arial" w:hAnsi="Arial" w:cs="Arial"/>
              <w:sz w:val="24"/>
              <w:szCs w:val="24"/>
            </w:rPr>
            <w:t>total asset turnovers comparison shows that Jurys Inn has been using its assets better in order to generate sales in 2020.</w:t>
          </w:r>
        </w:p>
        <w:p w14:paraId="2A5A83BC" w14:textId="082A1223" w:rsidR="00C269F2" w:rsidRPr="00191595" w:rsidRDefault="00C269F2" w:rsidP="00191595">
          <w:pPr>
            <w:spacing w:line="360" w:lineRule="auto"/>
            <w:jc w:val="both"/>
            <w:rPr>
              <w:rFonts w:ascii="Arial" w:hAnsi="Arial" w:cs="Arial"/>
              <w:sz w:val="24"/>
              <w:szCs w:val="24"/>
            </w:rPr>
          </w:pPr>
          <w:r w:rsidRPr="00191595">
            <w:rPr>
              <w:rFonts w:ascii="Arial" w:hAnsi="Arial" w:cs="Arial"/>
              <w:sz w:val="24"/>
              <w:szCs w:val="24"/>
            </w:rPr>
            <w:t xml:space="preserve">For 2019 and 2020, Jurys Inn total asset turnover has been higher that the sector average of 0.5 therefore the hotel is very efficient in using the assets to create </w:t>
          </w:r>
          <w:r w:rsidR="003051C9" w:rsidRPr="00191595">
            <w:rPr>
              <w:rFonts w:ascii="Arial" w:hAnsi="Arial" w:cs="Arial"/>
              <w:sz w:val="24"/>
              <w:szCs w:val="24"/>
            </w:rPr>
            <w:t>a profitable business.</w:t>
          </w:r>
        </w:p>
        <w:p w14:paraId="0F9FA884" w14:textId="22F03682" w:rsidR="00A2069B" w:rsidRPr="003B6F7B" w:rsidRDefault="00A2069B" w:rsidP="00191595">
          <w:pPr>
            <w:pStyle w:val="Heading2"/>
            <w:spacing w:line="360" w:lineRule="auto"/>
            <w:jc w:val="both"/>
            <w:rPr>
              <w:rFonts w:ascii="Arial" w:hAnsi="Arial" w:cs="Arial"/>
              <w:b/>
              <w:bCs/>
              <w:color w:val="auto"/>
              <w:sz w:val="24"/>
              <w:szCs w:val="24"/>
            </w:rPr>
          </w:pPr>
          <w:r w:rsidRPr="003B6F7B">
            <w:rPr>
              <w:rFonts w:ascii="Arial" w:hAnsi="Arial" w:cs="Arial"/>
              <w:b/>
              <w:bCs/>
              <w:color w:val="auto"/>
              <w:sz w:val="24"/>
              <w:szCs w:val="24"/>
            </w:rPr>
            <w:t>Working capital turnover</w:t>
          </w:r>
        </w:p>
        <w:p w14:paraId="3039D1A5" w14:textId="32E02999" w:rsidR="00197824" w:rsidRPr="00191595" w:rsidRDefault="00197824" w:rsidP="00191595">
          <w:pPr>
            <w:spacing w:line="360" w:lineRule="auto"/>
            <w:jc w:val="both"/>
            <w:rPr>
              <w:rFonts w:ascii="Arial" w:hAnsi="Arial" w:cs="Arial"/>
              <w:sz w:val="24"/>
              <w:szCs w:val="24"/>
            </w:rPr>
          </w:pPr>
          <w:r w:rsidRPr="00191595">
            <w:rPr>
              <w:rFonts w:ascii="Arial" w:hAnsi="Arial" w:cs="Arial"/>
              <w:sz w:val="24"/>
              <w:szCs w:val="24"/>
            </w:rPr>
            <w:t>Working capital turnover ratio shows how efficient Jurys Inn is using its working capital to create sales. The operating capital that the hotel uses on a daily basis</w:t>
          </w:r>
          <w:r w:rsidR="004B2616" w:rsidRPr="00191595">
            <w:rPr>
              <w:rFonts w:ascii="Arial" w:hAnsi="Arial" w:cs="Arial"/>
              <w:sz w:val="24"/>
              <w:szCs w:val="24"/>
            </w:rPr>
            <w:t>, after all obligations have been met</w:t>
          </w:r>
          <w:r w:rsidRPr="00191595">
            <w:rPr>
              <w:rFonts w:ascii="Arial" w:hAnsi="Arial" w:cs="Arial"/>
              <w:sz w:val="24"/>
              <w:szCs w:val="24"/>
            </w:rPr>
            <w:t xml:space="preserve"> is referred as working capital. The working capital can be used to have an insight on the overall </w:t>
          </w:r>
          <w:r w:rsidR="004B2616" w:rsidRPr="00191595">
            <w:rPr>
              <w:rFonts w:ascii="Arial" w:hAnsi="Arial" w:cs="Arial"/>
              <w:sz w:val="24"/>
              <w:szCs w:val="24"/>
            </w:rPr>
            <w:t>e</w:t>
          </w:r>
          <w:r w:rsidRPr="00191595">
            <w:rPr>
              <w:rFonts w:ascii="Arial" w:hAnsi="Arial" w:cs="Arial"/>
              <w:sz w:val="24"/>
              <w:szCs w:val="24"/>
            </w:rPr>
            <w:t xml:space="preserve">fficiency of the operations and also of the business financial performance. </w:t>
          </w:r>
        </w:p>
        <w:p w14:paraId="65E4394C" w14:textId="4EC2D470" w:rsidR="004B2616" w:rsidRPr="00191595" w:rsidRDefault="004B2616" w:rsidP="00191595">
          <w:pPr>
            <w:spacing w:line="360" w:lineRule="auto"/>
            <w:jc w:val="both"/>
            <w:rPr>
              <w:rFonts w:ascii="Arial" w:hAnsi="Arial" w:cs="Arial"/>
              <w:sz w:val="24"/>
              <w:szCs w:val="24"/>
            </w:rPr>
          </w:pPr>
          <w:r w:rsidRPr="00191595">
            <w:rPr>
              <w:rFonts w:ascii="Arial" w:hAnsi="Arial" w:cs="Arial"/>
              <w:sz w:val="24"/>
              <w:szCs w:val="24"/>
            </w:rPr>
            <w:t>The working capital turnover for Jurys Inn has increased in 2020 compared to 2019 from 3.19 to 3.70 which indicates that the overall operations of the business have been run more efficiently. As a comparison to the hospitality industry, Jurys Inn runs its operations with high efficiency as for both years the working capital turnover ratio has been higher than the sector average at 1.5 in 2020 and 1.3 in 2019.</w:t>
          </w:r>
        </w:p>
        <w:p w14:paraId="235CBA9C" w14:textId="55FEBC15" w:rsidR="00132373" w:rsidRPr="00191595" w:rsidRDefault="00132373" w:rsidP="00191595">
          <w:pPr>
            <w:spacing w:line="360" w:lineRule="auto"/>
            <w:jc w:val="both"/>
            <w:rPr>
              <w:rFonts w:ascii="Arial" w:hAnsi="Arial" w:cs="Arial"/>
              <w:sz w:val="24"/>
              <w:szCs w:val="24"/>
            </w:rPr>
          </w:pPr>
          <w:r w:rsidRPr="00191595">
            <w:rPr>
              <w:rFonts w:ascii="Arial" w:hAnsi="Arial" w:cs="Arial"/>
              <w:sz w:val="24"/>
              <w:szCs w:val="24"/>
            </w:rPr>
            <w:lastRenderedPageBreak/>
            <w:t>The working capital turnover ratio increase in 2020 is mainly due to the increase in sales volume and a decrease in assets.</w:t>
          </w:r>
        </w:p>
        <w:p w14:paraId="756EBF2D" w14:textId="77777777" w:rsidR="00A2069B" w:rsidRPr="00191595" w:rsidRDefault="00A2069B" w:rsidP="00191595">
          <w:pPr>
            <w:spacing w:line="360" w:lineRule="auto"/>
            <w:jc w:val="both"/>
            <w:rPr>
              <w:rFonts w:ascii="Arial" w:hAnsi="Arial" w:cs="Arial"/>
              <w:sz w:val="24"/>
              <w:szCs w:val="24"/>
            </w:rPr>
          </w:pPr>
        </w:p>
        <w:p w14:paraId="1D76DD20" w14:textId="59D3CA3B" w:rsidR="00B274AD" w:rsidRPr="00191595" w:rsidRDefault="004D519C" w:rsidP="00191595">
          <w:pPr>
            <w:pStyle w:val="Heading2"/>
            <w:spacing w:line="360" w:lineRule="auto"/>
            <w:jc w:val="both"/>
            <w:rPr>
              <w:rFonts w:ascii="Arial" w:hAnsi="Arial" w:cs="Arial"/>
              <w:sz w:val="24"/>
              <w:szCs w:val="24"/>
            </w:rPr>
          </w:pPr>
          <w:bookmarkStart w:id="5" w:name="_Toc463944604"/>
          <w:r w:rsidRPr="00191595">
            <w:rPr>
              <w:rFonts w:ascii="Arial" w:hAnsi="Arial" w:cs="Arial"/>
              <w:b/>
              <w:bCs/>
              <w:sz w:val="24"/>
              <w:szCs w:val="24"/>
            </w:rPr>
            <w:t>Liquidit</w:t>
          </w:r>
          <w:bookmarkEnd w:id="5"/>
          <w:r w:rsidR="00890F93" w:rsidRPr="00191595">
            <w:rPr>
              <w:rFonts w:ascii="Arial" w:hAnsi="Arial" w:cs="Arial"/>
              <w:b/>
              <w:bCs/>
              <w:sz w:val="24"/>
              <w:szCs w:val="24"/>
            </w:rPr>
            <w:t>y</w:t>
          </w:r>
        </w:p>
        <w:p w14:paraId="5026FA97" w14:textId="76D9FC97" w:rsidR="00B274AD" w:rsidRPr="00191595" w:rsidRDefault="00B274AD" w:rsidP="00191595">
          <w:pPr>
            <w:spacing w:line="360" w:lineRule="auto"/>
            <w:jc w:val="both"/>
            <w:rPr>
              <w:rFonts w:ascii="Arial" w:hAnsi="Arial" w:cs="Arial"/>
              <w:sz w:val="24"/>
              <w:szCs w:val="24"/>
            </w:rPr>
          </w:pPr>
          <w:r w:rsidRPr="00191595">
            <w:rPr>
              <w:rFonts w:ascii="Arial" w:hAnsi="Arial" w:cs="Arial"/>
              <w:sz w:val="24"/>
              <w:szCs w:val="24"/>
            </w:rPr>
            <w:t xml:space="preserve">The liquidity ratios show </w:t>
          </w:r>
          <w:r w:rsidR="007D5BC9" w:rsidRPr="00191595">
            <w:rPr>
              <w:rFonts w:ascii="Arial" w:hAnsi="Arial" w:cs="Arial"/>
              <w:sz w:val="24"/>
              <w:szCs w:val="24"/>
            </w:rPr>
            <w:t>if</w:t>
          </w:r>
          <w:r w:rsidRPr="00191595">
            <w:rPr>
              <w:rFonts w:ascii="Arial" w:hAnsi="Arial" w:cs="Arial"/>
              <w:sz w:val="24"/>
              <w:szCs w:val="24"/>
            </w:rPr>
            <w:t xml:space="preserve"> Jurys Inn is able to pay short terms debt</w:t>
          </w:r>
          <w:r w:rsidR="007D5BC9" w:rsidRPr="00191595">
            <w:rPr>
              <w:rFonts w:ascii="Arial" w:hAnsi="Arial" w:cs="Arial"/>
              <w:sz w:val="24"/>
              <w:szCs w:val="24"/>
            </w:rPr>
            <w:t>s and how much of it. The liquidity ratios can be used by Jurys Inn to apply for credit or to attract investors. The higher the liquidity ratios the better the company position, the most sought-after value is above 1. Anything under 1 the business is unlikely to meet all the short-term obligations on time.</w:t>
          </w:r>
        </w:p>
        <w:p w14:paraId="0909E379" w14:textId="2D0218AB" w:rsidR="00D32653" w:rsidRPr="003B6F7B" w:rsidRDefault="00D32653" w:rsidP="00191595">
          <w:pPr>
            <w:pStyle w:val="Heading2"/>
            <w:spacing w:line="360" w:lineRule="auto"/>
            <w:jc w:val="both"/>
            <w:rPr>
              <w:rFonts w:ascii="Arial" w:hAnsi="Arial" w:cs="Arial"/>
              <w:b/>
              <w:bCs/>
              <w:color w:val="auto"/>
              <w:sz w:val="24"/>
              <w:szCs w:val="24"/>
            </w:rPr>
          </w:pPr>
          <w:r w:rsidRPr="003B6F7B">
            <w:rPr>
              <w:rFonts w:ascii="Arial" w:hAnsi="Arial" w:cs="Arial"/>
              <w:b/>
              <w:bCs/>
              <w:color w:val="auto"/>
              <w:sz w:val="24"/>
              <w:szCs w:val="24"/>
            </w:rPr>
            <w:t>Current ratio</w:t>
          </w:r>
        </w:p>
        <w:p w14:paraId="5DB36440" w14:textId="304C5BBB" w:rsidR="00D32653" w:rsidRPr="00191595" w:rsidRDefault="007D5BC9" w:rsidP="00191595">
          <w:pPr>
            <w:spacing w:line="360" w:lineRule="auto"/>
            <w:jc w:val="both"/>
            <w:rPr>
              <w:rFonts w:ascii="Arial" w:hAnsi="Arial" w:cs="Arial"/>
              <w:sz w:val="24"/>
              <w:szCs w:val="24"/>
            </w:rPr>
          </w:pPr>
          <w:r w:rsidRPr="00191595">
            <w:rPr>
              <w:rFonts w:ascii="Arial" w:hAnsi="Arial" w:cs="Arial"/>
              <w:sz w:val="24"/>
              <w:szCs w:val="24"/>
            </w:rPr>
            <w:t xml:space="preserve">The current ratio is the </w:t>
          </w:r>
          <w:r w:rsidR="008C42B3" w:rsidRPr="00191595">
            <w:rPr>
              <w:rFonts w:ascii="Arial" w:hAnsi="Arial" w:cs="Arial"/>
              <w:sz w:val="24"/>
              <w:szCs w:val="24"/>
            </w:rPr>
            <w:t>simplest</w:t>
          </w:r>
          <w:r w:rsidRPr="00191595">
            <w:rPr>
              <w:rFonts w:ascii="Arial" w:hAnsi="Arial" w:cs="Arial"/>
              <w:sz w:val="24"/>
              <w:szCs w:val="24"/>
            </w:rPr>
            <w:t xml:space="preserve"> of the liquidity ratios </w:t>
          </w:r>
          <w:r w:rsidR="008C42B3" w:rsidRPr="00191595">
            <w:rPr>
              <w:rFonts w:ascii="Arial" w:hAnsi="Arial" w:cs="Arial"/>
              <w:sz w:val="24"/>
              <w:szCs w:val="24"/>
            </w:rPr>
            <w:t>and show how much of the liabilities can be covered with the business assets if all would be transformed into cash. Jurys Inn current ratio value has decreased from 2019 to 2020 by 0.28 due to an increase in overdraft expenses, accruals and trade creditors. The total assets have not increased with the same rate in order to keep or improve the current ratio of 2019. Although a slight decrease in the current ratio, a value of around 2 for the current ratio is considered a good indicator of Jurys Inn liquidity.</w:t>
          </w:r>
          <w:r w:rsidR="00191BC0" w:rsidRPr="00191595">
            <w:rPr>
              <w:rFonts w:ascii="Arial" w:hAnsi="Arial" w:cs="Arial"/>
              <w:sz w:val="24"/>
              <w:szCs w:val="24"/>
            </w:rPr>
            <w:t xml:space="preserve"> The management team should keep a close eye on the overdraft expenses and find solutions to decrease them for </w:t>
          </w:r>
          <w:r w:rsidR="003B6F7B">
            <w:rPr>
              <w:rFonts w:ascii="Arial" w:hAnsi="Arial" w:cs="Arial"/>
              <w:sz w:val="24"/>
              <w:szCs w:val="24"/>
            </w:rPr>
            <w:t>t</w:t>
          </w:r>
          <w:r w:rsidR="00191BC0" w:rsidRPr="00191595">
            <w:rPr>
              <w:rFonts w:ascii="Arial" w:hAnsi="Arial" w:cs="Arial"/>
              <w:sz w:val="24"/>
              <w:szCs w:val="24"/>
            </w:rPr>
            <w:t>h</w:t>
          </w:r>
          <w:r w:rsidR="003B6F7B">
            <w:rPr>
              <w:rFonts w:ascii="Arial" w:hAnsi="Arial" w:cs="Arial"/>
              <w:sz w:val="24"/>
              <w:szCs w:val="24"/>
            </w:rPr>
            <w:t>e</w:t>
          </w:r>
          <w:r w:rsidR="00191BC0" w:rsidRPr="00191595">
            <w:rPr>
              <w:rFonts w:ascii="Arial" w:hAnsi="Arial" w:cs="Arial"/>
              <w:sz w:val="24"/>
              <w:szCs w:val="24"/>
            </w:rPr>
            <w:t xml:space="preserve"> next financial year.</w:t>
          </w:r>
        </w:p>
        <w:p w14:paraId="7C69F16E" w14:textId="3F16D749" w:rsidR="00D32653" w:rsidRPr="003B6F7B" w:rsidRDefault="00D32653" w:rsidP="00191595">
          <w:pPr>
            <w:pStyle w:val="Heading2"/>
            <w:spacing w:line="360" w:lineRule="auto"/>
            <w:jc w:val="both"/>
            <w:rPr>
              <w:rFonts w:ascii="Arial" w:hAnsi="Arial" w:cs="Arial"/>
              <w:b/>
              <w:bCs/>
              <w:color w:val="auto"/>
              <w:sz w:val="24"/>
              <w:szCs w:val="24"/>
            </w:rPr>
          </w:pPr>
          <w:r w:rsidRPr="003B6F7B">
            <w:rPr>
              <w:rFonts w:ascii="Arial" w:hAnsi="Arial" w:cs="Arial"/>
              <w:b/>
              <w:bCs/>
              <w:color w:val="auto"/>
              <w:sz w:val="24"/>
              <w:szCs w:val="24"/>
            </w:rPr>
            <w:t>Quick ratio</w:t>
          </w:r>
        </w:p>
        <w:p w14:paraId="5EFA3438" w14:textId="7A5B7455" w:rsidR="00D32653" w:rsidRPr="00191595" w:rsidRDefault="00A20535" w:rsidP="00191595">
          <w:pPr>
            <w:spacing w:line="360" w:lineRule="auto"/>
            <w:jc w:val="both"/>
            <w:rPr>
              <w:rFonts w:ascii="Arial" w:hAnsi="Arial" w:cs="Arial"/>
              <w:sz w:val="24"/>
              <w:szCs w:val="24"/>
            </w:rPr>
          </w:pPr>
          <w:r w:rsidRPr="00191595">
            <w:rPr>
              <w:rFonts w:ascii="Arial" w:hAnsi="Arial" w:cs="Arial"/>
              <w:sz w:val="24"/>
              <w:szCs w:val="24"/>
            </w:rPr>
            <w:t>The quick ratio is similar to the current ratio but excludes inventory. As proven by the market inventory can be difficult and timely to transform into liquidity therefore the quick ratio is a</w:t>
          </w:r>
          <w:r w:rsidR="00191BC0" w:rsidRPr="00191595">
            <w:rPr>
              <w:rFonts w:ascii="Arial" w:hAnsi="Arial" w:cs="Arial"/>
              <w:sz w:val="24"/>
              <w:szCs w:val="24"/>
            </w:rPr>
            <w:t xml:space="preserve"> </w:t>
          </w:r>
          <w:r w:rsidRPr="00191595">
            <w:rPr>
              <w:rFonts w:ascii="Arial" w:hAnsi="Arial" w:cs="Arial"/>
              <w:sz w:val="24"/>
              <w:szCs w:val="24"/>
            </w:rPr>
            <w:t xml:space="preserve">more accurate liquidity metric. </w:t>
          </w:r>
          <w:r w:rsidR="00191BC0" w:rsidRPr="00191595">
            <w:rPr>
              <w:rFonts w:ascii="Arial" w:hAnsi="Arial" w:cs="Arial"/>
              <w:sz w:val="24"/>
              <w:szCs w:val="24"/>
            </w:rPr>
            <w:t>Just as the current ratio and due to the increase in liabilities not covered with the increase in assets Jurys Inn quick ratio has decreased from 2019 to 2020 by 0.07 but remains at a satisfactory level.</w:t>
          </w:r>
        </w:p>
        <w:p w14:paraId="3104092B" w14:textId="6483C220" w:rsidR="00D32653" w:rsidRPr="003B6F7B" w:rsidRDefault="00D32653" w:rsidP="00191595">
          <w:pPr>
            <w:pStyle w:val="Heading2"/>
            <w:spacing w:line="360" w:lineRule="auto"/>
            <w:jc w:val="both"/>
            <w:rPr>
              <w:rFonts w:ascii="Arial" w:hAnsi="Arial" w:cs="Arial"/>
              <w:b/>
              <w:bCs/>
              <w:color w:val="auto"/>
              <w:sz w:val="24"/>
              <w:szCs w:val="24"/>
            </w:rPr>
          </w:pPr>
          <w:r w:rsidRPr="003B6F7B">
            <w:rPr>
              <w:rFonts w:ascii="Arial" w:hAnsi="Arial" w:cs="Arial"/>
              <w:b/>
              <w:bCs/>
              <w:color w:val="auto"/>
              <w:sz w:val="24"/>
              <w:szCs w:val="24"/>
            </w:rPr>
            <w:t>Debtor days</w:t>
          </w:r>
        </w:p>
        <w:p w14:paraId="7A75FD5D" w14:textId="4A6695A4" w:rsidR="00277663" w:rsidRPr="00191595" w:rsidRDefault="00277663" w:rsidP="00191595">
          <w:pPr>
            <w:spacing w:line="360" w:lineRule="auto"/>
            <w:jc w:val="both"/>
            <w:rPr>
              <w:rFonts w:ascii="Arial" w:hAnsi="Arial" w:cs="Arial"/>
              <w:sz w:val="24"/>
              <w:szCs w:val="24"/>
            </w:rPr>
          </w:pPr>
          <w:r w:rsidRPr="00191595">
            <w:rPr>
              <w:rFonts w:ascii="Arial" w:hAnsi="Arial" w:cs="Arial"/>
              <w:sz w:val="24"/>
              <w:szCs w:val="24"/>
            </w:rPr>
            <w:t xml:space="preserve">Debtor days ratio refers at the average time Jurys Inn receives payment from its customers. A high level of debtor days ratio means that Jurys Inn is not able to collect payments from its customers in a timely manner and misses on </w:t>
          </w:r>
          <w:r w:rsidR="00427AF1" w:rsidRPr="00191595">
            <w:rPr>
              <w:rFonts w:ascii="Arial" w:hAnsi="Arial" w:cs="Arial"/>
              <w:sz w:val="24"/>
              <w:szCs w:val="24"/>
            </w:rPr>
            <w:t xml:space="preserve">finance that can be used for investing in other parts of the business. In 2019 Jurys Inn collected payments from its customer on a average of 106 days which increased in 2020 to 109 days on average. The debtor days ratio needs to improve over the next period and the </w:t>
          </w:r>
          <w:r w:rsidR="00427AF1" w:rsidRPr="00191595">
            <w:rPr>
              <w:rFonts w:ascii="Arial" w:hAnsi="Arial" w:cs="Arial"/>
              <w:sz w:val="24"/>
              <w:szCs w:val="24"/>
            </w:rPr>
            <w:lastRenderedPageBreak/>
            <w:t>management team should create better payment options and have a debt collection team that will manage and collect obligations.</w:t>
          </w:r>
        </w:p>
        <w:p w14:paraId="10640994" w14:textId="7448DDD4" w:rsidR="00D32653" w:rsidRPr="003B6F7B" w:rsidRDefault="00D32653" w:rsidP="00191595">
          <w:pPr>
            <w:pStyle w:val="Heading2"/>
            <w:spacing w:line="360" w:lineRule="auto"/>
            <w:jc w:val="both"/>
            <w:rPr>
              <w:rFonts w:ascii="Arial" w:hAnsi="Arial" w:cs="Arial"/>
              <w:b/>
              <w:bCs/>
              <w:color w:val="auto"/>
              <w:sz w:val="24"/>
              <w:szCs w:val="24"/>
            </w:rPr>
          </w:pPr>
          <w:r w:rsidRPr="003B6F7B">
            <w:rPr>
              <w:rFonts w:ascii="Arial" w:hAnsi="Arial" w:cs="Arial"/>
              <w:b/>
              <w:bCs/>
              <w:color w:val="auto"/>
              <w:sz w:val="24"/>
              <w:szCs w:val="24"/>
            </w:rPr>
            <w:t>Creditor days</w:t>
          </w:r>
        </w:p>
        <w:p w14:paraId="6B2548FC" w14:textId="70240E25" w:rsidR="00D32653" w:rsidRPr="00191595" w:rsidRDefault="00A72EA4" w:rsidP="00191595">
          <w:pPr>
            <w:spacing w:line="360" w:lineRule="auto"/>
            <w:jc w:val="both"/>
            <w:rPr>
              <w:rFonts w:ascii="Arial" w:hAnsi="Arial" w:cs="Arial"/>
              <w:sz w:val="24"/>
              <w:szCs w:val="24"/>
            </w:rPr>
          </w:pPr>
          <w:r w:rsidRPr="00191595">
            <w:rPr>
              <w:rFonts w:ascii="Arial" w:hAnsi="Arial" w:cs="Arial"/>
              <w:sz w:val="24"/>
              <w:szCs w:val="24"/>
            </w:rPr>
            <w:t>The creditor days ratio is the opposite of debtor days ratio. The creditor days ratio show how long it takes Jurys Inn to pay its creditors.</w:t>
          </w:r>
          <w:r w:rsidR="00617A1B" w:rsidRPr="00191595">
            <w:rPr>
              <w:rFonts w:ascii="Arial" w:hAnsi="Arial" w:cs="Arial"/>
              <w:sz w:val="24"/>
              <w:szCs w:val="24"/>
            </w:rPr>
            <w:t xml:space="preserve"> If Jurys Inn strives to keep the debtor days ratio as low as possible, collecting debts as soon as available, with the creditor days Jurys Inn strategy is to have it as high </w:t>
          </w:r>
          <w:r w:rsidR="002C3A59" w:rsidRPr="00191595">
            <w:rPr>
              <w:rFonts w:ascii="Arial" w:hAnsi="Arial" w:cs="Arial"/>
              <w:sz w:val="24"/>
              <w:szCs w:val="24"/>
            </w:rPr>
            <w:t xml:space="preserve">as acceptable by the creditors. Jurys Inn will negotiate payments with </w:t>
          </w:r>
          <w:r w:rsidR="009E75BE" w:rsidRPr="00191595">
            <w:rPr>
              <w:rFonts w:ascii="Arial" w:hAnsi="Arial" w:cs="Arial"/>
              <w:sz w:val="24"/>
              <w:szCs w:val="24"/>
            </w:rPr>
            <w:t>its</w:t>
          </w:r>
          <w:r w:rsidR="002C3A59" w:rsidRPr="00191595">
            <w:rPr>
              <w:rFonts w:ascii="Arial" w:hAnsi="Arial" w:cs="Arial"/>
              <w:sz w:val="24"/>
              <w:szCs w:val="24"/>
            </w:rPr>
            <w:t xml:space="preserve"> creditors over a longer period of time ion order to maximise its cash flow. </w:t>
          </w:r>
        </w:p>
        <w:p w14:paraId="227F4E2D" w14:textId="458AEF38" w:rsidR="002C3A59" w:rsidRPr="00191595" w:rsidRDefault="002C3A59" w:rsidP="00191595">
          <w:pPr>
            <w:spacing w:line="360" w:lineRule="auto"/>
            <w:jc w:val="both"/>
            <w:rPr>
              <w:rFonts w:ascii="Arial" w:hAnsi="Arial" w:cs="Arial"/>
              <w:sz w:val="24"/>
              <w:szCs w:val="24"/>
            </w:rPr>
          </w:pPr>
          <w:r w:rsidRPr="00191595">
            <w:rPr>
              <w:rFonts w:ascii="Arial" w:hAnsi="Arial" w:cs="Arial"/>
              <w:sz w:val="24"/>
              <w:szCs w:val="24"/>
            </w:rPr>
            <w:t xml:space="preserve">In 2019 it took Jurys Inn an average of 584 days to pay its creditors, in 2020 it decreased to 373 days. The creditor days ratios high value is </w:t>
          </w:r>
          <w:r w:rsidR="00C52E01" w:rsidRPr="00191595">
            <w:rPr>
              <w:rFonts w:ascii="Arial" w:hAnsi="Arial" w:cs="Arial"/>
              <w:sz w:val="24"/>
              <w:szCs w:val="24"/>
            </w:rPr>
            <w:t>desirable,</w:t>
          </w:r>
          <w:r w:rsidRPr="00191595">
            <w:rPr>
              <w:rFonts w:ascii="Arial" w:hAnsi="Arial" w:cs="Arial"/>
              <w:sz w:val="24"/>
              <w:szCs w:val="24"/>
            </w:rPr>
            <w:t xml:space="preserve"> but it </w:t>
          </w:r>
          <w:r w:rsidR="009E75BE" w:rsidRPr="00191595">
            <w:rPr>
              <w:rFonts w:ascii="Arial" w:hAnsi="Arial" w:cs="Arial"/>
              <w:sz w:val="24"/>
              <w:szCs w:val="24"/>
            </w:rPr>
            <w:t>should</w:t>
          </w:r>
          <w:r w:rsidRPr="00191595">
            <w:rPr>
              <w:rFonts w:ascii="Arial" w:hAnsi="Arial" w:cs="Arial"/>
              <w:sz w:val="24"/>
              <w:szCs w:val="24"/>
            </w:rPr>
            <w:t xml:space="preserve"> be kept just as high as not </w:t>
          </w:r>
          <w:r w:rsidR="00C52E01" w:rsidRPr="00191595">
            <w:rPr>
              <w:rFonts w:ascii="Arial" w:hAnsi="Arial" w:cs="Arial"/>
              <w:sz w:val="24"/>
              <w:szCs w:val="24"/>
            </w:rPr>
            <w:t xml:space="preserve">to </w:t>
          </w:r>
          <w:r w:rsidRPr="00191595">
            <w:rPr>
              <w:rFonts w:ascii="Arial" w:hAnsi="Arial" w:cs="Arial"/>
              <w:sz w:val="24"/>
              <w:szCs w:val="24"/>
            </w:rPr>
            <w:t xml:space="preserve">have a negative impact on the relationship between Jurys Inn and its creditors </w:t>
          </w:r>
          <w:r w:rsidR="00CD20EC" w:rsidRPr="00191595">
            <w:rPr>
              <w:rFonts w:ascii="Arial" w:hAnsi="Arial" w:cs="Arial"/>
              <w:sz w:val="24"/>
              <w:szCs w:val="24"/>
            </w:rPr>
            <w:t>or its reputation on the market.</w:t>
          </w:r>
        </w:p>
        <w:p w14:paraId="622E0B30" w14:textId="77777777" w:rsidR="00D32653" w:rsidRPr="00191595" w:rsidRDefault="00D32653" w:rsidP="00191595">
          <w:pPr>
            <w:spacing w:line="360" w:lineRule="auto"/>
            <w:jc w:val="both"/>
            <w:rPr>
              <w:rFonts w:ascii="Arial" w:hAnsi="Arial" w:cs="Arial"/>
              <w:sz w:val="24"/>
              <w:szCs w:val="24"/>
            </w:rPr>
          </w:pPr>
        </w:p>
        <w:p w14:paraId="3A9B5FAE" w14:textId="0E0E9CA2" w:rsidR="004D519C" w:rsidRPr="00191595" w:rsidRDefault="004D519C" w:rsidP="00191595">
          <w:pPr>
            <w:pStyle w:val="Heading2"/>
            <w:spacing w:line="360" w:lineRule="auto"/>
            <w:jc w:val="both"/>
            <w:rPr>
              <w:rFonts w:ascii="Arial" w:hAnsi="Arial" w:cs="Arial"/>
              <w:sz w:val="24"/>
              <w:szCs w:val="24"/>
            </w:rPr>
          </w:pPr>
          <w:bookmarkStart w:id="6" w:name="_Toc463944605"/>
          <w:r w:rsidRPr="00191595">
            <w:rPr>
              <w:rFonts w:ascii="Arial" w:hAnsi="Arial" w:cs="Arial"/>
              <w:sz w:val="24"/>
              <w:szCs w:val="24"/>
            </w:rPr>
            <w:t>Gearing</w:t>
          </w:r>
          <w:bookmarkEnd w:id="6"/>
        </w:p>
        <w:p w14:paraId="7F7F6D69" w14:textId="288624D3" w:rsidR="009E75BE" w:rsidRPr="00191595" w:rsidRDefault="009E75BE" w:rsidP="00191595">
          <w:pPr>
            <w:spacing w:line="360" w:lineRule="auto"/>
            <w:jc w:val="both"/>
            <w:rPr>
              <w:rFonts w:ascii="Arial" w:hAnsi="Arial" w:cs="Arial"/>
              <w:sz w:val="24"/>
              <w:szCs w:val="24"/>
            </w:rPr>
          </w:pPr>
          <w:r w:rsidRPr="00191595">
            <w:rPr>
              <w:rFonts w:ascii="Arial" w:hAnsi="Arial" w:cs="Arial"/>
              <w:sz w:val="24"/>
              <w:szCs w:val="24"/>
            </w:rPr>
            <w:t xml:space="preserve">Gearing ratios offer an insight on the level of Jurys Inn capital acquired from lenders to equity. A high level of debt to equity could show financial risk as a large amount of debt will not be easy to manage. </w:t>
          </w:r>
        </w:p>
        <w:p w14:paraId="5B539B1A" w14:textId="33F16617" w:rsidR="00D32653" w:rsidRPr="003B6F7B" w:rsidRDefault="00D32653" w:rsidP="00191595">
          <w:pPr>
            <w:spacing w:line="360" w:lineRule="auto"/>
            <w:jc w:val="both"/>
            <w:rPr>
              <w:rFonts w:ascii="Arial" w:hAnsi="Arial" w:cs="Arial"/>
              <w:b/>
              <w:bCs/>
              <w:sz w:val="24"/>
              <w:szCs w:val="24"/>
            </w:rPr>
          </w:pPr>
          <w:r w:rsidRPr="003B6F7B">
            <w:rPr>
              <w:rFonts w:ascii="Arial" w:hAnsi="Arial" w:cs="Arial"/>
              <w:b/>
              <w:bCs/>
              <w:sz w:val="24"/>
              <w:szCs w:val="24"/>
            </w:rPr>
            <w:t>Debt ratio</w:t>
          </w:r>
        </w:p>
        <w:p w14:paraId="4EE64A29" w14:textId="14F3B4C5" w:rsidR="00D32653" w:rsidRPr="00191595" w:rsidRDefault="009E75BE" w:rsidP="00191595">
          <w:pPr>
            <w:spacing w:line="360" w:lineRule="auto"/>
            <w:jc w:val="both"/>
            <w:rPr>
              <w:rFonts w:ascii="Arial" w:hAnsi="Arial" w:cs="Arial"/>
              <w:sz w:val="24"/>
              <w:szCs w:val="24"/>
            </w:rPr>
          </w:pPr>
          <w:r w:rsidRPr="00191595">
            <w:rPr>
              <w:rFonts w:ascii="Arial" w:hAnsi="Arial" w:cs="Arial"/>
              <w:sz w:val="24"/>
              <w:szCs w:val="24"/>
            </w:rPr>
            <w:t xml:space="preserve">Jurys Inn debt ratio has increased from 0.20 in 2019 to 0.22 in 2020. The ratios value is </w:t>
          </w:r>
          <w:r w:rsidR="00D16287" w:rsidRPr="00191595">
            <w:rPr>
              <w:rFonts w:ascii="Arial" w:hAnsi="Arial" w:cs="Arial"/>
              <w:sz w:val="24"/>
              <w:szCs w:val="24"/>
            </w:rPr>
            <w:t>under 1 which is considered that Jurys Inn debt are mostly paid from equity and not from loans. The slight increase is due to an important increase in bank overdraft expenses, which Jurys Inn management team needs to find solution to decrease.</w:t>
          </w:r>
        </w:p>
        <w:p w14:paraId="6FB9C387" w14:textId="79312369" w:rsidR="00D32653" w:rsidRPr="003B6F7B" w:rsidRDefault="00D32653" w:rsidP="00191595">
          <w:pPr>
            <w:spacing w:line="360" w:lineRule="auto"/>
            <w:jc w:val="both"/>
            <w:rPr>
              <w:rFonts w:ascii="Arial" w:hAnsi="Arial" w:cs="Arial"/>
              <w:b/>
              <w:bCs/>
              <w:sz w:val="24"/>
              <w:szCs w:val="24"/>
            </w:rPr>
          </w:pPr>
          <w:r w:rsidRPr="003B6F7B">
            <w:rPr>
              <w:rFonts w:ascii="Arial" w:hAnsi="Arial" w:cs="Arial"/>
              <w:b/>
              <w:bCs/>
              <w:sz w:val="24"/>
              <w:szCs w:val="24"/>
            </w:rPr>
            <w:t>Interest cover</w:t>
          </w:r>
        </w:p>
        <w:p w14:paraId="6D28718C" w14:textId="254EF714" w:rsidR="00D16287" w:rsidRPr="00191595" w:rsidRDefault="00D16287" w:rsidP="00191595">
          <w:pPr>
            <w:spacing w:line="360" w:lineRule="auto"/>
            <w:jc w:val="both"/>
            <w:rPr>
              <w:rFonts w:ascii="Arial" w:hAnsi="Arial" w:cs="Arial"/>
              <w:sz w:val="24"/>
              <w:szCs w:val="24"/>
            </w:rPr>
          </w:pPr>
          <w:r w:rsidRPr="00191595">
            <w:rPr>
              <w:rFonts w:ascii="Arial" w:hAnsi="Arial" w:cs="Arial"/>
              <w:sz w:val="24"/>
              <w:szCs w:val="24"/>
            </w:rPr>
            <w:t>The interest cover ratio show how well Jurys Inn can cover the interest for the loans taken. At a level of 200.65 in 2019, increasing to 226.55 in 2020 due to a decrease in interest paid and a increase in net profit, Jurys Inn is a very comfortable position as it can pay the interest owed 200 times with the profit made.</w:t>
          </w:r>
        </w:p>
        <w:p w14:paraId="5A282CE4" w14:textId="30D99860" w:rsidR="00AA2A91" w:rsidRPr="00191595" w:rsidRDefault="00AA2A91" w:rsidP="00191595">
          <w:pPr>
            <w:pStyle w:val="Heading1"/>
            <w:spacing w:line="360" w:lineRule="auto"/>
            <w:jc w:val="both"/>
            <w:rPr>
              <w:rFonts w:ascii="Arial" w:hAnsi="Arial" w:cs="Arial"/>
              <w:sz w:val="24"/>
              <w:szCs w:val="24"/>
            </w:rPr>
          </w:pPr>
          <w:bookmarkStart w:id="7" w:name="_Toc463944606"/>
          <w:r w:rsidRPr="00191595">
            <w:rPr>
              <w:rFonts w:ascii="Arial" w:hAnsi="Arial" w:cs="Arial"/>
              <w:sz w:val="24"/>
              <w:szCs w:val="24"/>
            </w:rPr>
            <w:lastRenderedPageBreak/>
            <w:t>Knowledge from Ratio Analysis</w:t>
          </w:r>
          <w:bookmarkEnd w:id="7"/>
        </w:p>
        <w:p w14:paraId="4C8FFB47" w14:textId="2CC1EE30" w:rsidR="00935724" w:rsidRPr="00191595" w:rsidRDefault="00935724" w:rsidP="00191595">
          <w:pPr>
            <w:spacing w:line="360" w:lineRule="auto"/>
            <w:jc w:val="both"/>
            <w:rPr>
              <w:rFonts w:ascii="Arial" w:hAnsi="Arial" w:cs="Arial"/>
              <w:sz w:val="24"/>
              <w:szCs w:val="24"/>
            </w:rPr>
          </w:pPr>
          <w:r w:rsidRPr="00191595">
            <w:rPr>
              <w:rFonts w:ascii="Arial" w:hAnsi="Arial" w:cs="Arial"/>
              <w:sz w:val="24"/>
              <w:szCs w:val="24"/>
            </w:rPr>
            <w:t xml:space="preserve">The ratio analysis </w:t>
          </w:r>
          <w:r w:rsidR="00352C34" w:rsidRPr="00191595">
            <w:rPr>
              <w:rFonts w:ascii="Arial" w:hAnsi="Arial" w:cs="Arial"/>
              <w:sz w:val="24"/>
              <w:szCs w:val="24"/>
            </w:rPr>
            <w:t>i</w:t>
          </w:r>
          <w:r w:rsidRPr="00191595">
            <w:rPr>
              <w:rFonts w:ascii="Arial" w:hAnsi="Arial" w:cs="Arial"/>
              <w:sz w:val="24"/>
              <w:szCs w:val="24"/>
            </w:rPr>
            <w:t>s  one of the</w:t>
          </w:r>
          <w:r w:rsidR="008E40A7" w:rsidRPr="00191595">
            <w:rPr>
              <w:rFonts w:ascii="Arial" w:hAnsi="Arial" w:cs="Arial"/>
              <w:sz w:val="24"/>
              <w:szCs w:val="24"/>
            </w:rPr>
            <w:t xml:space="preserve"> best </w:t>
          </w:r>
          <w:r w:rsidR="00352C34" w:rsidRPr="00191595">
            <w:rPr>
              <w:rFonts w:ascii="Arial" w:hAnsi="Arial" w:cs="Arial"/>
              <w:sz w:val="24"/>
              <w:szCs w:val="24"/>
            </w:rPr>
            <w:t>information</w:t>
          </w:r>
          <w:r w:rsidR="008E40A7" w:rsidRPr="00191595">
            <w:rPr>
              <w:rFonts w:ascii="Arial" w:hAnsi="Arial" w:cs="Arial"/>
              <w:sz w:val="24"/>
              <w:szCs w:val="24"/>
            </w:rPr>
            <w:t xml:space="preserve"> to be used to </w:t>
          </w:r>
          <w:r w:rsidR="00352C34" w:rsidRPr="00191595">
            <w:rPr>
              <w:rFonts w:ascii="Arial" w:hAnsi="Arial" w:cs="Arial"/>
              <w:sz w:val="24"/>
              <w:szCs w:val="24"/>
            </w:rPr>
            <w:t xml:space="preserve">in order to </w:t>
          </w:r>
          <w:r w:rsidR="008E40A7" w:rsidRPr="00191595">
            <w:rPr>
              <w:rFonts w:ascii="Arial" w:hAnsi="Arial" w:cs="Arial"/>
              <w:sz w:val="24"/>
              <w:szCs w:val="24"/>
            </w:rPr>
            <w:t>analyse Jurys Inn position on the market</w:t>
          </w:r>
          <w:r w:rsidRPr="00191595">
            <w:rPr>
              <w:rFonts w:ascii="Arial" w:hAnsi="Arial" w:cs="Arial"/>
              <w:sz w:val="24"/>
              <w:szCs w:val="24"/>
            </w:rPr>
            <w:t xml:space="preserve">. </w:t>
          </w:r>
          <w:r w:rsidR="008E40A7" w:rsidRPr="00191595">
            <w:rPr>
              <w:rFonts w:ascii="Arial" w:hAnsi="Arial" w:cs="Arial"/>
              <w:sz w:val="24"/>
              <w:szCs w:val="24"/>
            </w:rPr>
            <w:t>Financial ratio analysis</w:t>
          </w:r>
          <w:r w:rsidRPr="00191595">
            <w:rPr>
              <w:rFonts w:ascii="Arial" w:hAnsi="Arial" w:cs="Arial"/>
              <w:sz w:val="24"/>
              <w:szCs w:val="24"/>
            </w:rPr>
            <w:t xml:space="preserve"> </w:t>
          </w:r>
          <w:r w:rsidR="008E40A7" w:rsidRPr="00191595">
            <w:rPr>
              <w:rFonts w:ascii="Arial" w:hAnsi="Arial" w:cs="Arial"/>
              <w:sz w:val="24"/>
              <w:szCs w:val="24"/>
            </w:rPr>
            <w:t>entails</w:t>
          </w:r>
          <w:r w:rsidRPr="00191595">
            <w:rPr>
              <w:rFonts w:ascii="Arial" w:hAnsi="Arial" w:cs="Arial"/>
              <w:sz w:val="24"/>
              <w:szCs w:val="24"/>
            </w:rPr>
            <w:t xml:space="preserve"> </w:t>
          </w:r>
          <w:r w:rsidR="008E40A7" w:rsidRPr="00191595">
            <w:rPr>
              <w:rFonts w:ascii="Arial" w:hAnsi="Arial" w:cs="Arial"/>
              <w:sz w:val="24"/>
              <w:szCs w:val="24"/>
            </w:rPr>
            <w:t>determining</w:t>
          </w:r>
          <w:r w:rsidRPr="00191595">
            <w:rPr>
              <w:rFonts w:ascii="Arial" w:hAnsi="Arial" w:cs="Arial"/>
              <w:sz w:val="24"/>
              <w:szCs w:val="24"/>
            </w:rPr>
            <w:t xml:space="preserve"> and </w:t>
          </w:r>
          <w:r w:rsidR="008E40A7" w:rsidRPr="00191595">
            <w:rPr>
              <w:rFonts w:ascii="Arial" w:hAnsi="Arial" w:cs="Arial"/>
              <w:sz w:val="24"/>
              <w:szCs w:val="24"/>
            </w:rPr>
            <w:t>understanding</w:t>
          </w:r>
          <w:r w:rsidRPr="00191595">
            <w:rPr>
              <w:rFonts w:ascii="Arial" w:hAnsi="Arial" w:cs="Arial"/>
              <w:sz w:val="24"/>
              <w:szCs w:val="24"/>
            </w:rPr>
            <w:t xml:space="preserve"> various ratios</w:t>
          </w:r>
          <w:r w:rsidR="008E40A7" w:rsidRPr="00191595">
            <w:rPr>
              <w:rFonts w:ascii="Arial" w:hAnsi="Arial" w:cs="Arial"/>
              <w:sz w:val="24"/>
              <w:szCs w:val="24"/>
            </w:rPr>
            <w:t xml:space="preserve"> grouped into profitability ratios, liquidity ratios and gearing</w:t>
          </w:r>
          <w:r w:rsidRPr="00191595">
            <w:rPr>
              <w:rFonts w:ascii="Arial" w:hAnsi="Arial" w:cs="Arial"/>
              <w:sz w:val="24"/>
              <w:szCs w:val="24"/>
            </w:rPr>
            <w:t xml:space="preserve">.  </w:t>
          </w:r>
          <w:r w:rsidR="008E40A7" w:rsidRPr="00191595">
            <w:rPr>
              <w:rFonts w:ascii="Arial" w:hAnsi="Arial" w:cs="Arial"/>
              <w:sz w:val="24"/>
              <w:szCs w:val="24"/>
            </w:rPr>
            <w:t xml:space="preserve">Financial statement </w:t>
          </w:r>
          <w:r w:rsidR="00352C34" w:rsidRPr="00191595">
            <w:rPr>
              <w:rFonts w:ascii="Arial" w:hAnsi="Arial" w:cs="Arial"/>
              <w:sz w:val="24"/>
              <w:szCs w:val="24"/>
            </w:rPr>
            <w:t>uses</w:t>
          </w:r>
          <w:r w:rsidR="008E40A7" w:rsidRPr="00191595">
            <w:rPr>
              <w:rFonts w:ascii="Arial" w:hAnsi="Arial" w:cs="Arial"/>
              <w:sz w:val="24"/>
              <w:szCs w:val="24"/>
            </w:rPr>
            <w:t xml:space="preserve"> the financial ratios to make the </w:t>
          </w:r>
          <w:r w:rsidR="00352C34" w:rsidRPr="00191595">
            <w:rPr>
              <w:rFonts w:ascii="Arial" w:hAnsi="Arial" w:cs="Arial"/>
              <w:sz w:val="24"/>
              <w:szCs w:val="24"/>
            </w:rPr>
            <w:t>forecast and planning decisions easier and more efficient.</w:t>
          </w:r>
        </w:p>
        <w:p w14:paraId="3A2E6C37" w14:textId="0D756856" w:rsidR="00935724" w:rsidRPr="00191595" w:rsidRDefault="00352C34" w:rsidP="00191595">
          <w:pPr>
            <w:spacing w:line="360" w:lineRule="auto"/>
            <w:jc w:val="both"/>
            <w:rPr>
              <w:rFonts w:ascii="Arial" w:hAnsi="Arial" w:cs="Arial"/>
              <w:sz w:val="24"/>
              <w:szCs w:val="24"/>
            </w:rPr>
          </w:pPr>
          <w:r w:rsidRPr="00191595">
            <w:rPr>
              <w:rFonts w:ascii="Arial" w:hAnsi="Arial" w:cs="Arial"/>
              <w:sz w:val="24"/>
              <w:szCs w:val="24"/>
            </w:rPr>
            <w:t>Financial r</w:t>
          </w:r>
          <w:r w:rsidR="00935724" w:rsidRPr="00191595">
            <w:rPr>
              <w:rFonts w:ascii="Arial" w:hAnsi="Arial" w:cs="Arial"/>
              <w:sz w:val="24"/>
              <w:szCs w:val="24"/>
            </w:rPr>
            <w:t xml:space="preserve">atios </w:t>
          </w:r>
          <w:r w:rsidRPr="00191595">
            <w:rPr>
              <w:rFonts w:ascii="Arial" w:hAnsi="Arial" w:cs="Arial"/>
              <w:sz w:val="24"/>
              <w:szCs w:val="24"/>
            </w:rPr>
            <w:t>can be used to compare the business with the market average or other similar business in order to create profitable strategies. Figures on their own do</w:t>
          </w:r>
          <w:r w:rsidR="00A94A24" w:rsidRPr="00191595">
            <w:rPr>
              <w:rFonts w:ascii="Arial" w:hAnsi="Arial" w:cs="Arial"/>
              <w:sz w:val="24"/>
              <w:szCs w:val="24"/>
            </w:rPr>
            <w:t xml:space="preserve"> not create</w:t>
          </w:r>
          <w:r w:rsidRPr="00191595">
            <w:rPr>
              <w:rFonts w:ascii="Arial" w:hAnsi="Arial" w:cs="Arial"/>
              <w:sz w:val="24"/>
              <w:szCs w:val="24"/>
            </w:rPr>
            <w:t xml:space="preserve"> a</w:t>
          </w:r>
          <w:r w:rsidR="000515EB" w:rsidRPr="00191595">
            <w:rPr>
              <w:rFonts w:ascii="Arial" w:hAnsi="Arial" w:cs="Arial"/>
              <w:sz w:val="24"/>
              <w:szCs w:val="24"/>
            </w:rPr>
            <w:t>n</w:t>
          </w:r>
          <w:r w:rsidRPr="00191595">
            <w:rPr>
              <w:rFonts w:ascii="Arial" w:hAnsi="Arial" w:cs="Arial"/>
              <w:sz w:val="24"/>
              <w:szCs w:val="24"/>
            </w:rPr>
            <w:t xml:space="preserve"> entire picture therefore financial ratios</w:t>
          </w:r>
          <w:r w:rsidR="00935724" w:rsidRPr="00191595">
            <w:rPr>
              <w:rFonts w:ascii="Arial" w:hAnsi="Arial" w:cs="Arial"/>
              <w:sz w:val="24"/>
              <w:szCs w:val="24"/>
            </w:rPr>
            <w:t xml:space="preserve"> </w:t>
          </w:r>
          <w:r w:rsidRPr="00191595">
            <w:rPr>
              <w:rFonts w:ascii="Arial" w:hAnsi="Arial" w:cs="Arial"/>
              <w:sz w:val="24"/>
              <w:szCs w:val="24"/>
            </w:rPr>
            <w:t xml:space="preserve">are </w:t>
          </w:r>
          <w:r w:rsidR="000515EB" w:rsidRPr="00191595">
            <w:rPr>
              <w:rFonts w:ascii="Arial" w:hAnsi="Arial" w:cs="Arial"/>
              <w:sz w:val="24"/>
              <w:szCs w:val="24"/>
            </w:rPr>
            <w:t>relative</w:t>
          </w:r>
          <w:r w:rsidR="00935724" w:rsidRPr="00191595">
            <w:rPr>
              <w:rFonts w:ascii="Arial" w:hAnsi="Arial" w:cs="Arial"/>
              <w:sz w:val="24"/>
              <w:szCs w:val="24"/>
            </w:rPr>
            <w:t xml:space="preserve"> </w:t>
          </w:r>
          <w:r w:rsidRPr="00191595">
            <w:rPr>
              <w:rFonts w:ascii="Arial" w:hAnsi="Arial" w:cs="Arial"/>
              <w:sz w:val="24"/>
              <w:szCs w:val="24"/>
            </w:rPr>
            <w:t>figures</w:t>
          </w:r>
          <w:r w:rsidR="00935724" w:rsidRPr="00191595">
            <w:rPr>
              <w:rFonts w:ascii="Arial" w:hAnsi="Arial" w:cs="Arial"/>
              <w:sz w:val="24"/>
              <w:szCs w:val="24"/>
            </w:rPr>
            <w:t xml:space="preserve"> </w:t>
          </w:r>
          <w:r w:rsidRPr="00191595">
            <w:rPr>
              <w:rFonts w:ascii="Arial" w:hAnsi="Arial" w:cs="Arial"/>
              <w:sz w:val="24"/>
              <w:szCs w:val="24"/>
            </w:rPr>
            <w:t>revealing</w:t>
          </w:r>
          <w:r w:rsidR="00935724" w:rsidRPr="00191595">
            <w:rPr>
              <w:rFonts w:ascii="Arial" w:hAnsi="Arial" w:cs="Arial"/>
              <w:sz w:val="24"/>
              <w:szCs w:val="24"/>
            </w:rPr>
            <w:t xml:space="preserve"> the relationship between </w:t>
          </w:r>
          <w:r w:rsidRPr="00191595">
            <w:rPr>
              <w:rFonts w:ascii="Arial" w:hAnsi="Arial" w:cs="Arial"/>
              <w:sz w:val="24"/>
              <w:szCs w:val="24"/>
            </w:rPr>
            <w:t>linked</w:t>
          </w:r>
          <w:r w:rsidR="00935724" w:rsidRPr="00191595">
            <w:rPr>
              <w:rFonts w:ascii="Arial" w:hAnsi="Arial" w:cs="Arial"/>
              <w:sz w:val="24"/>
              <w:szCs w:val="24"/>
            </w:rPr>
            <w:t xml:space="preserve"> variables</w:t>
          </w:r>
          <w:r w:rsidRPr="00191595">
            <w:rPr>
              <w:rFonts w:ascii="Arial" w:hAnsi="Arial" w:cs="Arial"/>
              <w:sz w:val="24"/>
              <w:szCs w:val="24"/>
            </w:rPr>
            <w:t>.</w:t>
          </w:r>
          <w:r w:rsidR="00935724" w:rsidRPr="00191595">
            <w:rPr>
              <w:rFonts w:ascii="Arial" w:hAnsi="Arial" w:cs="Arial"/>
              <w:sz w:val="24"/>
              <w:szCs w:val="24"/>
            </w:rPr>
            <w:t xml:space="preserve"> </w:t>
          </w:r>
        </w:p>
        <w:p w14:paraId="018E2920" w14:textId="3C516A3B" w:rsidR="00935724" w:rsidRPr="00191595" w:rsidRDefault="000515EB" w:rsidP="00191595">
          <w:pPr>
            <w:spacing w:line="360" w:lineRule="auto"/>
            <w:jc w:val="both"/>
            <w:rPr>
              <w:rFonts w:ascii="Arial" w:hAnsi="Arial" w:cs="Arial"/>
              <w:sz w:val="24"/>
              <w:szCs w:val="24"/>
            </w:rPr>
          </w:pPr>
          <w:r w:rsidRPr="00191595">
            <w:rPr>
              <w:rFonts w:ascii="Arial" w:hAnsi="Arial" w:cs="Arial"/>
              <w:sz w:val="24"/>
              <w:szCs w:val="24"/>
            </w:rPr>
            <w:t xml:space="preserve">Financial ratios are a means to </w:t>
          </w:r>
          <w:r w:rsidR="00F93730" w:rsidRPr="00191595">
            <w:rPr>
              <w:rFonts w:ascii="Arial" w:hAnsi="Arial" w:cs="Arial"/>
              <w:sz w:val="24"/>
              <w:szCs w:val="24"/>
            </w:rPr>
            <w:t>a better</w:t>
          </w:r>
          <w:r w:rsidR="00935724" w:rsidRPr="00191595">
            <w:rPr>
              <w:rFonts w:ascii="Arial" w:hAnsi="Arial" w:cs="Arial"/>
              <w:sz w:val="24"/>
              <w:szCs w:val="24"/>
            </w:rPr>
            <w:t xml:space="preserve"> understanding of financial strengths and weaknesses of</w:t>
          </w:r>
          <w:r w:rsidRPr="00191595">
            <w:rPr>
              <w:rFonts w:ascii="Arial" w:hAnsi="Arial" w:cs="Arial"/>
              <w:sz w:val="24"/>
              <w:szCs w:val="24"/>
            </w:rPr>
            <w:t xml:space="preserve"> Jurys Inn business</w:t>
          </w:r>
          <w:r w:rsidR="00935724" w:rsidRPr="00191595">
            <w:rPr>
              <w:rFonts w:ascii="Arial" w:hAnsi="Arial" w:cs="Arial"/>
              <w:sz w:val="24"/>
              <w:szCs w:val="24"/>
            </w:rPr>
            <w:t xml:space="preserve">. Calculation of </w:t>
          </w:r>
          <w:r w:rsidRPr="00191595">
            <w:rPr>
              <w:rFonts w:ascii="Arial" w:hAnsi="Arial" w:cs="Arial"/>
              <w:sz w:val="24"/>
              <w:szCs w:val="24"/>
            </w:rPr>
            <w:t>simple</w:t>
          </w:r>
          <w:r w:rsidR="00935724" w:rsidRPr="00191595">
            <w:rPr>
              <w:rFonts w:ascii="Arial" w:hAnsi="Arial" w:cs="Arial"/>
              <w:sz w:val="24"/>
              <w:szCs w:val="24"/>
            </w:rPr>
            <w:t xml:space="preserve"> ratios does not </w:t>
          </w:r>
          <w:r w:rsidRPr="00191595">
            <w:rPr>
              <w:rFonts w:ascii="Arial" w:hAnsi="Arial" w:cs="Arial"/>
              <w:sz w:val="24"/>
              <w:szCs w:val="24"/>
            </w:rPr>
            <w:t xml:space="preserve">help with </w:t>
          </w:r>
          <w:r w:rsidR="00F93730" w:rsidRPr="00191595">
            <w:rPr>
              <w:rFonts w:ascii="Arial" w:hAnsi="Arial" w:cs="Arial"/>
              <w:sz w:val="24"/>
              <w:szCs w:val="24"/>
            </w:rPr>
            <w:t>understanding the financial position of Jurys Inn, but when profitability, liquidity and gearing ratios are all corelated it can clarify what areas of the business need improving and a closer approach from the management and which areas are strong therefore less time resource spent on them.</w:t>
          </w:r>
        </w:p>
        <w:p w14:paraId="732CDFAA" w14:textId="77777777" w:rsidR="0079033F" w:rsidRDefault="0079033F" w:rsidP="00191595">
          <w:pPr>
            <w:pStyle w:val="Heading1"/>
            <w:spacing w:line="360" w:lineRule="auto"/>
            <w:jc w:val="both"/>
            <w:rPr>
              <w:rFonts w:ascii="Arial" w:hAnsi="Arial" w:cs="Arial"/>
              <w:sz w:val="24"/>
              <w:szCs w:val="24"/>
            </w:rPr>
          </w:pPr>
          <w:bookmarkStart w:id="8" w:name="_Toc463944607"/>
        </w:p>
        <w:p w14:paraId="4034BF9D" w14:textId="42668C9B" w:rsidR="004D519C" w:rsidRPr="00191595" w:rsidRDefault="00AA2A91" w:rsidP="00191595">
          <w:pPr>
            <w:pStyle w:val="Heading1"/>
            <w:spacing w:line="360" w:lineRule="auto"/>
            <w:jc w:val="both"/>
            <w:rPr>
              <w:rFonts w:ascii="Arial" w:hAnsi="Arial" w:cs="Arial"/>
              <w:sz w:val="24"/>
              <w:szCs w:val="24"/>
            </w:rPr>
          </w:pPr>
          <w:r w:rsidRPr="00191595">
            <w:rPr>
              <w:rFonts w:ascii="Arial" w:hAnsi="Arial" w:cs="Arial"/>
              <w:sz w:val="24"/>
              <w:szCs w:val="24"/>
            </w:rPr>
            <w:t>Benefits and Limitations of Ratio Analysis</w:t>
          </w:r>
          <w:bookmarkEnd w:id="8"/>
        </w:p>
        <w:p w14:paraId="7EAB9C68" w14:textId="75318114" w:rsidR="00FD3F02" w:rsidRPr="00191595" w:rsidRDefault="00FD3F02" w:rsidP="00191595">
          <w:pPr>
            <w:spacing w:line="360" w:lineRule="auto"/>
            <w:jc w:val="both"/>
            <w:rPr>
              <w:rFonts w:ascii="Arial" w:hAnsi="Arial" w:cs="Arial"/>
              <w:sz w:val="24"/>
              <w:szCs w:val="24"/>
            </w:rPr>
          </w:pPr>
        </w:p>
        <w:p w14:paraId="3D8EE134" w14:textId="4CC67F3E" w:rsidR="00FD3F02" w:rsidRPr="00191595" w:rsidRDefault="00FD3F02" w:rsidP="00191595">
          <w:pPr>
            <w:spacing w:line="360" w:lineRule="auto"/>
            <w:jc w:val="both"/>
            <w:rPr>
              <w:rFonts w:ascii="Arial" w:hAnsi="Arial" w:cs="Arial"/>
              <w:sz w:val="24"/>
              <w:szCs w:val="24"/>
            </w:rPr>
          </w:pPr>
          <w:r w:rsidRPr="00191595">
            <w:rPr>
              <w:rFonts w:ascii="Arial" w:hAnsi="Arial" w:cs="Arial"/>
              <w:sz w:val="24"/>
              <w:szCs w:val="24"/>
            </w:rPr>
            <w:t xml:space="preserve">There are various advantages of financial statement analysis. </w:t>
          </w:r>
        </w:p>
        <w:p w14:paraId="2D6255AB" w14:textId="2DE711CB" w:rsidR="00FD3F02" w:rsidRPr="00191595" w:rsidRDefault="00AC2A58" w:rsidP="00191595">
          <w:pPr>
            <w:pStyle w:val="ListParagraph"/>
            <w:numPr>
              <w:ilvl w:val="0"/>
              <w:numId w:val="1"/>
            </w:numPr>
            <w:spacing w:line="360" w:lineRule="auto"/>
            <w:jc w:val="both"/>
            <w:rPr>
              <w:rFonts w:ascii="Arial" w:hAnsi="Arial" w:cs="Arial"/>
              <w:sz w:val="24"/>
              <w:szCs w:val="24"/>
            </w:rPr>
          </w:pPr>
          <w:r w:rsidRPr="00191595">
            <w:rPr>
              <w:rFonts w:ascii="Arial" w:hAnsi="Arial" w:cs="Arial"/>
              <w:sz w:val="24"/>
              <w:szCs w:val="24"/>
            </w:rPr>
            <w:t>Financial ratios analysis helps Jurys Inn management team to create appropriate budget plans and plan business actions based on the trends observed during previous years.</w:t>
          </w:r>
        </w:p>
        <w:p w14:paraId="5EE447FA" w14:textId="3FEF0F0C" w:rsidR="00FD3F02" w:rsidRPr="00191595" w:rsidRDefault="00AC2A58" w:rsidP="00191595">
          <w:pPr>
            <w:pStyle w:val="ListParagraph"/>
            <w:numPr>
              <w:ilvl w:val="0"/>
              <w:numId w:val="1"/>
            </w:numPr>
            <w:spacing w:line="360" w:lineRule="auto"/>
            <w:jc w:val="both"/>
            <w:rPr>
              <w:rFonts w:ascii="Arial" w:hAnsi="Arial" w:cs="Arial"/>
              <w:sz w:val="24"/>
              <w:szCs w:val="24"/>
            </w:rPr>
          </w:pPr>
          <w:r w:rsidRPr="00191595">
            <w:rPr>
              <w:rFonts w:ascii="Arial" w:hAnsi="Arial" w:cs="Arial"/>
              <w:sz w:val="24"/>
              <w:szCs w:val="24"/>
            </w:rPr>
            <w:t>Financial ratios are helpful in measuring Jurys Inn operational efficiency, it shows how well its assets are used to generate profit</w:t>
          </w:r>
        </w:p>
        <w:p w14:paraId="5121069E" w14:textId="36E28655" w:rsidR="00D56F39" w:rsidRPr="00191595" w:rsidRDefault="00D56F39" w:rsidP="00191595">
          <w:pPr>
            <w:pStyle w:val="ListParagraph"/>
            <w:numPr>
              <w:ilvl w:val="0"/>
              <w:numId w:val="1"/>
            </w:numPr>
            <w:spacing w:line="360" w:lineRule="auto"/>
            <w:jc w:val="both"/>
            <w:rPr>
              <w:rFonts w:ascii="Arial" w:hAnsi="Arial" w:cs="Arial"/>
              <w:sz w:val="24"/>
              <w:szCs w:val="24"/>
            </w:rPr>
          </w:pPr>
          <w:r w:rsidRPr="00191595">
            <w:rPr>
              <w:rFonts w:ascii="Arial" w:hAnsi="Arial" w:cs="Arial"/>
              <w:sz w:val="24"/>
              <w:szCs w:val="24"/>
            </w:rPr>
            <w:t xml:space="preserve">The financial ratios are </w:t>
          </w:r>
          <w:r w:rsidR="000D600D" w:rsidRPr="00191595">
            <w:rPr>
              <w:rFonts w:ascii="Arial" w:hAnsi="Arial" w:cs="Arial"/>
              <w:sz w:val="24"/>
              <w:szCs w:val="24"/>
            </w:rPr>
            <w:t xml:space="preserve">a </w:t>
          </w:r>
          <w:r w:rsidRPr="00191595">
            <w:rPr>
              <w:rFonts w:ascii="Arial" w:hAnsi="Arial" w:cs="Arial"/>
              <w:sz w:val="24"/>
              <w:szCs w:val="24"/>
            </w:rPr>
            <w:t xml:space="preserve">useful communication tool, it makes it easy and efficient to </w:t>
          </w:r>
          <w:r w:rsidR="000D600D" w:rsidRPr="00191595">
            <w:rPr>
              <w:rFonts w:ascii="Arial" w:hAnsi="Arial" w:cs="Arial"/>
              <w:sz w:val="24"/>
              <w:szCs w:val="24"/>
            </w:rPr>
            <w:t>present the financial position to shareholders and other third parties.</w:t>
          </w:r>
        </w:p>
        <w:p w14:paraId="0510F269" w14:textId="700DCC87" w:rsidR="000D600D" w:rsidRPr="00191595" w:rsidRDefault="000D600D" w:rsidP="00191595">
          <w:pPr>
            <w:pStyle w:val="ListParagraph"/>
            <w:numPr>
              <w:ilvl w:val="0"/>
              <w:numId w:val="1"/>
            </w:numPr>
            <w:spacing w:line="360" w:lineRule="auto"/>
            <w:jc w:val="both"/>
            <w:rPr>
              <w:rFonts w:ascii="Arial" w:hAnsi="Arial" w:cs="Arial"/>
              <w:sz w:val="24"/>
              <w:szCs w:val="24"/>
            </w:rPr>
          </w:pPr>
          <w:r w:rsidRPr="00191595">
            <w:rPr>
              <w:rFonts w:ascii="Arial" w:hAnsi="Arial" w:cs="Arial"/>
              <w:sz w:val="24"/>
              <w:szCs w:val="24"/>
            </w:rPr>
            <w:t>The financial ratio analysis is an indicator of Jurys Inn overall profitability, liquidity position (at which extent it can cover short term debts), solvability (the ability to cover long term debts) and helps the management team take appropriate decisions.</w:t>
          </w:r>
        </w:p>
        <w:p w14:paraId="7EBACEB8" w14:textId="77777777" w:rsidR="00FD3F02" w:rsidRPr="00191595" w:rsidRDefault="00FD3F02" w:rsidP="00191595">
          <w:pPr>
            <w:spacing w:line="360" w:lineRule="auto"/>
            <w:jc w:val="both"/>
            <w:rPr>
              <w:rFonts w:ascii="Arial" w:hAnsi="Arial" w:cs="Arial"/>
              <w:sz w:val="24"/>
              <w:szCs w:val="24"/>
            </w:rPr>
          </w:pPr>
        </w:p>
        <w:p w14:paraId="2E21049A" w14:textId="72BE3F30" w:rsidR="00FD3F02" w:rsidRPr="00191595" w:rsidRDefault="00E4421D" w:rsidP="00191595">
          <w:pPr>
            <w:spacing w:line="360" w:lineRule="auto"/>
            <w:jc w:val="both"/>
            <w:rPr>
              <w:rFonts w:ascii="Arial" w:hAnsi="Arial" w:cs="Arial"/>
              <w:sz w:val="24"/>
              <w:szCs w:val="24"/>
            </w:rPr>
          </w:pPr>
          <w:r w:rsidRPr="00191595">
            <w:rPr>
              <w:rFonts w:ascii="Arial" w:hAnsi="Arial" w:cs="Arial"/>
              <w:sz w:val="24"/>
              <w:szCs w:val="24"/>
            </w:rPr>
            <w:t>Limitations of financial statement analysis</w:t>
          </w:r>
        </w:p>
        <w:p w14:paraId="43BA4FBA" w14:textId="45127A28" w:rsidR="00FD3F02" w:rsidRPr="00191595" w:rsidRDefault="009948B6" w:rsidP="00191595">
          <w:pPr>
            <w:pStyle w:val="ListParagraph"/>
            <w:numPr>
              <w:ilvl w:val="0"/>
              <w:numId w:val="2"/>
            </w:numPr>
            <w:spacing w:line="360" w:lineRule="auto"/>
            <w:jc w:val="both"/>
            <w:rPr>
              <w:rFonts w:ascii="Arial" w:hAnsi="Arial" w:cs="Arial"/>
              <w:sz w:val="24"/>
              <w:szCs w:val="24"/>
            </w:rPr>
          </w:pPr>
          <w:r w:rsidRPr="00191595">
            <w:rPr>
              <w:rFonts w:ascii="Arial" w:hAnsi="Arial" w:cs="Arial"/>
              <w:sz w:val="24"/>
              <w:szCs w:val="24"/>
            </w:rPr>
            <w:t>Financial ratios are calculated based on the information from the financial statements which limitations are transferred, the information is historic and not current and might sometimes be outdated</w:t>
          </w:r>
        </w:p>
        <w:p w14:paraId="2F0A090B" w14:textId="71971DA7" w:rsidR="00FD3F02" w:rsidRPr="00191595" w:rsidRDefault="00866330" w:rsidP="00191595">
          <w:pPr>
            <w:pStyle w:val="ListParagraph"/>
            <w:numPr>
              <w:ilvl w:val="0"/>
              <w:numId w:val="2"/>
            </w:numPr>
            <w:spacing w:line="360" w:lineRule="auto"/>
            <w:jc w:val="both"/>
            <w:rPr>
              <w:rFonts w:ascii="Arial" w:hAnsi="Arial" w:cs="Arial"/>
              <w:sz w:val="24"/>
              <w:szCs w:val="24"/>
            </w:rPr>
          </w:pPr>
          <w:r w:rsidRPr="00191595">
            <w:rPr>
              <w:rFonts w:ascii="Arial" w:hAnsi="Arial" w:cs="Arial"/>
              <w:sz w:val="24"/>
              <w:szCs w:val="24"/>
            </w:rPr>
            <w:t>Financial ratios only focus on the monetary or quantitative side of the business and does not offer a</w:t>
          </w:r>
          <w:r w:rsidR="00CD6DEA" w:rsidRPr="00191595">
            <w:rPr>
              <w:rFonts w:ascii="Arial" w:hAnsi="Arial" w:cs="Arial"/>
              <w:sz w:val="24"/>
              <w:szCs w:val="24"/>
            </w:rPr>
            <w:t>n</w:t>
          </w:r>
          <w:r w:rsidRPr="00191595">
            <w:rPr>
              <w:rFonts w:ascii="Arial" w:hAnsi="Arial" w:cs="Arial"/>
              <w:sz w:val="24"/>
              <w:szCs w:val="24"/>
            </w:rPr>
            <w:t xml:space="preserve"> image of the quality side of the business</w:t>
          </w:r>
          <w:r w:rsidR="00FD3F02" w:rsidRPr="00191595">
            <w:rPr>
              <w:rFonts w:ascii="Arial" w:hAnsi="Arial" w:cs="Arial"/>
              <w:sz w:val="24"/>
              <w:szCs w:val="24"/>
            </w:rPr>
            <w:t xml:space="preserve">. </w:t>
          </w:r>
        </w:p>
        <w:p w14:paraId="210B42DF" w14:textId="7B50E50A" w:rsidR="00FD3F02" w:rsidRPr="00191595" w:rsidRDefault="00866330" w:rsidP="00191595">
          <w:pPr>
            <w:pStyle w:val="ListParagraph"/>
            <w:numPr>
              <w:ilvl w:val="0"/>
              <w:numId w:val="2"/>
            </w:numPr>
            <w:spacing w:line="360" w:lineRule="auto"/>
            <w:jc w:val="both"/>
            <w:rPr>
              <w:rFonts w:ascii="Arial" w:hAnsi="Arial" w:cs="Arial"/>
              <w:sz w:val="24"/>
              <w:szCs w:val="24"/>
            </w:rPr>
          </w:pPr>
          <w:r w:rsidRPr="00191595">
            <w:rPr>
              <w:rFonts w:ascii="Arial" w:hAnsi="Arial" w:cs="Arial"/>
              <w:sz w:val="24"/>
              <w:szCs w:val="24"/>
            </w:rPr>
            <w:t xml:space="preserve">Price level change all through the financial year but are </w:t>
          </w:r>
          <w:r w:rsidR="00CD6DEA" w:rsidRPr="00191595">
            <w:rPr>
              <w:rFonts w:ascii="Arial" w:hAnsi="Arial" w:cs="Arial"/>
              <w:sz w:val="24"/>
              <w:szCs w:val="24"/>
            </w:rPr>
            <w:t>considered</w:t>
          </w:r>
          <w:r w:rsidRPr="00191595">
            <w:rPr>
              <w:rFonts w:ascii="Arial" w:hAnsi="Arial" w:cs="Arial"/>
              <w:sz w:val="24"/>
              <w:szCs w:val="24"/>
            </w:rPr>
            <w:t xml:space="preserve"> when calculating the financial ratios at the level at the time of the creation of the financial statement therefore the final value of the ratios might not be as accurate when used</w:t>
          </w:r>
          <w:r w:rsidR="00FD3F02" w:rsidRPr="00191595">
            <w:rPr>
              <w:rFonts w:ascii="Arial" w:hAnsi="Arial" w:cs="Arial"/>
              <w:sz w:val="24"/>
              <w:szCs w:val="24"/>
            </w:rPr>
            <w:t xml:space="preserve">. </w:t>
          </w:r>
        </w:p>
        <w:p w14:paraId="58256F6D" w14:textId="480ED561" w:rsidR="00FD3F02" w:rsidRPr="00191595" w:rsidRDefault="00866330" w:rsidP="00191595">
          <w:pPr>
            <w:pStyle w:val="ListParagraph"/>
            <w:numPr>
              <w:ilvl w:val="0"/>
              <w:numId w:val="2"/>
            </w:numPr>
            <w:spacing w:line="360" w:lineRule="auto"/>
            <w:jc w:val="both"/>
            <w:rPr>
              <w:rFonts w:ascii="Arial" w:hAnsi="Arial" w:cs="Arial"/>
              <w:sz w:val="24"/>
              <w:szCs w:val="24"/>
            </w:rPr>
          </w:pPr>
          <w:r w:rsidRPr="00191595">
            <w:rPr>
              <w:rFonts w:ascii="Arial" w:hAnsi="Arial" w:cs="Arial"/>
              <w:sz w:val="24"/>
              <w:szCs w:val="24"/>
            </w:rPr>
            <w:t>Financial ratios do not consider other external factor that can influence the financial position of Jurys Inn. The government policies, taxation, environmental guidelines or resource availability can have an important impact on the business profitability but cannot be foreseen using financial ratios analysis.</w:t>
          </w:r>
        </w:p>
        <w:p w14:paraId="65E866CC" w14:textId="4F24F5CC" w:rsidR="00FD3F02" w:rsidRPr="00191595" w:rsidRDefault="00866330" w:rsidP="00191595">
          <w:pPr>
            <w:pStyle w:val="ListParagraph"/>
            <w:numPr>
              <w:ilvl w:val="0"/>
              <w:numId w:val="2"/>
            </w:numPr>
            <w:spacing w:line="360" w:lineRule="auto"/>
            <w:jc w:val="both"/>
            <w:rPr>
              <w:rFonts w:ascii="Arial" w:hAnsi="Arial" w:cs="Arial"/>
              <w:sz w:val="24"/>
              <w:szCs w:val="24"/>
            </w:rPr>
          </w:pPr>
          <w:r w:rsidRPr="00191595">
            <w:rPr>
              <w:rFonts w:ascii="Arial" w:hAnsi="Arial" w:cs="Arial"/>
              <w:sz w:val="24"/>
              <w:szCs w:val="24"/>
            </w:rPr>
            <w:t>Financial ratios analysis is about interpretation which can differ from one person to another and even from one company to another.</w:t>
          </w:r>
        </w:p>
        <w:p w14:paraId="593A75CF" w14:textId="77777777" w:rsidR="008D0F42" w:rsidRDefault="008D0F42" w:rsidP="00191595">
          <w:pPr>
            <w:pStyle w:val="Heading1"/>
            <w:spacing w:line="360" w:lineRule="auto"/>
            <w:jc w:val="both"/>
            <w:rPr>
              <w:rFonts w:ascii="Arial" w:hAnsi="Arial" w:cs="Arial"/>
              <w:sz w:val="24"/>
              <w:szCs w:val="24"/>
            </w:rPr>
          </w:pPr>
          <w:bookmarkStart w:id="9" w:name="_Toc463944608"/>
        </w:p>
        <w:p w14:paraId="01A6B70E" w14:textId="77777777" w:rsidR="008D0F42" w:rsidRDefault="008D0F42" w:rsidP="00191595">
          <w:pPr>
            <w:pStyle w:val="Heading1"/>
            <w:spacing w:line="360" w:lineRule="auto"/>
            <w:jc w:val="both"/>
            <w:rPr>
              <w:rFonts w:ascii="Arial" w:hAnsi="Arial" w:cs="Arial"/>
              <w:sz w:val="24"/>
              <w:szCs w:val="24"/>
            </w:rPr>
          </w:pPr>
        </w:p>
        <w:p w14:paraId="3E4AC4AC" w14:textId="1B8D66EF" w:rsidR="00AA2A91" w:rsidRDefault="00AA2A91" w:rsidP="00191595">
          <w:pPr>
            <w:pStyle w:val="Heading1"/>
            <w:spacing w:line="360" w:lineRule="auto"/>
            <w:jc w:val="both"/>
            <w:rPr>
              <w:rFonts w:ascii="Arial" w:hAnsi="Arial" w:cs="Arial"/>
              <w:sz w:val="24"/>
              <w:szCs w:val="24"/>
            </w:rPr>
          </w:pPr>
          <w:r w:rsidRPr="00191595">
            <w:rPr>
              <w:rFonts w:ascii="Arial" w:hAnsi="Arial" w:cs="Arial"/>
              <w:sz w:val="24"/>
              <w:szCs w:val="24"/>
            </w:rPr>
            <w:t>Conclusion</w:t>
          </w:r>
          <w:r w:rsidR="00D854A5" w:rsidRPr="00191595">
            <w:rPr>
              <w:rFonts w:ascii="Arial" w:hAnsi="Arial" w:cs="Arial"/>
              <w:sz w:val="24"/>
              <w:szCs w:val="24"/>
            </w:rPr>
            <w:t xml:space="preserve"> </w:t>
          </w:r>
          <w:bookmarkEnd w:id="9"/>
        </w:p>
        <w:p w14:paraId="1AB2A123" w14:textId="77777777" w:rsidR="0079033F" w:rsidRPr="0079033F" w:rsidRDefault="0079033F" w:rsidP="0079033F"/>
        <w:p w14:paraId="0CD684F6" w14:textId="315B99D3" w:rsidR="008D0F42" w:rsidRPr="008D0F42" w:rsidRDefault="008D0F42" w:rsidP="008D0F42">
          <w:pPr>
            <w:spacing w:line="360" w:lineRule="auto"/>
            <w:jc w:val="both"/>
            <w:rPr>
              <w:rFonts w:ascii="Arial" w:hAnsi="Arial" w:cs="Arial"/>
              <w:sz w:val="24"/>
              <w:szCs w:val="24"/>
            </w:rPr>
          </w:pPr>
          <w:r w:rsidRPr="008D0F42">
            <w:rPr>
              <w:rFonts w:ascii="Arial" w:hAnsi="Arial" w:cs="Arial"/>
              <w:sz w:val="24"/>
              <w:szCs w:val="24"/>
            </w:rPr>
            <w:t>Based on the financial ratios analysis Jurys Inn financial position is favourable and the management team only needs to improve the level of the bank overdraft expenses and make sure keeps the creditor days at the same level as in 2020.</w:t>
          </w:r>
        </w:p>
        <w:p w14:paraId="5567E2DC" w14:textId="77777777" w:rsidR="00AA2A91" w:rsidRPr="00191595" w:rsidRDefault="00AA2A91" w:rsidP="00191595">
          <w:pPr>
            <w:spacing w:line="360" w:lineRule="auto"/>
            <w:jc w:val="both"/>
            <w:rPr>
              <w:rFonts w:ascii="Arial" w:hAnsi="Arial" w:cs="Arial"/>
              <w:sz w:val="24"/>
              <w:szCs w:val="24"/>
            </w:rPr>
          </w:pPr>
        </w:p>
        <w:p w14:paraId="0D76ECBD" w14:textId="77777777" w:rsidR="00AA2A91" w:rsidRPr="00191595" w:rsidRDefault="00AA2A91" w:rsidP="00191595">
          <w:pPr>
            <w:spacing w:line="360" w:lineRule="auto"/>
            <w:jc w:val="both"/>
            <w:rPr>
              <w:rFonts w:ascii="Arial" w:hAnsi="Arial" w:cs="Arial"/>
              <w:sz w:val="24"/>
              <w:szCs w:val="24"/>
            </w:rPr>
          </w:pPr>
        </w:p>
        <w:p w14:paraId="2664C7D5" w14:textId="77777777" w:rsidR="00AA2A91" w:rsidRPr="00191595" w:rsidRDefault="00AA2A91" w:rsidP="00191595">
          <w:pPr>
            <w:spacing w:line="360" w:lineRule="auto"/>
            <w:jc w:val="both"/>
            <w:rPr>
              <w:rFonts w:ascii="Arial" w:hAnsi="Arial" w:cs="Arial"/>
              <w:sz w:val="24"/>
              <w:szCs w:val="24"/>
            </w:rPr>
          </w:pPr>
        </w:p>
        <w:p w14:paraId="03530090" w14:textId="77777777" w:rsidR="00AA2A91" w:rsidRPr="00191595" w:rsidRDefault="00AA2A91" w:rsidP="00191595">
          <w:pPr>
            <w:spacing w:line="360" w:lineRule="auto"/>
            <w:jc w:val="both"/>
            <w:rPr>
              <w:rFonts w:ascii="Arial" w:hAnsi="Arial" w:cs="Arial"/>
              <w:sz w:val="24"/>
              <w:szCs w:val="24"/>
            </w:rPr>
          </w:pPr>
        </w:p>
        <w:p w14:paraId="2249410C" w14:textId="77777777" w:rsidR="00AA2A91" w:rsidRPr="00191595" w:rsidRDefault="00AA2A91" w:rsidP="00191595">
          <w:pPr>
            <w:spacing w:line="360" w:lineRule="auto"/>
            <w:jc w:val="both"/>
            <w:rPr>
              <w:rFonts w:ascii="Arial" w:hAnsi="Arial" w:cs="Arial"/>
              <w:sz w:val="24"/>
              <w:szCs w:val="24"/>
            </w:rPr>
          </w:pPr>
        </w:p>
        <w:p w14:paraId="3BA55D29" w14:textId="77777777" w:rsidR="00DE60C3" w:rsidRPr="00AA2A91" w:rsidRDefault="00DE60C3" w:rsidP="00DE60C3">
          <w:pPr>
            <w:pStyle w:val="Heading1"/>
          </w:pPr>
          <w:bookmarkStart w:id="10" w:name="_Toc463944609"/>
          <w:r>
            <w:lastRenderedPageBreak/>
            <w:t>Bibliography</w:t>
          </w:r>
          <w:bookmarkEnd w:id="10"/>
        </w:p>
        <w:p w14:paraId="44855C9B" w14:textId="77777777" w:rsidR="00E0550A" w:rsidRDefault="00E0550A" w:rsidP="00796281">
          <w:pPr>
            <w:spacing w:line="360" w:lineRule="auto"/>
            <w:jc w:val="both"/>
            <w:rPr>
              <w:rFonts w:ascii="Arial" w:hAnsi="Arial" w:cs="Arial"/>
              <w:sz w:val="24"/>
              <w:szCs w:val="24"/>
            </w:rPr>
          </w:pPr>
        </w:p>
        <w:p w14:paraId="7BCB7065" w14:textId="0DCB1F88" w:rsidR="00796281" w:rsidRDefault="00796281" w:rsidP="00796281">
          <w:pPr>
            <w:spacing w:line="360" w:lineRule="auto"/>
            <w:jc w:val="both"/>
            <w:rPr>
              <w:rFonts w:ascii="Arial" w:hAnsi="Arial" w:cs="Arial"/>
              <w:sz w:val="24"/>
              <w:szCs w:val="24"/>
            </w:rPr>
          </w:pPr>
          <w:r w:rsidRPr="004E7E89">
            <w:rPr>
              <w:rFonts w:ascii="Arial" w:hAnsi="Arial" w:cs="Arial"/>
              <w:sz w:val="24"/>
              <w:szCs w:val="24"/>
            </w:rPr>
            <w:t>Anon, (n.d.). </w:t>
          </w:r>
          <w:r w:rsidRPr="004E7E89">
            <w:rPr>
              <w:rFonts w:ascii="Arial" w:hAnsi="Arial" w:cs="Arial"/>
              <w:i/>
              <w:iCs/>
              <w:sz w:val="24"/>
              <w:szCs w:val="24"/>
            </w:rPr>
            <w:t>Financial Ratios Analysis and its Importance | eFinancialModels</w:t>
          </w:r>
          <w:r w:rsidRPr="004E7E89">
            <w:rPr>
              <w:rFonts w:ascii="Arial" w:hAnsi="Arial" w:cs="Arial"/>
              <w:sz w:val="24"/>
              <w:szCs w:val="24"/>
            </w:rPr>
            <w:t>. [online] Available at:</w:t>
          </w:r>
          <w:r>
            <w:rPr>
              <w:rFonts w:ascii="Arial" w:hAnsi="Arial" w:cs="Arial"/>
              <w:sz w:val="24"/>
              <w:szCs w:val="24"/>
            </w:rPr>
            <w:t xml:space="preserve"> </w:t>
          </w:r>
          <w:hyperlink r:id="rId14" w:history="1">
            <w:r w:rsidRPr="00B05B0D">
              <w:rPr>
                <w:rStyle w:val="Hyperlink"/>
                <w:rFonts w:ascii="Arial" w:hAnsi="Arial" w:cs="Arial"/>
                <w:sz w:val="24"/>
                <w:szCs w:val="24"/>
              </w:rPr>
              <w:t>Financial Ratios Analysis and its Importance | eFinancialModels</w:t>
            </w:r>
          </w:hyperlink>
          <w:r w:rsidR="00E0550A">
            <w:rPr>
              <w:rFonts w:ascii="Arial" w:hAnsi="Arial" w:cs="Arial"/>
              <w:sz w:val="24"/>
              <w:szCs w:val="24"/>
            </w:rPr>
            <w:t xml:space="preserve"> </w:t>
          </w:r>
          <w:r w:rsidR="00E0550A">
            <w:rPr>
              <w:rFonts w:ascii="Arial" w:hAnsi="Arial" w:cs="Arial"/>
              <w:sz w:val="24"/>
              <w:szCs w:val="24"/>
            </w:rPr>
            <w:t>(Last accessed: 11/02/2022)</w:t>
          </w:r>
        </w:p>
        <w:p w14:paraId="46A3D3B8" w14:textId="3ED11BD7" w:rsidR="00796281" w:rsidRPr="00B05B0D" w:rsidRDefault="00796281" w:rsidP="00796281">
          <w:pPr>
            <w:spacing w:line="360" w:lineRule="auto"/>
            <w:jc w:val="both"/>
            <w:rPr>
              <w:rFonts w:ascii="Arial" w:hAnsi="Arial" w:cs="Arial"/>
              <w:sz w:val="24"/>
              <w:szCs w:val="24"/>
            </w:rPr>
          </w:pPr>
          <w:r w:rsidRPr="00B16983">
            <w:rPr>
              <w:rFonts w:ascii="Arial" w:hAnsi="Arial" w:cs="Arial"/>
              <w:sz w:val="24"/>
              <w:szCs w:val="24"/>
            </w:rPr>
            <w:t>AccountingTools. (n.d.). </w:t>
          </w:r>
          <w:r w:rsidRPr="00B16983">
            <w:rPr>
              <w:rFonts w:ascii="Arial" w:hAnsi="Arial" w:cs="Arial"/>
              <w:i/>
              <w:iCs/>
              <w:sz w:val="24"/>
              <w:szCs w:val="24"/>
            </w:rPr>
            <w:t>Interest coverage ratio</w:t>
          </w:r>
          <w:r w:rsidRPr="00B16983">
            <w:rPr>
              <w:rFonts w:ascii="Arial" w:hAnsi="Arial" w:cs="Arial"/>
              <w:sz w:val="24"/>
              <w:szCs w:val="24"/>
            </w:rPr>
            <w:t>. [online] Available at:</w:t>
          </w:r>
          <w:r>
            <w:rPr>
              <w:rFonts w:ascii="Arial" w:hAnsi="Arial" w:cs="Arial"/>
              <w:sz w:val="24"/>
              <w:szCs w:val="24"/>
            </w:rPr>
            <w:t xml:space="preserve"> </w:t>
          </w:r>
          <w:hyperlink r:id="rId15" w:history="1">
            <w:r w:rsidRPr="00B05B0D">
              <w:rPr>
                <w:rStyle w:val="Hyperlink"/>
                <w:rFonts w:ascii="Arial" w:hAnsi="Arial" w:cs="Arial"/>
                <w:sz w:val="24"/>
                <w:szCs w:val="24"/>
              </w:rPr>
              <w:t>Interest coverage ratio def</w:t>
            </w:r>
            <w:r w:rsidRPr="00B05B0D">
              <w:rPr>
                <w:rStyle w:val="Hyperlink"/>
                <w:rFonts w:ascii="Arial" w:hAnsi="Arial" w:cs="Arial"/>
                <w:sz w:val="24"/>
                <w:szCs w:val="24"/>
              </w:rPr>
              <w:t>i</w:t>
            </w:r>
            <w:r w:rsidRPr="00B05B0D">
              <w:rPr>
                <w:rStyle w:val="Hyperlink"/>
                <w:rFonts w:ascii="Arial" w:hAnsi="Arial" w:cs="Arial"/>
                <w:sz w:val="24"/>
                <w:szCs w:val="24"/>
              </w:rPr>
              <w:t>nition — AccountingTools</w:t>
            </w:r>
          </w:hyperlink>
          <w:r w:rsidR="00E0550A">
            <w:rPr>
              <w:rFonts w:ascii="Arial" w:hAnsi="Arial" w:cs="Arial"/>
              <w:sz w:val="24"/>
              <w:szCs w:val="24"/>
            </w:rPr>
            <w:t xml:space="preserve"> </w:t>
          </w:r>
          <w:r w:rsidR="00E0550A">
            <w:rPr>
              <w:rFonts w:ascii="Arial" w:hAnsi="Arial" w:cs="Arial"/>
              <w:sz w:val="24"/>
              <w:szCs w:val="24"/>
            </w:rPr>
            <w:t>(Last accessed: 11/02/2022)</w:t>
          </w:r>
        </w:p>
        <w:p w14:paraId="15FE0B98" w14:textId="1832E0FF" w:rsidR="00796281" w:rsidRPr="00B05B0D" w:rsidRDefault="00796281" w:rsidP="00796281">
          <w:pPr>
            <w:spacing w:line="360" w:lineRule="auto"/>
            <w:jc w:val="both"/>
            <w:rPr>
              <w:rFonts w:ascii="Arial" w:hAnsi="Arial" w:cs="Arial"/>
              <w:sz w:val="24"/>
              <w:szCs w:val="24"/>
            </w:rPr>
          </w:pPr>
          <w:r w:rsidRPr="003A586B">
            <w:rPr>
              <w:rFonts w:ascii="Arial" w:hAnsi="Arial" w:cs="Arial"/>
              <w:sz w:val="24"/>
              <w:szCs w:val="24"/>
            </w:rPr>
            <w:t>Bragg, S. (2018). </w:t>
          </w:r>
          <w:r w:rsidRPr="003A586B">
            <w:rPr>
              <w:rFonts w:ascii="Arial" w:hAnsi="Arial" w:cs="Arial"/>
              <w:i/>
              <w:iCs/>
              <w:sz w:val="24"/>
              <w:szCs w:val="24"/>
            </w:rPr>
            <w:t>AccountingTools</w:t>
          </w:r>
          <w:r w:rsidRPr="003A586B">
            <w:rPr>
              <w:rFonts w:ascii="Arial" w:hAnsi="Arial" w:cs="Arial"/>
              <w:sz w:val="24"/>
              <w:szCs w:val="24"/>
            </w:rPr>
            <w:t xml:space="preserve">. [online] AccountingTools. Available at: </w:t>
          </w:r>
          <w:hyperlink r:id="rId16" w:history="1">
            <w:r w:rsidRPr="00B05B0D">
              <w:rPr>
                <w:rStyle w:val="Hyperlink"/>
                <w:rFonts w:ascii="Arial" w:hAnsi="Arial" w:cs="Arial"/>
                <w:sz w:val="24"/>
                <w:szCs w:val="24"/>
              </w:rPr>
              <w:t>Liquidity ratios — AccountingTools</w:t>
            </w:r>
          </w:hyperlink>
          <w:r w:rsidR="00E0550A">
            <w:rPr>
              <w:rFonts w:ascii="Arial" w:hAnsi="Arial" w:cs="Arial"/>
              <w:sz w:val="24"/>
              <w:szCs w:val="24"/>
            </w:rPr>
            <w:t xml:space="preserve"> </w:t>
          </w:r>
          <w:r w:rsidR="00E0550A">
            <w:rPr>
              <w:rFonts w:ascii="Arial" w:hAnsi="Arial" w:cs="Arial"/>
              <w:sz w:val="24"/>
              <w:szCs w:val="24"/>
            </w:rPr>
            <w:t>(Last accessed: 11/02/2022)</w:t>
          </w:r>
        </w:p>
        <w:p w14:paraId="4E0F8036" w14:textId="16E4BB82" w:rsidR="00796281" w:rsidRPr="00B05B0D" w:rsidRDefault="00796281" w:rsidP="00796281">
          <w:pPr>
            <w:spacing w:line="360" w:lineRule="auto"/>
            <w:jc w:val="both"/>
            <w:rPr>
              <w:rFonts w:ascii="Arial" w:hAnsi="Arial" w:cs="Arial"/>
              <w:sz w:val="24"/>
              <w:szCs w:val="24"/>
            </w:rPr>
          </w:pPr>
          <w:r w:rsidRPr="003A586B">
            <w:rPr>
              <w:rFonts w:ascii="Arial" w:hAnsi="Arial" w:cs="Arial"/>
              <w:sz w:val="24"/>
              <w:szCs w:val="24"/>
            </w:rPr>
            <w:t>Bragg, S. (2018). </w:t>
          </w:r>
          <w:r w:rsidRPr="003A586B">
            <w:rPr>
              <w:rFonts w:ascii="Arial" w:hAnsi="Arial" w:cs="Arial"/>
              <w:i/>
              <w:iCs/>
              <w:sz w:val="24"/>
              <w:szCs w:val="24"/>
            </w:rPr>
            <w:t>AccountingTools</w:t>
          </w:r>
          <w:r w:rsidRPr="003A586B">
            <w:rPr>
              <w:rFonts w:ascii="Arial" w:hAnsi="Arial" w:cs="Arial"/>
              <w:sz w:val="24"/>
              <w:szCs w:val="24"/>
            </w:rPr>
            <w:t>. [online] AccountingTools. Available at</w:t>
          </w:r>
          <w:r>
            <w:rPr>
              <w:rFonts w:ascii="Arial" w:hAnsi="Arial" w:cs="Arial"/>
              <w:sz w:val="24"/>
              <w:szCs w:val="24"/>
            </w:rPr>
            <w:t xml:space="preserve">: </w:t>
          </w:r>
          <w:hyperlink r:id="rId17" w:history="1">
            <w:r w:rsidRPr="00B05B0D">
              <w:rPr>
                <w:rStyle w:val="Hyperlink"/>
                <w:rFonts w:ascii="Arial" w:hAnsi="Arial" w:cs="Arial"/>
                <w:sz w:val="24"/>
                <w:szCs w:val="24"/>
              </w:rPr>
              <w:t>Debtor days calculation — Ac</w:t>
            </w:r>
            <w:r w:rsidRPr="00B05B0D">
              <w:rPr>
                <w:rStyle w:val="Hyperlink"/>
                <w:rFonts w:ascii="Arial" w:hAnsi="Arial" w:cs="Arial"/>
                <w:sz w:val="24"/>
                <w:szCs w:val="24"/>
              </w:rPr>
              <w:t>c</w:t>
            </w:r>
            <w:r w:rsidRPr="00B05B0D">
              <w:rPr>
                <w:rStyle w:val="Hyperlink"/>
                <w:rFonts w:ascii="Arial" w:hAnsi="Arial" w:cs="Arial"/>
                <w:sz w:val="24"/>
                <w:szCs w:val="24"/>
              </w:rPr>
              <w:t>ountingTools</w:t>
            </w:r>
          </w:hyperlink>
          <w:r w:rsidR="00E0550A">
            <w:rPr>
              <w:rFonts w:ascii="Arial" w:hAnsi="Arial" w:cs="Arial"/>
              <w:sz w:val="24"/>
              <w:szCs w:val="24"/>
            </w:rPr>
            <w:t xml:space="preserve"> </w:t>
          </w:r>
          <w:r w:rsidR="00E0550A">
            <w:rPr>
              <w:rFonts w:ascii="Arial" w:hAnsi="Arial" w:cs="Arial"/>
              <w:sz w:val="24"/>
              <w:szCs w:val="24"/>
            </w:rPr>
            <w:t>(Last accessed: 11/02/2022)</w:t>
          </w:r>
        </w:p>
        <w:p w14:paraId="43B68816" w14:textId="33FC4D0A" w:rsidR="00796281" w:rsidRPr="00B05B0D" w:rsidRDefault="00796281" w:rsidP="00796281">
          <w:pPr>
            <w:spacing w:line="360" w:lineRule="auto"/>
            <w:jc w:val="both"/>
            <w:rPr>
              <w:rFonts w:ascii="Arial" w:hAnsi="Arial" w:cs="Arial"/>
              <w:sz w:val="24"/>
              <w:szCs w:val="24"/>
            </w:rPr>
          </w:pPr>
          <w:r w:rsidRPr="003A586B">
            <w:rPr>
              <w:rFonts w:ascii="Arial" w:hAnsi="Arial" w:cs="Arial"/>
              <w:sz w:val="24"/>
              <w:szCs w:val="24"/>
            </w:rPr>
            <w:t>Bragg, S. (2018). </w:t>
          </w:r>
          <w:r w:rsidRPr="003A586B">
            <w:rPr>
              <w:rFonts w:ascii="Arial" w:hAnsi="Arial" w:cs="Arial"/>
              <w:i/>
              <w:iCs/>
              <w:sz w:val="24"/>
              <w:szCs w:val="24"/>
            </w:rPr>
            <w:t>AccountingTools</w:t>
          </w:r>
          <w:r w:rsidRPr="003A586B">
            <w:rPr>
              <w:rFonts w:ascii="Arial" w:hAnsi="Arial" w:cs="Arial"/>
              <w:sz w:val="24"/>
              <w:szCs w:val="24"/>
            </w:rPr>
            <w:t>. [online] AccountingTools. Available at</w:t>
          </w:r>
          <w:r>
            <w:rPr>
              <w:rFonts w:ascii="Arial" w:hAnsi="Arial" w:cs="Arial"/>
              <w:sz w:val="24"/>
              <w:szCs w:val="24"/>
            </w:rPr>
            <w:t xml:space="preserve">: </w:t>
          </w:r>
          <w:hyperlink r:id="rId18" w:history="1">
            <w:r w:rsidRPr="00B05B0D">
              <w:rPr>
                <w:rStyle w:val="Hyperlink"/>
                <w:rFonts w:ascii="Arial" w:hAnsi="Arial" w:cs="Arial"/>
                <w:sz w:val="24"/>
                <w:szCs w:val="24"/>
              </w:rPr>
              <w:t>Gearing ratio definition — AccountingTools</w:t>
            </w:r>
          </w:hyperlink>
          <w:r w:rsidR="00E0550A">
            <w:rPr>
              <w:rFonts w:ascii="Arial" w:hAnsi="Arial" w:cs="Arial"/>
              <w:sz w:val="24"/>
              <w:szCs w:val="24"/>
            </w:rPr>
            <w:t xml:space="preserve"> </w:t>
          </w:r>
          <w:r w:rsidR="00E0550A">
            <w:rPr>
              <w:rFonts w:ascii="Arial" w:hAnsi="Arial" w:cs="Arial"/>
              <w:sz w:val="24"/>
              <w:szCs w:val="24"/>
            </w:rPr>
            <w:t>(Last accessed: 11/02/2022)</w:t>
          </w:r>
        </w:p>
        <w:p w14:paraId="4C8F801E" w14:textId="6F7C9BD0" w:rsidR="00796281" w:rsidRPr="00B05B0D" w:rsidRDefault="00796281" w:rsidP="00796281">
          <w:pPr>
            <w:spacing w:line="360" w:lineRule="auto"/>
            <w:jc w:val="both"/>
            <w:rPr>
              <w:rFonts w:ascii="Arial" w:hAnsi="Arial" w:cs="Arial"/>
              <w:sz w:val="24"/>
              <w:szCs w:val="24"/>
            </w:rPr>
          </w:pPr>
          <w:r w:rsidRPr="000619A3">
            <w:rPr>
              <w:rFonts w:ascii="Arial" w:hAnsi="Arial" w:cs="Arial"/>
              <w:sz w:val="24"/>
              <w:szCs w:val="24"/>
            </w:rPr>
            <w:t>CFI (2021). </w:t>
          </w:r>
          <w:r w:rsidRPr="000619A3">
            <w:rPr>
              <w:rFonts w:ascii="Arial" w:hAnsi="Arial" w:cs="Arial"/>
              <w:i/>
              <w:iCs/>
              <w:sz w:val="24"/>
              <w:szCs w:val="24"/>
            </w:rPr>
            <w:t>Limitations of Ratio Analysis - Ratios are Popular, Learn About the Problems</w:t>
          </w:r>
          <w:r w:rsidRPr="000619A3">
            <w:rPr>
              <w:rFonts w:ascii="Arial" w:hAnsi="Arial" w:cs="Arial"/>
              <w:sz w:val="24"/>
              <w:szCs w:val="24"/>
            </w:rPr>
            <w:t>. [online] Corporate Finance Institute. Available at:</w:t>
          </w:r>
          <w:r>
            <w:rPr>
              <w:rFonts w:ascii="Arial" w:hAnsi="Arial" w:cs="Arial"/>
              <w:sz w:val="24"/>
              <w:szCs w:val="24"/>
            </w:rPr>
            <w:t xml:space="preserve"> </w:t>
          </w:r>
          <w:hyperlink r:id="rId19" w:history="1">
            <w:r w:rsidRPr="00B05B0D">
              <w:rPr>
                <w:rStyle w:val="Hyperlink"/>
                <w:rFonts w:ascii="Arial" w:hAnsi="Arial" w:cs="Arial"/>
                <w:sz w:val="24"/>
                <w:szCs w:val="24"/>
              </w:rPr>
              <w:t>Limitations of Ratio Analysis - Ratios are Popular, Learn About the Problems (corporatefinanceinstitute.com)</w:t>
            </w:r>
          </w:hyperlink>
          <w:r w:rsidR="00E0550A">
            <w:rPr>
              <w:rFonts w:ascii="Arial" w:hAnsi="Arial" w:cs="Arial"/>
              <w:sz w:val="24"/>
              <w:szCs w:val="24"/>
            </w:rPr>
            <w:t xml:space="preserve"> </w:t>
          </w:r>
          <w:r w:rsidR="00E0550A">
            <w:rPr>
              <w:rFonts w:ascii="Arial" w:hAnsi="Arial" w:cs="Arial"/>
              <w:sz w:val="24"/>
              <w:szCs w:val="24"/>
            </w:rPr>
            <w:t>(Last accessed: 11/02/2022)</w:t>
          </w:r>
        </w:p>
        <w:p w14:paraId="3832EDB8" w14:textId="3FA0C879" w:rsidR="00796281" w:rsidRDefault="00796281" w:rsidP="00796281">
          <w:pPr>
            <w:spacing w:line="360" w:lineRule="auto"/>
            <w:jc w:val="both"/>
            <w:rPr>
              <w:rFonts w:ascii="Arial" w:hAnsi="Arial" w:cs="Arial"/>
              <w:sz w:val="24"/>
              <w:szCs w:val="24"/>
            </w:rPr>
          </w:pPr>
          <w:r w:rsidRPr="005A2D02">
            <w:rPr>
              <w:rFonts w:ascii="Arial" w:hAnsi="Arial" w:cs="Arial"/>
              <w:sz w:val="24"/>
              <w:szCs w:val="24"/>
            </w:rPr>
            <w:t>CFI (2020). </w:t>
          </w:r>
          <w:r w:rsidRPr="005A2D02">
            <w:rPr>
              <w:rFonts w:ascii="Arial" w:hAnsi="Arial" w:cs="Arial"/>
              <w:i/>
              <w:iCs/>
              <w:sz w:val="24"/>
              <w:szCs w:val="24"/>
            </w:rPr>
            <w:t>Liquidity Ratio - Overview, Types, Importance, Example</w:t>
          </w:r>
          <w:r w:rsidRPr="005A2D02">
            <w:rPr>
              <w:rFonts w:ascii="Arial" w:hAnsi="Arial" w:cs="Arial"/>
              <w:sz w:val="24"/>
              <w:szCs w:val="24"/>
            </w:rPr>
            <w:t>. [online] Corporate Finance Institute. Available at:</w:t>
          </w:r>
          <w:r>
            <w:rPr>
              <w:rFonts w:ascii="Arial" w:hAnsi="Arial" w:cs="Arial"/>
              <w:sz w:val="24"/>
              <w:szCs w:val="24"/>
            </w:rPr>
            <w:t xml:space="preserve"> </w:t>
          </w:r>
          <w:hyperlink r:id="rId20" w:history="1">
            <w:r w:rsidRPr="00B05B0D">
              <w:rPr>
                <w:rStyle w:val="Hyperlink"/>
                <w:rFonts w:ascii="Arial" w:hAnsi="Arial" w:cs="Arial"/>
                <w:sz w:val="24"/>
                <w:szCs w:val="24"/>
              </w:rPr>
              <w:t>Liquidity Ratio - Overview, Types, Importance, Example (corporatefinanceinstitute.com)</w:t>
            </w:r>
          </w:hyperlink>
          <w:r w:rsidR="00E0550A">
            <w:rPr>
              <w:rFonts w:ascii="Arial" w:hAnsi="Arial" w:cs="Arial"/>
              <w:sz w:val="24"/>
              <w:szCs w:val="24"/>
            </w:rPr>
            <w:t xml:space="preserve"> </w:t>
          </w:r>
          <w:r w:rsidR="00E0550A">
            <w:rPr>
              <w:rFonts w:ascii="Arial" w:hAnsi="Arial" w:cs="Arial"/>
              <w:sz w:val="24"/>
              <w:szCs w:val="24"/>
            </w:rPr>
            <w:t>(Last accessed: 11/02/2022)</w:t>
          </w:r>
        </w:p>
        <w:p w14:paraId="14D67820" w14:textId="462D7236" w:rsidR="00796281" w:rsidRDefault="00796281" w:rsidP="00796281">
          <w:pPr>
            <w:spacing w:line="360" w:lineRule="auto"/>
            <w:jc w:val="both"/>
            <w:rPr>
              <w:rFonts w:ascii="Arial" w:hAnsi="Arial" w:cs="Arial"/>
              <w:sz w:val="24"/>
              <w:szCs w:val="24"/>
            </w:rPr>
          </w:pPr>
          <w:r w:rsidRPr="00B16983">
            <w:rPr>
              <w:rFonts w:ascii="Arial" w:hAnsi="Arial" w:cs="Arial"/>
              <w:sz w:val="24"/>
              <w:szCs w:val="24"/>
            </w:rPr>
            <w:t>CFI (2018). </w:t>
          </w:r>
          <w:r w:rsidRPr="00B16983">
            <w:rPr>
              <w:rFonts w:ascii="Arial" w:hAnsi="Arial" w:cs="Arial"/>
              <w:i/>
              <w:iCs/>
              <w:sz w:val="24"/>
              <w:szCs w:val="24"/>
            </w:rPr>
            <w:t>Interest coverage ratio - guide how to calculate and interpret ICR</w:t>
          </w:r>
          <w:r w:rsidRPr="00B16983">
            <w:rPr>
              <w:rFonts w:ascii="Arial" w:hAnsi="Arial" w:cs="Arial"/>
              <w:sz w:val="24"/>
              <w:szCs w:val="24"/>
            </w:rPr>
            <w:t xml:space="preserve">. [online] Corporate Finance Institute. Available at: </w:t>
          </w:r>
          <w:hyperlink r:id="rId21" w:history="1">
            <w:r w:rsidRPr="00B05B0D">
              <w:rPr>
                <w:rStyle w:val="Hyperlink"/>
                <w:rFonts w:ascii="Arial" w:hAnsi="Arial" w:cs="Arial"/>
                <w:sz w:val="24"/>
                <w:szCs w:val="24"/>
              </w:rPr>
              <w:t>Interest Coverage R</w:t>
            </w:r>
            <w:r w:rsidRPr="00B05B0D">
              <w:rPr>
                <w:rStyle w:val="Hyperlink"/>
                <w:rFonts w:ascii="Arial" w:hAnsi="Arial" w:cs="Arial"/>
                <w:sz w:val="24"/>
                <w:szCs w:val="24"/>
              </w:rPr>
              <w:t>a</w:t>
            </w:r>
            <w:r w:rsidRPr="00B05B0D">
              <w:rPr>
                <w:rStyle w:val="Hyperlink"/>
                <w:rFonts w:ascii="Arial" w:hAnsi="Arial" w:cs="Arial"/>
                <w:sz w:val="24"/>
                <w:szCs w:val="24"/>
              </w:rPr>
              <w:t>tio - Guide How to Calculate and Interpret ICR (corporatefinanceinstitute.com)</w:t>
            </w:r>
          </w:hyperlink>
          <w:r w:rsidR="00E0550A">
            <w:rPr>
              <w:rFonts w:ascii="Arial" w:hAnsi="Arial" w:cs="Arial"/>
              <w:sz w:val="24"/>
              <w:szCs w:val="24"/>
            </w:rPr>
            <w:t xml:space="preserve"> </w:t>
          </w:r>
          <w:r w:rsidR="00E0550A">
            <w:rPr>
              <w:rFonts w:ascii="Arial" w:hAnsi="Arial" w:cs="Arial"/>
              <w:sz w:val="24"/>
              <w:szCs w:val="24"/>
            </w:rPr>
            <w:t>(Last accessed: 11/02/2022)</w:t>
          </w:r>
        </w:p>
        <w:p w14:paraId="02CB13A8" w14:textId="77777777" w:rsidR="00796281" w:rsidRPr="00B05B0D" w:rsidRDefault="00796281" w:rsidP="00796281">
          <w:pPr>
            <w:spacing w:line="360" w:lineRule="auto"/>
            <w:jc w:val="both"/>
            <w:rPr>
              <w:rFonts w:ascii="Arial" w:hAnsi="Arial" w:cs="Arial"/>
              <w:sz w:val="24"/>
              <w:szCs w:val="24"/>
            </w:rPr>
          </w:pPr>
          <w:r w:rsidRPr="00C77C5B">
            <w:rPr>
              <w:rFonts w:ascii="Arial" w:hAnsi="Arial" w:cs="Arial"/>
              <w:sz w:val="24"/>
              <w:szCs w:val="24"/>
            </w:rPr>
            <w:t>Drury, C. (2018). </w:t>
          </w:r>
          <w:r w:rsidRPr="00C77C5B">
            <w:rPr>
              <w:rFonts w:ascii="Arial" w:hAnsi="Arial" w:cs="Arial"/>
              <w:i/>
              <w:iCs/>
              <w:sz w:val="24"/>
              <w:szCs w:val="24"/>
            </w:rPr>
            <w:t>Management and cost accounting</w:t>
          </w:r>
          <w:r w:rsidRPr="00C77C5B">
            <w:rPr>
              <w:rFonts w:ascii="Arial" w:hAnsi="Arial" w:cs="Arial"/>
              <w:sz w:val="24"/>
              <w:szCs w:val="24"/>
            </w:rPr>
            <w:t>. 10th ed. Andover: Cengage Learning.</w:t>
          </w:r>
        </w:p>
        <w:p w14:paraId="43BDD811" w14:textId="44A637D3" w:rsidR="00796281" w:rsidRPr="00B05B0D" w:rsidRDefault="00796281" w:rsidP="00796281">
          <w:pPr>
            <w:spacing w:line="360" w:lineRule="auto"/>
            <w:jc w:val="both"/>
            <w:rPr>
              <w:rFonts w:ascii="Arial" w:hAnsi="Arial" w:cs="Arial"/>
              <w:sz w:val="24"/>
              <w:szCs w:val="24"/>
            </w:rPr>
          </w:pPr>
          <w:r w:rsidRPr="00B16983">
            <w:rPr>
              <w:rFonts w:ascii="Arial" w:hAnsi="Arial" w:cs="Arial"/>
              <w:sz w:val="24"/>
              <w:szCs w:val="24"/>
            </w:rPr>
            <w:t>Hayes, A. (2021). </w:t>
          </w:r>
          <w:r w:rsidRPr="00B16983">
            <w:rPr>
              <w:rFonts w:ascii="Arial" w:hAnsi="Arial" w:cs="Arial"/>
              <w:i/>
              <w:iCs/>
              <w:sz w:val="24"/>
              <w:szCs w:val="24"/>
            </w:rPr>
            <w:t>Debt Ratio</w:t>
          </w:r>
          <w:r w:rsidRPr="00B16983">
            <w:rPr>
              <w:rFonts w:ascii="Arial" w:hAnsi="Arial" w:cs="Arial"/>
              <w:sz w:val="24"/>
              <w:szCs w:val="24"/>
            </w:rPr>
            <w:t xml:space="preserve">. [online] Investopedia. Available at: </w:t>
          </w:r>
          <w:hyperlink r:id="rId22" w:history="1">
            <w:r w:rsidRPr="00B05B0D">
              <w:rPr>
                <w:rStyle w:val="Hyperlink"/>
                <w:rFonts w:ascii="Arial" w:hAnsi="Arial" w:cs="Arial"/>
                <w:sz w:val="24"/>
                <w:szCs w:val="24"/>
              </w:rPr>
              <w:t>Debt Ratio Definition</w:t>
            </w:r>
            <w:r w:rsidRPr="00B05B0D">
              <w:rPr>
                <w:rStyle w:val="Hyperlink"/>
                <w:rFonts w:ascii="Arial" w:hAnsi="Arial" w:cs="Arial"/>
                <w:sz w:val="24"/>
                <w:szCs w:val="24"/>
              </w:rPr>
              <w:t xml:space="preserve"> </w:t>
            </w:r>
            <w:r w:rsidRPr="00B05B0D">
              <w:rPr>
                <w:rStyle w:val="Hyperlink"/>
                <w:rFonts w:ascii="Arial" w:hAnsi="Arial" w:cs="Arial"/>
                <w:sz w:val="24"/>
                <w:szCs w:val="24"/>
              </w:rPr>
              <w:t>(investopedia.com)</w:t>
            </w:r>
          </w:hyperlink>
          <w:r w:rsidR="00E0550A">
            <w:rPr>
              <w:rFonts w:ascii="Arial" w:hAnsi="Arial" w:cs="Arial"/>
              <w:sz w:val="24"/>
              <w:szCs w:val="24"/>
            </w:rPr>
            <w:t xml:space="preserve"> (Last accessed: 11/02/2022)</w:t>
          </w:r>
        </w:p>
        <w:p w14:paraId="6516DB51" w14:textId="68569A77" w:rsidR="00796281" w:rsidRPr="00B05B0D" w:rsidRDefault="00796281" w:rsidP="00796281">
          <w:pPr>
            <w:spacing w:line="360" w:lineRule="auto"/>
            <w:jc w:val="both"/>
            <w:rPr>
              <w:rFonts w:ascii="Arial" w:hAnsi="Arial" w:cs="Arial"/>
              <w:sz w:val="24"/>
              <w:szCs w:val="24"/>
            </w:rPr>
          </w:pPr>
          <w:r w:rsidRPr="00074F99">
            <w:rPr>
              <w:rFonts w:ascii="Arial" w:hAnsi="Arial" w:cs="Arial"/>
              <w:sz w:val="24"/>
              <w:szCs w:val="24"/>
            </w:rPr>
            <w:lastRenderedPageBreak/>
            <w:t>Pant, S. (2015). </w:t>
          </w:r>
          <w:r w:rsidRPr="00074F99">
            <w:rPr>
              <w:rFonts w:ascii="Arial" w:hAnsi="Arial" w:cs="Arial"/>
              <w:i/>
              <w:iCs/>
              <w:sz w:val="24"/>
              <w:szCs w:val="24"/>
            </w:rPr>
            <w:t>Ratio Analysis: Meaning, Advantages and Limitations | Accounting</w:t>
          </w:r>
          <w:r w:rsidRPr="00074F99">
            <w:rPr>
              <w:rFonts w:ascii="Arial" w:hAnsi="Arial" w:cs="Arial"/>
              <w:sz w:val="24"/>
              <w:szCs w:val="24"/>
            </w:rPr>
            <w:t>. [online] Your Article Library. Available at:</w:t>
          </w:r>
          <w:r>
            <w:rPr>
              <w:rFonts w:ascii="Arial" w:hAnsi="Arial" w:cs="Arial"/>
              <w:sz w:val="24"/>
              <w:szCs w:val="24"/>
            </w:rPr>
            <w:t xml:space="preserve"> </w:t>
          </w:r>
          <w:hyperlink r:id="rId23" w:history="1">
            <w:r w:rsidRPr="00B05B0D">
              <w:rPr>
                <w:rStyle w:val="Hyperlink"/>
                <w:rFonts w:ascii="Arial" w:hAnsi="Arial" w:cs="Arial"/>
                <w:sz w:val="24"/>
                <w:szCs w:val="24"/>
              </w:rPr>
              <w:t>Ratio Analysis: Meaning, Advantages and Limitations | Accounting (yourarticlelibrary.com)</w:t>
            </w:r>
          </w:hyperlink>
          <w:r w:rsidR="00E0550A">
            <w:rPr>
              <w:rFonts w:ascii="Arial" w:hAnsi="Arial" w:cs="Arial"/>
              <w:sz w:val="24"/>
              <w:szCs w:val="24"/>
            </w:rPr>
            <w:t xml:space="preserve"> </w:t>
          </w:r>
          <w:r w:rsidR="00E0550A">
            <w:rPr>
              <w:rFonts w:ascii="Arial" w:hAnsi="Arial" w:cs="Arial"/>
              <w:sz w:val="24"/>
              <w:szCs w:val="24"/>
            </w:rPr>
            <w:t>(Last accessed: 11/02/2022)</w:t>
          </w:r>
        </w:p>
        <w:p w14:paraId="5139663F" w14:textId="77777777" w:rsidR="00796281" w:rsidRDefault="00796281" w:rsidP="00796281">
          <w:pPr>
            <w:spacing w:line="360" w:lineRule="auto"/>
            <w:jc w:val="both"/>
            <w:rPr>
              <w:rFonts w:ascii="Arial" w:hAnsi="Arial" w:cs="Arial"/>
              <w:sz w:val="24"/>
              <w:szCs w:val="24"/>
            </w:rPr>
          </w:pPr>
          <w:r w:rsidRPr="00C25842">
            <w:rPr>
              <w:rFonts w:ascii="Arial" w:hAnsi="Arial" w:cs="Arial"/>
              <w:sz w:val="24"/>
              <w:szCs w:val="24"/>
            </w:rPr>
            <w:t>Walsh</w:t>
          </w:r>
          <w:r>
            <w:rPr>
              <w:rFonts w:ascii="Arial" w:hAnsi="Arial" w:cs="Arial"/>
              <w:sz w:val="24"/>
              <w:szCs w:val="24"/>
            </w:rPr>
            <w:t>, C.</w:t>
          </w:r>
          <w:r w:rsidRPr="00C25842">
            <w:rPr>
              <w:rFonts w:ascii="Arial" w:hAnsi="Arial" w:cs="Arial"/>
              <w:sz w:val="24"/>
              <w:szCs w:val="24"/>
            </w:rPr>
            <w:t xml:space="preserve"> (2008). </w:t>
          </w:r>
          <w:r w:rsidRPr="00C25842">
            <w:rPr>
              <w:rFonts w:ascii="Arial" w:hAnsi="Arial" w:cs="Arial"/>
              <w:i/>
              <w:iCs/>
              <w:sz w:val="24"/>
              <w:szCs w:val="24"/>
            </w:rPr>
            <w:t>Key management ratios : the 100+ ratios every manager needs to know</w:t>
          </w:r>
          <w:r w:rsidRPr="00C25842">
            <w:rPr>
              <w:rFonts w:ascii="Arial" w:hAnsi="Arial" w:cs="Arial"/>
              <w:sz w:val="24"/>
              <w:szCs w:val="24"/>
            </w:rPr>
            <w:t>. Harlow, England; New York: Prentice Hall/Financial Times.</w:t>
          </w:r>
        </w:p>
        <w:p w14:paraId="221466D0" w14:textId="77777777" w:rsidR="00796281" w:rsidRDefault="00796281" w:rsidP="00796281">
          <w:pPr>
            <w:spacing w:line="360" w:lineRule="auto"/>
            <w:jc w:val="both"/>
            <w:rPr>
              <w:rFonts w:ascii="Arial" w:hAnsi="Arial" w:cs="Arial"/>
              <w:color w:val="373A3C"/>
              <w:sz w:val="24"/>
              <w:szCs w:val="24"/>
              <w:shd w:val="clear" w:color="auto" w:fill="FFF6AE"/>
            </w:rPr>
          </w:pPr>
        </w:p>
        <w:p w14:paraId="03B910EF" w14:textId="77777777" w:rsidR="00796281" w:rsidRDefault="00796281" w:rsidP="00796281">
          <w:pPr>
            <w:spacing w:line="360" w:lineRule="auto"/>
            <w:jc w:val="both"/>
            <w:rPr>
              <w:rFonts w:ascii="Arial" w:hAnsi="Arial" w:cs="Arial"/>
              <w:color w:val="373A3C"/>
              <w:sz w:val="24"/>
              <w:szCs w:val="24"/>
              <w:shd w:val="clear" w:color="auto" w:fill="FFF6AE"/>
            </w:rPr>
          </w:pPr>
        </w:p>
        <w:p w14:paraId="6DCB4C5B" w14:textId="77777777" w:rsidR="00796281" w:rsidRPr="00B05B0D" w:rsidRDefault="00796281" w:rsidP="00796281">
          <w:pPr>
            <w:spacing w:line="360" w:lineRule="auto"/>
            <w:jc w:val="both"/>
            <w:rPr>
              <w:rFonts w:ascii="Arial" w:hAnsi="Arial" w:cs="Arial"/>
              <w:b/>
              <w:bCs/>
              <w:sz w:val="24"/>
              <w:szCs w:val="24"/>
            </w:rPr>
          </w:pPr>
        </w:p>
        <w:p w14:paraId="4AB779E0" w14:textId="77777777" w:rsidR="00796281" w:rsidRPr="00191595" w:rsidRDefault="00796281" w:rsidP="00191595">
          <w:pPr>
            <w:spacing w:line="360" w:lineRule="auto"/>
            <w:jc w:val="both"/>
            <w:rPr>
              <w:rFonts w:ascii="Arial" w:hAnsi="Arial" w:cs="Arial"/>
              <w:sz w:val="24"/>
              <w:szCs w:val="24"/>
            </w:rPr>
          </w:pPr>
        </w:p>
        <w:p w14:paraId="027B86EB" w14:textId="77777777" w:rsidR="00AA2A91" w:rsidRPr="00191595" w:rsidRDefault="00AA2A91" w:rsidP="00191595">
          <w:pPr>
            <w:spacing w:line="360" w:lineRule="auto"/>
            <w:jc w:val="both"/>
            <w:rPr>
              <w:rFonts w:ascii="Arial" w:hAnsi="Arial" w:cs="Arial"/>
              <w:sz w:val="24"/>
              <w:szCs w:val="24"/>
            </w:rPr>
          </w:pPr>
        </w:p>
        <w:p w14:paraId="57F385E4" w14:textId="77777777" w:rsidR="00AA2A91" w:rsidRPr="00191595" w:rsidRDefault="00AA2A91" w:rsidP="00191595">
          <w:pPr>
            <w:spacing w:line="360" w:lineRule="auto"/>
            <w:jc w:val="both"/>
            <w:rPr>
              <w:rFonts w:ascii="Arial" w:hAnsi="Arial" w:cs="Arial"/>
              <w:sz w:val="24"/>
              <w:szCs w:val="24"/>
            </w:rPr>
          </w:pPr>
        </w:p>
        <w:p w14:paraId="34644F3A" w14:textId="77777777" w:rsidR="00AA2A91" w:rsidRPr="00191595" w:rsidRDefault="00AA2A91" w:rsidP="00191595">
          <w:pPr>
            <w:spacing w:line="360" w:lineRule="auto"/>
            <w:jc w:val="both"/>
            <w:rPr>
              <w:rFonts w:ascii="Arial" w:hAnsi="Arial" w:cs="Arial"/>
              <w:sz w:val="24"/>
              <w:szCs w:val="24"/>
            </w:rPr>
          </w:pPr>
        </w:p>
        <w:p w14:paraId="074034EC" w14:textId="77777777" w:rsidR="00AA2A91" w:rsidRPr="00191595" w:rsidRDefault="00AA2A91" w:rsidP="00191595">
          <w:pPr>
            <w:spacing w:line="360" w:lineRule="auto"/>
            <w:jc w:val="both"/>
            <w:rPr>
              <w:rFonts w:ascii="Arial" w:hAnsi="Arial" w:cs="Arial"/>
              <w:sz w:val="24"/>
              <w:szCs w:val="24"/>
            </w:rPr>
          </w:pPr>
        </w:p>
        <w:p w14:paraId="453AF4D6" w14:textId="77777777" w:rsidR="00AA2A91" w:rsidRPr="00191595" w:rsidRDefault="00AA2A91" w:rsidP="00191595">
          <w:pPr>
            <w:spacing w:line="360" w:lineRule="auto"/>
            <w:jc w:val="both"/>
            <w:rPr>
              <w:rFonts w:ascii="Arial" w:hAnsi="Arial" w:cs="Arial"/>
              <w:sz w:val="24"/>
              <w:szCs w:val="24"/>
            </w:rPr>
          </w:pPr>
        </w:p>
        <w:p w14:paraId="01CF8AF1" w14:textId="77777777" w:rsidR="00AA2A91" w:rsidRPr="00191595" w:rsidRDefault="00AA2A91" w:rsidP="00191595">
          <w:pPr>
            <w:spacing w:line="360" w:lineRule="auto"/>
            <w:jc w:val="both"/>
            <w:rPr>
              <w:rFonts w:ascii="Arial" w:hAnsi="Arial" w:cs="Arial"/>
              <w:sz w:val="24"/>
              <w:szCs w:val="24"/>
            </w:rPr>
          </w:pPr>
        </w:p>
        <w:p w14:paraId="1211E0D2" w14:textId="77777777" w:rsidR="00AA2A91" w:rsidRPr="00191595" w:rsidRDefault="00AA2A91" w:rsidP="00191595">
          <w:pPr>
            <w:spacing w:line="360" w:lineRule="auto"/>
            <w:jc w:val="both"/>
            <w:rPr>
              <w:rFonts w:ascii="Arial" w:hAnsi="Arial" w:cs="Arial"/>
              <w:sz w:val="24"/>
              <w:szCs w:val="24"/>
            </w:rPr>
          </w:pPr>
        </w:p>
        <w:p w14:paraId="52EAA4A4" w14:textId="77777777" w:rsidR="00AA2A91" w:rsidRPr="00191595" w:rsidRDefault="00AA2A91" w:rsidP="00191595">
          <w:pPr>
            <w:spacing w:line="360" w:lineRule="auto"/>
            <w:jc w:val="both"/>
            <w:rPr>
              <w:rFonts w:ascii="Arial" w:hAnsi="Arial" w:cs="Arial"/>
              <w:sz w:val="24"/>
              <w:szCs w:val="24"/>
            </w:rPr>
          </w:pPr>
        </w:p>
        <w:p w14:paraId="0EBB1BF2" w14:textId="77777777" w:rsidR="00AA2A91" w:rsidRPr="00191595" w:rsidRDefault="00AA2A91" w:rsidP="00191595">
          <w:pPr>
            <w:spacing w:line="360" w:lineRule="auto"/>
            <w:jc w:val="both"/>
            <w:rPr>
              <w:rFonts w:ascii="Arial" w:hAnsi="Arial" w:cs="Arial"/>
              <w:sz w:val="24"/>
              <w:szCs w:val="24"/>
            </w:rPr>
          </w:pPr>
        </w:p>
        <w:p w14:paraId="3B2BC9C3" w14:textId="77777777" w:rsidR="00AA2A91" w:rsidRPr="00191595" w:rsidRDefault="00AA2A91" w:rsidP="00191595">
          <w:pPr>
            <w:spacing w:line="360" w:lineRule="auto"/>
            <w:jc w:val="both"/>
            <w:rPr>
              <w:rFonts w:ascii="Arial" w:hAnsi="Arial" w:cs="Arial"/>
              <w:sz w:val="24"/>
              <w:szCs w:val="24"/>
            </w:rPr>
          </w:pPr>
        </w:p>
        <w:p w14:paraId="19E8162F" w14:textId="77777777" w:rsidR="00AA2A91" w:rsidRDefault="00AA2A91" w:rsidP="00AA2A91"/>
        <w:p w14:paraId="77A7C277" w14:textId="77777777" w:rsidR="00AA2A91" w:rsidRDefault="00AA2A91" w:rsidP="00AA2A91"/>
        <w:p w14:paraId="79DC54AD" w14:textId="77777777" w:rsidR="00AA2A91" w:rsidRDefault="00AA2A91" w:rsidP="00AA2A91"/>
        <w:p w14:paraId="14A95E05" w14:textId="77777777" w:rsidR="00AA2A91" w:rsidRDefault="00AA2A91" w:rsidP="00AA2A91"/>
        <w:p w14:paraId="4088B252" w14:textId="77777777" w:rsidR="00AA2A91" w:rsidRDefault="00AA2A91" w:rsidP="00AA2A91"/>
        <w:p w14:paraId="572DB8B9" w14:textId="77777777" w:rsidR="00AA2A91" w:rsidRDefault="00AA2A91" w:rsidP="00AA2A91"/>
        <w:p w14:paraId="10146F3F" w14:textId="77777777" w:rsidR="00AA2A91" w:rsidRDefault="00AA2A91" w:rsidP="00AA2A91"/>
        <w:p w14:paraId="7AFC75C9" w14:textId="77777777" w:rsidR="00AA2A91" w:rsidRDefault="00AA2A91" w:rsidP="00AA2A91"/>
        <w:p w14:paraId="423F9F2C" w14:textId="77777777" w:rsidR="00AA2A91" w:rsidRDefault="00AA2A91" w:rsidP="00AA2A91"/>
        <w:p w14:paraId="72C38407" w14:textId="77777777" w:rsidR="004A11F6" w:rsidRPr="007D1947" w:rsidRDefault="004A11F6" w:rsidP="007D1947"/>
        <w:p w14:paraId="51ACEBC4" w14:textId="77777777" w:rsidR="00CA09F3" w:rsidRDefault="000A02F5"/>
      </w:sdtContent>
    </w:sdt>
    <w:sectPr w:rsidR="00CA09F3" w:rsidSect="007D1947">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9F027" w14:textId="77777777" w:rsidR="000A02F5" w:rsidRDefault="000A02F5" w:rsidP="00B94295">
      <w:pPr>
        <w:spacing w:after="0" w:line="240" w:lineRule="auto"/>
      </w:pPr>
      <w:r>
        <w:separator/>
      </w:r>
    </w:p>
  </w:endnote>
  <w:endnote w:type="continuationSeparator" w:id="0">
    <w:p w14:paraId="6E74CC75" w14:textId="77777777" w:rsidR="000A02F5" w:rsidRDefault="000A02F5" w:rsidP="00B94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6626726"/>
      <w:docPartObj>
        <w:docPartGallery w:val="Page Numbers (Bottom of Page)"/>
        <w:docPartUnique/>
      </w:docPartObj>
    </w:sdtPr>
    <w:sdtEndPr>
      <w:rPr>
        <w:noProof/>
      </w:rPr>
    </w:sdtEndPr>
    <w:sdtContent>
      <w:p w14:paraId="25C82F20" w14:textId="1108AB65" w:rsidR="0016169A" w:rsidRDefault="001616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B645F8" w14:textId="77777777" w:rsidR="0016169A" w:rsidRDefault="001616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70E75" w14:textId="77777777" w:rsidR="000A02F5" w:rsidRDefault="000A02F5" w:rsidP="00B94295">
      <w:pPr>
        <w:spacing w:after="0" w:line="240" w:lineRule="auto"/>
      </w:pPr>
      <w:r>
        <w:separator/>
      </w:r>
    </w:p>
  </w:footnote>
  <w:footnote w:type="continuationSeparator" w:id="0">
    <w:p w14:paraId="30F8D8F0" w14:textId="77777777" w:rsidR="000A02F5" w:rsidRDefault="000A02F5" w:rsidP="00B942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F5001C"/>
    <w:multiLevelType w:val="hybridMultilevel"/>
    <w:tmpl w:val="E0722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00255E"/>
    <w:multiLevelType w:val="hybridMultilevel"/>
    <w:tmpl w:val="92CAD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6F204B"/>
    <w:multiLevelType w:val="hybridMultilevel"/>
    <w:tmpl w:val="447CA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9719B8"/>
    <w:multiLevelType w:val="hybridMultilevel"/>
    <w:tmpl w:val="58843864"/>
    <w:lvl w:ilvl="0" w:tplc="3D30AEF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993187"/>
    <w:multiLevelType w:val="hybridMultilevel"/>
    <w:tmpl w:val="6A769A8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C14"/>
    <w:rsid w:val="000119B3"/>
    <w:rsid w:val="000515EB"/>
    <w:rsid w:val="000A02F5"/>
    <w:rsid w:val="000D600D"/>
    <w:rsid w:val="00103D89"/>
    <w:rsid w:val="00115B96"/>
    <w:rsid w:val="00132373"/>
    <w:rsid w:val="001445D6"/>
    <w:rsid w:val="0016169A"/>
    <w:rsid w:val="00191595"/>
    <w:rsid w:val="00191BC0"/>
    <w:rsid w:val="00197824"/>
    <w:rsid w:val="001D298F"/>
    <w:rsid w:val="00277663"/>
    <w:rsid w:val="002B1700"/>
    <w:rsid w:val="002C3A59"/>
    <w:rsid w:val="002C5BBA"/>
    <w:rsid w:val="002E591C"/>
    <w:rsid w:val="002F7F36"/>
    <w:rsid w:val="003051C9"/>
    <w:rsid w:val="00314B5A"/>
    <w:rsid w:val="00324CCD"/>
    <w:rsid w:val="003258BC"/>
    <w:rsid w:val="00352C34"/>
    <w:rsid w:val="00397A50"/>
    <w:rsid w:val="003A3B67"/>
    <w:rsid w:val="003B6F7B"/>
    <w:rsid w:val="003E71E0"/>
    <w:rsid w:val="00407333"/>
    <w:rsid w:val="00427AF1"/>
    <w:rsid w:val="00453DBB"/>
    <w:rsid w:val="00494E66"/>
    <w:rsid w:val="004A0B64"/>
    <w:rsid w:val="004A11F6"/>
    <w:rsid w:val="004B2616"/>
    <w:rsid w:val="004C4D69"/>
    <w:rsid w:val="004D398C"/>
    <w:rsid w:val="004D519C"/>
    <w:rsid w:val="00511C8E"/>
    <w:rsid w:val="00551F48"/>
    <w:rsid w:val="005C4440"/>
    <w:rsid w:val="005D70DC"/>
    <w:rsid w:val="00617A1B"/>
    <w:rsid w:val="00651B08"/>
    <w:rsid w:val="0065697D"/>
    <w:rsid w:val="00677C49"/>
    <w:rsid w:val="006D5A3C"/>
    <w:rsid w:val="0079033F"/>
    <w:rsid w:val="00794450"/>
    <w:rsid w:val="00796281"/>
    <w:rsid w:val="007C163C"/>
    <w:rsid w:val="007D1947"/>
    <w:rsid w:val="007D5BC9"/>
    <w:rsid w:val="007E3F45"/>
    <w:rsid w:val="00815163"/>
    <w:rsid w:val="00866330"/>
    <w:rsid w:val="0088259D"/>
    <w:rsid w:val="00890F93"/>
    <w:rsid w:val="008C1B2F"/>
    <w:rsid w:val="008C42B3"/>
    <w:rsid w:val="008D0F42"/>
    <w:rsid w:val="008E40A7"/>
    <w:rsid w:val="008F4D92"/>
    <w:rsid w:val="00914024"/>
    <w:rsid w:val="009140E6"/>
    <w:rsid w:val="009146E8"/>
    <w:rsid w:val="00935724"/>
    <w:rsid w:val="0096741A"/>
    <w:rsid w:val="00975443"/>
    <w:rsid w:val="00977007"/>
    <w:rsid w:val="00982890"/>
    <w:rsid w:val="009948B6"/>
    <w:rsid w:val="009E75BE"/>
    <w:rsid w:val="00A06A4E"/>
    <w:rsid w:val="00A07AB7"/>
    <w:rsid w:val="00A20535"/>
    <w:rsid w:val="00A2069B"/>
    <w:rsid w:val="00A41715"/>
    <w:rsid w:val="00A54242"/>
    <w:rsid w:val="00A72EA4"/>
    <w:rsid w:val="00A94A24"/>
    <w:rsid w:val="00A966C7"/>
    <w:rsid w:val="00AA2A91"/>
    <w:rsid w:val="00AB77D5"/>
    <w:rsid w:val="00AC2A58"/>
    <w:rsid w:val="00AC67E7"/>
    <w:rsid w:val="00B212DD"/>
    <w:rsid w:val="00B274AD"/>
    <w:rsid w:val="00B93D4D"/>
    <w:rsid w:val="00B94295"/>
    <w:rsid w:val="00B97247"/>
    <w:rsid w:val="00BD582F"/>
    <w:rsid w:val="00BF45B0"/>
    <w:rsid w:val="00C269F2"/>
    <w:rsid w:val="00C42919"/>
    <w:rsid w:val="00C52E01"/>
    <w:rsid w:val="00C71FB5"/>
    <w:rsid w:val="00C92C20"/>
    <w:rsid w:val="00CA09F3"/>
    <w:rsid w:val="00CA7DDF"/>
    <w:rsid w:val="00CB07BE"/>
    <w:rsid w:val="00CB5B9A"/>
    <w:rsid w:val="00CD20EC"/>
    <w:rsid w:val="00CD4813"/>
    <w:rsid w:val="00CD6DEA"/>
    <w:rsid w:val="00CF1A76"/>
    <w:rsid w:val="00CF789B"/>
    <w:rsid w:val="00D16287"/>
    <w:rsid w:val="00D32653"/>
    <w:rsid w:val="00D47CFF"/>
    <w:rsid w:val="00D56F39"/>
    <w:rsid w:val="00D854A5"/>
    <w:rsid w:val="00D947C4"/>
    <w:rsid w:val="00DA263C"/>
    <w:rsid w:val="00DE60C3"/>
    <w:rsid w:val="00E04475"/>
    <w:rsid w:val="00E0550A"/>
    <w:rsid w:val="00E4421D"/>
    <w:rsid w:val="00E53A3B"/>
    <w:rsid w:val="00E54FEF"/>
    <w:rsid w:val="00E825E3"/>
    <w:rsid w:val="00EA5501"/>
    <w:rsid w:val="00EC5661"/>
    <w:rsid w:val="00F049F8"/>
    <w:rsid w:val="00F04DDE"/>
    <w:rsid w:val="00F35663"/>
    <w:rsid w:val="00F42B6E"/>
    <w:rsid w:val="00F53666"/>
    <w:rsid w:val="00F852D8"/>
    <w:rsid w:val="00F93730"/>
    <w:rsid w:val="00FD3F02"/>
    <w:rsid w:val="00FF5C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D4481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customStyle="1" w:styleId="paragraph">
    <w:name w:val="paragraph"/>
    <w:basedOn w:val="Normal"/>
    <w:rsid w:val="00977007"/>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977007"/>
  </w:style>
  <w:style w:type="character" w:customStyle="1" w:styleId="eop">
    <w:name w:val="eop"/>
    <w:basedOn w:val="DefaultParagraphFont"/>
    <w:rsid w:val="00977007"/>
  </w:style>
  <w:style w:type="paragraph" w:styleId="Header">
    <w:name w:val="header"/>
    <w:basedOn w:val="Normal"/>
    <w:link w:val="HeaderChar"/>
    <w:uiPriority w:val="99"/>
    <w:unhideWhenUsed/>
    <w:rsid w:val="00B942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295"/>
  </w:style>
  <w:style w:type="paragraph" w:styleId="Footer">
    <w:name w:val="footer"/>
    <w:basedOn w:val="Normal"/>
    <w:link w:val="FooterChar"/>
    <w:uiPriority w:val="99"/>
    <w:unhideWhenUsed/>
    <w:rsid w:val="00B942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295"/>
  </w:style>
  <w:style w:type="paragraph" w:styleId="ListParagraph">
    <w:name w:val="List Paragraph"/>
    <w:basedOn w:val="Normal"/>
    <w:uiPriority w:val="34"/>
    <w:qFormat/>
    <w:rsid w:val="00FD3F02"/>
    <w:pPr>
      <w:ind w:left="720"/>
      <w:contextualSpacing/>
    </w:pPr>
  </w:style>
  <w:style w:type="character" w:styleId="FollowedHyperlink">
    <w:name w:val="FollowedHyperlink"/>
    <w:basedOn w:val="DefaultParagraphFont"/>
    <w:uiPriority w:val="99"/>
    <w:semiHidden/>
    <w:unhideWhenUsed/>
    <w:rsid w:val="007962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872963">
      <w:bodyDiv w:val="1"/>
      <w:marLeft w:val="0"/>
      <w:marRight w:val="0"/>
      <w:marTop w:val="0"/>
      <w:marBottom w:val="0"/>
      <w:divBdr>
        <w:top w:val="none" w:sz="0" w:space="0" w:color="auto"/>
        <w:left w:val="none" w:sz="0" w:space="0" w:color="auto"/>
        <w:bottom w:val="none" w:sz="0" w:space="0" w:color="auto"/>
        <w:right w:val="none" w:sz="0" w:space="0" w:color="auto"/>
      </w:divBdr>
      <w:divsChild>
        <w:div w:id="2134638920">
          <w:marLeft w:val="0"/>
          <w:marRight w:val="0"/>
          <w:marTop w:val="0"/>
          <w:marBottom w:val="0"/>
          <w:divBdr>
            <w:top w:val="none" w:sz="0" w:space="0" w:color="auto"/>
            <w:left w:val="none" w:sz="0" w:space="0" w:color="auto"/>
            <w:bottom w:val="none" w:sz="0" w:space="0" w:color="auto"/>
            <w:right w:val="none" w:sz="0" w:space="0" w:color="auto"/>
          </w:divBdr>
        </w:div>
        <w:div w:id="1918981668">
          <w:marLeft w:val="0"/>
          <w:marRight w:val="0"/>
          <w:marTop w:val="0"/>
          <w:marBottom w:val="0"/>
          <w:divBdr>
            <w:top w:val="none" w:sz="0" w:space="0" w:color="auto"/>
            <w:left w:val="none" w:sz="0" w:space="0" w:color="auto"/>
            <w:bottom w:val="none" w:sz="0" w:space="0" w:color="auto"/>
            <w:right w:val="none" w:sz="0" w:space="0" w:color="auto"/>
          </w:divBdr>
          <w:divsChild>
            <w:div w:id="1640069852">
              <w:marLeft w:val="-75"/>
              <w:marRight w:val="0"/>
              <w:marTop w:val="30"/>
              <w:marBottom w:val="30"/>
              <w:divBdr>
                <w:top w:val="none" w:sz="0" w:space="0" w:color="auto"/>
                <w:left w:val="none" w:sz="0" w:space="0" w:color="auto"/>
                <w:bottom w:val="none" w:sz="0" w:space="0" w:color="auto"/>
                <w:right w:val="none" w:sz="0" w:space="0" w:color="auto"/>
              </w:divBdr>
              <w:divsChild>
                <w:div w:id="1644693493">
                  <w:marLeft w:val="0"/>
                  <w:marRight w:val="0"/>
                  <w:marTop w:val="0"/>
                  <w:marBottom w:val="0"/>
                  <w:divBdr>
                    <w:top w:val="none" w:sz="0" w:space="0" w:color="auto"/>
                    <w:left w:val="none" w:sz="0" w:space="0" w:color="auto"/>
                    <w:bottom w:val="none" w:sz="0" w:space="0" w:color="auto"/>
                    <w:right w:val="none" w:sz="0" w:space="0" w:color="auto"/>
                  </w:divBdr>
                  <w:divsChild>
                    <w:div w:id="582223114">
                      <w:marLeft w:val="0"/>
                      <w:marRight w:val="0"/>
                      <w:marTop w:val="0"/>
                      <w:marBottom w:val="0"/>
                      <w:divBdr>
                        <w:top w:val="none" w:sz="0" w:space="0" w:color="auto"/>
                        <w:left w:val="none" w:sz="0" w:space="0" w:color="auto"/>
                        <w:bottom w:val="none" w:sz="0" w:space="0" w:color="auto"/>
                        <w:right w:val="none" w:sz="0" w:space="0" w:color="auto"/>
                      </w:divBdr>
                    </w:div>
                  </w:divsChild>
                </w:div>
                <w:div w:id="2115856894">
                  <w:marLeft w:val="0"/>
                  <w:marRight w:val="0"/>
                  <w:marTop w:val="0"/>
                  <w:marBottom w:val="0"/>
                  <w:divBdr>
                    <w:top w:val="none" w:sz="0" w:space="0" w:color="auto"/>
                    <w:left w:val="none" w:sz="0" w:space="0" w:color="auto"/>
                    <w:bottom w:val="none" w:sz="0" w:space="0" w:color="auto"/>
                    <w:right w:val="none" w:sz="0" w:space="0" w:color="auto"/>
                  </w:divBdr>
                  <w:divsChild>
                    <w:div w:id="1027101618">
                      <w:marLeft w:val="0"/>
                      <w:marRight w:val="0"/>
                      <w:marTop w:val="0"/>
                      <w:marBottom w:val="0"/>
                      <w:divBdr>
                        <w:top w:val="none" w:sz="0" w:space="0" w:color="auto"/>
                        <w:left w:val="none" w:sz="0" w:space="0" w:color="auto"/>
                        <w:bottom w:val="none" w:sz="0" w:space="0" w:color="auto"/>
                        <w:right w:val="none" w:sz="0" w:space="0" w:color="auto"/>
                      </w:divBdr>
                    </w:div>
                  </w:divsChild>
                </w:div>
                <w:div w:id="1306742218">
                  <w:marLeft w:val="0"/>
                  <w:marRight w:val="0"/>
                  <w:marTop w:val="0"/>
                  <w:marBottom w:val="0"/>
                  <w:divBdr>
                    <w:top w:val="none" w:sz="0" w:space="0" w:color="auto"/>
                    <w:left w:val="none" w:sz="0" w:space="0" w:color="auto"/>
                    <w:bottom w:val="none" w:sz="0" w:space="0" w:color="auto"/>
                    <w:right w:val="none" w:sz="0" w:space="0" w:color="auto"/>
                  </w:divBdr>
                  <w:divsChild>
                    <w:div w:id="1467552214">
                      <w:marLeft w:val="0"/>
                      <w:marRight w:val="0"/>
                      <w:marTop w:val="0"/>
                      <w:marBottom w:val="0"/>
                      <w:divBdr>
                        <w:top w:val="none" w:sz="0" w:space="0" w:color="auto"/>
                        <w:left w:val="none" w:sz="0" w:space="0" w:color="auto"/>
                        <w:bottom w:val="none" w:sz="0" w:space="0" w:color="auto"/>
                        <w:right w:val="none" w:sz="0" w:space="0" w:color="auto"/>
                      </w:divBdr>
                    </w:div>
                  </w:divsChild>
                </w:div>
                <w:div w:id="28068048">
                  <w:marLeft w:val="0"/>
                  <w:marRight w:val="0"/>
                  <w:marTop w:val="0"/>
                  <w:marBottom w:val="0"/>
                  <w:divBdr>
                    <w:top w:val="none" w:sz="0" w:space="0" w:color="auto"/>
                    <w:left w:val="none" w:sz="0" w:space="0" w:color="auto"/>
                    <w:bottom w:val="none" w:sz="0" w:space="0" w:color="auto"/>
                    <w:right w:val="none" w:sz="0" w:space="0" w:color="auto"/>
                  </w:divBdr>
                  <w:divsChild>
                    <w:div w:id="1532451606">
                      <w:marLeft w:val="0"/>
                      <w:marRight w:val="0"/>
                      <w:marTop w:val="0"/>
                      <w:marBottom w:val="0"/>
                      <w:divBdr>
                        <w:top w:val="none" w:sz="0" w:space="0" w:color="auto"/>
                        <w:left w:val="none" w:sz="0" w:space="0" w:color="auto"/>
                        <w:bottom w:val="none" w:sz="0" w:space="0" w:color="auto"/>
                        <w:right w:val="none" w:sz="0" w:space="0" w:color="auto"/>
                      </w:divBdr>
                    </w:div>
                  </w:divsChild>
                </w:div>
                <w:div w:id="724983597">
                  <w:marLeft w:val="0"/>
                  <w:marRight w:val="0"/>
                  <w:marTop w:val="0"/>
                  <w:marBottom w:val="0"/>
                  <w:divBdr>
                    <w:top w:val="none" w:sz="0" w:space="0" w:color="auto"/>
                    <w:left w:val="none" w:sz="0" w:space="0" w:color="auto"/>
                    <w:bottom w:val="none" w:sz="0" w:space="0" w:color="auto"/>
                    <w:right w:val="none" w:sz="0" w:space="0" w:color="auto"/>
                  </w:divBdr>
                  <w:divsChild>
                    <w:div w:id="2088988601">
                      <w:marLeft w:val="0"/>
                      <w:marRight w:val="0"/>
                      <w:marTop w:val="0"/>
                      <w:marBottom w:val="0"/>
                      <w:divBdr>
                        <w:top w:val="none" w:sz="0" w:space="0" w:color="auto"/>
                        <w:left w:val="none" w:sz="0" w:space="0" w:color="auto"/>
                        <w:bottom w:val="none" w:sz="0" w:space="0" w:color="auto"/>
                        <w:right w:val="none" w:sz="0" w:space="0" w:color="auto"/>
                      </w:divBdr>
                    </w:div>
                  </w:divsChild>
                </w:div>
                <w:div w:id="463739478">
                  <w:marLeft w:val="0"/>
                  <w:marRight w:val="0"/>
                  <w:marTop w:val="0"/>
                  <w:marBottom w:val="0"/>
                  <w:divBdr>
                    <w:top w:val="none" w:sz="0" w:space="0" w:color="auto"/>
                    <w:left w:val="none" w:sz="0" w:space="0" w:color="auto"/>
                    <w:bottom w:val="none" w:sz="0" w:space="0" w:color="auto"/>
                    <w:right w:val="none" w:sz="0" w:space="0" w:color="auto"/>
                  </w:divBdr>
                  <w:divsChild>
                    <w:div w:id="1742019553">
                      <w:marLeft w:val="0"/>
                      <w:marRight w:val="0"/>
                      <w:marTop w:val="0"/>
                      <w:marBottom w:val="0"/>
                      <w:divBdr>
                        <w:top w:val="none" w:sz="0" w:space="0" w:color="auto"/>
                        <w:left w:val="none" w:sz="0" w:space="0" w:color="auto"/>
                        <w:bottom w:val="none" w:sz="0" w:space="0" w:color="auto"/>
                        <w:right w:val="none" w:sz="0" w:space="0" w:color="auto"/>
                      </w:divBdr>
                    </w:div>
                  </w:divsChild>
                </w:div>
                <w:div w:id="87579024">
                  <w:marLeft w:val="0"/>
                  <w:marRight w:val="0"/>
                  <w:marTop w:val="0"/>
                  <w:marBottom w:val="0"/>
                  <w:divBdr>
                    <w:top w:val="none" w:sz="0" w:space="0" w:color="auto"/>
                    <w:left w:val="none" w:sz="0" w:space="0" w:color="auto"/>
                    <w:bottom w:val="none" w:sz="0" w:space="0" w:color="auto"/>
                    <w:right w:val="none" w:sz="0" w:space="0" w:color="auto"/>
                  </w:divBdr>
                  <w:divsChild>
                    <w:div w:id="1827895280">
                      <w:marLeft w:val="0"/>
                      <w:marRight w:val="0"/>
                      <w:marTop w:val="0"/>
                      <w:marBottom w:val="0"/>
                      <w:divBdr>
                        <w:top w:val="none" w:sz="0" w:space="0" w:color="auto"/>
                        <w:left w:val="none" w:sz="0" w:space="0" w:color="auto"/>
                        <w:bottom w:val="none" w:sz="0" w:space="0" w:color="auto"/>
                        <w:right w:val="none" w:sz="0" w:space="0" w:color="auto"/>
                      </w:divBdr>
                    </w:div>
                    <w:div w:id="1445660162">
                      <w:marLeft w:val="0"/>
                      <w:marRight w:val="0"/>
                      <w:marTop w:val="0"/>
                      <w:marBottom w:val="0"/>
                      <w:divBdr>
                        <w:top w:val="none" w:sz="0" w:space="0" w:color="auto"/>
                        <w:left w:val="none" w:sz="0" w:space="0" w:color="auto"/>
                        <w:bottom w:val="none" w:sz="0" w:space="0" w:color="auto"/>
                        <w:right w:val="none" w:sz="0" w:space="0" w:color="auto"/>
                      </w:divBdr>
                    </w:div>
                  </w:divsChild>
                </w:div>
                <w:div w:id="633415932">
                  <w:marLeft w:val="0"/>
                  <w:marRight w:val="0"/>
                  <w:marTop w:val="0"/>
                  <w:marBottom w:val="0"/>
                  <w:divBdr>
                    <w:top w:val="none" w:sz="0" w:space="0" w:color="auto"/>
                    <w:left w:val="none" w:sz="0" w:space="0" w:color="auto"/>
                    <w:bottom w:val="none" w:sz="0" w:space="0" w:color="auto"/>
                    <w:right w:val="none" w:sz="0" w:space="0" w:color="auto"/>
                  </w:divBdr>
                  <w:divsChild>
                    <w:div w:id="117988377">
                      <w:marLeft w:val="0"/>
                      <w:marRight w:val="0"/>
                      <w:marTop w:val="0"/>
                      <w:marBottom w:val="0"/>
                      <w:divBdr>
                        <w:top w:val="none" w:sz="0" w:space="0" w:color="auto"/>
                        <w:left w:val="none" w:sz="0" w:space="0" w:color="auto"/>
                        <w:bottom w:val="none" w:sz="0" w:space="0" w:color="auto"/>
                        <w:right w:val="none" w:sz="0" w:space="0" w:color="auto"/>
                      </w:divBdr>
                    </w:div>
                    <w:div w:id="1010446197">
                      <w:marLeft w:val="0"/>
                      <w:marRight w:val="0"/>
                      <w:marTop w:val="0"/>
                      <w:marBottom w:val="0"/>
                      <w:divBdr>
                        <w:top w:val="none" w:sz="0" w:space="0" w:color="auto"/>
                        <w:left w:val="none" w:sz="0" w:space="0" w:color="auto"/>
                        <w:bottom w:val="none" w:sz="0" w:space="0" w:color="auto"/>
                        <w:right w:val="none" w:sz="0" w:space="0" w:color="auto"/>
                      </w:divBdr>
                    </w:div>
                  </w:divsChild>
                </w:div>
                <w:div w:id="1558861132">
                  <w:marLeft w:val="0"/>
                  <w:marRight w:val="0"/>
                  <w:marTop w:val="0"/>
                  <w:marBottom w:val="0"/>
                  <w:divBdr>
                    <w:top w:val="none" w:sz="0" w:space="0" w:color="auto"/>
                    <w:left w:val="none" w:sz="0" w:space="0" w:color="auto"/>
                    <w:bottom w:val="none" w:sz="0" w:space="0" w:color="auto"/>
                    <w:right w:val="none" w:sz="0" w:space="0" w:color="auto"/>
                  </w:divBdr>
                  <w:divsChild>
                    <w:div w:id="1429892249">
                      <w:marLeft w:val="0"/>
                      <w:marRight w:val="0"/>
                      <w:marTop w:val="0"/>
                      <w:marBottom w:val="0"/>
                      <w:divBdr>
                        <w:top w:val="none" w:sz="0" w:space="0" w:color="auto"/>
                        <w:left w:val="none" w:sz="0" w:space="0" w:color="auto"/>
                        <w:bottom w:val="none" w:sz="0" w:space="0" w:color="auto"/>
                        <w:right w:val="none" w:sz="0" w:space="0" w:color="auto"/>
                      </w:divBdr>
                    </w:div>
                  </w:divsChild>
                </w:div>
                <w:div w:id="763382450">
                  <w:marLeft w:val="0"/>
                  <w:marRight w:val="0"/>
                  <w:marTop w:val="0"/>
                  <w:marBottom w:val="0"/>
                  <w:divBdr>
                    <w:top w:val="none" w:sz="0" w:space="0" w:color="auto"/>
                    <w:left w:val="none" w:sz="0" w:space="0" w:color="auto"/>
                    <w:bottom w:val="none" w:sz="0" w:space="0" w:color="auto"/>
                    <w:right w:val="none" w:sz="0" w:space="0" w:color="auto"/>
                  </w:divBdr>
                  <w:divsChild>
                    <w:div w:id="1731296840">
                      <w:marLeft w:val="0"/>
                      <w:marRight w:val="0"/>
                      <w:marTop w:val="0"/>
                      <w:marBottom w:val="0"/>
                      <w:divBdr>
                        <w:top w:val="none" w:sz="0" w:space="0" w:color="auto"/>
                        <w:left w:val="none" w:sz="0" w:space="0" w:color="auto"/>
                        <w:bottom w:val="none" w:sz="0" w:space="0" w:color="auto"/>
                        <w:right w:val="none" w:sz="0" w:space="0" w:color="auto"/>
                      </w:divBdr>
                    </w:div>
                  </w:divsChild>
                </w:div>
                <w:div w:id="323238988">
                  <w:marLeft w:val="0"/>
                  <w:marRight w:val="0"/>
                  <w:marTop w:val="0"/>
                  <w:marBottom w:val="0"/>
                  <w:divBdr>
                    <w:top w:val="none" w:sz="0" w:space="0" w:color="auto"/>
                    <w:left w:val="none" w:sz="0" w:space="0" w:color="auto"/>
                    <w:bottom w:val="none" w:sz="0" w:space="0" w:color="auto"/>
                    <w:right w:val="none" w:sz="0" w:space="0" w:color="auto"/>
                  </w:divBdr>
                  <w:divsChild>
                    <w:div w:id="714279832">
                      <w:marLeft w:val="0"/>
                      <w:marRight w:val="0"/>
                      <w:marTop w:val="0"/>
                      <w:marBottom w:val="0"/>
                      <w:divBdr>
                        <w:top w:val="none" w:sz="0" w:space="0" w:color="auto"/>
                        <w:left w:val="none" w:sz="0" w:space="0" w:color="auto"/>
                        <w:bottom w:val="none" w:sz="0" w:space="0" w:color="auto"/>
                        <w:right w:val="none" w:sz="0" w:space="0" w:color="auto"/>
                      </w:divBdr>
                    </w:div>
                    <w:div w:id="1154369435">
                      <w:marLeft w:val="0"/>
                      <w:marRight w:val="0"/>
                      <w:marTop w:val="0"/>
                      <w:marBottom w:val="0"/>
                      <w:divBdr>
                        <w:top w:val="none" w:sz="0" w:space="0" w:color="auto"/>
                        <w:left w:val="none" w:sz="0" w:space="0" w:color="auto"/>
                        <w:bottom w:val="none" w:sz="0" w:space="0" w:color="auto"/>
                        <w:right w:val="none" w:sz="0" w:space="0" w:color="auto"/>
                      </w:divBdr>
                    </w:div>
                  </w:divsChild>
                </w:div>
                <w:div w:id="945892451">
                  <w:marLeft w:val="0"/>
                  <w:marRight w:val="0"/>
                  <w:marTop w:val="0"/>
                  <w:marBottom w:val="0"/>
                  <w:divBdr>
                    <w:top w:val="none" w:sz="0" w:space="0" w:color="auto"/>
                    <w:left w:val="none" w:sz="0" w:space="0" w:color="auto"/>
                    <w:bottom w:val="none" w:sz="0" w:space="0" w:color="auto"/>
                    <w:right w:val="none" w:sz="0" w:space="0" w:color="auto"/>
                  </w:divBdr>
                  <w:divsChild>
                    <w:div w:id="1474445491">
                      <w:marLeft w:val="0"/>
                      <w:marRight w:val="0"/>
                      <w:marTop w:val="0"/>
                      <w:marBottom w:val="0"/>
                      <w:divBdr>
                        <w:top w:val="none" w:sz="0" w:space="0" w:color="auto"/>
                        <w:left w:val="none" w:sz="0" w:space="0" w:color="auto"/>
                        <w:bottom w:val="none" w:sz="0" w:space="0" w:color="auto"/>
                        <w:right w:val="none" w:sz="0" w:space="0" w:color="auto"/>
                      </w:divBdr>
                    </w:div>
                    <w:div w:id="1088040264">
                      <w:marLeft w:val="0"/>
                      <w:marRight w:val="0"/>
                      <w:marTop w:val="0"/>
                      <w:marBottom w:val="0"/>
                      <w:divBdr>
                        <w:top w:val="none" w:sz="0" w:space="0" w:color="auto"/>
                        <w:left w:val="none" w:sz="0" w:space="0" w:color="auto"/>
                        <w:bottom w:val="none" w:sz="0" w:space="0" w:color="auto"/>
                        <w:right w:val="none" w:sz="0" w:space="0" w:color="auto"/>
                      </w:divBdr>
                    </w:div>
                  </w:divsChild>
                </w:div>
                <w:div w:id="685982614">
                  <w:marLeft w:val="0"/>
                  <w:marRight w:val="0"/>
                  <w:marTop w:val="0"/>
                  <w:marBottom w:val="0"/>
                  <w:divBdr>
                    <w:top w:val="none" w:sz="0" w:space="0" w:color="auto"/>
                    <w:left w:val="none" w:sz="0" w:space="0" w:color="auto"/>
                    <w:bottom w:val="none" w:sz="0" w:space="0" w:color="auto"/>
                    <w:right w:val="none" w:sz="0" w:space="0" w:color="auto"/>
                  </w:divBdr>
                  <w:divsChild>
                    <w:div w:id="1512914049">
                      <w:marLeft w:val="0"/>
                      <w:marRight w:val="0"/>
                      <w:marTop w:val="0"/>
                      <w:marBottom w:val="0"/>
                      <w:divBdr>
                        <w:top w:val="none" w:sz="0" w:space="0" w:color="auto"/>
                        <w:left w:val="none" w:sz="0" w:space="0" w:color="auto"/>
                        <w:bottom w:val="none" w:sz="0" w:space="0" w:color="auto"/>
                        <w:right w:val="none" w:sz="0" w:space="0" w:color="auto"/>
                      </w:divBdr>
                    </w:div>
                  </w:divsChild>
                </w:div>
                <w:div w:id="944848693">
                  <w:marLeft w:val="0"/>
                  <w:marRight w:val="0"/>
                  <w:marTop w:val="0"/>
                  <w:marBottom w:val="0"/>
                  <w:divBdr>
                    <w:top w:val="none" w:sz="0" w:space="0" w:color="auto"/>
                    <w:left w:val="none" w:sz="0" w:space="0" w:color="auto"/>
                    <w:bottom w:val="none" w:sz="0" w:space="0" w:color="auto"/>
                    <w:right w:val="none" w:sz="0" w:space="0" w:color="auto"/>
                  </w:divBdr>
                  <w:divsChild>
                    <w:div w:id="1851985519">
                      <w:marLeft w:val="0"/>
                      <w:marRight w:val="0"/>
                      <w:marTop w:val="0"/>
                      <w:marBottom w:val="0"/>
                      <w:divBdr>
                        <w:top w:val="none" w:sz="0" w:space="0" w:color="auto"/>
                        <w:left w:val="none" w:sz="0" w:space="0" w:color="auto"/>
                        <w:bottom w:val="none" w:sz="0" w:space="0" w:color="auto"/>
                        <w:right w:val="none" w:sz="0" w:space="0" w:color="auto"/>
                      </w:divBdr>
                    </w:div>
                  </w:divsChild>
                </w:div>
                <w:div w:id="521477550">
                  <w:marLeft w:val="0"/>
                  <w:marRight w:val="0"/>
                  <w:marTop w:val="0"/>
                  <w:marBottom w:val="0"/>
                  <w:divBdr>
                    <w:top w:val="none" w:sz="0" w:space="0" w:color="auto"/>
                    <w:left w:val="none" w:sz="0" w:space="0" w:color="auto"/>
                    <w:bottom w:val="none" w:sz="0" w:space="0" w:color="auto"/>
                    <w:right w:val="none" w:sz="0" w:space="0" w:color="auto"/>
                  </w:divBdr>
                  <w:divsChild>
                    <w:div w:id="1545555648">
                      <w:marLeft w:val="0"/>
                      <w:marRight w:val="0"/>
                      <w:marTop w:val="0"/>
                      <w:marBottom w:val="0"/>
                      <w:divBdr>
                        <w:top w:val="none" w:sz="0" w:space="0" w:color="auto"/>
                        <w:left w:val="none" w:sz="0" w:space="0" w:color="auto"/>
                        <w:bottom w:val="none" w:sz="0" w:space="0" w:color="auto"/>
                        <w:right w:val="none" w:sz="0" w:space="0" w:color="auto"/>
                      </w:divBdr>
                    </w:div>
                    <w:div w:id="872108552">
                      <w:marLeft w:val="0"/>
                      <w:marRight w:val="0"/>
                      <w:marTop w:val="0"/>
                      <w:marBottom w:val="0"/>
                      <w:divBdr>
                        <w:top w:val="none" w:sz="0" w:space="0" w:color="auto"/>
                        <w:left w:val="none" w:sz="0" w:space="0" w:color="auto"/>
                        <w:bottom w:val="none" w:sz="0" w:space="0" w:color="auto"/>
                        <w:right w:val="none" w:sz="0" w:space="0" w:color="auto"/>
                      </w:divBdr>
                    </w:div>
                  </w:divsChild>
                </w:div>
                <w:div w:id="2065330254">
                  <w:marLeft w:val="0"/>
                  <w:marRight w:val="0"/>
                  <w:marTop w:val="0"/>
                  <w:marBottom w:val="0"/>
                  <w:divBdr>
                    <w:top w:val="none" w:sz="0" w:space="0" w:color="auto"/>
                    <w:left w:val="none" w:sz="0" w:space="0" w:color="auto"/>
                    <w:bottom w:val="none" w:sz="0" w:space="0" w:color="auto"/>
                    <w:right w:val="none" w:sz="0" w:space="0" w:color="auto"/>
                  </w:divBdr>
                  <w:divsChild>
                    <w:div w:id="1073620510">
                      <w:marLeft w:val="0"/>
                      <w:marRight w:val="0"/>
                      <w:marTop w:val="0"/>
                      <w:marBottom w:val="0"/>
                      <w:divBdr>
                        <w:top w:val="none" w:sz="0" w:space="0" w:color="auto"/>
                        <w:left w:val="none" w:sz="0" w:space="0" w:color="auto"/>
                        <w:bottom w:val="none" w:sz="0" w:space="0" w:color="auto"/>
                        <w:right w:val="none" w:sz="0" w:space="0" w:color="auto"/>
                      </w:divBdr>
                    </w:div>
                    <w:div w:id="1546259226">
                      <w:marLeft w:val="0"/>
                      <w:marRight w:val="0"/>
                      <w:marTop w:val="0"/>
                      <w:marBottom w:val="0"/>
                      <w:divBdr>
                        <w:top w:val="none" w:sz="0" w:space="0" w:color="auto"/>
                        <w:left w:val="none" w:sz="0" w:space="0" w:color="auto"/>
                        <w:bottom w:val="none" w:sz="0" w:space="0" w:color="auto"/>
                        <w:right w:val="none" w:sz="0" w:space="0" w:color="auto"/>
                      </w:divBdr>
                    </w:div>
                  </w:divsChild>
                </w:div>
                <w:div w:id="1022706654">
                  <w:marLeft w:val="0"/>
                  <w:marRight w:val="0"/>
                  <w:marTop w:val="0"/>
                  <w:marBottom w:val="0"/>
                  <w:divBdr>
                    <w:top w:val="none" w:sz="0" w:space="0" w:color="auto"/>
                    <w:left w:val="none" w:sz="0" w:space="0" w:color="auto"/>
                    <w:bottom w:val="none" w:sz="0" w:space="0" w:color="auto"/>
                    <w:right w:val="none" w:sz="0" w:space="0" w:color="auto"/>
                  </w:divBdr>
                  <w:divsChild>
                    <w:div w:id="367797636">
                      <w:marLeft w:val="0"/>
                      <w:marRight w:val="0"/>
                      <w:marTop w:val="0"/>
                      <w:marBottom w:val="0"/>
                      <w:divBdr>
                        <w:top w:val="none" w:sz="0" w:space="0" w:color="auto"/>
                        <w:left w:val="none" w:sz="0" w:space="0" w:color="auto"/>
                        <w:bottom w:val="none" w:sz="0" w:space="0" w:color="auto"/>
                        <w:right w:val="none" w:sz="0" w:space="0" w:color="auto"/>
                      </w:divBdr>
                    </w:div>
                  </w:divsChild>
                </w:div>
                <w:div w:id="2058816121">
                  <w:marLeft w:val="0"/>
                  <w:marRight w:val="0"/>
                  <w:marTop w:val="0"/>
                  <w:marBottom w:val="0"/>
                  <w:divBdr>
                    <w:top w:val="none" w:sz="0" w:space="0" w:color="auto"/>
                    <w:left w:val="none" w:sz="0" w:space="0" w:color="auto"/>
                    <w:bottom w:val="none" w:sz="0" w:space="0" w:color="auto"/>
                    <w:right w:val="none" w:sz="0" w:space="0" w:color="auto"/>
                  </w:divBdr>
                  <w:divsChild>
                    <w:div w:id="1180857102">
                      <w:marLeft w:val="0"/>
                      <w:marRight w:val="0"/>
                      <w:marTop w:val="0"/>
                      <w:marBottom w:val="0"/>
                      <w:divBdr>
                        <w:top w:val="none" w:sz="0" w:space="0" w:color="auto"/>
                        <w:left w:val="none" w:sz="0" w:space="0" w:color="auto"/>
                        <w:bottom w:val="none" w:sz="0" w:space="0" w:color="auto"/>
                        <w:right w:val="none" w:sz="0" w:space="0" w:color="auto"/>
                      </w:divBdr>
                    </w:div>
                  </w:divsChild>
                </w:div>
                <w:div w:id="561215194">
                  <w:marLeft w:val="0"/>
                  <w:marRight w:val="0"/>
                  <w:marTop w:val="0"/>
                  <w:marBottom w:val="0"/>
                  <w:divBdr>
                    <w:top w:val="none" w:sz="0" w:space="0" w:color="auto"/>
                    <w:left w:val="none" w:sz="0" w:space="0" w:color="auto"/>
                    <w:bottom w:val="none" w:sz="0" w:space="0" w:color="auto"/>
                    <w:right w:val="none" w:sz="0" w:space="0" w:color="auto"/>
                  </w:divBdr>
                  <w:divsChild>
                    <w:div w:id="1236163734">
                      <w:marLeft w:val="0"/>
                      <w:marRight w:val="0"/>
                      <w:marTop w:val="0"/>
                      <w:marBottom w:val="0"/>
                      <w:divBdr>
                        <w:top w:val="none" w:sz="0" w:space="0" w:color="auto"/>
                        <w:left w:val="none" w:sz="0" w:space="0" w:color="auto"/>
                        <w:bottom w:val="none" w:sz="0" w:space="0" w:color="auto"/>
                        <w:right w:val="none" w:sz="0" w:space="0" w:color="auto"/>
                      </w:divBdr>
                    </w:div>
                    <w:div w:id="468670334">
                      <w:marLeft w:val="0"/>
                      <w:marRight w:val="0"/>
                      <w:marTop w:val="0"/>
                      <w:marBottom w:val="0"/>
                      <w:divBdr>
                        <w:top w:val="none" w:sz="0" w:space="0" w:color="auto"/>
                        <w:left w:val="none" w:sz="0" w:space="0" w:color="auto"/>
                        <w:bottom w:val="none" w:sz="0" w:space="0" w:color="auto"/>
                        <w:right w:val="none" w:sz="0" w:space="0" w:color="auto"/>
                      </w:divBdr>
                    </w:div>
                  </w:divsChild>
                </w:div>
                <w:div w:id="1099446143">
                  <w:marLeft w:val="0"/>
                  <w:marRight w:val="0"/>
                  <w:marTop w:val="0"/>
                  <w:marBottom w:val="0"/>
                  <w:divBdr>
                    <w:top w:val="none" w:sz="0" w:space="0" w:color="auto"/>
                    <w:left w:val="none" w:sz="0" w:space="0" w:color="auto"/>
                    <w:bottom w:val="none" w:sz="0" w:space="0" w:color="auto"/>
                    <w:right w:val="none" w:sz="0" w:space="0" w:color="auto"/>
                  </w:divBdr>
                  <w:divsChild>
                    <w:div w:id="1048651548">
                      <w:marLeft w:val="0"/>
                      <w:marRight w:val="0"/>
                      <w:marTop w:val="0"/>
                      <w:marBottom w:val="0"/>
                      <w:divBdr>
                        <w:top w:val="none" w:sz="0" w:space="0" w:color="auto"/>
                        <w:left w:val="none" w:sz="0" w:space="0" w:color="auto"/>
                        <w:bottom w:val="none" w:sz="0" w:space="0" w:color="auto"/>
                        <w:right w:val="none" w:sz="0" w:space="0" w:color="auto"/>
                      </w:divBdr>
                    </w:div>
                    <w:div w:id="1701198954">
                      <w:marLeft w:val="0"/>
                      <w:marRight w:val="0"/>
                      <w:marTop w:val="0"/>
                      <w:marBottom w:val="0"/>
                      <w:divBdr>
                        <w:top w:val="none" w:sz="0" w:space="0" w:color="auto"/>
                        <w:left w:val="none" w:sz="0" w:space="0" w:color="auto"/>
                        <w:bottom w:val="none" w:sz="0" w:space="0" w:color="auto"/>
                        <w:right w:val="none" w:sz="0" w:space="0" w:color="auto"/>
                      </w:divBdr>
                    </w:div>
                  </w:divsChild>
                </w:div>
                <w:div w:id="193614579">
                  <w:marLeft w:val="0"/>
                  <w:marRight w:val="0"/>
                  <w:marTop w:val="0"/>
                  <w:marBottom w:val="0"/>
                  <w:divBdr>
                    <w:top w:val="none" w:sz="0" w:space="0" w:color="auto"/>
                    <w:left w:val="none" w:sz="0" w:space="0" w:color="auto"/>
                    <w:bottom w:val="none" w:sz="0" w:space="0" w:color="auto"/>
                    <w:right w:val="none" w:sz="0" w:space="0" w:color="auto"/>
                  </w:divBdr>
                  <w:divsChild>
                    <w:div w:id="703865131">
                      <w:marLeft w:val="0"/>
                      <w:marRight w:val="0"/>
                      <w:marTop w:val="0"/>
                      <w:marBottom w:val="0"/>
                      <w:divBdr>
                        <w:top w:val="none" w:sz="0" w:space="0" w:color="auto"/>
                        <w:left w:val="none" w:sz="0" w:space="0" w:color="auto"/>
                        <w:bottom w:val="none" w:sz="0" w:space="0" w:color="auto"/>
                        <w:right w:val="none" w:sz="0" w:space="0" w:color="auto"/>
                      </w:divBdr>
                    </w:div>
                  </w:divsChild>
                </w:div>
                <w:div w:id="826630267">
                  <w:marLeft w:val="0"/>
                  <w:marRight w:val="0"/>
                  <w:marTop w:val="0"/>
                  <w:marBottom w:val="0"/>
                  <w:divBdr>
                    <w:top w:val="none" w:sz="0" w:space="0" w:color="auto"/>
                    <w:left w:val="none" w:sz="0" w:space="0" w:color="auto"/>
                    <w:bottom w:val="none" w:sz="0" w:space="0" w:color="auto"/>
                    <w:right w:val="none" w:sz="0" w:space="0" w:color="auto"/>
                  </w:divBdr>
                  <w:divsChild>
                    <w:div w:id="1155683101">
                      <w:marLeft w:val="0"/>
                      <w:marRight w:val="0"/>
                      <w:marTop w:val="0"/>
                      <w:marBottom w:val="0"/>
                      <w:divBdr>
                        <w:top w:val="none" w:sz="0" w:space="0" w:color="auto"/>
                        <w:left w:val="none" w:sz="0" w:space="0" w:color="auto"/>
                        <w:bottom w:val="none" w:sz="0" w:space="0" w:color="auto"/>
                        <w:right w:val="none" w:sz="0" w:space="0" w:color="auto"/>
                      </w:divBdr>
                    </w:div>
                  </w:divsChild>
                </w:div>
                <w:div w:id="795106379">
                  <w:marLeft w:val="0"/>
                  <w:marRight w:val="0"/>
                  <w:marTop w:val="0"/>
                  <w:marBottom w:val="0"/>
                  <w:divBdr>
                    <w:top w:val="none" w:sz="0" w:space="0" w:color="auto"/>
                    <w:left w:val="none" w:sz="0" w:space="0" w:color="auto"/>
                    <w:bottom w:val="none" w:sz="0" w:space="0" w:color="auto"/>
                    <w:right w:val="none" w:sz="0" w:space="0" w:color="auto"/>
                  </w:divBdr>
                  <w:divsChild>
                    <w:div w:id="2019695447">
                      <w:marLeft w:val="0"/>
                      <w:marRight w:val="0"/>
                      <w:marTop w:val="0"/>
                      <w:marBottom w:val="0"/>
                      <w:divBdr>
                        <w:top w:val="none" w:sz="0" w:space="0" w:color="auto"/>
                        <w:left w:val="none" w:sz="0" w:space="0" w:color="auto"/>
                        <w:bottom w:val="none" w:sz="0" w:space="0" w:color="auto"/>
                        <w:right w:val="none" w:sz="0" w:space="0" w:color="auto"/>
                      </w:divBdr>
                    </w:div>
                    <w:div w:id="1589651890">
                      <w:marLeft w:val="0"/>
                      <w:marRight w:val="0"/>
                      <w:marTop w:val="0"/>
                      <w:marBottom w:val="0"/>
                      <w:divBdr>
                        <w:top w:val="none" w:sz="0" w:space="0" w:color="auto"/>
                        <w:left w:val="none" w:sz="0" w:space="0" w:color="auto"/>
                        <w:bottom w:val="none" w:sz="0" w:space="0" w:color="auto"/>
                        <w:right w:val="none" w:sz="0" w:space="0" w:color="auto"/>
                      </w:divBdr>
                    </w:div>
                  </w:divsChild>
                </w:div>
                <w:div w:id="244608704">
                  <w:marLeft w:val="0"/>
                  <w:marRight w:val="0"/>
                  <w:marTop w:val="0"/>
                  <w:marBottom w:val="0"/>
                  <w:divBdr>
                    <w:top w:val="none" w:sz="0" w:space="0" w:color="auto"/>
                    <w:left w:val="none" w:sz="0" w:space="0" w:color="auto"/>
                    <w:bottom w:val="none" w:sz="0" w:space="0" w:color="auto"/>
                    <w:right w:val="none" w:sz="0" w:space="0" w:color="auto"/>
                  </w:divBdr>
                  <w:divsChild>
                    <w:div w:id="1345551616">
                      <w:marLeft w:val="0"/>
                      <w:marRight w:val="0"/>
                      <w:marTop w:val="0"/>
                      <w:marBottom w:val="0"/>
                      <w:divBdr>
                        <w:top w:val="none" w:sz="0" w:space="0" w:color="auto"/>
                        <w:left w:val="none" w:sz="0" w:space="0" w:color="auto"/>
                        <w:bottom w:val="none" w:sz="0" w:space="0" w:color="auto"/>
                        <w:right w:val="none" w:sz="0" w:space="0" w:color="auto"/>
                      </w:divBdr>
                    </w:div>
                    <w:div w:id="364985842">
                      <w:marLeft w:val="0"/>
                      <w:marRight w:val="0"/>
                      <w:marTop w:val="0"/>
                      <w:marBottom w:val="0"/>
                      <w:divBdr>
                        <w:top w:val="none" w:sz="0" w:space="0" w:color="auto"/>
                        <w:left w:val="none" w:sz="0" w:space="0" w:color="auto"/>
                        <w:bottom w:val="none" w:sz="0" w:space="0" w:color="auto"/>
                        <w:right w:val="none" w:sz="0" w:space="0" w:color="auto"/>
                      </w:divBdr>
                    </w:div>
                  </w:divsChild>
                </w:div>
                <w:div w:id="1772507136">
                  <w:marLeft w:val="0"/>
                  <w:marRight w:val="0"/>
                  <w:marTop w:val="0"/>
                  <w:marBottom w:val="0"/>
                  <w:divBdr>
                    <w:top w:val="none" w:sz="0" w:space="0" w:color="auto"/>
                    <w:left w:val="none" w:sz="0" w:space="0" w:color="auto"/>
                    <w:bottom w:val="none" w:sz="0" w:space="0" w:color="auto"/>
                    <w:right w:val="none" w:sz="0" w:space="0" w:color="auto"/>
                  </w:divBdr>
                  <w:divsChild>
                    <w:div w:id="1881548925">
                      <w:marLeft w:val="0"/>
                      <w:marRight w:val="0"/>
                      <w:marTop w:val="0"/>
                      <w:marBottom w:val="0"/>
                      <w:divBdr>
                        <w:top w:val="none" w:sz="0" w:space="0" w:color="auto"/>
                        <w:left w:val="none" w:sz="0" w:space="0" w:color="auto"/>
                        <w:bottom w:val="none" w:sz="0" w:space="0" w:color="auto"/>
                        <w:right w:val="none" w:sz="0" w:space="0" w:color="auto"/>
                      </w:divBdr>
                    </w:div>
                  </w:divsChild>
                </w:div>
                <w:div w:id="1892500448">
                  <w:marLeft w:val="0"/>
                  <w:marRight w:val="0"/>
                  <w:marTop w:val="0"/>
                  <w:marBottom w:val="0"/>
                  <w:divBdr>
                    <w:top w:val="none" w:sz="0" w:space="0" w:color="auto"/>
                    <w:left w:val="none" w:sz="0" w:space="0" w:color="auto"/>
                    <w:bottom w:val="none" w:sz="0" w:space="0" w:color="auto"/>
                    <w:right w:val="none" w:sz="0" w:space="0" w:color="auto"/>
                  </w:divBdr>
                  <w:divsChild>
                    <w:div w:id="862981401">
                      <w:marLeft w:val="0"/>
                      <w:marRight w:val="0"/>
                      <w:marTop w:val="0"/>
                      <w:marBottom w:val="0"/>
                      <w:divBdr>
                        <w:top w:val="none" w:sz="0" w:space="0" w:color="auto"/>
                        <w:left w:val="none" w:sz="0" w:space="0" w:color="auto"/>
                        <w:bottom w:val="none" w:sz="0" w:space="0" w:color="auto"/>
                        <w:right w:val="none" w:sz="0" w:space="0" w:color="auto"/>
                      </w:divBdr>
                    </w:div>
                  </w:divsChild>
                </w:div>
                <w:div w:id="1960640626">
                  <w:marLeft w:val="0"/>
                  <w:marRight w:val="0"/>
                  <w:marTop w:val="0"/>
                  <w:marBottom w:val="0"/>
                  <w:divBdr>
                    <w:top w:val="none" w:sz="0" w:space="0" w:color="auto"/>
                    <w:left w:val="none" w:sz="0" w:space="0" w:color="auto"/>
                    <w:bottom w:val="none" w:sz="0" w:space="0" w:color="auto"/>
                    <w:right w:val="none" w:sz="0" w:space="0" w:color="auto"/>
                  </w:divBdr>
                  <w:divsChild>
                    <w:div w:id="51317930">
                      <w:marLeft w:val="0"/>
                      <w:marRight w:val="0"/>
                      <w:marTop w:val="0"/>
                      <w:marBottom w:val="0"/>
                      <w:divBdr>
                        <w:top w:val="none" w:sz="0" w:space="0" w:color="auto"/>
                        <w:left w:val="none" w:sz="0" w:space="0" w:color="auto"/>
                        <w:bottom w:val="none" w:sz="0" w:space="0" w:color="auto"/>
                        <w:right w:val="none" w:sz="0" w:space="0" w:color="auto"/>
                      </w:divBdr>
                    </w:div>
                    <w:div w:id="1657223455">
                      <w:marLeft w:val="0"/>
                      <w:marRight w:val="0"/>
                      <w:marTop w:val="0"/>
                      <w:marBottom w:val="0"/>
                      <w:divBdr>
                        <w:top w:val="none" w:sz="0" w:space="0" w:color="auto"/>
                        <w:left w:val="none" w:sz="0" w:space="0" w:color="auto"/>
                        <w:bottom w:val="none" w:sz="0" w:space="0" w:color="auto"/>
                        <w:right w:val="none" w:sz="0" w:space="0" w:color="auto"/>
                      </w:divBdr>
                    </w:div>
                  </w:divsChild>
                </w:div>
                <w:div w:id="1675037636">
                  <w:marLeft w:val="0"/>
                  <w:marRight w:val="0"/>
                  <w:marTop w:val="0"/>
                  <w:marBottom w:val="0"/>
                  <w:divBdr>
                    <w:top w:val="none" w:sz="0" w:space="0" w:color="auto"/>
                    <w:left w:val="none" w:sz="0" w:space="0" w:color="auto"/>
                    <w:bottom w:val="none" w:sz="0" w:space="0" w:color="auto"/>
                    <w:right w:val="none" w:sz="0" w:space="0" w:color="auto"/>
                  </w:divBdr>
                  <w:divsChild>
                    <w:div w:id="586354261">
                      <w:marLeft w:val="0"/>
                      <w:marRight w:val="0"/>
                      <w:marTop w:val="0"/>
                      <w:marBottom w:val="0"/>
                      <w:divBdr>
                        <w:top w:val="none" w:sz="0" w:space="0" w:color="auto"/>
                        <w:left w:val="none" w:sz="0" w:space="0" w:color="auto"/>
                        <w:bottom w:val="none" w:sz="0" w:space="0" w:color="auto"/>
                        <w:right w:val="none" w:sz="0" w:space="0" w:color="auto"/>
                      </w:divBdr>
                    </w:div>
                    <w:div w:id="1324242442">
                      <w:marLeft w:val="0"/>
                      <w:marRight w:val="0"/>
                      <w:marTop w:val="0"/>
                      <w:marBottom w:val="0"/>
                      <w:divBdr>
                        <w:top w:val="none" w:sz="0" w:space="0" w:color="auto"/>
                        <w:left w:val="none" w:sz="0" w:space="0" w:color="auto"/>
                        <w:bottom w:val="none" w:sz="0" w:space="0" w:color="auto"/>
                        <w:right w:val="none" w:sz="0" w:space="0" w:color="auto"/>
                      </w:divBdr>
                    </w:div>
                  </w:divsChild>
                </w:div>
                <w:div w:id="1655060325">
                  <w:marLeft w:val="0"/>
                  <w:marRight w:val="0"/>
                  <w:marTop w:val="0"/>
                  <w:marBottom w:val="0"/>
                  <w:divBdr>
                    <w:top w:val="none" w:sz="0" w:space="0" w:color="auto"/>
                    <w:left w:val="none" w:sz="0" w:space="0" w:color="auto"/>
                    <w:bottom w:val="none" w:sz="0" w:space="0" w:color="auto"/>
                    <w:right w:val="none" w:sz="0" w:space="0" w:color="auto"/>
                  </w:divBdr>
                  <w:divsChild>
                    <w:div w:id="1933472315">
                      <w:marLeft w:val="0"/>
                      <w:marRight w:val="0"/>
                      <w:marTop w:val="0"/>
                      <w:marBottom w:val="0"/>
                      <w:divBdr>
                        <w:top w:val="none" w:sz="0" w:space="0" w:color="auto"/>
                        <w:left w:val="none" w:sz="0" w:space="0" w:color="auto"/>
                        <w:bottom w:val="none" w:sz="0" w:space="0" w:color="auto"/>
                        <w:right w:val="none" w:sz="0" w:space="0" w:color="auto"/>
                      </w:divBdr>
                    </w:div>
                  </w:divsChild>
                </w:div>
                <w:div w:id="335153746">
                  <w:marLeft w:val="0"/>
                  <w:marRight w:val="0"/>
                  <w:marTop w:val="0"/>
                  <w:marBottom w:val="0"/>
                  <w:divBdr>
                    <w:top w:val="none" w:sz="0" w:space="0" w:color="auto"/>
                    <w:left w:val="none" w:sz="0" w:space="0" w:color="auto"/>
                    <w:bottom w:val="none" w:sz="0" w:space="0" w:color="auto"/>
                    <w:right w:val="none" w:sz="0" w:space="0" w:color="auto"/>
                  </w:divBdr>
                  <w:divsChild>
                    <w:div w:id="605191474">
                      <w:marLeft w:val="0"/>
                      <w:marRight w:val="0"/>
                      <w:marTop w:val="0"/>
                      <w:marBottom w:val="0"/>
                      <w:divBdr>
                        <w:top w:val="none" w:sz="0" w:space="0" w:color="auto"/>
                        <w:left w:val="none" w:sz="0" w:space="0" w:color="auto"/>
                        <w:bottom w:val="none" w:sz="0" w:space="0" w:color="auto"/>
                        <w:right w:val="none" w:sz="0" w:space="0" w:color="auto"/>
                      </w:divBdr>
                    </w:div>
                  </w:divsChild>
                </w:div>
                <w:div w:id="828979856">
                  <w:marLeft w:val="0"/>
                  <w:marRight w:val="0"/>
                  <w:marTop w:val="0"/>
                  <w:marBottom w:val="0"/>
                  <w:divBdr>
                    <w:top w:val="none" w:sz="0" w:space="0" w:color="auto"/>
                    <w:left w:val="none" w:sz="0" w:space="0" w:color="auto"/>
                    <w:bottom w:val="none" w:sz="0" w:space="0" w:color="auto"/>
                    <w:right w:val="none" w:sz="0" w:space="0" w:color="auto"/>
                  </w:divBdr>
                  <w:divsChild>
                    <w:div w:id="2006126208">
                      <w:marLeft w:val="0"/>
                      <w:marRight w:val="0"/>
                      <w:marTop w:val="0"/>
                      <w:marBottom w:val="0"/>
                      <w:divBdr>
                        <w:top w:val="none" w:sz="0" w:space="0" w:color="auto"/>
                        <w:left w:val="none" w:sz="0" w:space="0" w:color="auto"/>
                        <w:bottom w:val="none" w:sz="0" w:space="0" w:color="auto"/>
                        <w:right w:val="none" w:sz="0" w:space="0" w:color="auto"/>
                      </w:divBdr>
                    </w:div>
                    <w:div w:id="1101683816">
                      <w:marLeft w:val="0"/>
                      <w:marRight w:val="0"/>
                      <w:marTop w:val="0"/>
                      <w:marBottom w:val="0"/>
                      <w:divBdr>
                        <w:top w:val="none" w:sz="0" w:space="0" w:color="auto"/>
                        <w:left w:val="none" w:sz="0" w:space="0" w:color="auto"/>
                        <w:bottom w:val="none" w:sz="0" w:space="0" w:color="auto"/>
                        <w:right w:val="none" w:sz="0" w:space="0" w:color="auto"/>
                      </w:divBdr>
                    </w:div>
                  </w:divsChild>
                </w:div>
                <w:div w:id="511340009">
                  <w:marLeft w:val="0"/>
                  <w:marRight w:val="0"/>
                  <w:marTop w:val="0"/>
                  <w:marBottom w:val="0"/>
                  <w:divBdr>
                    <w:top w:val="none" w:sz="0" w:space="0" w:color="auto"/>
                    <w:left w:val="none" w:sz="0" w:space="0" w:color="auto"/>
                    <w:bottom w:val="none" w:sz="0" w:space="0" w:color="auto"/>
                    <w:right w:val="none" w:sz="0" w:space="0" w:color="auto"/>
                  </w:divBdr>
                  <w:divsChild>
                    <w:div w:id="1137261180">
                      <w:marLeft w:val="0"/>
                      <w:marRight w:val="0"/>
                      <w:marTop w:val="0"/>
                      <w:marBottom w:val="0"/>
                      <w:divBdr>
                        <w:top w:val="none" w:sz="0" w:space="0" w:color="auto"/>
                        <w:left w:val="none" w:sz="0" w:space="0" w:color="auto"/>
                        <w:bottom w:val="none" w:sz="0" w:space="0" w:color="auto"/>
                        <w:right w:val="none" w:sz="0" w:space="0" w:color="auto"/>
                      </w:divBdr>
                    </w:div>
                    <w:div w:id="1355037978">
                      <w:marLeft w:val="0"/>
                      <w:marRight w:val="0"/>
                      <w:marTop w:val="0"/>
                      <w:marBottom w:val="0"/>
                      <w:divBdr>
                        <w:top w:val="none" w:sz="0" w:space="0" w:color="auto"/>
                        <w:left w:val="none" w:sz="0" w:space="0" w:color="auto"/>
                        <w:bottom w:val="none" w:sz="0" w:space="0" w:color="auto"/>
                        <w:right w:val="none" w:sz="0" w:space="0" w:color="auto"/>
                      </w:divBdr>
                    </w:div>
                  </w:divsChild>
                </w:div>
                <w:div w:id="976714930">
                  <w:marLeft w:val="0"/>
                  <w:marRight w:val="0"/>
                  <w:marTop w:val="0"/>
                  <w:marBottom w:val="0"/>
                  <w:divBdr>
                    <w:top w:val="none" w:sz="0" w:space="0" w:color="auto"/>
                    <w:left w:val="none" w:sz="0" w:space="0" w:color="auto"/>
                    <w:bottom w:val="none" w:sz="0" w:space="0" w:color="auto"/>
                    <w:right w:val="none" w:sz="0" w:space="0" w:color="auto"/>
                  </w:divBdr>
                  <w:divsChild>
                    <w:div w:id="676930387">
                      <w:marLeft w:val="0"/>
                      <w:marRight w:val="0"/>
                      <w:marTop w:val="0"/>
                      <w:marBottom w:val="0"/>
                      <w:divBdr>
                        <w:top w:val="none" w:sz="0" w:space="0" w:color="auto"/>
                        <w:left w:val="none" w:sz="0" w:space="0" w:color="auto"/>
                        <w:bottom w:val="none" w:sz="0" w:space="0" w:color="auto"/>
                        <w:right w:val="none" w:sz="0" w:space="0" w:color="auto"/>
                      </w:divBdr>
                    </w:div>
                  </w:divsChild>
                </w:div>
                <w:div w:id="48695144">
                  <w:marLeft w:val="0"/>
                  <w:marRight w:val="0"/>
                  <w:marTop w:val="0"/>
                  <w:marBottom w:val="0"/>
                  <w:divBdr>
                    <w:top w:val="none" w:sz="0" w:space="0" w:color="auto"/>
                    <w:left w:val="none" w:sz="0" w:space="0" w:color="auto"/>
                    <w:bottom w:val="none" w:sz="0" w:space="0" w:color="auto"/>
                    <w:right w:val="none" w:sz="0" w:space="0" w:color="auto"/>
                  </w:divBdr>
                  <w:divsChild>
                    <w:div w:id="1792892091">
                      <w:marLeft w:val="0"/>
                      <w:marRight w:val="0"/>
                      <w:marTop w:val="0"/>
                      <w:marBottom w:val="0"/>
                      <w:divBdr>
                        <w:top w:val="none" w:sz="0" w:space="0" w:color="auto"/>
                        <w:left w:val="none" w:sz="0" w:space="0" w:color="auto"/>
                        <w:bottom w:val="none" w:sz="0" w:space="0" w:color="auto"/>
                        <w:right w:val="none" w:sz="0" w:space="0" w:color="auto"/>
                      </w:divBdr>
                    </w:div>
                  </w:divsChild>
                </w:div>
                <w:div w:id="147132141">
                  <w:marLeft w:val="0"/>
                  <w:marRight w:val="0"/>
                  <w:marTop w:val="0"/>
                  <w:marBottom w:val="0"/>
                  <w:divBdr>
                    <w:top w:val="none" w:sz="0" w:space="0" w:color="auto"/>
                    <w:left w:val="none" w:sz="0" w:space="0" w:color="auto"/>
                    <w:bottom w:val="none" w:sz="0" w:space="0" w:color="auto"/>
                    <w:right w:val="none" w:sz="0" w:space="0" w:color="auto"/>
                  </w:divBdr>
                  <w:divsChild>
                    <w:div w:id="995575689">
                      <w:marLeft w:val="0"/>
                      <w:marRight w:val="0"/>
                      <w:marTop w:val="0"/>
                      <w:marBottom w:val="0"/>
                      <w:divBdr>
                        <w:top w:val="none" w:sz="0" w:space="0" w:color="auto"/>
                        <w:left w:val="none" w:sz="0" w:space="0" w:color="auto"/>
                        <w:bottom w:val="none" w:sz="0" w:space="0" w:color="auto"/>
                        <w:right w:val="none" w:sz="0" w:space="0" w:color="auto"/>
                      </w:divBdr>
                    </w:div>
                    <w:div w:id="1902909051">
                      <w:marLeft w:val="0"/>
                      <w:marRight w:val="0"/>
                      <w:marTop w:val="0"/>
                      <w:marBottom w:val="0"/>
                      <w:divBdr>
                        <w:top w:val="none" w:sz="0" w:space="0" w:color="auto"/>
                        <w:left w:val="none" w:sz="0" w:space="0" w:color="auto"/>
                        <w:bottom w:val="none" w:sz="0" w:space="0" w:color="auto"/>
                        <w:right w:val="none" w:sz="0" w:space="0" w:color="auto"/>
                      </w:divBdr>
                    </w:div>
                  </w:divsChild>
                </w:div>
                <w:div w:id="346292828">
                  <w:marLeft w:val="0"/>
                  <w:marRight w:val="0"/>
                  <w:marTop w:val="0"/>
                  <w:marBottom w:val="0"/>
                  <w:divBdr>
                    <w:top w:val="none" w:sz="0" w:space="0" w:color="auto"/>
                    <w:left w:val="none" w:sz="0" w:space="0" w:color="auto"/>
                    <w:bottom w:val="none" w:sz="0" w:space="0" w:color="auto"/>
                    <w:right w:val="none" w:sz="0" w:space="0" w:color="auto"/>
                  </w:divBdr>
                  <w:divsChild>
                    <w:div w:id="370612956">
                      <w:marLeft w:val="0"/>
                      <w:marRight w:val="0"/>
                      <w:marTop w:val="0"/>
                      <w:marBottom w:val="0"/>
                      <w:divBdr>
                        <w:top w:val="none" w:sz="0" w:space="0" w:color="auto"/>
                        <w:left w:val="none" w:sz="0" w:space="0" w:color="auto"/>
                        <w:bottom w:val="none" w:sz="0" w:space="0" w:color="auto"/>
                        <w:right w:val="none" w:sz="0" w:space="0" w:color="auto"/>
                      </w:divBdr>
                    </w:div>
                    <w:div w:id="1784496753">
                      <w:marLeft w:val="0"/>
                      <w:marRight w:val="0"/>
                      <w:marTop w:val="0"/>
                      <w:marBottom w:val="0"/>
                      <w:divBdr>
                        <w:top w:val="none" w:sz="0" w:space="0" w:color="auto"/>
                        <w:left w:val="none" w:sz="0" w:space="0" w:color="auto"/>
                        <w:bottom w:val="none" w:sz="0" w:space="0" w:color="auto"/>
                        <w:right w:val="none" w:sz="0" w:space="0" w:color="auto"/>
                      </w:divBdr>
                    </w:div>
                  </w:divsChild>
                </w:div>
                <w:div w:id="604652199">
                  <w:marLeft w:val="0"/>
                  <w:marRight w:val="0"/>
                  <w:marTop w:val="0"/>
                  <w:marBottom w:val="0"/>
                  <w:divBdr>
                    <w:top w:val="none" w:sz="0" w:space="0" w:color="auto"/>
                    <w:left w:val="none" w:sz="0" w:space="0" w:color="auto"/>
                    <w:bottom w:val="none" w:sz="0" w:space="0" w:color="auto"/>
                    <w:right w:val="none" w:sz="0" w:space="0" w:color="auto"/>
                  </w:divBdr>
                  <w:divsChild>
                    <w:div w:id="215824809">
                      <w:marLeft w:val="0"/>
                      <w:marRight w:val="0"/>
                      <w:marTop w:val="0"/>
                      <w:marBottom w:val="0"/>
                      <w:divBdr>
                        <w:top w:val="none" w:sz="0" w:space="0" w:color="auto"/>
                        <w:left w:val="none" w:sz="0" w:space="0" w:color="auto"/>
                        <w:bottom w:val="none" w:sz="0" w:space="0" w:color="auto"/>
                        <w:right w:val="none" w:sz="0" w:space="0" w:color="auto"/>
                      </w:divBdr>
                    </w:div>
                  </w:divsChild>
                </w:div>
                <w:div w:id="1178740540">
                  <w:marLeft w:val="0"/>
                  <w:marRight w:val="0"/>
                  <w:marTop w:val="0"/>
                  <w:marBottom w:val="0"/>
                  <w:divBdr>
                    <w:top w:val="none" w:sz="0" w:space="0" w:color="auto"/>
                    <w:left w:val="none" w:sz="0" w:space="0" w:color="auto"/>
                    <w:bottom w:val="none" w:sz="0" w:space="0" w:color="auto"/>
                    <w:right w:val="none" w:sz="0" w:space="0" w:color="auto"/>
                  </w:divBdr>
                  <w:divsChild>
                    <w:div w:id="226108580">
                      <w:marLeft w:val="0"/>
                      <w:marRight w:val="0"/>
                      <w:marTop w:val="0"/>
                      <w:marBottom w:val="0"/>
                      <w:divBdr>
                        <w:top w:val="none" w:sz="0" w:space="0" w:color="auto"/>
                        <w:left w:val="none" w:sz="0" w:space="0" w:color="auto"/>
                        <w:bottom w:val="none" w:sz="0" w:space="0" w:color="auto"/>
                        <w:right w:val="none" w:sz="0" w:space="0" w:color="auto"/>
                      </w:divBdr>
                    </w:div>
                  </w:divsChild>
                </w:div>
                <w:div w:id="1518763333">
                  <w:marLeft w:val="0"/>
                  <w:marRight w:val="0"/>
                  <w:marTop w:val="0"/>
                  <w:marBottom w:val="0"/>
                  <w:divBdr>
                    <w:top w:val="none" w:sz="0" w:space="0" w:color="auto"/>
                    <w:left w:val="none" w:sz="0" w:space="0" w:color="auto"/>
                    <w:bottom w:val="none" w:sz="0" w:space="0" w:color="auto"/>
                    <w:right w:val="none" w:sz="0" w:space="0" w:color="auto"/>
                  </w:divBdr>
                  <w:divsChild>
                    <w:div w:id="1247302638">
                      <w:marLeft w:val="0"/>
                      <w:marRight w:val="0"/>
                      <w:marTop w:val="0"/>
                      <w:marBottom w:val="0"/>
                      <w:divBdr>
                        <w:top w:val="none" w:sz="0" w:space="0" w:color="auto"/>
                        <w:left w:val="none" w:sz="0" w:space="0" w:color="auto"/>
                        <w:bottom w:val="none" w:sz="0" w:space="0" w:color="auto"/>
                        <w:right w:val="none" w:sz="0" w:space="0" w:color="auto"/>
                      </w:divBdr>
                    </w:div>
                    <w:div w:id="1760640840">
                      <w:marLeft w:val="0"/>
                      <w:marRight w:val="0"/>
                      <w:marTop w:val="0"/>
                      <w:marBottom w:val="0"/>
                      <w:divBdr>
                        <w:top w:val="none" w:sz="0" w:space="0" w:color="auto"/>
                        <w:left w:val="none" w:sz="0" w:space="0" w:color="auto"/>
                        <w:bottom w:val="none" w:sz="0" w:space="0" w:color="auto"/>
                        <w:right w:val="none" w:sz="0" w:space="0" w:color="auto"/>
                      </w:divBdr>
                    </w:div>
                  </w:divsChild>
                </w:div>
                <w:div w:id="499932856">
                  <w:marLeft w:val="0"/>
                  <w:marRight w:val="0"/>
                  <w:marTop w:val="0"/>
                  <w:marBottom w:val="0"/>
                  <w:divBdr>
                    <w:top w:val="none" w:sz="0" w:space="0" w:color="auto"/>
                    <w:left w:val="none" w:sz="0" w:space="0" w:color="auto"/>
                    <w:bottom w:val="none" w:sz="0" w:space="0" w:color="auto"/>
                    <w:right w:val="none" w:sz="0" w:space="0" w:color="auto"/>
                  </w:divBdr>
                  <w:divsChild>
                    <w:div w:id="1565217067">
                      <w:marLeft w:val="0"/>
                      <w:marRight w:val="0"/>
                      <w:marTop w:val="0"/>
                      <w:marBottom w:val="0"/>
                      <w:divBdr>
                        <w:top w:val="none" w:sz="0" w:space="0" w:color="auto"/>
                        <w:left w:val="none" w:sz="0" w:space="0" w:color="auto"/>
                        <w:bottom w:val="none" w:sz="0" w:space="0" w:color="auto"/>
                        <w:right w:val="none" w:sz="0" w:space="0" w:color="auto"/>
                      </w:divBdr>
                    </w:div>
                    <w:div w:id="1851604033">
                      <w:marLeft w:val="0"/>
                      <w:marRight w:val="0"/>
                      <w:marTop w:val="0"/>
                      <w:marBottom w:val="0"/>
                      <w:divBdr>
                        <w:top w:val="none" w:sz="0" w:space="0" w:color="auto"/>
                        <w:left w:val="none" w:sz="0" w:space="0" w:color="auto"/>
                        <w:bottom w:val="none" w:sz="0" w:space="0" w:color="auto"/>
                        <w:right w:val="none" w:sz="0" w:space="0" w:color="auto"/>
                      </w:divBdr>
                    </w:div>
                  </w:divsChild>
                </w:div>
                <w:div w:id="758524844">
                  <w:marLeft w:val="0"/>
                  <w:marRight w:val="0"/>
                  <w:marTop w:val="0"/>
                  <w:marBottom w:val="0"/>
                  <w:divBdr>
                    <w:top w:val="none" w:sz="0" w:space="0" w:color="auto"/>
                    <w:left w:val="none" w:sz="0" w:space="0" w:color="auto"/>
                    <w:bottom w:val="none" w:sz="0" w:space="0" w:color="auto"/>
                    <w:right w:val="none" w:sz="0" w:space="0" w:color="auto"/>
                  </w:divBdr>
                  <w:divsChild>
                    <w:div w:id="1303120591">
                      <w:marLeft w:val="0"/>
                      <w:marRight w:val="0"/>
                      <w:marTop w:val="0"/>
                      <w:marBottom w:val="0"/>
                      <w:divBdr>
                        <w:top w:val="none" w:sz="0" w:space="0" w:color="auto"/>
                        <w:left w:val="none" w:sz="0" w:space="0" w:color="auto"/>
                        <w:bottom w:val="none" w:sz="0" w:space="0" w:color="auto"/>
                        <w:right w:val="none" w:sz="0" w:space="0" w:color="auto"/>
                      </w:divBdr>
                    </w:div>
                  </w:divsChild>
                </w:div>
                <w:div w:id="1140000255">
                  <w:marLeft w:val="0"/>
                  <w:marRight w:val="0"/>
                  <w:marTop w:val="0"/>
                  <w:marBottom w:val="0"/>
                  <w:divBdr>
                    <w:top w:val="none" w:sz="0" w:space="0" w:color="auto"/>
                    <w:left w:val="none" w:sz="0" w:space="0" w:color="auto"/>
                    <w:bottom w:val="none" w:sz="0" w:space="0" w:color="auto"/>
                    <w:right w:val="none" w:sz="0" w:space="0" w:color="auto"/>
                  </w:divBdr>
                  <w:divsChild>
                    <w:div w:id="1920745985">
                      <w:marLeft w:val="0"/>
                      <w:marRight w:val="0"/>
                      <w:marTop w:val="0"/>
                      <w:marBottom w:val="0"/>
                      <w:divBdr>
                        <w:top w:val="none" w:sz="0" w:space="0" w:color="auto"/>
                        <w:left w:val="none" w:sz="0" w:space="0" w:color="auto"/>
                        <w:bottom w:val="none" w:sz="0" w:space="0" w:color="auto"/>
                        <w:right w:val="none" w:sz="0" w:space="0" w:color="auto"/>
                      </w:divBdr>
                    </w:div>
                  </w:divsChild>
                </w:div>
                <w:div w:id="1277520073">
                  <w:marLeft w:val="0"/>
                  <w:marRight w:val="0"/>
                  <w:marTop w:val="0"/>
                  <w:marBottom w:val="0"/>
                  <w:divBdr>
                    <w:top w:val="none" w:sz="0" w:space="0" w:color="auto"/>
                    <w:left w:val="none" w:sz="0" w:space="0" w:color="auto"/>
                    <w:bottom w:val="none" w:sz="0" w:space="0" w:color="auto"/>
                    <w:right w:val="none" w:sz="0" w:space="0" w:color="auto"/>
                  </w:divBdr>
                  <w:divsChild>
                    <w:div w:id="542327864">
                      <w:marLeft w:val="0"/>
                      <w:marRight w:val="0"/>
                      <w:marTop w:val="0"/>
                      <w:marBottom w:val="0"/>
                      <w:divBdr>
                        <w:top w:val="none" w:sz="0" w:space="0" w:color="auto"/>
                        <w:left w:val="none" w:sz="0" w:space="0" w:color="auto"/>
                        <w:bottom w:val="none" w:sz="0" w:space="0" w:color="auto"/>
                        <w:right w:val="none" w:sz="0" w:space="0" w:color="auto"/>
                      </w:divBdr>
                    </w:div>
                    <w:div w:id="839395551">
                      <w:marLeft w:val="0"/>
                      <w:marRight w:val="0"/>
                      <w:marTop w:val="0"/>
                      <w:marBottom w:val="0"/>
                      <w:divBdr>
                        <w:top w:val="none" w:sz="0" w:space="0" w:color="auto"/>
                        <w:left w:val="none" w:sz="0" w:space="0" w:color="auto"/>
                        <w:bottom w:val="none" w:sz="0" w:space="0" w:color="auto"/>
                        <w:right w:val="none" w:sz="0" w:space="0" w:color="auto"/>
                      </w:divBdr>
                    </w:div>
                    <w:div w:id="97261792">
                      <w:marLeft w:val="0"/>
                      <w:marRight w:val="0"/>
                      <w:marTop w:val="0"/>
                      <w:marBottom w:val="0"/>
                      <w:divBdr>
                        <w:top w:val="none" w:sz="0" w:space="0" w:color="auto"/>
                        <w:left w:val="none" w:sz="0" w:space="0" w:color="auto"/>
                        <w:bottom w:val="none" w:sz="0" w:space="0" w:color="auto"/>
                        <w:right w:val="none" w:sz="0" w:space="0" w:color="auto"/>
                      </w:divBdr>
                    </w:div>
                  </w:divsChild>
                </w:div>
                <w:div w:id="2065177506">
                  <w:marLeft w:val="0"/>
                  <w:marRight w:val="0"/>
                  <w:marTop w:val="0"/>
                  <w:marBottom w:val="0"/>
                  <w:divBdr>
                    <w:top w:val="none" w:sz="0" w:space="0" w:color="auto"/>
                    <w:left w:val="none" w:sz="0" w:space="0" w:color="auto"/>
                    <w:bottom w:val="none" w:sz="0" w:space="0" w:color="auto"/>
                    <w:right w:val="none" w:sz="0" w:space="0" w:color="auto"/>
                  </w:divBdr>
                  <w:divsChild>
                    <w:div w:id="148596687">
                      <w:marLeft w:val="0"/>
                      <w:marRight w:val="0"/>
                      <w:marTop w:val="0"/>
                      <w:marBottom w:val="0"/>
                      <w:divBdr>
                        <w:top w:val="none" w:sz="0" w:space="0" w:color="auto"/>
                        <w:left w:val="none" w:sz="0" w:space="0" w:color="auto"/>
                        <w:bottom w:val="none" w:sz="0" w:space="0" w:color="auto"/>
                        <w:right w:val="none" w:sz="0" w:space="0" w:color="auto"/>
                      </w:divBdr>
                    </w:div>
                    <w:div w:id="153492981">
                      <w:marLeft w:val="0"/>
                      <w:marRight w:val="0"/>
                      <w:marTop w:val="0"/>
                      <w:marBottom w:val="0"/>
                      <w:divBdr>
                        <w:top w:val="none" w:sz="0" w:space="0" w:color="auto"/>
                        <w:left w:val="none" w:sz="0" w:space="0" w:color="auto"/>
                        <w:bottom w:val="none" w:sz="0" w:space="0" w:color="auto"/>
                        <w:right w:val="none" w:sz="0" w:space="0" w:color="auto"/>
                      </w:divBdr>
                    </w:div>
                    <w:div w:id="1304887619">
                      <w:marLeft w:val="0"/>
                      <w:marRight w:val="0"/>
                      <w:marTop w:val="0"/>
                      <w:marBottom w:val="0"/>
                      <w:divBdr>
                        <w:top w:val="none" w:sz="0" w:space="0" w:color="auto"/>
                        <w:left w:val="none" w:sz="0" w:space="0" w:color="auto"/>
                        <w:bottom w:val="none" w:sz="0" w:space="0" w:color="auto"/>
                        <w:right w:val="none" w:sz="0" w:space="0" w:color="auto"/>
                      </w:divBdr>
                    </w:div>
                  </w:divsChild>
                </w:div>
                <w:div w:id="744499694">
                  <w:marLeft w:val="0"/>
                  <w:marRight w:val="0"/>
                  <w:marTop w:val="0"/>
                  <w:marBottom w:val="0"/>
                  <w:divBdr>
                    <w:top w:val="none" w:sz="0" w:space="0" w:color="auto"/>
                    <w:left w:val="none" w:sz="0" w:space="0" w:color="auto"/>
                    <w:bottom w:val="none" w:sz="0" w:space="0" w:color="auto"/>
                    <w:right w:val="none" w:sz="0" w:space="0" w:color="auto"/>
                  </w:divBdr>
                  <w:divsChild>
                    <w:div w:id="636227259">
                      <w:marLeft w:val="0"/>
                      <w:marRight w:val="0"/>
                      <w:marTop w:val="0"/>
                      <w:marBottom w:val="0"/>
                      <w:divBdr>
                        <w:top w:val="none" w:sz="0" w:space="0" w:color="auto"/>
                        <w:left w:val="none" w:sz="0" w:space="0" w:color="auto"/>
                        <w:bottom w:val="none" w:sz="0" w:space="0" w:color="auto"/>
                        <w:right w:val="none" w:sz="0" w:space="0" w:color="auto"/>
                      </w:divBdr>
                    </w:div>
                  </w:divsChild>
                </w:div>
                <w:div w:id="1929926119">
                  <w:marLeft w:val="0"/>
                  <w:marRight w:val="0"/>
                  <w:marTop w:val="0"/>
                  <w:marBottom w:val="0"/>
                  <w:divBdr>
                    <w:top w:val="none" w:sz="0" w:space="0" w:color="auto"/>
                    <w:left w:val="none" w:sz="0" w:space="0" w:color="auto"/>
                    <w:bottom w:val="none" w:sz="0" w:space="0" w:color="auto"/>
                    <w:right w:val="none" w:sz="0" w:space="0" w:color="auto"/>
                  </w:divBdr>
                  <w:divsChild>
                    <w:div w:id="717322235">
                      <w:marLeft w:val="0"/>
                      <w:marRight w:val="0"/>
                      <w:marTop w:val="0"/>
                      <w:marBottom w:val="0"/>
                      <w:divBdr>
                        <w:top w:val="none" w:sz="0" w:space="0" w:color="auto"/>
                        <w:left w:val="none" w:sz="0" w:space="0" w:color="auto"/>
                        <w:bottom w:val="none" w:sz="0" w:space="0" w:color="auto"/>
                        <w:right w:val="none" w:sz="0" w:space="0" w:color="auto"/>
                      </w:divBdr>
                    </w:div>
                  </w:divsChild>
                </w:div>
                <w:div w:id="748968112">
                  <w:marLeft w:val="0"/>
                  <w:marRight w:val="0"/>
                  <w:marTop w:val="0"/>
                  <w:marBottom w:val="0"/>
                  <w:divBdr>
                    <w:top w:val="none" w:sz="0" w:space="0" w:color="auto"/>
                    <w:left w:val="none" w:sz="0" w:space="0" w:color="auto"/>
                    <w:bottom w:val="none" w:sz="0" w:space="0" w:color="auto"/>
                    <w:right w:val="none" w:sz="0" w:space="0" w:color="auto"/>
                  </w:divBdr>
                  <w:divsChild>
                    <w:div w:id="238099414">
                      <w:marLeft w:val="0"/>
                      <w:marRight w:val="0"/>
                      <w:marTop w:val="0"/>
                      <w:marBottom w:val="0"/>
                      <w:divBdr>
                        <w:top w:val="none" w:sz="0" w:space="0" w:color="auto"/>
                        <w:left w:val="none" w:sz="0" w:space="0" w:color="auto"/>
                        <w:bottom w:val="none" w:sz="0" w:space="0" w:color="auto"/>
                        <w:right w:val="none" w:sz="0" w:space="0" w:color="auto"/>
                      </w:divBdr>
                    </w:div>
                    <w:div w:id="2002614685">
                      <w:marLeft w:val="0"/>
                      <w:marRight w:val="0"/>
                      <w:marTop w:val="0"/>
                      <w:marBottom w:val="0"/>
                      <w:divBdr>
                        <w:top w:val="none" w:sz="0" w:space="0" w:color="auto"/>
                        <w:left w:val="none" w:sz="0" w:space="0" w:color="auto"/>
                        <w:bottom w:val="none" w:sz="0" w:space="0" w:color="auto"/>
                        <w:right w:val="none" w:sz="0" w:space="0" w:color="auto"/>
                      </w:divBdr>
                    </w:div>
                  </w:divsChild>
                </w:div>
                <w:div w:id="1600601455">
                  <w:marLeft w:val="0"/>
                  <w:marRight w:val="0"/>
                  <w:marTop w:val="0"/>
                  <w:marBottom w:val="0"/>
                  <w:divBdr>
                    <w:top w:val="none" w:sz="0" w:space="0" w:color="auto"/>
                    <w:left w:val="none" w:sz="0" w:space="0" w:color="auto"/>
                    <w:bottom w:val="none" w:sz="0" w:space="0" w:color="auto"/>
                    <w:right w:val="none" w:sz="0" w:space="0" w:color="auto"/>
                  </w:divBdr>
                  <w:divsChild>
                    <w:div w:id="1928344091">
                      <w:marLeft w:val="0"/>
                      <w:marRight w:val="0"/>
                      <w:marTop w:val="0"/>
                      <w:marBottom w:val="0"/>
                      <w:divBdr>
                        <w:top w:val="none" w:sz="0" w:space="0" w:color="auto"/>
                        <w:left w:val="none" w:sz="0" w:space="0" w:color="auto"/>
                        <w:bottom w:val="none" w:sz="0" w:space="0" w:color="auto"/>
                        <w:right w:val="none" w:sz="0" w:space="0" w:color="auto"/>
                      </w:divBdr>
                    </w:div>
                    <w:div w:id="151888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674121">
          <w:marLeft w:val="0"/>
          <w:marRight w:val="0"/>
          <w:marTop w:val="0"/>
          <w:marBottom w:val="0"/>
          <w:divBdr>
            <w:top w:val="none" w:sz="0" w:space="0" w:color="auto"/>
            <w:left w:val="none" w:sz="0" w:space="0" w:color="auto"/>
            <w:bottom w:val="none" w:sz="0" w:space="0" w:color="auto"/>
            <w:right w:val="none" w:sz="0" w:space="0" w:color="auto"/>
          </w:divBdr>
        </w:div>
        <w:div w:id="2083211330">
          <w:marLeft w:val="0"/>
          <w:marRight w:val="0"/>
          <w:marTop w:val="0"/>
          <w:marBottom w:val="0"/>
          <w:divBdr>
            <w:top w:val="none" w:sz="0" w:space="0" w:color="auto"/>
            <w:left w:val="none" w:sz="0" w:space="0" w:color="auto"/>
            <w:bottom w:val="none" w:sz="0" w:space="0" w:color="auto"/>
            <w:right w:val="none" w:sz="0" w:space="0" w:color="auto"/>
          </w:divBdr>
        </w:div>
        <w:div w:id="1004816146">
          <w:marLeft w:val="0"/>
          <w:marRight w:val="0"/>
          <w:marTop w:val="0"/>
          <w:marBottom w:val="0"/>
          <w:divBdr>
            <w:top w:val="none" w:sz="0" w:space="0" w:color="auto"/>
            <w:left w:val="none" w:sz="0" w:space="0" w:color="auto"/>
            <w:bottom w:val="none" w:sz="0" w:space="0" w:color="auto"/>
            <w:right w:val="none" w:sz="0" w:space="0" w:color="auto"/>
          </w:divBdr>
        </w:div>
        <w:div w:id="5756303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hyperlink" Target="https://www.accountingtools.com/articles/2017/5/5/gearing-ratio"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corporatefinanceinstitute.com/resources/knowledge/finance/interest-coverage-ratio/" TargetMode="Externa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hyperlink" Target="https://www.accountingtools.com/articles/what-is-the-debtor-days-calculation.htm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ccountingtools.com/articles/2017/5/13/liquidity-ratios" TargetMode="External"/><Relationship Id="rId20" Type="http://schemas.openxmlformats.org/officeDocument/2006/relationships/hyperlink" Target="https://corporatefinanceinstitute.com/resources/knowledge/finance/liquidity-ratio/"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accountingtools.com/articles/2017/5/5/interest-coverage-ratio" TargetMode="External"/><Relationship Id="rId23" Type="http://schemas.openxmlformats.org/officeDocument/2006/relationships/hyperlink" Target="https://www.yourarticlelibrary.com/accounting/ratio-analysis/ratio-analysis-meaning-advantages-and-limitations-accounting/65204" TargetMode="External"/><Relationship Id="rId10" Type="http://schemas.openxmlformats.org/officeDocument/2006/relationships/image" Target="media/image2.png"/><Relationship Id="rId19" Type="http://schemas.openxmlformats.org/officeDocument/2006/relationships/hyperlink" Target="https://corporatefinanceinstitute.com/resources/knowledge/finance/limitations-ratio-analysi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financialmodels.com/2020/10/14/financial-ratios-analysis-and-its-importance/" TargetMode="External"/><Relationship Id="rId22" Type="http://schemas.openxmlformats.org/officeDocument/2006/relationships/hyperlink" Target="https://www.investopedia.com/terms/d/debtratio.asp"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2019-2020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2019</c:v>
          </c:tx>
          <c:spPr>
            <a:solidFill>
              <a:schemeClr val="accent1"/>
            </a:solidFill>
            <a:ln>
              <a:noFill/>
            </a:ln>
            <a:effectLst/>
          </c:spPr>
          <c:invertIfNegative val="0"/>
          <c:cat>
            <c:strRef>
              <c:f>Sheet1!$A$2:$A$4</c:f>
              <c:strCache>
                <c:ptCount val="3"/>
                <c:pt idx="0">
                  <c:v>Gross profit  </c:v>
                </c:pt>
                <c:pt idx="1">
                  <c:v>Net profit  </c:v>
                </c:pt>
                <c:pt idx="2">
                  <c:v>ROCE </c:v>
                </c:pt>
              </c:strCache>
            </c:strRef>
          </c:cat>
          <c:val>
            <c:numRef>
              <c:f>Sheet1!$B$2:$B$4</c:f>
              <c:numCache>
                <c:formatCode>0.00</c:formatCode>
                <c:ptCount val="3"/>
                <c:pt idx="0">
                  <c:v>0.91820000000000002</c:v>
                </c:pt>
                <c:pt idx="1">
                  <c:v>0.72870000000000001</c:v>
                </c:pt>
                <c:pt idx="2">
                  <c:v>0.64700000000000002</c:v>
                </c:pt>
              </c:numCache>
            </c:numRef>
          </c:val>
          <c:extLst>
            <c:ext xmlns:c16="http://schemas.microsoft.com/office/drawing/2014/chart" uri="{C3380CC4-5D6E-409C-BE32-E72D297353CC}">
              <c16:uniqueId val="{00000000-A875-4B2B-A158-732ADC4C983C}"/>
            </c:ext>
          </c:extLst>
        </c:ser>
        <c:ser>
          <c:idx val="1"/>
          <c:order val="1"/>
          <c:tx>
            <c:v>2020</c:v>
          </c:tx>
          <c:spPr>
            <a:solidFill>
              <a:schemeClr val="accent2"/>
            </a:solidFill>
            <a:ln>
              <a:noFill/>
            </a:ln>
            <a:effectLst/>
          </c:spPr>
          <c:invertIfNegative val="0"/>
          <c:cat>
            <c:strRef>
              <c:f>Sheet1!$A$2:$A$4</c:f>
              <c:strCache>
                <c:ptCount val="3"/>
                <c:pt idx="0">
                  <c:v>Gross profit  </c:v>
                </c:pt>
                <c:pt idx="1">
                  <c:v>Net profit  </c:v>
                </c:pt>
                <c:pt idx="2">
                  <c:v>ROCE </c:v>
                </c:pt>
              </c:strCache>
            </c:strRef>
          </c:cat>
          <c:val>
            <c:numRef>
              <c:f>Sheet1!$C$2:$C$4</c:f>
              <c:numCache>
                <c:formatCode>0.00</c:formatCode>
                <c:ptCount val="3"/>
                <c:pt idx="0">
                  <c:v>0.85829999999999995</c:v>
                </c:pt>
                <c:pt idx="1">
                  <c:v>0.67879999999999996</c:v>
                </c:pt>
                <c:pt idx="2">
                  <c:v>0.65210000000000001</c:v>
                </c:pt>
              </c:numCache>
            </c:numRef>
          </c:val>
          <c:extLst>
            <c:ext xmlns:c16="http://schemas.microsoft.com/office/drawing/2014/chart" uri="{C3380CC4-5D6E-409C-BE32-E72D297353CC}">
              <c16:uniqueId val="{00000001-A875-4B2B-A158-732ADC4C983C}"/>
            </c:ext>
          </c:extLst>
        </c:ser>
        <c:dLbls>
          <c:showLegendKey val="0"/>
          <c:showVal val="0"/>
          <c:showCatName val="0"/>
          <c:showSerName val="0"/>
          <c:showPercent val="0"/>
          <c:showBubbleSize val="0"/>
        </c:dLbls>
        <c:gapWidth val="140"/>
        <c:overlap val="-30"/>
        <c:axId val="372433672"/>
        <c:axId val="372436296"/>
      </c:barChart>
      <c:catAx>
        <c:axId val="3724336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Ratio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436296"/>
        <c:crosses val="autoZero"/>
        <c:auto val="1"/>
        <c:lblAlgn val="ctr"/>
        <c:lblOffset val="100"/>
        <c:noMultiLvlLbl val="0"/>
      </c:catAx>
      <c:valAx>
        <c:axId val="37243629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433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2019-2020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2019</c:v>
          </c:tx>
          <c:spPr>
            <a:solidFill>
              <a:schemeClr val="accent1"/>
            </a:solidFill>
            <a:ln>
              <a:noFill/>
            </a:ln>
            <a:effectLst/>
          </c:spPr>
          <c:invertIfNegative val="0"/>
          <c:cat>
            <c:strRef>
              <c:f>Sheet1!$A$7:$A$11</c:f>
              <c:strCache>
                <c:ptCount val="5"/>
                <c:pt idx="0">
                  <c:v>Total assets turnover </c:v>
                </c:pt>
                <c:pt idx="1">
                  <c:v>Debt days  </c:v>
                </c:pt>
                <c:pt idx="2">
                  <c:v>Working capital turnover </c:v>
                </c:pt>
                <c:pt idx="3">
                  <c:v>Current ratio  </c:v>
                </c:pt>
                <c:pt idx="4">
                  <c:v>Quick ratio  </c:v>
                </c:pt>
              </c:strCache>
            </c:strRef>
          </c:cat>
          <c:val>
            <c:numRef>
              <c:f>Sheet1!$B$7:$B$11</c:f>
              <c:numCache>
                <c:formatCode>General</c:formatCode>
                <c:ptCount val="5"/>
                <c:pt idx="0">
                  <c:v>0.88</c:v>
                </c:pt>
                <c:pt idx="1">
                  <c:v>0.2</c:v>
                </c:pt>
                <c:pt idx="2">
                  <c:v>3.19</c:v>
                </c:pt>
                <c:pt idx="3">
                  <c:v>2.29</c:v>
                </c:pt>
                <c:pt idx="4">
                  <c:v>1.21</c:v>
                </c:pt>
              </c:numCache>
            </c:numRef>
          </c:val>
          <c:extLst>
            <c:ext xmlns:c16="http://schemas.microsoft.com/office/drawing/2014/chart" uri="{C3380CC4-5D6E-409C-BE32-E72D297353CC}">
              <c16:uniqueId val="{00000000-D768-4D58-B0B4-4FF64E379B56}"/>
            </c:ext>
          </c:extLst>
        </c:ser>
        <c:ser>
          <c:idx val="1"/>
          <c:order val="1"/>
          <c:tx>
            <c:v>2020</c:v>
          </c:tx>
          <c:spPr>
            <a:solidFill>
              <a:schemeClr val="accent2"/>
            </a:solidFill>
            <a:ln>
              <a:noFill/>
            </a:ln>
            <a:effectLst/>
          </c:spPr>
          <c:invertIfNegative val="0"/>
          <c:cat>
            <c:strRef>
              <c:f>Sheet1!$A$7:$A$11</c:f>
              <c:strCache>
                <c:ptCount val="5"/>
                <c:pt idx="0">
                  <c:v>Total assets turnover </c:v>
                </c:pt>
                <c:pt idx="1">
                  <c:v>Debt days  </c:v>
                </c:pt>
                <c:pt idx="2">
                  <c:v>Working capital turnover </c:v>
                </c:pt>
                <c:pt idx="3">
                  <c:v>Current ratio  </c:v>
                </c:pt>
                <c:pt idx="4">
                  <c:v>Quick ratio  </c:v>
                </c:pt>
              </c:strCache>
            </c:strRef>
          </c:cat>
          <c:val>
            <c:numRef>
              <c:f>Sheet1!$C$7:$C$11</c:f>
              <c:numCache>
                <c:formatCode>General</c:formatCode>
                <c:ptCount val="5"/>
                <c:pt idx="0">
                  <c:v>0.96</c:v>
                </c:pt>
                <c:pt idx="1">
                  <c:v>0.22</c:v>
                </c:pt>
                <c:pt idx="2">
                  <c:v>3.7</c:v>
                </c:pt>
                <c:pt idx="3">
                  <c:v>2.0099999999999998</c:v>
                </c:pt>
                <c:pt idx="4">
                  <c:v>1.1299999999999999</c:v>
                </c:pt>
              </c:numCache>
            </c:numRef>
          </c:val>
          <c:extLst>
            <c:ext xmlns:c16="http://schemas.microsoft.com/office/drawing/2014/chart" uri="{C3380CC4-5D6E-409C-BE32-E72D297353CC}">
              <c16:uniqueId val="{00000001-D768-4D58-B0B4-4FF64E379B56}"/>
            </c:ext>
          </c:extLst>
        </c:ser>
        <c:dLbls>
          <c:showLegendKey val="0"/>
          <c:showVal val="0"/>
          <c:showCatName val="0"/>
          <c:showSerName val="0"/>
          <c:showPercent val="0"/>
          <c:showBubbleSize val="0"/>
        </c:dLbls>
        <c:gapWidth val="140"/>
        <c:overlap val="-30"/>
        <c:axId val="372422848"/>
        <c:axId val="372428096"/>
      </c:barChart>
      <c:catAx>
        <c:axId val="3724228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Ratio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428096"/>
        <c:crosses val="autoZero"/>
        <c:auto val="1"/>
        <c:lblAlgn val="ctr"/>
        <c:lblOffset val="100"/>
        <c:noMultiLvlLbl val="0"/>
      </c:catAx>
      <c:valAx>
        <c:axId val="372428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422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2019-2020</a:t>
            </a:r>
            <a:r>
              <a:rPr lang="en-US" baseline="0"/>
              <a:t> Analysis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2019</c:v>
          </c:tx>
          <c:spPr>
            <a:solidFill>
              <a:schemeClr val="accent1"/>
            </a:solidFill>
            <a:ln>
              <a:noFill/>
            </a:ln>
            <a:effectLst/>
          </c:spPr>
          <c:invertIfNegative val="0"/>
          <c:cat>
            <c:strRef>
              <c:f>Sheet1!$A$14:$A$16</c:f>
              <c:strCache>
                <c:ptCount val="3"/>
                <c:pt idx="0">
                  <c:v>Debtor days  </c:v>
                </c:pt>
                <c:pt idx="1">
                  <c:v>Creditor days  </c:v>
                </c:pt>
                <c:pt idx="2">
                  <c:v>Interest cover  </c:v>
                </c:pt>
              </c:strCache>
            </c:strRef>
          </c:cat>
          <c:val>
            <c:numRef>
              <c:f>Sheet1!$B$14:$B$16</c:f>
              <c:numCache>
                <c:formatCode>General</c:formatCode>
                <c:ptCount val="3"/>
                <c:pt idx="0">
                  <c:v>106.18</c:v>
                </c:pt>
                <c:pt idx="1">
                  <c:v>584</c:v>
                </c:pt>
                <c:pt idx="2">
                  <c:v>200.65</c:v>
                </c:pt>
              </c:numCache>
            </c:numRef>
          </c:val>
          <c:extLst>
            <c:ext xmlns:c16="http://schemas.microsoft.com/office/drawing/2014/chart" uri="{C3380CC4-5D6E-409C-BE32-E72D297353CC}">
              <c16:uniqueId val="{00000000-1471-4028-BB10-B681912B48A4}"/>
            </c:ext>
          </c:extLst>
        </c:ser>
        <c:ser>
          <c:idx val="1"/>
          <c:order val="1"/>
          <c:tx>
            <c:v>2020</c:v>
          </c:tx>
          <c:spPr>
            <a:solidFill>
              <a:schemeClr val="accent2"/>
            </a:solidFill>
            <a:ln>
              <a:noFill/>
            </a:ln>
            <a:effectLst/>
          </c:spPr>
          <c:invertIfNegative val="0"/>
          <c:cat>
            <c:strRef>
              <c:f>Sheet1!$A$14:$A$16</c:f>
              <c:strCache>
                <c:ptCount val="3"/>
                <c:pt idx="0">
                  <c:v>Debtor days  </c:v>
                </c:pt>
                <c:pt idx="1">
                  <c:v>Creditor days  </c:v>
                </c:pt>
                <c:pt idx="2">
                  <c:v>Interest cover  </c:v>
                </c:pt>
              </c:strCache>
            </c:strRef>
          </c:cat>
          <c:val>
            <c:numRef>
              <c:f>Sheet1!$C$14:$C$16</c:f>
              <c:numCache>
                <c:formatCode>General</c:formatCode>
                <c:ptCount val="3"/>
                <c:pt idx="0">
                  <c:v>109.5</c:v>
                </c:pt>
                <c:pt idx="1">
                  <c:v>373.59</c:v>
                </c:pt>
                <c:pt idx="2">
                  <c:v>226.55</c:v>
                </c:pt>
              </c:numCache>
            </c:numRef>
          </c:val>
          <c:extLst>
            <c:ext xmlns:c16="http://schemas.microsoft.com/office/drawing/2014/chart" uri="{C3380CC4-5D6E-409C-BE32-E72D297353CC}">
              <c16:uniqueId val="{00000001-1471-4028-BB10-B681912B48A4}"/>
            </c:ext>
          </c:extLst>
        </c:ser>
        <c:dLbls>
          <c:showLegendKey val="0"/>
          <c:showVal val="0"/>
          <c:showCatName val="0"/>
          <c:showSerName val="0"/>
          <c:showPercent val="0"/>
          <c:showBubbleSize val="0"/>
        </c:dLbls>
        <c:gapWidth val="140"/>
        <c:overlap val="-30"/>
        <c:axId val="508799928"/>
        <c:axId val="379105528"/>
      </c:barChart>
      <c:catAx>
        <c:axId val="5087999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Ratio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105528"/>
        <c:crosses val="autoZero"/>
        <c:auto val="1"/>
        <c:lblAlgn val="ctr"/>
        <c:lblOffset val="100"/>
        <c:noMultiLvlLbl val="0"/>
      </c:catAx>
      <c:valAx>
        <c:axId val="3791055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799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E0E92"/>
    <w:rsid w:val="00145AD8"/>
    <w:rsid w:val="0083132B"/>
    <w:rsid w:val="00A34C42"/>
    <w:rsid w:val="00AB6508"/>
    <w:rsid w:val="00BC1251"/>
    <w:rsid w:val="00C67429"/>
    <w:rsid w:val="00CD246C"/>
    <w:rsid w:val="00E327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444DF4-CE0A-4C2D-8140-0EA2B60B2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2516</TotalTime>
  <Pages>15</Pages>
  <Words>2919</Words>
  <Characters>16644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Jurys Inn</dc:subject>
  <dc:creator>Marie Pitson</dc:creator>
  <cp:keywords/>
  <dc:description/>
  <cp:lastModifiedBy>Sibell-Anamaria Andrei (2012445)</cp:lastModifiedBy>
  <cp:revision>108</cp:revision>
  <cp:lastPrinted>2022-02-08T13:15:00Z</cp:lastPrinted>
  <dcterms:created xsi:type="dcterms:W3CDTF">2022-01-31T09:50:00Z</dcterms:created>
  <dcterms:modified xsi:type="dcterms:W3CDTF">2022-02-11T13:58:00Z</dcterms:modified>
</cp:coreProperties>
</file>