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F9CA49F" w:rsidR="005E6C44" w:rsidRPr="004C3A0B" w:rsidRDefault="00902DE4" w:rsidP="00A91894">
            <w:pPr>
              <w:rPr>
                <w:rFonts w:ascii="Arial" w:hAnsi="Arial" w:cs="Arial"/>
                <w:sz w:val="22"/>
                <w:szCs w:val="22"/>
              </w:rPr>
            </w:pPr>
            <w:r>
              <w:rPr>
                <w:rFonts w:ascii="Arial" w:hAnsi="Arial" w:cs="Arial"/>
                <w:sz w:val="22"/>
                <w:szCs w:val="22"/>
              </w:rPr>
              <w:t>Elena Turcanu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143086D" w:rsidR="005E6C44" w:rsidRDefault="00902DE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596800C" w:rsidR="005E6C44" w:rsidRPr="004C3A0B" w:rsidRDefault="00902DE4" w:rsidP="00A91894">
            <w:pPr>
              <w:rPr>
                <w:rFonts w:ascii="Arial" w:hAnsi="Arial" w:cs="Arial"/>
                <w:sz w:val="22"/>
                <w:szCs w:val="22"/>
              </w:rPr>
            </w:pPr>
            <w:r>
              <w:rPr>
                <w:rFonts w:ascii="Arial" w:hAnsi="Arial" w:cs="Arial"/>
                <w:sz w:val="22"/>
                <w:szCs w:val="22"/>
              </w:rPr>
              <w:t>University of Wales Trinity Saind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5E00AED" w:rsidR="005E6C44" w:rsidRPr="004C3A0B" w:rsidRDefault="00902DE4"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80071D1" w:rsidR="005E6C44" w:rsidRPr="004C3A0B" w:rsidRDefault="00902DE4" w:rsidP="00A91894">
            <w:pPr>
              <w:rPr>
                <w:rFonts w:ascii="Arial" w:hAnsi="Arial" w:cs="Arial"/>
                <w:sz w:val="22"/>
                <w:szCs w:val="22"/>
              </w:rPr>
            </w:pPr>
            <w:r w:rsidRPr="00902DE4">
              <w:rPr>
                <w:rFonts w:ascii="Arial" w:hAnsi="Arial" w:cs="Arial"/>
                <w:sz w:val="22"/>
                <w:szCs w:val="22"/>
              </w:rPr>
              <w:t>2127547@student.uwtsd.ac.uk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D0F5511" w14:textId="77777777" w:rsidR="00902DE4" w:rsidRDefault="00902DE4" w:rsidP="00A91894">
            <w:pPr>
              <w:rPr>
                <w:rFonts w:ascii="Arial" w:hAnsi="Arial" w:cs="Arial"/>
                <w:sz w:val="22"/>
                <w:szCs w:val="22"/>
              </w:rPr>
            </w:pPr>
          </w:p>
          <w:p w14:paraId="2C75827D" w14:textId="2B1AC549" w:rsidR="005E6C44" w:rsidRDefault="00902DE4" w:rsidP="00A91894">
            <w:pPr>
              <w:rPr>
                <w:rFonts w:ascii="Arial" w:hAnsi="Arial" w:cs="Arial"/>
                <w:sz w:val="22"/>
                <w:szCs w:val="22"/>
              </w:rPr>
            </w:pPr>
            <w:r>
              <w:rPr>
                <w:rFonts w:ascii="Arial" w:hAnsi="Arial" w:cs="Arial"/>
                <w:sz w:val="22"/>
                <w:szCs w:val="22"/>
              </w:rPr>
              <w:t>07503379691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3437D63" w:rsidR="005E6C44" w:rsidRPr="004C3A0B" w:rsidRDefault="00902DE4" w:rsidP="00A91894">
            <w:pPr>
              <w:rPr>
                <w:rFonts w:ascii="Arial" w:hAnsi="Arial" w:cs="Arial"/>
                <w:sz w:val="22"/>
                <w:szCs w:val="22"/>
              </w:rPr>
            </w:pPr>
            <w:r>
              <w:rPr>
                <w:rFonts w:ascii="Arial" w:hAnsi="Arial" w:cs="Arial"/>
                <w:sz w:val="22"/>
                <w:szCs w:val="22"/>
              </w:rPr>
              <w:t>212754</w:t>
            </w:r>
            <w:r w:rsidR="00AF3DFC">
              <w:rPr>
                <w:rFonts w:ascii="Arial" w:hAnsi="Arial" w:cs="Arial"/>
                <w:sz w:val="22"/>
                <w:szCs w:val="22"/>
              </w:rPr>
              <w:t>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AE5930D" w:rsidR="005E6C44" w:rsidRPr="004C3A0B" w:rsidRDefault="00E8031C" w:rsidP="00A91894">
            <w:pPr>
              <w:rPr>
                <w:rFonts w:ascii="Arial" w:hAnsi="Arial" w:cs="Arial"/>
                <w:sz w:val="22"/>
                <w:szCs w:val="22"/>
              </w:rPr>
            </w:pPr>
            <w:r w:rsidRPr="00E8031C">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FEF9F70" w:rsidR="005E6C44" w:rsidRPr="004C3A0B" w:rsidRDefault="00E8031C" w:rsidP="00A91894">
            <w:pPr>
              <w:rPr>
                <w:rFonts w:ascii="Arial" w:hAnsi="Arial" w:cs="Arial"/>
                <w:sz w:val="22"/>
                <w:szCs w:val="22"/>
              </w:rPr>
            </w:pPr>
            <w:r w:rsidRPr="00E8031C">
              <w:rPr>
                <w:rFonts w:ascii="Arial" w:hAnsi="Arial" w:cs="Arial"/>
                <w:sz w:val="22"/>
                <w:szCs w:val="22"/>
              </w:rPr>
              <w:t>Dr Seyed Navid Nasirpourosgoei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1172CE5" w:rsidR="005E6C44" w:rsidRPr="00065801" w:rsidRDefault="00E8031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A61B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FA5922" w:rsidR="005E6C44" w:rsidRPr="002B55BF" w:rsidRDefault="00E803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26E2420" w:rsidR="005E6C44" w:rsidRPr="002B55BF" w:rsidRDefault="00E8031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81C4958"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A61B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B0CDC73" w:rsidR="00807192" w:rsidRPr="004C3A0B"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A61B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D332ADE" w:rsidR="00807192" w:rsidRPr="004C3A0B"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08D3E9A" w:rsidR="00807192" w:rsidRPr="003257BD"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12EF8ED" w:rsidR="00807192" w:rsidRPr="003257BD"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A61B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FF6026A" w:rsidR="00807192" w:rsidRPr="00CE6A02"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A61B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F5E9722" w:rsidR="00807192" w:rsidRPr="00CE6A02"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3AD8BF2E" w:rsidR="009D2E0B" w:rsidRDefault="009D2E0B" w:rsidP="00A91894">
      <w:pPr>
        <w:rPr>
          <w:rFonts w:ascii="Arial" w:hAnsi="Arial" w:cs="Arial"/>
          <w:b/>
          <w:bCs/>
          <w:iCs/>
          <w:sz w:val="22"/>
          <w:szCs w:val="22"/>
        </w:rPr>
      </w:pPr>
    </w:p>
    <w:p w14:paraId="282B1AA9" w14:textId="650538B3" w:rsidR="006071A7" w:rsidRDefault="006071A7" w:rsidP="00A91894">
      <w:pPr>
        <w:rPr>
          <w:rFonts w:ascii="Arial" w:hAnsi="Arial" w:cs="Arial"/>
          <w:b/>
          <w:bCs/>
          <w:iCs/>
          <w:sz w:val="22"/>
          <w:szCs w:val="22"/>
        </w:rPr>
      </w:pPr>
    </w:p>
    <w:p w14:paraId="145D07DE" w14:textId="50038526" w:rsidR="006071A7" w:rsidRDefault="006071A7" w:rsidP="00A91894">
      <w:pPr>
        <w:rPr>
          <w:rFonts w:ascii="Arial" w:hAnsi="Arial" w:cs="Arial"/>
          <w:b/>
          <w:bCs/>
          <w:iCs/>
          <w:sz w:val="22"/>
          <w:szCs w:val="22"/>
        </w:rPr>
      </w:pPr>
    </w:p>
    <w:p w14:paraId="3217D0CE" w14:textId="56B24C0C" w:rsidR="006071A7" w:rsidRDefault="006071A7" w:rsidP="00A91894">
      <w:pPr>
        <w:rPr>
          <w:rFonts w:ascii="Arial" w:hAnsi="Arial" w:cs="Arial"/>
          <w:b/>
          <w:bCs/>
          <w:iCs/>
          <w:sz w:val="22"/>
          <w:szCs w:val="22"/>
        </w:rPr>
      </w:pPr>
    </w:p>
    <w:p w14:paraId="111C40B4" w14:textId="03EAF2CA" w:rsidR="006071A7" w:rsidRDefault="006071A7" w:rsidP="00A91894">
      <w:pPr>
        <w:rPr>
          <w:rFonts w:ascii="Arial" w:hAnsi="Arial" w:cs="Arial"/>
          <w:b/>
          <w:bCs/>
          <w:iCs/>
          <w:sz w:val="22"/>
          <w:szCs w:val="22"/>
        </w:rPr>
      </w:pPr>
    </w:p>
    <w:p w14:paraId="6770E81A" w14:textId="71851A8A" w:rsidR="006071A7" w:rsidRDefault="006071A7" w:rsidP="00A91894">
      <w:pPr>
        <w:rPr>
          <w:rFonts w:ascii="Arial" w:hAnsi="Arial" w:cs="Arial"/>
          <w:b/>
          <w:bCs/>
          <w:iCs/>
          <w:sz w:val="22"/>
          <w:szCs w:val="22"/>
        </w:rPr>
      </w:pPr>
    </w:p>
    <w:p w14:paraId="1A580BF5" w14:textId="77777777" w:rsidR="006071A7" w:rsidRDefault="006071A7"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841CC02" w:rsidR="004C3D85" w:rsidRPr="004C3A0B" w:rsidRDefault="006071A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AA2433A" w:rsidR="004C3D85" w:rsidRPr="00CF53F0" w:rsidRDefault="00CF53F0" w:rsidP="00CF53F0">
            <w:pPr>
              <w:spacing w:line="360" w:lineRule="auto"/>
              <w:jc w:val="both"/>
              <w:rPr>
                <w:rFonts w:ascii="Arial" w:hAnsi="Arial" w:cs="Arial"/>
                <w:sz w:val="24"/>
                <w:szCs w:val="24"/>
              </w:rPr>
            </w:pPr>
            <w:r w:rsidRPr="007C1DB4">
              <w:rPr>
                <w:rFonts w:ascii="Arial" w:hAnsi="Arial" w:cs="Arial"/>
                <w:b/>
                <w:bCs/>
                <w:sz w:val="24"/>
                <w:szCs w:val="24"/>
              </w:rPr>
              <w:t xml:space="preserve">Hong Kong as a </w:t>
            </w:r>
            <w:r>
              <w:rPr>
                <w:rFonts w:ascii="Arial" w:hAnsi="Arial" w:cs="Arial"/>
                <w:b/>
                <w:bCs/>
                <w:sz w:val="24"/>
                <w:szCs w:val="24"/>
              </w:rPr>
              <w:t>g</w:t>
            </w:r>
            <w:r w:rsidRPr="007C1DB4">
              <w:rPr>
                <w:rFonts w:ascii="Arial" w:hAnsi="Arial" w:cs="Arial"/>
                <w:b/>
                <w:bCs/>
                <w:sz w:val="24"/>
                <w:szCs w:val="24"/>
              </w:rPr>
              <w:t xml:space="preserve">lobal </w:t>
            </w:r>
            <w:r>
              <w:rPr>
                <w:rFonts w:ascii="Arial" w:hAnsi="Arial" w:cs="Arial"/>
                <w:b/>
                <w:bCs/>
                <w:sz w:val="24"/>
                <w:szCs w:val="24"/>
              </w:rPr>
              <w:t>b</w:t>
            </w:r>
            <w:r w:rsidRPr="007C1DB4">
              <w:rPr>
                <w:rFonts w:ascii="Arial" w:hAnsi="Arial" w:cs="Arial"/>
                <w:b/>
                <w:bCs/>
                <w:sz w:val="24"/>
                <w:szCs w:val="24"/>
              </w:rPr>
              <w:t xml:space="preserve">usiness </w:t>
            </w:r>
            <w:r>
              <w:rPr>
                <w:rFonts w:ascii="Arial" w:hAnsi="Arial" w:cs="Arial"/>
                <w:b/>
                <w:bCs/>
                <w:sz w:val="24"/>
                <w:szCs w:val="24"/>
              </w:rPr>
              <w:t>h</w:t>
            </w:r>
            <w:r w:rsidRPr="007C1DB4">
              <w:rPr>
                <w:rFonts w:ascii="Arial" w:hAnsi="Arial" w:cs="Arial"/>
                <w:b/>
                <w:bCs/>
                <w:sz w:val="24"/>
                <w:szCs w:val="24"/>
              </w:rPr>
              <w:t xml:space="preserve">ub: How </w:t>
            </w:r>
            <w:r>
              <w:rPr>
                <w:rFonts w:ascii="Arial" w:hAnsi="Arial" w:cs="Arial"/>
                <w:b/>
                <w:bCs/>
                <w:sz w:val="24"/>
                <w:szCs w:val="24"/>
              </w:rPr>
              <w:t>macro-environment factors and r</w:t>
            </w:r>
            <w:r w:rsidRPr="007C1DB4">
              <w:rPr>
                <w:rFonts w:ascii="Arial" w:hAnsi="Arial" w:cs="Arial"/>
                <w:b/>
                <w:bCs/>
                <w:sz w:val="24"/>
                <w:szCs w:val="24"/>
              </w:rPr>
              <w:t xml:space="preserve">egulations </w:t>
            </w:r>
            <w:r>
              <w:rPr>
                <w:rFonts w:ascii="Arial" w:hAnsi="Arial" w:cs="Arial"/>
                <w:b/>
                <w:bCs/>
                <w:sz w:val="24"/>
                <w:szCs w:val="24"/>
              </w:rPr>
              <w:t>s</w:t>
            </w:r>
            <w:r w:rsidRPr="007C1DB4">
              <w:rPr>
                <w:rFonts w:ascii="Arial" w:hAnsi="Arial" w:cs="Arial"/>
                <w:b/>
                <w:bCs/>
                <w:sz w:val="24"/>
                <w:szCs w:val="24"/>
              </w:rPr>
              <w:t xml:space="preserve">hape </w:t>
            </w:r>
            <w:r>
              <w:rPr>
                <w:rFonts w:ascii="Arial" w:hAnsi="Arial" w:cs="Arial"/>
                <w:b/>
                <w:bCs/>
                <w:sz w:val="24"/>
                <w:szCs w:val="24"/>
              </w:rPr>
              <w:t>f</w:t>
            </w:r>
            <w:r w:rsidRPr="007C1DB4">
              <w:rPr>
                <w:rFonts w:ascii="Arial" w:hAnsi="Arial" w:cs="Arial"/>
                <w:b/>
                <w:bCs/>
                <w:sz w:val="24"/>
                <w:szCs w:val="24"/>
              </w:rPr>
              <w:t xml:space="preserve">oreign </w:t>
            </w:r>
            <w:r>
              <w:rPr>
                <w:rFonts w:ascii="Arial" w:hAnsi="Arial" w:cs="Arial"/>
                <w:b/>
                <w:bCs/>
                <w:sz w:val="24"/>
                <w:szCs w:val="24"/>
              </w:rPr>
              <w:t>b</w:t>
            </w:r>
            <w:r w:rsidRPr="007C1DB4">
              <w:rPr>
                <w:rFonts w:ascii="Arial" w:hAnsi="Arial" w:cs="Arial"/>
                <w:b/>
                <w:bCs/>
                <w:sz w:val="24"/>
                <w:szCs w:val="24"/>
              </w:rPr>
              <w:t xml:space="preserve">usiness </w:t>
            </w:r>
            <w:r>
              <w:rPr>
                <w:rFonts w:ascii="Arial" w:hAnsi="Arial" w:cs="Arial"/>
                <w:b/>
                <w:bCs/>
                <w:sz w:val="24"/>
                <w:szCs w:val="24"/>
              </w:rPr>
              <w:t>e</w:t>
            </w:r>
            <w:r w:rsidRPr="007C1DB4">
              <w:rPr>
                <w:rFonts w:ascii="Arial" w:hAnsi="Arial" w:cs="Arial"/>
                <w:b/>
                <w:bCs/>
                <w:sz w:val="24"/>
                <w:szCs w:val="24"/>
              </w:rPr>
              <w:t>xpansion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AE1A67" w:rsidR="004C3D85" w:rsidRPr="00D839CD" w:rsidRDefault="00CF53F0" w:rsidP="00A91894">
            <w:pPr>
              <w:rPr>
                <w:rFonts w:ascii="Arial" w:hAnsi="Arial" w:cs="Arial"/>
                <w:sz w:val="22"/>
                <w:szCs w:val="22"/>
              </w:rPr>
            </w:pPr>
            <w:r>
              <w:rPr>
                <w:rFonts w:ascii="Arial" w:hAnsi="Arial" w:cs="Arial"/>
                <w:sz w:val="22"/>
                <w:szCs w:val="22"/>
              </w:rPr>
              <w:t>14/10/2024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39CDDC" w:rsidR="004C3D85" w:rsidRPr="004C3A0B" w:rsidRDefault="00CF53F0" w:rsidP="00A91894">
            <w:pPr>
              <w:rPr>
                <w:rFonts w:ascii="Arial" w:hAnsi="Arial" w:cs="Arial"/>
                <w:sz w:val="22"/>
                <w:szCs w:val="22"/>
              </w:rPr>
            </w:pPr>
            <w:r>
              <w:rPr>
                <w:rFonts w:ascii="Arial" w:hAnsi="Arial" w:cs="Arial"/>
                <w:sz w:val="22"/>
                <w:szCs w:val="22"/>
              </w:rPr>
              <w:t>23/03/2025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433CF8F6"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r w:rsidR="00CF53F0">
              <w:rPr>
                <w:rFonts w:ascii="Arial" w:hAnsi="Arial" w:cs="Arial"/>
                <w:i/>
              </w:rPr>
              <w:t>-</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8CBE8CD" w:rsidR="00F96C3F" w:rsidRPr="003F4B53" w:rsidRDefault="006071A7" w:rsidP="003F4B53">
            <w:pPr>
              <w:spacing w:line="360" w:lineRule="auto"/>
              <w:jc w:val="both"/>
              <w:rPr>
                <w:rFonts w:ascii="Arial" w:hAnsi="Arial" w:cs="Arial"/>
                <w:sz w:val="24"/>
                <w:szCs w:val="24"/>
              </w:rPr>
            </w:pPr>
            <w:r>
              <w:rPr>
                <w:rFonts w:ascii="Arial" w:hAnsi="Arial" w:cs="Arial"/>
                <w:sz w:val="24"/>
                <w:szCs w:val="24"/>
              </w:rPr>
              <w:t xml:space="preserve">This research is based on secondary data collection. </w:t>
            </w:r>
            <w:r w:rsidR="00CF53F0" w:rsidRPr="003F4B53">
              <w:rPr>
                <w:rFonts w:ascii="Arial" w:hAnsi="Arial" w:cs="Arial"/>
                <w:sz w:val="24"/>
                <w:szCs w:val="24"/>
              </w:rPr>
              <w:t xml:space="preserve">The purpose of this dissertation is to examine how Hong Kong’s regulatory framework influences foreign business expansion. By </w:t>
            </w:r>
            <w:proofErr w:type="spellStart"/>
            <w:r w:rsidR="00CF53F0" w:rsidRPr="003F4B53">
              <w:rPr>
                <w:rFonts w:ascii="Arial" w:hAnsi="Arial" w:cs="Arial"/>
                <w:sz w:val="24"/>
                <w:szCs w:val="24"/>
              </w:rPr>
              <w:t>analyzing</w:t>
            </w:r>
            <w:proofErr w:type="spellEnd"/>
            <w:r w:rsidR="00CF53F0" w:rsidRPr="003F4B53">
              <w:rPr>
                <w:rFonts w:ascii="Arial" w:hAnsi="Arial" w:cs="Arial"/>
                <w:sz w:val="24"/>
                <w:szCs w:val="24"/>
              </w:rPr>
              <w:t xml:space="preserve"> legal, tax, and financial regulations, the research aims to identify both opportunities and challenges for businesses looking to enter the Hong Kong market. A comparative analysis with other global financial </w:t>
            </w:r>
            <w:proofErr w:type="spellStart"/>
            <w:r w:rsidR="00CF53F0" w:rsidRPr="003F4B53">
              <w:rPr>
                <w:rFonts w:ascii="Arial" w:hAnsi="Arial" w:cs="Arial"/>
                <w:sz w:val="24"/>
                <w:szCs w:val="24"/>
              </w:rPr>
              <w:t>centers</w:t>
            </w:r>
            <w:proofErr w:type="spellEnd"/>
            <w:r w:rsidR="00CF53F0" w:rsidRPr="003F4B53">
              <w:rPr>
                <w:rFonts w:ascii="Arial" w:hAnsi="Arial" w:cs="Arial"/>
                <w:sz w:val="24"/>
                <w:szCs w:val="24"/>
              </w:rPr>
              <w:t>, such as Singapore, London, and New York, will contextualize Hong Kong’s competitive position. The dissertation will also include case studies of foreign companies to illustrate how regulations impact market entry and operational decisions. Ultimately, the research seeks to provide insights that inform both academic discourse and business strategies for expanding into Hong Kong.</w:t>
            </w:r>
          </w:p>
          <w:p w14:paraId="5F64A457" w14:textId="1F7790EF"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1ED119" w14:textId="77777777" w:rsidR="00F96C3F" w:rsidRPr="003F4B53" w:rsidRDefault="003F4B53" w:rsidP="003F4B53">
            <w:pPr>
              <w:spacing w:line="360" w:lineRule="auto"/>
              <w:jc w:val="both"/>
              <w:rPr>
                <w:rFonts w:ascii="Arial" w:hAnsi="Arial" w:cs="Arial"/>
                <w:sz w:val="24"/>
                <w:szCs w:val="24"/>
              </w:rPr>
            </w:pPr>
            <w:r w:rsidRPr="003F4B53">
              <w:rPr>
                <w:rFonts w:ascii="Arial" w:hAnsi="Arial" w:cs="Arial"/>
                <w:sz w:val="24"/>
                <w:szCs w:val="24"/>
              </w:rPr>
              <w:t xml:space="preserve">How does Hong Kong's regulatory environment influence its position as a global business hub, and how does it compare to other major financial </w:t>
            </w:r>
            <w:proofErr w:type="spellStart"/>
            <w:r w:rsidRPr="003F4B53">
              <w:rPr>
                <w:rFonts w:ascii="Arial" w:hAnsi="Arial" w:cs="Arial"/>
                <w:sz w:val="24"/>
                <w:szCs w:val="24"/>
              </w:rPr>
              <w:t>centers</w:t>
            </w:r>
            <w:proofErr w:type="spellEnd"/>
            <w:r w:rsidRPr="003F4B53">
              <w:rPr>
                <w:rFonts w:ascii="Arial" w:hAnsi="Arial" w:cs="Arial"/>
                <w:sz w:val="24"/>
                <w:szCs w:val="24"/>
              </w:rPr>
              <w:t xml:space="preserve"> in supporting foreign business expansion? </w:t>
            </w:r>
          </w:p>
          <w:p w14:paraId="76C0468A" w14:textId="09558F42" w:rsidR="003F4B53" w:rsidRPr="006C1FDD" w:rsidRDefault="003F4B53"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0AADA73" w:rsidR="00F96C3F" w:rsidRPr="00CF53F0" w:rsidRDefault="00CF53F0" w:rsidP="00CF53F0">
            <w:pPr>
              <w:spacing w:line="360" w:lineRule="auto"/>
              <w:jc w:val="both"/>
              <w:rPr>
                <w:rFonts w:ascii="Arial" w:hAnsi="Arial" w:cs="Arial"/>
                <w:sz w:val="24"/>
                <w:szCs w:val="24"/>
              </w:rPr>
            </w:pPr>
            <w:r w:rsidRPr="007C1DB4">
              <w:rPr>
                <w:rFonts w:ascii="Arial" w:hAnsi="Arial" w:cs="Arial"/>
                <w:sz w:val="24"/>
                <w:szCs w:val="24"/>
              </w:rPr>
              <w:lastRenderedPageBreak/>
              <w:t>The aim of this dissertation is to explore how Hong Kong’s regulatory framework supports or hinders foreign business expansion, as well as its overall attractiveness as a global business hub.</w:t>
            </w:r>
          </w:p>
          <w:p w14:paraId="574A3C8C" w14:textId="58F4D09E"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4466A092" w14:textId="7946C2F0" w:rsidR="00CF53F0" w:rsidRPr="00CF53F0" w:rsidRDefault="00F96C3F" w:rsidP="00CF53F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2AE6DE" w14:textId="77777777" w:rsidR="00CF53F0" w:rsidRPr="007C1DB4" w:rsidRDefault="00CF53F0" w:rsidP="00CF53F0">
            <w:pPr>
              <w:numPr>
                <w:ilvl w:val="0"/>
                <w:numId w:val="28"/>
              </w:numPr>
              <w:spacing w:line="360" w:lineRule="auto"/>
              <w:jc w:val="both"/>
              <w:rPr>
                <w:rFonts w:ascii="Arial" w:hAnsi="Arial" w:cs="Arial"/>
                <w:sz w:val="24"/>
                <w:szCs w:val="24"/>
              </w:rPr>
            </w:pPr>
            <w:r w:rsidRPr="007C1DB4">
              <w:rPr>
                <w:rFonts w:ascii="Arial" w:hAnsi="Arial" w:cs="Arial"/>
                <w:sz w:val="24"/>
                <w:szCs w:val="24"/>
              </w:rPr>
              <w:t>To evaluate the regulatory environment of Hong Kong that underpins its status as a global business hub.</w:t>
            </w:r>
          </w:p>
          <w:p w14:paraId="78E7A6B7" w14:textId="77777777" w:rsidR="00CF53F0" w:rsidRPr="007C1DB4" w:rsidRDefault="00CF53F0" w:rsidP="00CF53F0">
            <w:pPr>
              <w:numPr>
                <w:ilvl w:val="0"/>
                <w:numId w:val="28"/>
              </w:numPr>
              <w:spacing w:line="360" w:lineRule="auto"/>
              <w:jc w:val="both"/>
              <w:rPr>
                <w:rFonts w:ascii="Arial" w:hAnsi="Arial" w:cs="Arial"/>
                <w:sz w:val="24"/>
                <w:szCs w:val="24"/>
              </w:rPr>
            </w:pPr>
            <w:r w:rsidRPr="007C1DB4">
              <w:rPr>
                <w:rFonts w:ascii="Arial" w:hAnsi="Arial" w:cs="Arial"/>
                <w:sz w:val="24"/>
                <w:szCs w:val="24"/>
              </w:rPr>
              <w:t>To conduct a comparative analysis of Hong Kong’s regulatory environment with those of other global financial hubs.</w:t>
            </w:r>
          </w:p>
          <w:p w14:paraId="69F3B30A" w14:textId="77777777" w:rsidR="00CF53F0" w:rsidRPr="007C1DB4" w:rsidRDefault="00CF53F0" w:rsidP="00CF53F0">
            <w:pPr>
              <w:numPr>
                <w:ilvl w:val="0"/>
                <w:numId w:val="28"/>
              </w:numPr>
              <w:spacing w:line="360" w:lineRule="auto"/>
              <w:jc w:val="both"/>
              <w:rPr>
                <w:rFonts w:ascii="Arial" w:hAnsi="Arial" w:cs="Arial"/>
                <w:sz w:val="24"/>
                <w:szCs w:val="24"/>
              </w:rPr>
            </w:pPr>
            <w:r w:rsidRPr="007C1DB4">
              <w:rPr>
                <w:rFonts w:ascii="Arial" w:hAnsi="Arial" w:cs="Arial"/>
                <w:sz w:val="24"/>
                <w:szCs w:val="24"/>
              </w:rPr>
              <w:t xml:space="preserve">To examine case studies of foreign businesses that have expanded into Hong Kong and </w:t>
            </w:r>
            <w:proofErr w:type="spellStart"/>
            <w:r w:rsidRPr="007C1DB4">
              <w:rPr>
                <w:rFonts w:ascii="Arial" w:hAnsi="Arial" w:cs="Arial"/>
                <w:sz w:val="24"/>
                <w:szCs w:val="24"/>
              </w:rPr>
              <w:t>analyze</w:t>
            </w:r>
            <w:proofErr w:type="spellEnd"/>
            <w:r w:rsidRPr="007C1DB4">
              <w:rPr>
                <w:rFonts w:ascii="Arial" w:hAnsi="Arial" w:cs="Arial"/>
                <w:sz w:val="24"/>
                <w:szCs w:val="24"/>
              </w:rPr>
              <w:t xml:space="preserve"> the role of regulations in their successes or challenges.</w:t>
            </w:r>
          </w:p>
          <w:p w14:paraId="51E7CB14" w14:textId="77777777" w:rsidR="00CF53F0" w:rsidRPr="009D2E0B" w:rsidRDefault="00CF53F0" w:rsidP="00A91894">
            <w:pPr>
              <w:autoSpaceDE w:val="0"/>
              <w:autoSpaceDN w:val="0"/>
              <w:adjustRightInd w:val="0"/>
              <w:rPr>
                <w:rFonts w:ascii="Arial" w:hAnsi="Arial" w:cs="Arial"/>
                <w:b/>
                <w:bCs/>
                <w:sz w:val="22"/>
                <w:szCs w:val="22"/>
              </w:rPr>
            </w:pPr>
          </w:p>
          <w:p w14:paraId="195CBC88" w14:textId="16CDA419"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E051BCE"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 xml:space="preserve">This dissertation explores the impact of Hong Kong's regulatory frameworks on foreign business expansion, utilizing both </w:t>
            </w:r>
            <w:r w:rsidRPr="00027BB0">
              <w:rPr>
                <w:rFonts w:ascii="Arial" w:hAnsi="Arial" w:cs="Arial"/>
                <w:b/>
                <w:bCs/>
                <w:sz w:val="24"/>
                <w:szCs w:val="24"/>
              </w:rPr>
              <w:t>qualitative</w:t>
            </w:r>
            <w:r w:rsidRPr="00027BB0">
              <w:rPr>
                <w:rFonts w:ascii="Arial" w:hAnsi="Arial" w:cs="Arial"/>
                <w:sz w:val="24"/>
                <w:szCs w:val="24"/>
              </w:rPr>
              <w:t xml:space="preserve"> and </w:t>
            </w:r>
            <w:r w:rsidRPr="00027BB0">
              <w:rPr>
                <w:rFonts w:ascii="Arial" w:hAnsi="Arial" w:cs="Arial"/>
                <w:b/>
                <w:bCs/>
                <w:sz w:val="24"/>
                <w:szCs w:val="24"/>
              </w:rPr>
              <w:t>quantitative secondary research approaches</w:t>
            </w:r>
            <w:r w:rsidRPr="00027BB0">
              <w:rPr>
                <w:rFonts w:ascii="Arial" w:hAnsi="Arial" w:cs="Arial"/>
                <w:sz w:val="24"/>
                <w:szCs w:val="24"/>
              </w:rPr>
              <w:t>. Due to constraints on primary data collection, the study will draw on existing literature, legislative texts, and statistical data to provide a thorough analysis.</w:t>
            </w:r>
          </w:p>
          <w:p w14:paraId="65088B1F" w14:textId="77777777" w:rsidR="003F4B53" w:rsidRPr="00027BB0" w:rsidRDefault="003F4B53" w:rsidP="00027BB0">
            <w:pPr>
              <w:spacing w:line="360" w:lineRule="auto"/>
              <w:rPr>
                <w:rFonts w:ascii="Arial" w:hAnsi="Arial" w:cs="Arial"/>
                <w:b/>
                <w:bCs/>
                <w:sz w:val="24"/>
                <w:szCs w:val="24"/>
              </w:rPr>
            </w:pPr>
            <w:r w:rsidRPr="00027BB0">
              <w:rPr>
                <w:rFonts w:ascii="Arial" w:hAnsi="Arial" w:cs="Arial"/>
                <w:b/>
                <w:bCs/>
                <w:sz w:val="24"/>
                <w:szCs w:val="24"/>
              </w:rPr>
              <w:t>Qualitative Research Approach</w:t>
            </w:r>
          </w:p>
          <w:p w14:paraId="13CE0393" w14:textId="46438CF4"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The qualitative research will focus on document analysis and a comprehensive literature review. The data for this dissertation will be collected through a detailed review of Hong Kong's legislation, government publications, and official reports, specifically examining changes in laws and regulations that influence foreign businesses. This includes key areas such as taxation, trade policies, and foreign investment laws. The literature review will focus on academic articles, industry reports, and reliable news sources that discuss Hong Kong's regulatory environment and the challenges faced by foreign businesses.</w:t>
            </w:r>
          </w:p>
          <w:p w14:paraId="616BD3AD"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Data will be sourced from several credible outlets:</w:t>
            </w:r>
          </w:p>
          <w:p w14:paraId="00A4734F" w14:textId="77777777" w:rsidR="003F4B53" w:rsidRPr="00027BB0" w:rsidRDefault="003F4B53" w:rsidP="00027BB0">
            <w:pPr>
              <w:numPr>
                <w:ilvl w:val="0"/>
                <w:numId w:val="29"/>
              </w:numPr>
              <w:spacing w:line="360" w:lineRule="auto"/>
              <w:rPr>
                <w:rFonts w:ascii="Arial" w:hAnsi="Arial" w:cs="Arial"/>
                <w:sz w:val="24"/>
                <w:szCs w:val="24"/>
              </w:rPr>
            </w:pPr>
            <w:r w:rsidRPr="00027BB0">
              <w:rPr>
                <w:rFonts w:ascii="Arial" w:hAnsi="Arial" w:cs="Arial"/>
                <w:b/>
                <w:bCs/>
                <w:sz w:val="24"/>
                <w:szCs w:val="24"/>
              </w:rPr>
              <w:t>Government Websites:</w:t>
            </w:r>
            <w:r w:rsidRPr="00027BB0">
              <w:rPr>
                <w:rFonts w:ascii="Arial" w:hAnsi="Arial" w:cs="Arial"/>
                <w:sz w:val="24"/>
                <w:szCs w:val="24"/>
              </w:rPr>
              <w:t xml:space="preserve"> Official Hong Kong government portals and legislative databases will be used to gather up-to-date information on business regulations and reforms.</w:t>
            </w:r>
          </w:p>
          <w:p w14:paraId="3FE860E9" w14:textId="77777777" w:rsidR="003F4B53" w:rsidRPr="00027BB0" w:rsidRDefault="003F4B53" w:rsidP="00027BB0">
            <w:pPr>
              <w:numPr>
                <w:ilvl w:val="0"/>
                <w:numId w:val="29"/>
              </w:numPr>
              <w:spacing w:line="360" w:lineRule="auto"/>
              <w:rPr>
                <w:rFonts w:ascii="Arial" w:hAnsi="Arial" w:cs="Arial"/>
                <w:sz w:val="24"/>
                <w:szCs w:val="24"/>
              </w:rPr>
            </w:pPr>
            <w:r w:rsidRPr="00027BB0">
              <w:rPr>
                <w:rFonts w:ascii="Arial" w:hAnsi="Arial" w:cs="Arial"/>
                <w:b/>
                <w:bCs/>
                <w:sz w:val="24"/>
                <w:szCs w:val="24"/>
              </w:rPr>
              <w:t>News Outlets:</w:t>
            </w:r>
            <w:r w:rsidRPr="00027BB0">
              <w:rPr>
                <w:rFonts w:ascii="Arial" w:hAnsi="Arial" w:cs="Arial"/>
                <w:sz w:val="24"/>
                <w:szCs w:val="24"/>
              </w:rPr>
              <w:t xml:space="preserve"> Articles from respected publications such as </w:t>
            </w:r>
            <w:r w:rsidRPr="00027BB0">
              <w:rPr>
                <w:rFonts w:ascii="Arial" w:hAnsi="Arial" w:cs="Arial"/>
                <w:i/>
                <w:iCs/>
                <w:sz w:val="24"/>
                <w:szCs w:val="24"/>
              </w:rPr>
              <w:t>The Guardian</w:t>
            </w:r>
            <w:r w:rsidRPr="00027BB0">
              <w:rPr>
                <w:rFonts w:ascii="Arial" w:hAnsi="Arial" w:cs="Arial"/>
                <w:sz w:val="24"/>
                <w:szCs w:val="24"/>
              </w:rPr>
              <w:t xml:space="preserve"> and </w:t>
            </w:r>
            <w:r w:rsidRPr="00027BB0">
              <w:rPr>
                <w:rFonts w:ascii="Arial" w:hAnsi="Arial" w:cs="Arial"/>
                <w:i/>
                <w:iCs/>
                <w:sz w:val="24"/>
                <w:szCs w:val="24"/>
              </w:rPr>
              <w:t>South China Morning Post</w:t>
            </w:r>
            <w:r w:rsidRPr="00027BB0">
              <w:rPr>
                <w:rFonts w:ascii="Arial" w:hAnsi="Arial" w:cs="Arial"/>
                <w:sz w:val="24"/>
                <w:szCs w:val="24"/>
              </w:rPr>
              <w:t xml:space="preserve"> will provide additional insights into Hong Kong’s regulatory climate.</w:t>
            </w:r>
          </w:p>
          <w:p w14:paraId="50DAA1DD" w14:textId="77777777" w:rsidR="003F4B53" w:rsidRPr="00027BB0" w:rsidRDefault="003F4B53" w:rsidP="00027BB0">
            <w:pPr>
              <w:numPr>
                <w:ilvl w:val="0"/>
                <w:numId w:val="29"/>
              </w:numPr>
              <w:spacing w:line="360" w:lineRule="auto"/>
              <w:rPr>
                <w:rFonts w:ascii="Arial" w:hAnsi="Arial" w:cs="Arial"/>
                <w:sz w:val="24"/>
                <w:szCs w:val="24"/>
              </w:rPr>
            </w:pPr>
            <w:r w:rsidRPr="00027BB0">
              <w:rPr>
                <w:rFonts w:ascii="Arial" w:hAnsi="Arial" w:cs="Arial"/>
                <w:b/>
                <w:bCs/>
                <w:sz w:val="24"/>
                <w:szCs w:val="24"/>
              </w:rPr>
              <w:lastRenderedPageBreak/>
              <w:t>Academic and Industry Reports:</w:t>
            </w:r>
            <w:r w:rsidRPr="00027BB0">
              <w:rPr>
                <w:rFonts w:ascii="Arial" w:hAnsi="Arial" w:cs="Arial"/>
                <w:sz w:val="24"/>
                <w:szCs w:val="24"/>
              </w:rPr>
              <w:t xml:space="preserve"> Databases like </w:t>
            </w:r>
            <w:r w:rsidRPr="00027BB0">
              <w:rPr>
                <w:rFonts w:ascii="Arial" w:hAnsi="Arial" w:cs="Arial"/>
                <w:b/>
                <w:bCs/>
                <w:sz w:val="24"/>
                <w:szCs w:val="24"/>
              </w:rPr>
              <w:t>JSTOR</w:t>
            </w:r>
            <w:r w:rsidRPr="00027BB0">
              <w:rPr>
                <w:rFonts w:ascii="Arial" w:hAnsi="Arial" w:cs="Arial"/>
                <w:sz w:val="24"/>
                <w:szCs w:val="24"/>
              </w:rPr>
              <w:t xml:space="preserve">, </w:t>
            </w:r>
            <w:r w:rsidRPr="00027BB0">
              <w:rPr>
                <w:rFonts w:ascii="Arial" w:hAnsi="Arial" w:cs="Arial"/>
                <w:b/>
                <w:bCs/>
                <w:sz w:val="24"/>
                <w:szCs w:val="24"/>
              </w:rPr>
              <w:t>Google Scholar</w:t>
            </w:r>
            <w:r w:rsidRPr="00027BB0">
              <w:rPr>
                <w:rFonts w:ascii="Arial" w:hAnsi="Arial" w:cs="Arial"/>
                <w:sz w:val="24"/>
                <w:szCs w:val="24"/>
              </w:rPr>
              <w:t>, and industry-specific publications will offer valuable research studies and analyses on how foreign businesses navigate Hong Kong’s regulatory environment.</w:t>
            </w:r>
          </w:p>
          <w:p w14:paraId="6E806AB5"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 xml:space="preserve">Data analysis will be conducted using </w:t>
            </w:r>
            <w:r w:rsidRPr="00027BB0">
              <w:rPr>
                <w:rFonts w:ascii="Arial" w:hAnsi="Arial" w:cs="Arial"/>
                <w:b/>
                <w:bCs/>
                <w:sz w:val="24"/>
                <w:szCs w:val="24"/>
              </w:rPr>
              <w:t>content analysis</w:t>
            </w:r>
            <w:r w:rsidRPr="00027BB0">
              <w:rPr>
                <w:rFonts w:ascii="Arial" w:hAnsi="Arial" w:cs="Arial"/>
                <w:sz w:val="24"/>
                <w:szCs w:val="24"/>
              </w:rPr>
              <w:t xml:space="preserve"> and </w:t>
            </w:r>
            <w:r w:rsidRPr="00027BB0">
              <w:rPr>
                <w:rFonts w:ascii="Arial" w:hAnsi="Arial" w:cs="Arial"/>
                <w:b/>
                <w:bCs/>
                <w:sz w:val="24"/>
                <w:szCs w:val="24"/>
              </w:rPr>
              <w:t>comparative analysis</w:t>
            </w:r>
            <w:r w:rsidRPr="00027BB0">
              <w:rPr>
                <w:rFonts w:ascii="Arial" w:hAnsi="Arial" w:cs="Arial"/>
                <w:sz w:val="24"/>
                <w:szCs w:val="24"/>
              </w:rPr>
              <w:t xml:space="preserve">. Content analysis will help identify key themes and patterns in the text data, while comparative analysis will contrast Hong Kong’s regulatory environment with other global financial hubs, such as Singapore and London, to highlight unique and common regulatory challenges. The findings will be interpreted within the framework of international business theories, such as the </w:t>
            </w:r>
            <w:r w:rsidRPr="00027BB0">
              <w:rPr>
                <w:rFonts w:ascii="Arial" w:hAnsi="Arial" w:cs="Arial"/>
                <w:b/>
                <w:bCs/>
                <w:sz w:val="24"/>
                <w:szCs w:val="24"/>
              </w:rPr>
              <w:t>Eclectic Paradigm</w:t>
            </w:r>
            <w:r w:rsidRPr="00027BB0">
              <w:rPr>
                <w:rFonts w:ascii="Arial" w:hAnsi="Arial" w:cs="Arial"/>
                <w:sz w:val="24"/>
                <w:szCs w:val="24"/>
              </w:rPr>
              <w:t xml:space="preserve">, </w:t>
            </w:r>
            <w:r w:rsidRPr="00027BB0">
              <w:rPr>
                <w:rFonts w:ascii="Arial" w:hAnsi="Arial" w:cs="Arial"/>
                <w:b/>
                <w:bCs/>
                <w:sz w:val="24"/>
                <w:szCs w:val="24"/>
              </w:rPr>
              <w:t>Institutional Theory</w:t>
            </w:r>
            <w:r w:rsidRPr="00027BB0">
              <w:rPr>
                <w:rFonts w:ascii="Arial" w:hAnsi="Arial" w:cs="Arial"/>
                <w:sz w:val="24"/>
                <w:szCs w:val="24"/>
              </w:rPr>
              <w:t xml:space="preserve">, and </w:t>
            </w:r>
            <w:r w:rsidRPr="00027BB0">
              <w:rPr>
                <w:rFonts w:ascii="Arial" w:hAnsi="Arial" w:cs="Arial"/>
                <w:b/>
                <w:bCs/>
                <w:sz w:val="24"/>
                <w:szCs w:val="24"/>
              </w:rPr>
              <w:t>Porter’s Diamond Model</w:t>
            </w:r>
            <w:r w:rsidRPr="00027BB0">
              <w:rPr>
                <w:rFonts w:ascii="Arial" w:hAnsi="Arial" w:cs="Arial"/>
                <w:sz w:val="24"/>
                <w:szCs w:val="24"/>
              </w:rPr>
              <w:t>.</w:t>
            </w:r>
          </w:p>
          <w:p w14:paraId="4F8A9046" w14:textId="77777777" w:rsidR="003F4B53" w:rsidRPr="00027BB0" w:rsidRDefault="003F4B53" w:rsidP="00027BB0">
            <w:pPr>
              <w:spacing w:line="360" w:lineRule="auto"/>
              <w:rPr>
                <w:rFonts w:ascii="Arial" w:hAnsi="Arial" w:cs="Arial"/>
                <w:b/>
                <w:bCs/>
                <w:sz w:val="24"/>
                <w:szCs w:val="24"/>
              </w:rPr>
            </w:pPr>
            <w:r w:rsidRPr="00027BB0">
              <w:rPr>
                <w:rFonts w:ascii="Arial" w:hAnsi="Arial" w:cs="Arial"/>
                <w:b/>
                <w:bCs/>
                <w:sz w:val="24"/>
                <w:szCs w:val="24"/>
              </w:rPr>
              <w:t>Quantitative Secondary Research Approach</w:t>
            </w:r>
          </w:p>
          <w:p w14:paraId="11CDA446"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 xml:space="preserve">The quantitative aspect of the research will complement the qualitative data by incorporating secondary data on Hong Kong’s business climate and foreign direct investment (FDI). Statistical data will be gathered from reputable sources, including the </w:t>
            </w:r>
            <w:r w:rsidRPr="00027BB0">
              <w:rPr>
                <w:rFonts w:ascii="Arial" w:hAnsi="Arial" w:cs="Arial"/>
                <w:b/>
                <w:bCs/>
                <w:sz w:val="24"/>
                <w:szCs w:val="24"/>
              </w:rPr>
              <w:t>Hong Kong Census and Statistics Department</w:t>
            </w:r>
            <w:r w:rsidRPr="00027BB0">
              <w:rPr>
                <w:rFonts w:ascii="Arial" w:hAnsi="Arial" w:cs="Arial"/>
                <w:sz w:val="24"/>
                <w:szCs w:val="24"/>
              </w:rPr>
              <w:t xml:space="preserve">, </w:t>
            </w:r>
            <w:r w:rsidRPr="00027BB0">
              <w:rPr>
                <w:rFonts w:ascii="Arial" w:hAnsi="Arial" w:cs="Arial"/>
                <w:b/>
                <w:bCs/>
                <w:sz w:val="24"/>
                <w:szCs w:val="24"/>
              </w:rPr>
              <w:t>World Bank</w:t>
            </w:r>
            <w:r w:rsidRPr="00027BB0">
              <w:rPr>
                <w:rFonts w:ascii="Arial" w:hAnsi="Arial" w:cs="Arial"/>
                <w:sz w:val="24"/>
                <w:szCs w:val="24"/>
              </w:rPr>
              <w:t xml:space="preserve">, and </w:t>
            </w:r>
            <w:r w:rsidRPr="00027BB0">
              <w:rPr>
                <w:rFonts w:ascii="Arial" w:hAnsi="Arial" w:cs="Arial"/>
                <w:b/>
                <w:bCs/>
                <w:sz w:val="24"/>
                <w:szCs w:val="24"/>
              </w:rPr>
              <w:t>Asian Development Bank</w:t>
            </w:r>
            <w:r w:rsidRPr="00027BB0">
              <w:rPr>
                <w:rFonts w:ascii="Arial" w:hAnsi="Arial" w:cs="Arial"/>
                <w:sz w:val="24"/>
                <w:szCs w:val="24"/>
              </w:rPr>
              <w:t xml:space="preserve">, which regularly publish reports on economic indicators such as GDP growth, inflation, FDI inflows, and business start-up statistics. Data will also be sourced from </w:t>
            </w:r>
            <w:r w:rsidRPr="00027BB0">
              <w:rPr>
                <w:rFonts w:ascii="Arial" w:hAnsi="Arial" w:cs="Arial"/>
                <w:b/>
                <w:bCs/>
                <w:sz w:val="24"/>
                <w:szCs w:val="24"/>
              </w:rPr>
              <w:t>industry reports</w:t>
            </w:r>
            <w:r w:rsidRPr="00027BB0">
              <w:rPr>
                <w:rFonts w:ascii="Arial" w:hAnsi="Arial" w:cs="Arial"/>
                <w:sz w:val="24"/>
                <w:szCs w:val="24"/>
              </w:rPr>
              <w:t xml:space="preserve"> by firms like </w:t>
            </w:r>
            <w:r w:rsidRPr="00027BB0">
              <w:rPr>
                <w:rFonts w:ascii="Arial" w:hAnsi="Arial" w:cs="Arial"/>
                <w:b/>
                <w:bCs/>
                <w:sz w:val="24"/>
                <w:szCs w:val="24"/>
              </w:rPr>
              <w:t>PwC</w:t>
            </w:r>
            <w:r w:rsidRPr="00027BB0">
              <w:rPr>
                <w:rFonts w:ascii="Arial" w:hAnsi="Arial" w:cs="Arial"/>
                <w:sz w:val="24"/>
                <w:szCs w:val="24"/>
              </w:rPr>
              <w:t xml:space="preserve"> and </w:t>
            </w:r>
            <w:r w:rsidRPr="00027BB0">
              <w:rPr>
                <w:rFonts w:ascii="Arial" w:hAnsi="Arial" w:cs="Arial"/>
                <w:b/>
                <w:bCs/>
                <w:sz w:val="24"/>
                <w:szCs w:val="24"/>
              </w:rPr>
              <w:t>McKinsey</w:t>
            </w:r>
            <w:r w:rsidRPr="00027BB0">
              <w:rPr>
                <w:rFonts w:ascii="Arial" w:hAnsi="Arial" w:cs="Arial"/>
                <w:sz w:val="24"/>
                <w:szCs w:val="24"/>
              </w:rPr>
              <w:t>, which provide detailed market trends and business investment analysis.</w:t>
            </w:r>
          </w:p>
          <w:p w14:paraId="1923D8EA"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 xml:space="preserve">The </w:t>
            </w:r>
            <w:r w:rsidRPr="00027BB0">
              <w:rPr>
                <w:rFonts w:ascii="Arial" w:hAnsi="Arial" w:cs="Arial"/>
                <w:b/>
                <w:bCs/>
                <w:sz w:val="24"/>
                <w:szCs w:val="24"/>
              </w:rPr>
              <w:t>quantitative analysis</w:t>
            </w:r>
            <w:r w:rsidRPr="00027BB0">
              <w:rPr>
                <w:rFonts w:ascii="Arial" w:hAnsi="Arial" w:cs="Arial"/>
                <w:sz w:val="24"/>
                <w:szCs w:val="24"/>
              </w:rPr>
              <w:t xml:space="preserve"> will focus on:</w:t>
            </w:r>
          </w:p>
          <w:p w14:paraId="0F45476D" w14:textId="77777777" w:rsidR="003F4B53" w:rsidRPr="00027BB0" w:rsidRDefault="003F4B53" w:rsidP="00027BB0">
            <w:pPr>
              <w:numPr>
                <w:ilvl w:val="0"/>
                <w:numId w:val="30"/>
              </w:numPr>
              <w:spacing w:line="360" w:lineRule="auto"/>
              <w:rPr>
                <w:rFonts w:ascii="Arial" w:hAnsi="Arial" w:cs="Arial"/>
                <w:sz w:val="24"/>
                <w:szCs w:val="24"/>
              </w:rPr>
            </w:pPr>
            <w:r w:rsidRPr="00027BB0">
              <w:rPr>
                <w:rFonts w:ascii="Arial" w:hAnsi="Arial" w:cs="Arial"/>
                <w:b/>
                <w:bCs/>
                <w:sz w:val="24"/>
                <w:szCs w:val="24"/>
              </w:rPr>
              <w:t>Descriptive statistics</w:t>
            </w:r>
            <w:r w:rsidRPr="00027BB0">
              <w:rPr>
                <w:rFonts w:ascii="Arial" w:hAnsi="Arial" w:cs="Arial"/>
                <w:sz w:val="24"/>
                <w:szCs w:val="24"/>
              </w:rPr>
              <w:t xml:space="preserve"> to identify trends in foreign business investment, regulatory changes, and market performance.</w:t>
            </w:r>
          </w:p>
          <w:p w14:paraId="6FD1DFD6" w14:textId="77777777" w:rsidR="003F4B53" w:rsidRPr="00027BB0" w:rsidRDefault="003F4B53" w:rsidP="00027BB0">
            <w:pPr>
              <w:numPr>
                <w:ilvl w:val="0"/>
                <w:numId w:val="30"/>
              </w:numPr>
              <w:spacing w:line="360" w:lineRule="auto"/>
              <w:rPr>
                <w:rFonts w:ascii="Arial" w:hAnsi="Arial" w:cs="Arial"/>
                <w:sz w:val="24"/>
                <w:szCs w:val="24"/>
              </w:rPr>
            </w:pPr>
            <w:r w:rsidRPr="00027BB0">
              <w:rPr>
                <w:rFonts w:ascii="Arial" w:hAnsi="Arial" w:cs="Arial"/>
                <w:b/>
                <w:bCs/>
                <w:sz w:val="24"/>
                <w:szCs w:val="24"/>
              </w:rPr>
              <w:t>Correlation analysis</w:t>
            </w:r>
            <w:r w:rsidRPr="00027BB0">
              <w:rPr>
                <w:rFonts w:ascii="Arial" w:hAnsi="Arial" w:cs="Arial"/>
                <w:sz w:val="24"/>
                <w:szCs w:val="24"/>
              </w:rPr>
              <w:t xml:space="preserve"> to determine relationships between regulatory changes and key business performance indicators, such as FDI levels, business establishment rates, and economic growth.</w:t>
            </w:r>
          </w:p>
          <w:p w14:paraId="6184FA45"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By integrating quantitative data with qualitative insights, this research will provide a holistic view of how Hong Kong’s regulatory environment affects foreign business operations. The data will be synthesized to correlate legislative reforms with foreign business activity, offering insights into market trends and challenges.</w:t>
            </w:r>
          </w:p>
          <w:p w14:paraId="458207B3" w14:textId="77777777" w:rsidR="003F4B53" w:rsidRPr="00027BB0" w:rsidRDefault="003F4B53" w:rsidP="00027BB0">
            <w:pPr>
              <w:spacing w:line="360" w:lineRule="auto"/>
              <w:rPr>
                <w:rFonts w:ascii="Arial" w:hAnsi="Arial" w:cs="Arial"/>
                <w:b/>
                <w:bCs/>
                <w:sz w:val="24"/>
                <w:szCs w:val="24"/>
              </w:rPr>
            </w:pPr>
            <w:r w:rsidRPr="00027BB0">
              <w:rPr>
                <w:rFonts w:ascii="Arial" w:hAnsi="Arial" w:cs="Arial"/>
                <w:b/>
                <w:bCs/>
                <w:sz w:val="24"/>
                <w:szCs w:val="24"/>
              </w:rPr>
              <w:t>Ethical Considerations</w:t>
            </w:r>
          </w:p>
          <w:p w14:paraId="286E47AE" w14:textId="77777777" w:rsidR="003F4B53" w:rsidRPr="00027BB0" w:rsidRDefault="003F4B53" w:rsidP="00027BB0">
            <w:pPr>
              <w:spacing w:line="360" w:lineRule="auto"/>
              <w:rPr>
                <w:rFonts w:ascii="Arial" w:hAnsi="Arial" w:cs="Arial"/>
                <w:sz w:val="24"/>
                <w:szCs w:val="24"/>
              </w:rPr>
            </w:pPr>
            <w:r w:rsidRPr="00027BB0">
              <w:rPr>
                <w:rFonts w:ascii="Arial" w:hAnsi="Arial" w:cs="Arial"/>
                <w:sz w:val="24"/>
                <w:szCs w:val="24"/>
              </w:rPr>
              <w:t>The research will adhere to strict ethical guidelines. All secondary data will be properly cited, ensuring academic integrity, and only publicly available data will be used to respect confidentiality and intellectual property rights.</w:t>
            </w:r>
          </w:p>
          <w:p w14:paraId="0687532F" w14:textId="516FB49E" w:rsidR="00F96C3F" w:rsidRPr="00027BB0" w:rsidRDefault="003F4B53" w:rsidP="00027BB0">
            <w:pPr>
              <w:spacing w:line="360" w:lineRule="auto"/>
              <w:rPr>
                <w:rFonts w:ascii="Arial" w:hAnsi="Arial" w:cs="Arial"/>
                <w:sz w:val="24"/>
                <w:szCs w:val="24"/>
              </w:rPr>
            </w:pPr>
            <w:r w:rsidRPr="00027BB0">
              <w:rPr>
                <w:rFonts w:ascii="Arial" w:hAnsi="Arial" w:cs="Arial"/>
                <w:sz w:val="24"/>
                <w:szCs w:val="24"/>
              </w:rPr>
              <w:t xml:space="preserve">In conclusion, this research will use a comprehensive and data-driven approach to examine the regulatory challenges and opportunities for foreign businesses in Hong Kong. By </w:t>
            </w:r>
            <w:r w:rsidRPr="00027BB0">
              <w:rPr>
                <w:rFonts w:ascii="Arial" w:hAnsi="Arial" w:cs="Arial"/>
                <w:sz w:val="24"/>
                <w:szCs w:val="24"/>
              </w:rPr>
              <w:lastRenderedPageBreak/>
              <w:t>combining both qualitative and quantitative methods, the study aims to offer a well-rounded and in-depth analysis, grounded in reliable secondary data sources.</w:t>
            </w:r>
          </w:p>
          <w:p w14:paraId="108EF2F7" w14:textId="1F4513EA" w:rsidR="00F96C3F" w:rsidRPr="00027BB0" w:rsidRDefault="00F96C3F" w:rsidP="00027BB0">
            <w:pPr>
              <w:spacing w:line="360" w:lineRule="auto"/>
              <w:rPr>
                <w:rFonts w:ascii="Arial" w:hAnsi="Arial" w:cs="Arial"/>
                <w:b/>
                <w:sz w:val="24"/>
                <w:szCs w:val="24"/>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1E4484B6" w14:textId="534505C0" w:rsidR="00B23BFF" w:rsidRPr="004C3A0B" w:rsidRDefault="00E635EB" w:rsidP="00A91894">
            <w:pPr>
              <w:rPr>
                <w:rFonts w:ascii="Arial" w:hAnsi="Arial" w:cs="Arial"/>
                <w:b/>
                <w:sz w:val="22"/>
                <w:szCs w:val="22"/>
              </w:rPr>
            </w:pPr>
            <w:r>
              <w:rPr>
                <w:rFonts w:ascii="Arial" w:hAnsi="Arial" w:cs="Arial"/>
                <w:b/>
                <w:sz w:val="22"/>
                <w:szCs w:val="22"/>
              </w:rPr>
              <w:t>UK</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4510F1" w:rsidR="004942B0" w:rsidRPr="00090CF7" w:rsidRDefault="00E635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A61B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1070221"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7A955E"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43539F0"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ED33C7F"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95EC8F"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CBC7DD5"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B67E5CF"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FC4EC6E" w:rsidR="00C11423"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2D86A5C" w:rsidR="00C11423"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D6BAC4F"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9C77A0"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B9916EA" w:rsidR="00D107AC"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0299C61"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5F3DC1D"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56B3469"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7FA2AEC"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E324E98"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8A332A9"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4AE6A79"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010CFC6"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E43C78D"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8DF9911"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F302D61"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4B8A8D6" w:rsidR="00770C66" w:rsidRPr="00392C8E" w:rsidRDefault="00E635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A61B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D48A83" w:rsidR="008C1A38" w:rsidRDefault="00CA61B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D6F7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A61B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E8CD43" w:rsidR="006930C2" w:rsidRPr="00392C8E" w:rsidRDefault="00CA61B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D2C2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CA61B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D6F74" w14:paraId="50843FB4" w14:textId="77777777" w:rsidTr="00144D0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9D6F74" w:rsidRPr="00CF6CA5" w:rsidRDefault="009D6F74" w:rsidP="009D6F7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9D6F74" w:rsidRDefault="009D6F74" w:rsidP="009D6F7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9D6F74" w:rsidRPr="000B38C3" w:rsidRDefault="009D6F74" w:rsidP="009D6F7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B73B804" w14:textId="77777777" w:rsidR="009D6F74" w:rsidRDefault="009D6F74" w:rsidP="009D6F74">
            <w:pPr>
              <w:pStyle w:val="NormalWeb"/>
              <w:autoSpaceDE w:val="0"/>
              <w:autoSpaceDN w:val="0"/>
              <w:adjustRightInd w:val="0"/>
              <w:jc w:val="center"/>
              <w:rPr>
                <w:rFonts w:ascii="Arial" w:hAnsi="Arial" w:cs="Arial"/>
                <w:sz w:val="22"/>
                <w:szCs w:val="22"/>
              </w:rPr>
            </w:pPr>
          </w:p>
          <w:p w14:paraId="43668EE2" w14:textId="3316B1E5" w:rsidR="009D6F74" w:rsidRPr="009D6F74" w:rsidRDefault="009D6F74" w:rsidP="009D6F74">
            <w:pPr>
              <w:pStyle w:val="NormalWeb"/>
              <w:autoSpaceDE w:val="0"/>
              <w:autoSpaceDN w:val="0"/>
              <w:adjustRightInd w:val="0"/>
              <w:jc w:val="both"/>
              <w:rPr>
                <w:rFonts w:ascii="Arial" w:hAnsi="Arial" w:cs="Arial"/>
                <w:sz w:val="22"/>
                <w:szCs w:val="22"/>
              </w:rPr>
            </w:pPr>
            <w:r>
              <w:rPr>
                <w:rFonts w:ascii="Arial" w:hAnsi="Arial" w:cs="Arial"/>
                <w:sz w:val="22"/>
                <w:szCs w:val="22"/>
              </w:rPr>
              <w:t xml:space="preserve">    </w:t>
            </w:r>
            <w:sdt>
              <w:sdtPr>
                <w:rPr>
                  <w:rFonts w:ascii="Arial" w:hAnsi="Arial" w:cs="Arial"/>
                  <w:sz w:val="22"/>
                  <w:szCs w:val="22"/>
                </w:rPr>
                <w:id w:val="-57759213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D6F7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9D6F74" w:rsidRDefault="009D6F74" w:rsidP="009D6F7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9D6F74" w:rsidRDefault="009D6F74" w:rsidP="009D6F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D6F7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9D6F74" w:rsidRDefault="009D6F74" w:rsidP="009D6F7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9D6F74" w:rsidRDefault="009D6F74" w:rsidP="009D6F74">
            <w:pPr>
              <w:rPr>
                <w:rFonts w:ascii="Arial" w:hAnsi="Arial" w:cs="Arial"/>
                <w:sz w:val="22"/>
                <w:szCs w:val="22"/>
              </w:rPr>
            </w:pPr>
          </w:p>
          <w:p w14:paraId="7AF6EF36" w14:textId="77777777" w:rsidR="009D6F74" w:rsidRDefault="009D6F74" w:rsidP="009D6F74">
            <w:pPr>
              <w:rPr>
                <w:rFonts w:ascii="Arial" w:hAnsi="Arial" w:cs="Arial"/>
                <w:sz w:val="22"/>
                <w:szCs w:val="22"/>
              </w:rPr>
            </w:pPr>
          </w:p>
          <w:p w14:paraId="6E43DAC8" w14:textId="77777777" w:rsidR="009D6F74" w:rsidRPr="004C3A0B" w:rsidRDefault="009D6F74" w:rsidP="009D6F74">
            <w:pPr>
              <w:rPr>
                <w:rFonts w:ascii="Arial" w:hAnsi="Arial" w:cs="Arial"/>
                <w:sz w:val="22"/>
                <w:szCs w:val="22"/>
              </w:rPr>
            </w:pPr>
          </w:p>
          <w:p w14:paraId="3C2D27B6" w14:textId="77777777" w:rsidR="009D6F74" w:rsidRPr="00354F34" w:rsidRDefault="009D6F74" w:rsidP="009D6F74">
            <w:pPr>
              <w:autoSpaceDE w:val="0"/>
              <w:autoSpaceDN w:val="0"/>
              <w:adjustRightInd w:val="0"/>
              <w:rPr>
                <w:i/>
              </w:rPr>
            </w:pPr>
            <w:r w:rsidRPr="003257BD">
              <w:rPr>
                <w:rFonts w:ascii="Arial" w:hAnsi="Arial" w:cs="Arial"/>
                <w:i/>
                <w:color w:val="808080"/>
                <w:sz w:val="18"/>
                <w:szCs w:val="18"/>
              </w:rPr>
              <w:t>(this box should expand as you type)</w:t>
            </w:r>
          </w:p>
        </w:tc>
      </w:tr>
      <w:tr w:rsidR="009D6F7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9D6F74" w:rsidRDefault="009D6F74" w:rsidP="009D6F7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9D6F74" w:rsidRPr="00947984" w:rsidRDefault="009D6F74" w:rsidP="009D6F7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9D6F74" w:rsidRDefault="009D6F74" w:rsidP="009D6F7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9D6F74" w:rsidRDefault="009D6F74" w:rsidP="009D6F7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D6F74" w14:paraId="37595C3E" w14:textId="77777777" w:rsidTr="00AE22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9D6F74" w:rsidRPr="00CF6CA5" w:rsidRDefault="009D6F74" w:rsidP="009D6F7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9D6F74" w:rsidRDefault="009D6F74" w:rsidP="009D6F7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9D6F74" w:rsidRDefault="009D6F74" w:rsidP="009D6F7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9D6F74" w:rsidRDefault="009D6F74" w:rsidP="009D6F7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9D6F74" w:rsidRDefault="009D6F74" w:rsidP="009D6F7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9D6F74" w:rsidRDefault="009D6F74" w:rsidP="009D6F7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9D6F74" w:rsidRDefault="009D6F74" w:rsidP="009D6F7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9D6F74" w:rsidRDefault="009D6F74" w:rsidP="009D6F74">
            <w:pPr>
              <w:pStyle w:val="NormalWeb"/>
              <w:spacing w:before="0" w:beforeAutospacing="0" w:after="0" w:afterAutospacing="0"/>
            </w:pPr>
            <w:r>
              <w:rPr>
                <w:rFonts w:ascii="Arial" w:hAnsi="Arial" w:cs="Arial"/>
                <w:i/>
                <w:iCs/>
                <w:color w:val="000000"/>
                <w:sz w:val="20"/>
                <w:szCs w:val="23"/>
              </w:rPr>
              <w:t>(f) sexual life,</w:t>
            </w:r>
          </w:p>
          <w:p w14:paraId="7A818E2F" w14:textId="77777777" w:rsidR="009D6F74" w:rsidRDefault="009D6F74" w:rsidP="009D6F74">
            <w:pPr>
              <w:pStyle w:val="NormalWeb"/>
              <w:spacing w:before="0" w:beforeAutospacing="0" w:after="0" w:afterAutospacing="0"/>
            </w:pPr>
            <w:r>
              <w:rPr>
                <w:rFonts w:ascii="Arial" w:hAnsi="Arial" w:cs="Arial"/>
                <w:i/>
                <w:iCs/>
                <w:color w:val="000000"/>
                <w:sz w:val="20"/>
                <w:szCs w:val="23"/>
              </w:rPr>
              <w:t>(g) genetics,</w:t>
            </w:r>
          </w:p>
          <w:p w14:paraId="5738998F" w14:textId="77777777" w:rsidR="009D6F74" w:rsidRPr="00354F34" w:rsidRDefault="009D6F74" w:rsidP="009D6F7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9D6F74" w:rsidRPr="000B38C3" w:rsidRDefault="009D6F74" w:rsidP="009D6F7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F3ACBD" w14:textId="77777777" w:rsidR="009D6F74" w:rsidRDefault="009D6F74" w:rsidP="009D6F74">
            <w:pPr>
              <w:jc w:val="center"/>
              <w:rPr>
                <w:rFonts w:ascii="Arial" w:hAnsi="Arial" w:cs="Arial"/>
                <w:sz w:val="22"/>
                <w:szCs w:val="22"/>
              </w:rPr>
            </w:pPr>
          </w:p>
          <w:p w14:paraId="28A7BAA7" w14:textId="77777777" w:rsidR="009D6F74" w:rsidRDefault="009D6F74" w:rsidP="009D6F74">
            <w:pPr>
              <w:jc w:val="center"/>
              <w:rPr>
                <w:rFonts w:ascii="Arial" w:hAnsi="Arial" w:cs="Arial"/>
                <w:sz w:val="22"/>
                <w:szCs w:val="22"/>
              </w:rPr>
            </w:pPr>
          </w:p>
          <w:p w14:paraId="1B84E9A7" w14:textId="77777777" w:rsidR="009D6F74" w:rsidRDefault="009D6F74" w:rsidP="009D6F74">
            <w:pPr>
              <w:jc w:val="center"/>
              <w:rPr>
                <w:rFonts w:ascii="Arial" w:hAnsi="Arial" w:cs="Arial"/>
                <w:sz w:val="22"/>
                <w:szCs w:val="22"/>
              </w:rPr>
            </w:pPr>
          </w:p>
          <w:p w14:paraId="27019ABD" w14:textId="77777777" w:rsidR="009D6F74" w:rsidRDefault="009D6F74" w:rsidP="009D6F74">
            <w:pPr>
              <w:jc w:val="center"/>
              <w:rPr>
                <w:rFonts w:ascii="Arial" w:hAnsi="Arial" w:cs="Arial"/>
                <w:sz w:val="22"/>
                <w:szCs w:val="22"/>
              </w:rPr>
            </w:pPr>
          </w:p>
          <w:sdt>
            <w:sdtPr>
              <w:rPr>
                <w:rFonts w:ascii="Arial" w:hAnsi="Arial" w:cs="Arial"/>
                <w:sz w:val="22"/>
                <w:szCs w:val="22"/>
              </w:rPr>
              <w:id w:val="322327807"/>
              <w14:checkbox>
                <w14:checked w14:val="1"/>
                <w14:checkedState w14:val="2612" w14:font="MS Gothic"/>
                <w14:uncheckedState w14:val="2610" w14:font="MS Gothic"/>
              </w14:checkbox>
            </w:sdtPr>
            <w:sdtEndPr/>
            <w:sdtContent>
              <w:p w14:paraId="681CE3BB" w14:textId="13DEBE39" w:rsidR="009D6F74" w:rsidRPr="009D6F74" w:rsidRDefault="009D6F74" w:rsidP="009D6F74">
                <w:pPr>
                  <w:jc w:val="center"/>
                  <w:rPr>
                    <w:lang w:eastAsia="en-GB"/>
                  </w:rPr>
                </w:pPr>
                <w:r>
                  <w:rPr>
                    <w:rFonts w:ascii="MS Gothic" w:eastAsia="MS Gothic" w:hAnsi="MS Gothic" w:cs="Arial" w:hint="eastAsia"/>
                    <w:sz w:val="22"/>
                    <w:szCs w:val="22"/>
                  </w:rPr>
                  <w:t>☒</w:t>
                </w:r>
              </w:p>
            </w:sdtContent>
          </w:sdt>
        </w:tc>
      </w:tr>
      <w:tr w:rsidR="009D6F7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9D6F74" w:rsidRDefault="009D6F74" w:rsidP="009D6F7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9D6F74" w:rsidRDefault="009D6F74" w:rsidP="009D6F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D6F7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9D6F74" w:rsidRDefault="009D6F74" w:rsidP="009D6F7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9D6F74" w:rsidRDefault="009D6F74" w:rsidP="009D6F74">
            <w:pPr>
              <w:rPr>
                <w:rFonts w:ascii="Arial" w:hAnsi="Arial" w:cs="Arial"/>
                <w:sz w:val="22"/>
                <w:szCs w:val="22"/>
              </w:rPr>
            </w:pPr>
          </w:p>
          <w:p w14:paraId="71D0FA06" w14:textId="77777777" w:rsidR="009D6F74" w:rsidRDefault="009D6F74" w:rsidP="009D6F74">
            <w:pPr>
              <w:rPr>
                <w:rFonts w:ascii="Arial" w:hAnsi="Arial" w:cs="Arial"/>
                <w:sz w:val="22"/>
                <w:szCs w:val="22"/>
              </w:rPr>
            </w:pPr>
          </w:p>
          <w:p w14:paraId="79149A68" w14:textId="77777777" w:rsidR="009D6F74" w:rsidRPr="004C3A0B" w:rsidRDefault="009D6F74" w:rsidP="009D6F74">
            <w:pPr>
              <w:rPr>
                <w:rFonts w:ascii="Arial" w:hAnsi="Arial" w:cs="Arial"/>
                <w:sz w:val="22"/>
                <w:szCs w:val="22"/>
              </w:rPr>
            </w:pPr>
          </w:p>
          <w:p w14:paraId="26748D15" w14:textId="77777777" w:rsidR="009D6F74" w:rsidRDefault="009D6F74" w:rsidP="009D6F7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3C5C73D"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415AEAC"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2F870AF"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CE20278"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32F213C"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1732D05"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2E45C22" w:rsidR="004D0161" w:rsidRPr="00C71BCC" w:rsidRDefault="009D6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A8C43C0"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8F2765A"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3993C9F4" w14:textId="3B347EDA" w:rsidR="004D0161" w:rsidRPr="00A92758" w:rsidRDefault="00A92758" w:rsidP="00CC2504">
            <w:pPr>
              <w:spacing w:line="360" w:lineRule="auto"/>
              <w:rPr>
                <w:rFonts w:ascii="Arial" w:hAnsi="Arial" w:cs="Arial"/>
                <w:sz w:val="22"/>
                <w:szCs w:val="22"/>
              </w:rPr>
            </w:pPr>
            <w:r w:rsidRPr="00CC2504">
              <w:rPr>
                <w:rFonts w:ascii="Arial" w:hAnsi="Arial" w:cs="Arial"/>
                <w:sz w:val="24"/>
                <w:szCs w:val="24"/>
              </w:rPr>
              <w:t>I am planning to implement several measures to ensure the security and confidentiality of the data I collect. First, I will regularly back up the data, storing copies both on-site and off-site, to ensure that it can be restored if necessary. These backups will be encrypted to prevent unauthorized access. I will also use strong passwords, updated regularly, and set up multi-factor authentication (MFA) to make sure only authorized individuals can access the data. Encryption will be applied to the data both when it's stored and during transmission to protect it from being intercepted. To further protect privacy, I will anonymise and pseudonymise data where possible, removing or altering personal identifiers. Access to the data will be restricted to those who need it, with role-based controls and monitoring in place to detect any unauthorized access. These steps will help ensure the data remains secure and confidential.</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6E26029"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72DEB6C"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7A36F08"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D8DB22E"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04362EA"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BACFDD4"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1190FC9"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4E54A0"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589140A" w:rsidR="004D0161" w:rsidRPr="00C71BCC" w:rsidRDefault="004D2C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9EA1161" w:rsidR="00240C32" w:rsidRPr="00C71BCC" w:rsidRDefault="00CA61B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D2C2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8FB189A" w:rsidR="00240C32" w:rsidRPr="00C71BCC" w:rsidRDefault="00CA61B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D2C2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E2D319" w:rsidR="004D0161" w:rsidRPr="004C3A0B" w:rsidRDefault="004D2C21" w:rsidP="00A91894">
            <w:pPr>
              <w:spacing w:before="100" w:beforeAutospacing="1" w:after="100" w:afterAutospacing="1"/>
              <w:rPr>
                <w:rFonts w:ascii="Arial" w:hAnsi="Arial" w:cs="Arial"/>
                <w:sz w:val="22"/>
                <w:szCs w:val="22"/>
              </w:rPr>
            </w:pPr>
            <w:r>
              <w:rPr>
                <w:rFonts w:ascii="Arial" w:hAnsi="Arial" w:cs="Arial"/>
                <w:sz w:val="22"/>
                <w:szCs w:val="22"/>
              </w:rPr>
              <w:t>Elena Turcanu</w:t>
            </w:r>
          </w:p>
        </w:tc>
        <w:tc>
          <w:tcPr>
            <w:tcW w:w="2139" w:type="dxa"/>
            <w:vAlign w:val="center"/>
          </w:tcPr>
          <w:p w14:paraId="6C1C1BE5" w14:textId="09F681C6" w:rsidR="004D0161" w:rsidRPr="004D2C2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D2C21">
              <w:rPr>
                <w:rFonts w:ascii="Arial" w:hAnsi="Arial" w:cs="Arial"/>
                <w:b/>
                <w:bCs/>
                <w:sz w:val="22"/>
                <w:szCs w:val="22"/>
              </w:rPr>
              <w:t xml:space="preserve"> 16/11/2024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6071A7">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13B33D9" w:rsidR="00AA7E42" w:rsidRPr="004C3A0B" w:rsidRDefault="006071A7" w:rsidP="00A91894">
            <w:pPr>
              <w:pStyle w:val="ListParagraph"/>
              <w:ind w:left="0"/>
              <w:rPr>
                <w:rFonts w:ascii="Arial" w:hAnsi="Arial" w:cs="Arial"/>
              </w:rPr>
            </w:pPr>
            <w:r>
              <w:rPr>
                <w:rFonts w:ascii="Arial" w:hAnsi="Arial" w:cs="Arial"/>
              </w:rPr>
              <w:t xml:space="preserve">Dr Seyed N Nasirpourosgoei </w:t>
            </w:r>
          </w:p>
        </w:tc>
        <w:tc>
          <w:tcPr>
            <w:tcW w:w="1014" w:type="pct"/>
            <w:vMerge w:val="restart"/>
            <w:vAlign w:val="center"/>
          </w:tcPr>
          <w:p w14:paraId="531BE219" w14:textId="77777777" w:rsidR="00AA7E42" w:rsidRDefault="00AA7E42" w:rsidP="006071A7">
            <w:pPr>
              <w:pStyle w:val="ListParagraph"/>
              <w:ind w:left="0"/>
              <w:rPr>
                <w:rFonts w:ascii="Arial" w:hAnsi="Arial" w:cs="Arial"/>
                <w:b/>
                <w:bCs/>
              </w:rPr>
            </w:pPr>
            <w:r w:rsidRPr="004C3A0B">
              <w:rPr>
                <w:rFonts w:ascii="Arial" w:hAnsi="Arial" w:cs="Arial"/>
                <w:b/>
                <w:bCs/>
              </w:rPr>
              <w:t>Date:</w:t>
            </w:r>
          </w:p>
          <w:p w14:paraId="7BA89991" w14:textId="6A134042" w:rsidR="006071A7" w:rsidRPr="004C3A0B" w:rsidRDefault="006071A7" w:rsidP="006071A7">
            <w:pPr>
              <w:pStyle w:val="ListParagraph"/>
              <w:ind w:left="0"/>
              <w:rPr>
                <w:rFonts w:ascii="Arial" w:hAnsi="Arial" w:cs="Arial"/>
              </w:rPr>
            </w:pPr>
            <w:r>
              <w:rPr>
                <w:rFonts w:ascii="Arial" w:hAnsi="Arial" w:cs="Arial"/>
                <w:b/>
                <w:bCs/>
              </w:rPr>
              <w:t>17/11/2024</w:t>
            </w:r>
          </w:p>
        </w:tc>
      </w:tr>
      <w:tr w:rsidR="00AA7E42" w:rsidRPr="004C3A0B" w14:paraId="3D4592A7" w14:textId="77777777" w:rsidTr="006071A7">
        <w:trPr>
          <w:trHeight w:val="523"/>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0916ADA" w14:textId="6DA0EB39" w:rsidR="00AA7E42" w:rsidRPr="006071A7" w:rsidRDefault="006071A7" w:rsidP="00A91894">
            <w:pPr>
              <w:pStyle w:val="ListParagraph"/>
              <w:ind w:left="0"/>
              <w:rPr>
                <w:rFonts w:ascii="Lucida Handwriting" w:hAnsi="Lucida Handwriting" w:cs="Arial"/>
              </w:rPr>
            </w:pPr>
            <w:r w:rsidRPr="006071A7">
              <w:rPr>
                <w:rFonts w:ascii="Lucida Handwriting" w:hAnsi="Lucida Handwriting" w:cs="Arial"/>
                <w:sz w:val="24"/>
                <w:szCs w:val="24"/>
              </w:rPr>
              <w:t xml:space="preserve">Dr Seyed N Nasirpourosgoei </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C23AB2" w:rsidR="00CC2661" w:rsidRPr="002E13FE" w:rsidRDefault="004D2C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2B71E47" w:rsidR="00CC2661" w:rsidRPr="002E13FE" w:rsidRDefault="004D2C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1417BE3B" w:rsidR="00CC2661" w:rsidRPr="002E13FE" w:rsidRDefault="004D2C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7ABEF8D" w:rsidR="00CC2661" w:rsidRPr="002E13FE" w:rsidRDefault="004D2C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26746F6" w:rsidR="00743859" w:rsidRPr="002E13FE" w:rsidRDefault="004D2C2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701FC9D" w:rsidR="00743859" w:rsidRPr="002E13FE" w:rsidRDefault="004D2C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3F051C0" w:rsidR="00743859" w:rsidRPr="002E13FE" w:rsidRDefault="004D2C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93BE1" w14:textId="77777777" w:rsidR="00CA61B9" w:rsidRDefault="00CA61B9" w:rsidP="00390251">
      <w:r>
        <w:separator/>
      </w:r>
    </w:p>
    <w:p w14:paraId="2EAAEA66" w14:textId="77777777" w:rsidR="00CA61B9" w:rsidRDefault="00CA61B9"/>
  </w:endnote>
  <w:endnote w:type="continuationSeparator" w:id="0">
    <w:p w14:paraId="0A86D572" w14:textId="77777777" w:rsidR="00CA61B9" w:rsidRDefault="00CA61B9" w:rsidP="00390251">
      <w:r>
        <w:continuationSeparator/>
      </w:r>
    </w:p>
    <w:p w14:paraId="71B7228B" w14:textId="77777777" w:rsidR="00CA61B9" w:rsidRDefault="00CA61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D5093" w14:textId="77777777" w:rsidR="00CA61B9" w:rsidRDefault="00CA61B9" w:rsidP="00390251">
      <w:r>
        <w:separator/>
      </w:r>
    </w:p>
    <w:p w14:paraId="0E38FA89" w14:textId="77777777" w:rsidR="00CA61B9" w:rsidRDefault="00CA61B9"/>
  </w:footnote>
  <w:footnote w:type="continuationSeparator" w:id="0">
    <w:p w14:paraId="280206FF" w14:textId="77777777" w:rsidR="00CA61B9" w:rsidRDefault="00CA61B9" w:rsidP="00390251">
      <w:r>
        <w:continuationSeparator/>
      </w:r>
    </w:p>
    <w:p w14:paraId="70D33AF4" w14:textId="77777777" w:rsidR="00CA61B9" w:rsidRDefault="00CA61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046F3F"/>
    <w:multiLevelType w:val="multilevel"/>
    <w:tmpl w:val="302C5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871D51"/>
    <w:multiLevelType w:val="multilevel"/>
    <w:tmpl w:val="DC82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6802C3"/>
    <w:multiLevelType w:val="multilevel"/>
    <w:tmpl w:val="44468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5"/>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8"/>
  </w:num>
  <w:num w:numId="29">
    <w:abstractNumId w:val="6"/>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063"/>
    <w:rsid w:val="00025AC4"/>
    <w:rsid w:val="00025D7B"/>
    <w:rsid w:val="00025F69"/>
    <w:rsid w:val="00026523"/>
    <w:rsid w:val="00027BB0"/>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D3C"/>
    <w:rsid w:val="000B0A8F"/>
    <w:rsid w:val="000B38C3"/>
    <w:rsid w:val="000B5723"/>
    <w:rsid w:val="000B58AD"/>
    <w:rsid w:val="000C0C2F"/>
    <w:rsid w:val="000C1C04"/>
    <w:rsid w:val="000C3A29"/>
    <w:rsid w:val="000C5E77"/>
    <w:rsid w:val="000C7409"/>
    <w:rsid w:val="000D067B"/>
    <w:rsid w:val="000D23C8"/>
    <w:rsid w:val="000E2AD0"/>
    <w:rsid w:val="000E37DD"/>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0741"/>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5E5"/>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B53"/>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C21"/>
    <w:rsid w:val="004D5683"/>
    <w:rsid w:val="004E0338"/>
    <w:rsid w:val="004E4AC4"/>
    <w:rsid w:val="004E616D"/>
    <w:rsid w:val="004F059C"/>
    <w:rsid w:val="004F599C"/>
    <w:rsid w:val="005035A0"/>
    <w:rsid w:val="005078BE"/>
    <w:rsid w:val="0051359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1A7"/>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B6922"/>
    <w:rsid w:val="008C1A38"/>
    <w:rsid w:val="008C4441"/>
    <w:rsid w:val="008D0BC1"/>
    <w:rsid w:val="008E0B2C"/>
    <w:rsid w:val="008F29DD"/>
    <w:rsid w:val="008F6555"/>
    <w:rsid w:val="009003C5"/>
    <w:rsid w:val="00902DE4"/>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6F74"/>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758"/>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3DFC"/>
    <w:rsid w:val="00AF62A3"/>
    <w:rsid w:val="00AF7252"/>
    <w:rsid w:val="00B02F8E"/>
    <w:rsid w:val="00B10083"/>
    <w:rsid w:val="00B11122"/>
    <w:rsid w:val="00B116A4"/>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2090"/>
    <w:rsid w:val="00C666E9"/>
    <w:rsid w:val="00C70796"/>
    <w:rsid w:val="00C71BCC"/>
    <w:rsid w:val="00C77D7E"/>
    <w:rsid w:val="00C81846"/>
    <w:rsid w:val="00C86572"/>
    <w:rsid w:val="00C976A6"/>
    <w:rsid w:val="00CA0057"/>
    <w:rsid w:val="00CA11BD"/>
    <w:rsid w:val="00CA1C8C"/>
    <w:rsid w:val="00CA510C"/>
    <w:rsid w:val="00CA61B9"/>
    <w:rsid w:val="00CA7241"/>
    <w:rsid w:val="00CA7D5E"/>
    <w:rsid w:val="00CB0731"/>
    <w:rsid w:val="00CB3525"/>
    <w:rsid w:val="00CB4DA5"/>
    <w:rsid w:val="00CB7118"/>
    <w:rsid w:val="00CC1528"/>
    <w:rsid w:val="00CC1835"/>
    <w:rsid w:val="00CC2504"/>
    <w:rsid w:val="00CC2661"/>
    <w:rsid w:val="00CD5765"/>
    <w:rsid w:val="00CE0890"/>
    <w:rsid w:val="00CE0C76"/>
    <w:rsid w:val="00CE1636"/>
    <w:rsid w:val="00CE6A00"/>
    <w:rsid w:val="00CE6A02"/>
    <w:rsid w:val="00CE6A0D"/>
    <w:rsid w:val="00CF4E46"/>
    <w:rsid w:val="00CF53F0"/>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35EB"/>
    <w:rsid w:val="00E65973"/>
    <w:rsid w:val="00E6714D"/>
    <w:rsid w:val="00E73456"/>
    <w:rsid w:val="00E8031C"/>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F4B5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3F4B53"/>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210836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670770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13</Pages>
  <Words>4728</Words>
  <Characters>25343</Characters>
  <Application>Microsoft Office Word</Application>
  <DocSecurity>0</DocSecurity>
  <Lines>1206</Lines>
  <Paragraphs>835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Navid Nasirpourosgoei</cp:lastModifiedBy>
  <cp:revision>25</cp:revision>
  <cp:lastPrinted>2016-10-24T12:21:00Z</cp:lastPrinted>
  <dcterms:created xsi:type="dcterms:W3CDTF">2021-06-30T10:47:00Z</dcterms:created>
  <dcterms:modified xsi:type="dcterms:W3CDTF">2024-11-17T19:12:00Z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8f7c58befb49cf9b5a597bb0c99b133ebe2d665a0ea9da3043095f07140d7cf7</vt:lpwstr>
  </property>
</Properties>
</file>