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eastAsia="楷体" w:cs="Times New Roman"/>
          <w:b/>
          <w:bCs/>
          <w:sz w:val="72"/>
          <w:szCs w:val="72"/>
          <w:lang w:val="en-US" w:eastAsia="zh-CN"/>
        </w:rPr>
      </w:pPr>
      <w:r>
        <w:rPr>
          <w:rFonts w:hint="default" w:ascii="Times New Roman" w:hAnsi="Times New Roman" w:cs="Times New Roman"/>
          <w:b/>
          <w:bCs/>
          <w:sz w:val="72"/>
          <w:szCs w:val="72"/>
          <w:lang w:val="en-US" w:eastAsia="zh-CN"/>
        </w:rPr>
        <w:t>International Business Communication</w:t>
      </w:r>
    </w:p>
    <w:p>
      <w:pPr>
        <w:rPr>
          <w:rFonts w:hint="default" w:ascii="Times New Roman" w:hAnsi="Times New Roman" w:eastAsia="楷体" w:cs="Times New Roman"/>
          <w:b/>
          <w:bCs/>
          <w:sz w:val="32"/>
          <w:szCs w:val="32"/>
          <w:lang w:val="en-US" w:eastAsia="zh-CN"/>
        </w:rPr>
      </w:pPr>
    </w:p>
    <w:p>
      <w:pPr>
        <w:rPr>
          <w:rFonts w:hint="default" w:ascii="Times New Roman" w:hAnsi="Times New Roman" w:eastAsia="楷体" w:cs="Times New Roman"/>
          <w:b/>
          <w:bCs/>
          <w:sz w:val="32"/>
          <w:szCs w:val="32"/>
          <w:lang w:val="en-US" w:eastAsia="zh-CN"/>
        </w:rPr>
      </w:pPr>
      <w:r>
        <w:rPr>
          <w:lang w:val="en-US"/>
        </w:rPr>
        <w:drawing>
          <wp:inline distT="0" distB="0" distL="0" distR="0">
            <wp:extent cx="5701665" cy="2281555"/>
            <wp:effectExtent l="0" t="0" r="13335" b="4445"/>
            <wp:docPr id="1"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4" descr="下载 (1).png"/>
                    <pic:cNvPicPr>
                      <a:picLocks noChangeAspect="1"/>
                    </pic:cNvPicPr>
                  </pic:nvPicPr>
                  <pic:blipFill>
                    <a:blip r:embed="rId6"/>
                    <a:stretch>
                      <a:fillRect/>
                    </a:stretch>
                  </pic:blipFill>
                  <pic:spPr>
                    <a:xfrm>
                      <a:off x="0" y="0"/>
                      <a:ext cx="5701665" cy="2281555"/>
                    </a:xfrm>
                    <a:prstGeom prst="rect">
                      <a:avLst/>
                    </a:prstGeom>
                  </pic:spPr>
                </pic:pic>
              </a:graphicData>
            </a:graphic>
          </wp:inline>
        </w:drawing>
      </w: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Name: Shuai Zheng</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P number :1702296</w:t>
      </w:r>
    </w:p>
    <w:p>
      <w:pPr>
        <w:jc w:val="both"/>
        <w:rPr>
          <w:rFonts w:hint="default" w:ascii="Times New Roman" w:hAnsi="Times New Roman" w:eastAsia="楷体" w:cs="Times New Roman"/>
          <w:b/>
          <w:bCs/>
          <w:sz w:val="28"/>
          <w:szCs w:val="28"/>
          <w:lang w:val="en-US" w:eastAsia="zh-CN"/>
        </w:rPr>
      </w:pPr>
      <w:r>
        <w:rPr>
          <w:rFonts w:hint="default" w:ascii="Times New Roman" w:hAnsi="Times New Roman" w:eastAsia="楷体" w:cs="Times New Roman"/>
          <w:b/>
          <w:bCs/>
          <w:color w:val="auto"/>
          <w:sz w:val="32"/>
          <w:szCs w:val="32"/>
          <w:lang w:val="en-US" w:eastAsia="zh-CN"/>
        </w:rPr>
        <w:t>Module:</w:t>
      </w:r>
      <w:r>
        <w:rPr>
          <w:rFonts w:hint="default" w:ascii="Times New Roman" w:hAnsi="Times New Roman" w:eastAsia="楷体" w:cs="Times New Roman"/>
          <w:b/>
          <w:bCs/>
          <w:color w:val="auto"/>
          <w:sz w:val="28"/>
          <w:szCs w:val="28"/>
          <w:lang w:val="en-US" w:eastAsia="zh-CN"/>
        </w:rPr>
        <w:t xml:space="preserve"> </w:t>
      </w:r>
      <w:r>
        <w:rPr>
          <w:rFonts w:hint="default" w:ascii="Times New Roman" w:hAnsi="Times New Roman" w:cs="Times New Roman"/>
          <w:b/>
          <w:bCs/>
          <w:sz w:val="28"/>
          <w:szCs w:val="28"/>
          <w:lang w:val="en-US" w:eastAsia="zh-CN"/>
        </w:rPr>
        <w:t>International Business Communication</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Assessment Level :6</w:t>
      </w:r>
    </w:p>
    <w:p>
      <w:pPr>
        <w:rPr>
          <w:rFonts w:hint="default" w:ascii="Times New Roman" w:hAnsi="Times New Roman" w:eastAsia="楷体" w:cs="Times New Roman"/>
          <w:b/>
          <w:bCs/>
          <w:color w:val="auto"/>
          <w:sz w:val="32"/>
          <w:szCs w:val="32"/>
          <w:lang w:val="en-US" w:eastAsia="zh-CN"/>
        </w:rPr>
      </w:pPr>
      <w:r>
        <w:rPr>
          <w:rFonts w:hint="default" w:ascii="Times New Roman" w:hAnsi="Times New Roman" w:eastAsia="楷体" w:cs="Times New Roman"/>
          <w:b/>
          <w:bCs/>
          <w:color w:val="auto"/>
          <w:sz w:val="32"/>
          <w:szCs w:val="32"/>
          <w:lang w:val="en-US" w:eastAsia="zh-CN"/>
        </w:rPr>
        <w:t>Submission Date:</w:t>
      </w:r>
      <w:r>
        <w:rPr>
          <w:rFonts w:hint="eastAsia" w:ascii="Times New Roman" w:hAnsi="Times New Roman" w:eastAsia="楷体" w:cs="Times New Roman"/>
          <w:b/>
          <w:bCs/>
          <w:color w:val="auto"/>
          <w:sz w:val="32"/>
          <w:szCs w:val="32"/>
          <w:lang w:val="en-US" w:eastAsia="zh-CN"/>
        </w:rPr>
        <w:t>19</w:t>
      </w:r>
      <w:r>
        <w:rPr>
          <w:rFonts w:hint="default" w:ascii="Times New Roman" w:hAnsi="Times New Roman" w:eastAsia="楷体" w:cs="Times New Roman"/>
          <w:b/>
          <w:bCs/>
          <w:color w:val="auto"/>
          <w:sz w:val="32"/>
          <w:szCs w:val="32"/>
          <w:lang w:val="en-US" w:eastAsia="zh-CN"/>
        </w:rPr>
        <w:t xml:space="preserve"> </w:t>
      </w:r>
      <w:r>
        <w:rPr>
          <w:rFonts w:hint="eastAsia" w:ascii="Times New Roman" w:hAnsi="Times New Roman" w:eastAsia="楷体" w:cs="Times New Roman"/>
          <w:b/>
          <w:bCs/>
          <w:color w:val="auto"/>
          <w:sz w:val="32"/>
          <w:szCs w:val="32"/>
          <w:lang w:val="en-US" w:eastAsia="zh-CN"/>
        </w:rPr>
        <w:t>Janua</w:t>
      </w:r>
      <w:r>
        <w:rPr>
          <w:rFonts w:hint="default" w:ascii="Times New Roman" w:hAnsi="Times New Roman" w:eastAsia="楷体" w:cs="Times New Roman"/>
          <w:b/>
          <w:bCs/>
          <w:color w:val="auto"/>
          <w:sz w:val="32"/>
          <w:szCs w:val="32"/>
          <w:lang w:val="en-US" w:eastAsia="zh-CN"/>
        </w:rPr>
        <w:t>r</w:t>
      </w:r>
      <w:r>
        <w:rPr>
          <w:rFonts w:hint="eastAsia" w:ascii="Times New Roman" w:hAnsi="Times New Roman" w:eastAsia="楷体" w:cs="Times New Roman"/>
          <w:b/>
          <w:bCs/>
          <w:color w:val="auto"/>
          <w:sz w:val="32"/>
          <w:szCs w:val="32"/>
          <w:lang w:val="en-US" w:eastAsia="zh-CN"/>
        </w:rPr>
        <w:t>y</w:t>
      </w:r>
      <w:r>
        <w:rPr>
          <w:rFonts w:hint="default" w:ascii="Times New Roman" w:hAnsi="Times New Roman" w:eastAsia="楷体" w:cs="Times New Roman"/>
          <w:b/>
          <w:bCs/>
          <w:color w:val="auto"/>
          <w:sz w:val="32"/>
          <w:szCs w:val="32"/>
          <w:lang w:val="en-US" w:eastAsia="zh-CN"/>
        </w:rPr>
        <w:t xml:space="preserve"> 201</w:t>
      </w:r>
      <w:r>
        <w:rPr>
          <w:rFonts w:hint="eastAsia" w:ascii="Times New Roman" w:hAnsi="Times New Roman" w:eastAsia="楷体" w:cs="Times New Roman"/>
          <w:b/>
          <w:bCs/>
          <w:color w:val="auto"/>
          <w:sz w:val="32"/>
          <w:szCs w:val="32"/>
          <w:lang w:val="en-US" w:eastAsia="zh-CN"/>
        </w:rPr>
        <w:t>8</w:t>
      </w:r>
    </w:p>
    <w:p>
      <w:pPr>
        <w:rPr>
          <w:rFonts w:hint="default" w:ascii="Times New Roman" w:hAnsi="Times New Roman" w:eastAsia="楷体" w:cs="Times New Roman"/>
          <w:b/>
          <w:bCs/>
          <w:color w:val="auto"/>
          <w:sz w:val="32"/>
          <w:szCs w:val="32"/>
          <w:lang w:val="en-US" w:eastAsia="zh-CN"/>
        </w:rPr>
      </w:pPr>
    </w:p>
    <w:p>
      <w:pPr>
        <w:rPr>
          <w:rFonts w:hint="default" w:ascii="Times New Roman" w:hAnsi="Times New Roman" w:eastAsia="楷体" w:cs="Times New Roman"/>
          <w:b/>
          <w:bCs/>
          <w:color w:val="auto"/>
          <w:sz w:val="32"/>
          <w:szCs w:val="32"/>
          <w:lang w:val="en-US" w:eastAsia="zh-CN"/>
        </w:rPr>
      </w:pPr>
    </w:p>
    <w:p/>
    <w:p/>
    <w:p/>
    <w:p/>
    <w:p/>
    <w:p/>
    <w:p>
      <w:pPr>
        <w:jc w:val="center"/>
        <w:rPr>
          <w:rFonts w:ascii="宋体" w:hAnsi="宋体" w:eastAsia="宋体"/>
          <w:b/>
          <w:bCs/>
          <w:sz w:val="21"/>
        </w:rPr>
        <w:sectPr>
          <w:headerReference r:id="rId3" w:type="default"/>
          <w:pgSz w:w="11906" w:h="16838"/>
          <w:pgMar w:top="1440" w:right="1800" w:bottom="1440" w:left="1800" w:header="851" w:footer="992" w:gutter="0"/>
          <w:cols w:space="425" w:num="1"/>
          <w:docGrid w:type="lines" w:linePitch="312" w:charSpace="0"/>
        </w:sectPr>
      </w:pPr>
    </w:p>
    <w:sdt>
      <w:sdtPr>
        <w:rPr>
          <w:rFonts w:ascii="宋体" w:hAnsi="宋体" w:eastAsia="宋体"/>
          <w:b/>
          <w:bCs/>
          <w:sz w:val="21"/>
        </w:rPr>
        <w:id w:val="147473031"/>
        <w:docPartObj>
          <w:docPartGallery w:val="Table of Contents"/>
          <w:docPartUnique/>
        </w:docPartObj>
      </w:sdtPr>
      <w:sdtEndPr>
        <w:rPr>
          <w:rFonts w:ascii="Times New Roman" w:hAnsi="Times New Roman" w:eastAsia="宋体" w:cs="Times New Roman"/>
          <w:sz w:val="20"/>
          <w:szCs w:val="20"/>
        </w:rPr>
      </w:sdtEndPr>
      <w:sdtContent>
        <w:p>
          <w:pPr>
            <w:jc w:val="center"/>
            <w:rPr>
              <w:b/>
              <w:bCs/>
            </w:rPr>
          </w:pPr>
          <w:r>
            <w:rPr>
              <w:rFonts w:hint="eastAsia" w:ascii="宋体" w:hAnsi="宋体" w:eastAsia="宋体"/>
              <w:b/>
              <w:bCs/>
              <w:sz w:val="21"/>
              <w:lang w:val="en-US" w:eastAsia="zh-CN"/>
            </w:rPr>
            <w:t>connect</w:t>
          </w:r>
        </w:p>
        <w:p>
          <w:pPr>
            <w:pStyle w:val="10"/>
            <w:tabs>
              <w:tab w:val="right" w:leader="dot" w:pos="8306"/>
            </w:tabs>
          </w:pPr>
          <w:r>
            <w:fldChar w:fldCharType="begin"/>
          </w:r>
          <w:r>
            <w:instrText xml:space="preserve"> HYPERLINK \l _Toc9525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d684e230-bc51-441d-bd85-0609faef76c4}"/>
              </w:placeholder>
            </w:sdtPr>
            <w:sdtEndPr>
              <w:rPr>
                <w:rFonts w:asciiTheme="minorAscii" w:hAnsiTheme="minorAscii" w:eastAsiaTheme="minorAscii" w:cstheme="minorBidi"/>
                <w:kern w:val="2"/>
                <w:sz w:val="24"/>
                <w:szCs w:val="24"/>
                <w:lang w:val="en-US" w:eastAsia="zh-CN" w:bidi="ar-SA"/>
              </w:rPr>
            </w:sdtEndPr>
            <w:sdtContent>
              <w:r>
                <w:rPr>
                  <w:rFonts w:hint="eastAsia" w:eastAsia="宋体" w:asciiTheme="minorAscii" w:hAnsiTheme="minorAscii" w:cstheme="minorBidi"/>
                </w:rPr>
                <w:t>Summary</w:t>
              </w:r>
            </w:sdtContent>
          </w:sdt>
          <w:r>
            <w:tab/>
          </w:r>
          <w:r>
            <w:t>3</w:t>
          </w:r>
          <w:r>
            <w:fldChar w:fldCharType="end"/>
          </w:r>
        </w:p>
        <w:p>
          <w:pPr>
            <w:pStyle w:val="10"/>
            <w:tabs>
              <w:tab w:val="right" w:leader="dot" w:pos="8306"/>
            </w:tabs>
          </w:pPr>
          <w:r>
            <w:fldChar w:fldCharType="begin"/>
          </w:r>
          <w:r>
            <w:instrText xml:space="preserve"> HYPERLINK \l _Toc32103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94f0b399-f39a-4472-a6fc-defa3c19c7e3}"/>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1.Introduction</w:t>
              </w:r>
            </w:sdtContent>
          </w:sdt>
          <w:r>
            <w:tab/>
          </w:r>
          <w:r>
            <w:t>4</w:t>
          </w:r>
          <w:r>
            <w:fldChar w:fldCharType="end"/>
          </w:r>
        </w:p>
        <w:p>
          <w:pPr>
            <w:pStyle w:val="11"/>
            <w:tabs>
              <w:tab w:val="right" w:leader="dot" w:pos="8306"/>
            </w:tabs>
          </w:pPr>
          <w:r>
            <w:fldChar w:fldCharType="begin"/>
          </w:r>
          <w:r>
            <w:instrText xml:space="preserve"> HYPERLINK \l _Toc5556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8d6fc721-0951-42f4-9713-da35453f112b}"/>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1.1 Polish business background</w:t>
              </w:r>
            </w:sdtContent>
          </w:sdt>
          <w:r>
            <w:tab/>
          </w:r>
          <w:r>
            <w:t>4</w:t>
          </w:r>
          <w:r>
            <w:fldChar w:fldCharType="end"/>
          </w:r>
        </w:p>
        <w:p>
          <w:pPr>
            <w:pStyle w:val="10"/>
            <w:tabs>
              <w:tab w:val="right" w:leader="dot" w:pos="8306"/>
            </w:tabs>
          </w:pPr>
          <w:r>
            <w:fldChar w:fldCharType="begin"/>
          </w:r>
          <w:r>
            <w:instrText xml:space="preserve"> HYPERLINK \l _Toc18801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126927b1-ba5a-4a58-842a-ea85360bc37f}"/>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 main findings</w:t>
              </w:r>
            </w:sdtContent>
          </w:sdt>
          <w:r>
            <w:tab/>
          </w:r>
          <w:r>
            <w:t>5</w:t>
          </w:r>
          <w:r>
            <w:fldChar w:fldCharType="end"/>
          </w:r>
        </w:p>
        <w:p>
          <w:pPr>
            <w:pStyle w:val="11"/>
            <w:tabs>
              <w:tab w:val="right" w:leader="dot" w:pos="8306"/>
            </w:tabs>
          </w:pPr>
          <w:r>
            <w:fldChar w:fldCharType="begin"/>
          </w:r>
          <w:r>
            <w:instrText xml:space="preserve"> HYPERLINK \l _Toc19839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981dad00-e11a-4a81-9b24-f51a2e4dac78}"/>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2.1Hofstede’s 6 Dimension of Culture</w:t>
              </w:r>
            </w:sdtContent>
          </w:sdt>
          <w:r>
            <w:tab/>
          </w:r>
          <w:r>
            <w:t>5</w:t>
          </w:r>
          <w:r>
            <w:fldChar w:fldCharType="end"/>
          </w:r>
        </w:p>
        <w:p>
          <w:pPr>
            <w:pStyle w:val="11"/>
            <w:tabs>
              <w:tab w:val="right" w:leader="dot" w:pos="8306"/>
            </w:tabs>
          </w:pPr>
          <w:r>
            <w:fldChar w:fldCharType="begin"/>
          </w:r>
          <w:r>
            <w:instrText xml:space="preserve"> HYPERLINK \l _Toc25588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1431a717-6189-4a4a-827e-e1e54d0b1553}"/>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2.2 Fons Trompenaar's 7 Dimension of Culture</w:t>
              </w:r>
            </w:sdtContent>
          </w:sdt>
          <w:r>
            <w:tab/>
          </w:r>
          <w:r>
            <w:t>7</w:t>
          </w:r>
          <w:r>
            <w:fldChar w:fldCharType="end"/>
          </w:r>
        </w:p>
        <w:p>
          <w:pPr>
            <w:pStyle w:val="12"/>
            <w:tabs>
              <w:tab w:val="right" w:leader="dot" w:pos="8306"/>
            </w:tabs>
          </w:pPr>
          <w:r>
            <w:fldChar w:fldCharType="begin"/>
          </w:r>
          <w:r>
            <w:instrText xml:space="preserve"> HYPERLINK \l _Toc30566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afbe8ffb-000d-4e3c-ac91-b9e6da24bc6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2.2.1.Universalism versus particularism</w:t>
              </w:r>
            </w:sdtContent>
          </w:sdt>
          <w:r>
            <w:tab/>
          </w:r>
          <w:r>
            <w:t>8</w:t>
          </w:r>
          <w:r>
            <w:fldChar w:fldCharType="end"/>
          </w:r>
        </w:p>
        <w:p>
          <w:pPr>
            <w:pStyle w:val="12"/>
            <w:tabs>
              <w:tab w:val="right" w:leader="dot" w:pos="8306"/>
            </w:tabs>
          </w:pPr>
          <w:r>
            <w:fldChar w:fldCharType="begin"/>
          </w:r>
          <w:r>
            <w:instrText xml:space="preserve"> HYPERLINK \l _Toc15502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e11c66c3-da31-4a13-9f1e-bb9013d19388}"/>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2.2.2.Communitarianism versus individualism</w:t>
              </w:r>
            </w:sdtContent>
          </w:sdt>
          <w:r>
            <w:tab/>
          </w:r>
          <w:r>
            <w:t>8</w:t>
          </w:r>
          <w:r>
            <w:fldChar w:fldCharType="end"/>
          </w:r>
        </w:p>
        <w:p>
          <w:pPr>
            <w:pStyle w:val="12"/>
            <w:tabs>
              <w:tab w:val="right" w:leader="dot" w:pos="8306"/>
            </w:tabs>
          </w:pPr>
          <w:r>
            <w:fldChar w:fldCharType="begin"/>
          </w:r>
          <w:r>
            <w:instrText xml:space="preserve"> HYPERLINK \l _Toc8904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5f14773c-0c13-46ae-b116-1a2d60a9a408}"/>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2.2.3.Neutral versus emotional</w:t>
              </w:r>
            </w:sdtContent>
          </w:sdt>
          <w:r>
            <w:tab/>
          </w:r>
          <w:r>
            <w:t>8</w:t>
          </w:r>
          <w:r>
            <w:fldChar w:fldCharType="end"/>
          </w:r>
        </w:p>
        <w:p>
          <w:pPr>
            <w:pStyle w:val="12"/>
            <w:tabs>
              <w:tab w:val="right" w:leader="dot" w:pos="8306"/>
            </w:tabs>
          </w:pPr>
          <w:r>
            <w:fldChar w:fldCharType="begin"/>
          </w:r>
          <w:r>
            <w:instrText xml:space="preserve"> HYPERLINK \l _Toc29301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7efc576a-1e42-4451-88d5-985f44c2e96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2.2.4. Defuse versus specific cultures</w:t>
              </w:r>
            </w:sdtContent>
          </w:sdt>
          <w:r>
            <w:tab/>
          </w:r>
          <w:r>
            <w:t>9</w:t>
          </w:r>
          <w:r>
            <w:fldChar w:fldCharType="end"/>
          </w:r>
        </w:p>
        <w:p>
          <w:pPr>
            <w:pStyle w:val="12"/>
            <w:tabs>
              <w:tab w:val="right" w:leader="dot" w:pos="8306"/>
            </w:tabs>
          </w:pPr>
          <w:r>
            <w:fldChar w:fldCharType="begin"/>
          </w:r>
          <w:r>
            <w:instrText xml:space="preserve"> HYPERLINK \l _Toc21009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c42221d5-3b4c-4d10-898f-360812ca2c0f}"/>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2.2.5. Achievement versus ascription</w:t>
              </w:r>
            </w:sdtContent>
          </w:sdt>
          <w:r>
            <w:tab/>
          </w:r>
          <w:r>
            <w:t>9</w:t>
          </w:r>
          <w:r>
            <w:fldChar w:fldCharType="end"/>
          </w:r>
        </w:p>
        <w:p>
          <w:pPr>
            <w:pStyle w:val="12"/>
            <w:tabs>
              <w:tab w:val="right" w:leader="dot" w:pos="8306"/>
            </w:tabs>
          </w:pPr>
          <w:r>
            <w:fldChar w:fldCharType="begin"/>
          </w:r>
          <w:r>
            <w:instrText xml:space="preserve"> HYPERLINK \l _Toc1604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59904c82-6419-4efb-85fd-870d682ab657}"/>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2.2.6 Sequential time versus synchronous time.</w:t>
              </w:r>
            </w:sdtContent>
          </w:sdt>
          <w:r>
            <w:tab/>
          </w:r>
          <w:r>
            <w:t>9</w:t>
          </w:r>
          <w:r>
            <w:fldChar w:fldCharType="end"/>
          </w:r>
        </w:p>
        <w:p>
          <w:pPr>
            <w:pStyle w:val="12"/>
            <w:tabs>
              <w:tab w:val="right" w:leader="dot" w:pos="8306"/>
            </w:tabs>
          </w:pPr>
          <w:r>
            <w:fldChar w:fldCharType="begin"/>
          </w:r>
          <w:r>
            <w:instrText xml:space="preserve"> HYPERLINK \l _Toc29639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857e5c8f-bb58-4c08-9b8d-98abb960ae9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2.2.7.Internal direction versus outer direction.</w:t>
              </w:r>
            </w:sdtContent>
          </w:sdt>
          <w:r>
            <w:tab/>
          </w:r>
          <w:r>
            <w:t>9</w:t>
          </w:r>
          <w:r>
            <w:fldChar w:fldCharType="end"/>
          </w:r>
        </w:p>
        <w:p>
          <w:pPr>
            <w:pStyle w:val="11"/>
            <w:tabs>
              <w:tab w:val="right" w:leader="dot" w:pos="8306"/>
            </w:tabs>
          </w:pPr>
          <w:r>
            <w:fldChar w:fldCharType="begin"/>
          </w:r>
          <w:r>
            <w:instrText xml:space="preserve"> HYPERLINK \l _Toc17246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25f341f9-8792-416d-a3be-73ac7bf8816e}"/>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2.3 How to build successful business relations</w:t>
              </w:r>
            </w:sdtContent>
          </w:sdt>
          <w:r>
            <w:tab/>
          </w:r>
          <w:r>
            <w:t>9</w:t>
          </w:r>
          <w:r>
            <w:fldChar w:fldCharType="end"/>
          </w:r>
        </w:p>
        <w:p>
          <w:pPr>
            <w:pStyle w:val="11"/>
            <w:tabs>
              <w:tab w:val="right" w:leader="dot" w:pos="8306"/>
            </w:tabs>
          </w:pPr>
          <w:r>
            <w:fldChar w:fldCharType="begin"/>
          </w:r>
          <w:r>
            <w:instrText xml:space="preserve"> HYPERLINK \l _Toc10474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8b6edc7b-b52d-4bac-acce-50d51b17aed0}"/>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eastAsia="黑体" w:cs="Times New Roman"/>
                </w:rPr>
                <w:t>2.4gift giving in international business communication</w:t>
              </w:r>
            </w:sdtContent>
          </w:sdt>
          <w:r>
            <w:tab/>
          </w:r>
          <w:r>
            <w:t>10</w:t>
          </w:r>
          <w:r>
            <w:fldChar w:fldCharType="end"/>
          </w:r>
        </w:p>
        <w:p>
          <w:pPr>
            <w:pStyle w:val="10"/>
            <w:tabs>
              <w:tab w:val="right" w:leader="dot" w:pos="8306"/>
            </w:tabs>
          </w:pPr>
          <w:r>
            <w:fldChar w:fldCharType="begin"/>
          </w:r>
          <w:r>
            <w:instrText xml:space="preserve"> HYPERLINK \l _Toc25919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e1a04d58-53c7-45e3-ac27-8c24e4b16412}"/>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3.Conclusion</w:t>
              </w:r>
            </w:sdtContent>
          </w:sdt>
          <w:r>
            <w:tab/>
          </w:r>
          <w:r>
            <w:t>11</w:t>
          </w:r>
          <w:r>
            <w:fldChar w:fldCharType="end"/>
          </w:r>
        </w:p>
        <w:p>
          <w:pPr>
            <w:pStyle w:val="10"/>
            <w:tabs>
              <w:tab w:val="right" w:leader="dot" w:pos="8306"/>
            </w:tabs>
          </w:pPr>
          <w:r>
            <w:fldChar w:fldCharType="begin"/>
          </w:r>
          <w:r>
            <w:instrText xml:space="preserve"> HYPERLINK \l _Toc27519 </w:instrText>
          </w:r>
          <w:r>
            <w:fldChar w:fldCharType="separate"/>
          </w:r>
          <w:sdt>
            <w:sdtPr>
              <w:rPr>
                <w:rFonts w:asciiTheme="minorAscii" w:hAnsiTheme="minorAscii" w:eastAsiaTheme="minorAscii" w:cstheme="minorBidi"/>
                <w:kern w:val="2"/>
                <w:sz w:val="24"/>
                <w:szCs w:val="24"/>
                <w:lang w:val="en-US" w:eastAsia="zh-CN" w:bidi="ar-SA"/>
              </w:rPr>
              <w:id w:val="147473031"/>
              <w:placeholder>
                <w:docPart w:val="{b996c9f3-0316-4224-a038-8929bd2364bd}"/>
              </w:placeholder>
            </w:sdtPr>
            <w:sdtEndPr>
              <w:rPr>
                <w:rFonts w:asciiTheme="minorAscii" w:hAnsiTheme="minorAscii" w:eastAsiaTheme="minorAscii" w:cstheme="minorBidi"/>
                <w:kern w:val="2"/>
                <w:sz w:val="24"/>
                <w:szCs w:val="24"/>
                <w:lang w:val="en-US" w:eastAsia="zh-CN" w:bidi="ar-SA"/>
              </w:rPr>
            </w:sdtEndPr>
            <w:sdtContent>
              <w:r>
                <w:rPr>
                  <w:rFonts w:hint="default" w:ascii="Times New Roman" w:hAnsi="Times New Roman" w:cs="Times New Roman" w:eastAsiaTheme="minorAscii"/>
                </w:rPr>
                <w:t>4.Reference</w:t>
              </w:r>
            </w:sdtContent>
          </w:sdt>
          <w:r>
            <w:tab/>
          </w:r>
          <w:r>
            <w:t>12</w:t>
          </w:r>
          <w:r>
            <w:fldChar w:fldCharType="end"/>
          </w:r>
        </w:p>
      </w:sdtContent>
    </w:sdt>
    <w:p/>
    <w:p/>
    <w:p/>
    <w:p/>
    <w:p/>
    <w:p/>
    <w:p/>
    <w:p/>
    <w:p/>
    <w:p/>
    <w:p/>
    <w:p/>
    <w:p/>
    <w:p/>
    <w:p/>
    <w:p/>
    <w:p/>
    <w:p/>
    <w:p>
      <w:bookmarkStart w:id="78" w:name="_GoBack"/>
      <w:bookmarkEnd w:id="78"/>
    </w:p>
    <w:p/>
    <w:p/>
    <w:p/>
    <w:p/>
    <w:p/>
    <w:p/>
    <w:p/>
    <w:p/>
    <w:p>
      <w:pPr>
        <w:pStyle w:val="2"/>
        <w:rPr>
          <w:rFonts w:hint="eastAsia" w:eastAsia="宋体"/>
          <w:lang w:val="en-US" w:eastAsia="zh-CN"/>
        </w:rPr>
      </w:pPr>
      <w:bookmarkStart w:id="0" w:name="_Toc9525"/>
      <w:r>
        <w:rPr>
          <w:rFonts w:hint="eastAsia" w:eastAsia="宋体"/>
          <w:lang w:val="en-US" w:eastAsia="zh-CN"/>
        </w:rPr>
        <w:t>Summary</w:t>
      </w:r>
      <w:bookmarkEnd w:id="0"/>
    </w:p>
    <w:p>
      <w:pPr>
        <w:jc w:val="left"/>
        <w:rPr>
          <w:rFonts w:hint="default" w:ascii="Times New Roman" w:hAnsi="Times New Roman" w:cs="Times New Roman"/>
        </w:rPr>
      </w:pPr>
      <w:r>
        <w:rPr>
          <w:rFonts w:hint="default" w:ascii="Times New Roman" w:hAnsi="Times New Roman" w:cs="Times New Roman"/>
        </w:rPr>
        <w:t>In this report, I will critically explain the opportunities and challenges Britain faces in conducting business in Poland. Where appropriate, I will apply the theory of international business exchange. First, I will use Hofstede's six dimensions and Fons Trompenaar's seven-dimensional culture to analyze the cultural differences between Britain and Poland and apply them to business. Then we will introduce how the UK establishes a successful business relationship with Poland.</w:t>
      </w: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rPr>
          <w:rFonts w:hint="eastAsia"/>
          <w:lang w:val="en-US" w:eastAsia="zh-CN"/>
        </w:rPr>
      </w:pPr>
    </w:p>
    <w:p>
      <w:pPr>
        <w:pStyle w:val="2"/>
        <w:jc w:val="left"/>
        <w:rPr>
          <w:rFonts w:hint="default" w:ascii="Times New Roman" w:hAnsi="Times New Roman" w:cs="Times New Roman"/>
          <w:sz w:val="44"/>
          <w:szCs w:val="44"/>
          <w:lang w:val="en-US" w:eastAsia="zh-CN"/>
        </w:rPr>
      </w:pPr>
      <w:bookmarkStart w:id="1" w:name="_Toc22188"/>
      <w:bookmarkStart w:id="2" w:name="_Toc9929"/>
      <w:bookmarkStart w:id="3" w:name="_Toc17982"/>
      <w:bookmarkStart w:id="4" w:name="_Toc13245"/>
      <w:bookmarkStart w:id="5" w:name="_Toc10167"/>
      <w:bookmarkStart w:id="6" w:name="_Toc32103"/>
      <w:r>
        <w:rPr>
          <w:rFonts w:hint="default" w:ascii="Times New Roman" w:hAnsi="Times New Roman" w:cs="Times New Roman"/>
          <w:sz w:val="44"/>
          <w:szCs w:val="44"/>
          <w:lang w:val="en-US" w:eastAsia="zh-CN"/>
        </w:rPr>
        <w:t>1.Introduction</w:t>
      </w:r>
      <w:bookmarkEnd w:id="1"/>
      <w:bookmarkEnd w:id="2"/>
      <w:bookmarkEnd w:id="3"/>
      <w:bookmarkEnd w:id="4"/>
      <w:bookmarkEnd w:id="5"/>
      <w:bookmarkEnd w:id="6"/>
    </w:p>
    <w:p>
      <w:pPr>
        <w:pStyle w:val="3"/>
        <w:jc w:val="left"/>
        <w:rPr>
          <w:rFonts w:hint="default" w:ascii="Times New Roman" w:hAnsi="Times New Roman" w:cs="Times New Roman"/>
          <w:sz w:val="28"/>
          <w:szCs w:val="28"/>
        </w:rPr>
      </w:pPr>
      <w:bookmarkStart w:id="7" w:name="_Toc18399"/>
      <w:bookmarkStart w:id="8" w:name="_Toc10640"/>
      <w:bookmarkStart w:id="9" w:name="_Toc19737"/>
      <w:bookmarkStart w:id="10" w:name="_Toc5556"/>
      <w:r>
        <w:rPr>
          <w:rFonts w:hint="default" w:ascii="Times New Roman" w:hAnsi="Times New Roman" w:cs="Times New Roman"/>
          <w:sz w:val="28"/>
          <w:szCs w:val="28"/>
          <w:lang w:val="en-US" w:eastAsia="zh-CN"/>
        </w:rPr>
        <w:t xml:space="preserve">1.1 </w:t>
      </w:r>
      <w:r>
        <w:rPr>
          <w:rFonts w:hint="default" w:ascii="Times New Roman" w:hAnsi="Times New Roman" w:cs="Times New Roman"/>
          <w:sz w:val="28"/>
          <w:szCs w:val="28"/>
        </w:rPr>
        <w:t>Polish business background</w:t>
      </w:r>
      <w:bookmarkEnd w:id="7"/>
      <w:bookmarkEnd w:id="8"/>
      <w:bookmarkEnd w:id="9"/>
      <w:bookmarkEnd w:id="10"/>
    </w:p>
    <w:p>
      <w:pPr>
        <w:jc w:val="left"/>
        <w:rPr>
          <w:rFonts w:hint="default" w:ascii="Times New Roman" w:hAnsi="Times New Roman" w:cs="Times New Roman"/>
        </w:rPr>
      </w:pPr>
      <w:r>
        <w:rPr>
          <w:rFonts w:hint="default" w:ascii="Times New Roman" w:hAnsi="Times New Roman" w:cs="Times New Roman"/>
        </w:rPr>
        <w:t>The location of Poland offers many advantages for business. The country is located in the heart of Europe and is also a member of the European Union. Poland now has the sixth-largest economy in Europe. Between 1996 and 2009, the GDP hovered around 4.5%. This is the only EU in the EU that has maintained its economic growth in 2010. World-class companies often choose Poland as their European investment destination. New investment projects continue to grow, especially in the automotive, research and development, electronics and chemical industries. Until 2009, Poland attracted 9.95 billion euros of foreign direct investment and is expected to attract 5.34 billion euros in 2010.</w:t>
      </w:r>
    </w:p>
    <w:p>
      <w:pPr>
        <w:jc w:val="left"/>
        <w:rPr>
          <w:rFonts w:hint="default" w:ascii="Times New Roman" w:hAnsi="Times New Roman" w:cs="Times New Roman"/>
        </w:rPr>
      </w:pPr>
      <w:bookmarkStart w:id="11" w:name="_Toc30090"/>
      <w:bookmarkStart w:id="12" w:name="_Toc25213"/>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p>
    <w:p>
      <w:pPr>
        <w:pStyle w:val="2"/>
        <w:numPr>
          <w:ilvl w:val="0"/>
          <w:numId w:val="1"/>
        </w:numPr>
        <w:jc w:val="left"/>
        <w:rPr>
          <w:rFonts w:hint="default" w:ascii="Times New Roman" w:hAnsi="Times New Roman" w:cs="Times New Roman"/>
          <w:lang w:val="en-US" w:eastAsia="zh-CN"/>
        </w:rPr>
      </w:pPr>
      <w:bookmarkStart w:id="13" w:name="_Toc12961"/>
      <w:bookmarkStart w:id="14" w:name="_Toc27698"/>
      <w:bookmarkStart w:id="15" w:name="_Toc7692"/>
      <w:bookmarkStart w:id="16" w:name="_Toc18801"/>
      <w:r>
        <w:rPr>
          <w:rFonts w:hint="default" w:ascii="Times New Roman" w:hAnsi="Times New Roman" w:cs="Times New Roman"/>
          <w:lang w:val="en-US" w:eastAsia="zh-CN"/>
        </w:rPr>
        <w:t>main findings</w:t>
      </w:r>
      <w:bookmarkEnd w:id="11"/>
      <w:bookmarkEnd w:id="12"/>
      <w:bookmarkEnd w:id="13"/>
      <w:bookmarkEnd w:id="14"/>
      <w:bookmarkEnd w:id="15"/>
      <w:bookmarkEnd w:id="16"/>
    </w:p>
    <w:p>
      <w:pPr>
        <w:pStyle w:val="3"/>
        <w:rPr>
          <w:rFonts w:hint="default" w:ascii="Times New Roman" w:hAnsi="Times New Roman" w:cs="Times New Roman"/>
          <w:lang w:val="en-US" w:eastAsia="zh-CN"/>
        </w:rPr>
      </w:pPr>
      <w:bookmarkStart w:id="17" w:name="_Toc8259"/>
      <w:bookmarkStart w:id="18" w:name="_Toc875"/>
      <w:bookmarkStart w:id="19" w:name="_Toc23397"/>
      <w:bookmarkStart w:id="20" w:name="_Toc19839"/>
      <w:r>
        <w:rPr>
          <w:rFonts w:hint="default" w:ascii="Times New Roman" w:hAnsi="Times New Roman" w:cs="Times New Roman"/>
          <w:lang w:val="en-US" w:eastAsia="zh-CN"/>
        </w:rPr>
        <w:t>2.1Hofstede’s 6 Dimension of Culture</w:t>
      </w:r>
      <w:bookmarkEnd w:id="17"/>
      <w:bookmarkEnd w:id="18"/>
      <w:bookmarkEnd w:id="19"/>
      <w:bookmarkEnd w:id="20"/>
    </w:p>
    <w:p>
      <w:pPr>
        <w:rPr>
          <w:rFonts w:hint="default" w:ascii="Times New Roman" w:hAnsi="Times New Roman" w:cs="Times New Roman"/>
          <w:lang w:val="en-US" w:eastAsia="zh-CN"/>
        </w:rPr>
      </w:pPr>
      <w:r>
        <w:rPr>
          <w:rFonts w:hint="default" w:ascii="Times New Roman" w:hAnsi="Times New Roman" w:cs="Times New Roman"/>
          <w:lang w:val="en-US" w:eastAsia="zh-CN"/>
        </w:rPr>
        <w:t>Hofstede, through his study of more than 50 countries, finally concluded that culture was divided into four dimensions and subsequently, through the collaboration of Michael H. Bond and Michael Minkov, added two dimensions: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1.Power Distance Index (high versus low).</w:t>
      </w:r>
    </w:p>
    <w:p>
      <w:pPr>
        <w:rPr>
          <w:rFonts w:hint="default" w:ascii="Times New Roman" w:hAnsi="Times New Roman" w:cs="Times New Roman"/>
          <w:lang w:val="en-US" w:eastAsia="zh-CN"/>
        </w:rPr>
      </w:pPr>
      <w:r>
        <w:rPr>
          <w:rFonts w:hint="default" w:ascii="Times New Roman" w:hAnsi="Times New Roman" w:cs="Times New Roman"/>
          <w:lang w:val="en-US" w:eastAsia="zh-CN"/>
        </w:rPr>
        <w:t>2.Individualism Versus Collectivism.</w:t>
      </w:r>
    </w:p>
    <w:p>
      <w:pPr>
        <w:rPr>
          <w:rFonts w:hint="default" w:ascii="Times New Roman" w:hAnsi="Times New Roman" w:cs="Times New Roman"/>
          <w:lang w:val="en-US" w:eastAsia="zh-CN"/>
        </w:rPr>
      </w:pPr>
      <w:r>
        <w:rPr>
          <w:rFonts w:hint="default" w:ascii="Times New Roman" w:hAnsi="Times New Roman" w:cs="Times New Roman"/>
          <w:lang w:val="en-US" w:eastAsia="zh-CN"/>
        </w:rPr>
        <w:t>3.Masculinity Versus Femininity.</w:t>
      </w:r>
    </w:p>
    <w:p>
      <w:pPr>
        <w:rPr>
          <w:rFonts w:hint="default" w:ascii="Times New Roman" w:hAnsi="Times New Roman" w:cs="Times New Roman"/>
          <w:lang w:val="en-US" w:eastAsia="zh-CN"/>
        </w:rPr>
      </w:pPr>
      <w:r>
        <w:rPr>
          <w:rFonts w:hint="default" w:ascii="Times New Roman" w:hAnsi="Times New Roman" w:cs="Times New Roman"/>
          <w:lang w:val="en-US" w:eastAsia="zh-CN"/>
        </w:rPr>
        <w:t>4.Uncertainty Avoidance Index (high versus low).</w:t>
      </w:r>
    </w:p>
    <w:p>
      <w:pPr>
        <w:rPr>
          <w:rFonts w:hint="default" w:ascii="Times New Roman" w:hAnsi="Times New Roman" w:cs="Times New Roman"/>
          <w:lang w:val="en-US" w:eastAsia="zh-CN"/>
        </w:rPr>
      </w:pPr>
      <w:r>
        <w:rPr>
          <w:rFonts w:hint="default" w:ascii="Times New Roman" w:hAnsi="Times New Roman" w:cs="Times New Roman"/>
          <w:lang w:val="en-US" w:eastAsia="zh-CN"/>
        </w:rPr>
        <w:t>5.Long term orientation</w:t>
      </w:r>
    </w:p>
    <w:p>
      <w:pPr>
        <w:rPr>
          <w:rFonts w:hint="default" w:ascii="Times New Roman" w:hAnsi="Times New Roman" w:cs="Times New Roman"/>
          <w:lang w:val="en-US" w:eastAsia="zh-CN"/>
        </w:rPr>
      </w:pPr>
      <w:r>
        <w:rPr>
          <w:rFonts w:hint="default" w:ascii="Times New Roman" w:hAnsi="Times New Roman" w:cs="Times New Roman"/>
          <w:lang w:val="en-US" w:eastAsia="zh-CN"/>
        </w:rPr>
        <w:t>6.Indulgence</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Subsequent studies have identified similar concepts. Used to quickly assess key cultural differences. Therefore, we will use this theory to analyze the cultures of Britain and Poland.</w:t>
      </w:r>
    </w:p>
    <w:p>
      <w:pPr>
        <w:rPr>
          <w:rFonts w:hint="default" w:ascii="Times New Roman" w:hAnsi="Times New Roman" w:cs="Times New Roman"/>
        </w:rPr>
      </w:pPr>
      <w:r>
        <w:rPr>
          <w:rFonts w:hint="default" w:ascii="Times New Roman" w:hAnsi="Times New Roman" w:cs="Times New Roman"/>
        </w:rPr>
        <w:drawing>
          <wp:inline distT="0" distB="0" distL="114300" distR="114300">
            <wp:extent cx="4418330" cy="2651125"/>
            <wp:effectExtent l="0" t="0" r="1270" b="1587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7"/>
                    <a:stretch>
                      <a:fillRect/>
                    </a:stretch>
                  </pic:blipFill>
                  <pic:spPr>
                    <a:xfrm>
                      <a:off x="0" y="0"/>
                      <a:ext cx="4418330" cy="2651125"/>
                    </a:xfrm>
                    <a:prstGeom prst="rect">
                      <a:avLst/>
                    </a:prstGeom>
                    <a:noFill/>
                    <a:ln w="9525">
                      <a:noFill/>
                    </a:ln>
                  </pic:spPr>
                </pic:pic>
              </a:graphicData>
            </a:graphic>
          </wp:inline>
        </w:drawing>
      </w:r>
    </w:p>
    <w:p>
      <w:pPr>
        <w:pStyle w:val="4"/>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2.1.1Power Distance Index (high versus low).</w:t>
      </w:r>
    </w:p>
    <w:p>
      <w:pPr>
        <w:rPr>
          <w:rFonts w:hint="default" w:ascii="Times New Roman" w:hAnsi="Times New Roman" w:eastAsia="宋体" w:cs="Times New Roman"/>
          <w:color w:val="auto"/>
          <w:lang w:val="en-US" w:eastAsia="zh-CN"/>
        </w:rPr>
      </w:pPr>
      <w:r>
        <w:rPr>
          <w:rFonts w:hint="default" w:ascii="Times New Roman" w:hAnsi="Times New Roman" w:eastAsia="宋体" w:cs="Times New Roman"/>
          <w:color w:val="auto"/>
          <w:lang w:val="en-US" w:eastAsia="zh-CN"/>
        </w:rPr>
        <w:t>Power Distance is defined as the extent to which the less powerful members of institutions and organisations within a country expect and accept that power is distributed unequally.</w:t>
      </w:r>
    </w:p>
    <w:p>
      <w:pPr>
        <w:rPr>
          <w:rFonts w:hint="default" w:ascii="Times New Roman" w:hAnsi="Times New Roman" w:cs="Times New Roman"/>
          <w:lang w:val="en-US" w:eastAsia="zh-CN"/>
        </w:rPr>
      </w:pPr>
      <w:bookmarkStart w:id="21" w:name="_Toc20409"/>
      <w:bookmarkStart w:id="22" w:name="_Toc14237"/>
      <w:bookmarkStart w:id="23" w:name="_Toc28553"/>
      <w:r>
        <w:rPr>
          <w:rFonts w:hint="default" w:ascii="Times New Roman" w:hAnsi="Times New Roman" w:cs="Times New Roman"/>
          <w:lang w:val="en-US" w:eastAsia="zh-CN"/>
        </w:rPr>
        <w:t>The data show that Poland's power index is 68, which shows that Poland is a hierarchical society. Commercialization and centralization are welcome. Subordinates want to know what to do. The ideal boss is a benevolent tyranny. However, the United Kingdom scored only 35 points, which shows that the British belong to the same way as people living.</w:t>
      </w:r>
    </w:p>
    <w:p>
      <w:pPr>
        <w:rPr>
          <w:rFonts w:hint="default" w:ascii="Times New Roman" w:hAnsi="Times New Roman" w:cs="Times New Roman"/>
          <w:lang w:val="en-US" w:eastAsia="zh-CN"/>
        </w:rPr>
      </w:pPr>
      <w:r>
        <w:rPr>
          <w:rFonts w:hint="default" w:ascii="Times New Roman" w:hAnsi="Times New Roman" w:cs="Times New Roman"/>
          <w:lang w:val="en-US" w:eastAsia="zh-CN"/>
        </w:rPr>
        <w:t>It can be seen from the comparison that when carrying out business activities in Poland, the United Kingdom needs to pay attention to the hierarchical cultural system in Poland. It is not to be foolish to report across the higher level and respect the cultural characteristics of other countries in order to gain trust and smoothly carry out cooperation.</w:t>
      </w:r>
    </w:p>
    <w:p>
      <w:pPr>
        <w:pStyle w:val="4"/>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2.1.2 Individualism Versus Collectivism.</w:t>
      </w:r>
    </w:p>
    <w:p>
      <w:pPr>
        <w:rPr>
          <w:rFonts w:hint="default" w:ascii="Times New Roman" w:hAnsi="Times New Roman" w:cs="Times New Roman"/>
          <w:lang w:val="en-US" w:eastAsia="zh-CN"/>
        </w:rPr>
      </w:pPr>
      <w:r>
        <w:rPr>
          <w:rFonts w:hint="default" w:ascii="Times New Roman" w:hAnsi="Times New Roman" w:cs="Times New Roman"/>
          <w:lang w:val="en-US" w:eastAsia="zh-CN"/>
        </w:rPr>
        <w:t>In the individualism, Poland scored 68 points, which is a very strange data, although the Poles are highly individual, but need a hierarchy. Therefore, in business management, there is a need for communication levels and structured engagement that gives everyone in the organization a high score of 89, indicating that causation is highly independent and relatively independent. In business culture, Britons try to understand the role of the team. But in certain circumstances, the cultural characteristics of the two countries are close.</w:t>
      </w:r>
    </w:p>
    <w:p>
      <w:pPr>
        <w:pStyle w:val="4"/>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2.1.3 Masculinity Versus Femininity.</w:t>
      </w:r>
    </w:p>
    <w:p>
      <w:pPr>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Poland scores 64 points in this area, which shows that it is a male society. Usually in men's society, people are usually based on work, in which managers are usually confident and emphasize fairness and performance. Britain has the same culture as Poland in this respect. Therefore, in business communication, both parties will have more room for exchange so as to contact their feelings.</w:t>
      </w:r>
    </w:p>
    <w:p>
      <w:pPr>
        <w:pStyle w:val="4"/>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2.1.4Uncertainty Avoidance Index (high versus low).</w:t>
      </w:r>
    </w:p>
    <w:p>
      <w:pPr>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Uncertainty Avoidance scores reflect the extent to which cultural members are threatened by vague or unknown conditions and create beliefs and institutions that seek to avert these situations.</w:t>
      </w:r>
    </w:p>
    <w:p>
      <w:pPr>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Poland scored 93 points in this area, which is a high score, so it can be seen that the Poles have an even emotional need for the rules, thinking that time is money, desperate for work, and very conservative When the prescribed time can be completed within the prescribed tasks, but innovation is suppressed. Britain favors a score of 35 at this point, which means that the British are in the details of planning. People often do not pay attention to the rules, but those rules in English society insist (the most famous of course is the British for queuing Love, which is also related to the value of fair competition). In business, the British side and Polish companies to cooperate, try to avoid the cooperation of innovative products.</w:t>
      </w:r>
    </w:p>
    <w:p>
      <w:pPr>
        <w:pStyle w:val="4"/>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2.1.5 Long term orientation</w:t>
      </w:r>
    </w:p>
    <w:p>
      <w:pPr>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This level describes how each society maintains some connection with its own past in the face of current and future challenges, and society prioritizes two existing goals in different ways. Poland has only 38 points in this area, low scores mean that more regulation is needed, and people's thinking is still more traditional, mainly due to the initial establishment of society. Britain's uncertainty is only 51, this moderate diversion will lead to the uncertainty led by the British society. At the same time, Britain should respect Polish traditional culture and avoid the intensification of traditional cultural conflicts in the course of business and cultural exchanges, Traditional culture as the key to get each other's company's goodwill, to achieve business cooperation.</w:t>
      </w:r>
    </w:p>
    <w:p>
      <w:pPr>
        <w:pStyle w:val="4"/>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2.1.6.Indulgence</w:t>
      </w:r>
    </w:p>
    <w:p>
      <w:pPr>
        <w:rPr>
          <w:rFonts w:hint="default" w:ascii="Times New Roman" w:hAnsi="Times New Roman" w:cs="Times New Roman"/>
          <w:color w:val="auto"/>
          <w:lang w:val="en-US" w:eastAsia="zh-CN"/>
        </w:rPr>
      </w:pPr>
      <w:r>
        <w:rPr>
          <w:rFonts w:hint="default" w:ascii="Times New Roman" w:hAnsi="Times New Roman" w:cs="Times New Roman"/>
          <w:color w:val="auto"/>
          <w:lang w:val="en-US" w:eastAsia="zh-CN"/>
        </w:rPr>
        <w:t>This dimension is defined as the desire to control their own desire and impulse, the higher the score, the more indulgence, the lower the score, the more suppressed. Poland scored 29 points, low scores in the social environment, people will have pessimistic emotions, at the same time, the Poles received the norms of social norms, they will not focus on offline time. 69 points to the conclusion that British culture is a culture classified as indulgence. They pay close attention to people's time and act according to their own wishes. In business activities, the British need to curb their own way of life and avoid extravagance and waste. This is a big challenge to the British. In leisure, avoid being overly entertaining.</w:t>
      </w:r>
    </w:p>
    <w:p>
      <w:pPr>
        <w:pStyle w:val="3"/>
        <w:jc w:val="left"/>
        <w:rPr>
          <w:rFonts w:hint="default" w:ascii="Times New Roman" w:hAnsi="Times New Roman" w:cs="Times New Roman"/>
          <w:lang w:val="en-US" w:eastAsia="zh-CN"/>
        </w:rPr>
      </w:pPr>
      <w:bookmarkStart w:id="24" w:name="_Toc10613"/>
      <w:bookmarkStart w:id="25" w:name="_Toc24019"/>
      <w:bookmarkStart w:id="26" w:name="_Toc4283"/>
      <w:bookmarkStart w:id="27" w:name="_Toc25588"/>
      <w:r>
        <w:rPr>
          <w:rFonts w:hint="default" w:ascii="Times New Roman" w:hAnsi="Times New Roman" w:cs="Times New Roman"/>
          <w:lang w:val="en-US" w:eastAsia="zh-CN"/>
        </w:rPr>
        <w:t>2.2</w:t>
      </w:r>
      <w:bookmarkEnd w:id="21"/>
      <w:r>
        <w:rPr>
          <w:rFonts w:hint="default" w:ascii="Times New Roman" w:hAnsi="Times New Roman" w:cs="Times New Roman"/>
          <w:lang w:val="en-US" w:eastAsia="zh-CN"/>
        </w:rPr>
        <w:t xml:space="preserve"> Fons Trompenaar's 7 Dimension of Culture</w:t>
      </w:r>
      <w:bookmarkEnd w:id="22"/>
      <w:bookmarkEnd w:id="23"/>
      <w:bookmarkEnd w:id="24"/>
      <w:bookmarkEnd w:id="25"/>
      <w:bookmarkEnd w:id="26"/>
      <w:bookmarkEnd w:id="27"/>
    </w:p>
    <w:p>
      <w:pPr>
        <w:jc w:val="left"/>
        <w:rPr>
          <w:rFonts w:hint="default" w:ascii="Times New Roman" w:hAnsi="Times New Roman" w:cs="Times New Roman"/>
        </w:rPr>
      </w:pPr>
      <w:r>
        <w:rPr>
          <w:rFonts w:hint="default" w:ascii="Times New Roman" w:hAnsi="Times New Roman" w:cs="Times New Roman"/>
        </w:rPr>
        <w:t>The so-called Fons Trompenaar's cultural dimension is where Fons Trompenaars and Charles Hampden-Turner spent 10 years studying the preferences and values of people in dozens of cultures around the world. Their conclusion shows that there are seven aspects of cultural preferences are different, therefore, will be explained and analyzed through the following seven aspects:</w:t>
      </w:r>
    </w:p>
    <w:p>
      <w:pPr>
        <w:numPr>
          <w:ilvl w:val="0"/>
          <w:numId w:val="2"/>
        </w:numPr>
        <w:jc w:val="left"/>
        <w:rPr>
          <w:rFonts w:hint="default" w:ascii="Times New Roman" w:hAnsi="Times New Roman" w:cs="Times New Roman"/>
          <w:lang w:val="en-US" w:eastAsia="zh-CN"/>
        </w:rPr>
      </w:pPr>
      <w:r>
        <w:rPr>
          <w:rFonts w:hint="default" w:ascii="Times New Roman" w:hAnsi="Times New Roman" w:cs="Times New Roman"/>
          <w:lang w:val="en-US" w:eastAsia="zh-CN"/>
        </w:rPr>
        <w:t xml:space="preserve">Universalism versus particularism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 xml:space="preserve">2. Communitarianism versus individualism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 xml:space="preserve">3. Neutral versus emotional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4. Defuse versus specific cultures</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 xml:space="preserve">5. Achievement versus ascription </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6. Human-Time relationship and</w:t>
      </w:r>
      <w:r>
        <w:rPr>
          <w:rFonts w:hint="default" w:ascii="Times New Roman" w:hAnsi="Times New Roman" w:cs="Times New Roman"/>
          <w:lang w:val="en-US" w:eastAsia="zh-CN"/>
        </w:rPr>
        <w:br w:type="textWrapping"/>
      </w:r>
      <w:r>
        <w:rPr>
          <w:rFonts w:hint="default" w:ascii="Times New Roman" w:hAnsi="Times New Roman" w:cs="Times New Roman"/>
          <w:lang w:val="en-US" w:eastAsia="zh-CN"/>
        </w:rPr>
        <w:t>7. Human-Nature relationship</w:t>
      </w:r>
    </w:p>
    <w:p>
      <w:pPr>
        <w:numPr>
          <w:ilvl w:val="0"/>
          <w:numId w:val="0"/>
        </w:numPr>
        <w:jc w:val="left"/>
        <w:rPr>
          <w:rFonts w:hint="default" w:ascii="Times New Roman" w:hAnsi="Times New Roman" w:cs="Times New Roman"/>
          <w:lang w:val="en-US" w:eastAsia="zh-CN"/>
        </w:rPr>
      </w:pPr>
      <w:r>
        <w:rPr>
          <w:rFonts w:hint="default" w:ascii="Times New Roman" w:hAnsi="Times New Roman" w:cs="Times New Roman"/>
          <w:lang w:val="en-US" w:eastAsia="zh-CN"/>
        </w:rPr>
        <w:t>These seven cultures are representative and more balanced. Therefore, the seven dimensions play an important role in business and cultural exchanges. During the commercial and cultural exchanges, both parties need to understand the cultural characteristics of each other's country, respect each other's culture, please each other, trust each other and communicate smoothly so as to achieve the goal of cooperation.</w:t>
      </w:r>
    </w:p>
    <w:p>
      <w:pPr>
        <w:numPr>
          <w:ilvl w:val="0"/>
          <w:numId w:val="0"/>
        </w:numPr>
        <w:jc w:val="left"/>
        <w:rPr>
          <w:rFonts w:hint="default" w:ascii="Times New Roman" w:hAnsi="Times New Roman" w:cs="Times New Roman"/>
          <w:lang w:val="en-US" w:eastAsia="zh-CN"/>
        </w:rPr>
      </w:pPr>
      <w:r>
        <w:rPr>
          <w:rFonts w:hint="default" w:ascii="Times New Roman" w:hAnsi="Times New Roman" w:cs="Times New Roman"/>
          <w:lang w:val="en-US" w:eastAsia="zh-CN"/>
        </w:rPr>
        <w:t>However, Fons Trompenaar's seven-dimensional culture does not represent everyone, because everyone has a different experience, there will be a lot of external factors that affect their thinking, so we should not use the same value to measure our own standards, Instead, use our communication skills flexibly.</w:t>
      </w:r>
    </w:p>
    <w:p>
      <w:pPr>
        <w:numPr>
          <w:ilvl w:val="0"/>
          <w:numId w:val="0"/>
        </w:numPr>
        <w:jc w:val="left"/>
        <w:rPr>
          <w:rFonts w:hint="default" w:ascii="Times New Roman" w:hAnsi="Times New Roman" w:cs="Times New Roman"/>
          <w:lang w:val="en-US" w:eastAsia="zh-CN"/>
        </w:rPr>
      </w:pPr>
    </w:p>
    <w:p>
      <w:pPr>
        <w:numPr>
          <w:ilvl w:val="0"/>
          <w:numId w:val="0"/>
        </w:numPr>
        <w:jc w:val="left"/>
        <w:rPr>
          <w:rFonts w:hint="default" w:ascii="Times New Roman" w:hAnsi="Times New Roman" w:cs="Times New Roman"/>
          <w:lang w:val="en-US" w:eastAsia="zh-CN"/>
        </w:rPr>
      </w:pPr>
      <w:r>
        <w:rPr>
          <w:rFonts w:hint="default" w:ascii="Times New Roman" w:hAnsi="Times New Roman" w:cs="Times New Roman"/>
          <w:lang w:val="en-US" w:eastAsia="zh-CN"/>
        </w:rPr>
        <w:t>Based on a UK perspective on commercial activities in Poland, they were analyzed using the Fons Trompenaar's 7 Dimension of Culture.</w:t>
      </w:r>
    </w:p>
    <w:p>
      <w:pPr>
        <w:numPr>
          <w:ilvl w:val="0"/>
          <w:numId w:val="0"/>
        </w:numPr>
        <w:jc w:val="left"/>
        <w:rPr>
          <w:rFonts w:hint="default" w:ascii="Times New Roman" w:hAnsi="Times New Roman" w:cs="Times New Roman"/>
          <w:lang w:val="en-US" w:eastAsia="zh-CN"/>
        </w:rPr>
      </w:pPr>
    </w:p>
    <w:p>
      <w:pPr>
        <w:pStyle w:val="4"/>
        <w:rPr>
          <w:rFonts w:hint="default" w:ascii="Times New Roman" w:hAnsi="Times New Roman" w:cs="Times New Roman"/>
          <w:sz w:val="28"/>
          <w:szCs w:val="28"/>
          <w:lang w:val="en-US" w:eastAsia="zh-CN"/>
        </w:rPr>
      </w:pPr>
      <w:bookmarkStart w:id="28" w:name="_Toc19687"/>
      <w:bookmarkStart w:id="29" w:name="_Toc27031"/>
      <w:bookmarkStart w:id="30" w:name="_Toc20908"/>
      <w:bookmarkStart w:id="31" w:name="_Toc30566"/>
      <w:r>
        <w:rPr>
          <w:rFonts w:hint="default" w:ascii="Times New Roman" w:hAnsi="Times New Roman" w:cs="Times New Roman"/>
          <w:sz w:val="28"/>
          <w:szCs w:val="28"/>
          <w:lang w:val="en-US" w:eastAsia="zh-CN"/>
        </w:rPr>
        <w:t>2.2.1.Universalism versus particularism</w:t>
      </w:r>
      <w:bookmarkEnd w:id="28"/>
      <w:bookmarkEnd w:id="29"/>
      <w:bookmarkEnd w:id="30"/>
      <w:bookmarkEnd w:id="31"/>
    </w:p>
    <w:p>
      <w:pPr>
        <w:rPr>
          <w:rFonts w:hint="default" w:ascii="Times New Roman" w:hAnsi="Times New Roman" w:cs="Times New Roman"/>
          <w:lang w:val="en-US" w:eastAsia="zh-CN"/>
        </w:rPr>
      </w:pPr>
      <w:r>
        <w:rPr>
          <w:rFonts w:hint="default" w:ascii="Times New Roman" w:hAnsi="Times New Roman" w:cs="Times New Roman"/>
          <w:lang w:val="en-US" w:eastAsia="zh-CN"/>
        </w:rPr>
        <w:t>belief that ideas and practices can be applied everywhere in the world without modification.According to the Hofstede's 6 Dimension of Culture, Poland is universal and people place more emphasis on laws and rules. They try to treat people fairly according to these rules, but the rules come from relationships. At the same time, Britain is also typical of universalism. Therefore, the same behavioral and cultural ideas can further contribute to the success of cooperation in the context of the commercial activities of British companies and Poland.</w:t>
      </w:r>
    </w:p>
    <w:p>
      <w:pPr>
        <w:pStyle w:val="4"/>
        <w:rPr>
          <w:rFonts w:hint="default" w:ascii="Times New Roman" w:hAnsi="Times New Roman" w:cs="Times New Roman"/>
          <w:sz w:val="28"/>
          <w:szCs w:val="28"/>
          <w:lang w:val="en-US" w:eastAsia="zh-CN"/>
        </w:rPr>
      </w:pPr>
      <w:bookmarkStart w:id="32" w:name="_Toc23676"/>
      <w:bookmarkStart w:id="33" w:name="_Toc10568"/>
      <w:bookmarkStart w:id="34" w:name="_Toc13408"/>
      <w:bookmarkStart w:id="35" w:name="_Toc15502"/>
      <w:r>
        <w:rPr>
          <w:rFonts w:hint="default" w:ascii="Times New Roman" w:hAnsi="Times New Roman" w:cs="Times New Roman"/>
          <w:sz w:val="28"/>
          <w:szCs w:val="28"/>
          <w:lang w:val="en-US" w:eastAsia="zh-CN"/>
        </w:rPr>
        <w:t>2.2.2.Communitarianism versus individualism</w:t>
      </w:r>
      <w:bookmarkEnd w:id="32"/>
      <w:bookmarkEnd w:id="33"/>
      <w:bookmarkEnd w:id="34"/>
      <w:bookmarkEnd w:id="35"/>
      <w:r>
        <w:rPr>
          <w:rFonts w:hint="default" w:ascii="Times New Roman" w:hAnsi="Times New Roman" w:cs="Times New Roman"/>
          <w:sz w:val="28"/>
          <w:szCs w:val="28"/>
          <w:lang w:val="en-US" w:eastAsia="zh-CN"/>
        </w:rPr>
        <w:t xml:space="preserve"> </w:t>
      </w:r>
    </w:p>
    <w:p>
      <w:pPr>
        <w:rPr>
          <w:rFonts w:hint="default" w:ascii="Times New Roman" w:hAnsi="Times New Roman" w:cs="Times New Roman"/>
          <w:lang w:val="en-US" w:eastAsia="zh-CN"/>
        </w:rPr>
      </w:pPr>
      <w:r>
        <w:rPr>
          <w:rFonts w:hint="default" w:ascii="Times New Roman" w:hAnsi="Times New Roman" w:cs="Times New Roman"/>
          <w:lang w:val="en-US" w:eastAsia="zh-CN"/>
        </w:rPr>
        <w:t>Individualism: people regard themselves as individuals.It has been seen in Hofstede's six cultural dimensions that Poland belongs to the typical individualism and that the Poles are more independent and capable of accomplishing their tasks independently. In contrast, the British are more individualistic and identical The culture is very helpful for the cooperation between the two companies.</w:t>
      </w:r>
    </w:p>
    <w:p>
      <w:pPr>
        <w:pStyle w:val="4"/>
        <w:rPr>
          <w:rFonts w:hint="default" w:ascii="Times New Roman" w:hAnsi="Times New Roman" w:cs="Times New Roman"/>
          <w:lang w:val="en-US" w:eastAsia="zh-CN"/>
        </w:rPr>
      </w:pPr>
      <w:bookmarkStart w:id="36" w:name="_Toc1297"/>
      <w:bookmarkStart w:id="37" w:name="_Toc3235"/>
      <w:bookmarkStart w:id="38" w:name="_Toc12602"/>
      <w:bookmarkStart w:id="39" w:name="_Toc8904"/>
      <w:r>
        <w:rPr>
          <w:rFonts w:hint="default" w:ascii="Times New Roman" w:hAnsi="Times New Roman" w:cs="Times New Roman"/>
          <w:lang w:val="en-US" w:eastAsia="zh-CN"/>
        </w:rPr>
        <w:t>2.2.3.Neutral versus emotional</w:t>
      </w:r>
      <w:bookmarkEnd w:id="36"/>
      <w:bookmarkEnd w:id="37"/>
      <w:bookmarkEnd w:id="38"/>
      <w:bookmarkEnd w:id="39"/>
    </w:p>
    <w:p>
      <w:pPr>
        <w:rPr>
          <w:rFonts w:hint="default" w:ascii="Times New Roman" w:hAnsi="Times New Roman" w:cs="Times New Roman"/>
          <w:lang w:val="en-US" w:eastAsia="zh-CN"/>
        </w:rPr>
      </w:pPr>
      <w:r>
        <w:rPr>
          <w:rFonts w:hint="default" w:ascii="Times New Roman" w:hAnsi="Times New Roman" w:cs="Times New Roman"/>
          <w:lang w:val="en-US" w:eastAsia="zh-CN"/>
        </w:rPr>
        <w:t>Neutral: culture in which emotions are held in</w:t>
      </w:r>
    </w:p>
    <w:p>
      <w:pPr>
        <w:rPr>
          <w:rFonts w:hint="default" w:ascii="Times New Roman" w:hAnsi="Times New Roman" w:cs="Times New Roman"/>
          <w:lang w:val="en-US" w:eastAsia="zh-CN"/>
        </w:rPr>
      </w:pPr>
      <w:r>
        <w:rPr>
          <w:rFonts w:hint="default" w:ascii="Times New Roman" w:hAnsi="Times New Roman" w:cs="Times New Roman"/>
          <w:lang w:val="en-US" w:eastAsia="zh-CN"/>
        </w:rPr>
        <w:t>In high neutral culture countries, people try not to show their feelings, act stoically and maintain their composure</w:t>
      </w:r>
    </w:p>
    <w:p>
      <w:pPr>
        <w:rPr>
          <w:rFonts w:hint="default" w:ascii="Times New Roman" w:hAnsi="Times New Roman" w:cs="Times New Roman"/>
          <w:lang w:val="en-US" w:eastAsia="zh-CN"/>
        </w:rPr>
      </w:pPr>
      <w:r>
        <w:rPr>
          <w:rFonts w:hint="default" w:ascii="Times New Roman" w:hAnsi="Times New Roman" w:cs="Times New Roman"/>
          <w:lang w:val="en-US" w:eastAsia="zh-CN"/>
        </w:rPr>
        <w:t>Due to the binding nature of the rules, Poles will constrain their own desires, concentrate more on their work, and strive to control their emotions. Rationally affect their behavior far more than their feelings. People do not say what they are thinking or feeling. This is extremely detailed with the British, believing it will promote cooperation between the two parties.</w:t>
      </w:r>
    </w:p>
    <w:p>
      <w:pPr>
        <w:pStyle w:val="4"/>
        <w:rPr>
          <w:rFonts w:hint="default" w:ascii="Times New Roman" w:hAnsi="Times New Roman" w:cs="Times New Roman"/>
          <w:lang w:val="en-US" w:eastAsia="zh-CN"/>
        </w:rPr>
      </w:pPr>
      <w:bookmarkStart w:id="40" w:name="_Toc13394"/>
      <w:bookmarkStart w:id="41" w:name="_Toc23156"/>
      <w:bookmarkStart w:id="42" w:name="_Toc2930"/>
      <w:bookmarkStart w:id="43" w:name="_Toc29301"/>
      <w:r>
        <w:rPr>
          <w:rFonts w:hint="default" w:ascii="Times New Roman" w:hAnsi="Times New Roman" w:cs="Times New Roman"/>
          <w:lang w:val="en-US" w:eastAsia="zh-CN"/>
        </w:rPr>
        <w:t>2.2.4. Defuse versus specific cultures</w:t>
      </w:r>
      <w:bookmarkEnd w:id="40"/>
      <w:bookmarkEnd w:id="41"/>
      <w:bookmarkEnd w:id="42"/>
      <w:bookmarkEnd w:id="43"/>
    </w:p>
    <w:p>
      <w:pPr>
        <w:rPr>
          <w:rFonts w:hint="default" w:ascii="Times New Roman" w:hAnsi="Times New Roman" w:cs="Times New Roman"/>
          <w:lang w:val="en-US" w:eastAsia="zh-CN"/>
        </w:rPr>
      </w:pPr>
      <w:r>
        <w:rPr>
          <w:rFonts w:hint="default" w:ascii="Times New Roman" w:hAnsi="Times New Roman" w:cs="Times New Roman"/>
          <w:lang w:val="en-US" w:eastAsia="zh-CN"/>
        </w:rPr>
        <w:t>Individuals and others to share public space, but private space is cautious, private and friends and family will only be able to share,</w:t>
      </w:r>
    </w:p>
    <w:p>
      <w:pPr>
        <w:rPr>
          <w:rFonts w:hint="default" w:ascii="Times New Roman" w:hAnsi="Times New Roman" w:cs="Times New Roman"/>
          <w:lang w:val="en-US" w:eastAsia="zh-CN"/>
        </w:rPr>
      </w:pPr>
      <w:r>
        <w:rPr>
          <w:rFonts w:hint="default" w:ascii="Times New Roman" w:hAnsi="Times New Roman" w:cs="Times New Roman"/>
          <w:lang w:val="en-US" w:eastAsia="zh-CN"/>
        </w:rPr>
        <w:t>According to the analysis, Poles belong to a specific culture, which is the same as the British cultural system, so that in the time of business and cultural exchanges, British employees can quickly integrate into their work.</w:t>
      </w:r>
    </w:p>
    <w:p>
      <w:pPr>
        <w:pStyle w:val="4"/>
        <w:rPr>
          <w:rFonts w:hint="default" w:ascii="Times New Roman" w:hAnsi="Times New Roman" w:cs="Times New Roman"/>
          <w:lang w:val="en-US" w:eastAsia="zh-CN"/>
        </w:rPr>
      </w:pPr>
      <w:bookmarkStart w:id="44" w:name="_Toc17335"/>
      <w:bookmarkStart w:id="45" w:name="_Toc11861"/>
      <w:bookmarkStart w:id="46" w:name="_Toc9200"/>
      <w:bookmarkStart w:id="47" w:name="_Toc21009"/>
      <w:r>
        <w:rPr>
          <w:rFonts w:hint="default" w:ascii="Times New Roman" w:hAnsi="Times New Roman" w:cs="Times New Roman"/>
          <w:lang w:val="en-US" w:eastAsia="zh-CN"/>
        </w:rPr>
        <w:t>2.2.5. Achievement versus ascription</w:t>
      </w:r>
      <w:bookmarkEnd w:id="44"/>
      <w:bookmarkEnd w:id="45"/>
      <w:bookmarkEnd w:id="46"/>
      <w:bookmarkEnd w:id="47"/>
    </w:p>
    <w:p>
      <w:pPr>
        <w:rPr>
          <w:rFonts w:hint="default" w:ascii="Times New Roman" w:hAnsi="Times New Roman" w:cs="Times New Roman"/>
          <w:lang w:val="en-US" w:eastAsia="zh-CN"/>
        </w:rPr>
      </w:pPr>
      <w:r>
        <w:rPr>
          <w:rFonts w:hint="default" w:ascii="Times New Roman" w:hAnsi="Times New Roman" w:cs="Times New Roman"/>
          <w:lang w:val="en-US" w:eastAsia="zh-CN"/>
        </w:rPr>
        <w:t>The status depends on the extent to which people perform their duties. Poles can do their job independently, and their culture emphasizes performance more. Likewise, as is the cultural identity in the United Kingdom, in which case the boss rewards and properly approves good, well-behaved employees. It is immoral to say to the Poles..</w:t>
      </w:r>
    </w:p>
    <w:p>
      <w:pPr>
        <w:pStyle w:val="4"/>
        <w:rPr>
          <w:rFonts w:hint="default" w:ascii="Times New Roman" w:hAnsi="Times New Roman" w:cs="Times New Roman"/>
        </w:rPr>
      </w:pPr>
      <w:bookmarkStart w:id="48" w:name="_Toc12864"/>
      <w:bookmarkStart w:id="49" w:name="_Toc20272"/>
      <w:bookmarkStart w:id="50" w:name="_Toc22695"/>
      <w:bookmarkStart w:id="51" w:name="_Toc1604"/>
      <w:r>
        <w:rPr>
          <w:rFonts w:hint="default" w:ascii="Times New Roman" w:hAnsi="Times New Roman" w:cs="Times New Roman"/>
          <w:lang w:val="en-US" w:eastAsia="zh-CN"/>
        </w:rPr>
        <w:t xml:space="preserve">2.2.6 </w:t>
      </w:r>
      <w:r>
        <w:rPr>
          <w:rFonts w:hint="default" w:ascii="Times New Roman" w:hAnsi="Times New Roman" w:cs="Times New Roman"/>
        </w:rPr>
        <w:t>Sequential time versus synchronous time.</w:t>
      </w:r>
      <w:bookmarkEnd w:id="48"/>
      <w:bookmarkEnd w:id="49"/>
      <w:bookmarkEnd w:id="50"/>
      <w:bookmarkEnd w:id="51"/>
    </w:p>
    <w:p>
      <w:pPr>
        <w:rPr>
          <w:rFonts w:hint="default" w:ascii="Times New Roman" w:hAnsi="Times New Roman" w:cs="Times New Roman"/>
        </w:rPr>
      </w:pPr>
      <w:r>
        <w:rPr>
          <w:rFonts w:hint="default" w:ascii="Times New Roman" w:hAnsi="Times New Roman" w:cs="Times New Roman"/>
        </w:rPr>
        <w:t>Poles attach great importance to punctuality. They like to live and work according to plan. In such a ministry, time is money. This typical continuous-time culture includes the United Kingdom. When they cooperate, they focus on the same goal and project, They will finish the project they want to complete within the stipulated time limit. This culture is quite beneficial to the development of the company.</w:t>
      </w:r>
    </w:p>
    <w:p>
      <w:pPr>
        <w:pStyle w:val="4"/>
        <w:numPr>
          <w:ilvl w:val="0"/>
          <w:numId w:val="0"/>
        </w:numPr>
        <w:rPr>
          <w:rFonts w:hint="default" w:ascii="Times New Roman" w:hAnsi="Times New Roman" w:eastAsia="宋体" w:cs="Times New Roman"/>
          <w:lang w:val="en-US" w:eastAsia="zh-CN"/>
        </w:rPr>
      </w:pPr>
      <w:bookmarkStart w:id="52" w:name="_Toc29892"/>
      <w:bookmarkStart w:id="53" w:name="_Toc13498"/>
      <w:bookmarkStart w:id="54" w:name="_Toc18720"/>
      <w:bookmarkStart w:id="55" w:name="_Toc29639"/>
      <w:r>
        <w:rPr>
          <w:rFonts w:hint="default" w:ascii="Times New Roman" w:hAnsi="Times New Roman" w:cs="Times New Roman"/>
          <w:lang w:val="en-US" w:eastAsia="zh-CN"/>
        </w:rPr>
        <w:t>2.2.7.</w:t>
      </w:r>
      <w:r>
        <w:rPr>
          <w:rFonts w:hint="default" w:ascii="Times New Roman" w:hAnsi="Times New Roman" w:cs="Times New Roman"/>
        </w:rPr>
        <w:t>Internal direction versus outer direction.</w:t>
      </w:r>
      <w:bookmarkEnd w:id="52"/>
      <w:bookmarkEnd w:id="53"/>
      <w:bookmarkEnd w:id="54"/>
      <w:bookmarkEnd w:id="55"/>
    </w:p>
    <w:p>
      <w:pPr>
        <w:rPr>
          <w:rFonts w:hint="default" w:ascii="Times New Roman" w:hAnsi="Times New Roman" w:cs="Times New Roman"/>
          <w:lang w:val="en-US" w:eastAsia="zh-CN"/>
        </w:rPr>
      </w:pPr>
      <w:r>
        <w:rPr>
          <w:rFonts w:hint="default" w:ascii="Times New Roman" w:hAnsi="Times New Roman" w:cs="Times New Roman"/>
          <w:lang w:val="en-US" w:eastAsia="zh-CN"/>
        </w:rPr>
        <w:t>Poles People believe they can achieve their goals by controlling nature or the environment. This includes how they work with teams and organizations. Similarly, the British also belong to such a culture, they let people develop their skills, and master their own learning. For conflicts and disagreements, they choose an open strategy that allows employees to have constructive conflicts.</w:t>
      </w:r>
    </w:p>
    <w:p>
      <w:pPr>
        <w:rPr>
          <w:rFonts w:hint="default" w:ascii="Times New Roman" w:hAnsi="Times New Roman" w:cs="Times New Roman"/>
          <w:lang w:val="en-US" w:eastAsia="zh-CN"/>
        </w:rPr>
      </w:pPr>
    </w:p>
    <w:p>
      <w:pPr>
        <w:pStyle w:val="3"/>
        <w:jc w:val="left"/>
        <w:rPr>
          <w:rFonts w:hint="default" w:ascii="Times New Roman" w:hAnsi="Times New Roman" w:cs="Times New Roman"/>
          <w:sz w:val="32"/>
          <w:szCs w:val="32"/>
          <w:lang w:val="en-US" w:eastAsia="zh-CN"/>
        </w:rPr>
      </w:pPr>
      <w:bookmarkStart w:id="56" w:name="_Toc2768"/>
      <w:bookmarkStart w:id="57" w:name="_Toc3895"/>
      <w:bookmarkStart w:id="58" w:name="_Toc5975"/>
      <w:bookmarkStart w:id="59" w:name="_Toc7066"/>
      <w:bookmarkStart w:id="60" w:name="_Toc28745"/>
      <w:bookmarkStart w:id="61" w:name="_Toc3433"/>
      <w:bookmarkStart w:id="62" w:name="_Toc17246"/>
      <w:r>
        <w:rPr>
          <w:rFonts w:hint="default" w:ascii="Times New Roman" w:hAnsi="Times New Roman" w:cs="Times New Roman"/>
          <w:sz w:val="32"/>
          <w:szCs w:val="32"/>
          <w:lang w:val="en-US" w:eastAsia="zh-CN"/>
        </w:rPr>
        <w:t xml:space="preserve">2.3 </w:t>
      </w:r>
      <w:bookmarkEnd w:id="56"/>
      <w:r>
        <w:rPr>
          <w:rFonts w:hint="default" w:ascii="Times New Roman" w:hAnsi="Times New Roman" w:cs="Times New Roman"/>
          <w:sz w:val="32"/>
          <w:szCs w:val="32"/>
          <w:lang w:val="en-US" w:eastAsia="zh-CN"/>
        </w:rPr>
        <w:t>How to build successful business relations</w:t>
      </w:r>
      <w:bookmarkEnd w:id="57"/>
      <w:bookmarkEnd w:id="58"/>
      <w:bookmarkEnd w:id="59"/>
      <w:bookmarkEnd w:id="60"/>
      <w:bookmarkEnd w:id="61"/>
      <w:bookmarkEnd w:id="62"/>
    </w:p>
    <w:p>
      <w:pPr>
        <w:rPr>
          <w:rFonts w:hint="default" w:ascii="Times New Roman" w:hAnsi="Times New Roman" w:cs="Times New Roman"/>
          <w:lang w:val="en-US" w:eastAsia="zh-CN"/>
        </w:rPr>
      </w:pPr>
      <w:r>
        <w:rPr>
          <w:rFonts w:hint="default" w:ascii="Times New Roman" w:hAnsi="Times New Roman" w:cs="Times New Roman"/>
          <w:lang w:val="en-US" w:eastAsia="zh-CN"/>
        </w:rPr>
        <w:t>Poles believe that the most important thing is a person's integrity, so the basic principle of business cooperation is trust. So a good relationship is the guarantee of cooperation.Using the seven cultural dimensions and the six cultural dimensions of Hofstede, we have clearly understood the cultural identity between Poland and the United Kingdom, so building a successful business relationship network requires the trust of the other company. However, there is still a culture of hierarchy in Poland and they will not cooperate with their relatives, so British companies should avoid such problems while re-cooperating. At the same time, trust is at the heart of business networks. For Poland, rules and regulations are needed to bind employees and gain trust from both parties. At the same time as cooperation, British companies need to respect and manage each other's cultural characteristics, such as hierarchy and comparison Less sense of humor, lack of life and entertainment. By respecting and securing Poland's network of trust.</w:t>
      </w:r>
    </w:p>
    <w:p>
      <w:pPr>
        <w:rPr>
          <w:rFonts w:hint="default" w:ascii="Times New Roman" w:hAnsi="Times New Roman" w:cs="Times New Roman"/>
          <w:lang w:val="en-US" w:eastAsia="zh-CN"/>
        </w:rPr>
      </w:pPr>
      <w:r>
        <w:rPr>
          <w:rFonts w:hint="default" w:ascii="Times New Roman" w:hAnsi="Times New Roman" w:cs="Times New Roman"/>
          <w:lang w:val="en-US" w:eastAsia="zh-CN"/>
        </w:rPr>
        <w:t>In the meantime, during the process of cooperation, the British side needs to make it clear and understand whether its products are in line with each other's goals. When the other side asks you what kind of help you can give them, the British side needs to quickly tell partners and get each other satisfaction. When opportunity allows, share knowledge that helps your partner succeed.</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Although establishing trust is a long-term process, it is the foundation for long, lasting and fruitful relationships.</w:t>
      </w:r>
    </w:p>
    <w:p>
      <w:pPr>
        <w:rPr>
          <w:rFonts w:hint="default" w:ascii="Times New Roman" w:hAnsi="Times New Roman" w:cs="Times New Roman"/>
          <w:lang w:val="en-US" w:eastAsia="zh-CN"/>
        </w:rPr>
      </w:pPr>
    </w:p>
    <w:p>
      <w:pPr>
        <w:pStyle w:val="3"/>
        <w:rPr>
          <w:rFonts w:hint="default" w:ascii="Times New Roman" w:hAnsi="Times New Roman" w:cs="Times New Roman"/>
          <w:lang w:val="en-US" w:eastAsia="zh-CN"/>
        </w:rPr>
      </w:pPr>
      <w:bookmarkStart w:id="63" w:name="_Toc4193"/>
      <w:bookmarkStart w:id="64" w:name="_Toc17383"/>
      <w:bookmarkStart w:id="65" w:name="_Toc25536"/>
      <w:bookmarkStart w:id="66" w:name="_Toc10474"/>
      <w:r>
        <w:rPr>
          <w:rFonts w:hint="default" w:ascii="Times New Roman" w:hAnsi="Times New Roman" w:cs="Times New Roman"/>
          <w:lang w:val="en-US" w:eastAsia="zh-CN"/>
        </w:rPr>
        <w:t>2.4gift giving in international business communication</w:t>
      </w:r>
      <w:bookmarkEnd w:id="63"/>
      <w:bookmarkEnd w:id="64"/>
      <w:bookmarkEnd w:id="65"/>
      <w:bookmarkEnd w:id="66"/>
      <w:r>
        <w:rPr>
          <w:rFonts w:hint="default" w:ascii="Times New Roman" w:hAnsi="Times New Roman" w:cs="Times New Roman"/>
          <w:lang w:val="en-US" w:eastAsia="zh-CN"/>
        </w:rPr>
        <w:t xml:space="preserve"> </w:t>
      </w:r>
    </w:p>
    <w:p>
      <w:pPr>
        <w:rPr>
          <w:rFonts w:hint="default" w:ascii="Times New Roman" w:hAnsi="Times New Roman" w:cs="Times New Roman"/>
          <w:lang w:val="en-US" w:eastAsia="zh-CN"/>
        </w:rPr>
      </w:pPr>
      <w:r>
        <w:rPr>
          <w:rFonts w:hint="default" w:ascii="Times New Roman" w:hAnsi="Times New Roman" w:cs="Times New Roman"/>
          <w:lang w:val="en-US" w:eastAsia="zh-CN"/>
        </w:rPr>
        <w:t>In many cultures, the exchange of gifts is an integral part of doing business. Giving gifts can create or maintain relationships with others and give them more room to monetize. However, in both the United Kingdom and Poland, commercial bribery is severely banned,</w:t>
      </w:r>
    </w:p>
    <w:p>
      <w:pPr>
        <w:rPr>
          <w:rFonts w:hint="default" w:ascii="Times New Roman" w:hAnsi="Times New Roman" w:cs="Times New Roman"/>
          <w:lang w:val="en-US" w:eastAsia="zh-CN"/>
        </w:rPr>
      </w:pPr>
      <w:r>
        <w:rPr>
          <w:rFonts w:hint="default" w:ascii="Times New Roman" w:hAnsi="Times New Roman" w:cs="Times New Roman"/>
          <w:lang w:val="en-US" w:eastAsia="zh-CN"/>
        </w:rPr>
        <w:t>Criminalizing private commercial bribery.</w:t>
      </w:r>
    </w:p>
    <w:p>
      <w:pPr>
        <w:rPr>
          <w:rFonts w:hint="default" w:ascii="Times New Roman" w:hAnsi="Times New Roman" w:cs="Times New Roman"/>
          <w:lang w:val="en-US" w:eastAsia="zh-CN"/>
        </w:rPr>
      </w:pPr>
      <w:r>
        <w:rPr>
          <w:rFonts w:hint="default" w:ascii="Times New Roman" w:hAnsi="Times New Roman" w:cs="Times New Roman"/>
          <w:lang w:val="en-US" w:eastAsia="zh-CN"/>
        </w:rPr>
        <w:t>It states that accepting bribes is a criminal offense</w:t>
      </w:r>
    </w:p>
    <w:p>
      <w:pPr>
        <w:rPr>
          <w:rFonts w:hint="default" w:ascii="Times New Roman" w:hAnsi="Times New Roman" w:cs="Times New Roman"/>
          <w:lang w:val="en-US" w:eastAsia="zh-CN"/>
        </w:rPr>
      </w:pPr>
      <w:r>
        <w:rPr>
          <w:rFonts w:hint="default" w:ascii="Times New Roman" w:hAnsi="Times New Roman" w:cs="Times New Roman"/>
          <w:lang w:val="en-US" w:eastAsia="zh-CN"/>
        </w:rPr>
        <w:t>It prohibits bribing foreign public officials, similar to the United States Foreign Corrupt Practices Act (FCPA).</w:t>
      </w:r>
    </w:p>
    <w:p>
      <w:pPr>
        <w:rPr>
          <w:rFonts w:hint="default" w:ascii="Times New Roman" w:hAnsi="Times New Roman" w:cs="Times New Roman"/>
          <w:lang w:val="en-US" w:eastAsia="zh-CN"/>
        </w:rPr>
      </w:pPr>
      <w:r>
        <w:rPr>
          <w:rFonts w:hint="default" w:ascii="Times New Roman" w:hAnsi="Times New Roman" w:cs="Times New Roman"/>
          <w:lang w:val="en-US" w:eastAsia="zh-CN"/>
        </w:rPr>
        <w:t>The act also stipulates that companies can not prevent bribery unless the company can prove that it "has adequate procedures to prevent bribery" (UK Bribery Act 2010)</w:t>
      </w:r>
    </w:p>
    <w:p>
      <w:pPr>
        <w:rPr>
          <w:rFonts w:hint="default" w:ascii="Times New Roman" w:hAnsi="Times New Roman" w:cs="Times New Roman"/>
          <w:lang w:val="en-US" w:eastAsia="zh-CN"/>
        </w:rPr>
      </w:pPr>
      <w:r>
        <w:rPr>
          <w:rFonts w:hint="default" w:ascii="Times New Roman" w:hAnsi="Times New Roman" w:cs="Times New Roman"/>
          <w:lang w:val="en-US" w:eastAsia="zh-CN"/>
        </w:rPr>
        <w:t>But between employees, it is possible to send small gifts, such as cakes, chocolates, etc., which help to ease and increase the relationship between employees. In Poland, the precious gift Poles refused to accept. If the British party presents expensive gifts, it will most likely harm the reputation of the company. In serious cases, it will lead to corruption in the company, a decrease in staff enthusiasm and a decrease in work efficiency. At the same time, it will also undermine the trust relationship between the two parties. Therefore, Britain should avoid such a mistake in its business cooperation with Poland.</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rPr>
          <w:rFonts w:hint="default" w:ascii="Times New Roman" w:hAnsi="Times New Roman" w:cs="Times New Roman"/>
          <w:lang w:val="en-US" w:eastAsia="zh-CN"/>
        </w:rPr>
      </w:pPr>
      <w:bookmarkStart w:id="67" w:name="_Toc5751"/>
      <w:bookmarkStart w:id="68" w:name="_Toc21766"/>
      <w:bookmarkStart w:id="69" w:name="_Toc5185"/>
      <w:bookmarkStart w:id="70" w:name="_Toc25919"/>
      <w:r>
        <w:rPr>
          <w:rFonts w:hint="default" w:ascii="Times New Roman" w:hAnsi="Times New Roman" w:cs="Times New Roman"/>
          <w:lang w:val="en-US" w:eastAsia="zh-CN"/>
        </w:rPr>
        <w:t>3.Conclusion</w:t>
      </w:r>
      <w:bookmarkEnd w:id="67"/>
      <w:bookmarkEnd w:id="68"/>
      <w:bookmarkEnd w:id="69"/>
      <w:bookmarkEnd w:id="70"/>
    </w:p>
    <w:p>
      <w:pPr>
        <w:widowControl w:val="0"/>
        <w:numPr>
          <w:ilvl w:val="0"/>
          <w:numId w:val="0"/>
        </w:numPr>
        <w:jc w:val="both"/>
        <w:rPr>
          <w:rFonts w:hint="default" w:ascii="Times New Roman" w:hAnsi="Times New Roman" w:cs="Times New Roman"/>
          <w:lang w:val="en-US" w:eastAsia="zh-CN"/>
        </w:rPr>
      </w:pPr>
      <w:r>
        <w:rPr>
          <w:rFonts w:hint="default" w:ascii="Times New Roman" w:hAnsi="Times New Roman" w:cs="Times New Roman"/>
          <w:lang w:val="en-US" w:eastAsia="zh-CN"/>
        </w:rPr>
        <w:t>This article describes how business communicators use their professional skills to conduct business in Poland from a UK perspective. First, it uses the six cultural dimensions of Hofstad and the "cultural dimension 7" of Trompenaar to understand Polish business culture. This takes the appropriate communication skills to communicate and although the establishment of networks in many cultures requires the support of interests, these cultures need to be respected and acknowledged. Only in this way can we build trust between our partners. The national cultures of both Britain and Poland are against bribery. Although gifts are an integral part of the corporate culture, they should not be overdone and the partners should ensure that such acts are gifts instead of bribe. Only in this way can the international trade cooperation between Britain and Poland be long-term cooperation.</w:t>
      </w: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widowControl w:val="0"/>
        <w:numPr>
          <w:ilvl w:val="0"/>
          <w:numId w:val="0"/>
        </w:numPr>
        <w:jc w:val="both"/>
        <w:rPr>
          <w:rFonts w:hint="default"/>
          <w:lang w:val="en-US" w:eastAsia="zh-CN"/>
        </w:rPr>
      </w:pPr>
    </w:p>
    <w:p>
      <w:pPr>
        <w:pStyle w:val="2"/>
        <w:rPr>
          <w:rFonts w:hint="default" w:ascii="Times New Roman" w:hAnsi="Times New Roman" w:cs="Times New Roman"/>
          <w:lang w:val="en-US" w:eastAsia="zh-CN"/>
        </w:rPr>
      </w:pPr>
      <w:bookmarkStart w:id="71" w:name="_Toc18431"/>
      <w:bookmarkStart w:id="72" w:name="_Toc6370"/>
      <w:bookmarkStart w:id="73" w:name="_Toc19917"/>
      <w:bookmarkStart w:id="74" w:name="_Toc11288"/>
      <w:bookmarkStart w:id="75" w:name="_Toc2428"/>
      <w:bookmarkStart w:id="76" w:name="_Toc16173"/>
      <w:bookmarkStart w:id="77" w:name="_Toc27519"/>
      <w:r>
        <w:rPr>
          <w:rFonts w:hint="default" w:ascii="Times New Roman" w:hAnsi="Times New Roman" w:cs="Times New Roman"/>
          <w:lang w:val="en-US" w:eastAsia="zh-CN"/>
        </w:rPr>
        <w:t>4.Reference</w:t>
      </w:r>
      <w:bookmarkEnd w:id="71"/>
      <w:bookmarkEnd w:id="72"/>
      <w:bookmarkEnd w:id="73"/>
      <w:bookmarkEnd w:id="74"/>
      <w:bookmarkEnd w:id="75"/>
      <w:bookmarkEnd w:id="76"/>
      <w:bookmarkEnd w:id="77"/>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Slides adapted from: R. Dennis Middlemist, Professor of Management, Colorado State University at </w:t>
      </w: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"https://faculty.unlv.edu/phelan/MGT480/Lecture%202.ppt"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https://faculty.unlv.edu/phelan/MGT480/Lecture%202.ppt</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BERGER, Ron, HERSTEIN, Ram, SILBIGER, Avi and BARNES, Bradley (2017). Developing international business relationships in a Russian context. Management International Review, 57 (3), 441-471. </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Tashakova (2015) Nepotism versus wasta in business globalisation</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"https://www.khaleejtimes.com/business/nepotism-versus-wasta-in-business-globalisation"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https://www.khaleejtimes.com/business/nepotism-versus-wasta-in-business-globalisation</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Style w:val="13"/>
          <w:szCs w:val="21"/>
          <w:shd w:val="clear" w:color="auto" w:fill="FFFFFF"/>
        </w:rPr>
        <w:t>Available</w:t>
      </w:r>
      <w:r>
        <w:rPr>
          <w:rStyle w:val="13"/>
          <w:rFonts w:hint="eastAsia"/>
          <w:szCs w:val="21"/>
          <w:shd w:val="clear" w:color="auto" w:fill="FFFFFF"/>
        </w:rPr>
        <w:t xml:space="preserve"> at:</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"https://wenku.baidu.com/view/776c5ee2f111f18582d05aaf.html"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https://wenku.baidu.com/view/776c5ee2f111f18582d05aaf.html</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World Learner Chinese </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"http://www.worldlearnerchinese.com/content/what-guanxi"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http://www.worldlearnerchinese.com/content/what-guanxi</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Style w:val="13"/>
          <w:szCs w:val="21"/>
          <w:shd w:val="clear" w:color="auto" w:fill="FFFFFF"/>
        </w:rPr>
        <w:t>Available</w:t>
      </w:r>
      <w:r>
        <w:rPr>
          <w:rStyle w:val="13"/>
          <w:rFonts w:hint="eastAsia"/>
          <w:szCs w:val="21"/>
          <w:shd w:val="clear" w:color="auto" w:fill="FFFFFF"/>
        </w:rPr>
        <w:t xml:space="preserve"> at:</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"http://cultureandbusiness.weebly.com/trompenaars-model.html"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http://cultureandbusiness.weebly.com/trompenaars-model.html</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jc w:val="left"/>
        <w:rPr>
          <w:rFonts w:hint="default" w:ascii="Times New Roman" w:hAnsi="Times New Roman" w:cs="Times New Roman"/>
          <w:lang w:val="en-US" w:eastAsia="zh-CN"/>
        </w:rPr>
      </w:pPr>
      <w:r>
        <w:rPr>
          <w:rStyle w:val="13"/>
          <w:szCs w:val="21"/>
          <w:shd w:val="clear" w:color="auto" w:fill="FFFFFF"/>
        </w:rPr>
        <w:t>Available</w:t>
      </w:r>
      <w:r>
        <w:rPr>
          <w:rStyle w:val="13"/>
          <w:rFonts w:hint="eastAsia"/>
          <w:szCs w:val="21"/>
          <w:shd w:val="clear" w:color="auto" w:fill="FFFFFF"/>
        </w:rPr>
        <w:t xml:space="preserve"> at:</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fldChar w:fldCharType="begin"/>
      </w:r>
      <w:r>
        <w:rPr>
          <w:rFonts w:hint="default" w:ascii="Times New Roman" w:hAnsi="Times New Roman" w:cs="Times New Roman"/>
          <w:lang w:val="en-US" w:eastAsia="zh-CN"/>
        </w:rPr>
        <w:instrText xml:space="preserve"> HYPERLINK "https://en.wikipedia.org/wiki/Walmart" </w:instrText>
      </w:r>
      <w:r>
        <w:rPr>
          <w:rFonts w:hint="default" w:ascii="Times New Roman" w:hAnsi="Times New Roman" w:cs="Times New Roman"/>
          <w:lang w:val="en-US" w:eastAsia="zh-CN"/>
        </w:rPr>
        <w:fldChar w:fldCharType="separate"/>
      </w:r>
      <w:r>
        <w:rPr>
          <w:rStyle w:val="8"/>
          <w:rFonts w:hint="default" w:ascii="Times New Roman" w:hAnsi="Times New Roman" w:cs="Times New Roman"/>
          <w:lang w:val="en-US" w:eastAsia="zh-CN"/>
        </w:rPr>
        <w:t>https://en.wikipedia.org/wiki/Walmart</w:t>
      </w:r>
      <w:r>
        <w:rPr>
          <w:rFonts w:hint="default" w:ascii="Times New Roman" w:hAnsi="Times New Roman" w:cs="Times New Roman"/>
          <w:lang w:val="en-US" w:eastAsia="zh-CN"/>
        </w:rPr>
        <w:fldChar w:fldCharType="end"/>
      </w:r>
    </w:p>
    <w:p>
      <w:pPr>
        <w:numPr>
          <w:ilvl w:val="0"/>
          <w:numId w:val="0"/>
        </w:numPr>
        <w:rPr>
          <w:rFonts w:hint="default" w:ascii="Times New Roman" w:hAnsi="Times New Roman" w:cs="Times New Roman"/>
          <w:lang w:val="en-US" w:eastAsia="zh-CN"/>
        </w:rPr>
      </w:pPr>
    </w:p>
    <w:p>
      <w:pPr>
        <w:rPr>
          <w:rFonts w:hint="eastAsia"/>
          <w:lang w:val="en-US" w:eastAsia="zh-CN"/>
        </w:rPr>
      </w:pPr>
      <w:r>
        <w:rPr>
          <w:rFonts w:hint="eastAsia"/>
          <w:lang w:val="en-US" w:eastAsia="zh-CN"/>
        </w:rPr>
        <w:t xml:space="preserve">Differences between the UK Bribery Act and the US Foreign Corrupt Practices Act (2011) </w:t>
      </w:r>
      <w:r>
        <w:rPr>
          <w:rFonts w:hint="eastAsia"/>
          <w:lang w:val="en-US" w:eastAsia="zh-CN"/>
        </w:rPr>
        <w:fldChar w:fldCharType="begin"/>
      </w:r>
      <w:r>
        <w:rPr>
          <w:rFonts w:hint="eastAsia"/>
          <w:lang w:val="en-US" w:eastAsia="zh-CN"/>
        </w:rPr>
        <w:instrText xml:space="preserve"> HYPERLINK "http://www.nortonrosefulbright.com/knowledge/publications/52195/differences-between-the-uk-bribery-act-and-the-us-foreign-corrupt-practices-act" </w:instrText>
      </w:r>
      <w:r>
        <w:rPr>
          <w:rFonts w:hint="eastAsia"/>
          <w:lang w:val="en-US" w:eastAsia="zh-CN"/>
        </w:rPr>
        <w:fldChar w:fldCharType="separate"/>
      </w:r>
      <w:r>
        <w:rPr>
          <w:rStyle w:val="8"/>
          <w:rFonts w:hint="eastAsia"/>
          <w:lang w:val="en-US" w:eastAsia="zh-CN"/>
        </w:rPr>
        <w:t>http://www.nortonrosefulbright.com/knowledge/publications/52195/differences-between-the-uk-bribery-act-and-the-us-foreign-corrupt-practices-act</w:t>
      </w:r>
      <w:r>
        <w:rPr>
          <w:rFonts w:hint="eastAsia"/>
          <w:lang w:val="en-US" w:eastAsia="zh-CN"/>
        </w:rPr>
        <w:fldChar w:fldCharType="end"/>
      </w:r>
    </w:p>
    <w:p>
      <w:pPr>
        <w:rPr>
          <w:rFonts w:hint="eastAsia"/>
          <w:lang w:val="en-US" w:eastAsia="zh-CN"/>
        </w:rPr>
      </w:pPr>
    </w:p>
    <w:p>
      <w:pPr>
        <w:rPr>
          <w:rFonts w:hint="eastAsia"/>
          <w:lang w:val="en-US" w:eastAsia="zh-CN"/>
        </w:rPr>
      </w:pPr>
      <w:r>
        <w:rPr>
          <w:rFonts w:hint="eastAsia"/>
          <w:lang w:val="en-US" w:eastAsia="zh-CN"/>
        </w:rPr>
        <w:t xml:space="preserve">Cambridge Dictionary (2017) </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"http://dictionary.cambridge.org/dictionary/english/bribe" </w:instrText>
      </w:r>
      <w:r>
        <w:rPr>
          <w:rFonts w:hint="eastAsia"/>
          <w:lang w:val="en-US" w:eastAsia="zh-CN"/>
        </w:rPr>
        <w:fldChar w:fldCharType="separate"/>
      </w:r>
      <w:r>
        <w:rPr>
          <w:rStyle w:val="8"/>
          <w:rFonts w:hint="eastAsia"/>
          <w:lang w:val="en-US" w:eastAsia="zh-CN"/>
        </w:rPr>
        <w:t>http://dictionary.cambridge.org/dictionary/english/bribe</w:t>
      </w:r>
      <w:r>
        <w:rPr>
          <w:rFonts w:hint="eastAsia"/>
          <w:lang w:val="en-US" w:eastAsia="zh-CN"/>
        </w:rPr>
        <w:fldChar w:fldCharType="end"/>
      </w:r>
    </w:p>
    <w:p>
      <w:pPr>
        <w:rPr>
          <w:rFonts w:hint="eastAsia"/>
          <w:lang w:val="en-US" w:eastAsia="zh-CN"/>
        </w:rPr>
      </w:pPr>
    </w:p>
    <w:p>
      <w:pPr>
        <w:jc w:val="left"/>
        <w:rPr>
          <w:rFonts w:hint="eastAsia"/>
          <w:lang w:val="en-US" w:eastAsia="zh-CN"/>
        </w:rPr>
      </w:pPr>
      <w:r>
        <w:rPr>
          <w:rStyle w:val="13"/>
          <w:szCs w:val="21"/>
          <w:shd w:val="clear" w:color="auto" w:fill="FFFFFF"/>
        </w:rPr>
        <w:t>Available</w:t>
      </w:r>
      <w:r>
        <w:rPr>
          <w:rStyle w:val="13"/>
          <w:rFonts w:hint="eastAsia"/>
          <w:szCs w:val="21"/>
          <w:shd w:val="clear" w:color="auto" w:fill="FFFFFF"/>
        </w:rPr>
        <w:t xml:space="preserve"> at:</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"https://www.huffingtonpost.com/kathleen-reardon/when-a-gift-becomes-a-bri_b_13504.html" </w:instrText>
      </w:r>
      <w:r>
        <w:rPr>
          <w:rFonts w:hint="eastAsia"/>
          <w:lang w:val="en-US" w:eastAsia="zh-CN"/>
        </w:rPr>
        <w:fldChar w:fldCharType="separate"/>
      </w:r>
      <w:r>
        <w:rPr>
          <w:rStyle w:val="8"/>
          <w:rFonts w:hint="eastAsia"/>
          <w:lang w:val="en-US" w:eastAsia="zh-CN"/>
        </w:rPr>
        <w:t>https://www.huffingtonpost.com/kathleen-reardon/when-a-gift-becomes-a-bri_b_13504.html</w:t>
      </w:r>
      <w:r>
        <w:rPr>
          <w:rFonts w:hint="eastAsia"/>
          <w:lang w:val="en-US" w:eastAsia="zh-CN"/>
        </w:rPr>
        <w:fldChar w:fldCharType="end"/>
      </w:r>
    </w:p>
    <w:p>
      <w:pPr>
        <w:rPr>
          <w:rFonts w:hint="eastAsia"/>
          <w:lang w:val="en-US" w:eastAsia="zh-CN"/>
        </w:rPr>
      </w:pPr>
    </w:p>
    <w:p>
      <w:pPr>
        <w:rPr>
          <w:rFonts w:hint="eastAsia"/>
          <w:lang w:val="en-US" w:eastAsia="zh-CN"/>
        </w:rPr>
      </w:pPr>
      <w:r>
        <w:rPr>
          <w:rFonts w:hint="eastAsia"/>
          <w:lang w:val="en-US" w:eastAsia="zh-CN"/>
        </w:rPr>
        <w:t>Boersma et al, Trust in international joint venture relationships,Journal of Business Research 56 (2003) 1031 – 1042</w:t>
      </w:r>
    </w:p>
    <w:p>
      <w:pPr>
        <w:rPr>
          <w:rFonts w:hint="eastAsia"/>
          <w:lang w:val="en-US" w:eastAsia="zh-CN"/>
        </w:rPr>
      </w:pPr>
    </w:p>
    <w:p>
      <w:pPr>
        <w:jc w:val="left"/>
        <w:rPr>
          <w:rFonts w:hint="eastAsia"/>
          <w:lang w:val="en-US" w:eastAsia="zh-CN"/>
        </w:rPr>
      </w:pPr>
      <w:r>
        <w:rPr>
          <w:rStyle w:val="13"/>
          <w:szCs w:val="21"/>
          <w:shd w:val="clear" w:color="auto" w:fill="FFFFFF"/>
        </w:rPr>
        <w:t>Available</w:t>
      </w:r>
      <w:r>
        <w:rPr>
          <w:rStyle w:val="13"/>
          <w:rFonts w:hint="eastAsia"/>
          <w:szCs w:val="21"/>
          <w:shd w:val="clear" w:color="auto" w:fill="FFFFFF"/>
        </w:rPr>
        <w:t xml:space="preserve"> at:</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"http://www.tradeready.ca/2015/trade-takeaways/5-considerations-building-strong-international-business-relationships/" </w:instrText>
      </w:r>
      <w:r>
        <w:rPr>
          <w:rFonts w:hint="eastAsia"/>
          <w:lang w:val="en-US" w:eastAsia="zh-CN"/>
        </w:rPr>
        <w:fldChar w:fldCharType="separate"/>
      </w:r>
      <w:r>
        <w:rPr>
          <w:rStyle w:val="8"/>
          <w:rFonts w:hint="eastAsia"/>
          <w:lang w:val="en-US" w:eastAsia="zh-CN"/>
        </w:rPr>
        <w:t>http://www.tradeready.ca/2015/trade-takeaways/5-considerations-building-strong-international-business-relationships/</w:t>
      </w:r>
      <w:r>
        <w:rPr>
          <w:rFonts w:hint="eastAsia"/>
          <w:lang w:val="en-US" w:eastAsia="zh-CN"/>
        </w:rPr>
        <w:fldChar w:fldCharType="end"/>
      </w:r>
    </w:p>
    <w:p>
      <w:pPr>
        <w:rPr>
          <w:rFonts w:hint="eastAsia"/>
          <w:lang w:val="en-US" w:eastAsia="zh-CN"/>
        </w:rPr>
      </w:pPr>
    </w:p>
    <w:p>
      <w:pPr>
        <w:jc w:val="left"/>
        <w:rPr>
          <w:rFonts w:hint="eastAsia"/>
          <w:lang w:val="en-US" w:eastAsia="zh-CN"/>
        </w:rPr>
      </w:pPr>
      <w:r>
        <w:rPr>
          <w:rStyle w:val="13"/>
          <w:szCs w:val="21"/>
          <w:shd w:val="clear" w:color="auto" w:fill="FFFFFF"/>
        </w:rPr>
        <w:t>Available</w:t>
      </w:r>
      <w:r>
        <w:rPr>
          <w:rStyle w:val="13"/>
          <w:rFonts w:hint="eastAsia"/>
          <w:szCs w:val="21"/>
          <w:shd w:val="clear" w:color="auto" w:fill="FFFFFF"/>
        </w:rPr>
        <w:t xml:space="preserve"> at:</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"https://www.hofstede-insights.com/country-comparison/poland,the-uk/" </w:instrText>
      </w:r>
      <w:r>
        <w:rPr>
          <w:rFonts w:hint="eastAsia"/>
          <w:lang w:val="en-US" w:eastAsia="zh-CN"/>
        </w:rPr>
        <w:fldChar w:fldCharType="separate"/>
      </w:r>
      <w:r>
        <w:rPr>
          <w:rStyle w:val="8"/>
          <w:rFonts w:hint="eastAsia"/>
          <w:lang w:val="en-US" w:eastAsia="zh-CN"/>
        </w:rPr>
        <w:t>https://www.hofstede-insights.com/country-comparison/poland,the-uk/</w:t>
      </w:r>
      <w:r>
        <w:rPr>
          <w:rFonts w:hint="eastAsia"/>
          <w:lang w:val="en-US" w:eastAsia="zh-CN"/>
        </w:rPr>
        <w:fldChar w:fldCharType="end"/>
      </w:r>
    </w:p>
    <w:p>
      <w:pPr>
        <w:rPr>
          <w:rFonts w:hint="eastAsia"/>
          <w:lang w:val="en-US" w:eastAsia="zh-CN"/>
        </w:rPr>
      </w:pPr>
    </w:p>
    <w:p>
      <w:pPr>
        <w:jc w:val="left"/>
        <w:rPr>
          <w:rFonts w:hint="eastAsia"/>
          <w:lang w:val="en-US" w:eastAsia="zh-CN"/>
        </w:rPr>
      </w:pPr>
      <w:r>
        <w:rPr>
          <w:rStyle w:val="13"/>
          <w:szCs w:val="21"/>
          <w:shd w:val="clear" w:color="auto" w:fill="FFFFFF"/>
        </w:rPr>
        <w:t>Available</w:t>
      </w:r>
      <w:r>
        <w:rPr>
          <w:rStyle w:val="13"/>
          <w:rFonts w:hint="eastAsia"/>
          <w:szCs w:val="21"/>
          <w:shd w:val="clear" w:color="auto" w:fill="FFFFFF"/>
        </w:rPr>
        <w:t xml:space="preserve"> at:</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"https://www.mindtools.com/pages/article/newLDR_66.htm" </w:instrText>
      </w:r>
      <w:r>
        <w:rPr>
          <w:rFonts w:hint="eastAsia"/>
          <w:lang w:val="en-US" w:eastAsia="zh-CN"/>
        </w:rPr>
        <w:fldChar w:fldCharType="separate"/>
      </w:r>
      <w:r>
        <w:rPr>
          <w:rStyle w:val="8"/>
          <w:rFonts w:hint="eastAsia"/>
          <w:lang w:val="en-US" w:eastAsia="zh-CN"/>
        </w:rPr>
        <w:t>https://www.mindtools.com/pages/article/newLDR_66.htm</w:t>
      </w:r>
      <w:r>
        <w:rPr>
          <w:rFonts w:hint="eastAsia"/>
          <w:lang w:val="en-US" w:eastAsia="zh-CN"/>
        </w:rPr>
        <w:fldChar w:fldCharType="end"/>
      </w:r>
    </w:p>
    <w:p>
      <w:pPr>
        <w:rPr>
          <w:rFonts w:hint="eastAsia"/>
          <w:lang w:val="en-US" w:eastAsia="zh-CN"/>
        </w:rPr>
      </w:pPr>
    </w:p>
    <w:p>
      <w:pPr>
        <w:rPr>
          <w:rFonts w:hint="eastAsia"/>
          <w:lang w:val="en-US" w:eastAsia="zh-CN"/>
        </w:rPr>
      </w:pPr>
      <w:r>
        <w:rPr>
          <w:rFonts w:hint="eastAsia"/>
          <w:lang w:val="en-US" w:eastAsia="zh-CN"/>
        </w:rPr>
        <w:t>companies with international connections need a language policy</w:t>
      </w:r>
    </w:p>
    <w:p>
      <w:pPr>
        <w:rPr>
          <w:rFonts w:hint="eastAsia"/>
          <w:lang w:val="en-US" w:eastAsia="zh-CN"/>
        </w:rPr>
      </w:pPr>
      <w:r>
        <w:rPr>
          <w:rFonts w:hint="eastAsia"/>
          <w:lang w:val="en-US" w:eastAsia="zh-CN"/>
        </w:rPr>
        <w:t>Global Business Speaks English (Harvard Business Review)</w:t>
      </w:r>
    </w:p>
    <w:p>
      <w:pPr>
        <w:rPr>
          <w:rFonts w:hint="eastAsia"/>
          <w:lang w:val="en-US" w:eastAsia="zh-CN"/>
        </w:rPr>
      </w:pPr>
    </w:p>
    <w:p>
      <w:pPr>
        <w:jc w:val="left"/>
        <w:rPr>
          <w:rFonts w:hint="eastAsia"/>
          <w:lang w:val="en-US" w:eastAsia="zh-CN"/>
        </w:rPr>
      </w:pPr>
      <w:r>
        <w:rPr>
          <w:rStyle w:val="13"/>
          <w:szCs w:val="21"/>
          <w:shd w:val="clear" w:color="auto" w:fill="FFFFFF"/>
        </w:rPr>
        <w:t>Available</w:t>
      </w:r>
      <w:r>
        <w:rPr>
          <w:rStyle w:val="13"/>
          <w:rFonts w:hint="eastAsia"/>
          <w:szCs w:val="21"/>
          <w:shd w:val="clear" w:color="auto" w:fill="FFFFFF"/>
        </w:rPr>
        <w:t xml:space="preserve"> at:</w:t>
      </w:r>
    </w:p>
    <w:p>
      <w:pPr>
        <w:rPr>
          <w:rFonts w:hint="eastAsia"/>
          <w:lang w:val="en-US" w:eastAsia="zh-CN"/>
        </w:rPr>
      </w:pPr>
      <w:r>
        <w:rPr>
          <w:rFonts w:hint="eastAsia"/>
          <w:lang w:val="en-US" w:eastAsia="zh-CN"/>
        </w:rPr>
        <w:fldChar w:fldCharType="begin"/>
      </w:r>
      <w:r>
        <w:rPr>
          <w:rFonts w:hint="eastAsia"/>
          <w:lang w:val="en-US" w:eastAsia="zh-CN"/>
        </w:rPr>
        <w:instrText xml:space="preserve"> HYPERLINK "http://crossculturalbiz.com/business-culture-awareness-quiz/" </w:instrText>
      </w:r>
      <w:r>
        <w:rPr>
          <w:rFonts w:hint="eastAsia"/>
          <w:lang w:val="en-US" w:eastAsia="zh-CN"/>
        </w:rPr>
        <w:fldChar w:fldCharType="separate"/>
      </w:r>
      <w:r>
        <w:rPr>
          <w:rStyle w:val="8"/>
          <w:rFonts w:hint="eastAsia"/>
          <w:lang w:val="en-US" w:eastAsia="zh-CN"/>
        </w:rPr>
        <w:t>http://crossculturalbiz.com/business-culture-awareness-quiz/</w:t>
      </w:r>
      <w:r>
        <w:rPr>
          <w:rFonts w:hint="eastAsia"/>
          <w:lang w:val="en-US" w:eastAsia="zh-CN"/>
        </w:rPr>
        <w:fldChar w:fldCharType="end"/>
      </w:r>
    </w:p>
    <w:p>
      <w:pPr>
        <w:rPr>
          <w:rFonts w:hint="eastAsia"/>
          <w:lang w:val="en-US" w:eastAsia="zh-CN"/>
        </w:rPr>
      </w:pPr>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Arial">
    <w:panose1 w:val="020B0604020202020204"/>
    <w:charset w:val="00"/>
    <w:family w:val="auto"/>
    <w:pitch w:val="default"/>
    <w:sig w:usb0="E0002EFF" w:usb1="C0007843" w:usb2="00000009" w:usb3="00000000" w:csb0="400001FF" w:csb1="FFFF0000"/>
  </w:font>
  <w:font w:name="微软雅黑">
    <w:panose1 w:val="020B0503020204020204"/>
    <w:charset w:val="86"/>
    <w:family w:val="auto"/>
    <w:pitch w:val="default"/>
    <w:sig w:usb0="80000287" w:usb1="2ACF3C50" w:usb2="00000016" w:usb3="00000000" w:csb0="0004001F" w:csb1="00000000"/>
  </w:font>
  <w:font w:name="Aharoni">
    <w:altName w:val="Yu Gothic UI Semibold"/>
    <w:panose1 w:val="02010803020104030203"/>
    <w:charset w:val="00"/>
    <w:family w:val="auto"/>
    <w:pitch w:val="default"/>
    <w:sig w:usb0="00000000" w:usb1="00000000" w:usb2="00000000" w:usb3="00000000" w:csb0="00000021" w:csb1="00200000"/>
  </w:font>
  <w:font w:name="Roboto">
    <w:altName w:val="Segoe Print"/>
    <w:panose1 w:val="00000000000000000000"/>
    <w:charset w:val="00"/>
    <w:family w:val="auto"/>
    <w:pitch w:val="default"/>
    <w:sig w:usb0="00000000" w:usb1="00000000" w:usb2="00000020" w:usb3="00000000" w:csb0="2000019F" w:csb1="4F010000"/>
  </w:font>
  <w:font w:name="Verdana">
    <w:panose1 w:val="020B0604030504040204"/>
    <w:charset w:val="00"/>
    <w:family w:val="auto"/>
    <w:pitch w:val="default"/>
    <w:sig w:usb0="A10006FF" w:usb1="4000205B" w:usb2="00000010" w:usb3="00000000" w:csb0="2000019F" w:csb1="0000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80000287" w:usb1="2ACF0010" w:usb2="00000016" w:usb3="00000000" w:csb0="0004001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Angsana New">
    <w:altName w:val="Times New Roman"/>
    <w:panose1 w:val="02020603050405020304"/>
    <w:charset w:val="00"/>
    <w:family w:val="auto"/>
    <w:pitch w:val="default"/>
    <w:sig w:usb0="00000000" w:usb1="00000000" w:usb2="00000000" w:usb3="00000000" w:csb0="00010001" w:csb1="00000000"/>
  </w:font>
  <w:font w:name="AngsanaUPC">
    <w:altName w:val="Times New Roman"/>
    <w:panose1 w:val="02020603050405020304"/>
    <w:charset w:val="00"/>
    <w:family w:val="auto"/>
    <w:pitch w:val="default"/>
    <w:sig w:usb0="00000000" w:usb1="00000000" w:usb2="00000000" w:usb3="00000000" w:csb0="00010001" w:csb1="00000000"/>
  </w:font>
  <w:font w:name="Aparajita">
    <w:altName w:val="Segoe Print"/>
    <w:panose1 w:val="020B0604020202020204"/>
    <w:charset w:val="00"/>
    <w:family w:val="auto"/>
    <w:pitch w:val="default"/>
    <w:sig w:usb0="00000000" w:usb1="00000000" w:usb2="00000000" w:usb3="00000000" w:csb0="00000001" w:csb1="00000000"/>
  </w:font>
  <w:font w:name="Arabic Typesetting">
    <w:altName w:val="French Script MT"/>
    <w:panose1 w:val="03020402040406030203"/>
    <w:charset w:val="00"/>
    <w:family w:val="auto"/>
    <w:pitch w:val="default"/>
    <w:sig w:usb0="00000000" w:usb1="00000000" w:usb2="00000008" w:usb3="00000000" w:csb0="200000D3" w:csb1="00000000"/>
  </w:font>
  <w:font w:name="Arial Black">
    <w:panose1 w:val="020B0A04020102020204"/>
    <w:charset w:val="00"/>
    <w:family w:val="auto"/>
    <w:pitch w:val="default"/>
    <w:sig w:usb0="A00002AF" w:usb1="400078FB" w:usb2="00000000" w:usb3="00000000" w:csb0="6000009F" w:csb1="DFD7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Neu">
    <w:altName w:val="Segoe Print"/>
    <w:panose1 w:val="00000000000000000000"/>
    <w:charset w:val="00"/>
    <w:family w:val="auto"/>
    <w:pitch w:val="default"/>
    <w:sig w:usb0="00000000" w:usb1="00000000" w:usb2="00000000" w:usb3="00000000" w:csb0="00000000" w:csb1="00000000"/>
  </w:font>
  <w:font w:name="aleoregular">
    <w:altName w:val="Segoe Print"/>
    <w:panose1 w:val="00000000000000000000"/>
    <w:charset w:val="00"/>
    <w:family w:val="auto"/>
    <w:pitch w:val="default"/>
    <w:sig w:usb0="00000000" w:usb1="00000000" w:usb2="00000000" w:usb3="00000000" w:csb0="00000000" w:csb1="00000000"/>
  </w:font>
  <w:font w:name="Batang">
    <w:altName w:val="Malgun Gothic"/>
    <w:panose1 w:val="02030600000101010101"/>
    <w:charset w:val="81"/>
    <w:family w:val="auto"/>
    <w:pitch w:val="default"/>
    <w:sig w:usb0="00000000" w:usb1="00000000" w:usb2="00000030" w:usb3="00000000" w:csb0="4008009F" w:csb1="DFD70000"/>
  </w:font>
  <w:font w:name="EmiratesSM">
    <w:altName w:val="Segoe Print"/>
    <w:panose1 w:val="00000000000000000000"/>
    <w:charset w:val="00"/>
    <w:family w:val="auto"/>
    <w:pitch w:val="default"/>
    <w:sig w:usb0="00000000" w:usb1="00000000" w:usb2="00000000" w:usb3="00000000" w:csb0="00000000" w:csb1="00000000"/>
  </w:font>
  <w:font w:name="Yu Gothic UI Semibold">
    <w:panose1 w:val="020B0700000000000000"/>
    <w:charset w:val="80"/>
    <w:family w:val="auto"/>
    <w:pitch w:val="default"/>
    <w:sig w:usb0="E00002FF" w:usb1="2AC7FDFF" w:usb2="00000016" w:usb3="00000000" w:csb0="2002009F" w:csb1="00000000"/>
  </w:font>
  <w:font w:name="SentyBrush">
    <w:altName w:val="Papyrus"/>
    <w:panose1 w:val="03000600000000000000"/>
    <w:charset w:val="00"/>
    <w:family w:val="auto"/>
    <w:pitch w:val="default"/>
    <w:sig w:usb0="00000000" w:usb1="00000000" w:usb2="00000000" w:usb3="00000000" w:csb0="00000001" w:csb1="00000000"/>
  </w:font>
  <w:font w:name="Malgun Gothic">
    <w:panose1 w:val="020B0503020000020004"/>
    <w:charset w:val="81"/>
    <w:family w:val="auto"/>
    <w:pitch w:val="default"/>
    <w:sig w:usb0="9000002F" w:usb1="29D77CFB" w:usb2="00000012" w:usb3="00000000" w:csb0="00080001" w:csb1="00000000"/>
  </w:font>
  <w:font w:name="Calibri">
    <w:panose1 w:val="020F0502020204030204"/>
    <w:charset w:val="86"/>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Tahoma">
    <w:panose1 w:val="020B0604030504040204"/>
    <w:charset w:val="00"/>
    <w:family w:val="swiss"/>
    <w:pitch w:val="default"/>
    <w:sig w:usb0="E1002EFF" w:usb1="C000605B" w:usb2="00000029" w:usb3="00000000" w:csb0="200101FF" w:csb1="2028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itka Banner">
    <w:panose1 w:val="02000505000000020004"/>
    <w:charset w:val="00"/>
    <w:family w:val="auto"/>
    <w:pitch w:val="default"/>
    <w:sig w:usb0="A00002EF" w:usb1="4000204B" w:usb2="00000000" w:usb3="00000000" w:csb0="2000019F" w:csb1="00000000"/>
  </w:font>
  <w:font w:name="Sitka Display">
    <w:panose1 w:val="02000505000000020004"/>
    <w:charset w:val="00"/>
    <w:family w:val="auto"/>
    <w:pitch w:val="default"/>
    <w:sig w:usb0="A00002EF" w:usb1="4000204B" w:usb2="00000000" w:usb3="00000000" w:csb0="2000019F" w:csb1="0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ylfaen">
    <w:panose1 w:val="010A0502050306030303"/>
    <w:charset w:val="00"/>
    <w:family w:val="auto"/>
    <w:pitch w:val="default"/>
    <w:sig w:usb0="04000687" w:usb1="00000000" w:usb2="00000000" w:usb3="00000000" w:csb0="2000009F" w:csb1="00000000"/>
  </w:font>
  <w:font w:name="Pristina">
    <w:panose1 w:val="03060402040406080204"/>
    <w:charset w:val="00"/>
    <w:family w:val="auto"/>
    <w:pitch w:val="default"/>
    <w:sig w:usb0="00000003" w:usb1="00000000" w:usb2="00000000" w:usb3="00000000" w:csb0="20000001" w:csb1="00000000"/>
  </w:font>
  <w:font w:name="Papyrus">
    <w:panose1 w:val="03070502060502030205"/>
    <w:charset w:val="00"/>
    <w:family w:val="auto"/>
    <w:pitch w:val="default"/>
    <w:sig w:usb0="00000003" w:usb1="00000000" w:usb2="00000000" w:usb3="00000000" w:csb0="20000001" w:csb1="00000000"/>
  </w:font>
  <w:font w:name="Open Sans">
    <w:altName w:val="Segoe Print"/>
    <w:panose1 w:val="020B0606030504020204"/>
    <w:charset w:val="00"/>
    <w:family w:val="auto"/>
    <w:pitch w:val="default"/>
    <w:sig w:usb0="00000000" w:usb1="00000000" w:usb2="00000028" w:usb3="00000000" w:csb0="2000019F" w:csb1="00000000"/>
  </w:font>
  <w:font w:name="Mistral">
    <w:panose1 w:val="03090702030407020403"/>
    <w:charset w:val="00"/>
    <w:family w:val="auto"/>
    <w:pitch w:val="default"/>
    <w:sig w:usb0="00000287" w:usb1="00000000" w:usb2="00000000" w:usb3="00000000" w:csb0="2000009F" w:csb1="DFD70000"/>
  </w:font>
  <w:font w:name="MV Boli">
    <w:panose1 w:val="02000500030200090000"/>
    <w:charset w:val="00"/>
    <w:family w:val="auto"/>
    <w:pitch w:val="default"/>
    <w:sig w:usb0="00000003" w:usb1="00000000" w:usb2="00000100" w:usb3="00000000" w:csb0="00000001" w:csb1="00000000"/>
  </w:font>
  <w:font w:name="Segoe UI Symbol">
    <w:panose1 w:val="020B0502040204020203"/>
    <w:charset w:val="00"/>
    <w:family w:val="auto"/>
    <w:pitch w:val="default"/>
    <w:sig w:usb0="800001E3" w:usb1="1200FFEF" w:usb2="00040000" w:usb3="04000000" w:csb0="00000001" w:csb1="40000000"/>
  </w:font>
  <w:font w:name="Symbol">
    <w:panose1 w:val="05050102010706020507"/>
    <w:charset w:val="00"/>
    <w:family w:val="auto"/>
    <w:pitch w:val="default"/>
    <w:sig w:usb0="00000000" w:usb1="00000000" w:usb2="00000000" w:usb3="00000000" w:csb0="80000000" w:csb1="00000000"/>
  </w:font>
  <w:font w:name="TeamViewer12">
    <w:altName w:val="Segoe Print"/>
    <w:panose1 w:val="050B0102010101010101"/>
    <w:charset w:val="00"/>
    <w:family w:val="auto"/>
    <w:pitch w:val="default"/>
    <w:sig w:usb0="00000000" w:usb1="00000000" w:usb2="00000000" w:usb3="80000000" w:csb0="00000000" w:csb1="00008000"/>
  </w:font>
  <w:font w:name="Tempus Sans ITC">
    <w:panose1 w:val="04020404030D07020202"/>
    <w:charset w:val="00"/>
    <w:family w:val="auto"/>
    <w:pitch w:val="default"/>
    <w:sig w:usb0="00000003" w:usb1="00000000" w:usb2="00000000" w:usb3="00000000" w:csb0="20000001" w:csb1="00000000"/>
  </w:font>
  <w:font w:name="French Script MT">
    <w:panose1 w:val="03020402040607040605"/>
    <w:charset w:val="00"/>
    <w:family w:val="auto"/>
    <w:pitch w:val="default"/>
    <w:sig w:usb0="00000003" w:usb1="00000000" w:usb2="00000000" w:usb3="00000000" w:csb0="20000001" w:csb1="00000000"/>
  </w:font>
  <w:font w:name="Georgia">
    <w:panose1 w:val="02040502050405020303"/>
    <w:charset w:val="00"/>
    <w:family w:val="auto"/>
    <w:pitch w:val="default"/>
    <w:sig w:usb0="00000287" w:usb1="00000000" w:usb2="00000000" w:usb3="00000000" w:csb0="2000009F" w:csb1="00000000"/>
  </w:font>
  <w:font w:name="ProximaNova-n4">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">
              <v:fill on="f" focussize="0,0"/>
              <v:stroke on="f" weight="0.5pt"/>
              <v:imagedata o:title=""/>
              <o:lock v:ext="edit" aspectratio="f"/>
              <v:textbox inset="0mm,0mm,0mm,0mm" style="mso-fit-shape-to-text:t;">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2</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lang w:val="en-US"/>
      </w:rPr>
      <w:drawing>
        <wp:inline distT="0" distB="0" distL="0" distR="0">
          <wp:extent cx="906145" cy="362585"/>
          <wp:effectExtent l="0" t="0" r="8255" b="18415"/>
          <wp:docPr id="5" name="图片 4" descr="下载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下载 (1).png"/>
                  <pic:cNvPicPr>
                    <a:picLocks noChangeAspect="1"/>
                  </pic:cNvPicPr>
                </pic:nvPicPr>
                <pic:blipFill>
                  <a:blip r:embed="rId1"/>
                  <a:stretch>
                    <a:fillRect/>
                  </a:stretch>
                </pic:blipFill>
                <pic:spPr>
                  <a:xfrm>
                    <a:off x="0" y="0"/>
                    <a:ext cx="906145" cy="362585"/>
                  </a:xfrm>
                  <a:prstGeom prst="rect">
                    <a:avLst/>
                  </a:prstGeom>
                </pic:spPr>
              </pic:pic>
            </a:graphicData>
          </a:graphic>
        </wp:inline>
      </w:drawing>
    </w:r>
    <w:r>
      <w:rPr>
        <w:rFonts w:hint="eastAsia" w:eastAsia="宋体"/>
        <w:lang w:val="en-US" w:eastAsia="zh-CN"/>
      </w:rPr>
      <w:t xml:space="preserve">                                                        Shuai Zheng 1702296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8A8ED"/>
    <w:multiLevelType w:val="singleLevel"/>
    <w:tmpl w:val="5A28A8ED"/>
    <w:lvl w:ilvl="0" w:tentative="0">
      <w:start w:val="1"/>
      <w:numFmt w:val="decimal"/>
      <w:suff w:val="space"/>
      <w:lvlText w:val="%1."/>
      <w:lvlJc w:val="left"/>
    </w:lvl>
  </w:abstractNum>
  <w:abstractNum w:abstractNumId="1">
    <w:nsid w:val="6D24ED41"/>
    <w:multiLevelType w:val="singleLevel"/>
    <w:tmpl w:val="6D24ED41"/>
    <w:lvl w:ilvl="0" w:tentative="0">
      <w:start w:val="2"/>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AC8287C"/>
    <w:rsid w:val="2DC42CEB"/>
    <w:rsid w:val="2DCA74E4"/>
    <w:rsid w:val="4E036774"/>
    <w:rsid w:val="4EFC645A"/>
    <w:rsid w:val="51623025"/>
    <w:rsid w:val="6465019A"/>
    <w:rsid w:val="7AC828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Ascii" w:hAnsiTheme="minorAscii" w:eastAsia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7">
    <w:name w:val="Default Paragraph Font"/>
    <w:semiHidden/>
    <w:uiPriority w:val="0"/>
  </w:style>
  <w:style w:type="table" w:default="1" w:styleId="9">
    <w:name w:val="Normal Table"/>
    <w:semiHidden/>
    <w:uiPriority w:val="0"/>
    <w:tblPr>
      <w:tblLayout w:type="fixed"/>
      <w:tblCellMar>
        <w:top w:w="0" w:type="dxa"/>
        <w:left w:w="108" w:type="dxa"/>
        <w:bottom w:w="0" w:type="dxa"/>
        <w:right w:w="108" w:type="dxa"/>
      </w:tblCellMar>
    </w:tblPr>
  </w:style>
  <w:style w:type="paragraph" w:styleId="5">
    <w:name w:val="footer"/>
    <w:basedOn w:val="1"/>
    <w:uiPriority w:val="0"/>
    <w:pPr>
      <w:tabs>
        <w:tab w:val="center" w:pos="4153"/>
        <w:tab w:val="right" w:pos="8306"/>
      </w:tabs>
      <w:snapToGrid w:val="0"/>
      <w:jc w:val="left"/>
    </w:pPr>
    <w:rPr>
      <w:sz w:val="18"/>
    </w:rPr>
  </w:style>
  <w:style w:type="paragraph" w:styleId="6">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8">
    <w:name w:val="Hyperlink"/>
    <w:basedOn w:val="7"/>
    <w:uiPriority w:val="0"/>
    <w:rPr>
      <w:color w:val="0000FF"/>
      <w:u w:val="single"/>
    </w:rPr>
  </w:style>
  <w:style w:type="paragraph" w:customStyle="1" w:styleId="10">
    <w:name w:val="WPSOffice手动目录 1"/>
    <w:uiPriority w:val="0"/>
    <w:pPr>
      <w:ind w:leftChars="0"/>
    </w:pPr>
    <w:rPr>
      <w:rFonts w:ascii="Times New Roman" w:hAnsi="Times New Roman" w:eastAsia="宋体" w:cs="Times New Roman"/>
      <w:sz w:val="20"/>
      <w:szCs w:val="20"/>
    </w:rPr>
  </w:style>
  <w:style w:type="paragraph" w:customStyle="1" w:styleId="11">
    <w:name w:val="WPSOffice手动目录 2"/>
    <w:uiPriority w:val="0"/>
    <w:pPr>
      <w:ind w:leftChars="200"/>
    </w:pPr>
    <w:rPr>
      <w:rFonts w:ascii="Times New Roman" w:hAnsi="Times New Roman" w:eastAsia="宋体" w:cs="Times New Roman"/>
      <w:sz w:val="20"/>
      <w:szCs w:val="20"/>
    </w:rPr>
  </w:style>
  <w:style w:type="paragraph" w:customStyle="1" w:styleId="12">
    <w:name w:val="WPSOffice手动目录 3"/>
    <w:uiPriority w:val="0"/>
    <w:pPr>
      <w:ind w:leftChars="400"/>
    </w:pPr>
    <w:rPr>
      <w:rFonts w:ascii="Times New Roman" w:hAnsi="Times New Roman" w:eastAsia="宋体" w:cs="Times New Roman"/>
      <w:sz w:val="20"/>
      <w:szCs w:val="20"/>
    </w:rPr>
  </w:style>
  <w:style w:type="character" w:customStyle="1" w:styleId="13">
    <w:name w:val="titleauthoretc"/>
    <w:basedOn w:val="7"/>
    <w:qFormat/>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glossaryDocument" Target="glossary/document.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684e230-bc51-441d-bd85-0609faef76c4}"/>
        <w:style w:val=""/>
        <w:category>
          <w:name w:val="常规"/>
          <w:gallery w:val="placeholder"/>
        </w:category>
        <w:types>
          <w:type w:val="bbPlcHdr"/>
        </w:types>
        <w:behaviors>
          <w:behavior w:val="content"/>
        </w:behaviors>
        <w:description w:val=""/>
        <w:guid w:val="{d684e230-bc51-441d-bd85-0609faef76c4}"/>
      </w:docPartPr>
      <w:docPartBody>
        <w:p>
          <w:r>
            <w:rPr>
              <w:color w:val="808080"/>
            </w:rPr>
            <w:t>单击此处输入文字。</w:t>
          </w:r>
        </w:p>
      </w:docPartBody>
    </w:docPart>
    <w:docPart>
      <w:docPartPr>
        <w:name w:val="{94f0b399-f39a-4472-a6fc-defa3c19c7e3}"/>
        <w:style w:val=""/>
        <w:category>
          <w:name w:val="常规"/>
          <w:gallery w:val="placeholder"/>
        </w:category>
        <w:types>
          <w:type w:val="bbPlcHdr"/>
        </w:types>
        <w:behaviors>
          <w:behavior w:val="content"/>
        </w:behaviors>
        <w:description w:val=""/>
        <w:guid w:val="{94f0b399-f39a-4472-a6fc-defa3c19c7e3}"/>
      </w:docPartPr>
      <w:docPartBody>
        <w:p>
          <w:r>
            <w:rPr>
              <w:color w:val="808080"/>
            </w:rPr>
            <w:t>单击此处输入文字。</w:t>
          </w:r>
        </w:p>
      </w:docPartBody>
    </w:docPart>
    <w:docPart>
      <w:docPartPr>
        <w:name w:val="{8d6fc721-0951-42f4-9713-da35453f112b}"/>
        <w:style w:val=""/>
        <w:category>
          <w:name w:val="常规"/>
          <w:gallery w:val="placeholder"/>
        </w:category>
        <w:types>
          <w:type w:val="bbPlcHdr"/>
        </w:types>
        <w:behaviors>
          <w:behavior w:val="content"/>
        </w:behaviors>
        <w:description w:val=""/>
        <w:guid w:val="{8d6fc721-0951-42f4-9713-da35453f112b}"/>
      </w:docPartPr>
      <w:docPartBody>
        <w:p>
          <w:r>
            <w:rPr>
              <w:color w:val="808080"/>
            </w:rPr>
            <w:t>单击此处输入文字。</w:t>
          </w:r>
        </w:p>
      </w:docPartBody>
    </w:docPart>
    <w:docPart>
      <w:docPartPr>
        <w:name w:val="{126927b1-ba5a-4a58-842a-ea85360bc37f}"/>
        <w:style w:val=""/>
        <w:category>
          <w:name w:val="常规"/>
          <w:gallery w:val="placeholder"/>
        </w:category>
        <w:types>
          <w:type w:val="bbPlcHdr"/>
        </w:types>
        <w:behaviors>
          <w:behavior w:val="content"/>
        </w:behaviors>
        <w:description w:val=""/>
        <w:guid w:val="{126927b1-ba5a-4a58-842a-ea85360bc37f}"/>
      </w:docPartPr>
      <w:docPartBody>
        <w:p>
          <w:r>
            <w:rPr>
              <w:color w:val="808080"/>
            </w:rPr>
            <w:t>单击此处输入文字。</w:t>
          </w:r>
        </w:p>
      </w:docPartBody>
    </w:docPart>
    <w:docPart>
      <w:docPartPr>
        <w:name w:val="{981dad00-e11a-4a81-9b24-f51a2e4dac78}"/>
        <w:style w:val=""/>
        <w:category>
          <w:name w:val="常规"/>
          <w:gallery w:val="placeholder"/>
        </w:category>
        <w:types>
          <w:type w:val="bbPlcHdr"/>
        </w:types>
        <w:behaviors>
          <w:behavior w:val="content"/>
        </w:behaviors>
        <w:description w:val=""/>
        <w:guid w:val="{981dad00-e11a-4a81-9b24-f51a2e4dac78}"/>
      </w:docPartPr>
      <w:docPartBody>
        <w:p>
          <w:r>
            <w:rPr>
              <w:color w:val="808080"/>
            </w:rPr>
            <w:t>单击此处输入文字。</w:t>
          </w:r>
        </w:p>
      </w:docPartBody>
    </w:docPart>
    <w:docPart>
      <w:docPartPr>
        <w:name w:val="{1431a717-6189-4a4a-827e-e1e54d0b1553}"/>
        <w:style w:val=""/>
        <w:category>
          <w:name w:val="常规"/>
          <w:gallery w:val="placeholder"/>
        </w:category>
        <w:types>
          <w:type w:val="bbPlcHdr"/>
        </w:types>
        <w:behaviors>
          <w:behavior w:val="content"/>
        </w:behaviors>
        <w:description w:val=""/>
        <w:guid w:val="{1431a717-6189-4a4a-827e-e1e54d0b1553}"/>
      </w:docPartPr>
      <w:docPartBody>
        <w:p>
          <w:r>
            <w:rPr>
              <w:color w:val="808080"/>
            </w:rPr>
            <w:t>单击此处输入文字。</w:t>
          </w:r>
        </w:p>
      </w:docPartBody>
    </w:docPart>
    <w:docPart>
      <w:docPartPr>
        <w:name w:val="{afbe8ffb-000d-4e3c-ac91-b9e6da24bc6d}"/>
        <w:style w:val=""/>
        <w:category>
          <w:name w:val="常规"/>
          <w:gallery w:val="placeholder"/>
        </w:category>
        <w:types>
          <w:type w:val="bbPlcHdr"/>
        </w:types>
        <w:behaviors>
          <w:behavior w:val="content"/>
        </w:behaviors>
        <w:description w:val=""/>
        <w:guid w:val="{afbe8ffb-000d-4e3c-ac91-b9e6da24bc6d}"/>
      </w:docPartPr>
      <w:docPartBody>
        <w:p>
          <w:r>
            <w:rPr>
              <w:color w:val="808080"/>
            </w:rPr>
            <w:t>单击此处输入文字。</w:t>
          </w:r>
        </w:p>
      </w:docPartBody>
    </w:docPart>
    <w:docPart>
      <w:docPartPr>
        <w:name w:val="{e11c66c3-da31-4a13-9f1e-bb9013d19388}"/>
        <w:style w:val=""/>
        <w:category>
          <w:name w:val="常规"/>
          <w:gallery w:val="placeholder"/>
        </w:category>
        <w:types>
          <w:type w:val="bbPlcHdr"/>
        </w:types>
        <w:behaviors>
          <w:behavior w:val="content"/>
        </w:behaviors>
        <w:description w:val=""/>
        <w:guid w:val="{e11c66c3-da31-4a13-9f1e-bb9013d19388}"/>
      </w:docPartPr>
      <w:docPartBody>
        <w:p>
          <w:r>
            <w:rPr>
              <w:color w:val="808080"/>
            </w:rPr>
            <w:t>单击此处输入文字。</w:t>
          </w:r>
        </w:p>
      </w:docPartBody>
    </w:docPart>
    <w:docPart>
      <w:docPartPr>
        <w:name w:val="{5f14773c-0c13-46ae-b116-1a2d60a9a408}"/>
        <w:style w:val=""/>
        <w:category>
          <w:name w:val="常规"/>
          <w:gallery w:val="placeholder"/>
        </w:category>
        <w:types>
          <w:type w:val="bbPlcHdr"/>
        </w:types>
        <w:behaviors>
          <w:behavior w:val="content"/>
        </w:behaviors>
        <w:description w:val=""/>
        <w:guid w:val="{5f14773c-0c13-46ae-b116-1a2d60a9a408}"/>
      </w:docPartPr>
      <w:docPartBody>
        <w:p>
          <w:r>
            <w:rPr>
              <w:color w:val="808080"/>
            </w:rPr>
            <w:t>单击此处输入文字。</w:t>
          </w:r>
        </w:p>
      </w:docPartBody>
    </w:docPart>
    <w:docPart>
      <w:docPartPr>
        <w:name w:val="{7efc576a-1e42-4451-88d5-985f44c2e96d}"/>
        <w:style w:val=""/>
        <w:category>
          <w:name w:val="常规"/>
          <w:gallery w:val="placeholder"/>
        </w:category>
        <w:types>
          <w:type w:val="bbPlcHdr"/>
        </w:types>
        <w:behaviors>
          <w:behavior w:val="content"/>
        </w:behaviors>
        <w:description w:val=""/>
        <w:guid w:val="{7efc576a-1e42-4451-88d5-985f44c2e96d}"/>
      </w:docPartPr>
      <w:docPartBody>
        <w:p>
          <w:r>
            <w:rPr>
              <w:color w:val="808080"/>
            </w:rPr>
            <w:t>单击此处输入文字。</w:t>
          </w:r>
        </w:p>
      </w:docPartBody>
    </w:docPart>
    <w:docPart>
      <w:docPartPr>
        <w:name w:val="{c42221d5-3b4c-4d10-898f-360812ca2c0f}"/>
        <w:style w:val=""/>
        <w:category>
          <w:name w:val="常规"/>
          <w:gallery w:val="placeholder"/>
        </w:category>
        <w:types>
          <w:type w:val="bbPlcHdr"/>
        </w:types>
        <w:behaviors>
          <w:behavior w:val="content"/>
        </w:behaviors>
        <w:description w:val=""/>
        <w:guid w:val="{c42221d5-3b4c-4d10-898f-360812ca2c0f}"/>
      </w:docPartPr>
      <w:docPartBody>
        <w:p>
          <w:r>
            <w:rPr>
              <w:color w:val="808080"/>
            </w:rPr>
            <w:t>单击此处输入文字。</w:t>
          </w:r>
        </w:p>
      </w:docPartBody>
    </w:docPart>
    <w:docPart>
      <w:docPartPr>
        <w:name w:val="{59904c82-6419-4efb-85fd-870d682ab657}"/>
        <w:style w:val=""/>
        <w:category>
          <w:name w:val="常规"/>
          <w:gallery w:val="placeholder"/>
        </w:category>
        <w:types>
          <w:type w:val="bbPlcHdr"/>
        </w:types>
        <w:behaviors>
          <w:behavior w:val="content"/>
        </w:behaviors>
        <w:description w:val=""/>
        <w:guid w:val="{59904c82-6419-4efb-85fd-870d682ab657}"/>
      </w:docPartPr>
      <w:docPartBody>
        <w:p>
          <w:r>
            <w:rPr>
              <w:color w:val="808080"/>
            </w:rPr>
            <w:t>单击此处输入文字。</w:t>
          </w:r>
        </w:p>
      </w:docPartBody>
    </w:docPart>
    <w:docPart>
      <w:docPartPr>
        <w:name w:val="{857e5c8f-bb58-4c08-9b8d-98abb960ae9d}"/>
        <w:style w:val=""/>
        <w:category>
          <w:name w:val="常规"/>
          <w:gallery w:val="placeholder"/>
        </w:category>
        <w:types>
          <w:type w:val="bbPlcHdr"/>
        </w:types>
        <w:behaviors>
          <w:behavior w:val="content"/>
        </w:behaviors>
        <w:description w:val=""/>
        <w:guid w:val="{857e5c8f-bb58-4c08-9b8d-98abb960ae9d}"/>
      </w:docPartPr>
      <w:docPartBody>
        <w:p>
          <w:r>
            <w:rPr>
              <w:color w:val="808080"/>
            </w:rPr>
            <w:t>单击此处输入文字。</w:t>
          </w:r>
        </w:p>
      </w:docPartBody>
    </w:docPart>
    <w:docPart>
      <w:docPartPr>
        <w:name w:val="{25f341f9-8792-416d-a3be-73ac7bf8816e}"/>
        <w:style w:val=""/>
        <w:category>
          <w:name w:val="常规"/>
          <w:gallery w:val="placeholder"/>
        </w:category>
        <w:types>
          <w:type w:val="bbPlcHdr"/>
        </w:types>
        <w:behaviors>
          <w:behavior w:val="content"/>
        </w:behaviors>
        <w:description w:val=""/>
        <w:guid w:val="{25f341f9-8792-416d-a3be-73ac7bf8816e}"/>
      </w:docPartPr>
      <w:docPartBody>
        <w:p>
          <w:r>
            <w:rPr>
              <w:color w:val="808080"/>
            </w:rPr>
            <w:t>单击此处输入文字。</w:t>
          </w:r>
        </w:p>
      </w:docPartBody>
    </w:docPart>
    <w:docPart>
      <w:docPartPr>
        <w:name w:val="{8b6edc7b-b52d-4bac-acce-50d51b17aed0}"/>
        <w:style w:val=""/>
        <w:category>
          <w:name w:val="常规"/>
          <w:gallery w:val="placeholder"/>
        </w:category>
        <w:types>
          <w:type w:val="bbPlcHdr"/>
        </w:types>
        <w:behaviors>
          <w:behavior w:val="content"/>
        </w:behaviors>
        <w:description w:val=""/>
        <w:guid w:val="{8b6edc7b-b52d-4bac-acce-50d51b17aed0}"/>
      </w:docPartPr>
      <w:docPartBody>
        <w:p>
          <w:r>
            <w:rPr>
              <w:color w:val="808080"/>
            </w:rPr>
            <w:t>单击此处输入文字。</w:t>
          </w:r>
        </w:p>
      </w:docPartBody>
    </w:docPart>
    <w:docPart>
      <w:docPartPr>
        <w:name w:val="{e1a04d58-53c7-45e3-ac27-8c24e4b16412}"/>
        <w:style w:val=""/>
        <w:category>
          <w:name w:val="常规"/>
          <w:gallery w:val="placeholder"/>
        </w:category>
        <w:types>
          <w:type w:val="bbPlcHdr"/>
        </w:types>
        <w:behaviors>
          <w:behavior w:val="content"/>
        </w:behaviors>
        <w:description w:val=""/>
        <w:guid w:val="{e1a04d58-53c7-45e3-ac27-8c24e4b16412}"/>
      </w:docPartPr>
      <w:docPartBody>
        <w:p>
          <w:r>
            <w:rPr>
              <w:color w:val="808080"/>
            </w:rPr>
            <w:t>单击此处输入文字。</w:t>
          </w:r>
        </w:p>
      </w:docPartBody>
    </w:docPart>
    <w:docPart>
      <w:docPartPr>
        <w:name w:val="{b996c9f3-0316-4224-a038-8929bd2364bd}"/>
        <w:style w:val=""/>
        <w:category>
          <w:name w:val="常规"/>
          <w:gallery w:val="placeholder"/>
        </w:category>
        <w:types>
          <w:type w:val="bbPlcHdr"/>
        </w:types>
        <w:behaviors>
          <w:behavior w:val="content"/>
        </w:behaviors>
        <w:description w:val=""/>
        <w:guid w:val="{b996c9f3-0316-4224-a038-8929bd2364bd}"/>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Office_10.1.0.7106_F1E327BC-269C-435d-A152-05C5408002CA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2018-01-18T15:17:00Z</dcterms:created>
  <dc:creator>郑先森丶</dc:creator>
  <cp:lastModifiedBy>郑先森丶</cp:lastModifiedBy>
  <dcterms:modified xsi:type="dcterms:W3CDTF">2018-01-19T18:17:26Z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2052-10.1.0.7106</vt:lpwstr>
  </property>
</Properties>
</file>