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03FBFC" w14:textId="11CE36C0" w:rsidR="00A21258" w:rsidRDefault="00D3211C" w:rsidP="00D3211C">
      <w:pPr>
        <w:pStyle w:val="ListParagraph"/>
        <w:numPr>
          <w:ilvl w:val="0"/>
          <w:numId w:val="3"/>
        </w:numPr>
        <w:rPr>
          <w:b/>
          <w:bCs/>
        </w:rPr>
      </w:pPr>
      <w:r w:rsidRPr="00D3211C">
        <w:rPr>
          <w:noProof/>
          <w:lang w:eastAsia="en-GB"/>
        </w:rPr>
        <w:drawing>
          <wp:inline distT="0" distB="0" distL="0" distR="0" wp14:anchorId="2F171547" wp14:editId="2398211B">
            <wp:extent cx="1231173" cy="47946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8611" cy="486260"/>
                    </a:xfrm>
                    <a:prstGeom prst="rect">
                      <a:avLst/>
                    </a:prstGeom>
                    <a:noFill/>
                    <a:ln>
                      <a:noFill/>
                    </a:ln>
                  </pic:spPr>
                </pic:pic>
              </a:graphicData>
            </a:graphic>
          </wp:inline>
        </w:drawing>
      </w:r>
    </w:p>
    <w:p w14:paraId="3FDD5311" w14:textId="77777777" w:rsidR="00D3211C" w:rsidRPr="00D3211C" w:rsidRDefault="00D3211C" w:rsidP="00D3211C">
      <w:pPr>
        <w:rPr>
          <w:b/>
          <w:bCs/>
        </w:rPr>
      </w:pPr>
    </w:p>
    <w:p w14:paraId="332240EB" w14:textId="3DD515A0" w:rsidR="00D3211C" w:rsidRPr="00782C29" w:rsidRDefault="00D3211C" w:rsidP="00D3211C">
      <w:pPr>
        <w:pStyle w:val="ListParagraph"/>
        <w:ind w:left="927"/>
        <w:rPr>
          <w:b/>
          <w:bCs/>
          <w:sz w:val="32"/>
          <w:szCs w:val="32"/>
        </w:rPr>
      </w:pPr>
      <w:r w:rsidRPr="00782C29">
        <w:rPr>
          <w:b/>
          <w:bCs/>
          <w:sz w:val="32"/>
          <w:szCs w:val="32"/>
        </w:rPr>
        <w:t>Name: Carmine Malan</w:t>
      </w:r>
    </w:p>
    <w:p w14:paraId="75E122D7" w14:textId="5BA7E212" w:rsidR="00D3211C" w:rsidRPr="00782C29" w:rsidRDefault="00D3211C" w:rsidP="00D3211C">
      <w:pPr>
        <w:pStyle w:val="ListParagraph"/>
        <w:ind w:left="927"/>
        <w:rPr>
          <w:b/>
          <w:bCs/>
          <w:sz w:val="32"/>
          <w:szCs w:val="32"/>
        </w:rPr>
      </w:pPr>
      <w:r w:rsidRPr="00782C29">
        <w:rPr>
          <w:b/>
          <w:bCs/>
          <w:sz w:val="32"/>
          <w:szCs w:val="32"/>
        </w:rPr>
        <w:t>ID: 2313071</w:t>
      </w:r>
    </w:p>
    <w:p w14:paraId="49F39234" w14:textId="439C950E" w:rsidR="00D3211C" w:rsidRPr="00782C29" w:rsidRDefault="00D3211C" w:rsidP="00D3211C">
      <w:pPr>
        <w:pStyle w:val="ListParagraph"/>
        <w:ind w:left="927"/>
        <w:rPr>
          <w:b/>
          <w:bCs/>
          <w:sz w:val="32"/>
          <w:szCs w:val="32"/>
        </w:rPr>
      </w:pPr>
      <w:r w:rsidRPr="00782C29">
        <w:rPr>
          <w:b/>
          <w:bCs/>
          <w:sz w:val="32"/>
          <w:szCs w:val="32"/>
        </w:rPr>
        <w:t xml:space="preserve">Lecture: Dr </w:t>
      </w:r>
      <w:proofErr w:type="spellStart"/>
      <w:r w:rsidRPr="00782C29">
        <w:rPr>
          <w:b/>
          <w:bCs/>
          <w:sz w:val="32"/>
          <w:szCs w:val="32"/>
        </w:rPr>
        <w:t>Itse</w:t>
      </w:r>
      <w:proofErr w:type="spellEnd"/>
      <w:r w:rsidRPr="00782C29">
        <w:rPr>
          <w:b/>
          <w:bCs/>
          <w:sz w:val="32"/>
          <w:szCs w:val="32"/>
        </w:rPr>
        <w:t xml:space="preserve"> Olaoye</w:t>
      </w:r>
    </w:p>
    <w:p w14:paraId="047EC5A0" w14:textId="09E9E5F1" w:rsidR="00D3211C" w:rsidRPr="00782C29" w:rsidRDefault="00D3211C" w:rsidP="00D3211C">
      <w:pPr>
        <w:pStyle w:val="ListParagraph"/>
        <w:ind w:left="927"/>
        <w:rPr>
          <w:b/>
          <w:bCs/>
          <w:sz w:val="32"/>
          <w:szCs w:val="32"/>
        </w:rPr>
      </w:pPr>
      <w:r w:rsidRPr="00782C29">
        <w:rPr>
          <w:b/>
          <w:bCs/>
          <w:sz w:val="32"/>
          <w:szCs w:val="32"/>
        </w:rPr>
        <w:t>Module: BMHP5019-Introduction to Independent Research Skills</w:t>
      </w:r>
    </w:p>
    <w:p w14:paraId="08B52C40" w14:textId="77777777" w:rsidR="00A21258" w:rsidRPr="00782C29" w:rsidRDefault="00A21258" w:rsidP="00D3211C">
      <w:pPr>
        <w:rPr>
          <w:b/>
          <w:bCs/>
          <w:sz w:val="32"/>
          <w:szCs w:val="32"/>
        </w:rPr>
      </w:pPr>
    </w:p>
    <w:p w14:paraId="2B5B31DE" w14:textId="77777777" w:rsidR="00A21258" w:rsidRPr="00DD69A0" w:rsidRDefault="00A21258" w:rsidP="00D3211C">
      <w:pPr>
        <w:jc w:val="left"/>
        <w:rPr>
          <w:b/>
          <w:bCs/>
        </w:rPr>
      </w:pPr>
    </w:p>
    <w:p w14:paraId="3CFBD009" w14:textId="77777777" w:rsidR="00A21258" w:rsidRPr="00DD69A0" w:rsidRDefault="00A21258" w:rsidP="00A21258">
      <w:pPr>
        <w:jc w:val="center"/>
        <w:rPr>
          <w:b/>
          <w:bCs/>
        </w:rPr>
      </w:pPr>
    </w:p>
    <w:p w14:paraId="043764AD" w14:textId="77777777" w:rsidR="00A21258" w:rsidRPr="00DD69A0" w:rsidRDefault="00A21258" w:rsidP="00A21258">
      <w:pPr>
        <w:jc w:val="center"/>
        <w:rPr>
          <w:b/>
          <w:bCs/>
        </w:rPr>
      </w:pPr>
    </w:p>
    <w:p w14:paraId="2ED53C3F" w14:textId="2368BD6B" w:rsidR="00A21258" w:rsidRPr="00A21258" w:rsidRDefault="00A21258" w:rsidP="00A21258">
      <w:pPr>
        <w:jc w:val="center"/>
        <w:rPr>
          <w:b/>
          <w:bCs/>
          <w:i/>
          <w:iCs/>
          <w:sz w:val="48"/>
          <w:szCs w:val="44"/>
        </w:rPr>
      </w:pPr>
      <w:r w:rsidRPr="00A21258">
        <w:rPr>
          <w:b/>
          <w:bCs/>
          <w:i/>
          <w:iCs/>
          <w:sz w:val="48"/>
          <w:szCs w:val="44"/>
        </w:rPr>
        <w:t>Research Proposal: The Impact of Domestic Violence in the UK</w:t>
      </w:r>
    </w:p>
    <w:p w14:paraId="0D78EA57" w14:textId="77777777" w:rsidR="00A21258" w:rsidRPr="00DD69A0" w:rsidRDefault="00A21258">
      <w:pPr>
        <w:spacing w:line="259" w:lineRule="auto"/>
        <w:jc w:val="left"/>
        <w:rPr>
          <w:b/>
          <w:bCs/>
        </w:rPr>
      </w:pPr>
      <w:r w:rsidRPr="00DD69A0">
        <w:rPr>
          <w:b/>
          <w:bCs/>
        </w:rPr>
        <w:br w:type="page"/>
      </w:r>
    </w:p>
    <w:p w14:paraId="120D6C5C" w14:textId="626722ED" w:rsidR="00A21258" w:rsidRPr="00DD69A0" w:rsidRDefault="00A21258" w:rsidP="00A21258">
      <w:pPr>
        <w:rPr>
          <w:sz w:val="28"/>
          <w:szCs w:val="24"/>
        </w:rPr>
      </w:pPr>
      <w:r w:rsidRPr="00A21258">
        <w:rPr>
          <w:b/>
          <w:bCs/>
          <w:sz w:val="28"/>
          <w:szCs w:val="24"/>
        </w:rPr>
        <w:lastRenderedPageBreak/>
        <w:t>Review Question</w:t>
      </w:r>
    </w:p>
    <w:p w14:paraId="457515E7" w14:textId="3CE75750" w:rsidR="00A21258" w:rsidRPr="00A21258" w:rsidRDefault="00A21258" w:rsidP="00A21258">
      <w:r w:rsidRPr="00A21258">
        <w:t>What is the impact of domestic violence on victims’ health and access to care services in the UK?</w:t>
      </w:r>
    </w:p>
    <w:p w14:paraId="37D610AA" w14:textId="2126A3D0" w:rsidR="00A21258" w:rsidRPr="00A21258" w:rsidRDefault="00A21258" w:rsidP="00A21258">
      <w:pPr>
        <w:rPr>
          <w:sz w:val="28"/>
          <w:szCs w:val="24"/>
        </w:rPr>
      </w:pPr>
      <w:r w:rsidRPr="00A21258">
        <w:rPr>
          <w:b/>
          <w:bCs/>
          <w:sz w:val="28"/>
          <w:szCs w:val="24"/>
        </w:rPr>
        <w:t>Objectives</w:t>
      </w:r>
    </w:p>
    <w:p w14:paraId="2A4A2A1E" w14:textId="77777777" w:rsidR="00A21258" w:rsidRPr="00A21258" w:rsidRDefault="00A21258" w:rsidP="00A21258">
      <w:pPr>
        <w:numPr>
          <w:ilvl w:val="0"/>
          <w:numId w:val="2"/>
        </w:numPr>
      </w:pPr>
      <w:r w:rsidRPr="00A21258">
        <w:t>To identify the physical and mental health outcomes of domestic violence on victims.</w:t>
      </w:r>
    </w:p>
    <w:p w14:paraId="7A3E8B00" w14:textId="77777777" w:rsidR="00A21258" w:rsidRPr="00A21258" w:rsidRDefault="00A21258" w:rsidP="00A21258">
      <w:pPr>
        <w:numPr>
          <w:ilvl w:val="0"/>
          <w:numId w:val="2"/>
        </w:numPr>
      </w:pPr>
      <w:r w:rsidRPr="00A21258">
        <w:t xml:space="preserve">To explore the barriers </w:t>
      </w:r>
      <w:proofErr w:type="gramStart"/>
      <w:r w:rsidRPr="00A21258">
        <w:t>victims</w:t>
      </w:r>
      <w:proofErr w:type="gramEnd"/>
      <w:r w:rsidRPr="00A21258">
        <w:t xml:space="preserve"> face when accessing health and social care services.</w:t>
      </w:r>
    </w:p>
    <w:p w14:paraId="4C67717D" w14:textId="77777777" w:rsidR="00A21258" w:rsidRPr="00A21258" w:rsidRDefault="00A21258" w:rsidP="00A21258">
      <w:pPr>
        <w:numPr>
          <w:ilvl w:val="0"/>
          <w:numId w:val="2"/>
        </w:numPr>
      </w:pPr>
      <w:r w:rsidRPr="00A21258">
        <w:t>To assess how current UK health and social care policies respond to domestic violence.</w:t>
      </w:r>
    </w:p>
    <w:p w14:paraId="1FE7580A" w14:textId="77777777" w:rsidR="00DD69A0" w:rsidRPr="00DD69A0" w:rsidRDefault="00A21258" w:rsidP="00DD69A0">
      <w:r w:rsidRPr="00A21258">
        <w:rPr>
          <w:b/>
          <w:bCs/>
          <w:sz w:val="28"/>
          <w:szCs w:val="24"/>
        </w:rPr>
        <w:t>Rationale</w:t>
      </w:r>
      <w:r w:rsidRPr="00A21258">
        <w:br/>
      </w:r>
      <w:r w:rsidR="00DD69A0" w:rsidRPr="00DD69A0">
        <w:t>Domestic violence has proven to be an extremely sensitive widespread issue in the UK and has had far-reaching implications. The Office for National Statistics (2023) estimates that in the year ending in March 2022, 2.1 million adults aged 16 to 59 years in England and Wales were the victims of domestic abuse. The victims are also prone to the emergence of long-term health problems such as physical harm, post-traumatic stress disorder (PTSD), anxiety, and substance abuse (Trevillion et al., 2012). The women and children are highly affected; however, men and non-binary people are also affected.</w:t>
      </w:r>
    </w:p>
    <w:p w14:paraId="09292964" w14:textId="77777777" w:rsidR="00DD69A0" w:rsidRPr="00DD69A0" w:rsidRDefault="00DD69A0" w:rsidP="00DD69A0">
      <w:r w:rsidRPr="00DD69A0">
        <w:t>Although more people are aware and the legislation is strong, a good number of victims are still experiencing great obstacles in their search of assistance. These are cultural stigma, inadequate knowledge of the existing services, uneven reactions of the experts, and a fear of losing children or being retaliated by the perpetrators (</w:t>
      </w:r>
      <w:proofErr w:type="spellStart"/>
      <w:r w:rsidRPr="00DD69A0">
        <w:t>SafeLives</w:t>
      </w:r>
      <w:proofErr w:type="spellEnd"/>
      <w:r w:rsidRPr="00DD69A0">
        <w:t>, 2020). The initial contact may be health and social care professionals, but lack of training and confidence in providing effective intervention may result in failures (Feder et al., 2011).</w:t>
      </w:r>
    </w:p>
    <w:p w14:paraId="1BE20283" w14:textId="0AF32A53" w:rsidR="00A21258" w:rsidRPr="00A21258" w:rsidRDefault="00DD69A0" w:rsidP="00DD69A0">
      <w:r w:rsidRPr="00DD69A0">
        <w:t xml:space="preserve">This proposal believes that a systematic mapping of existing evidence is essential in enhancing care delivery, </w:t>
      </w:r>
      <w:r w:rsidR="00D3211C" w:rsidRPr="00DD69A0">
        <w:t>policymaking</w:t>
      </w:r>
      <w:r w:rsidRPr="00DD69A0">
        <w:t>, and the vulnerable populations. The study will help in the current debate on how domestic violence can be improved by the services of health and social cares in the UK.</w:t>
      </w:r>
    </w:p>
    <w:p w14:paraId="48871FA0" w14:textId="5F37306B" w:rsidR="00A21258" w:rsidRPr="00A21258" w:rsidRDefault="00A21258" w:rsidP="00A21258">
      <w:r w:rsidRPr="00A21258">
        <w:rPr>
          <w:b/>
          <w:bCs/>
          <w:sz w:val="28"/>
          <w:szCs w:val="24"/>
        </w:rPr>
        <w:t>Methods</w:t>
      </w:r>
      <w:r w:rsidRPr="00A21258">
        <w:br/>
        <w:t xml:space="preserve">This secondary research will use a scoping review methodology, following Arksey and O’Malley’s (2005) five-stage framework. </w:t>
      </w:r>
      <w:r w:rsidR="00741777" w:rsidRPr="00DD69A0">
        <w:t xml:space="preserve">Between 2015 and 2025, academic databases such as PubMed, </w:t>
      </w:r>
      <w:r w:rsidR="00741777" w:rsidRPr="00DD69A0">
        <w:lastRenderedPageBreak/>
        <w:t>Scopus, or CINAHL will be used to source peer-reviewed primary and secondary studies. The search terms will be domestic violence, UK, health outcomes, and access to services, and policy response. Thematic analysis will be applied to determine the patterns and gaps in the current literature.</w:t>
      </w:r>
    </w:p>
    <w:p w14:paraId="6160B158" w14:textId="15D444D2" w:rsidR="00A21258" w:rsidRPr="00DD69A0" w:rsidRDefault="00A21258" w:rsidP="00A21258">
      <w:r w:rsidRPr="00A21258">
        <w:rPr>
          <w:b/>
          <w:bCs/>
        </w:rPr>
        <w:t>Ethical Considerations</w:t>
      </w:r>
    </w:p>
    <w:p w14:paraId="240613D2" w14:textId="18A1980A" w:rsidR="00741777" w:rsidRPr="00DD69A0" w:rsidRDefault="00741777" w:rsidP="00741777">
      <w:r w:rsidRPr="00DD69A0">
        <w:t>Even though the research will employ just existing literature, the ethical standards will be maintained. Only peer reviewed sources will be used, and all the authors will be cited appropriately using the Harvard referencing style of the University.</w:t>
      </w:r>
    </w:p>
    <w:p w14:paraId="079CC389" w14:textId="77777777" w:rsidR="00741777" w:rsidRPr="00A21258" w:rsidRDefault="00741777" w:rsidP="00A21258"/>
    <w:p w14:paraId="121E8D5D" w14:textId="0907CDBB" w:rsidR="00EC643F" w:rsidRDefault="00EC643F">
      <w:pPr>
        <w:spacing w:line="259" w:lineRule="auto"/>
        <w:jc w:val="left"/>
      </w:pPr>
      <w:r>
        <w:br w:type="page"/>
      </w:r>
    </w:p>
    <w:p w14:paraId="0720CD11" w14:textId="77777777" w:rsidR="00EC643F" w:rsidRPr="00EC643F" w:rsidRDefault="00EC643F" w:rsidP="00EC643F">
      <w:pPr>
        <w:rPr>
          <w:b/>
          <w:bCs/>
          <w:sz w:val="28"/>
          <w:szCs w:val="24"/>
          <w:lang w:val="en-US"/>
        </w:rPr>
      </w:pPr>
      <w:r w:rsidRPr="00EC643F">
        <w:rPr>
          <w:b/>
          <w:bCs/>
          <w:sz w:val="28"/>
          <w:szCs w:val="24"/>
          <w:lang w:val="en-US"/>
        </w:rPr>
        <w:lastRenderedPageBreak/>
        <w:t>References</w:t>
      </w:r>
    </w:p>
    <w:p w14:paraId="1067C4F1" w14:textId="77777777" w:rsidR="00EC643F" w:rsidRPr="00EC643F" w:rsidRDefault="00EC643F" w:rsidP="00EC643F">
      <w:pPr>
        <w:rPr>
          <w:lang w:val="en-US"/>
        </w:rPr>
      </w:pPr>
      <w:r w:rsidRPr="00EC643F">
        <w:rPr>
          <w:lang w:val="en-US"/>
        </w:rPr>
        <w:t xml:space="preserve">Arksey, H. and O’Malley, L. (2005) ‘Scoping studies: towards a methodological framework’, </w:t>
      </w:r>
      <w:r w:rsidRPr="00EC643F">
        <w:rPr>
          <w:i/>
          <w:iCs/>
          <w:lang w:val="en-US"/>
        </w:rPr>
        <w:t>International Journal of Social Research Methodology</w:t>
      </w:r>
      <w:r w:rsidRPr="00EC643F">
        <w:rPr>
          <w:lang w:val="en-US"/>
        </w:rPr>
        <w:t>, 8(1), pp. 19–32.</w:t>
      </w:r>
    </w:p>
    <w:p w14:paraId="77FB1B21" w14:textId="77777777" w:rsidR="00EC643F" w:rsidRPr="00EC643F" w:rsidRDefault="00EC643F" w:rsidP="00EC643F">
      <w:pPr>
        <w:rPr>
          <w:lang w:val="en-US"/>
        </w:rPr>
      </w:pPr>
      <w:r w:rsidRPr="00EC643F">
        <w:rPr>
          <w:lang w:val="en-US"/>
        </w:rPr>
        <w:t xml:space="preserve">Feder, G., Hutson, M., Ramsay, J. and Taket, A. (2011) ‘Women exposed to intimate partner violence: expectations and experiences when they encounter health care professionals’, </w:t>
      </w:r>
      <w:r w:rsidRPr="00EC643F">
        <w:rPr>
          <w:i/>
          <w:iCs/>
          <w:lang w:val="en-US"/>
        </w:rPr>
        <w:t>Archives of Internal Medicine</w:t>
      </w:r>
      <w:r w:rsidRPr="00EC643F">
        <w:rPr>
          <w:lang w:val="en-US"/>
        </w:rPr>
        <w:t>, 166(1), pp. 22–37.</w:t>
      </w:r>
    </w:p>
    <w:p w14:paraId="774CA910" w14:textId="77777777" w:rsidR="00EC643F" w:rsidRPr="00EC643F" w:rsidRDefault="00EC643F" w:rsidP="00EC643F">
      <w:pPr>
        <w:rPr>
          <w:lang w:val="en-US"/>
        </w:rPr>
      </w:pPr>
      <w:r w:rsidRPr="00EC643F">
        <w:rPr>
          <w:lang w:val="en-US"/>
        </w:rPr>
        <w:t xml:space="preserve">Office for National Statistics (2023) </w:t>
      </w:r>
      <w:r w:rsidRPr="00EC643F">
        <w:rPr>
          <w:i/>
          <w:iCs/>
          <w:lang w:val="en-US"/>
        </w:rPr>
        <w:t>Domestic abuse in England and Wales overview: November 2023</w:t>
      </w:r>
      <w:r w:rsidRPr="00EC643F">
        <w:rPr>
          <w:lang w:val="en-US"/>
        </w:rPr>
        <w:t>. Available at: https://www.ons.gov.uk</w:t>
      </w:r>
    </w:p>
    <w:p w14:paraId="52FEB031" w14:textId="77777777" w:rsidR="00EC643F" w:rsidRPr="00EC643F" w:rsidRDefault="00EC643F" w:rsidP="00EC643F">
      <w:pPr>
        <w:rPr>
          <w:lang w:val="en-US"/>
        </w:rPr>
      </w:pPr>
      <w:proofErr w:type="spellStart"/>
      <w:r w:rsidRPr="00EC643F">
        <w:rPr>
          <w:lang w:val="en-US"/>
        </w:rPr>
        <w:t>SafeLives</w:t>
      </w:r>
      <w:proofErr w:type="spellEnd"/>
      <w:r w:rsidRPr="00EC643F">
        <w:rPr>
          <w:lang w:val="en-US"/>
        </w:rPr>
        <w:t xml:space="preserve"> (2020) </w:t>
      </w:r>
      <w:r w:rsidRPr="00EC643F">
        <w:rPr>
          <w:i/>
          <w:iCs/>
          <w:lang w:val="en-US"/>
        </w:rPr>
        <w:t>A Cry for Health: Why we must invest in domestic abuse support in hospitals</w:t>
      </w:r>
      <w:r w:rsidRPr="00EC643F">
        <w:rPr>
          <w:lang w:val="en-US"/>
        </w:rPr>
        <w:t>. Available at: https://safelives.org.uk</w:t>
      </w:r>
    </w:p>
    <w:p w14:paraId="0FBA1880" w14:textId="77777777" w:rsidR="00EC643F" w:rsidRPr="00EC643F" w:rsidRDefault="00EC643F" w:rsidP="00EC643F">
      <w:pPr>
        <w:rPr>
          <w:lang w:val="en-US"/>
        </w:rPr>
      </w:pPr>
      <w:r w:rsidRPr="00EC643F">
        <w:rPr>
          <w:lang w:val="en-US"/>
        </w:rPr>
        <w:t>Trevillion, K., Oram, S., Feder, G. and Howard, L.M. (</w:t>
      </w:r>
      <w:proofErr w:type="gramStart"/>
      <w:r w:rsidRPr="00EC643F">
        <w:rPr>
          <w:lang w:val="en-US"/>
        </w:rPr>
        <w:t>2012) ‘</w:t>
      </w:r>
      <w:proofErr w:type="gramEnd"/>
      <w:r w:rsidRPr="00EC643F">
        <w:rPr>
          <w:lang w:val="en-US"/>
        </w:rPr>
        <w:t xml:space="preserve">Experiences of domestic violence and mental disorders: A systematic review and meta-analysis’, </w:t>
      </w:r>
      <w:proofErr w:type="spellStart"/>
      <w:r w:rsidRPr="00EC643F">
        <w:rPr>
          <w:i/>
          <w:iCs/>
          <w:lang w:val="en-US"/>
        </w:rPr>
        <w:t>PLoS</w:t>
      </w:r>
      <w:proofErr w:type="spellEnd"/>
      <w:r w:rsidRPr="00EC643F">
        <w:rPr>
          <w:i/>
          <w:iCs/>
          <w:lang w:val="en-US"/>
        </w:rPr>
        <w:t xml:space="preserve"> ONE</w:t>
      </w:r>
      <w:r w:rsidRPr="00EC643F">
        <w:rPr>
          <w:lang w:val="en-US"/>
        </w:rPr>
        <w:t>, 7(12), p. e51740.</w:t>
      </w:r>
    </w:p>
    <w:p w14:paraId="0B6C3B2E" w14:textId="77777777" w:rsidR="00A271BC" w:rsidRDefault="00A271BC"/>
    <w:sectPr w:rsidR="00A271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4679E"/>
    <w:multiLevelType w:val="multilevel"/>
    <w:tmpl w:val="DF623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9C6926"/>
    <w:multiLevelType w:val="hybridMultilevel"/>
    <w:tmpl w:val="341A1CE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 w15:restartNumberingAfterBreak="0">
    <w:nsid w:val="784542F9"/>
    <w:multiLevelType w:val="multilevel"/>
    <w:tmpl w:val="39222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1426328">
    <w:abstractNumId w:val="0"/>
  </w:num>
  <w:num w:numId="2" w16cid:durableId="998538533">
    <w:abstractNumId w:val="2"/>
  </w:num>
  <w:num w:numId="3" w16cid:durableId="546529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258"/>
    <w:rsid w:val="000038DB"/>
    <w:rsid w:val="00063D02"/>
    <w:rsid w:val="001758C6"/>
    <w:rsid w:val="003524B1"/>
    <w:rsid w:val="00741777"/>
    <w:rsid w:val="00781FB8"/>
    <w:rsid w:val="00782C29"/>
    <w:rsid w:val="008B3D58"/>
    <w:rsid w:val="00A21258"/>
    <w:rsid w:val="00A271BC"/>
    <w:rsid w:val="00C6572A"/>
    <w:rsid w:val="00D3211C"/>
    <w:rsid w:val="00DD69A0"/>
    <w:rsid w:val="00EC643F"/>
    <w:rsid w:val="00F10E6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42775"/>
  <w15:chartTrackingRefBased/>
  <w15:docId w15:val="{D057C28D-1CD1-46DF-B4AC-57E340DD2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1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21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21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2125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2125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2125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2125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2125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2125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2125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2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212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212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2125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A2125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2125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2125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2125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2125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21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25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258"/>
    <w:pPr>
      <w:spacing w:before="160"/>
      <w:jc w:val="center"/>
    </w:pPr>
    <w:rPr>
      <w:i/>
      <w:iCs/>
      <w:color w:val="404040" w:themeColor="text1" w:themeTint="BF"/>
    </w:rPr>
  </w:style>
  <w:style w:type="character" w:customStyle="1" w:styleId="QuoteChar">
    <w:name w:val="Quote Char"/>
    <w:basedOn w:val="DefaultParagraphFont"/>
    <w:link w:val="Quote"/>
    <w:uiPriority w:val="29"/>
    <w:rsid w:val="00A21258"/>
    <w:rPr>
      <w:rFonts w:ascii="Times New Roman" w:hAnsi="Times New Roman"/>
      <w:i/>
      <w:iCs/>
      <w:color w:val="404040" w:themeColor="text1" w:themeTint="BF"/>
      <w:sz w:val="24"/>
    </w:rPr>
  </w:style>
  <w:style w:type="paragraph" w:styleId="ListParagraph">
    <w:name w:val="List Paragraph"/>
    <w:basedOn w:val="Normal"/>
    <w:uiPriority w:val="34"/>
    <w:qFormat/>
    <w:rsid w:val="00A21258"/>
    <w:pPr>
      <w:ind w:left="720"/>
      <w:contextualSpacing/>
    </w:pPr>
  </w:style>
  <w:style w:type="character" w:styleId="IntenseEmphasis">
    <w:name w:val="Intense Emphasis"/>
    <w:basedOn w:val="DefaultParagraphFont"/>
    <w:uiPriority w:val="21"/>
    <w:qFormat/>
    <w:rsid w:val="00A21258"/>
    <w:rPr>
      <w:i/>
      <w:iCs/>
      <w:color w:val="2F5496" w:themeColor="accent1" w:themeShade="BF"/>
    </w:rPr>
  </w:style>
  <w:style w:type="paragraph" w:styleId="IntenseQuote">
    <w:name w:val="Intense Quote"/>
    <w:basedOn w:val="Normal"/>
    <w:next w:val="Normal"/>
    <w:link w:val="IntenseQuoteChar"/>
    <w:uiPriority w:val="30"/>
    <w:qFormat/>
    <w:rsid w:val="00A21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125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2125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540</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User090673</dc:creator>
  <cp:keywords/>
  <dc:description/>
  <cp:lastModifiedBy>carmine calan</cp:lastModifiedBy>
  <cp:revision>2</cp:revision>
  <dcterms:created xsi:type="dcterms:W3CDTF">2025-11-05T22:30:00Z</dcterms:created>
  <dcterms:modified xsi:type="dcterms:W3CDTF">2025-11-05T22:30:00Z</dcterms:modified>
</cp:coreProperties>
</file>