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CE4199" w14:textId="00C6133D" w:rsidR="008E7045" w:rsidRDefault="008E7045" w:rsidP="00237C9A">
      <w:pPr>
        <w:pStyle w:val="NormalWeb"/>
        <w:spacing w:before="0" w:beforeAutospacing="0" w:after="0" w:afterAutospacing="0" w:line="360" w:lineRule="auto"/>
        <w:jc w:val="center"/>
        <w:rPr>
          <w:rFonts w:ascii="Arial" w:hAnsi="Arial" w:cs="Arial"/>
          <w:color w:val="0E101A"/>
        </w:rPr>
      </w:pPr>
      <w:r>
        <w:rPr>
          <w:rFonts w:ascii="Arial" w:hAnsi="Arial" w:cs="Arial"/>
          <w:color w:val="0E101A"/>
        </w:rPr>
        <w:t xml:space="preserve">Employee </w:t>
      </w:r>
      <w:r w:rsidR="00552A4B">
        <w:rPr>
          <w:rFonts w:ascii="Arial" w:hAnsi="Arial" w:cs="Arial"/>
          <w:color w:val="0E101A"/>
        </w:rPr>
        <w:t>Life Cycle</w:t>
      </w:r>
    </w:p>
    <w:p w14:paraId="15DFBF96" w14:textId="77777777" w:rsidR="008E7045" w:rsidRDefault="008E7045" w:rsidP="00237C9A">
      <w:pPr>
        <w:pStyle w:val="NormalWeb"/>
        <w:spacing w:before="0" w:beforeAutospacing="0" w:after="0" w:afterAutospacing="0" w:line="360" w:lineRule="auto"/>
        <w:jc w:val="center"/>
        <w:rPr>
          <w:rFonts w:ascii="Arial" w:hAnsi="Arial" w:cs="Arial"/>
          <w:color w:val="0E101A"/>
        </w:rPr>
      </w:pPr>
    </w:p>
    <w:p w14:paraId="0FDB2ECD" w14:textId="77777777" w:rsidR="008E7045" w:rsidRDefault="008E7045" w:rsidP="00237C9A">
      <w:pPr>
        <w:pStyle w:val="NormalWeb"/>
        <w:spacing w:before="0" w:beforeAutospacing="0" w:after="0" w:afterAutospacing="0" w:line="360" w:lineRule="auto"/>
        <w:jc w:val="center"/>
        <w:rPr>
          <w:rFonts w:ascii="Arial" w:hAnsi="Arial" w:cs="Arial"/>
          <w:color w:val="0E101A"/>
        </w:rPr>
      </w:pPr>
    </w:p>
    <w:p w14:paraId="0178FDDE" w14:textId="77777777" w:rsidR="008E7045" w:rsidRDefault="008E7045" w:rsidP="00237C9A">
      <w:pPr>
        <w:pStyle w:val="NormalWeb"/>
        <w:spacing w:before="0" w:beforeAutospacing="0" w:after="0" w:afterAutospacing="0" w:line="360" w:lineRule="auto"/>
        <w:jc w:val="center"/>
        <w:rPr>
          <w:rFonts w:ascii="Arial" w:hAnsi="Arial" w:cs="Arial"/>
          <w:color w:val="0E101A"/>
        </w:rPr>
      </w:pPr>
    </w:p>
    <w:p w14:paraId="0BC3D5A5" w14:textId="77777777" w:rsidR="008E7045" w:rsidRDefault="008E7045" w:rsidP="00237C9A">
      <w:pPr>
        <w:pStyle w:val="NormalWeb"/>
        <w:spacing w:before="0" w:beforeAutospacing="0" w:after="0" w:afterAutospacing="0" w:line="360" w:lineRule="auto"/>
        <w:jc w:val="center"/>
        <w:rPr>
          <w:rFonts w:ascii="Arial" w:hAnsi="Arial" w:cs="Arial"/>
          <w:color w:val="0E101A"/>
        </w:rPr>
      </w:pPr>
    </w:p>
    <w:p w14:paraId="445224AC" w14:textId="77777777" w:rsidR="008E7045" w:rsidRDefault="008E7045" w:rsidP="00237C9A">
      <w:pPr>
        <w:pStyle w:val="NormalWeb"/>
        <w:spacing w:before="0" w:beforeAutospacing="0" w:after="0" w:afterAutospacing="0" w:line="360" w:lineRule="auto"/>
        <w:jc w:val="center"/>
        <w:rPr>
          <w:rFonts w:ascii="Arial" w:hAnsi="Arial" w:cs="Arial"/>
          <w:color w:val="0E101A"/>
        </w:rPr>
      </w:pPr>
    </w:p>
    <w:p w14:paraId="5AE7CF52" w14:textId="77777777" w:rsidR="008E7045" w:rsidRDefault="008E7045" w:rsidP="00237C9A">
      <w:pPr>
        <w:pStyle w:val="NormalWeb"/>
        <w:spacing w:before="0" w:beforeAutospacing="0" w:after="0" w:afterAutospacing="0" w:line="360" w:lineRule="auto"/>
        <w:jc w:val="center"/>
        <w:rPr>
          <w:rFonts w:ascii="Arial" w:hAnsi="Arial" w:cs="Arial"/>
          <w:color w:val="0E101A"/>
        </w:rPr>
      </w:pPr>
    </w:p>
    <w:p w14:paraId="25021C81" w14:textId="77777777" w:rsidR="008E7045" w:rsidRDefault="008E7045" w:rsidP="00237C9A">
      <w:pPr>
        <w:pStyle w:val="NormalWeb"/>
        <w:spacing w:before="0" w:beforeAutospacing="0" w:after="0" w:afterAutospacing="0" w:line="360" w:lineRule="auto"/>
        <w:jc w:val="center"/>
        <w:rPr>
          <w:rFonts w:ascii="Arial" w:hAnsi="Arial" w:cs="Arial"/>
          <w:color w:val="0E101A"/>
        </w:rPr>
      </w:pPr>
    </w:p>
    <w:p w14:paraId="3C0C5391" w14:textId="4EBA5E8C" w:rsidR="008E7045" w:rsidRDefault="00552A4B" w:rsidP="00237C9A">
      <w:pPr>
        <w:pStyle w:val="NormalWeb"/>
        <w:spacing w:before="0" w:beforeAutospacing="0" w:after="0" w:afterAutospacing="0" w:line="360" w:lineRule="auto"/>
        <w:jc w:val="center"/>
        <w:rPr>
          <w:rFonts w:ascii="Arial" w:hAnsi="Arial" w:cs="Arial"/>
          <w:color w:val="0E101A"/>
        </w:rPr>
      </w:pPr>
      <w:r>
        <w:rPr>
          <w:rFonts w:ascii="Arial" w:hAnsi="Arial" w:cs="Arial"/>
          <w:color w:val="0E101A"/>
        </w:rPr>
        <w:t>Student’s Name</w:t>
      </w:r>
    </w:p>
    <w:p w14:paraId="0D985D74" w14:textId="49DCC77A" w:rsidR="00552A4B" w:rsidRDefault="00552A4B" w:rsidP="00237C9A">
      <w:pPr>
        <w:pStyle w:val="NormalWeb"/>
        <w:spacing w:before="0" w:beforeAutospacing="0" w:after="0" w:afterAutospacing="0" w:line="360" w:lineRule="auto"/>
        <w:jc w:val="center"/>
        <w:rPr>
          <w:rFonts w:ascii="Arial" w:hAnsi="Arial" w:cs="Arial"/>
          <w:color w:val="0E101A"/>
        </w:rPr>
      </w:pPr>
      <w:r>
        <w:rPr>
          <w:rFonts w:ascii="Arial" w:hAnsi="Arial" w:cs="Arial"/>
          <w:color w:val="0E101A"/>
        </w:rPr>
        <w:t>Institutional Affiliate</w:t>
      </w:r>
    </w:p>
    <w:p w14:paraId="1D3081FF" w14:textId="35DD75A1" w:rsidR="00552A4B" w:rsidRDefault="00552A4B" w:rsidP="00237C9A">
      <w:pPr>
        <w:pStyle w:val="NormalWeb"/>
        <w:spacing w:before="0" w:beforeAutospacing="0" w:after="0" w:afterAutospacing="0" w:line="360" w:lineRule="auto"/>
        <w:jc w:val="center"/>
        <w:rPr>
          <w:rFonts w:ascii="Arial" w:hAnsi="Arial" w:cs="Arial"/>
          <w:color w:val="0E101A"/>
        </w:rPr>
      </w:pPr>
      <w:r>
        <w:rPr>
          <w:rFonts w:ascii="Arial" w:hAnsi="Arial" w:cs="Arial"/>
          <w:color w:val="0E101A"/>
        </w:rPr>
        <w:t>Date</w:t>
      </w:r>
    </w:p>
    <w:p w14:paraId="42C51DD6" w14:textId="77777777" w:rsidR="008E7045" w:rsidRDefault="008E7045" w:rsidP="00237C9A">
      <w:pPr>
        <w:pStyle w:val="NormalWeb"/>
        <w:spacing w:before="0" w:beforeAutospacing="0" w:after="0" w:afterAutospacing="0" w:line="360" w:lineRule="auto"/>
        <w:jc w:val="center"/>
        <w:rPr>
          <w:rFonts w:ascii="Arial" w:hAnsi="Arial" w:cs="Arial"/>
          <w:color w:val="0E101A"/>
        </w:rPr>
      </w:pPr>
    </w:p>
    <w:p w14:paraId="393EA3ED" w14:textId="77777777" w:rsidR="008E7045" w:rsidRDefault="008E7045" w:rsidP="00237C9A">
      <w:pPr>
        <w:pStyle w:val="NormalWeb"/>
        <w:spacing w:before="0" w:beforeAutospacing="0" w:after="0" w:afterAutospacing="0" w:line="360" w:lineRule="auto"/>
        <w:jc w:val="center"/>
        <w:rPr>
          <w:rFonts w:ascii="Arial" w:hAnsi="Arial" w:cs="Arial"/>
          <w:color w:val="0E101A"/>
        </w:rPr>
      </w:pPr>
    </w:p>
    <w:p w14:paraId="7549A18C" w14:textId="77777777" w:rsidR="008E7045" w:rsidRDefault="008E7045" w:rsidP="00237C9A">
      <w:pPr>
        <w:pStyle w:val="NormalWeb"/>
        <w:spacing w:before="0" w:beforeAutospacing="0" w:after="0" w:afterAutospacing="0" w:line="360" w:lineRule="auto"/>
        <w:jc w:val="center"/>
        <w:rPr>
          <w:rFonts w:ascii="Arial" w:hAnsi="Arial" w:cs="Arial"/>
          <w:color w:val="0E101A"/>
        </w:rPr>
      </w:pPr>
    </w:p>
    <w:p w14:paraId="145883EC"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3029B00E"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0BA638C5"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62F181F3"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0B205414"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0D60C9A9"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0A7BADB8"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122B84DC"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2115F05A"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15C0EB66"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71D0CBE7"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058075ED"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15DCFEC9"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2B0B78FB"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41FD1503"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3B8F149E"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31F61210" w14:textId="77777777" w:rsidR="008E7045" w:rsidRDefault="008E7045" w:rsidP="007B7E2C">
      <w:pPr>
        <w:pStyle w:val="NormalWeb"/>
        <w:spacing w:before="0" w:beforeAutospacing="0" w:after="0" w:afterAutospacing="0" w:line="360" w:lineRule="auto"/>
        <w:jc w:val="both"/>
        <w:rPr>
          <w:rFonts w:ascii="Arial" w:hAnsi="Arial" w:cs="Arial"/>
          <w:color w:val="0E101A"/>
        </w:rPr>
      </w:pPr>
    </w:p>
    <w:p w14:paraId="02E75208" w14:textId="5A7F2BE9" w:rsidR="00304CC2" w:rsidRPr="00572840" w:rsidRDefault="00572840" w:rsidP="007B7E2C">
      <w:pPr>
        <w:pStyle w:val="NormalWeb"/>
        <w:spacing w:before="0" w:beforeAutospacing="0" w:after="0" w:afterAutospacing="0" w:line="360" w:lineRule="auto"/>
        <w:jc w:val="both"/>
        <w:rPr>
          <w:rFonts w:ascii="Arial" w:hAnsi="Arial" w:cs="Arial"/>
          <w:b/>
          <w:color w:val="0E101A"/>
        </w:rPr>
      </w:pPr>
      <w:r w:rsidRPr="00572840">
        <w:rPr>
          <w:rFonts w:ascii="Arial" w:hAnsi="Arial" w:cs="Arial"/>
          <w:b/>
          <w:color w:val="0E101A"/>
        </w:rPr>
        <w:lastRenderedPageBreak/>
        <w:t>Introduction </w:t>
      </w:r>
    </w:p>
    <w:p w14:paraId="7F42A4FD" w14:textId="7B4A32F6" w:rsidR="00304CC2" w:rsidRPr="007B7E2C" w:rsidRDefault="00572840" w:rsidP="007B7E2C">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In today's fast-paced, competitive corporate world, finding and maintaining talent is difficult. Success requires long-term staff retention and engagement. Retention and engagement affect productivity, customer satisfaction, and organizational effectiveness. To promote employee loyalty, motivation, and happiness, hotels must have a comprehensive strategy and apply successful procedures</w:t>
      </w:r>
      <w:r w:rsidR="00734519">
        <w:rPr>
          <w:rFonts w:ascii="Arial" w:hAnsi="Arial" w:cs="Arial"/>
          <w:color w:val="0E101A"/>
        </w:rPr>
        <w:t xml:space="preserve"> (</w:t>
      </w:r>
      <w:r w:rsidR="00734519">
        <w:rPr>
          <w:rFonts w:ascii="Arial" w:hAnsi="Arial" w:cs="Arial"/>
          <w:color w:val="222222"/>
          <w:sz w:val="20"/>
          <w:szCs w:val="20"/>
          <w:shd w:val="clear" w:color="auto" w:fill="FFFFFF"/>
        </w:rPr>
        <w:t>Meyer and Xin, 2018</w:t>
      </w:r>
      <w:r w:rsidR="00734519">
        <w:rPr>
          <w:rFonts w:ascii="Arial" w:hAnsi="Arial" w:cs="Arial"/>
          <w:color w:val="0E101A"/>
        </w:rPr>
        <w:t>)</w:t>
      </w:r>
      <w:r w:rsidRPr="007B7E2C">
        <w:rPr>
          <w:rFonts w:ascii="Arial" w:hAnsi="Arial" w:cs="Arial"/>
          <w:color w:val="0E101A"/>
        </w:rPr>
        <w:t xml:space="preserve">. This essay examines methods for maintaining and engaging workers throughout their careers. It will explore employee retention and engagement through attraction, recruiting, onboarding, development, and growth. An in-depth review of these tactics may help firms retain and engage employees to create a motivated, engaged, and devoted workforce. Understanding attraction and recruiting helps us establish a compelling employer brand and conduct efficient hiring practices. This essay attempts to give </w:t>
      </w:r>
      <w:r w:rsidR="004327D6">
        <w:rPr>
          <w:rFonts w:ascii="Arial" w:hAnsi="Arial" w:cs="Arial"/>
          <w:color w:val="0E101A"/>
        </w:rPr>
        <w:t>large hotels</w:t>
      </w:r>
      <w:r w:rsidRPr="007B7E2C">
        <w:rPr>
          <w:rFonts w:ascii="Arial" w:hAnsi="Arial" w:cs="Arial"/>
          <w:color w:val="0E101A"/>
        </w:rPr>
        <w:t xml:space="preserve"> practical advice on maintaining and engaging employees throughout their employment lifetime. </w:t>
      </w:r>
    </w:p>
    <w:p w14:paraId="3AC084EF" w14:textId="77777777" w:rsidR="00304CC2" w:rsidRPr="007B7E2C" w:rsidRDefault="00572840" w:rsidP="007B7E2C">
      <w:pPr>
        <w:pStyle w:val="NormalWeb"/>
        <w:spacing w:before="0" w:beforeAutospacing="0" w:after="0" w:afterAutospacing="0" w:line="360" w:lineRule="auto"/>
        <w:jc w:val="both"/>
        <w:rPr>
          <w:rFonts w:ascii="Arial" w:hAnsi="Arial" w:cs="Arial"/>
          <w:color w:val="0E101A"/>
        </w:rPr>
      </w:pPr>
      <w:r w:rsidRPr="007B7E2C">
        <w:rPr>
          <w:rStyle w:val="Strong"/>
          <w:rFonts w:ascii="Arial" w:hAnsi="Arial" w:cs="Arial"/>
          <w:color w:val="0E101A"/>
        </w:rPr>
        <w:t>The Role of human resources in Managing and developing talent</w:t>
      </w:r>
    </w:p>
    <w:p w14:paraId="6755FC7A" w14:textId="0B313CC1" w:rsidR="00304CC2" w:rsidRPr="007B7E2C" w:rsidRDefault="00572840" w:rsidP="007B7E2C">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HR manages and develops personnel in major hotels to retain and expand employees. It would be best to have competent and motivated personnel to create great client experiences and be competitive in the hotel sector. Large hotel HR executives prioritize employee retention. They acknowledge the costs and problems of excessive staff turnover and deploy employee happiness and loyalty tactics. HR teams poll employees, communicate openly, and resolve problems. HR professionals develop loyalty and decrease turnover by proactively recognizing and resolving issues</w:t>
      </w:r>
      <w:r w:rsidR="00734519">
        <w:rPr>
          <w:rFonts w:ascii="Arial" w:hAnsi="Arial" w:cs="Arial"/>
          <w:color w:val="0E101A"/>
        </w:rPr>
        <w:t xml:space="preserve"> (</w:t>
      </w:r>
      <w:r w:rsidR="00734519">
        <w:rPr>
          <w:rFonts w:ascii="Arial" w:hAnsi="Arial" w:cs="Arial"/>
          <w:color w:val="222222"/>
          <w:sz w:val="20"/>
          <w:szCs w:val="20"/>
          <w:shd w:val="clear" w:color="auto" w:fill="FFFFFF"/>
        </w:rPr>
        <w:t>Fenech et al., 2019</w:t>
      </w:r>
      <w:r w:rsidR="00734519">
        <w:rPr>
          <w:rFonts w:ascii="Arial" w:hAnsi="Arial" w:cs="Arial"/>
          <w:color w:val="0E101A"/>
        </w:rPr>
        <w:t>)</w:t>
      </w:r>
      <w:r w:rsidRPr="007B7E2C">
        <w:rPr>
          <w:rFonts w:ascii="Arial" w:hAnsi="Arial" w:cs="Arial"/>
          <w:color w:val="0E101A"/>
        </w:rPr>
        <w:t>.</w:t>
      </w:r>
      <w:r w:rsidR="00A1618B">
        <w:rPr>
          <w:rFonts w:ascii="Arial" w:hAnsi="Arial" w:cs="Arial"/>
          <w:color w:val="0E101A"/>
        </w:rPr>
        <w:t xml:space="preserve"> </w:t>
      </w:r>
      <w:r w:rsidR="0062099C">
        <w:rPr>
          <w:rFonts w:ascii="Arial" w:hAnsi="Arial" w:cs="Arial"/>
          <w:color w:val="0E101A"/>
        </w:rPr>
        <w:t>HR</w:t>
      </w:r>
      <w:r w:rsidRPr="007B7E2C">
        <w:rPr>
          <w:rFonts w:ascii="Arial" w:hAnsi="Arial" w:cs="Arial"/>
          <w:color w:val="0E101A"/>
        </w:rPr>
        <w:t xml:space="preserve"> also helps major hotel staff build their careers. HR experts help workers discover their skills, goals, and potential. They help with employment rotations and professional development strategies. HR boosts employee loyalty by supporting their long-term career goals. HR personnel helps a huge hotel's work culture. They implement recognition, team-building, and wellness programs</w:t>
      </w:r>
      <w:r w:rsidR="00A260B4">
        <w:rPr>
          <w:rFonts w:ascii="Arial" w:hAnsi="Arial" w:cs="Arial"/>
          <w:color w:val="0E101A"/>
        </w:rPr>
        <w:t xml:space="preserve"> (</w:t>
      </w:r>
      <w:r w:rsidR="00A260B4">
        <w:rPr>
          <w:rFonts w:ascii="Arial" w:hAnsi="Arial" w:cs="Arial"/>
          <w:color w:val="222222"/>
          <w:sz w:val="20"/>
          <w:szCs w:val="20"/>
          <w:shd w:val="clear" w:color="auto" w:fill="FFFFFF"/>
        </w:rPr>
        <w:t>Azizi et al., 2021</w:t>
      </w:r>
      <w:r w:rsidR="00A260B4">
        <w:rPr>
          <w:rFonts w:ascii="Arial" w:hAnsi="Arial" w:cs="Arial"/>
          <w:color w:val="0E101A"/>
        </w:rPr>
        <w:t>)</w:t>
      </w:r>
      <w:r w:rsidRPr="007B7E2C">
        <w:rPr>
          <w:rFonts w:ascii="Arial" w:hAnsi="Arial" w:cs="Arial"/>
          <w:color w:val="0E101A"/>
        </w:rPr>
        <w:t>. HR encourages workers to work hard by creating a friendly and inclusive workplace. HR also handles disagreements, complaints, and workplace fairness.</w:t>
      </w:r>
    </w:p>
    <w:p w14:paraId="68C3C7DC" w14:textId="77777777" w:rsidR="00304CC2" w:rsidRPr="00734519" w:rsidRDefault="00572840" w:rsidP="007B7E2C">
      <w:pPr>
        <w:pStyle w:val="NormalWeb"/>
        <w:spacing w:before="0" w:beforeAutospacing="0" w:after="0" w:afterAutospacing="0" w:line="360" w:lineRule="auto"/>
        <w:jc w:val="both"/>
        <w:rPr>
          <w:rFonts w:ascii="Arial" w:hAnsi="Arial" w:cs="Arial"/>
          <w:b/>
          <w:color w:val="0E101A"/>
        </w:rPr>
      </w:pPr>
      <w:r w:rsidRPr="00734519">
        <w:rPr>
          <w:rFonts w:ascii="Arial" w:hAnsi="Arial" w:cs="Arial"/>
          <w:b/>
          <w:color w:val="0E101A"/>
        </w:rPr>
        <w:t>The employee lifecycle </w:t>
      </w:r>
    </w:p>
    <w:p w14:paraId="39D72035" w14:textId="77777777" w:rsidR="00304CC2" w:rsidRPr="00734519" w:rsidRDefault="00572840" w:rsidP="007B7E2C">
      <w:pPr>
        <w:pStyle w:val="NormalWeb"/>
        <w:spacing w:before="0" w:beforeAutospacing="0" w:after="0" w:afterAutospacing="0" w:line="360" w:lineRule="auto"/>
        <w:jc w:val="both"/>
        <w:rPr>
          <w:rFonts w:ascii="Arial" w:hAnsi="Arial" w:cs="Arial"/>
          <w:b/>
          <w:color w:val="0E101A"/>
        </w:rPr>
      </w:pPr>
      <w:r w:rsidRPr="00734519">
        <w:rPr>
          <w:rFonts w:ascii="Arial" w:hAnsi="Arial" w:cs="Arial"/>
          <w:b/>
          <w:color w:val="0E101A"/>
        </w:rPr>
        <w:t>Attraction</w:t>
      </w:r>
    </w:p>
    <w:p w14:paraId="0CFB7091" w14:textId="4409F810" w:rsidR="00304CC2" w:rsidRPr="007B7E2C" w:rsidRDefault="00572840" w:rsidP="007B7E2C">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Human resources have a critical role in today's competitive employment market by formulating plans to entice the best and brightest candidates to join the company. Human resources experts strive to make their company more appealing to potential employees by highlighting its core beliefs, goals, and culture</w:t>
      </w:r>
      <w:r w:rsidR="00C701D5">
        <w:rPr>
          <w:rFonts w:ascii="Arial" w:hAnsi="Arial" w:cs="Arial"/>
          <w:color w:val="0E101A"/>
        </w:rPr>
        <w:t xml:space="preserve"> (</w:t>
      </w:r>
      <w:r w:rsidR="00C701D5">
        <w:rPr>
          <w:rFonts w:ascii="Arial" w:hAnsi="Arial" w:cs="Arial"/>
          <w:color w:val="222222"/>
          <w:sz w:val="20"/>
          <w:szCs w:val="20"/>
          <w:shd w:val="clear" w:color="auto" w:fill="FFFFFF"/>
        </w:rPr>
        <w:t>Cattermole, 2019</w:t>
      </w:r>
      <w:r w:rsidR="00C701D5">
        <w:rPr>
          <w:rFonts w:ascii="Arial" w:hAnsi="Arial" w:cs="Arial"/>
          <w:color w:val="0E101A"/>
        </w:rPr>
        <w:t>)</w:t>
      </w:r>
      <w:r w:rsidRPr="007B7E2C">
        <w:rPr>
          <w:rFonts w:ascii="Arial" w:hAnsi="Arial" w:cs="Arial"/>
          <w:color w:val="0E101A"/>
        </w:rPr>
        <w:t>. They draw attention to the company's strengths and develop messages that appeal to new employees. Human resources work together with marketing and communication departments to ensure the employer brand is promoted via various channels</w:t>
      </w:r>
      <w:r w:rsidR="005D3843">
        <w:rPr>
          <w:rFonts w:ascii="Arial" w:hAnsi="Arial" w:cs="Arial"/>
          <w:color w:val="0E101A"/>
        </w:rPr>
        <w:t xml:space="preserve"> (</w:t>
      </w:r>
      <w:r w:rsidR="005D3843">
        <w:rPr>
          <w:rFonts w:ascii="Arial" w:hAnsi="Arial" w:cs="Arial"/>
          <w:color w:val="222222"/>
          <w:sz w:val="20"/>
          <w:szCs w:val="20"/>
          <w:shd w:val="clear" w:color="auto" w:fill="FFFFFF"/>
        </w:rPr>
        <w:t>Gladka et al., 2022</w:t>
      </w:r>
      <w:r w:rsidR="005D3843">
        <w:rPr>
          <w:rFonts w:ascii="Arial" w:hAnsi="Arial" w:cs="Arial"/>
          <w:color w:val="0E101A"/>
        </w:rPr>
        <w:t>)</w:t>
      </w:r>
      <w:r w:rsidRPr="007B7E2C">
        <w:rPr>
          <w:rFonts w:ascii="Arial" w:hAnsi="Arial" w:cs="Arial"/>
          <w:color w:val="0E101A"/>
        </w:rPr>
        <w:t>. Human resources aspire to market the company as an employer of choice by highlighting its welcoming culture, room for advancement, and generous benefits package.</w:t>
      </w:r>
    </w:p>
    <w:p w14:paraId="251A1FF4" w14:textId="77777777" w:rsidR="00304CC2" w:rsidRPr="00715248" w:rsidRDefault="00572840" w:rsidP="007B7E2C">
      <w:pPr>
        <w:pStyle w:val="NormalWeb"/>
        <w:spacing w:before="0" w:beforeAutospacing="0" w:after="0" w:afterAutospacing="0" w:line="360" w:lineRule="auto"/>
        <w:jc w:val="both"/>
        <w:rPr>
          <w:rFonts w:ascii="Arial" w:hAnsi="Arial" w:cs="Arial"/>
          <w:b/>
          <w:color w:val="0E101A"/>
        </w:rPr>
      </w:pPr>
      <w:r w:rsidRPr="00715248">
        <w:rPr>
          <w:rFonts w:ascii="Arial" w:hAnsi="Arial" w:cs="Arial"/>
          <w:b/>
          <w:color w:val="0E101A"/>
        </w:rPr>
        <w:t>Recruitment </w:t>
      </w:r>
    </w:p>
    <w:p w14:paraId="76488CBC" w14:textId="5BB49E7C" w:rsidR="00304CC2" w:rsidRPr="007B7E2C" w:rsidRDefault="00572840" w:rsidP="007B7E2C">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Human resources take over the recruiting process once the company has recruited qualified applicants. Human resources experts write precise and detailed job descriptions that specify the necessary skills and experience. They promote openings in various places, both online and off, to attract as many qualified applicants as possible. Human resources will sift through applications and resumes to find the best match for open positions</w:t>
      </w:r>
      <w:r w:rsidR="00402828">
        <w:rPr>
          <w:rFonts w:ascii="Arial" w:hAnsi="Arial" w:cs="Arial"/>
          <w:color w:val="0E101A"/>
        </w:rPr>
        <w:t xml:space="preserve"> (</w:t>
      </w:r>
      <w:r w:rsidR="00402828">
        <w:rPr>
          <w:rFonts w:ascii="Arial" w:hAnsi="Arial" w:cs="Arial"/>
          <w:color w:val="222222"/>
          <w:sz w:val="20"/>
          <w:szCs w:val="20"/>
          <w:shd w:val="clear" w:color="auto" w:fill="FFFFFF"/>
        </w:rPr>
        <w:t>Abdalla Hamza et al., 2021</w:t>
      </w:r>
      <w:r w:rsidR="00402828">
        <w:rPr>
          <w:rFonts w:ascii="Arial" w:hAnsi="Arial" w:cs="Arial"/>
          <w:color w:val="0E101A"/>
        </w:rPr>
        <w:t>)</w:t>
      </w:r>
      <w:r w:rsidRPr="007B7E2C">
        <w:rPr>
          <w:rFonts w:ascii="Arial" w:hAnsi="Arial" w:cs="Arial"/>
          <w:color w:val="0E101A"/>
        </w:rPr>
        <w:t>. Through in-depth interviews, human resources experts evaluate individuals' qualifications, experience, cultural fit, and career progression prospects. They employ efficient methods of interviewing potential candidates to make educated recruiting selections</w:t>
      </w:r>
      <w:r w:rsidR="00715248">
        <w:rPr>
          <w:rFonts w:ascii="Arial" w:hAnsi="Arial" w:cs="Arial"/>
          <w:color w:val="0E101A"/>
        </w:rPr>
        <w:t xml:space="preserve"> (</w:t>
      </w:r>
      <w:r w:rsidR="00715248">
        <w:rPr>
          <w:rFonts w:ascii="Arial" w:hAnsi="Arial" w:cs="Arial"/>
          <w:color w:val="222222"/>
          <w:sz w:val="20"/>
          <w:szCs w:val="20"/>
          <w:shd w:val="clear" w:color="auto" w:fill="FFFFFF"/>
        </w:rPr>
        <w:t>Gallardo-Gallardo et al., 2020</w:t>
      </w:r>
      <w:r w:rsidR="00715248">
        <w:rPr>
          <w:rFonts w:ascii="Arial" w:hAnsi="Arial" w:cs="Arial"/>
          <w:color w:val="0E101A"/>
        </w:rPr>
        <w:t>)</w:t>
      </w:r>
      <w:r w:rsidRPr="007B7E2C">
        <w:rPr>
          <w:rFonts w:ascii="Arial" w:hAnsi="Arial" w:cs="Arial"/>
          <w:color w:val="0E101A"/>
        </w:rPr>
        <w:t>. Human resources (HR) is responsible for finding the best possible employees who share the values and goals of the company.</w:t>
      </w:r>
    </w:p>
    <w:p w14:paraId="584BF1DF" w14:textId="77777777" w:rsidR="00304CC2" w:rsidRPr="00C1081A" w:rsidRDefault="00572840" w:rsidP="007B7E2C">
      <w:pPr>
        <w:pStyle w:val="NormalWeb"/>
        <w:spacing w:before="0" w:beforeAutospacing="0" w:after="0" w:afterAutospacing="0" w:line="360" w:lineRule="auto"/>
        <w:jc w:val="both"/>
        <w:rPr>
          <w:rFonts w:ascii="Arial" w:hAnsi="Arial" w:cs="Arial"/>
          <w:b/>
          <w:color w:val="0E101A"/>
        </w:rPr>
      </w:pPr>
      <w:r w:rsidRPr="00C1081A">
        <w:rPr>
          <w:rFonts w:ascii="Arial" w:hAnsi="Arial" w:cs="Arial"/>
          <w:b/>
          <w:color w:val="0E101A"/>
        </w:rPr>
        <w:t>Onboarding </w:t>
      </w:r>
    </w:p>
    <w:p w14:paraId="748ACF4D" w14:textId="397D0E59" w:rsidR="00304CC2" w:rsidRPr="007B7E2C" w:rsidRDefault="00572840" w:rsidP="007B7E2C">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Human resources are responsible for developing and implementing thorough onboarding programs to help new hires integrate into the company successfully. These initiatives provide new hires with the knowledge, tools, and assistance they need to do their jobs well. Human resources specialists ensure recruits are welcomed warmly, introduced to important team members, and given all the information they need about the hotel's rules, processes, and expectations</w:t>
      </w:r>
      <w:r w:rsidR="00C1081A">
        <w:rPr>
          <w:rFonts w:ascii="Arial" w:hAnsi="Arial" w:cs="Arial"/>
          <w:color w:val="0E101A"/>
        </w:rPr>
        <w:t xml:space="preserve"> (</w:t>
      </w:r>
      <w:r w:rsidR="00C1081A">
        <w:rPr>
          <w:rFonts w:ascii="Arial" w:hAnsi="Arial" w:cs="Arial"/>
          <w:color w:val="222222"/>
          <w:sz w:val="20"/>
          <w:szCs w:val="20"/>
          <w:shd w:val="clear" w:color="auto" w:fill="FFFFFF"/>
        </w:rPr>
        <w:t>Maurer, 2019</w:t>
      </w:r>
      <w:r w:rsidR="00C1081A">
        <w:rPr>
          <w:rFonts w:ascii="Arial" w:hAnsi="Arial" w:cs="Arial"/>
          <w:color w:val="0E101A"/>
        </w:rPr>
        <w:t>)</w:t>
      </w:r>
      <w:r w:rsidRPr="007B7E2C">
        <w:rPr>
          <w:rFonts w:ascii="Arial" w:hAnsi="Arial" w:cs="Arial"/>
          <w:color w:val="0E101A"/>
        </w:rPr>
        <w:t>. Human resources may improve the morale of new hires at a hotel by creating a welcoming environment during their first days on the job. Employees who feel they belong and are supported in their jobs are better able to get things done</w:t>
      </w:r>
      <w:r w:rsidR="00FE19CE">
        <w:rPr>
          <w:rFonts w:ascii="Arial" w:hAnsi="Arial" w:cs="Arial"/>
          <w:color w:val="0E101A"/>
        </w:rPr>
        <w:t xml:space="preserve"> (</w:t>
      </w:r>
      <w:r w:rsidR="00FE19CE">
        <w:rPr>
          <w:rFonts w:ascii="Arial" w:hAnsi="Arial" w:cs="Arial"/>
          <w:color w:val="222222"/>
          <w:sz w:val="20"/>
          <w:szCs w:val="20"/>
          <w:shd w:val="clear" w:color="auto" w:fill="FFFFFF"/>
        </w:rPr>
        <w:t>Anjana et al., 2022</w:t>
      </w:r>
      <w:r w:rsidR="00FE19CE">
        <w:rPr>
          <w:rFonts w:ascii="Arial" w:hAnsi="Arial" w:cs="Arial"/>
          <w:color w:val="0E101A"/>
        </w:rPr>
        <w:t>)</w:t>
      </w:r>
      <w:r w:rsidRPr="007B7E2C">
        <w:rPr>
          <w:rFonts w:ascii="Arial" w:hAnsi="Arial" w:cs="Arial"/>
          <w:color w:val="0E101A"/>
        </w:rPr>
        <w:t>. Employees are more likely to stay with the company and be invested in their work when given the resources and support they need throughout the onboarding process.</w:t>
      </w:r>
    </w:p>
    <w:p w14:paraId="0C3FAE45" w14:textId="77777777" w:rsidR="00304CC2" w:rsidRPr="00FE19CE" w:rsidRDefault="00572840" w:rsidP="007B7E2C">
      <w:pPr>
        <w:pStyle w:val="NormalWeb"/>
        <w:spacing w:before="0" w:beforeAutospacing="0" w:after="0" w:afterAutospacing="0" w:line="360" w:lineRule="auto"/>
        <w:jc w:val="both"/>
        <w:rPr>
          <w:rFonts w:ascii="Arial" w:hAnsi="Arial" w:cs="Arial"/>
          <w:b/>
          <w:color w:val="0E101A"/>
        </w:rPr>
      </w:pPr>
      <w:r w:rsidRPr="00FE19CE">
        <w:rPr>
          <w:rFonts w:ascii="Arial" w:hAnsi="Arial" w:cs="Arial"/>
          <w:b/>
          <w:color w:val="0E101A"/>
        </w:rPr>
        <w:t>Development </w:t>
      </w:r>
    </w:p>
    <w:p w14:paraId="56FBBD21" w14:textId="6510B6BA" w:rsidR="00304CC2" w:rsidRPr="007B7E2C" w:rsidRDefault="00572840" w:rsidP="007B7E2C">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Human resources specialists are vital in determining what employees need regarding training and development, a crucial part of talent management. Human resources experts may learn where their staff members can grow professionally by performing skill assessments and performance reviews</w:t>
      </w:r>
      <w:r w:rsidR="000D7A6C">
        <w:rPr>
          <w:rFonts w:ascii="Arial" w:hAnsi="Arial" w:cs="Arial"/>
          <w:color w:val="0E101A"/>
        </w:rPr>
        <w:t xml:space="preserve"> (</w:t>
      </w:r>
      <w:r w:rsidR="000D7A6C">
        <w:rPr>
          <w:rFonts w:ascii="Arial" w:hAnsi="Arial" w:cs="Arial"/>
          <w:color w:val="222222"/>
          <w:sz w:val="20"/>
          <w:szCs w:val="20"/>
          <w:shd w:val="clear" w:color="auto" w:fill="FFFFFF"/>
        </w:rPr>
        <w:t>Mosca et al., 2021</w:t>
      </w:r>
      <w:r w:rsidR="000D7A6C">
        <w:rPr>
          <w:rFonts w:ascii="Arial" w:hAnsi="Arial" w:cs="Arial"/>
          <w:color w:val="0E101A"/>
        </w:rPr>
        <w:t>)</w:t>
      </w:r>
      <w:r w:rsidRPr="007B7E2C">
        <w:rPr>
          <w:rFonts w:ascii="Arial" w:hAnsi="Arial" w:cs="Arial"/>
          <w:color w:val="0E101A"/>
        </w:rPr>
        <w:t>. Human Resources uses these evaluations to inform the creation and rollout of training initiatives to fill identified gaps. Cross-training efforts, in which workers can get experience in multiple departments or jobs within the hotel, are one example of the chances that could be available through such programs. This makes them more marketable in the job market and increases their versatility and adaptability.</w:t>
      </w:r>
      <w:r w:rsidR="006A6114">
        <w:rPr>
          <w:rFonts w:ascii="Arial" w:hAnsi="Arial" w:cs="Arial"/>
          <w:color w:val="0E101A"/>
        </w:rPr>
        <w:t xml:space="preserve"> </w:t>
      </w:r>
      <w:r w:rsidRPr="007B7E2C">
        <w:rPr>
          <w:rFonts w:ascii="Arial" w:hAnsi="Arial" w:cs="Arial"/>
          <w:color w:val="0E101A"/>
        </w:rPr>
        <w:t>In addition to facilitating cross-training, human resources experts often design and implement leadership development programs to help workers realize their full potential as future leaders</w:t>
      </w:r>
      <w:r w:rsidR="00AF6452">
        <w:rPr>
          <w:rFonts w:ascii="Arial" w:hAnsi="Arial" w:cs="Arial"/>
          <w:color w:val="0E101A"/>
        </w:rPr>
        <w:t xml:space="preserve"> (</w:t>
      </w:r>
      <w:r w:rsidR="00AF6452">
        <w:rPr>
          <w:rFonts w:ascii="Arial" w:hAnsi="Arial" w:cs="Arial"/>
          <w:color w:val="222222"/>
          <w:sz w:val="20"/>
          <w:szCs w:val="20"/>
          <w:shd w:val="clear" w:color="auto" w:fill="FFFFFF"/>
        </w:rPr>
        <w:t>Kwon and Park, 2019</w:t>
      </w:r>
      <w:r w:rsidR="00AF6452">
        <w:rPr>
          <w:rFonts w:ascii="Arial" w:hAnsi="Arial" w:cs="Arial"/>
          <w:color w:val="0E101A"/>
        </w:rPr>
        <w:t>)</w:t>
      </w:r>
      <w:r w:rsidRPr="007B7E2C">
        <w:rPr>
          <w:rFonts w:ascii="Arial" w:hAnsi="Arial" w:cs="Arial"/>
          <w:color w:val="0E101A"/>
        </w:rPr>
        <w:t>. Individuals who complete these courses will be better prepared to assume leadership responsibilities within the company. Human resources help employees develop into capable leaders who can inspire and direct their teams through mentoring, coaching, and specialized training.</w:t>
      </w:r>
    </w:p>
    <w:p w14:paraId="6D6057A6" w14:textId="77777777" w:rsidR="00304CC2" w:rsidRPr="006A6114" w:rsidRDefault="00572840" w:rsidP="007B7E2C">
      <w:pPr>
        <w:pStyle w:val="NormalWeb"/>
        <w:spacing w:before="0" w:beforeAutospacing="0" w:after="0" w:afterAutospacing="0" w:line="360" w:lineRule="auto"/>
        <w:jc w:val="both"/>
        <w:rPr>
          <w:rFonts w:ascii="Arial" w:hAnsi="Arial" w:cs="Arial"/>
          <w:b/>
          <w:color w:val="0E101A"/>
        </w:rPr>
      </w:pPr>
      <w:r w:rsidRPr="006A6114">
        <w:rPr>
          <w:rFonts w:ascii="Arial" w:hAnsi="Arial" w:cs="Arial"/>
          <w:b/>
          <w:color w:val="0E101A"/>
        </w:rPr>
        <w:t>Retention </w:t>
      </w:r>
    </w:p>
    <w:p w14:paraId="240F5A3E" w14:textId="5D757A9C" w:rsidR="00304CC2" w:rsidRPr="007B7E2C" w:rsidRDefault="00572840" w:rsidP="007B7E2C">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Human resources (HR) is pivotal in creating strategies to engage and retain personnel, essential for effective talent management. Human resources experts dedicate themselves to numerous foci to accomplish this. They try to provide benefits and pay that are competitive with the market and commend employees for their efforts. This guarantees that workers are compensated appropriately and is a major factor in keeping them with the company</w:t>
      </w:r>
      <w:r w:rsidR="001537A9">
        <w:rPr>
          <w:rFonts w:ascii="Arial" w:hAnsi="Arial" w:cs="Arial"/>
          <w:color w:val="0E101A"/>
        </w:rPr>
        <w:t xml:space="preserve"> (</w:t>
      </w:r>
      <w:r w:rsidR="001537A9">
        <w:rPr>
          <w:rFonts w:ascii="Arial" w:hAnsi="Arial" w:cs="Arial"/>
          <w:color w:val="222222"/>
          <w:sz w:val="20"/>
          <w:szCs w:val="20"/>
          <w:shd w:val="clear" w:color="auto" w:fill="FFFFFF"/>
        </w:rPr>
        <w:t>Kamalaveni et al., 2019</w:t>
      </w:r>
      <w:r w:rsidR="001537A9">
        <w:rPr>
          <w:rFonts w:ascii="Arial" w:hAnsi="Arial" w:cs="Arial"/>
          <w:color w:val="0E101A"/>
        </w:rPr>
        <w:t>)</w:t>
      </w:r>
      <w:r w:rsidRPr="007B7E2C">
        <w:rPr>
          <w:rFonts w:ascii="Arial" w:hAnsi="Arial" w:cs="Arial"/>
          <w:color w:val="0E101A"/>
        </w:rPr>
        <w:t>. Human resources facilitate professional advancement by the creation of defined pathways, the provision of relevant educational opportunities, and the facilitation of internal transfers. Employees' devotion and loyalty may flourish when they envision a bright company future. Making the workplace pleasant is also important for keeping employees around</w:t>
      </w:r>
      <w:r w:rsidR="001F2A47">
        <w:rPr>
          <w:rFonts w:ascii="Arial" w:hAnsi="Arial" w:cs="Arial"/>
          <w:color w:val="0E101A"/>
        </w:rPr>
        <w:t xml:space="preserve"> (</w:t>
      </w:r>
      <w:r w:rsidR="001F2A47">
        <w:rPr>
          <w:rFonts w:ascii="Arial" w:hAnsi="Arial" w:cs="Arial"/>
          <w:color w:val="222222"/>
          <w:sz w:val="20"/>
          <w:szCs w:val="20"/>
          <w:shd w:val="clear" w:color="auto" w:fill="FFFFFF"/>
        </w:rPr>
        <w:t>Irabor and Okolie, 2019</w:t>
      </w:r>
      <w:r w:rsidR="001F2A47">
        <w:rPr>
          <w:rFonts w:ascii="Arial" w:hAnsi="Arial" w:cs="Arial"/>
          <w:color w:val="0E101A"/>
        </w:rPr>
        <w:t>)</w:t>
      </w:r>
      <w:r w:rsidRPr="007B7E2C">
        <w:rPr>
          <w:rFonts w:ascii="Arial" w:hAnsi="Arial" w:cs="Arial"/>
          <w:color w:val="0E101A"/>
        </w:rPr>
        <w:t>. Human resources experts strive to create an atmosphere where all workers feel welcome and appreciated. Human resources help enhance team dynamics and productivity by encouraging greater employee happiness and engagement by promoting a sense of belonging and camaraderie.</w:t>
      </w:r>
    </w:p>
    <w:p w14:paraId="020CB85D" w14:textId="20667FFC" w:rsidR="00304CC2" w:rsidRPr="007B7E2C" w:rsidRDefault="00572840" w:rsidP="007B7E2C">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Human resources also help encourage a healthy work-life balance. This includes enacting policies and activities that promote healthy work-life integration, such as offering employees more flexible work hours and wellness programs. Human resources contribute to less burnout, higher job satisfaction, and the retention of brilliant persons by respecting employees' personal lives and creating a supportive work environment. Human resources specialists foster a work environment where workers feel appreciated and inspired to give their all by prioritizing employee happiness, health, and advancement opportunities. As a result, retention rates rise, team dynamics strengthen, and productivity rises throughout the company</w:t>
      </w:r>
      <w:r w:rsidR="00315E1E">
        <w:rPr>
          <w:rFonts w:ascii="Arial" w:hAnsi="Arial" w:cs="Arial"/>
          <w:color w:val="0E101A"/>
        </w:rPr>
        <w:t xml:space="preserve"> (</w:t>
      </w:r>
      <w:r w:rsidR="00315E1E">
        <w:rPr>
          <w:rFonts w:ascii="Arial" w:hAnsi="Arial" w:cs="Arial"/>
          <w:color w:val="222222"/>
          <w:sz w:val="20"/>
          <w:szCs w:val="20"/>
          <w:shd w:val="clear" w:color="auto" w:fill="FFFFFF"/>
        </w:rPr>
        <w:t>Kamalaveni et al., 2019</w:t>
      </w:r>
      <w:r w:rsidR="00315E1E">
        <w:rPr>
          <w:rFonts w:ascii="Arial" w:hAnsi="Arial" w:cs="Arial"/>
          <w:color w:val="0E101A"/>
        </w:rPr>
        <w:t>).</w:t>
      </w:r>
      <w:r w:rsidRPr="007B7E2C">
        <w:rPr>
          <w:rFonts w:ascii="Arial" w:hAnsi="Arial" w:cs="Arial"/>
          <w:color w:val="0E101A"/>
        </w:rPr>
        <w:t xml:space="preserve"> Keep</w:t>
      </w:r>
      <w:r w:rsidR="00457FA7">
        <w:rPr>
          <w:rFonts w:ascii="Arial" w:hAnsi="Arial" w:cs="Arial"/>
          <w:color w:val="0E101A"/>
        </w:rPr>
        <w:t>ing</w:t>
      </w:r>
      <w:r w:rsidRPr="007B7E2C">
        <w:rPr>
          <w:rFonts w:ascii="Arial" w:hAnsi="Arial" w:cs="Arial"/>
          <w:color w:val="0E101A"/>
        </w:rPr>
        <w:t xml:space="preserve"> best workers around to avoid disruptions</w:t>
      </w:r>
      <w:r w:rsidR="00457FA7">
        <w:rPr>
          <w:rFonts w:ascii="Arial" w:hAnsi="Arial" w:cs="Arial"/>
          <w:color w:val="0E101A"/>
        </w:rPr>
        <w:t xml:space="preserve"> is very significant</w:t>
      </w:r>
      <w:r w:rsidRPr="007B7E2C">
        <w:rPr>
          <w:rFonts w:ascii="Arial" w:hAnsi="Arial" w:cs="Arial"/>
          <w:color w:val="0E101A"/>
        </w:rPr>
        <w:t>, save money on training new hires, and power your business forward in the hospitality sector. </w:t>
      </w:r>
    </w:p>
    <w:p w14:paraId="3D098527" w14:textId="77777777" w:rsidR="00304CC2" w:rsidRPr="00273A0C" w:rsidRDefault="00572840" w:rsidP="007B7E2C">
      <w:pPr>
        <w:pStyle w:val="NormalWeb"/>
        <w:spacing w:before="0" w:beforeAutospacing="0" w:after="0" w:afterAutospacing="0" w:line="360" w:lineRule="auto"/>
        <w:jc w:val="both"/>
        <w:rPr>
          <w:rFonts w:ascii="Arial" w:hAnsi="Arial" w:cs="Arial"/>
          <w:b/>
          <w:color w:val="0E101A"/>
        </w:rPr>
      </w:pPr>
      <w:r w:rsidRPr="00273A0C">
        <w:rPr>
          <w:rFonts w:ascii="Arial" w:hAnsi="Arial" w:cs="Arial"/>
          <w:b/>
          <w:color w:val="0E101A"/>
        </w:rPr>
        <w:t>Separation </w:t>
      </w:r>
    </w:p>
    <w:p w14:paraId="046160A9" w14:textId="77777777" w:rsidR="00273A0C" w:rsidRDefault="00572840" w:rsidP="007B7E2C">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When an employee leaves a company, whether freely or involuntarily, they are said to have entered the separation stage of the employee lifecycle. Even though it's the last day of work, HR still has an important role in a smooth exit. The functions of human resources in this process are: </w:t>
      </w:r>
      <w:r>
        <w:rPr>
          <w:rFonts w:ascii="Arial" w:hAnsi="Arial" w:cs="Arial"/>
          <w:color w:val="0E101A"/>
        </w:rPr>
        <w:t xml:space="preserve"> </w:t>
      </w:r>
    </w:p>
    <w:p w14:paraId="64927C0C" w14:textId="252B59AB" w:rsidR="00304CC2" w:rsidRPr="007B7E2C" w:rsidRDefault="00572840" w:rsidP="007B7E2C">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Human resources usually meet with leaving workers to perform exit interviews. Human resources may learn more about the employee's time with the company, what led to their departure, and how they might do a better job in the future by conducting exit interviews</w:t>
      </w:r>
      <w:r w:rsidR="000D2DDC">
        <w:rPr>
          <w:rFonts w:ascii="Arial" w:hAnsi="Arial" w:cs="Arial"/>
          <w:color w:val="0E101A"/>
        </w:rPr>
        <w:t xml:space="preserve"> (</w:t>
      </w:r>
      <w:r w:rsidR="000D2DDC">
        <w:rPr>
          <w:rFonts w:ascii="Arial" w:hAnsi="Arial" w:cs="Arial"/>
          <w:color w:val="222222"/>
          <w:sz w:val="20"/>
          <w:szCs w:val="20"/>
          <w:shd w:val="clear" w:color="auto" w:fill="FFFFFF"/>
        </w:rPr>
        <w:t>Azizi et al., 2021</w:t>
      </w:r>
      <w:r w:rsidR="000D2DDC">
        <w:rPr>
          <w:rFonts w:ascii="Arial" w:hAnsi="Arial" w:cs="Arial"/>
          <w:color w:val="0E101A"/>
        </w:rPr>
        <w:t>)</w:t>
      </w:r>
      <w:r w:rsidRPr="007B7E2C">
        <w:rPr>
          <w:rFonts w:ascii="Arial" w:hAnsi="Arial" w:cs="Arial"/>
          <w:color w:val="0E101A"/>
        </w:rPr>
        <w:t>. With this data, the company can better understand its current personnel management practices and plan for the future.</w:t>
      </w:r>
    </w:p>
    <w:p w14:paraId="62ADCEF8" w14:textId="77777777" w:rsidR="00304CC2" w:rsidRPr="007B7E2C" w:rsidRDefault="00572840" w:rsidP="007B7E2C">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Human Resources handles the paperwork related to an employee's exit. This includes taking care of the paperwork required, such as filling out leave papers, returning corporate property, and settling any outstanding issues. During a separation, HR ensures all organizational and legal obligations are completed.</w:t>
      </w:r>
    </w:p>
    <w:p w14:paraId="40E9EE8A" w14:textId="2501F930" w:rsidR="00304CC2" w:rsidRPr="007B7E2C" w:rsidRDefault="00572840" w:rsidP="007B7E2C">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Human Resources works with other relevant departments to ensure a smooth handoff of information and duties from a departing employee to their replacement or other team members. By sharing this information, we can keep things running smoothly and reduce the likelihood of unexpected setbacks</w:t>
      </w:r>
      <w:r w:rsidR="003E385F">
        <w:rPr>
          <w:rFonts w:ascii="Arial" w:hAnsi="Arial" w:cs="Arial"/>
          <w:color w:val="0E101A"/>
        </w:rPr>
        <w:t xml:space="preserve"> (</w:t>
      </w:r>
      <w:r w:rsidR="003E385F">
        <w:rPr>
          <w:rFonts w:ascii="Arial" w:hAnsi="Arial" w:cs="Arial"/>
          <w:color w:val="222222"/>
          <w:sz w:val="20"/>
          <w:szCs w:val="20"/>
          <w:shd w:val="clear" w:color="auto" w:fill="FFFFFF"/>
        </w:rPr>
        <w:t>Azizi et al., 2021</w:t>
      </w:r>
      <w:r w:rsidR="003E385F">
        <w:rPr>
          <w:rFonts w:ascii="Arial" w:hAnsi="Arial" w:cs="Arial"/>
          <w:color w:val="0E101A"/>
        </w:rPr>
        <w:t>)</w:t>
      </w:r>
      <w:r w:rsidR="003E385F" w:rsidRPr="007B7E2C">
        <w:rPr>
          <w:rFonts w:ascii="Arial" w:hAnsi="Arial" w:cs="Arial"/>
          <w:color w:val="0E101A"/>
        </w:rPr>
        <w:t>.</w:t>
      </w:r>
      <w:r w:rsidRPr="007B7E2C">
        <w:rPr>
          <w:rFonts w:ascii="Arial" w:hAnsi="Arial" w:cs="Arial"/>
          <w:color w:val="0E101A"/>
        </w:rPr>
        <w:t xml:space="preserve"> Human resources may also be available to help the surviving staff deal with the inevitable workload changes resulting from the leaving.</w:t>
      </w:r>
    </w:p>
    <w:p w14:paraId="6970F3EE" w14:textId="77777777" w:rsidR="00304CC2" w:rsidRPr="007B7E2C" w:rsidRDefault="00572840" w:rsidP="007B7E2C">
      <w:pPr>
        <w:pStyle w:val="NormalWeb"/>
        <w:spacing w:before="0" w:beforeAutospacing="0" w:after="0" w:afterAutospacing="0" w:line="360" w:lineRule="auto"/>
        <w:jc w:val="both"/>
        <w:rPr>
          <w:rFonts w:ascii="Arial" w:hAnsi="Arial" w:cs="Arial"/>
          <w:color w:val="0E101A"/>
        </w:rPr>
      </w:pPr>
      <w:r w:rsidRPr="007B7E2C">
        <w:rPr>
          <w:rStyle w:val="Strong"/>
          <w:rFonts w:ascii="Arial" w:hAnsi="Arial" w:cs="Arial"/>
          <w:color w:val="0E101A"/>
        </w:rPr>
        <w:t>Best practice industry examples</w:t>
      </w:r>
    </w:p>
    <w:p w14:paraId="2D4ADC76" w14:textId="15455BD0" w:rsidR="00304CC2" w:rsidRPr="007B7E2C" w:rsidRDefault="00572840" w:rsidP="007B7E2C">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Best practice industry examples in personnel management may be witnessed in prominent hotel chains that focus on employee development and engagement. These firms appreciate the vital Role of human resources (HR) in managing and developing personnel to boost team and corporate performance. Two significant examples are Marriott International and Hilton Worldwide, which have established creative initiatives to assist their workers' growth and well-being. Marriott International has established the "TakeCare" initiative, which demonstrates the organization's dedication to the overall well-being of its workers. The program incorporates physical, emotional, and financial well-being efforts</w:t>
      </w:r>
      <w:r w:rsidR="00AA1036">
        <w:rPr>
          <w:rFonts w:ascii="Arial" w:hAnsi="Arial" w:cs="Arial"/>
          <w:color w:val="0E101A"/>
        </w:rPr>
        <w:t xml:space="preserve"> (</w:t>
      </w:r>
      <w:r w:rsidR="00AA1036">
        <w:rPr>
          <w:rFonts w:ascii="Arial" w:hAnsi="Arial" w:cs="Arial"/>
          <w:color w:val="222222"/>
          <w:sz w:val="20"/>
          <w:szCs w:val="20"/>
          <w:shd w:val="clear" w:color="auto" w:fill="FFFFFF"/>
        </w:rPr>
        <w:t>Toksöz, 2021</w:t>
      </w:r>
      <w:r w:rsidR="00AA1036">
        <w:rPr>
          <w:rFonts w:ascii="Arial" w:hAnsi="Arial" w:cs="Arial"/>
          <w:color w:val="0E101A"/>
        </w:rPr>
        <w:t>)</w:t>
      </w:r>
      <w:r w:rsidR="00AA1036" w:rsidRPr="007B7E2C">
        <w:rPr>
          <w:rFonts w:ascii="Arial" w:hAnsi="Arial" w:cs="Arial"/>
          <w:color w:val="0E101A"/>
        </w:rPr>
        <w:t>.</w:t>
      </w:r>
      <w:r w:rsidRPr="007B7E2C">
        <w:rPr>
          <w:rFonts w:ascii="Arial" w:hAnsi="Arial" w:cs="Arial"/>
          <w:color w:val="0E101A"/>
        </w:rPr>
        <w:t xml:space="preserve"> It provides tools such as health checks, exercise programs, mental health support, and financial planning aid. By promoting employee well-being, Marriott International aspires to establish a supportive work environment that supports employee happiness and engagement, eventually increasing individual and team performance.</w:t>
      </w:r>
    </w:p>
    <w:p w14:paraId="18759340" w14:textId="726F7E99" w:rsidR="00392560" w:rsidRDefault="00572840" w:rsidP="007B7E2C">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Hilton Worldwide has built "Hilton University," a comprehensive online learning platform open to its employees. This platform offers learning modules and courses catering to employee development elements</w:t>
      </w:r>
      <w:r w:rsidR="00B16774">
        <w:rPr>
          <w:rFonts w:ascii="Arial" w:hAnsi="Arial" w:cs="Arial"/>
          <w:color w:val="0E101A"/>
        </w:rPr>
        <w:t xml:space="preserve"> (</w:t>
      </w:r>
      <w:r w:rsidR="00B16774">
        <w:rPr>
          <w:rFonts w:ascii="Arial" w:hAnsi="Arial" w:cs="Arial"/>
          <w:color w:val="222222"/>
          <w:sz w:val="20"/>
          <w:szCs w:val="20"/>
          <w:shd w:val="clear" w:color="auto" w:fill="FFFFFF"/>
        </w:rPr>
        <w:t>Toksöz, 2021</w:t>
      </w:r>
      <w:r w:rsidR="00B16774">
        <w:rPr>
          <w:rFonts w:ascii="Arial" w:hAnsi="Arial" w:cs="Arial"/>
          <w:color w:val="0E101A"/>
        </w:rPr>
        <w:t>)</w:t>
      </w:r>
      <w:r w:rsidRPr="007B7E2C">
        <w:rPr>
          <w:rFonts w:ascii="Arial" w:hAnsi="Arial" w:cs="Arial"/>
          <w:color w:val="0E101A"/>
        </w:rPr>
        <w:t>. Whether it is strengthening technical skills and leadership qualities or developing a culture of diversity and inclusion, Hilton University provides workers with chances to enhance their knowledge and talents. By investing in ongoing learning and development, Hilton Worldwide gives its employees the skills and abilities to flourish in their positions and contribute to corporate success. These industrial examples highlight the relevance of HR's Role in managing and developing personnel.</w:t>
      </w:r>
    </w:p>
    <w:p w14:paraId="7215BE4A" w14:textId="40F253DA" w:rsidR="00304CC2" w:rsidRPr="007B7E2C" w:rsidRDefault="00572840" w:rsidP="00392560">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By establishing extensive programs focusing on employee well-being, professional development, and skill advancement, Marriott International and Hilton Worldwide demonstrate their dedication to nurturing and engaging employees. Such activities increase employee happiness, motivation, and loyalty, improving team dynamics and overall organizational success.</w:t>
      </w:r>
      <w:r w:rsidR="00392560">
        <w:rPr>
          <w:rFonts w:ascii="Arial" w:hAnsi="Arial" w:cs="Arial"/>
          <w:color w:val="0E101A"/>
        </w:rPr>
        <w:t xml:space="preserve"> </w:t>
      </w:r>
      <w:r w:rsidRPr="007B7E2C">
        <w:rPr>
          <w:rFonts w:ascii="Arial" w:hAnsi="Arial" w:cs="Arial"/>
          <w:color w:val="0E101A"/>
        </w:rPr>
        <w:t>Furthermore, these best practice examples show the need to connect personnel management techniques with the organization's values and goals. These hotel companies get an advantage in the war for talent by investing in their employees in training and motivation. Human resources experts are essential to the success of these initiatives because they ensure consistency and cohesion with the company's overall goals.</w:t>
      </w:r>
    </w:p>
    <w:p w14:paraId="47321A8A" w14:textId="77777777" w:rsidR="00304CC2" w:rsidRPr="00257639" w:rsidRDefault="00572840" w:rsidP="007B7E2C">
      <w:pPr>
        <w:pStyle w:val="NormalWeb"/>
        <w:spacing w:before="0" w:beforeAutospacing="0" w:after="0" w:afterAutospacing="0" w:line="360" w:lineRule="auto"/>
        <w:jc w:val="both"/>
        <w:rPr>
          <w:rFonts w:ascii="Arial" w:hAnsi="Arial" w:cs="Arial"/>
          <w:b/>
          <w:color w:val="0E101A"/>
        </w:rPr>
      </w:pPr>
      <w:r w:rsidRPr="00257639">
        <w:rPr>
          <w:rFonts w:ascii="Arial" w:hAnsi="Arial" w:cs="Arial"/>
          <w:b/>
          <w:color w:val="0E101A"/>
        </w:rPr>
        <w:t>Conclusion </w:t>
      </w:r>
      <w:bookmarkStart w:id="0" w:name="_GoBack"/>
      <w:bookmarkEnd w:id="0"/>
    </w:p>
    <w:p w14:paraId="6026C006" w14:textId="576C13F7" w:rsidR="00304CC2" w:rsidRPr="007B7E2C" w:rsidRDefault="00572840" w:rsidP="00392560">
      <w:pPr>
        <w:pStyle w:val="NormalWeb"/>
        <w:spacing w:before="0" w:beforeAutospacing="0" w:after="0" w:afterAutospacing="0" w:line="360" w:lineRule="auto"/>
        <w:jc w:val="both"/>
        <w:rPr>
          <w:rFonts w:ascii="Arial" w:hAnsi="Arial" w:cs="Arial"/>
          <w:color w:val="0E101A"/>
        </w:rPr>
      </w:pPr>
      <w:r w:rsidRPr="007B7E2C">
        <w:rPr>
          <w:rFonts w:ascii="Arial" w:hAnsi="Arial" w:cs="Arial"/>
          <w:color w:val="0E101A"/>
        </w:rPr>
        <w:t>In conclusion, human resources (HR) personnel must be involved at every stage of the employee lifecycle for efficient talent management in a major hotel. Human resources are critical in attracting and recruiting top people by developing a strong employer brand and establishing efficient procedures for filling open positions. After a competent employee has been hired, the HR department's attention will move to the onboarding process to ensure a seamless transition into the company. Human resources create onboarding programs that provide new hires with all the tools they need to be productive immediately, improving morale and retention.</w:t>
      </w:r>
      <w:r w:rsidR="00392560">
        <w:rPr>
          <w:rFonts w:ascii="Arial" w:hAnsi="Arial" w:cs="Arial"/>
          <w:color w:val="0E101A"/>
        </w:rPr>
        <w:t xml:space="preserve"> </w:t>
      </w:r>
      <w:r w:rsidRPr="007B7E2C">
        <w:rPr>
          <w:rFonts w:ascii="Arial" w:hAnsi="Arial" w:cs="Arial"/>
          <w:color w:val="0E101A"/>
        </w:rPr>
        <w:t>Human resources experts assess their workforce's training and development requirements and create initiatives to fill gaps. Human resources favor team and organizational performance because they contribute to employee development and motivation. Human resources also play a critical role in enacting measures to boost participation and retention rates among staff. There should be enticing pay and perks, room for advancement, a supportive environment, and an opportunity to combine work and personal life.</w:t>
      </w:r>
    </w:p>
    <w:p w14:paraId="49A19D51" w14:textId="77777777" w:rsidR="00304CC2" w:rsidRPr="007B7E2C" w:rsidRDefault="00304CC2" w:rsidP="007B7E2C">
      <w:pPr>
        <w:pStyle w:val="NormalWeb"/>
        <w:spacing w:before="0" w:beforeAutospacing="0" w:after="0" w:afterAutospacing="0" w:line="360" w:lineRule="auto"/>
        <w:jc w:val="both"/>
        <w:rPr>
          <w:rFonts w:ascii="Arial" w:hAnsi="Arial" w:cs="Arial"/>
          <w:color w:val="0E101A"/>
        </w:rPr>
      </w:pPr>
    </w:p>
    <w:p w14:paraId="581CFEEC" w14:textId="77777777" w:rsidR="00304CC2" w:rsidRPr="007B7E2C" w:rsidRDefault="00304CC2" w:rsidP="007B7E2C">
      <w:pPr>
        <w:pStyle w:val="NormalWeb"/>
        <w:spacing w:before="0" w:beforeAutospacing="0" w:after="0" w:afterAutospacing="0" w:line="360" w:lineRule="auto"/>
        <w:jc w:val="both"/>
        <w:rPr>
          <w:rFonts w:ascii="Arial" w:hAnsi="Arial" w:cs="Arial"/>
          <w:color w:val="0E101A"/>
        </w:rPr>
      </w:pPr>
    </w:p>
    <w:p w14:paraId="7FBEB1E3" w14:textId="77777777" w:rsidR="00392560" w:rsidRDefault="00572840">
      <w:pPr>
        <w:rPr>
          <w:rFonts w:ascii="Arial" w:hAnsi="Arial" w:cs="Arial"/>
          <w:b/>
        </w:rPr>
      </w:pPr>
      <w:r>
        <w:rPr>
          <w:rFonts w:ascii="Arial" w:hAnsi="Arial" w:cs="Arial"/>
          <w:b/>
        </w:rPr>
        <w:br w:type="page"/>
      </w:r>
    </w:p>
    <w:p w14:paraId="56859F3E" w14:textId="6846D0A1" w:rsidR="008E2072" w:rsidRPr="00C701D5" w:rsidRDefault="00572840" w:rsidP="007B7E2C">
      <w:pPr>
        <w:spacing w:line="360" w:lineRule="auto"/>
        <w:jc w:val="both"/>
        <w:rPr>
          <w:rFonts w:ascii="Arial" w:hAnsi="Arial" w:cs="Arial"/>
          <w:b/>
        </w:rPr>
      </w:pPr>
      <w:r w:rsidRPr="00C701D5">
        <w:rPr>
          <w:rFonts w:ascii="Arial" w:hAnsi="Arial" w:cs="Arial"/>
          <w:b/>
        </w:rPr>
        <w:t xml:space="preserve">List of references </w:t>
      </w:r>
    </w:p>
    <w:p w14:paraId="147E4EF7" w14:textId="77777777" w:rsidR="001D0DE2" w:rsidRPr="001D0DE2" w:rsidRDefault="00572840" w:rsidP="001D0DE2">
      <w:pPr>
        <w:ind w:left="720" w:hanging="720"/>
        <w:rPr>
          <w:rFonts w:ascii="Arial" w:hAnsi="Arial" w:cs="Arial"/>
          <w:color w:val="222222"/>
          <w:szCs w:val="20"/>
          <w:shd w:val="clear" w:color="auto" w:fill="FFFFFF"/>
        </w:rPr>
      </w:pPr>
      <w:bookmarkStart w:id="1" w:name="_Hlk138413857"/>
      <w:r w:rsidRPr="001D0DE2">
        <w:rPr>
          <w:rFonts w:ascii="Arial" w:hAnsi="Arial" w:cs="Arial"/>
          <w:color w:val="222222"/>
          <w:szCs w:val="20"/>
          <w:shd w:val="clear" w:color="auto" w:fill="FFFFFF"/>
        </w:rPr>
        <w:t>Abdalla Hamza</w:t>
      </w:r>
      <w:bookmarkEnd w:id="1"/>
      <w:r w:rsidRPr="001D0DE2">
        <w:rPr>
          <w:rFonts w:ascii="Arial" w:hAnsi="Arial" w:cs="Arial"/>
          <w:color w:val="222222"/>
          <w:szCs w:val="20"/>
          <w:shd w:val="clear" w:color="auto" w:fill="FFFFFF"/>
        </w:rPr>
        <w:t>, P., Jabbar Othman, B., Gardi, B., Sorguli, S., Mahmood Aziz, H., Ali Ahmed, S., Sabir, B.Y., Burhan Ismael, N., Ali, B.J. and Anwar, G., 2021. Recruitment and selection: The relationship between recruitment and selection with organizational performance. </w:t>
      </w:r>
      <w:r w:rsidRPr="001D0DE2">
        <w:rPr>
          <w:rFonts w:ascii="Arial" w:hAnsi="Arial" w:cs="Arial"/>
          <w:i/>
          <w:iCs/>
          <w:color w:val="222222"/>
          <w:szCs w:val="20"/>
          <w:shd w:val="clear" w:color="auto" w:fill="FFFFFF"/>
        </w:rPr>
        <w:t>Hamza, PA, Othman, BJ, Gardi, B., Sorguli, S., Aziz, HM, Ahmed, SA, Sabir, BY, Ismael, NB, Ali, BJ, Anwar, G.(2021). Recruitment and Selection: The Relationship between Recruitment and Selection with Organizational Performance</w:t>
      </w:r>
      <w:r w:rsidRPr="001D0DE2">
        <w:rPr>
          <w:rFonts w:ascii="Arial" w:hAnsi="Arial" w:cs="Arial"/>
          <w:color w:val="222222"/>
          <w:szCs w:val="20"/>
          <w:shd w:val="clear" w:color="auto" w:fill="FFFFFF"/>
        </w:rPr>
        <w:t>.</w:t>
      </w:r>
    </w:p>
    <w:p w14:paraId="4CA804E4" w14:textId="77777777" w:rsidR="001D0DE2" w:rsidRPr="001D0DE2" w:rsidRDefault="00572840" w:rsidP="001D0DE2">
      <w:pPr>
        <w:ind w:left="720" w:hanging="720"/>
        <w:rPr>
          <w:rFonts w:ascii="Arial" w:hAnsi="Arial" w:cs="Arial"/>
          <w:color w:val="222222"/>
          <w:szCs w:val="20"/>
          <w:shd w:val="clear" w:color="auto" w:fill="FFFFFF"/>
        </w:rPr>
      </w:pPr>
      <w:bookmarkStart w:id="2" w:name="_Hlk138413961"/>
      <w:r w:rsidRPr="001D0DE2">
        <w:rPr>
          <w:rFonts w:ascii="Arial" w:hAnsi="Arial" w:cs="Arial"/>
          <w:color w:val="222222"/>
          <w:szCs w:val="20"/>
          <w:shd w:val="clear" w:color="auto" w:fill="FFFFFF"/>
        </w:rPr>
        <w:t>Anjana</w:t>
      </w:r>
      <w:bookmarkEnd w:id="2"/>
      <w:r w:rsidRPr="001D0DE2">
        <w:rPr>
          <w:rFonts w:ascii="Arial" w:hAnsi="Arial" w:cs="Arial"/>
          <w:color w:val="222222"/>
          <w:szCs w:val="20"/>
          <w:shd w:val="clear" w:color="auto" w:fill="FFFFFF"/>
        </w:rPr>
        <w:t>, S., Bhuvaneswaran, B., Sornashanthi, D. and Vijay, P., 2022. Employee Onboarding Automation. In </w:t>
      </w:r>
      <w:r w:rsidRPr="001D0DE2">
        <w:rPr>
          <w:rFonts w:ascii="Arial" w:hAnsi="Arial" w:cs="Arial"/>
          <w:i/>
          <w:iCs/>
          <w:color w:val="222222"/>
          <w:szCs w:val="20"/>
          <w:shd w:val="clear" w:color="auto" w:fill="FFFFFF"/>
        </w:rPr>
        <w:t>ICT Systems and Sustainability: Proceedings of ICT4SD 2022</w:t>
      </w:r>
      <w:r w:rsidRPr="001D0DE2">
        <w:rPr>
          <w:rFonts w:ascii="Arial" w:hAnsi="Arial" w:cs="Arial"/>
          <w:color w:val="222222"/>
          <w:szCs w:val="20"/>
          <w:shd w:val="clear" w:color="auto" w:fill="FFFFFF"/>
        </w:rPr>
        <w:t> (pp. 623-631). Singapore: Springer Nature Singapore.</w:t>
      </w:r>
    </w:p>
    <w:p w14:paraId="64D06A47" w14:textId="77777777" w:rsidR="001D0DE2" w:rsidRPr="001D0DE2" w:rsidRDefault="00572840" w:rsidP="001D0DE2">
      <w:pPr>
        <w:ind w:left="720" w:hanging="720"/>
        <w:rPr>
          <w:rFonts w:ascii="Arial" w:hAnsi="Arial" w:cs="Arial"/>
          <w:color w:val="222222"/>
          <w:szCs w:val="20"/>
          <w:shd w:val="clear" w:color="auto" w:fill="FFFFFF"/>
        </w:rPr>
      </w:pPr>
      <w:bookmarkStart w:id="3" w:name="_Hlk138412903"/>
      <w:r w:rsidRPr="001D0DE2">
        <w:rPr>
          <w:rFonts w:ascii="Arial" w:hAnsi="Arial" w:cs="Arial"/>
          <w:color w:val="222222"/>
          <w:szCs w:val="20"/>
          <w:shd w:val="clear" w:color="auto" w:fill="FFFFFF"/>
        </w:rPr>
        <w:t>Azizi,</w:t>
      </w:r>
      <w:bookmarkEnd w:id="3"/>
      <w:r w:rsidRPr="001D0DE2">
        <w:rPr>
          <w:rFonts w:ascii="Arial" w:hAnsi="Arial" w:cs="Arial"/>
          <w:color w:val="222222"/>
          <w:szCs w:val="20"/>
          <w:shd w:val="clear" w:color="auto" w:fill="FFFFFF"/>
        </w:rPr>
        <w:t xml:space="preserve"> M.R., Atlasi, R., Ziapour, A., Abbas, J. and Naemi, R., 2021. Innovative human resource management strategies during the COVID-19 pandemic: A systematic narrative review approach. </w:t>
      </w:r>
      <w:r w:rsidRPr="001D0DE2">
        <w:rPr>
          <w:rFonts w:ascii="Arial" w:hAnsi="Arial" w:cs="Arial"/>
          <w:i/>
          <w:iCs/>
          <w:color w:val="222222"/>
          <w:szCs w:val="20"/>
          <w:shd w:val="clear" w:color="auto" w:fill="FFFFFF"/>
        </w:rPr>
        <w:t>Heliyon</w:t>
      </w:r>
      <w:r w:rsidRPr="001D0DE2">
        <w:rPr>
          <w:rFonts w:ascii="Arial" w:hAnsi="Arial" w:cs="Arial"/>
          <w:color w:val="222222"/>
          <w:szCs w:val="20"/>
          <w:shd w:val="clear" w:color="auto" w:fill="FFFFFF"/>
        </w:rPr>
        <w:t>, </w:t>
      </w:r>
      <w:r w:rsidRPr="001D0DE2">
        <w:rPr>
          <w:rFonts w:ascii="Arial" w:hAnsi="Arial" w:cs="Arial"/>
          <w:i/>
          <w:iCs/>
          <w:color w:val="222222"/>
          <w:szCs w:val="20"/>
          <w:shd w:val="clear" w:color="auto" w:fill="FFFFFF"/>
        </w:rPr>
        <w:t>7</w:t>
      </w:r>
      <w:r w:rsidRPr="001D0DE2">
        <w:rPr>
          <w:rFonts w:ascii="Arial" w:hAnsi="Arial" w:cs="Arial"/>
          <w:color w:val="222222"/>
          <w:szCs w:val="20"/>
          <w:shd w:val="clear" w:color="auto" w:fill="FFFFFF"/>
        </w:rPr>
        <w:t>(6), p.e07233.</w:t>
      </w:r>
    </w:p>
    <w:p w14:paraId="2A8A22A0" w14:textId="77777777" w:rsidR="001D0DE2" w:rsidRPr="001D0DE2" w:rsidRDefault="00572840" w:rsidP="001D0DE2">
      <w:pPr>
        <w:spacing w:line="360" w:lineRule="auto"/>
        <w:ind w:left="720" w:hanging="720"/>
        <w:jc w:val="both"/>
        <w:rPr>
          <w:rFonts w:ascii="Arial" w:hAnsi="Arial" w:cs="Arial"/>
          <w:sz w:val="24"/>
        </w:rPr>
      </w:pPr>
      <w:r w:rsidRPr="001D0DE2">
        <w:rPr>
          <w:rFonts w:ascii="Arial" w:hAnsi="Arial" w:cs="Arial"/>
          <w:color w:val="222222"/>
          <w:szCs w:val="20"/>
          <w:shd w:val="clear" w:color="auto" w:fill="FFFFFF"/>
        </w:rPr>
        <w:t>Azizi, M.R., Atlasi, R., Ziapour, A., Abbas, J. and Naemi, R., 2021. Innovative human resource management strategies during the COVID-19 pandemic: A systematic narrative review approach. </w:t>
      </w:r>
      <w:r w:rsidRPr="001D0DE2">
        <w:rPr>
          <w:rFonts w:ascii="Arial" w:hAnsi="Arial" w:cs="Arial"/>
          <w:i/>
          <w:iCs/>
          <w:color w:val="222222"/>
          <w:szCs w:val="20"/>
          <w:shd w:val="clear" w:color="auto" w:fill="FFFFFF"/>
        </w:rPr>
        <w:t>Heliyon</w:t>
      </w:r>
      <w:r w:rsidRPr="001D0DE2">
        <w:rPr>
          <w:rFonts w:ascii="Arial" w:hAnsi="Arial" w:cs="Arial"/>
          <w:color w:val="222222"/>
          <w:szCs w:val="20"/>
          <w:shd w:val="clear" w:color="auto" w:fill="FFFFFF"/>
        </w:rPr>
        <w:t>, </w:t>
      </w:r>
      <w:r w:rsidRPr="001D0DE2">
        <w:rPr>
          <w:rFonts w:ascii="Arial" w:hAnsi="Arial" w:cs="Arial"/>
          <w:i/>
          <w:iCs/>
          <w:color w:val="222222"/>
          <w:szCs w:val="20"/>
          <w:shd w:val="clear" w:color="auto" w:fill="FFFFFF"/>
        </w:rPr>
        <w:t>7</w:t>
      </w:r>
      <w:r w:rsidRPr="001D0DE2">
        <w:rPr>
          <w:rFonts w:ascii="Arial" w:hAnsi="Arial" w:cs="Arial"/>
          <w:color w:val="222222"/>
          <w:szCs w:val="20"/>
          <w:shd w:val="clear" w:color="auto" w:fill="FFFFFF"/>
        </w:rPr>
        <w:t>(6), p.e07233.</w:t>
      </w:r>
    </w:p>
    <w:p w14:paraId="105F1F22" w14:textId="77777777" w:rsidR="001D0DE2" w:rsidRPr="001D0DE2" w:rsidRDefault="00572840" w:rsidP="001D0DE2">
      <w:pPr>
        <w:ind w:left="720" w:hanging="720"/>
        <w:rPr>
          <w:rFonts w:ascii="Arial" w:hAnsi="Arial" w:cs="Arial"/>
          <w:color w:val="222222"/>
          <w:szCs w:val="20"/>
          <w:shd w:val="clear" w:color="auto" w:fill="FFFFFF"/>
        </w:rPr>
      </w:pPr>
      <w:bookmarkStart w:id="4" w:name="_Hlk138413063"/>
      <w:r w:rsidRPr="001D0DE2">
        <w:rPr>
          <w:rFonts w:ascii="Arial" w:hAnsi="Arial" w:cs="Arial"/>
          <w:color w:val="222222"/>
          <w:szCs w:val="20"/>
          <w:shd w:val="clear" w:color="auto" w:fill="FFFFFF"/>
        </w:rPr>
        <w:t>Cattermole, G., 2019</w:t>
      </w:r>
      <w:bookmarkEnd w:id="4"/>
      <w:r w:rsidRPr="001D0DE2">
        <w:rPr>
          <w:rFonts w:ascii="Arial" w:hAnsi="Arial" w:cs="Arial"/>
          <w:color w:val="222222"/>
          <w:szCs w:val="20"/>
          <w:shd w:val="clear" w:color="auto" w:fill="FFFFFF"/>
        </w:rPr>
        <w:t>. Developing the employee lifecycle to keep top talent. </w:t>
      </w:r>
      <w:r w:rsidRPr="001D0DE2">
        <w:rPr>
          <w:rFonts w:ascii="Arial" w:hAnsi="Arial" w:cs="Arial"/>
          <w:i/>
          <w:iCs/>
          <w:color w:val="222222"/>
          <w:szCs w:val="20"/>
          <w:shd w:val="clear" w:color="auto" w:fill="FFFFFF"/>
        </w:rPr>
        <w:t>Strategic HR review</w:t>
      </w:r>
      <w:r w:rsidRPr="001D0DE2">
        <w:rPr>
          <w:rFonts w:ascii="Arial" w:hAnsi="Arial" w:cs="Arial"/>
          <w:color w:val="222222"/>
          <w:szCs w:val="20"/>
          <w:shd w:val="clear" w:color="auto" w:fill="FFFFFF"/>
        </w:rPr>
        <w:t>, </w:t>
      </w:r>
      <w:r w:rsidRPr="001D0DE2">
        <w:rPr>
          <w:rFonts w:ascii="Arial" w:hAnsi="Arial" w:cs="Arial"/>
          <w:i/>
          <w:iCs/>
          <w:color w:val="222222"/>
          <w:szCs w:val="20"/>
          <w:shd w:val="clear" w:color="auto" w:fill="FFFFFF"/>
        </w:rPr>
        <w:t>18</w:t>
      </w:r>
      <w:r w:rsidRPr="001D0DE2">
        <w:rPr>
          <w:rFonts w:ascii="Arial" w:hAnsi="Arial" w:cs="Arial"/>
          <w:color w:val="222222"/>
          <w:szCs w:val="20"/>
          <w:shd w:val="clear" w:color="auto" w:fill="FFFFFF"/>
        </w:rPr>
        <w:t>(6), pp.258-262.</w:t>
      </w:r>
    </w:p>
    <w:p w14:paraId="2C3A0803" w14:textId="77777777" w:rsidR="001D0DE2" w:rsidRPr="001D0DE2" w:rsidRDefault="00572840" w:rsidP="001D0DE2">
      <w:pPr>
        <w:ind w:left="720" w:hanging="720"/>
        <w:rPr>
          <w:rFonts w:ascii="Arial" w:hAnsi="Arial" w:cs="Arial"/>
          <w:color w:val="222222"/>
          <w:szCs w:val="20"/>
          <w:shd w:val="clear" w:color="auto" w:fill="FFFFFF"/>
        </w:rPr>
      </w:pPr>
      <w:bookmarkStart w:id="5" w:name="_Hlk138412872"/>
      <w:r w:rsidRPr="001D0DE2">
        <w:rPr>
          <w:rFonts w:ascii="Arial" w:hAnsi="Arial" w:cs="Arial"/>
          <w:color w:val="222222"/>
          <w:szCs w:val="20"/>
          <w:shd w:val="clear" w:color="auto" w:fill="FFFFFF"/>
        </w:rPr>
        <w:t>Fenech</w:t>
      </w:r>
      <w:bookmarkEnd w:id="5"/>
      <w:r w:rsidRPr="001D0DE2">
        <w:rPr>
          <w:rFonts w:ascii="Arial" w:hAnsi="Arial" w:cs="Arial"/>
          <w:color w:val="222222"/>
          <w:szCs w:val="20"/>
          <w:shd w:val="clear" w:color="auto" w:fill="FFFFFF"/>
        </w:rPr>
        <w:t xml:space="preserve">, R., Baguant, P. and Ivanov, D., 2019. The changing Role of human resource management in an era of digital transformation. </w:t>
      </w:r>
      <w:r w:rsidRPr="001D0DE2">
        <w:rPr>
          <w:rFonts w:ascii="Arial" w:hAnsi="Arial" w:cs="Arial"/>
          <w:i/>
          <w:iCs/>
          <w:color w:val="222222"/>
          <w:szCs w:val="20"/>
          <w:shd w:val="clear" w:color="auto" w:fill="FFFFFF"/>
        </w:rPr>
        <w:t>Journal of Management Information &amp; Decision Sciences</w:t>
      </w:r>
      <w:r w:rsidRPr="001D0DE2">
        <w:rPr>
          <w:rFonts w:ascii="Arial" w:hAnsi="Arial" w:cs="Arial"/>
          <w:color w:val="222222"/>
          <w:szCs w:val="20"/>
          <w:shd w:val="clear" w:color="auto" w:fill="FFFFFF"/>
        </w:rPr>
        <w:t>, </w:t>
      </w:r>
      <w:r w:rsidRPr="001D0DE2">
        <w:rPr>
          <w:rFonts w:ascii="Arial" w:hAnsi="Arial" w:cs="Arial"/>
          <w:i/>
          <w:iCs/>
          <w:color w:val="222222"/>
          <w:szCs w:val="20"/>
          <w:shd w:val="clear" w:color="auto" w:fill="FFFFFF"/>
        </w:rPr>
        <w:t>22</w:t>
      </w:r>
      <w:r w:rsidRPr="001D0DE2">
        <w:rPr>
          <w:rFonts w:ascii="Arial" w:hAnsi="Arial" w:cs="Arial"/>
          <w:color w:val="222222"/>
          <w:szCs w:val="20"/>
          <w:shd w:val="clear" w:color="auto" w:fill="FFFFFF"/>
        </w:rPr>
        <w:t>(2).</w:t>
      </w:r>
    </w:p>
    <w:p w14:paraId="49521875" w14:textId="77777777" w:rsidR="001D0DE2" w:rsidRPr="001D0DE2" w:rsidRDefault="00572840" w:rsidP="001D0DE2">
      <w:pPr>
        <w:ind w:left="720" w:hanging="720"/>
        <w:rPr>
          <w:sz w:val="24"/>
        </w:rPr>
      </w:pPr>
      <w:bookmarkStart w:id="6" w:name="_Hlk138412947"/>
      <w:r w:rsidRPr="001D0DE2">
        <w:rPr>
          <w:rFonts w:ascii="Arial" w:hAnsi="Arial" w:cs="Arial"/>
          <w:color w:val="222222"/>
          <w:szCs w:val="20"/>
          <w:shd w:val="clear" w:color="auto" w:fill="FFFFFF"/>
        </w:rPr>
        <w:t xml:space="preserve">Gallardo-Gallardo, </w:t>
      </w:r>
      <w:bookmarkEnd w:id="6"/>
      <w:r w:rsidRPr="001D0DE2">
        <w:rPr>
          <w:rFonts w:ascii="Arial" w:hAnsi="Arial" w:cs="Arial"/>
          <w:color w:val="222222"/>
          <w:szCs w:val="20"/>
          <w:shd w:val="clear" w:color="auto" w:fill="FFFFFF"/>
        </w:rPr>
        <w:t>E., Thunnissen, M. and Scullion, H., 2020. Talent management: context matters. </w:t>
      </w:r>
      <w:r w:rsidRPr="001D0DE2">
        <w:rPr>
          <w:rFonts w:ascii="Arial" w:hAnsi="Arial" w:cs="Arial"/>
          <w:i/>
          <w:iCs/>
          <w:color w:val="222222"/>
          <w:szCs w:val="20"/>
          <w:shd w:val="clear" w:color="auto" w:fill="FFFFFF"/>
        </w:rPr>
        <w:t>The International Journal of Human Resource Management</w:t>
      </w:r>
      <w:r w:rsidRPr="001D0DE2">
        <w:rPr>
          <w:rFonts w:ascii="Arial" w:hAnsi="Arial" w:cs="Arial"/>
          <w:color w:val="222222"/>
          <w:szCs w:val="20"/>
          <w:shd w:val="clear" w:color="auto" w:fill="FFFFFF"/>
        </w:rPr>
        <w:t>, </w:t>
      </w:r>
      <w:r w:rsidRPr="001D0DE2">
        <w:rPr>
          <w:rFonts w:ascii="Arial" w:hAnsi="Arial" w:cs="Arial"/>
          <w:i/>
          <w:iCs/>
          <w:color w:val="222222"/>
          <w:szCs w:val="20"/>
          <w:shd w:val="clear" w:color="auto" w:fill="FFFFFF"/>
        </w:rPr>
        <w:t>31</w:t>
      </w:r>
      <w:r w:rsidRPr="001D0DE2">
        <w:rPr>
          <w:rFonts w:ascii="Arial" w:hAnsi="Arial" w:cs="Arial"/>
          <w:color w:val="222222"/>
          <w:szCs w:val="20"/>
          <w:shd w:val="clear" w:color="auto" w:fill="FFFFFF"/>
        </w:rPr>
        <w:t>(4), pp.457-473.</w:t>
      </w:r>
    </w:p>
    <w:p w14:paraId="6D811146" w14:textId="77777777" w:rsidR="001D0DE2" w:rsidRPr="001D0DE2" w:rsidRDefault="00572840" w:rsidP="001D0DE2">
      <w:pPr>
        <w:ind w:left="720" w:hanging="720"/>
        <w:rPr>
          <w:rFonts w:ascii="Arial" w:hAnsi="Arial" w:cs="Arial"/>
          <w:color w:val="222222"/>
          <w:szCs w:val="20"/>
          <w:shd w:val="clear" w:color="auto" w:fill="FFFFFF"/>
        </w:rPr>
      </w:pPr>
      <w:bookmarkStart w:id="7" w:name="_Hlk138413161"/>
      <w:r w:rsidRPr="001D0DE2">
        <w:rPr>
          <w:rFonts w:ascii="Arial" w:hAnsi="Arial" w:cs="Arial"/>
          <w:color w:val="222222"/>
          <w:szCs w:val="20"/>
          <w:shd w:val="clear" w:color="auto" w:fill="FFFFFF"/>
        </w:rPr>
        <w:t>Gladka</w:t>
      </w:r>
      <w:bookmarkEnd w:id="7"/>
      <w:r w:rsidRPr="001D0DE2">
        <w:rPr>
          <w:rFonts w:ascii="Arial" w:hAnsi="Arial" w:cs="Arial"/>
          <w:color w:val="222222"/>
          <w:szCs w:val="20"/>
          <w:shd w:val="clear" w:color="auto" w:fill="FFFFFF"/>
        </w:rPr>
        <w:t>, O., Fedorova, V. and Dohadailo, Y., 2022. Development of conceptual bases of the employee life cycle within an organization. </w:t>
      </w:r>
      <w:r w:rsidRPr="001D0DE2">
        <w:rPr>
          <w:rFonts w:ascii="Arial" w:hAnsi="Arial" w:cs="Arial"/>
          <w:i/>
          <w:iCs/>
          <w:color w:val="222222"/>
          <w:szCs w:val="20"/>
          <w:shd w:val="clear" w:color="auto" w:fill="FFFFFF"/>
        </w:rPr>
        <w:t>Business: Theory and Practice</w:t>
      </w:r>
      <w:r w:rsidRPr="001D0DE2">
        <w:rPr>
          <w:rFonts w:ascii="Arial" w:hAnsi="Arial" w:cs="Arial"/>
          <w:color w:val="222222"/>
          <w:szCs w:val="20"/>
          <w:shd w:val="clear" w:color="auto" w:fill="FFFFFF"/>
        </w:rPr>
        <w:t>, </w:t>
      </w:r>
      <w:r w:rsidRPr="001D0DE2">
        <w:rPr>
          <w:rFonts w:ascii="Arial" w:hAnsi="Arial" w:cs="Arial"/>
          <w:i/>
          <w:iCs/>
          <w:color w:val="222222"/>
          <w:szCs w:val="20"/>
          <w:shd w:val="clear" w:color="auto" w:fill="FFFFFF"/>
        </w:rPr>
        <w:t>23</w:t>
      </w:r>
      <w:r w:rsidRPr="001D0DE2">
        <w:rPr>
          <w:rFonts w:ascii="Arial" w:hAnsi="Arial" w:cs="Arial"/>
          <w:color w:val="222222"/>
          <w:szCs w:val="20"/>
          <w:shd w:val="clear" w:color="auto" w:fill="FFFFFF"/>
        </w:rPr>
        <w:t>(1), pp.39-52.</w:t>
      </w:r>
    </w:p>
    <w:p w14:paraId="0B80A34B" w14:textId="77777777" w:rsidR="001D0DE2" w:rsidRPr="001D0DE2" w:rsidRDefault="00572840" w:rsidP="001D0DE2">
      <w:pPr>
        <w:ind w:left="720" w:hanging="720"/>
        <w:rPr>
          <w:rFonts w:ascii="Arial" w:hAnsi="Arial" w:cs="Arial"/>
          <w:color w:val="222222"/>
          <w:szCs w:val="20"/>
          <w:shd w:val="clear" w:color="auto" w:fill="FFFFFF"/>
        </w:rPr>
      </w:pPr>
      <w:bookmarkStart w:id="8" w:name="_Hlk138414453"/>
      <w:r w:rsidRPr="001D0DE2">
        <w:rPr>
          <w:rFonts w:ascii="Arial" w:hAnsi="Arial" w:cs="Arial"/>
          <w:color w:val="222222"/>
          <w:szCs w:val="20"/>
          <w:shd w:val="clear" w:color="auto" w:fill="FFFFFF"/>
        </w:rPr>
        <w:t>Irabor, I.E. and Okolie, U.C., 2019</w:t>
      </w:r>
      <w:bookmarkEnd w:id="8"/>
      <w:r w:rsidRPr="001D0DE2">
        <w:rPr>
          <w:rFonts w:ascii="Arial" w:hAnsi="Arial" w:cs="Arial"/>
          <w:color w:val="222222"/>
          <w:szCs w:val="20"/>
          <w:shd w:val="clear" w:color="auto" w:fill="FFFFFF"/>
        </w:rPr>
        <w:t>. A review of employees’ job satisfaction and its affect on their retention. </w:t>
      </w:r>
      <w:r w:rsidRPr="001D0DE2">
        <w:rPr>
          <w:rFonts w:ascii="Arial" w:hAnsi="Arial" w:cs="Arial"/>
          <w:i/>
          <w:iCs/>
          <w:color w:val="222222"/>
          <w:szCs w:val="20"/>
          <w:shd w:val="clear" w:color="auto" w:fill="FFFFFF"/>
        </w:rPr>
        <w:t>Annals of Spiru Haret University. Economic Series</w:t>
      </w:r>
      <w:r w:rsidRPr="001D0DE2">
        <w:rPr>
          <w:rFonts w:ascii="Arial" w:hAnsi="Arial" w:cs="Arial"/>
          <w:color w:val="222222"/>
          <w:szCs w:val="20"/>
          <w:shd w:val="clear" w:color="auto" w:fill="FFFFFF"/>
        </w:rPr>
        <w:t>, </w:t>
      </w:r>
      <w:r w:rsidRPr="001D0DE2">
        <w:rPr>
          <w:rFonts w:ascii="Arial" w:hAnsi="Arial" w:cs="Arial"/>
          <w:i/>
          <w:iCs/>
          <w:color w:val="222222"/>
          <w:szCs w:val="20"/>
          <w:shd w:val="clear" w:color="auto" w:fill="FFFFFF"/>
        </w:rPr>
        <w:t>19</w:t>
      </w:r>
      <w:r w:rsidRPr="001D0DE2">
        <w:rPr>
          <w:rFonts w:ascii="Arial" w:hAnsi="Arial" w:cs="Arial"/>
          <w:color w:val="222222"/>
          <w:szCs w:val="20"/>
          <w:shd w:val="clear" w:color="auto" w:fill="FFFFFF"/>
        </w:rPr>
        <w:t>(2), pp.93-114.</w:t>
      </w:r>
    </w:p>
    <w:p w14:paraId="61052745" w14:textId="77777777" w:rsidR="001D0DE2" w:rsidRPr="001D0DE2" w:rsidRDefault="00572840" w:rsidP="001D0DE2">
      <w:pPr>
        <w:ind w:left="720" w:hanging="720"/>
        <w:rPr>
          <w:rFonts w:ascii="Arial" w:hAnsi="Arial" w:cs="Arial"/>
          <w:color w:val="222222"/>
          <w:szCs w:val="20"/>
          <w:shd w:val="clear" w:color="auto" w:fill="FFFFFF"/>
        </w:rPr>
      </w:pPr>
      <w:bookmarkStart w:id="9" w:name="_Hlk138414518"/>
      <w:r w:rsidRPr="001D0DE2">
        <w:rPr>
          <w:rFonts w:ascii="Arial" w:hAnsi="Arial" w:cs="Arial"/>
          <w:color w:val="222222"/>
          <w:szCs w:val="20"/>
          <w:shd w:val="clear" w:color="auto" w:fill="FFFFFF"/>
        </w:rPr>
        <w:t>Kamalaveni</w:t>
      </w:r>
      <w:bookmarkEnd w:id="9"/>
      <w:r w:rsidRPr="001D0DE2">
        <w:rPr>
          <w:rFonts w:ascii="Arial" w:hAnsi="Arial" w:cs="Arial"/>
          <w:color w:val="222222"/>
          <w:szCs w:val="20"/>
          <w:shd w:val="clear" w:color="auto" w:fill="FFFFFF"/>
        </w:rPr>
        <w:t>, M., Ramesh, S. and Vetrivel, T., 2019. A review of literature on employee retention. </w:t>
      </w:r>
      <w:r w:rsidRPr="001D0DE2">
        <w:rPr>
          <w:rFonts w:ascii="Arial" w:hAnsi="Arial" w:cs="Arial"/>
          <w:i/>
          <w:iCs/>
          <w:color w:val="222222"/>
          <w:szCs w:val="20"/>
          <w:shd w:val="clear" w:color="auto" w:fill="FFFFFF"/>
        </w:rPr>
        <w:t>International Journal of Innovative Research in Management Studies (IJIRMS)</w:t>
      </w:r>
      <w:r w:rsidRPr="001D0DE2">
        <w:rPr>
          <w:rFonts w:ascii="Arial" w:hAnsi="Arial" w:cs="Arial"/>
          <w:color w:val="222222"/>
          <w:szCs w:val="20"/>
          <w:shd w:val="clear" w:color="auto" w:fill="FFFFFF"/>
        </w:rPr>
        <w:t>, </w:t>
      </w:r>
      <w:r w:rsidRPr="001D0DE2">
        <w:rPr>
          <w:rFonts w:ascii="Arial" w:hAnsi="Arial" w:cs="Arial"/>
          <w:i/>
          <w:iCs/>
          <w:color w:val="222222"/>
          <w:szCs w:val="20"/>
          <w:shd w:val="clear" w:color="auto" w:fill="FFFFFF"/>
        </w:rPr>
        <w:t>4</w:t>
      </w:r>
      <w:r w:rsidRPr="001D0DE2">
        <w:rPr>
          <w:rFonts w:ascii="Arial" w:hAnsi="Arial" w:cs="Arial"/>
          <w:color w:val="222222"/>
          <w:szCs w:val="20"/>
          <w:shd w:val="clear" w:color="auto" w:fill="FFFFFF"/>
        </w:rPr>
        <w:t>(4), pp.1-10.</w:t>
      </w:r>
    </w:p>
    <w:p w14:paraId="1DC076A8" w14:textId="77777777" w:rsidR="001D0DE2" w:rsidRPr="001D0DE2" w:rsidRDefault="00572840" w:rsidP="001D0DE2">
      <w:pPr>
        <w:ind w:left="720" w:hanging="720"/>
        <w:rPr>
          <w:sz w:val="24"/>
        </w:rPr>
      </w:pPr>
      <w:bookmarkStart w:id="10" w:name="_Hlk138414193"/>
      <w:r w:rsidRPr="001D0DE2">
        <w:rPr>
          <w:rFonts w:ascii="Arial" w:hAnsi="Arial" w:cs="Arial"/>
          <w:color w:val="222222"/>
          <w:szCs w:val="20"/>
          <w:shd w:val="clear" w:color="auto" w:fill="FFFFFF"/>
        </w:rPr>
        <w:t xml:space="preserve">Kwon, K. and Park, J., 2019. </w:t>
      </w:r>
      <w:bookmarkEnd w:id="10"/>
      <w:r w:rsidRPr="001D0DE2">
        <w:rPr>
          <w:rFonts w:ascii="Arial" w:hAnsi="Arial" w:cs="Arial"/>
          <w:color w:val="222222"/>
          <w:szCs w:val="20"/>
          <w:shd w:val="clear" w:color="auto" w:fill="FFFFFF"/>
        </w:rPr>
        <w:t>The life cycle of employee engagement theory in HRD research. </w:t>
      </w:r>
      <w:r w:rsidRPr="001D0DE2">
        <w:rPr>
          <w:rFonts w:ascii="Arial" w:hAnsi="Arial" w:cs="Arial"/>
          <w:i/>
          <w:iCs/>
          <w:color w:val="222222"/>
          <w:szCs w:val="20"/>
          <w:shd w:val="clear" w:color="auto" w:fill="FFFFFF"/>
        </w:rPr>
        <w:t>Advances in Developing Human Resources</w:t>
      </w:r>
      <w:r w:rsidRPr="001D0DE2">
        <w:rPr>
          <w:rFonts w:ascii="Arial" w:hAnsi="Arial" w:cs="Arial"/>
          <w:color w:val="222222"/>
          <w:szCs w:val="20"/>
          <w:shd w:val="clear" w:color="auto" w:fill="FFFFFF"/>
        </w:rPr>
        <w:t>, </w:t>
      </w:r>
      <w:r w:rsidRPr="001D0DE2">
        <w:rPr>
          <w:rFonts w:ascii="Arial" w:hAnsi="Arial" w:cs="Arial"/>
          <w:i/>
          <w:iCs/>
          <w:color w:val="222222"/>
          <w:szCs w:val="20"/>
          <w:shd w:val="clear" w:color="auto" w:fill="FFFFFF"/>
        </w:rPr>
        <w:t>21</w:t>
      </w:r>
      <w:r w:rsidRPr="001D0DE2">
        <w:rPr>
          <w:rFonts w:ascii="Arial" w:hAnsi="Arial" w:cs="Arial"/>
          <w:color w:val="222222"/>
          <w:szCs w:val="20"/>
          <w:shd w:val="clear" w:color="auto" w:fill="FFFFFF"/>
        </w:rPr>
        <w:t>(3), pp.352-370.</w:t>
      </w:r>
    </w:p>
    <w:p w14:paraId="7B94D6C8" w14:textId="77777777" w:rsidR="001D0DE2" w:rsidRPr="001D0DE2" w:rsidRDefault="00572840" w:rsidP="001D0DE2">
      <w:pPr>
        <w:ind w:left="720" w:hanging="720"/>
        <w:rPr>
          <w:rFonts w:ascii="Arial" w:hAnsi="Arial" w:cs="Arial"/>
          <w:color w:val="222222"/>
          <w:szCs w:val="20"/>
          <w:shd w:val="clear" w:color="auto" w:fill="FFFFFF"/>
        </w:rPr>
      </w:pPr>
      <w:r w:rsidRPr="001D0DE2">
        <w:rPr>
          <w:rFonts w:ascii="Arial" w:hAnsi="Arial" w:cs="Arial"/>
          <w:color w:val="222222"/>
          <w:szCs w:val="20"/>
          <w:shd w:val="clear" w:color="auto" w:fill="FFFFFF"/>
        </w:rPr>
        <w:t>Maurer, R., 2019. New employee onboarding guide. </w:t>
      </w:r>
      <w:r w:rsidRPr="001D0DE2">
        <w:rPr>
          <w:rFonts w:ascii="Arial" w:hAnsi="Arial" w:cs="Arial"/>
          <w:i/>
          <w:iCs/>
          <w:color w:val="222222"/>
          <w:szCs w:val="20"/>
          <w:shd w:val="clear" w:color="auto" w:fill="FFFFFF"/>
        </w:rPr>
        <w:t>Proper onboarding is key to retaining, engaging talent</w:t>
      </w:r>
      <w:r w:rsidRPr="001D0DE2">
        <w:rPr>
          <w:rFonts w:ascii="Arial" w:hAnsi="Arial" w:cs="Arial"/>
          <w:color w:val="222222"/>
          <w:szCs w:val="20"/>
          <w:shd w:val="clear" w:color="auto" w:fill="FFFFFF"/>
        </w:rPr>
        <w:t>.</w:t>
      </w:r>
    </w:p>
    <w:p w14:paraId="1800A900" w14:textId="77777777" w:rsidR="001D0DE2" w:rsidRPr="001D0DE2" w:rsidRDefault="00572840" w:rsidP="001D0DE2">
      <w:pPr>
        <w:ind w:left="720" w:hanging="720"/>
        <w:rPr>
          <w:rFonts w:ascii="Arial" w:hAnsi="Arial" w:cs="Arial"/>
          <w:color w:val="222222"/>
          <w:szCs w:val="20"/>
          <w:shd w:val="clear" w:color="auto" w:fill="FFFFFF"/>
        </w:rPr>
      </w:pPr>
      <w:bookmarkStart w:id="11" w:name="_Hlk138412838"/>
      <w:r w:rsidRPr="001D0DE2">
        <w:rPr>
          <w:rFonts w:ascii="Arial" w:hAnsi="Arial" w:cs="Arial"/>
          <w:color w:val="222222"/>
          <w:szCs w:val="20"/>
          <w:shd w:val="clear" w:color="auto" w:fill="FFFFFF"/>
        </w:rPr>
        <w:t>Meyer, K.E. and Xin, K.R., 2018</w:t>
      </w:r>
      <w:bookmarkEnd w:id="11"/>
      <w:r w:rsidRPr="001D0DE2">
        <w:rPr>
          <w:rFonts w:ascii="Arial" w:hAnsi="Arial" w:cs="Arial"/>
          <w:color w:val="222222"/>
          <w:szCs w:val="20"/>
          <w:shd w:val="clear" w:color="auto" w:fill="FFFFFF"/>
        </w:rPr>
        <w:t>. Managing talent in emerging economy multinationals: Integrating strategic management and human resource management. </w:t>
      </w:r>
      <w:r w:rsidRPr="001D0DE2">
        <w:rPr>
          <w:rFonts w:ascii="Arial" w:hAnsi="Arial" w:cs="Arial"/>
          <w:i/>
          <w:iCs/>
          <w:color w:val="222222"/>
          <w:szCs w:val="20"/>
          <w:shd w:val="clear" w:color="auto" w:fill="FFFFFF"/>
        </w:rPr>
        <w:t>The International Journal of Human Resource Management</w:t>
      </w:r>
      <w:r w:rsidRPr="001D0DE2">
        <w:rPr>
          <w:rFonts w:ascii="Arial" w:hAnsi="Arial" w:cs="Arial"/>
          <w:color w:val="222222"/>
          <w:szCs w:val="20"/>
          <w:shd w:val="clear" w:color="auto" w:fill="FFFFFF"/>
        </w:rPr>
        <w:t>, </w:t>
      </w:r>
      <w:r w:rsidRPr="001D0DE2">
        <w:rPr>
          <w:rFonts w:ascii="Arial" w:hAnsi="Arial" w:cs="Arial"/>
          <w:i/>
          <w:iCs/>
          <w:color w:val="222222"/>
          <w:szCs w:val="20"/>
          <w:shd w:val="clear" w:color="auto" w:fill="FFFFFF"/>
        </w:rPr>
        <w:t>29</w:t>
      </w:r>
      <w:r w:rsidRPr="001D0DE2">
        <w:rPr>
          <w:rFonts w:ascii="Arial" w:hAnsi="Arial" w:cs="Arial"/>
          <w:color w:val="222222"/>
          <w:szCs w:val="20"/>
          <w:shd w:val="clear" w:color="auto" w:fill="FFFFFF"/>
        </w:rPr>
        <w:t>(11), pp.1827-1855.</w:t>
      </w:r>
    </w:p>
    <w:p w14:paraId="6C601FAB" w14:textId="77777777" w:rsidR="001D0DE2" w:rsidRPr="001D0DE2" w:rsidRDefault="00572840" w:rsidP="001D0DE2">
      <w:pPr>
        <w:ind w:left="720" w:hanging="720"/>
        <w:rPr>
          <w:rFonts w:ascii="Arial" w:hAnsi="Arial" w:cs="Arial"/>
          <w:color w:val="222222"/>
          <w:szCs w:val="20"/>
          <w:shd w:val="clear" w:color="auto" w:fill="FFFFFF"/>
        </w:rPr>
      </w:pPr>
      <w:bookmarkStart w:id="12" w:name="_Hlk138414123"/>
      <w:r w:rsidRPr="001D0DE2">
        <w:rPr>
          <w:rFonts w:ascii="Arial" w:hAnsi="Arial" w:cs="Arial"/>
          <w:color w:val="222222"/>
          <w:szCs w:val="20"/>
          <w:shd w:val="clear" w:color="auto" w:fill="FFFFFF"/>
        </w:rPr>
        <w:t>Mosca</w:t>
      </w:r>
      <w:bookmarkEnd w:id="12"/>
      <w:r w:rsidRPr="001D0DE2">
        <w:rPr>
          <w:rFonts w:ascii="Arial" w:hAnsi="Arial" w:cs="Arial"/>
          <w:color w:val="222222"/>
          <w:szCs w:val="20"/>
          <w:shd w:val="clear" w:color="auto" w:fill="FFFFFF"/>
        </w:rPr>
        <w:t>, L., Gianecchini, M. and Campagnolo, D., 2021. Organizational life cycle models: a design perspective. </w:t>
      </w:r>
      <w:r w:rsidRPr="001D0DE2">
        <w:rPr>
          <w:rFonts w:ascii="Arial" w:hAnsi="Arial" w:cs="Arial"/>
          <w:i/>
          <w:iCs/>
          <w:color w:val="222222"/>
          <w:szCs w:val="20"/>
          <w:shd w:val="clear" w:color="auto" w:fill="FFFFFF"/>
        </w:rPr>
        <w:t>Journal of Organization Design</w:t>
      </w:r>
      <w:r w:rsidRPr="001D0DE2">
        <w:rPr>
          <w:rFonts w:ascii="Arial" w:hAnsi="Arial" w:cs="Arial"/>
          <w:color w:val="222222"/>
          <w:szCs w:val="20"/>
          <w:shd w:val="clear" w:color="auto" w:fill="FFFFFF"/>
        </w:rPr>
        <w:t>, </w:t>
      </w:r>
      <w:r w:rsidRPr="001D0DE2">
        <w:rPr>
          <w:rFonts w:ascii="Arial" w:hAnsi="Arial" w:cs="Arial"/>
          <w:i/>
          <w:iCs/>
          <w:color w:val="222222"/>
          <w:szCs w:val="20"/>
          <w:shd w:val="clear" w:color="auto" w:fill="FFFFFF"/>
        </w:rPr>
        <w:t>10</w:t>
      </w:r>
      <w:r w:rsidRPr="001D0DE2">
        <w:rPr>
          <w:rFonts w:ascii="Arial" w:hAnsi="Arial" w:cs="Arial"/>
          <w:color w:val="222222"/>
          <w:szCs w:val="20"/>
          <w:shd w:val="clear" w:color="auto" w:fill="FFFFFF"/>
        </w:rPr>
        <w:t>, pp.3-18.</w:t>
      </w:r>
    </w:p>
    <w:p w14:paraId="3EABC594" w14:textId="77777777" w:rsidR="001D0DE2" w:rsidRPr="001D0DE2" w:rsidRDefault="00572840" w:rsidP="001D0DE2">
      <w:pPr>
        <w:ind w:left="720" w:hanging="720"/>
        <w:rPr>
          <w:sz w:val="24"/>
        </w:rPr>
      </w:pPr>
      <w:bookmarkStart w:id="13" w:name="_Hlk138414632"/>
      <w:r w:rsidRPr="001D0DE2">
        <w:rPr>
          <w:rFonts w:ascii="Arial" w:hAnsi="Arial" w:cs="Arial"/>
          <w:color w:val="222222"/>
          <w:szCs w:val="20"/>
          <w:shd w:val="clear" w:color="auto" w:fill="FFFFFF"/>
        </w:rPr>
        <w:t>Toksöz, S., 2021</w:t>
      </w:r>
      <w:bookmarkEnd w:id="13"/>
      <w:r w:rsidRPr="001D0DE2">
        <w:rPr>
          <w:rFonts w:ascii="Arial" w:hAnsi="Arial" w:cs="Arial"/>
          <w:color w:val="222222"/>
          <w:szCs w:val="20"/>
          <w:shd w:val="clear" w:color="auto" w:fill="FFFFFF"/>
        </w:rPr>
        <w:t>. Impact of engagement exist in organisations’ internal environment on employees’ motivation, satisfaction, commitment and turnover intention. In </w:t>
      </w:r>
      <w:r w:rsidRPr="001D0DE2">
        <w:rPr>
          <w:rFonts w:ascii="Arial" w:hAnsi="Arial" w:cs="Arial"/>
          <w:i/>
          <w:iCs/>
          <w:color w:val="222222"/>
          <w:szCs w:val="20"/>
          <w:shd w:val="clear" w:color="auto" w:fill="FFFFFF"/>
        </w:rPr>
        <w:t>E3S Web of Conferences</w:t>
      </w:r>
      <w:r w:rsidRPr="001D0DE2">
        <w:rPr>
          <w:rFonts w:ascii="Arial" w:hAnsi="Arial" w:cs="Arial"/>
          <w:color w:val="222222"/>
          <w:szCs w:val="20"/>
          <w:shd w:val="clear" w:color="auto" w:fill="FFFFFF"/>
        </w:rPr>
        <w:t> (Vol. 258, p. 10010). EDP Sciences.</w:t>
      </w:r>
    </w:p>
    <w:sectPr w:rsidR="001D0DE2" w:rsidRPr="001D0D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E27F07"/>
    <w:multiLevelType w:val="hybridMultilevel"/>
    <w:tmpl w:val="261419DC"/>
    <w:lvl w:ilvl="0" w:tplc="BD96A9E8">
      <w:start w:val="250"/>
      <w:numFmt w:val="bullet"/>
      <w:lvlText w:val="-"/>
      <w:lvlJc w:val="left"/>
      <w:pPr>
        <w:ind w:left="720" w:hanging="360"/>
      </w:pPr>
      <w:rPr>
        <w:rFonts w:ascii="Calibri" w:eastAsiaTheme="minorHAnsi" w:hAnsi="Calibri" w:cs="Calibri" w:hint="default"/>
      </w:rPr>
    </w:lvl>
    <w:lvl w:ilvl="1" w:tplc="CFDCDBD2" w:tentative="1">
      <w:start w:val="1"/>
      <w:numFmt w:val="bullet"/>
      <w:lvlText w:val="o"/>
      <w:lvlJc w:val="left"/>
      <w:pPr>
        <w:ind w:left="1440" w:hanging="360"/>
      </w:pPr>
      <w:rPr>
        <w:rFonts w:ascii="Courier New" w:hAnsi="Courier New" w:cs="Courier New" w:hint="default"/>
      </w:rPr>
    </w:lvl>
    <w:lvl w:ilvl="2" w:tplc="8F8A295A" w:tentative="1">
      <w:start w:val="1"/>
      <w:numFmt w:val="bullet"/>
      <w:lvlText w:val=""/>
      <w:lvlJc w:val="left"/>
      <w:pPr>
        <w:ind w:left="2160" w:hanging="360"/>
      </w:pPr>
      <w:rPr>
        <w:rFonts w:ascii="Wingdings" w:hAnsi="Wingdings" w:hint="default"/>
      </w:rPr>
    </w:lvl>
    <w:lvl w:ilvl="3" w:tplc="E85E2336" w:tentative="1">
      <w:start w:val="1"/>
      <w:numFmt w:val="bullet"/>
      <w:lvlText w:val=""/>
      <w:lvlJc w:val="left"/>
      <w:pPr>
        <w:ind w:left="2880" w:hanging="360"/>
      </w:pPr>
      <w:rPr>
        <w:rFonts w:ascii="Symbol" w:hAnsi="Symbol" w:hint="default"/>
      </w:rPr>
    </w:lvl>
    <w:lvl w:ilvl="4" w:tplc="448E79B4" w:tentative="1">
      <w:start w:val="1"/>
      <w:numFmt w:val="bullet"/>
      <w:lvlText w:val="o"/>
      <w:lvlJc w:val="left"/>
      <w:pPr>
        <w:ind w:left="3600" w:hanging="360"/>
      </w:pPr>
      <w:rPr>
        <w:rFonts w:ascii="Courier New" w:hAnsi="Courier New" w:cs="Courier New" w:hint="default"/>
      </w:rPr>
    </w:lvl>
    <w:lvl w:ilvl="5" w:tplc="7B90DD78" w:tentative="1">
      <w:start w:val="1"/>
      <w:numFmt w:val="bullet"/>
      <w:lvlText w:val=""/>
      <w:lvlJc w:val="left"/>
      <w:pPr>
        <w:ind w:left="4320" w:hanging="360"/>
      </w:pPr>
      <w:rPr>
        <w:rFonts w:ascii="Wingdings" w:hAnsi="Wingdings" w:hint="default"/>
      </w:rPr>
    </w:lvl>
    <w:lvl w:ilvl="6" w:tplc="D278EA42" w:tentative="1">
      <w:start w:val="1"/>
      <w:numFmt w:val="bullet"/>
      <w:lvlText w:val=""/>
      <w:lvlJc w:val="left"/>
      <w:pPr>
        <w:ind w:left="5040" w:hanging="360"/>
      </w:pPr>
      <w:rPr>
        <w:rFonts w:ascii="Symbol" w:hAnsi="Symbol" w:hint="default"/>
      </w:rPr>
    </w:lvl>
    <w:lvl w:ilvl="7" w:tplc="813A2808" w:tentative="1">
      <w:start w:val="1"/>
      <w:numFmt w:val="bullet"/>
      <w:lvlText w:val="o"/>
      <w:lvlJc w:val="left"/>
      <w:pPr>
        <w:ind w:left="5760" w:hanging="360"/>
      </w:pPr>
      <w:rPr>
        <w:rFonts w:ascii="Courier New" w:hAnsi="Courier New" w:cs="Courier New" w:hint="default"/>
      </w:rPr>
    </w:lvl>
    <w:lvl w:ilvl="8" w:tplc="2CDA0AE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50C"/>
    <w:rsid w:val="00054E76"/>
    <w:rsid w:val="000D2DDC"/>
    <w:rsid w:val="000D7A6C"/>
    <w:rsid w:val="00116C4D"/>
    <w:rsid w:val="001537A9"/>
    <w:rsid w:val="00176A6C"/>
    <w:rsid w:val="001D0DE2"/>
    <w:rsid w:val="001F2A47"/>
    <w:rsid w:val="00237C9A"/>
    <w:rsid w:val="00240A4A"/>
    <w:rsid w:val="00257639"/>
    <w:rsid w:val="00273A0C"/>
    <w:rsid w:val="002E03C0"/>
    <w:rsid w:val="00304CC2"/>
    <w:rsid w:val="00315E1E"/>
    <w:rsid w:val="00317B06"/>
    <w:rsid w:val="003437E9"/>
    <w:rsid w:val="0035400B"/>
    <w:rsid w:val="00367218"/>
    <w:rsid w:val="00392560"/>
    <w:rsid w:val="003C404F"/>
    <w:rsid w:val="003E385F"/>
    <w:rsid w:val="00402828"/>
    <w:rsid w:val="004327D6"/>
    <w:rsid w:val="00457FA7"/>
    <w:rsid w:val="004C1EBB"/>
    <w:rsid w:val="004D6ED7"/>
    <w:rsid w:val="00552A4B"/>
    <w:rsid w:val="00572840"/>
    <w:rsid w:val="0058546A"/>
    <w:rsid w:val="005B1B96"/>
    <w:rsid w:val="005D3843"/>
    <w:rsid w:val="005E76D1"/>
    <w:rsid w:val="0062099C"/>
    <w:rsid w:val="006A6114"/>
    <w:rsid w:val="00715248"/>
    <w:rsid w:val="00734519"/>
    <w:rsid w:val="007409C8"/>
    <w:rsid w:val="007B7E2C"/>
    <w:rsid w:val="007D4A3D"/>
    <w:rsid w:val="0080334B"/>
    <w:rsid w:val="00846ABA"/>
    <w:rsid w:val="008E2072"/>
    <w:rsid w:val="008E7045"/>
    <w:rsid w:val="00935B8A"/>
    <w:rsid w:val="00987DE1"/>
    <w:rsid w:val="00A1618B"/>
    <w:rsid w:val="00A260B4"/>
    <w:rsid w:val="00A46720"/>
    <w:rsid w:val="00AA1036"/>
    <w:rsid w:val="00AF6452"/>
    <w:rsid w:val="00B16774"/>
    <w:rsid w:val="00B4450C"/>
    <w:rsid w:val="00B748CB"/>
    <w:rsid w:val="00B863F4"/>
    <w:rsid w:val="00BA499E"/>
    <w:rsid w:val="00C1081A"/>
    <w:rsid w:val="00C701D5"/>
    <w:rsid w:val="00CE749F"/>
    <w:rsid w:val="00E061F9"/>
    <w:rsid w:val="00E74208"/>
    <w:rsid w:val="00EF55C6"/>
    <w:rsid w:val="00F31529"/>
    <w:rsid w:val="00FE19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3DA49"/>
  <w15:chartTrackingRefBased/>
  <w15:docId w15:val="{5D3DBD8F-6396-4218-8776-B9DB9A919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546A"/>
    <w:pPr>
      <w:ind w:left="720"/>
      <w:contextualSpacing/>
    </w:pPr>
  </w:style>
  <w:style w:type="paragraph" w:styleId="NormalWeb">
    <w:name w:val="Normal (Web)"/>
    <w:basedOn w:val="Normal"/>
    <w:uiPriority w:val="99"/>
    <w:semiHidden/>
    <w:unhideWhenUsed/>
    <w:rsid w:val="00304CC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04CC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9</Pages>
  <Words>2445</Words>
  <Characters>13943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165</cp:revision>
  <dcterms:created xsi:type="dcterms:W3CDTF">2023-06-22T07:37:00Z</dcterms:created>
  <dcterms:modified xsi:type="dcterms:W3CDTF">2023-06-23T09:41:00Z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a1e531b29bd0bf76453967bd88e5fcff608e2e2c4c5b2be66627426a2168a7b6</vt:lpwstr>
  </property>
</Properties>
</file>