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34746254"/>
        <w:docPartObj>
          <w:docPartGallery w:val="Cover Pages"/>
          <w:docPartUnique/>
        </w:docPartObj>
      </w:sdtPr>
      <w:sdtContent>
        <w:p w14:paraId="3902681F" w14:textId="14F05CCD" w:rsidR="00727747" w:rsidRDefault="00727747">
          <w:r>
            <w:rPr>
              <w:noProof/>
            </w:rPr>
            <mc:AlternateContent>
              <mc:Choice Requires="wpg">
                <w:drawing>
                  <wp:anchor distT="0" distB="0" distL="114300" distR="114300" simplePos="0" relativeHeight="251662336" behindDoc="0" locked="0" layoutInCell="1" allowOverlap="1" wp14:anchorId="2C6132CC" wp14:editId="27E685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8B19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8F79EB" wp14:editId="08450829">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229A19" w14:textId="1596FDBB" w:rsidR="00727747" w:rsidRDefault="00727747">
                                    <w:pPr>
                                      <w:pStyle w:val="NoSpacing"/>
                                      <w:jc w:val="right"/>
                                      <w:rPr>
                                        <w:color w:val="595959" w:themeColor="text1" w:themeTint="A6"/>
                                        <w:sz w:val="28"/>
                                        <w:szCs w:val="28"/>
                                      </w:rPr>
                                    </w:pPr>
                                    <w:r>
                                      <w:rPr>
                                        <w:color w:val="595959" w:themeColor="text1" w:themeTint="A6"/>
                                        <w:sz w:val="28"/>
                                        <w:szCs w:val="28"/>
                                      </w:rPr>
                                      <w:t>Steven Jack Rees</w:t>
                                    </w:r>
                                  </w:p>
                                </w:sdtContent>
                              </w:sdt>
                              <w:p w14:paraId="187E6CCD" w14:textId="09614F33" w:rsidR="00727747" w:rsidRDefault="0072774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8F79E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229A19" w14:textId="1596FDBB" w:rsidR="00727747" w:rsidRDefault="00727747">
                              <w:pPr>
                                <w:pStyle w:val="NoSpacing"/>
                                <w:jc w:val="right"/>
                                <w:rPr>
                                  <w:color w:val="595959" w:themeColor="text1" w:themeTint="A6"/>
                                  <w:sz w:val="28"/>
                                  <w:szCs w:val="28"/>
                                </w:rPr>
                              </w:pPr>
                              <w:r>
                                <w:rPr>
                                  <w:color w:val="595959" w:themeColor="text1" w:themeTint="A6"/>
                                  <w:sz w:val="28"/>
                                  <w:szCs w:val="28"/>
                                </w:rPr>
                                <w:t>Steven Jack Rees</w:t>
                              </w:r>
                            </w:p>
                          </w:sdtContent>
                        </w:sdt>
                        <w:p w14:paraId="187E6CCD" w14:textId="09614F33" w:rsidR="00727747" w:rsidRDefault="0072774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1702022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B56D3ED" wp14:editId="2D0D0C6E">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19421" w14:textId="77777777" w:rsidR="00727747" w:rsidRDefault="00727747">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DC60B3" w14:textId="2A0A9DFA" w:rsidR="00727747" w:rsidRDefault="00727747">
                                    <w:pPr>
                                      <w:pStyle w:val="NoSpacing"/>
                                      <w:jc w:val="right"/>
                                      <w:rPr>
                                        <w:color w:val="595959" w:themeColor="text1" w:themeTint="A6"/>
                                        <w:sz w:val="20"/>
                                        <w:szCs w:val="20"/>
                                      </w:rPr>
                                    </w:pPr>
                                    <w:r>
                                      <w:rPr>
                                        <w:color w:val="595959" w:themeColor="text1" w:themeTint="A6"/>
                                        <w:sz w:val="20"/>
                                        <w:szCs w:val="20"/>
                                      </w:rPr>
                                      <w:t xml:space="preserve">This is a report focused on discussing the Positives and negatives of Brexit.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56D3E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5419421" w14:textId="77777777" w:rsidR="00727747" w:rsidRDefault="00727747">
                          <w:pPr>
                            <w:pStyle w:val="NoSpacing"/>
                            <w:jc w:val="right"/>
                            <w:rPr>
                              <w:color w:val="4F81BD" w:themeColor="accent1"/>
                              <w:sz w:val="28"/>
                              <w:szCs w:val="28"/>
                            </w:rPr>
                          </w:pPr>
                          <w:r>
                            <w:rPr>
                              <w:color w:val="4F81BD"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DC60B3" w14:textId="2A0A9DFA" w:rsidR="00727747" w:rsidRDefault="00727747">
                              <w:pPr>
                                <w:pStyle w:val="NoSpacing"/>
                                <w:jc w:val="right"/>
                                <w:rPr>
                                  <w:color w:val="595959" w:themeColor="text1" w:themeTint="A6"/>
                                  <w:sz w:val="20"/>
                                  <w:szCs w:val="20"/>
                                </w:rPr>
                              </w:pPr>
                              <w:r>
                                <w:rPr>
                                  <w:color w:val="595959" w:themeColor="text1" w:themeTint="A6"/>
                                  <w:sz w:val="20"/>
                                  <w:szCs w:val="20"/>
                                </w:rPr>
                                <w:t xml:space="preserve">This is a report focused on discussing the Positives and negatives of Brexit.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A2AFED" wp14:editId="4443FA61">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5AD11A" w14:textId="1134E5E0" w:rsidR="00727747" w:rsidRDefault="00727747">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Emerging issues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149B33" w14:textId="5CA33DB8" w:rsidR="00727747" w:rsidRDefault="00727747">
                                    <w:pPr>
                                      <w:jc w:val="right"/>
                                      <w:rPr>
                                        <w:smallCaps/>
                                        <w:color w:val="404040" w:themeColor="text1" w:themeTint="BF"/>
                                        <w:sz w:val="36"/>
                                        <w:szCs w:val="36"/>
                                      </w:rPr>
                                    </w:pPr>
                                    <w:proofErr w:type="gramStart"/>
                                    <w:r>
                                      <w:rPr>
                                        <w:color w:val="404040" w:themeColor="text1" w:themeTint="BF"/>
                                        <w:sz w:val="36"/>
                                        <w:szCs w:val="36"/>
                                      </w:rPr>
                                      <w:t>Lecturer :</w:t>
                                    </w:r>
                                    <w:proofErr w:type="gramEnd"/>
                                    <w:r>
                                      <w:rPr>
                                        <w:color w:val="404040" w:themeColor="text1" w:themeTint="BF"/>
                                        <w:sz w:val="36"/>
                                        <w:szCs w:val="36"/>
                                      </w:rPr>
                                      <w:t xml:space="preserve"> Mike </w:t>
                                    </w:r>
                                    <w:proofErr w:type="spellStart"/>
                                    <w:r>
                                      <w:rPr>
                                        <w:color w:val="404040" w:themeColor="text1" w:themeTint="BF"/>
                                        <w:sz w:val="36"/>
                                        <w:szCs w:val="36"/>
                                      </w:rPr>
                                      <w:t>Durke</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A2AFE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5AD11A" w14:textId="1134E5E0" w:rsidR="00727747" w:rsidRDefault="00727747">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Emerging issues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149B33" w14:textId="5CA33DB8" w:rsidR="00727747" w:rsidRDefault="00727747">
                              <w:pPr>
                                <w:jc w:val="right"/>
                                <w:rPr>
                                  <w:smallCaps/>
                                  <w:color w:val="404040" w:themeColor="text1" w:themeTint="BF"/>
                                  <w:sz w:val="36"/>
                                  <w:szCs w:val="36"/>
                                </w:rPr>
                              </w:pPr>
                              <w:proofErr w:type="gramStart"/>
                              <w:r>
                                <w:rPr>
                                  <w:color w:val="404040" w:themeColor="text1" w:themeTint="BF"/>
                                  <w:sz w:val="36"/>
                                  <w:szCs w:val="36"/>
                                </w:rPr>
                                <w:t>Lecturer :</w:t>
                              </w:r>
                              <w:proofErr w:type="gramEnd"/>
                              <w:r>
                                <w:rPr>
                                  <w:color w:val="404040" w:themeColor="text1" w:themeTint="BF"/>
                                  <w:sz w:val="36"/>
                                  <w:szCs w:val="36"/>
                                </w:rPr>
                                <w:t xml:space="preserve"> Mike </w:t>
                              </w:r>
                              <w:proofErr w:type="spellStart"/>
                              <w:r>
                                <w:rPr>
                                  <w:color w:val="404040" w:themeColor="text1" w:themeTint="BF"/>
                                  <w:sz w:val="36"/>
                                  <w:szCs w:val="36"/>
                                </w:rPr>
                                <w:t>Durke</w:t>
                              </w:r>
                              <w:proofErr w:type="spellEnd"/>
                            </w:p>
                          </w:sdtContent>
                        </w:sdt>
                      </w:txbxContent>
                    </v:textbox>
                    <w10:wrap type="square" anchorx="page" anchory="page"/>
                  </v:shape>
                </w:pict>
              </mc:Fallback>
            </mc:AlternateContent>
          </w:r>
        </w:p>
        <w:p w14:paraId="07D14EDD" w14:textId="7EE92890" w:rsidR="00727747" w:rsidRDefault="00727747">
          <w:r>
            <w:br w:type="page"/>
          </w:r>
        </w:p>
      </w:sdtContent>
    </w:sdt>
    <w:p w14:paraId="00000001" w14:textId="41056A71" w:rsidR="00FC13E1" w:rsidRDefault="003E32B2">
      <w:pPr>
        <w:jc w:val="center"/>
      </w:pPr>
      <w:r>
        <w:lastRenderedPageBreak/>
        <w:t>Steven Jack Rees</w:t>
      </w:r>
    </w:p>
    <w:p w14:paraId="00000002" w14:textId="77777777" w:rsidR="00FC13E1" w:rsidRDefault="00FC13E1">
      <w:pPr>
        <w:jc w:val="center"/>
      </w:pPr>
    </w:p>
    <w:p w14:paraId="00000003" w14:textId="77777777" w:rsidR="00FC13E1" w:rsidRDefault="003E32B2">
      <w:pPr>
        <w:jc w:val="center"/>
      </w:pPr>
      <w:r>
        <w:t>P Number: 1702022</w:t>
      </w:r>
    </w:p>
    <w:p w14:paraId="00000004" w14:textId="77777777" w:rsidR="00FC13E1" w:rsidRDefault="00FC13E1">
      <w:pPr>
        <w:jc w:val="center"/>
      </w:pPr>
    </w:p>
    <w:p w14:paraId="00000005" w14:textId="77415A66" w:rsidR="00FC13E1" w:rsidRDefault="003E32B2">
      <w:pPr>
        <w:jc w:val="center"/>
      </w:pPr>
      <w:r>
        <w:t>Lecturer:</w:t>
      </w:r>
      <w:r w:rsidR="00727747">
        <w:t xml:space="preserve"> </w:t>
      </w:r>
      <w:r>
        <w:t xml:space="preserve">Mike </w:t>
      </w:r>
      <w:proofErr w:type="spellStart"/>
      <w:r>
        <w:t>Durke</w:t>
      </w:r>
      <w:proofErr w:type="spellEnd"/>
    </w:p>
    <w:p w14:paraId="00000006" w14:textId="77777777" w:rsidR="00FC13E1" w:rsidRDefault="00FC13E1">
      <w:pPr>
        <w:jc w:val="center"/>
      </w:pPr>
    </w:p>
    <w:p w14:paraId="00000007" w14:textId="77777777" w:rsidR="00FC13E1" w:rsidRDefault="003E32B2">
      <w:pPr>
        <w:jc w:val="center"/>
      </w:pPr>
      <w:r>
        <w:t>Emerging issues in the public sector</w:t>
      </w:r>
    </w:p>
    <w:p w14:paraId="00000008" w14:textId="77777777" w:rsidR="00FC13E1" w:rsidRDefault="00FC13E1">
      <w:pPr>
        <w:jc w:val="center"/>
      </w:pPr>
    </w:p>
    <w:p w14:paraId="00000009" w14:textId="77777777" w:rsidR="00FC13E1" w:rsidRPr="00727747" w:rsidRDefault="00FC13E1">
      <w:pPr>
        <w:jc w:val="center"/>
        <w:rPr>
          <w:sz w:val="24"/>
          <w:szCs w:val="24"/>
        </w:rPr>
      </w:pPr>
    </w:p>
    <w:p w14:paraId="0000000A" w14:textId="77777777" w:rsidR="00FC13E1" w:rsidRPr="00727747" w:rsidRDefault="00FC13E1">
      <w:pPr>
        <w:jc w:val="center"/>
        <w:rPr>
          <w:sz w:val="24"/>
          <w:szCs w:val="24"/>
        </w:rPr>
      </w:pPr>
    </w:p>
    <w:p w14:paraId="0000000B" w14:textId="77777777" w:rsidR="00FC13E1" w:rsidRPr="00727747" w:rsidRDefault="00FC13E1">
      <w:pPr>
        <w:rPr>
          <w:sz w:val="24"/>
          <w:szCs w:val="24"/>
        </w:rPr>
      </w:pPr>
    </w:p>
    <w:p w14:paraId="0000000C" w14:textId="6A9C45BB" w:rsidR="00FC13E1" w:rsidRPr="00727747" w:rsidRDefault="003E32B2" w:rsidP="00727747">
      <w:pPr>
        <w:spacing w:line="360" w:lineRule="auto"/>
        <w:rPr>
          <w:sz w:val="24"/>
          <w:szCs w:val="24"/>
        </w:rPr>
      </w:pPr>
      <w:r w:rsidRPr="00727747">
        <w:rPr>
          <w:sz w:val="24"/>
          <w:szCs w:val="24"/>
        </w:rPr>
        <w:t>This report intends to identify one of the emerging issues in the public sector that currently present many varied and significant management challenges. The topic that will be discussed is the controversial topic of Brexit. The main key points that will b</w:t>
      </w:r>
      <w:r w:rsidRPr="00727747">
        <w:rPr>
          <w:sz w:val="24"/>
          <w:szCs w:val="24"/>
        </w:rPr>
        <w:t xml:space="preserve">e discussed is the opportunities Brexit gives the public services and </w:t>
      </w:r>
      <w:r w:rsidR="00727747" w:rsidRPr="00727747">
        <w:rPr>
          <w:sz w:val="24"/>
          <w:szCs w:val="24"/>
        </w:rPr>
        <w:t>modern-day</w:t>
      </w:r>
      <w:r w:rsidRPr="00727747">
        <w:rPr>
          <w:sz w:val="24"/>
          <w:szCs w:val="24"/>
        </w:rPr>
        <w:t xml:space="preserve"> society as well as the threats it poses also for the society at hand and the public services. A conclusion summarizing this report and whether or not Brexit is indeed a good i</w:t>
      </w:r>
      <w:r w:rsidRPr="00727747">
        <w:rPr>
          <w:sz w:val="24"/>
          <w:szCs w:val="24"/>
        </w:rPr>
        <w:t xml:space="preserve">dea for the Nation and the public services will be brought in to finalize this. </w:t>
      </w:r>
    </w:p>
    <w:p w14:paraId="0000000D" w14:textId="0AD5235A" w:rsidR="00FC13E1" w:rsidRPr="00727747" w:rsidRDefault="00727747" w:rsidP="00727747">
      <w:pPr>
        <w:spacing w:line="360" w:lineRule="auto"/>
        <w:rPr>
          <w:sz w:val="24"/>
          <w:szCs w:val="24"/>
        </w:rPr>
      </w:pPr>
      <w:r w:rsidRPr="00727747">
        <w:rPr>
          <w:sz w:val="24"/>
          <w:szCs w:val="24"/>
        </w:rPr>
        <w:t>Firstly,</w:t>
      </w:r>
      <w:r w:rsidR="003E32B2" w:rsidRPr="00727747">
        <w:rPr>
          <w:sz w:val="24"/>
          <w:szCs w:val="24"/>
        </w:rPr>
        <w:t xml:space="preserve"> it is important to understand what Brexit is and what it intends to achieve. Mueller (2020) describes the economic movement Brexit as Britain's withdrawal from the Eur</w:t>
      </w:r>
      <w:r w:rsidR="003E32B2" w:rsidRPr="00727747">
        <w:rPr>
          <w:sz w:val="24"/>
          <w:szCs w:val="24"/>
        </w:rPr>
        <w:t xml:space="preserve">opean Union. This was decided when 52% of voters decided to vote leave and 48% voted remain. Mueller (2020) also notes this vote </w:t>
      </w:r>
      <w:proofErr w:type="spellStart"/>
      <w:r w:rsidR="003E32B2" w:rsidRPr="00727747">
        <w:rPr>
          <w:sz w:val="24"/>
          <w:szCs w:val="24"/>
        </w:rPr>
        <w:t>occured</w:t>
      </w:r>
      <w:proofErr w:type="spellEnd"/>
      <w:r w:rsidR="003E32B2" w:rsidRPr="00727747">
        <w:rPr>
          <w:sz w:val="24"/>
          <w:szCs w:val="24"/>
        </w:rPr>
        <w:t xml:space="preserve"> in 2016 and has been delayed up until the year of 2020. Mainly because of the Austerity and political indifferences wit</w:t>
      </w:r>
      <w:r w:rsidR="003E32B2" w:rsidRPr="00727747">
        <w:rPr>
          <w:sz w:val="24"/>
          <w:szCs w:val="24"/>
        </w:rPr>
        <w:t xml:space="preserve">hin the government and modern day economic and societal problems it brings. </w:t>
      </w:r>
      <w:proofErr w:type="spellStart"/>
      <w:r w:rsidR="003E32B2" w:rsidRPr="00727747">
        <w:rPr>
          <w:sz w:val="24"/>
          <w:szCs w:val="24"/>
        </w:rPr>
        <w:t>Alesina</w:t>
      </w:r>
      <w:proofErr w:type="spellEnd"/>
      <w:r w:rsidR="003E32B2" w:rsidRPr="00727747">
        <w:rPr>
          <w:sz w:val="24"/>
          <w:szCs w:val="24"/>
        </w:rPr>
        <w:t xml:space="preserve"> et al (2019) delves into the conflicting problems this economic movement has created. The first issue that stems from this economic movement is </w:t>
      </w:r>
      <w:r w:rsidRPr="00727747">
        <w:rPr>
          <w:sz w:val="24"/>
          <w:szCs w:val="24"/>
        </w:rPr>
        <w:t>of course</w:t>
      </w:r>
      <w:r w:rsidR="003E32B2" w:rsidRPr="00727747">
        <w:rPr>
          <w:sz w:val="24"/>
          <w:szCs w:val="24"/>
        </w:rPr>
        <w:t xml:space="preserve"> economic growth. </w:t>
      </w:r>
      <w:proofErr w:type="spellStart"/>
      <w:r w:rsidR="003E32B2" w:rsidRPr="00727747">
        <w:rPr>
          <w:sz w:val="24"/>
          <w:szCs w:val="24"/>
        </w:rPr>
        <w:t>Ch</w:t>
      </w:r>
      <w:r w:rsidR="003E32B2" w:rsidRPr="00727747">
        <w:rPr>
          <w:sz w:val="24"/>
          <w:szCs w:val="24"/>
        </w:rPr>
        <w:t>antrill</w:t>
      </w:r>
      <w:proofErr w:type="spellEnd"/>
      <w:r w:rsidR="003E32B2" w:rsidRPr="00727747">
        <w:rPr>
          <w:sz w:val="24"/>
          <w:szCs w:val="24"/>
        </w:rPr>
        <w:t xml:space="preserve"> (2019) provides a clear summary of what this problem can chain react into. The pound sterling had dropped in value the day Brexit was successful which caused an economic panic in a sense.  </w:t>
      </w:r>
    </w:p>
    <w:p w14:paraId="0000000E" w14:textId="77777777" w:rsidR="00FC13E1" w:rsidRPr="00727747" w:rsidRDefault="003E32B2" w:rsidP="00727747">
      <w:pPr>
        <w:spacing w:line="360" w:lineRule="auto"/>
        <w:rPr>
          <w:sz w:val="24"/>
          <w:szCs w:val="24"/>
        </w:rPr>
      </w:pPr>
      <w:proofErr w:type="spellStart"/>
      <w:r w:rsidRPr="00727747">
        <w:rPr>
          <w:sz w:val="24"/>
          <w:szCs w:val="24"/>
        </w:rPr>
        <w:t>Chantrill</w:t>
      </w:r>
      <w:proofErr w:type="spellEnd"/>
      <w:r w:rsidRPr="00727747">
        <w:rPr>
          <w:sz w:val="24"/>
          <w:szCs w:val="24"/>
        </w:rPr>
        <w:t xml:space="preserve"> (2019) suggests that with the economic parts of </w:t>
      </w:r>
      <w:r w:rsidRPr="00727747">
        <w:rPr>
          <w:sz w:val="24"/>
          <w:szCs w:val="24"/>
        </w:rPr>
        <w:t>the UK being threatened this can threaten the UK public services massively in terms of budget cuts to mitigate the economic downfall. Home Office (2019) argues that the threat of these economic scares is of no problem due to the implementation of 20,000 po</w:t>
      </w:r>
      <w:r w:rsidRPr="00727747">
        <w:rPr>
          <w:sz w:val="24"/>
          <w:szCs w:val="24"/>
        </w:rPr>
        <w:t xml:space="preserve">lice officers and public servants in the following years. </w:t>
      </w:r>
      <w:proofErr w:type="spellStart"/>
      <w:r w:rsidRPr="00727747">
        <w:rPr>
          <w:sz w:val="24"/>
          <w:szCs w:val="24"/>
        </w:rPr>
        <w:t>Boviard</w:t>
      </w:r>
      <w:proofErr w:type="spellEnd"/>
      <w:r w:rsidRPr="00727747">
        <w:rPr>
          <w:sz w:val="24"/>
          <w:szCs w:val="24"/>
        </w:rPr>
        <w:t xml:space="preserve"> (2000) dictates that even with the implementation of 20,000 more public servants this does not reassure the fact that economic problems are no longer a threat. Each Public servant cost money</w:t>
      </w:r>
      <w:r w:rsidRPr="00727747">
        <w:rPr>
          <w:sz w:val="24"/>
          <w:szCs w:val="24"/>
        </w:rPr>
        <w:t xml:space="preserve"> and the idea of cutting more public services out of this is still a possibility in mitigating the </w:t>
      </w:r>
      <w:r w:rsidRPr="00727747">
        <w:rPr>
          <w:sz w:val="24"/>
          <w:szCs w:val="24"/>
        </w:rPr>
        <w:lastRenderedPageBreak/>
        <w:t>economic grip that Brexit imposes. The second issue that causes concern is the trading within and outside the UK.</w:t>
      </w:r>
    </w:p>
    <w:p w14:paraId="0000000F" w14:textId="55390F9E" w:rsidR="00FC13E1" w:rsidRPr="00727747" w:rsidRDefault="003E32B2" w:rsidP="00727747">
      <w:pPr>
        <w:spacing w:line="360" w:lineRule="auto"/>
        <w:rPr>
          <w:sz w:val="24"/>
          <w:szCs w:val="24"/>
        </w:rPr>
      </w:pPr>
      <w:r w:rsidRPr="00727747">
        <w:rPr>
          <w:sz w:val="24"/>
          <w:szCs w:val="24"/>
        </w:rPr>
        <w:t xml:space="preserve"> HM Treasury (2013) believes that the resul</w:t>
      </w:r>
      <w:r w:rsidRPr="00727747">
        <w:rPr>
          <w:sz w:val="24"/>
          <w:szCs w:val="24"/>
        </w:rPr>
        <w:t xml:space="preserve">t of Brexit would increase import and export prices for the UK and this then would create inflation within the economy and lower the standards of living within the UK. </w:t>
      </w:r>
      <w:proofErr w:type="spellStart"/>
      <w:r w:rsidRPr="00727747">
        <w:rPr>
          <w:sz w:val="24"/>
          <w:szCs w:val="24"/>
        </w:rPr>
        <w:t>Bernholz</w:t>
      </w:r>
      <w:proofErr w:type="spellEnd"/>
      <w:r w:rsidRPr="00727747">
        <w:rPr>
          <w:sz w:val="24"/>
          <w:szCs w:val="24"/>
        </w:rPr>
        <w:t xml:space="preserve"> (2006) describes inflation as a quantitative monetary measure of the rate of an</w:t>
      </w:r>
      <w:r w:rsidRPr="00727747">
        <w:rPr>
          <w:sz w:val="24"/>
          <w:szCs w:val="24"/>
        </w:rPr>
        <w:t xml:space="preserve"> average price level or a basket of selected goods or purchases is </w:t>
      </w:r>
      <w:r w:rsidR="00727747" w:rsidRPr="00727747">
        <w:rPr>
          <w:sz w:val="24"/>
          <w:szCs w:val="24"/>
        </w:rPr>
        <w:t>increase</w:t>
      </w:r>
      <w:r w:rsidRPr="00727747">
        <w:rPr>
          <w:sz w:val="24"/>
          <w:szCs w:val="24"/>
        </w:rPr>
        <w:t xml:space="preserve"> over a period of time. Roberts (2009) believes that with the increased prices of goods, the poorer will become </w:t>
      </w:r>
      <w:r w:rsidR="00727747" w:rsidRPr="00727747">
        <w:rPr>
          <w:sz w:val="24"/>
          <w:szCs w:val="24"/>
        </w:rPr>
        <w:t>poorer</w:t>
      </w:r>
      <w:r w:rsidRPr="00727747">
        <w:rPr>
          <w:sz w:val="24"/>
          <w:szCs w:val="24"/>
        </w:rPr>
        <w:t xml:space="preserve"> and the rich only get richer. The standard of living for the</w:t>
      </w:r>
      <w:r w:rsidRPr="00727747">
        <w:rPr>
          <w:sz w:val="24"/>
          <w:szCs w:val="24"/>
        </w:rPr>
        <w:t xml:space="preserve"> average person would change in a bad way.  Solomon (2013) argues that the government and the people should grow a sense of accountability due to bringing the ideology of leaving the EU and voting for it. Milne and Rankine (2013) fears that with the rise o</w:t>
      </w:r>
      <w:r w:rsidRPr="00727747">
        <w:rPr>
          <w:sz w:val="24"/>
          <w:szCs w:val="24"/>
        </w:rPr>
        <w:t xml:space="preserve">f the probability of inflation and economic instability that Britain could fall into another recession. Travis (2017) also adds the mitigating decisions to conflict the downfall of </w:t>
      </w:r>
      <w:r w:rsidR="00727747" w:rsidRPr="00727747">
        <w:rPr>
          <w:sz w:val="24"/>
          <w:szCs w:val="24"/>
        </w:rPr>
        <w:t>Britain’s</w:t>
      </w:r>
      <w:r w:rsidRPr="00727747">
        <w:rPr>
          <w:sz w:val="24"/>
          <w:szCs w:val="24"/>
        </w:rPr>
        <w:t xml:space="preserve"> economy is to cut more public services out of the fray in order t</w:t>
      </w:r>
      <w:r w:rsidRPr="00727747">
        <w:rPr>
          <w:sz w:val="24"/>
          <w:szCs w:val="24"/>
        </w:rPr>
        <w:t xml:space="preserve">o recover a monetary value enough to satisfy the budgets in place. </w:t>
      </w:r>
    </w:p>
    <w:p w14:paraId="00000010" w14:textId="5BA4EAF6" w:rsidR="00FC13E1" w:rsidRPr="00727747" w:rsidRDefault="003E32B2" w:rsidP="00727747">
      <w:pPr>
        <w:spacing w:line="360" w:lineRule="auto"/>
        <w:rPr>
          <w:sz w:val="24"/>
          <w:szCs w:val="24"/>
        </w:rPr>
      </w:pPr>
      <w:r w:rsidRPr="00727747">
        <w:rPr>
          <w:sz w:val="24"/>
          <w:szCs w:val="24"/>
        </w:rPr>
        <w:t xml:space="preserve">Clarence and Gabriel (2014) argues that Brexit isn't just a negative political or </w:t>
      </w:r>
      <w:r w:rsidR="00727747" w:rsidRPr="00727747">
        <w:rPr>
          <w:sz w:val="24"/>
          <w:szCs w:val="24"/>
        </w:rPr>
        <w:t>economic</w:t>
      </w:r>
      <w:r w:rsidRPr="00727747">
        <w:rPr>
          <w:sz w:val="24"/>
          <w:szCs w:val="24"/>
        </w:rPr>
        <w:t xml:space="preserve"> movement, there are many benefits towards the movement. House of Commons (2005) believe that th</w:t>
      </w:r>
      <w:r w:rsidRPr="00727747">
        <w:rPr>
          <w:sz w:val="24"/>
          <w:szCs w:val="24"/>
        </w:rPr>
        <w:t>e subject of sovereignty in the UK would be enforced once the country has left the EU. Solomon (2013) explains the meaning of this advantage and it would mean Britain would have more control of its laws and regulations, without the risk of having counterin</w:t>
      </w:r>
      <w:r w:rsidRPr="00727747">
        <w:rPr>
          <w:sz w:val="24"/>
          <w:szCs w:val="24"/>
        </w:rPr>
        <w:t xml:space="preserve">tuitive policies forcefully imposed by the EU. Office of National Statistics (2019) suggests that the growth and value of </w:t>
      </w:r>
      <w:r w:rsidR="00727747" w:rsidRPr="00727747">
        <w:rPr>
          <w:sz w:val="24"/>
          <w:szCs w:val="24"/>
        </w:rPr>
        <w:t>Britain’s</w:t>
      </w:r>
      <w:r w:rsidRPr="00727747">
        <w:rPr>
          <w:sz w:val="24"/>
          <w:szCs w:val="24"/>
        </w:rPr>
        <w:t xml:space="preserve"> pound sterling would increase and with </w:t>
      </w:r>
      <w:r w:rsidR="00727747" w:rsidRPr="00727747">
        <w:rPr>
          <w:sz w:val="24"/>
          <w:szCs w:val="24"/>
        </w:rPr>
        <w:t>Britain</w:t>
      </w:r>
      <w:r w:rsidRPr="00727747">
        <w:rPr>
          <w:sz w:val="24"/>
          <w:szCs w:val="24"/>
        </w:rPr>
        <w:t xml:space="preserve"> no longer contributing billions of pounds to EU memberships fees this money c</w:t>
      </w:r>
      <w:r w:rsidRPr="00727747">
        <w:rPr>
          <w:sz w:val="24"/>
          <w:szCs w:val="24"/>
        </w:rPr>
        <w:t xml:space="preserve">an be then used for the country itself, for instance boosting public services funding and revitalising the NHS. Russel (2018) highlights the advantage of consumer goods during the time of Brexit. The average person in Britain loses hundreds of pounds each </w:t>
      </w:r>
      <w:r w:rsidRPr="00727747">
        <w:rPr>
          <w:sz w:val="24"/>
          <w:szCs w:val="24"/>
        </w:rPr>
        <w:t>year due to EU VAT contributions. With the removal of this VAT it would lower the prices of average goods for normal living people. Kendall and Knapp (1995) looks at the job aspects of a pro leave Brexit. With the improved global trade and more selective a</w:t>
      </w:r>
      <w:r w:rsidRPr="00727747">
        <w:rPr>
          <w:sz w:val="24"/>
          <w:szCs w:val="24"/>
        </w:rPr>
        <w:t xml:space="preserve">nd tightened immigration policy for the UK this will have a big effect on the job market in terms of </w:t>
      </w:r>
      <w:r w:rsidR="00727747" w:rsidRPr="00727747">
        <w:rPr>
          <w:sz w:val="24"/>
          <w:szCs w:val="24"/>
        </w:rPr>
        <w:t>British</w:t>
      </w:r>
      <w:r w:rsidRPr="00727747">
        <w:rPr>
          <w:sz w:val="24"/>
          <w:szCs w:val="24"/>
        </w:rPr>
        <w:t xml:space="preserve"> jobs for </w:t>
      </w:r>
      <w:r w:rsidR="00727747" w:rsidRPr="00727747">
        <w:rPr>
          <w:sz w:val="24"/>
          <w:szCs w:val="24"/>
        </w:rPr>
        <w:t>British</w:t>
      </w:r>
      <w:r w:rsidRPr="00727747">
        <w:rPr>
          <w:sz w:val="24"/>
          <w:szCs w:val="24"/>
        </w:rPr>
        <w:t xml:space="preserve"> people. </w:t>
      </w:r>
      <w:proofErr w:type="spellStart"/>
      <w:r w:rsidRPr="00727747">
        <w:rPr>
          <w:sz w:val="24"/>
          <w:szCs w:val="24"/>
        </w:rPr>
        <w:t>Bernholz</w:t>
      </w:r>
      <w:proofErr w:type="spellEnd"/>
      <w:r w:rsidRPr="00727747">
        <w:rPr>
          <w:sz w:val="24"/>
          <w:szCs w:val="24"/>
        </w:rPr>
        <w:t xml:space="preserve"> (2006) concludes on the positives and clarifies that the pro leave area for Brexit is a main advantage for Britis</w:t>
      </w:r>
      <w:r w:rsidRPr="00727747">
        <w:rPr>
          <w:sz w:val="24"/>
          <w:szCs w:val="24"/>
        </w:rPr>
        <w:t xml:space="preserve">h people </w:t>
      </w:r>
      <w:r w:rsidRPr="00727747">
        <w:rPr>
          <w:sz w:val="24"/>
          <w:szCs w:val="24"/>
        </w:rPr>
        <w:lastRenderedPageBreak/>
        <w:t xml:space="preserve">themselves. The control of immigration and less </w:t>
      </w:r>
      <w:proofErr w:type="gramStart"/>
      <w:r w:rsidRPr="00727747">
        <w:rPr>
          <w:sz w:val="24"/>
          <w:szCs w:val="24"/>
        </w:rPr>
        <w:t xml:space="preserve">non </w:t>
      </w:r>
      <w:r w:rsidR="00727747" w:rsidRPr="00727747">
        <w:rPr>
          <w:sz w:val="24"/>
          <w:szCs w:val="24"/>
        </w:rPr>
        <w:t>British</w:t>
      </w:r>
      <w:proofErr w:type="gramEnd"/>
      <w:r w:rsidRPr="00727747">
        <w:rPr>
          <w:sz w:val="24"/>
          <w:szCs w:val="24"/>
        </w:rPr>
        <w:t xml:space="preserve"> folk coming to the country and inserting themselves into </w:t>
      </w:r>
      <w:r w:rsidR="00727747" w:rsidRPr="00727747">
        <w:rPr>
          <w:sz w:val="24"/>
          <w:szCs w:val="24"/>
        </w:rPr>
        <w:t>British</w:t>
      </w:r>
      <w:r w:rsidRPr="00727747">
        <w:rPr>
          <w:sz w:val="24"/>
          <w:szCs w:val="24"/>
        </w:rPr>
        <w:t xml:space="preserve"> work will be a massive benefit to the unemployed </w:t>
      </w:r>
      <w:r w:rsidR="00727747" w:rsidRPr="00727747">
        <w:rPr>
          <w:sz w:val="24"/>
          <w:szCs w:val="24"/>
        </w:rPr>
        <w:t>British</w:t>
      </w:r>
      <w:r w:rsidRPr="00727747">
        <w:rPr>
          <w:sz w:val="24"/>
          <w:szCs w:val="24"/>
        </w:rPr>
        <w:t xml:space="preserve"> sector as a whole. Home Office (2019) believes with the introduct</w:t>
      </w:r>
      <w:r w:rsidRPr="00727747">
        <w:rPr>
          <w:sz w:val="24"/>
          <w:szCs w:val="24"/>
        </w:rPr>
        <w:t>ion also of the 20,000 police officers, the less individuals coming into the UK and the population being more stable would also me dramatically less crime making the job more feasible and less deterring for young recruits. Milne and Ranke (2013) argue that</w:t>
      </w:r>
      <w:r w:rsidRPr="00727747">
        <w:rPr>
          <w:sz w:val="24"/>
          <w:szCs w:val="24"/>
        </w:rPr>
        <w:t xml:space="preserve"> Brexit is not just being implemented to satisfy the </w:t>
      </w:r>
      <w:r w:rsidR="00727747" w:rsidRPr="00727747">
        <w:rPr>
          <w:sz w:val="24"/>
          <w:szCs w:val="24"/>
        </w:rPr>
        <w:t>British</w:t>
      </w:r>
      <w:r w:rsidRPr="00727747">
        <w:rPr>
          <w:sz w:val="24"/>
          <w:szCs w:val="24"/>
        </w:rPr>
        <w:t xml:space="preserve"> workers or </w:t>
      </w:r>
      <w:r w:rsidR="00727747" w:rsidRPr="00727747">
        <w:rPr>
          <w:sz w:val="24"/>
          <w:szCs w:val="24"/>
        </w:rPr>
        <w:t>British</w:t>
      </w:r>
      <w:r w:rsidRPr="00727747">
        <w:rPr>
          <w:sz w:val="24"/>
          <w:szCs w:val="24"/>
        </w:rPr>
        <w:t xml:space="preserve"> people. It is a political process that has deep intentions to form a more resilient and more </w:t>
      </w:r>
      <w:r w:rsidR="00727747">
        <w:rPr>
          <w:sz w:val="24"/>
          <w:szCs w:val="24"/>
        </w:rPr>
        <w:t xml:space="preserve">respected </w:t>
      </w:r>
      <w:proofErr w:type="spellStart"/>
      <w:r w:rsidR="00727747">
        <w:rPr>
          <w:sz w:val="24"/>
          <w:szCs w:val="24"/>
        </w:rPr>
        <w:t>Britian</w:t>
      </w:r>
      <w:proofErr w:type="spellEnd"/>
      <w:r w:rsidRPr="00727747">
        <w:rPr>
          <w:sz w:val="24"/>
          <w:szCs w:val="24"/>
        </w:rPr>
        <w:t>, Help recover and avoid another economic collapse and to ensure to</w:t>
      </w:r>
      <w:r w:rsidRPr="00727747">
        <w:rPr>
          <w:sz w:val="24"/>
          <w:szCs w:val="24"/>
        </w:rPr>
        <w:t xml:space="preserve"> the </w:t>
      </w:r>
      <w:r w:rsidR="00727747" w:rsidRPr="00727747">
        <w:rPr>
          <w:sz w:val="24"/>
          <w:szCs w:val="24"/>
        </w:rPr>
        <w:t>British</w:t>
      </w:r>
      <w:r w:rsidRPr="00727747">
        <w:rPr>
          <w:sz w:val="24"/>
          <w:szCs w:val="24"/>
        </w:rPr>
        <w:t xml:space="preserve"> people that a diplomatic vote will always be respected as well as the problems and views that the people portray to the government. </w:t>
      </w:r>
    </w:p>
    <w:p w14:paraId="00000011" w14:textId="2E8F82F5" w:rsidR="00FC13E1" w:rsidRPr="00727747" w:rsidRDefault="003E32B2" w:rsidP="00727747">
      <w:pPr>
        <w:spacing w:line="360" w:lineRule="auto"/>
        <w:rPr>
          <w:sz w:val="24"/>
          <w:szCs w:val="24"/>
        </w:rPr>
      </w:pPr>
      <w:r w:rsidRPr="00727747">
        <w:rPr>
          <w:sz w:val="24"/>
          <w:szCs w:val="24"/>
        </w:rPr>
        <w:t>In conclusion to this report it is clear that there are both equal pros and cons from both arguments. The prob</w:t>
      </w:r>
      <w:r w:rsidRPr="00727747">
        <w:rPr>
          <w:sz w:val="24"/>
          <w:szCs w:val="24"/>
        </w:rPr>
        <w:t xml:space="preserve">lem that is the main concern is </w:t>
      </w:r>
      <w:r w:rsidR="00727747" w:rsidRPr="00727747">
        <w:rPr>
          <w:sz w:val="24"/>
          <w:szCs w:val="24"/>
        </w:rPr>
        <w:t>of course</w:t>
      </w:r>
      <w:r w:rsidRPr="00727747">
        <w:rPr>
          <w:sz w:val="24"/>
          <w:szCs w:val="24"/>
        </w:rPr>
        <w:t xml:space="preserve"> economic stability. That is the main concern for businesses and public services alike. The constant fear of monetary collapse is a stable reason for these sectors voting against Brexit. On the other </w:t>
      </w:r>
      <w:proofErr w:type="gramStart"/>
      <w:r w:rsidRPr="00727747">
        <w:rPr>
          <w:sz w:val="24"/>
          <w:szCs w:val="24"/>
        </w:rPr>
        <w:t>hand</w:t>
      </w:r>
      <w:proofErr w:type="gramEnd"/>
      <w:r w:rsidRPr="00727747">
        <w:rPr>
          <w:sz w:val="24"/>
          <w:szCs w:val="24"/>
        </w:rPr>
        <w:t xml:space="preserve"> however, th</w:t>
      </w:r>
      <w:r w:rsidRPr="00727747">
        <w:rPr>
          <w:sz w:val="24"/>
          <w:szCs w:val="24"/>
        </w:rPr>
        <w:t xml:space="preserve">e people voting for Brexit clearly have financial motives to take advantage of this historical political event. Others vote for Brexit due to the financial grip it has around the United Kingdom and see it as a backwards failing economic scheme. There both </w:t>
      </w:r>
      <w:r w:rsidRPr="00727747">
        <w:rPr>
          <w:sz w:val="24"/>
          <w:szCs w:val="24"/>
        </w:rPr>
        <w:t xml:space="preserve">equal pros and cons but the decision has been made and the plan to leave the EU is in effect. </w:t>
      </w:r>
    </w:p>
    <w:p w14:paraId="00000012" w14:textId="77777777" w:rsidR="00FC13E1" w:rsidRPr="00727747" w:rsidRDefault="00FC13E1" w:rsidP="00727747">
      <w:pPr>
        <w:spacing w:line="360" w:lineRule="auto"/>
        <w:jc w:val="center"/>
        <w:rPr>
          <w:sz w:val="24"/>
          <w:szCs w:val="24"/>
        </w:rPr>
      </w:pPr>
    </w:p>
    <w:p w14:paraId="00000013" w14:textId="77777777" w:rsidR="00FC13E1" w:rsidRPr="00727747" w:rsidRDefault="00FC13E1">
      <w:pPr>
        <w:jc w:val="center"/>
        <w:rPr>
          <w:sz w:val="24"/>
          <w:szCs w:val="24"/>
        </w:rPr>
      </w:pPr>
    </w:p>
    <w:p w14:paraId="00000014" w14:textId="77777777" w:rsidR="00FC13E1" w:rsidRPr="00727747" w:rsidRDefault="00FC13E1">
      <w:pPr>
        <w:jc w:val="center"/>
        <w:rPr>
          <w:sz w:val="24"/>
          <w:szCs w:val="24"/>
        </w:rPr>
      </w:pPr>
    </w:p>
    <w:p w14:paraId="00000015" w14:textId="77777777" w:rsidR="00FC13E1" w:rsidRPr="00727747" w:rsidRDefault="00FC13E1">
      <w:pPr>
        <w:jc w:val="center"/>
        <w:rPr>
          <w:sz w:val="24"/>
          <w:szCs w:val="24"/>
        </w:rPr>
      </w:pPr>
    </w:p>
    <w:p w14:paraId="00000016" w14:textId="77777777" w:rsidR="00FC13E1" w:rsidRPr="00727747" w:rsidRDefault="00FC13E1">
      <w:pPr>
        <w:jc w:val="center"/>
        <w:rPr>
          <w:sz w:val="24"/>
          <w:szCs w:val="24"/>
        </w:rPr>
      </w:pPr>
    </w:p>
    <w:p w14:paraId="00000017" w14:textId="77777777" w:rsidR="00FC13E1" w:rsidRPr="00727747" w:rsidRDefault="00FC13E1">
      <w:pPr>
        <w:jc w:val="center"/>
        <w:rPr>
          <w:sz w:val="24"/>
          <w:szCs w:val="24"/>
        </w:rPr>
      </w:pPr>
    </w:p>
    <w:p w14:paraId="00000018" w14:textId="77777777" w:rsidR="00FC13E1" w:rsidRPr="00727747" w:rsidRDefault="00FC13E1">
      <w:pPr>
        <w:jc w:val="center"/>
        <w:rPr>
          <w:sz w:val="24"/>
          <w:szCs w:val="24"/>
        </w:rPr>
      </w:pPr>
    </w:p>
    <w:p w14:paraId="00000019" w14:textId="77777777" w:rsidR="00FC13E1" w:rsidRPr="00727747" w:rsidRDefault="00FC13E1">
      <w:pPr>
        <w:jc w:val="center"/>
        <w:rPr>
          <w:sz w:val="24"/>
          <w:szCs w:val="24"/>
        </w:rPr>
      </w:pPr>
    </w:p>
    <w:p w14:paraId="0000001A" w14:textId="77777777" w:rsidR="00FC13E1" w:rsidRPr="00727747" w:rsidRDefault="00FC13E1">
      <w:pPr>
        <w:jc w:val="center"/>
        <w:rPr>
          <w:sz w:val="24"/>
          <w:szCs w:val="24"/>
        </w:rPr>
      </w:pPr>
    </w:p>
    <w:p w14:paraId="0000001B" w14:textId="77777777" w:rsidR="00FC13E1" w:rsidRPr="00727747" w:rsidRDefault="00FC13E1">
      <w:pPr>
        <w:jc w:val="center"/>
        <w:rPr>
          <w:sz w:val="24"/>
          <w:szCs w:val="24"/>
        </w:rPr>
      </w:pPr>
    </w:p>
    <w:p w14:paraId="0000001C" w14:textId="77777777" w:rsidR="00FC13E1" w:rsidRPr="00727747" w:rsidRDefault="00FC13E1">
      <w:pPr>
        <w:jc w:val="center"/>
        <w:rPr>
          <w:sz w:val="24"/>
          <w:szCs w:val="24"/>
        </w:rPr>
      </w:pPr>
    </w:p>
    <w:p w14:paraId="0000001D" w14:textId="77777777" w:rsidR="00FC13E1" w:rsidRPr="00727747" w:rsidRDefault="00FC13E1">
      <w:pPr>
        <w:jc w:val="center"/>
        <w:rPr>
          <w:sz w:val="24"/>
          <w:szCs w:val="24"/>
        </w:rPr>
      </w:pPr>
    </w:p>
    <w:p w14:paraId="0000001E" w14:textId="77777777" w:rsidR="00FC13E1" w:rsidRPr="00727747" w:rsidRDefault="00FC13E1">
      <w:pPr>
        <w:jc w:val="center"/>
        <w:rPr>
          <w:sz w:val="24"/>
          <w:szCs w:val="24"/>
        </w:rPr>
      </w:pPr>
    </w:p>
    <w:p w14:paraId="0000001F" w14:textId="77777777" w:rsidR="00FC13E1" w:rsidRPr="00727747" w:rsidRDefault="00FC13E1">
      <w:pPr>
        <w:rPr>
          <w:sz w:val="24"/>
          <w:szCs w:val="24"/>
        </w:rPr>
      </w:pPr>
    </w:p>
    <w:p w14:paraId="00000020" w14:textId="77777777" w:rsidR="00FC13E1" w:rsidRPr="00727747" w:rsidRDefault="00FC13E1">
      <w:pPr>
        <w:rPr>
          <w:sz w:val="24"/>
          <w:szCs w:val="24"/>
        </w:rPr>
      </w:pPr>
    </w:p>
    <w:p w14:paraId="00000021" w14:textId="77777777" w:rsidR="00FC13E1" w:rsidRPr="00727747" w:rsidRDefault="00FC13E1">
      <w:pPr>
        <w:rPr>
          <w:sz w:val="24"/>
          <w:szCs w:val="24"/>
        </w:rPr>
      </w:pPr>
    </w:p>
    <w:p w14:paraId="00000022" w14:textId="77777777" w:rsidR="00FC13E1" w:rsidRPr="00727747" w:rsidRDefault="00FC13E1">
      <w:pPr>
        <w:rPr>
          <w:sz w:val="24"/>
          <w:szCs w:val="24"/>
        </w:rPr>
      </w:pPr>
    </w:p>
    <w:p w14:paraId="2E1117BC" w14:textId="02E329F8" w:rsidR="00727747" w:rsidRPr="00727747" w:rsidRDefault="003E32B2" w:rsidP="00727747">
      <w:pPr>
        <w:rPr>
          <w:sz w:val="24"/>
          <w:szCs w:val="24"/>
        </w:rPr>
      </w:pPr>
      <w:r w:rsidRPr="00727747">
        <w:rPr>
          <w:sz w:val="24"/>
          <w:szCs w:val="24"/>
        </w:rPr>
        <w:lastRenderedPageBreak/>
        <w:t>Referen</w:t>
      </w:r>
      <w:r w:rsidR="00727747">
        <w:rPr>
          <w:sz w:val="24"/>
          <w:szCs w:val="24"/>
        </w:rPr>
        <w:t xml:space="preserve">ces </w:t>
      </w:r>
    </w:p>
    <w:p w14:paraId="674618DB" w14:textId="77777777" w:rsidR="003E32B2" w:rsidRDefault="003E32B2" w:rsidP="00727747">
      <w:pPr>
        <w:spacing w:line="360" w:lineRule="auto"/>
        <w:rPr>
          <w:sz w:val="24"/>
          <w:szCs w:val="24"/>
        </w:rPr>
      </w:pPr>
    </w:p>
    <w:p w14:paraId="60C85A9E" w14:textId="0EF4FACC" w:rsidR="00727747" w:rsidRPr="00727747" w:rsidRDefault="00727747" w:rsidP="00727747">
      <w:pPr>
        <w:spacing w:line="360" w:lineRule="auto"/>
        <w:rPr>
          <w:sz w:val="24"/>
          <w:szCs w:val="24"/>
        </w:rPr>
      </w:pPr>
      <w:bookmarkStart w:id="0" w:name="_GoBack"/>
      <w:bookmarkEnd w:id="0"/>
      <w:proofErr w:type="spellStart"/>
      <w:r w:rsidRPr="00727747">
        <w:rPr>
          <w:sz w:val="24"/>
          <w:szCs w:val="24"/>
        </w:rPr>
        <w:t>Alesina</w:t>
      </w:r>
      <w:proofErr w:type="spellEnd"/>
      <w:r w:rsidRPr="00727747">
        <w:rPr>
          <w:sz w:val="24"/>
          <w:szCs w:val="24"/>
        </w:rPr>
        <w:t xml:space="preserve"> et al (2019) Austerity: When it works and When it Doesn’t, 1st </w:t>
      </w:r>
      <w:proofErr w:type="gramStart"/>
      <w:r w:rsidRPr="00727747">
        <w:rPr>
          <w:sz w:val="24"/>
          <w:szCs w:val="24"/>
        </w:rPr>
        <w:t>Edition ,</w:t>
      </w:r>
      <w:proofErr w:type="gramEnd"/>
      <w:r w:rsidRPr="00727747">
        <w:rPr>
          <w:sz w:val="24"/>
          <w:szCs w:val="24"/>
        </w:rPr>
        <w:t xml:space="preserve"> Princeton University Press. </w:t>
      </w:r>
    </w:p>
    <w:p w14:paraId="6C8137DF" w14:textId="77777777" w:rsidR="00807C97" w:rsidRDefault="00807C97" w:rsidP="00727747">
      <w:pPr>
        <w:spacing w:line="360" w:lineRule="auto"/>
        <w:rPr>
          <w:sz w:val="24"/>
          <w:szCs w:val="24"/>
        </w:rPr>
      </w:pPr>
    </w:p>
    <w:p w14:paraId="014938A4" w14:textId="588E773D" w:rsidR="00727747" w:rsidRPr="00727747" w:rsidRDefault="00727747" w:rsidP="00727747">
      <w:pPr>
        <w:spacing w:line="360" w:lineRule="auto"/>
        <w:rPr>
          <w:b/>
          <w:color w:val="111111"/>
          <w:sz w:val="24"/>
          <w:szCs w:val="24"/>
        </w:rPr>
      </w:pPr>
      <w:proofErr w:type="spellStart"/>
      <w:r w:rsidRPr="00727747">
        <w:rPr>
          <w:sz w:val="24"/>
          <w:szCs w:val="24"/>
        </w:rPr>
        <w:t>Bernholz</w:t>
      </w:r>
      <w:proofErr w:type="spellEnd"/>
      <w:r w:rsidRPr="00727747">
        <w:rPr>
          <w:sz w:val="24"/>
          <w:szCs w:val="24"/>
        </w:rPr>
        <w:t xml:space="preserve">, P (2006) </w:t>
      </w:r>
      <w:r w:rsidRPr="00727747">
        <w:rPr>
          <w:b/>
          <w:color w:val="111111"/>
          <w:sz w:val="24"/>
          <w:szCs w:val="24"/>
        </w:rPr>
        <w:t xml:space="preserve">Monetary Regimes and Inflation: History, Economic and Political Relationships, 1st edition, Edward Elgar Publishing Ltd. </w:t>
      </w:r>
    </w:p>
    <w:p w14:paraId="7454E536" w14:textId="77777777" w:rsidR="00807C97" w:rsidRDefault="00807C97" w:rsidP="00727747">
      <w:pPr>
        <w:spacing w:line="360" w:lineRule="auto"/>
        <w:rPr>
          <w:rFonts w:eastAsia="Roboto"/>
          <w:color w:val="373A3C"/>
          <w:sz w:val="24"/>
          <w:szCs w:val="24"/>
        </w:rPr>
      </w:pPr>
    </w:p>
    <w:p w14:paraId="710EABDD" w14:textId="17447F17" w:rsidR="00727747" w:rsidRPr="00727747" w:rsidRDefault="00727747" w:rsidP="00727747">
      <w:pPr>
        <w:spacing w:line="360" w:lineRule="auto"/>
        <w:rPr>
          <w:rFonts w:eastAsia="Roboto"/>
          <w:color w:val="373A3C"/>
          <w:sz w:val="24"/>
          <w:szCs w:val="24"/>
        </w:rPr>
      </w:pPr>
      <w:proofErr w:type="spellStart"/>
      <w:r w:rsidRPr="00727747">
        <w:rPr>
          <w:rFonts w:eastAsia="Roboto"/>
          <w:color w:val="373A3C"/>
          <w:sz w:val="24"/>
          <w:szCs w:val="24"/>
        </w:rPr>
        <w:t>Boviard</w:t>
      </w:r>
      <w:proofErr w:type="spellEnd"/>
      <w:r w:rsidRPr="00727747">
        <w:rPr>
          <w:rFonts w:eastAsia="Roboto"/>
          <w:color w:val="373A3C"/>
          <w:sz w:val="24"/>
          <w:szCs w:val="24"/>
        </w:rPr>
        <w:t xml:space="preserve">, T (2000) Best Value in the United Kingdom: using benchmarking and competition to achieve value for money, Available at: </w:t>
      </w:r>
      <w:hyperlink r:id="rId7">
        <w:r w:rsidRPr="00727747">
          <w:rPr>
            <w:rFonts w:eastAsia="Roboto"/>
            <w:color w:val="1155CC"/>
            <w:sz w:val="24"/>
            <w:szCs w:val="24"/>
            <w:u w:val="single"/>
          </w:rPr>
          <w:t>http://journals.sagepub.com/doi/abs/10.1177/0020852300663003?journalCode=rasb</w:t>
        </w:r>
      </w:hyperlink>
      <w:r w:rsidR="00807C97">
        <w:rPr>
          <w:rFonts w:eastAsia="Roboto"/>
          <w:color w:val="373A3C"/>
          <w:sz w:val="24"/>
          <w:szCs w:val="24"/>
        </w:rPr>
        <w:t xml:space="preserve"> , (Accessed on:28/02/2020) </w:t>
      </w:r>
    </w:p>
    <w:p w14:paraId="5AE437A5" w14:textId="01F28452" w:rsidR="00727747" w:rsidRPr="00807C97" w:rsidRDefault="00727747" w:rsidP="00727747">
      <w:pPr>
        <w:spacing w:before="200" w:line="360" w:lineRule="auto"/>
        <w:rPr>
          <w:sz w:val="24"/>
          <w:szCs w:val="24"/>
        </w:rPr>
      </w:pPr>
      <w:proofErr w:type="spellStart"/>
      <w:r w:rsidRPr="00727747">
        <w:rPr>
          <w:sz w:val="24"/>
          <w:szCs w:val="24"/>
        </w:rPr>
        <w:t>Chantrill</w:t>
      </w:r>
      <w:proofErr w:type="spellEnd"/>
      <w:r w:rsidRPr="00727747">
        <w:rPr>
          <w:sz w:val="24"/>
          <w:szCs w:val="24"/>
        </w:rPr>
        <w:t>, C (2019) UK Total Government Debt Since 1692, available at</w:t>
      </w:r>
      <w:hyperlink r:id="rId8">
        <w:r w:rsidRPr="00727747">
          <w:rPr>
            <w:sz w:val="24"/>
            <w:szCs w:val="24"/>
          </w:rPr>
          <w:t xml:space="preserve"> </w:t>
        </w:r>
      </w:hyperlink>
      <w:hyperlink r:id="rId9" w:history="1">
        <w:r w:rsidR="00807C97" w:rsidRPr="00261389">
          <w:rPr>
            <w:rStyle w:val="Hyperlink"/>
            <w:sz w:val="24"/>
            <w:szCs w:val="24"/>
          </w:rPr>
          <w:t>https://www0.ukpublicspending.co.uk/uk_national_debt_chart.html</w:t>
        </w:r>
      </w:hyperlink>
      <w:r w:rsidR="00807C97">
        <w:rPr>
          <w:color w:val="1155CC"/>
          <w:sz w:val="24"/>
          <w:szCs w:val="24"/>
          <w:u w:val="single"/>
        </w:rPr>
        <w:t xml:space="preserve"> , </w:t>
      </w:r>
      <w:r w:rsidR="009458C6">
        <w:rPr>
          <w:sz w:val="24"/>
          <w:szCs w:val="24"/>
        </w:rPr>
        <w:t>(Accessed on:15/02/2020)</w:t>
      </w:r>
    </w:p>
    <w:p w14:paraId="6E46BCA8" w14:textId="77777777" w:rsidR="00807C97" w:rsidRDefault="00807C97" w:rsidP="00727747">
      <w:pPr>
        <w:spacing w:line="360" w:lineRule="auto"/>
        <w:rPr>
          <w:sz w:val="24"/>
          <w:szCs w:val="24"/>
        </w:rPr>
      </w:pPr>
    </w:p>
    <w:p w14:paraId="00378BCA" w14:textId="3836020A" w:rsidR="00727747" w:rsidRPr="00727747" w:rsidRDefault="00727747" w:rsidP="00727747">
      <w:pPr>
        <w:spacing w:line="360" w:lineRule="auto"/>
        <w:rPr>
          <w:sz w:val="24"/>
          <w:szCs w:val="24"/>
        </w:rPr>
      </w:pPr>
      <w:r w:rsidRPr="00727747">
        <w:rPr>
          <w:sz w:val="24"/>
          <w:szCs w:val="24"/>
        </w:rPr>
        <w:t>Clarence, E and Gabriel, M (2014) People Helping People: the future of public services, London: Mesta.</w:t>
      </w:r>
      <w:r w:rsidR="009458C6">
        <w:rPr>
          <w:sz w:val="24"/>
          <w:szCs w:val="24"/>
        </w:rPr>
        <w:t xml:space="preserve"> (Accessed on:15/02/2020) </w:t>
      </w:r>
    </w:p>
    <w:p w14:paraId="597235AF" w14:textId="77777777" w:rsidR="00807C97" w:rsidRDefault="00807C97" w:rsidP="00727747">
      <w:pPr>
        <w:spacing w:line="360" w:lineRule="auto"/>
        <w:rPr>
          <w:sz w:val="24"/>
          <w:szCs w:val="24"/>
        </w:rPr>
      </w:pPr>
    </w:p>
    <w:p w14:paraId="6DFA6580" w14:textId="13F9285F" w:rsidR="00727747" w:rsidRPr="00727747" w:rsidRDefault="00727747" w:rsidP="00727747">
      <w:pPr>
        <w:spacing w:line="360" w:lineRule="auto"/>
        <w:rPr>
          <w:sz w:val="24"/>
          <w:szCs w:val="24"/>
        </w:rPr>
      </w:pPr>
      <w:r w:rsidRPr="00727747">
        <w:rPr>
          <w:sz w:val="24"/>
          <w:szCs w:val="24"/>
        </w:rPr>
        <w:t xml:space="preserve">HM Treasury (2013) How to understand public sector spending, available at: </w:t>
      </w:r>
      <w:hyperlink r:id="rId10">
        <w:r w:rsidRPr="00727747">
          <w:rPr>
            <w:color w:val="1155CC"/>
            <w:sz w:val="24"/>
            <w:szCs w:val="24"/>
            <w:u w:val="single"/>
          </w:rPr>
          <w:t>https://www.gov.uk/government/publications/how-to-understand-public-sector-spending/how-to-understand-public-sector-spending</w:t>
        </w:r>
      </w:hyperlink>
      <w:r w:rsidRPr="00727747">
        <w:rPr>
          <w:sz w:val="24"/>
          <w:szCs w:val="24"/>
        </w:rPr>
        <w:t xml:space="preserve"> , (Accessed on:</w:t>
      </w:r>
      <w:r w:rsidR="00807C97">
        <w:rPr>
          <w:sz w:val="24"/>
          <w:szCs w:val="24"/>
        </w:rPr>
        <w:t xml:space="preserve"> 01/02/2020</w:t>
      </w:r>
      <w:r w:rsidRPr="00727747">
        <w:rPr>
          <w:sz w:val="24"/>
          <w:szCs w:val="24"/>
        </w:rPr>
        <w:t xml:space="preserve">) </w:t>
      </w:r>
    </w:p>
    <w:p w14:paraId="5CFB6C06" w14:textId="77777777" w:rsidR="00807C97" w:rsidRDefault="00807C97" w:rsidP="00727747">
      <w:pPr>
        <w:spacing w:line="360" w:lineRule="auto"/>
        <w:rPr>
          <w:sz w:val="24"/>
          <w:szCs w:val="24"/>
        </w:rPr>
      </w:pPr>
    </w:p>
    <w:p w14:paraId="3A14C448" w14:textId="5AC7ED12" w:rsidR="00727747" w:rsidRPr="00727747" w:rsidRDefault="00727747" w:rsidP="00727747">
      <w:pPr>
        <w:spacing w:line="360" w:lineRule="auto"/>
        <w:rPr>
          <w:sz w:val="24"/>
          <w:szCs w:val="24"/>
        </w:rPr>
      </w:pPr>
      <w:r w:rsidRPr="00727747">
        <w:rPr>
          <w:sz w:val="24"/>
          <w:szCs w:val="24"/>
        </w:rPr>
        <w:t>Home Office (2019) Home Office Announces first wave of 20,000 Police Officer uplift, Available at:</w:t>
      </w:r>
      <w:hyperlink r:id="rId11">
        <w:r w:rsidRPr="00727747">
          <w:rPr>
            <w:color w:val="1155CC"/>
            <w:sz w:val="24"/>
            <w:szCs w:val="24"/>
            <w:u w:val="single"/>
          </w:rPr>
          <w:t>https://www.gov.uk/government/news/home-office-announces-first-wave-of-20000-police-officer-uplift</w:t>
        </w:r>
      </w:hyperlink>
      <w:r w:rsidRPr="00727747">
        <w:rPr>
          <w:sz w:val="24"/>
          <w:szCs w:val="24"/>
        </w:rPr>
        <w:t xml:space="preserve"> , (Accessed on: </w:t>
      </w:r>
      <w:r w:rsidR="00807C97">
        <w:rPr>
          <w:sz w:val="24"/>
          <w:szCs w:val="24"/>
        </w:rPr>
        <w:t xml:space="preserve">17/02/2020) </w:t>
      </w:r>
      <w:r w:rsidRPr="00727747">
        <w:rPr>
          <w:sz w:val="24"/>
          <w:szCs w:val="24"/>
        </w:rPr>
        <w:t xml:space="preserve"> </w:t>
      </w:r>
    </w:p>
    <w:p w14:paraId="2D0F24BB" w14:textId="77777777" w:rsidR="00807C97" w:rsidRDefault="00807C97" w:rsidP="00727747">
      <w:pPr>
        <w:spacing w:line="360" w:lineRule="auto"/>
        <w:rPr>
          <w:sz w:val="24"/>
          <w:szCs w:val="24"/>
        </w:rPr>
      </w:pPr>
    </w:p>
    <w:p w14:paraId="49BACBDB" w14:textId="37857BBB" w:rsidR="00727747" w:rsidRPr="00727747" w:rsidRDefault="00727747" w:rsidP="00727747">
      <w:pPr>
        <w:spacing w:line="360" w:lineRule="auto"/>
        <w:rPr>
          <w:sz w:val="24"/>
          <w:szCs w:val="24"/>
        </w:rPr>
      </w:pPr>
      <w:r w:rsidRPr="00727747">
        <w:rPr>
          <w:sz w:val="24"/>
          <w:szCs w:val="24"/>
        </w:rPr>
        <w:t xml:space="preserve">House of Commons (2005) Delivering high quality public services for all, Available at: </w:t>
      </w:r>
      <w:hyperlink r:id="rId12">
        <w:r w:rsidRPr="00727747">
          <w:rPr>
            <w:color w:val="1155CC"/>
            <w:sz w:val="24"/>
            <w:szCs w:val="24"/>
            <w:u w:val="single"/>
          </w:rPr>
          <w:t>https://publications.parliament.uk/pa/cm200506/cmselect/cmpubacc/1530/1530.pdf</w:t>
        </w:r>
      </w:hyperlink>
      <w:r w:rsidRPr="00727747">
        <w:rPr>
          <w:sz w:val="24"/>
          <w:szCs w:val="24"/>
        </w:rPr>
        <w:t xml:space="preserve">, (Accessed on: </w:t>
      </w:r>
      <w:r w:rsidR="00807C97">
        <w:rPr>
          <w:sz w:val="24"/>
          <w:szCs w:val="24"/>
        </w:rPr>
        <w:t>20/02/2020</w:t>
      </w:r>
      <w:r w:rsidRPr="00727747">
        <w:rPr>
          <w:sz w:val="24"/>
          <w:szCs w:val="24"/>
        </w:rPr>
        <w:t xml:space="preserve">) </w:t>
      </w:r>
    </w:p>
    <w:p w14:paraId="749A8457" w14:textId="77777777" w:rsidR="00807C97" w:rsidRDefault="00807C97" w:rsidP="00727747">
      <w:pPr>
        <w:spacing w:line="360" w:lineRule="auto"/>
        <w:rPr>
          <w:sz w:val="24"/>
          <w:szCs w:val="24"/>
        </w:rPr>
      </w:pPr>
    </w:p>
    <w:p w14:paraId="1E2B7843" w14:textId="4797CA6A" w:rsidR="00727747" w:rsidRPr="00727747" w:rsidRDefault="00727747" w:rsidP="00727747">
      <w:pPr>
        <w:spacing w:line="360" w:lineRule="auto"/>
        <w:rPr>
          <w:sz w:val="24"/>
          <w:szCs w:val="24"/>
        </w:rPr>
      </w:pPr>
      <w:r w:rsidRPr="00727747">
        <w:rPr>
          <w:sz w:val="24"/>
          <w:szCs w:val="24"/>
        </w:rPr>
        <w:lastRenderedPageBreak/>
        <w:t xml:space="preserve">Kendall and Knapp (1995) The UK voluntary sector in the 1990s: its human and financial resources, Available at: </w:t>
      </w:r>
      <w:hyperlink r:id="rId13" w:history="1">
        <w:r w:rsidR="00807C97" w:rsidRPr="00261389">
          <w:rPr>
            <w:rStyle w:val="Hyperlink"/>
            <w:sz w:val="24"/>
            <w:szCs w:val="24"/>
          </w:rPr>
          <w:t>https://www.jrf.org.uk/report/uk-voluntary-sector-1990s-its-human-and-financial-resources</w:t>
        </w:r>
      </w:hyperlink>
      <w:r w:rsidR="00807C97">
        <w:rPr>
          <w:sz w:val="24"/>
          <w:szCs w:val="24"/>
        </w:rPr>
        <w:t xml:space="preserve"> . (Accessed on: 02/02/2020) </w:t>
      </w:r>
    </w:p>
    <w:p w14:paraId="7F3F1996" w14:textId="77777777" w:rsidR="00807C97" w:rsidRDefault="00807C97" w:rsidP="00727747">
      <w:pPr>
        <w:spacing w:line="360" w:lineRule="auto"/>
        <w:rPr>
          <w:sz w:val="24"/>
          <w:szCs w:val="24"/>
        </w:rPr>
      </w:pPr>
    </w:p>
    <w:p w14:paraId="04B164CE" w14:textId="15FDD8F1" w:rsidR="00727747" w:rsidRPr="00727747" w:rsidRDefault="00727747" w:rsidP="00727747">
      <w:pPr>
        <w:spacing w:line="360" w:lineRule="auto"/>
        <w:rPr>
          <w:sz w:val="24"/>
          <w:szCs w:val="24"/>
        </w:rPr>
      </w:pPr>
      <w:r w:rsidRPr="00727747">
        <w:rPr>
          <w:sz w:val="24"/>
          <w:szCs w:val="24"/>
        </w:rPr>
        <w:t xml:space="preserve">Milne and Rankine (2013) Reality, resources, resilience: regeneration in a recession. </w:t>
      </w:r>
      <w:proofErr w:type="spellStart"/>
      <w:r w:rsidRPr="00727747">
        <w:rPr>
          <w:sz w:val="24"/>
          <w:szCs w:val="24"/>
        </w:rPr>
        <w:t>Avaialble</w:t>
      </w:r>
      <w:proofErr w:type="spellEnd"/>
      <w:r w:rsidRPr="00727747">
        <w:rPr>
          <w:sz w:val="24"/>
          <w:szCs w:val="24"/>
        </w:rPr>
        <w:t xml:space="preserve"> at: </w:t>
      </w:r>
      <w:hyperlink r:id="rId14">
        <w:r w:rsidRPr="00727747">
          <w:rPr>
            <w:color w:val="1155CC"/>
            <w:sz w:val="24"/>
            <w:szCs w:val="24"/>
            <w:u w:val="single"/>
          </w:rPr>
          <w:t>https://www.jrf.org.uk/report/reality-resources-resilience-regeneration-recession</w:t>
        </w:r>
      </w:hyperlink>
      <w:r w:rsidRPr="00727747">
        <w:rPr>
          <w:sz w:val="24"/>
          <w:szCs w:val="24"/>
        </w:rPr>
        <w:t xml:space="preserve"> Accessed on : (0</w:t>
      </w:r>
      <w:r w:rsidR="00807C97">
        <w:rPr>
          <w:sz w:val="24"/>
          <w:szCs w:val="24"/>
        </w:rPr>
        <w:t>7/02/2020</w:t>
      </w:r>
      <w:r w:rsidRPr="00727747">
        <w:rPr>
          <w:sz w:val="24"/>
          <w:szCs w:val="24"/>
        </w:rPr>
        <w:t xml:space="preserve">) </w:t>
      </w:r>
    </w:p>
    <w:p w14:paraId="5E9CA334" w14:textId="77777777" w:rsidR="00807C97" w:rsidRDefault="00807C97" w:rsidP="00727747">
      <w:pPr>
        <w:spacing w:line="360" w:lineRule="auto"/>
        <w:rPr>
          <w:sz w:val="24"/>
          <w:szCs w:val="24"/>
        </w:rPr>
      </w:pPr>
    </w:p>
    <w:p w14:paraId="2474EABC" w14:textId="32C5856E" w:rsidR="00727747" w:rsidRPr="00727747" w:rsidRDefault="00727747" w:rsidP="00727747">
      <w:pPr>
        <w:spacing w:line="360" w:lineRule="auto"/>
        <w:rPr>
          <w:sz w:val="24"/>
          <w:szCs w:val="24"/>
        </w:rPr>
      </w:pPr>
      <w:r w:rsidRPr="00727747">
        <w:rPr>
          <w:sz w:val="24"/>
          <w:szCs w:val="24"/>
        </w:rPr>
        <w:t xml:space="preserve">Mueller, B (2020) What is Brexit? And what happens?, available at: </w:t>
      </w:r>
      <w:hyperlink r:id="rId15">
        <w:r w:rsidRPr="00727747">
          <w:rPr>
            <w:color w:val="1155CC"/>
            <w:sz w:val="24"/>
            <w:szCs w:val="24"/>
            <w:u w:val="single"/>
          </w:rPr>
          <w:t>https://www.nytimes.com/interactive/2019/world/europe/what-is-brexit.html</w:t>
        </w:r>
      </w:hyperlink>
      <w:r w:rsidRPr="00727747">
        <w:rPr>
          <w:sz w:val="24"/>
          <w:szCs w:val="24"/>
        </w:rPr>
        <w:t xml:space="preserve"> , (Accessed on: 05/02/2020) </w:t>
      </w:r>
    </w:p>
    <w:p w14:paraId="5C183F94" w14:textId="28D1A151" w:rsidR="00CA19D6" w:rsidRPr="009458C6" w:rsidRDefault="00727747" w:rsidP="00727747">
      <w:pPr>
        <w:spacing w:before="200" w:line="360" w:lineRule="auto"/>
        <w:rPr>
          <w:b/>
          <w:bCs/>
          <w:color w:val="1155CC"/>
          <w:sz w:val="24"/>
          <w:szCs w:val="24"/>
          <w:u w:val="single"/>
        </w:rPr>
      </w:pPr>
      <w:r w:rsidRPr="00727747">
        <w:rPr>
          <w:sz w:val="24"/>
          <w:szCs w:val="24"/>
        </w:rPr>
        <w:t>Office for National Statistics (2019) Gross Domestic Product, available at</w:t>
      </w:r>
      <w:hyperlink r:id="rId16">
        <w:r w:rsidRPr="00727747">
          <w:rPr>
            <w:sz w:val="24"/>
            <w:szCs w:val="24"/>
          </w:rPr>
          <w:t xml:space="preserve"> </w:t>
        </w:r>
      </w:hyperlink>
      <w:hyperlink r:id="rId17">
        <w:r w:rsidRPr="00727747">
          <w:rPr>
            <w:color w:val="1155CC"/>
            <w:sz w:val="24"/>
            <w:szCs w:val="24"/>
            <w:u w:val="single"/>
          </w:rPr>
          <w:t>https://www.ons.gov.uk/economy/grossdomesticproductgdp</w:t>
        </w:r>
      </w:hyperlink>
      <w:r w:rsidR="00CA19D6">
        <w:rPr>
          <w:color w:val="1155CC"/>
          <w:sz w:val="24"/>
          <w:szCs w:val="24"/>
          <w:u w:val="single"/>
        </w:rPr>
        <w:t xml:space="preserve"> </w:t>
      </w:r>
      <w:r w:rsidR="009458C6">
        <w:rPr>
          <w:color w:val="1155CC"/>
          <w:sz w:val="24"/>
          <w:szCs w:val="24"/>
          <w:u w:val="single"/>
        </w:rPr>
        <w:t xml:space="preserve">,  </w:t>
      </w:r>
      <w:r w:rsidR="009458C6">
        <w:rPr>
          <w:sz w:val="24"/>
          <w:szCs w:val="24"/>
        </w:rPr>
        <w:t>(Accessed on: 26/02/2020)</w:t>
      </w:r>
    </w:p>
    <w:p w14:paraId="4D93EED8" w14:textId="0D267579" w:rsidR="009458C6" w:rsidRDefault="009458C6" w:rsidP="00727747">
      <w:pPr>
        <w:spacing w:before="200" w:line="360" w:lineRule="auto"/>
        <w:rPr>
          <w:color w:val="1155CC"/>
          <w:sz w:val="24"/>
          <w:szCs w:val="24"/>
          <w:u w:val="single"/>
        </w:rPr>
      </w:pPr>
      <w:r>
        <w:rPr>
          <w:color w:val="1155CC"/>
          <w:sz w:val="24"/>
          <w:szCs w:val="24"/>
          <w:u w:val="single"/>
        </w:rPr>
        <w:t xml:space="preserve"> </w:t>
      </w:r>
    </w:p>
    <w:p w14:paraId="345DF51B" w14:textId="311D1898" w:rsidR="00727747" w:rsidRPr="00727747" w:rsidRDefault="00807C97" w:rsidP="00727747">
      <w:pPr>
        <w:spacing w:before="200" w:line="360" w:lineRule="auto"/>
        <w:rPr>
          <w:color w:val="1155CC"/>
          <w:sz w:val="24"/>
          <w:szCs w:val="24"/>
          <w:u w:val="single"/>
        </w:rPr>
      </w:pPr>
      <w:r>
        <w:rPr>
          <w:color w:val="1155CC"/>
          <w:sz w:val="24"/>
          <w:szCs w:val="24"/>
          <w:u w:val="single"/>
        </w:rPr>
        <w:t xml:space="preserve"> </w:t>
      </w:r>
    </w:p>
    <w:p w14:paraId="12CF5E1A" w14:textId="77777777" w:rsidR="00807C97" w:rsidRDefault="00807C97" w:rsidP="00727747">
      <w:pPr>
        <w:spacing w:line="360" w:lineRule="auto"/>
        <w:rPr>
          <w:sz w:val="24"/>
          <w:szCs w:val="24"/>
        </w:rPr>
      </w:pPr>
    </w:p>
    <w:p w14:paraId="1390D93D" w14:textId="1C2093C5" w:rsidR="00727747" w:rsidRPr="00727747" w:rsidRDefault="00727747" w:rsidP="00727747">
      <w:pPr>
        <w:spacing w:line="360" w:lineRule="auto"/>
        <w:rPr>
          <w:sz w:val="24"/>
          <w:szCs w:val="24"/>
        </w:rPr>
      </w:pPr>
      <w:r w:rsidRPr="00727747">
        <w:rPr>
          <w:sz w:val="24"/>
          <w:szCs w:val="24"/>
        </w:rPr>
        <w:t>Roberts (2009) The great recession, 1st edition, lulu publications</w:t>
      </w:r>
      <w:r w:rsidR="009458C6">
        <w:rPr>
          <w:sz w:val="24"/>
          <w:szCs w:val="24"/>
        </w:rPr>
        <w:t xml:space="preserve">, </w:t>
      </w:r>
    </w:p>
    <w:p w14:paraId="66E70AEE" w14:textId="77777777" w:rsidR="00807C97" w:rsidRDefault="00807C97" w:rsidP="00727747">
      <w:pPr>
        <w:spacing w:line="360" w:lineRule="auto"/>
        <w:rPr>
          <w:rFonts w:eastAsia="Roboto"/>
          <w:color w:val="373A3C"/>
          <w:sz w:val="24"/>
          <w:szCs w:val="24"/>
        </w:rPr>
      </w:pPr>
    </w:p>
    <w:p w14:paraId="36EAB720" w14:textId="3859C4FE" w:rsidR="00727747" w:rsidRPr="00727747" w:rsidRDefault="00727747" w:rsidP="00727747">
      <w:pPr>
        <w:spacing w:line="360" w:lineRule="auto"/>
        <w:rPr>
          <w:rFonts w:eastAsia="Roboto"/>
          <w:color w:val="373A3C"/>
          <w:sz w:val="24"/>
          <w:szCs w:val="24"/>
        </w:rPr>
      </w:pPr>
      <w:r w:rsidRPr="00727747">
        <w:rPr>
          <w:rFonts w:eastAsia="Roboto"/>
          <w:color w:val="373A3C"/>
          <w:sz w:val="24"/>
          <w:szCs w:val="24"/>
        </w:rPr>
        <w:t xml:space="preserve">Russel, V (2018)  Social care pressures ‘result of funding issues - not European migration’, Available at: </w:t>
      </w:r>
      <w:hyperlink r:id="rId18">
        <w:r w:rsidRPr="00727747">
          <w:rPr>
            <w:rFonts w:eastAsia="Roboto"/>
            <w:color w:val="1155CC"/>
            <w:sz w:val="24"/>
            <w:szCs w:val="24"/>
            <w:u w:val="single"/>
          </w:rPr>
          <w:t>https://www.publicfinance.co.uk/news/2018/09/social-care-pressures-result-funding-issues-not-migration1</w:t>
        </w:r>
      </w:hyperlink>
      <w:r w:rsidRPr="00727747">
        <w:rPr>
          <w:rFonts w:eastAsia="Roboto"/>
          <w:color w:val="373A3C"/>
          <w:sz w:val="24"/>
          <w:szCs w:val="24"/>
        </w:rPr>
        <w:t xml:space="preserve"> , (Accessed on: 04/02/2020) </w:t>
      </w:r>
    </w:p>
    <w:p w14:paraId="6C275A92" w14:textId="77777777" w:rsidR="00807C97" w:rsidRDefault="00807C97" w:rsidP="00727747">
      <w:pPr>
        <w:spacing w:line="360" w:lineRule="auto"/>
        <w:rPr>
          <w:sz w:val="24"/>
          <w:szCs w:val="24"/>
        </w:rPr>
      </w:pPr>
    </w:p>
    <w:p w14:paraId="658028C7" w14:textId="60C7CD99" w:rsidR="00727747" w:rsidRPr="00727747" w:rsidRDefault="00727747" w:rsidP="00727747">
      <w:pPr>
        <w:spacing w:line="360" w:lineRule="auto"/>
        <w:rPr>
          <w:sz w:val="24"/>
          <w:szCs w:val="24"/>
        </w:rPr>
      </w:pPr>
      <w:r w:rsidRPr="00727747">
        <w:rPr>
          <w:sz w:val="24"/>
          <w:szCs w:val="24"/>
        </w:rPr>
        <w:t xml:space="preserve">Solomon, J (2013) Corporate Governance and Accountability, 4th Edition, John &amp; Wiley sons Ltd </w:t>
      </w:r>
    </w:p>
    <w:p w14:paraId="3DC83996" w14:textId="77777777" w:rsidR="00807C97" w:rsidRDefault="00807C97" w:rsidP="00727747">
      <w:pPr>
        <w:spacing w:line="360" w:lineRule="auto"/>
        <w:rPr>
          <w:sz w:val="24"/>
          <w:szCs w:val="24"/>
        </w:rPr>
      </w:pPr>
    </w:p>
    <w:p w14:paraId="00A9588D" w14:textId="1257608B" w:rsidR="00727747" w:rsidRPr="00727747" w:rsidRDefault="00727747" w:rsidP="00727747">
      <w:pPr>
        <w:spacing w:line="360" w:lineRule="auto"/>
        <w:rPr>
          <w:sz w:val="24"/>
          <w:szCs w:val="24"/>
        </w:rPr>
      </w:pPr>
      <w:r w:rsidRPr="00727747">
        <w:rPr>
          <w:sz w:val="24"/>
          <w:szCs w:val="24"/>
        </w:rPr>
        <w:t xml:space="preserve">Travis, A (2017) Public Services face real-terms spending cuts of up to 40% in the decade to 2020, </w:t>
      </w:r>
      <w:r w:rsidR="00807C97" w:rsidRPr="00727747">
        <w:rPr>
          <w:sz w:val="24"/>
          <w:szCs w:val="24"/>
        </w:rPr>
        <w:t>Available</w:t>
      </w:r>
      <w:r w:rsidRPr="00727747">
        <w:rPr>
          <w:sz w:val="24"/>
          <w:szCs w:val="24"/>
        </w:rPr>
        <w:t xml:space="preserve"> at: </w:t>
      </w:r>
      <w:hyperlink r:id="rId19">
        <w:r w:rsidRPr="00727747">
          <w:rPr>
            <w:color w:val="1155CC"/>
            <w:sz w:val="24"/>
            <w:szCs w:val="24"/>
            <w:u w:val="single"/>
          </w:rPr>
          <w:t>https://www.theguardian.com/uk-news/2017/nov/22/public-services-face-real-terms-spending-cuts-of-up-to-40-in-decade-to-2020</w:t>
        </w:r>
      </w:hyperlink>
      <w:r w:rsidRPr="00727747">
        <w:rPr>
          <w:sz w:val="24"/>
          <w:szCs w:val="24"/>
        </w:rPr>
        <w:t xml:space="preserve"> (Accessed on 02/02/2020)  </w:t>
      </w:r>
    </w:p>
    <w:sectPr w:rsidR="00727747" w:rsidRPr="00727747" w:rsidSect="00727747">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 w:name="Calibri">
    <w:panose1 w:val="020F0502020204030204"/>
    <w:charset w:val="00"/>
    <w:family w:val="swiss"/>
    <w:pitch w:val="variable"/>
    <w:sig w:usb0="E0002AFF" w:usb1="4000ACFF" w:usb2="00000001"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3E1"/>
    <w:rsid w:val="003E32B2"/>
    <w:rsid w:val="00727747"/>
    <w:rsid w:val="00807C97"/>
    <w:rsid w:val="009458C6"/>
    <w:rsid w:val="00CA19D6"/>
    <w:rsid w:val="00FC1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1D1D"/>
  <w15:docId w15:val="{A6428202-C826-44E8-A3B6-C3A964F3D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72774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27747"/>
    <w:rPr>
      <w:rFonts w:asciiTheme="minorHAnsi" w:eastAsiaTheme="minorEastAsia" w:hAnsiTheme="minorHAnsi" w:cstheme="minorBidi"/>
      <w:lang w:val="en-US" w:eastAsia="en-US"/>
    </w:rPr>
  </w:style>
  <w:style w:type="character" w:styleId="Hyperlink">
    <w:name w:val="Hyperlink"/>
    <w:basedOn w:val="DefaultParagraphFont"/>
    <w:uiPriority w:val="99"/>
    <w:unhideWhenUsed/>
    <w:rsid w:val="00807C97"/>
    <w:rPr>
      <w:color w:val="0000FF" w:themeColor="hyperlink"/>
      <w:u w:val="single"/>
    </w:rPr>
  </w:style>
  <w:style w:type="character" w:styleId="UnresolvedMention">
    <w:name w:val="Unresolved Mention"/>
    <w:basedOn w:val="DefaultParagraphFont"/>
    <w:uiPriority w:val="99"/>
    <w:semiHidden/>
    <w:unhideWhenUsed/>
    <w:rsid w:val="00807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ukpublicspending.co.uk/uk_national_debt_chart.html" TargetMode="External"/><Relationship Id="rId13" Type="http://schemas.openxmlformats.org/officeDocument/2006/relationships/hyperlink" Target="https://www.jrf.org.uk/report/uk-voluntary-sector-1990s-its-human-and-financial-resources" TargetMode="External"/><Relationship Id="rId18" Type="http://schemas.openxmlformats.org/officeDocument/2006/relationships/hyperlink" Target="https://www.publicfinance.co.uk/news/2018/09/social-care-pressures-result-funding-issues-not-migration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journals.sagepub.com/doi/abs/10.1177/0020852300663003?journalCode=rasb" TargetMode="External"/><Relationship Id="rId12" Type="http://schemas.openxmlformats.org/officeDocument/2006/relationships/hyperlink" Target="https://publications.parliament.uk/pa/cm200506/cmselect/cmpubacc/1530/1530.pdf" TargetMode="External"/><Relationship Id="rId17" Type="http://schemas.openxmlformats.org/officeDocument/2006/relationships/hyperlink" Target="https://www.ons.gov.uk/economy/grossdomesticproductgdp" TargetMode="External"/><Relationship Id="rId2" Type="http://schemas.openxmlformats.org/officeDocument/2006/relationships/styles" Target="styles.xml"/><Relationship Id="rId16" Type="http://schemas.openxmlformats.org/officeDocument/2006/relationships/hyperlink" Target="https://www.ons.gov.uk/economy/grossdomesticproductgd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uk/government/news/home-office-announces-first-wave-of-20000-police-officer-uplift" TargetMode="External"/><Relationship Id="rId5" Type="http://schemas.openxmlformats.org/officeDocument/2006/relationships/image" Target="media/image1.png"/><Relationship Id="rId15" Type="http://schemas.openxmlformats.org/officeDocument/2006/relationships/hyperlink" Target="https://www.nytimes.com/interactive/2019/world/europe/what-is-brexit.html" TargetMode="External"/><Relationship Id="rId10" Type="http://schemas.openxmlformats.org/officeDocument/2006/relationships/hyperlink" Target="https://www.gov.uk/government/publications/how-to-understand-public-sector-spending/how-to-understand-public-sector-spending" TargetMode="External"/><Relationship Id="rId19" Type="http://schemas.openxmlformats.org/officeDocument/2006/relationships/hyperlink" Target="https://www.theguardian.com/uk-news/2017/nov/22/public-services-face-real-terms-spending-cuts-of-up-to-40-in-decade-to-2020" TargetMode="External"/><Relationship Id="rId4" Type="http://schemas.openxmlformats.org/officeDocument/2006/relationships/webSettings" Target="webSettings.xml"/><Relationship Id="rId9" Type="http://schemas.openxmlformats.org/officeDocument/2006/relationships/hyperlink" Target="https://www0.ukpublicspending.co.uk/uk_national_debt_chart.html" TargetMode="External"/><Relationship Id="rId14" Type="http://schemas.openxmlformats.org/officeDocument/2006/relationships/hyperlink" Target="https://www.jrf.org.uk/report/reality-resources-resilience-regeneration-rec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is a report focused on discussing the Positives and negatives of Brexit. </Abstract>
  <CompanyAddress/>
  <CompanyPhone/>
  <CompanyFax/>
  <CompanyEmail>Student Number: 1702022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1619</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Lecturer : Mike Durke</dc:subject>
  <dc:creator>Steven Jack Rees</dc:creator>
  <cp:lastModifiedBy>jack rees</cp:lastModifiedBy>
  <cp:revision>2</cp:revision>
  <dcterms:created xsi:type="dcterms:W3CDTF">2020-02-28T15:56:00Z</dcterms:created>
  <dcterms:modified xsi:type="dcterms:W3CDTF">2020-02-28T15:56:00Z</dcterms:modified>
</cp:coreProperties>
</file>