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E93" w:rsidRDefault="00933E93" w:rsidP="00933E93">
      <w:pPr>
        <w:jc w:val="center"/>
        <w:rPr>
          <w:b/>
          <w:sz w:val="48"/>
          <w:u w:val="single"/>
        </w:rPr>
      </w:pPr>
    </w:p>
    <w:p w:rsidR="00933E93" w:rsidRDefault="00933E93" w:rsidP="00933E93">
      <w:pPr>
        <w:jc w:val="center"/>
        <w:rPr>
          <w:b/>
          <w:sz w:val="48"/>
          <w:u w:val="single"/>
        </w:rPr>
      </w:pPr>
    </w:p>
    <w:p w:rsidR="0031511D" w:rsidRDefault="00933E93" w:rsidP="00933E93">
      <w:pPr>
        <w:jc w:val="center"/>
        <w:rPr>
          <w:b/>
          <w:sz w:val="48"/>
          <w:u w:val="single"/>
        </w:rPr>
      </w:pPr>
      <w:r>
        <w:rPr>
          <w:b/>
          <w:sz w:val="48"/>
          <w:u w:val="single"/>
        </w:rPr>
        <w:t>Engineering</w:t>
      </w:r>
    </w:p>
    <w:p w:rsidR="00933E93" w:rsidRDefault="00933E93" w:rsidP="00933E93">
      <w:pPr>
        <w:jc w:val="center"/>
        <w:rPr>
          <w:b/>
          <w:sz w:val="48"/>
          <w:u w:val="single"/>
        </w:rPr>
      </w:pPr>
      <w:r>
        <w:rPr>
          <w:b/>
          <w:sz w:val="48"/>
          <w:u w:val="single"/>
        </w:rPr>
        <w:t>Mechanics and dynamics</w:t>
      </w:r>
    </w:p>
    <w:p w:rsidR="00933E93" w:rsidRDefault="00933E93" w:rsidP="00933E93">
      <w:pPr>
        <w:jc w:val="center"/>
        <w:rPr>
          <w:b/>
          <w:sz w:val="48"/>
          <w:u w:val="single"/>
        </w:rPr>
      </w:pPr>
    </w:p>
    <w:p w:rsidR="00933E93" w:rsidRDefault="00933E93" w:rsidP="00933E93">
      <w:pPr>
        <w:jc w:val="center"/>
        <w:rPr>
          <w:b/>
          <w:sz w:val="48"/>
          <w:u w:val="single"/>
        </w:rPr>
      </w:pPr>
      <w:r>
        <w:rPr>
          <w:b/>
          <w:sz w:val="48"/>
          <w:u w:val="single"/>
        </w:rPr>
        <w:t>Torsion of shafts</w:t>
      </w:r>
    </w:p>
    <w:p w:rsidR="00933E93" w:rsidRDefault="00933E93" w:rsidP="00933E93">
      <w:pPr>
        <w:rPr>
          <w:b/>
          <w:sz w:val="48"/>
          <w:u w:val="single"/>
        </w:rPr>
      </w:pPr>
    </w:p>
    <w:p w:rsidR="00933E93" w:rsidRDefault="00933E93" w:rsidP="00933E93">
      <w:pPr>
        <w:rPr>
          <w:b/>
          <w:sz w:val="48"/>
          <w:u w:val="single"/>
        </w:rPr>
      </w:pPr>
    </w:p>
    <w:p w:rsidR="00933E93" w:rsidRDefault="00933E93" w:rsidP="00933E93">
      <w:pPr>
        <w:jc w:val="center"/>
        <w:rPr>
          <w:b/>
          <w:sz w:val="48"/>
          <w:u w:val="single"/>
        </w:rPr>
      </w:pPr>
    </w:p>
    <w:p w:rsidR="00933E93" w:rsidRDefault="00933E93" w:rsidP="00933E93">
      <w:pPr>
        <w:jc w:val="center"/>
        <w:rPr>
          <w:b/>
          <w:sz w:val="48"/>
          <w:u w:val="single"/>
        </w:rPr>
      </w:pPr>
    </w:p>
    <w:p w:rsidR="00933E93" w:rsidRDefault="00933E93" w:rsidP="00933E93">
      <w:pPr>
        <w:jc w:val="center"/>
        <w:rPr>
          <w:b/>
          <w:sz w:val="48"/>
          <w:u w:val="single"/>
        </w:rPr>
      </w:pPr>
    </w:p>
    <w:p w:rsidR="00933E93" w:rsidRDefault="00933E93" w:rsidP="00933E93">
      <w:pPr>
        <w:jc w:val="center"/>
        <w:rPr>
          <w:b/>
          <w:sz w:val="48"/>
          <w:u w:val="single"/>
        </w:rPr>
      </w:pPr>
    </w:p>
    <w:p w:rsidR="00933E93" w:rsidRDefault="00933E93" w:rsidP="00933E93">
      <w:pPr>
        <w:jc w:val="center"/>
        <w:rPr>
          <w:b/>
          <w:sz w:val="48"/>
          <w:u w:val="single"/>
        </w:rPr>
      </w:pPr>
    </w:p>
    <w:p w:rsidR="00933E93" w:rsidRDefault="00933E93" w:rsidP="00933E93">
      <w:pPr>
        <w:jc w:val="center"/>
        <w:rPr>
          <w:b/>
          <w:sz w:val="48"/>
          <w:u w:val="single"/>
        </w:rPr>
      </w:pPr>
      <w:r>
        <w:rPr>
          <w:b/>
          <w:sz w:val="48"/>
          <w:u w:val="single"/>
        </w:rPr>
        <w:t>AHCA4026</w:t>
      </w:r>
    </w:p>
    <w:p w:rsidR="00933E93" w:rsidRDefault="00933E93" w:rsidP="00933E93">
      <w:pPr>
        <w:jc w:val="center"/>
        <w:rPr>
          <w:b/>
          <w:sz w:val="48"/>
          <w:u w:val="single"/>
        </w:rPr>
      </w:pPr>
      <w:r>
        <w:rPr>
          <w:b/>
          <w:sz w:val="48"/>
          <w:u w:val="single"/>
        </w:rPr>
        <w:t xml:space="preserve">Dylan price </w:t>
      </w:r>
    </w:p>
    <w:p w:rsidR="00933E93" w:rsidRDefault="00933E93" w:rsidP="00933E93">
      <w:pPr>
        <w:jc w:val="center"/>
        <w:rPr>
          <w:b/>
          <w:sz w:val="48"/>
          <w:u w:val="single"/>
        </w:rPr>
      </w:pPr>
    </w:p>
    <w:p w:rsidR="00933E93" w:rsidRDefault="00933E93" w:rsidP="00933E93">
      <w:pPr>
        <w:jc w:val="center"/>
        <w:rPr>
          <w:b/>
          <w:sz w:val="48"/>
          <w:u w:val="single"/>
        </w:rPr>
      </w:pPr>
    </w:p>
    <w:p w:rsidR="00933E93" w:rsidRDefault="00933E93" w:rsidP="00933E93">
      <w:pPr>
        <w:jc w:val="center"/>
        <w:rPr>
          <w:b/>
          <w:sz w:val="48"/>
          <w:u w:val="single"/>
        </w:rPr>
      </w:pPr>
    </w:p>
    <w:p w:rsidR="00933E93" w:rsidRDefault="00933E93" w:rsidP="00933E93">
      <w:pPr>
        <w:jc w:val="center"/>
        <w:rPr>
          <w:b/>
          <w:sz w:val="48"/>
          <w:u w:val="single"/>
        </w:rPr>
      </w:pPr>
    </w:p>
    <w:p w:rsidR="00933E93" w:rsidRDefault="00933E93" w:rsidP="00933E93">
      <w:pPr>
        <w:jc w:val="center"/>
        <w:rPr>
          <w:b/>
          <w:sz w:val="48"/>
          <w:u w:val="single"/>
        </w:rPr>
      </w:pPr>
    </w:p>
    <w:p w:rsidR="00933E93" w:rsidRDefault="00933E93" w:rsidP="00933E93">
      <w:pPr>
        <w:rPr>
          <w:b/>
          <w:sz w:val="56"/>
          <w:u w:val="single"/>
        </w:rPr>
      </w:pPr>
      <w:r w:rsidRPr="00933E93">
        <w:rPr>
          <w:b/>
          <w:sz w:val="56"/>
          <w:u w:val="single"/>
        </w:rPr>
        <w:t>Contents</w:t>
      </w:r>
      <w:r>
        <w:rPr>
          <w:b/>
          <w:sz w:val="56"/>
          <w:u w:val="single"/>
        </w:rPr>
        <w:t>:</w:t>
      </w:r>
    </w:p>
    <w:p w:rsidR="00933E93" w:rsidRPr="007E149B" w:rsidRDefault="00933E93" w:rsidP="00933E93">
      <w:pPr>
        <w:rPr>
          <w:b/>
          <w:sz w:val="44"/>
          <w:u w:val="single"/>
        </w:rPr>
      </w:pPr>
    </w:p>
    <w:p w:rsidR="007E149B" w:rsidRPr="007E149B" w:rsidRDefault="007E149B" w:rsidP="007E149B">
      <w:pPr>
        <w:pStyle w:val="ListParagraph"/>
        <w:numPr>
          <w:ilvl w:val="0"/>
          <w:numId w:val="2"/>
        </w:numPr>
        <w:rPr>
          <w:b/>
          <w:sz w:val="40"/>
          <w:u w:val="single"/>
        </w:rPr>
      </w:pPr>
      <w:r w:rsidRPr="007E149B">
        <w:rPr>
          <w:b/>
          <w:sz w:val="40"/>
          <w:u w:val="single"/>
        </w:rPr>
        <w:t>introduction</w:t>
      </w:r>
    </w:p>
    <w:p w:rsidR="007E149B" w:rsidRPr="007E149B" w:rsidRDefault="007E149B" w:rsidP="00933E93">
      <w:pPr>
        <w:rPr>
          <w:b/>
          <w:sz w:val="40"/>
          <w:u w:val="single"/>
        </w:rPr>
      </w:pPr>
    </w:p>
    <w:p w:rsidR="007E149B" w:rsidRDefault="00F46A87" w:rsidP="00933E93">
      <w:pPr>
        <w:pStyle w:val="ListParagraph"/>
        <w:numPr>
          <w:ilvl w:val="0"/>
          <w:numId w:val="2"/>
        </w:numPr>
        <w:rPr>
          <w:b/>
          <w:sz w:val="40"/>
          <w:u w:val="single"/>
        </w:rPr>
      </w:pPr>
      <w:r>
        <w:rPr>
          <w:b/>
          <w:sz w:val="40"/>
          <w:u w:val="single"/>
        </w:rPr>
        <w:t>E</w:t>
      </w:r>
      <w:r w:rsidR="007E149B" w:rsidRPr="007E149B">
        <w:rPr>
          <w:b/>
          <w:sz w:val="40"/>
          <w:u w:val="single"/>
        </w:rPr>
        <w:t>xperimental procedure</w:t>
      </w:r>
    </w:p>
    <w:p w:rsidR="007E149B" w:rsidRPr="007E149B" w:rsidRDefault="007E149B" w:rsidP="007E149B">
      <w:pPr>
        <w:rPr>
          <w:b/>
          <w:sz w:val="40"/>
          <w:u w:val="single"/>
        </w:rPr>
      </w:pPr>
    </w:p>
    <w:p w:rsidR="007E149B" w:rsidRPr="007E149B" w:rsidRDefault="00F46A87" w:rsidP="007E149B">
      <w:pPr>
        <w:pStyle w:val="ListParagraph"/>
        <w:numPr>
          <w:ilvl w:val="0"/>
          <w:numId w:val="2"/>
        </w:numPr>
        <w:rPr>
          <w:b/>
          <w:sz w:val="40"/>
          <w:u w:val="single"/>
        </w:rPr>
      </w:pPr>
      <w:r>
        <w:rPr>
          <w:b/>
          <w:sz w:val="40"/>
          <w:u w:val="single"/>
        </w:rPr>
        <w:t>R</w:t>
      </w:r>
      <w:r w:rsidR="007E149B" w:rsidRPr="007E149B">
        <w:rPr>
          <w:b/>
          <w:sz w:val="40"/>
          <w:u w:val="single"/>
        </w:rPr>
        <w:t>esults</w:t>
      </w:r>
    </w:p>
    <w:p w:rsidR="007E149B" w:rsidRPr="007E149B" w:rsidRDefault="007E149B" w:rsidP="00933E93">
      <w:pPr>
        <w:rPr>
          <w:b/>
          <w:sz w:val="40"/>
          <w:u w:val="single"/>
        </w:rPr>
      </w:pPr>
    </w:p>
    <w:p w:rsidR="007E149B" w:rsidRPr="007E149B" w:rsidRDefault="00F46A87" w:rsidP="007E149B">
      <w:pPr>
        <w:pStyle w:val="ListParagraph"/>
        <w:numPr>
          <w:ilvl w:val="0"/>
          <w:numId w:val="2"/>
        </w:numPr>
        <w:rPr>
          <w:b/>
          <w:sz w:val="40"/>
          <w:u w:val="single"/>
        </w:rPr>
      </w:pPr>
      <w:r>
        <w:rPr>
          <w:b/>
          <w:sz w:val="40"/>
          <w:u w:val="single"/>
        </w:rPr>
        <w:t>A</w:t>
      </w:r>
      <w:r w:rsidR="007E149B" w:rsidRPr="007E149B">
        <w:rPr>
          <w:b/>
          <w:sz w:val="40"/>
          <w:u w:val="single"/>
        </w:rPr>
        <w:t>nalysis</w:t>
      </w:r>
    </w:p>
    <w:p w:rsidR="007E149B" w:rsidRPr="007E149B" w:rsidRDefault="007E149B" w:rsidP="00933E93">
      <w:pPr>
        <w:rPr>
          <w:b/>
          <w:sz w:val="40"/>
          <w:u w:val="single"/>
        </w:rPr>
      </w:pPr>
    </w:p>
    <w:p w:rsidR="007E149B" w:rsidRPr="007E149B" w:rsidRDefault="00F46A87" w:rsidP="007E149B">
      <w:pPr>
        <w:pStyle w:val="ListParagraph"/>
        <w:numPr>
          <w:ilvl w:val="0"/>
          <w:numId w:val="2"/>
        </w:numPr>
        <w:rPr>
          <w:b/>
          <w:sz w:val="40"/>
          <w:u w:val="single"/>
        </w:rPr>
      </w:pPr>
      <w:r>
        <w:rPr>
          <w:b/>
          <w:sz w:val="40"/>
          <w:u w:val="single"/>
        </w:rPr>
        <w:t>C</w:t>
      </w:r>
      <w:r w:rsidR="007E149B" w:rsidRPr="007E149B">
        <w:rPr>
          <w:b/>
          <w:sz w:val="40"/>
          <w:u w:val="single"/>
        </w:rPr>
        <w:t>onclusion</w:t>
      </w:r>
    </w:p>
    <w:p w:rsidR="007E149B" w:rsidRPr="007E149B" w:rsidRDefault="007E149B" w:rsidP="007E149B">
      <w:pPr>
        <w:ind w:left="360"/>
        <w:rPr>
          <w:b/>
          <w:sz w:val="40"/>
          <w:u w:val="single"/>
        </w:rPr>
      </w:pPr>
    </w:p>
    <w:p w:rsidR="007E149B" w:rsidRDefault="00F46A87" w:rsidP="007E149B">
      <w:pPr>
        <w:pStyle w:val="ListParagraph"/>
        <w:numPr>
          <w:ilvl w:val="0"/>
          <w:numId w:val="2"/>
        </w:numPr>
        <w:rPr>
          <w:b/>
          <w:sz w:val="40"/>
          <w:u w:val="single"/>
        </w:rPr>
      </w:pPr>
      <w:r>
        <w:rPr>
          <w:b/>
          <w:sz w:val="40"/>
          <w:u w:val="single"/>
        </w:rPr>
        <w:t>E</w:t>
      </w:r>
      <w:r w:rsidR="007E149B" w:rsidRPr="007E149B">
        <w:rPr>
          <w:b/>
          <w:sz w:val="40"/>
          <w:u w:val="single"/>
        </w:rPr>
        <w:t>valuation</w:t>
      </w:r>
    </w:p>
    <w:p w:rsidR="007E149B" w:rsidRPr="007E149B" w:rsidRDefault="007E149B" w:rsidP="007E149B">
      <w:pPr>
        <w:ind w:left="360"/>
        <w:rPr>
          <w:b/>
          <w:sz w:val="40"/>
          <w:u w:val="single"/>
        </w:rPr>
      </w:pPr>
    </w:p>
    <w:p w:rsidR="007E149B" w:rsidRDefault="00F46A87" w:rsidP="007E149B">
      <w:pPr>
        <w:pStyle w:val="ListParagraph"/>
        <w:numPr>
          <w:ilvl w:val="0"/>
          <w:numId w:val="2"/>
        </w:numPr>
        <w:rPr>
          <w:b/>
          <w:sz w:val="40"/>
          <w:u w:val="single"/>
        </w:rPr>
      </w:pPr>
      <w:r>
        <w:rPr>
          <w:b/>
          <w:sz w:val="40"/>
          <w:u w:val="single"/>
        </w:rPr>
        <w:t>F</w:t>
      </w:r>
      <w:r w:rsidR="007E149B" w:rsidRPr="007E149B">
        <w:rPr>
          <w:b/>
          <w:sz w:val="40"/>
          <w:u w:val="single"/>
        </w:rPr>
        <w:t>urther work</w:t>
      </w:r>
    </w:p>
    <w:p w:rsidR="007E149B" w:rsidRPr="007E149B" w:rsidRDefault="007E149B" w:rsidP="007E149B">
      <w:pPr>
        <w:rPr>
          <w:b/>
          <w:sz w:val="40"/>
          <w:u w:val="single"/>
        </w:rPr>
      </w:pPr>
    </w:p>
    <w:p w:rsidR="007E149B" w:rsidRDefault="00F46A87" w:rsidP="007E149B">
      <w:pPr>
        <w:pStyle w:val="ListParagraph"/>
        <w:numPr>
          <w:ilvl w:val="0"/>
          <w:numId w:val="2"/>
        </w:numPr>
        <w:rPr>
          <w:b/>
          <w:sz w:val="40"/>
          <w:u w:val="single"/>
        </w:rPr>
      </w:pPr>
      <w:r>
        <w:rPr>
          <w:b/>
          <w:sz w:val="40"/>
          <w:u w:val="single"/>
        </w:rPr>
        <w:t>R</w:t>
      </w:r>
      <w:r w:rsidR="007E149B">
        <w:rPr>
          <w:b/>
          <w:sz w:val="40"/>
          <w:u w:val="single"/>
        </w:rPr>
        <w:t>eferences</w:t>
      </w:r>
    </w:p>
    <w:p w:rsidR="007E149B" w:rsidRPr="007E149B" w:rsidRDefault="007E149B" w:rsidP="007E149B">
      <w:pPr>
        <w:pStyle w:val="ListParagraph"/>
        <w:rPr>
          <w:b/>
          <w:sz w:val="40"/>
          <w:u w:val="single"/>
        </w:rPr>
      </w:pPr>
    </w:p>
    <w:p w:rsidR="007E149B" w:rsidRDefault="007E149B" w:rsidP="007E149B">
      <w:pPr>
        <w:rPr>
          <w:b/>
          <w:sz w:val="40"/>
          <w:u w:val="single"/>
        </w:rPr>
      </w:pPr>
    </w:p>
    <w:p w:rsidR="007E149B" w:rsidRDefault="007E149B" w:rsidP="007E149B">
      <w:pPr>
        <w:rPr>
          <w:b/>
          <w:sz w:val="40"/>
          <w:u w:val="single"/>
        </w:rPr>
      </w:pPr>
    </w:p>
    <w:p w:rsidR="007E149B" w:rsidRDefault="007E149B" w:rsidP="007E149B">
      <w:pPr>
        <w:rPr>
          <w:b/>
          <w:sz w:val="40"/>
          <w:u w:val="single"/>
        </w:rPr>
      </w:pPr>
    </w:p>
    <w:p w:rsidR="007E149B" w:rsidRPr="007E149B" w:rsidRDefault="007E149B" w:rsidP="007E149B">
      <w:pPr>
        <w:rPr>
          <w:b/>
          <w:sz w:val="44"/>
          <w:u w:val="single"/>
        </w:rPr>
      </w:pPr>
    </w:p>
    <w:p w:rsidR="00AA782E" w:rsidRDefault="007E149B" w:rsidP="00AA782E">
      <w:pPr>
        <w:pStyle w:val="ListParagraph"/>
        <w:numPr>
          <w:ilvl w:val="0"/>
          <w:numId w:val="3"/>
        </w:numPr>
        <w:rPr>
          <w:b/>
          <w:sz w:val="48"/>
          <w:u w:val="single"/>
        </w:rPr>
      </w:pPr>
      <w:r w:rsidRPr="007E149B">
        <w:rPr>
          <w:b/>
          <w:sz w:val="48"/>
          <w:u w:val="single"/>
        </w:rPr>
        <w:t xml:space="preserve">Introduction </w:t>
      </w:r>
    </w:p>
    <w:p w:rsidR="00AA782E" w:rsidRPr="00AA782E" w:rsidRDefault="00AA782E" w:rsidP="00AA782E">
      <w:pPr>
        <w:pStyle w:val="ListParagraph"/>
        <w:ind w:left="1080"/>
        <w:rPr>
          <w:b/>
          <w:sz w:val="48"/>
          <w:u w:val="single"/>
        </w:rPr>
      </w:pPr>
    </w:p>
    <w:p w:rsidR="00AA782E" w:rsidRPr="00AA782E" w:rsidRDefault="00AA782E" w:rsidP="00AA782E">
      <w:pPr>
        <w:pStyle w:val="ListParagraph"/>
        <w:spacing w:before="100" w:beforeAutospacing="1" w:after="100" w:afterAutospacing="1" w:line="240" w:lineRule="auto"/>
        <w:ind w:left="1080"/>
        <w:rPr>
          <w:rFonts w:ascii="Times New Roman" w:eastAsia="Times New Roman" w:hAnsi="Times New Roman" w:cs="Times New Roman"/>
          <w:sz w:val="24"/>
          <w:szCs w:val="24"/>
          <w:lang w:eastAsia="en-GB"/>
        </w:rPr>
      </w:pPr>
      <w:r w:rsidRPr="00AA782E">
        <w:rPr>
          <w:rFonts w:ascii="Times New Roman" w:eastAsia="Times New Roman" w:hAnsi="Times New Roman" w:cs="Times New Roman"/>
          <w:sz w:val="24"/>
          <w:szCs w:val="24"/>
          <w:lang w:eastAsia="en-GB"/>
        </w:rPr>
        <w:t>Torsion is a fundamental mode of loading in mechanical components such as drive shafts, axles, and transmission systems, where a torque is applied causing angular deformation. Understanding how different materials respond to torsional loading is essential in engineering design, as it directly influences stiffness, strength, and reliability. Within the elastic range, the relationship between applied torque, shaft geometry, material properties, and angle of twist is described by the torsion equation, which predicts a linear relationship between torque–length (TL) and the product of the polar second moment of area and angular twist (Jθ).</w:t>
      </w:r>
    </w:p>
    <w:p w:rsidR="00AA782E" w:rsidRPr="00AA782E" w:rsidRDefault="00AA782E" w:rsidP="00AA782E">
      <w:pPr>
        <w:pStyle w:val="ListParagraph"/>
        <w:spacing w:before="100" w:beforeAutospacing="1" w:after="100" w:afterAutospacing="1" w:line="240" w:lineRule="auto"/>
        <w:ind w:left="1080"/>
        <w:rPr>
          <w:rFonts w:ascii="Times New Roman" w:eastAsia="Times New Roman" w:hAnsi="Times New Roman" w:cs="Times New Roman"/>
          <w:sz w:val="24"/>
          <w:szCs w:val="24"/>
          <w:lang w:eastAsia="en-GB"/>
        </w:rPr>
      </w:pPr>
      <w:r w:rsidRPr="00AA782E">
        <w:rPr>
          <w:rFonts w:ascii="Times New Roman" w:eastAsia="Times New Roman" w:hAnsi="Times New Roman" w:cs="Times New Roman"/>
          <w:sz w:val="24"/>
          <w:szCs w:val="24"/>
          <w:lang w:eastAsia="en-GB"/>
        </w:rPr>
        <w:t>The aim of this experiment was to investigate the torsional behaviour of circular shafts made from different materials—brass, aluminium, and steel—and to verify the theoretical linear relationship between TL and Jθ. By applying incremental loads to each shaft and measuring the resulting angle of twist, experimental data were obtained and compared across materials. This allowed the relative torsional stiffness of each material to be evaluated and assessed against theoretical expectations. The experiment also served to assess the consistency, accuracy, and limitations of the experimental method used to study elastic torsion.</w:t>
      </w:r>
    </w:p>
    <w:p w:rsidR="00AA782E" w:rsidRDefault="00AA782E" w:rsidP="00AA782E">
      <w:pPr>
        <w:pStyle w:val="ListParagraph"/>
        <w:ind w:left="1080"/>
        <w:rPr>
          <w:b/>
          <w:sz w:val="48"/>
          <w:u w:val="single"/>
        </w:rPr>
      </w:pPr>
    </w:p>
    <w:p w:rsidR="008B13E9" w:rsidRDefault="008B13E9" w:rsidP="008B13E9">
      <w:pPr>
        <w:rPr>
          <w:sz w:val="36"/>
        </w:rPr>
      </w:pPr>
    </w:p>
    <w:p w:rsidR="008B13E9" w:rsidRPr="008B13E9" w:rsidRDefault="008B13E9" w:rsidP="008B13E9">
      <w:pPr>
        <w:rPr>
          <w:b/>
          <w:sz w:val="48"/>
          <w:u w:val="single"/>
        </w:rPr>
      </w:pPr>
    </w:p>
    <w:p w:rsidR="008B13E9" w:rsidRPr="008B13E9" w:rsidRDefault="008B13E9" w:rsidP="008B13E9">
      <w:pPr>
        <w:pStyle w:val="ListParagraph"/>
        <w:numPr>
          <w:ilvl w:val="0"/>
          <w:numId w:val="3"/>
        </w:numPr>
        <w:rPr>
          <w:b/>
          <w:sz w:val="48"/>
          <w:u w:val="single"/>
        </w:rPr>
      </w:pPr>
      <w:r>
        <w:rPr>
          <w:b/>
          <w:sz w:val="48"/>
          <w:u w:val="single"/>
        </w:rPr>
        <w:t xml:space="preserve">Experimental procedure </w:t>
      </w:r>
    </w:p>
    <w:p w:rsidR="008B13E9" w:rsidRPr="008B13E9" w:rsidRDefault="008B13E9" w:rsidP="008B13E9">
      <w:pPr>
        <w:ind w:left="360"/>
        <w:rPr>
          <w:sz w:val="48"/>
        </w:rPr>
      </w:pPr>
      <w:r w:rsidRPr="008B13E9">
        <w:rPr>
          <w:sz w:val="48"/>
        </w:rPr>
        <w:t>Equipment:</w:t>
      </w:r>
    </w:p>
    <w:p w:rsidR="008B13E9" w:rsidRPr="00675F93" w:rsidRDefault="008B13E9" w:rsidP="008B13E9">
      <w:pPr>
        <w:pStyle w:val="ListParagraph"/>
        <w:ind w:left="1080"/>
        <w:rPr>
          <w:sz w:val="36"/>
        </w:rPr>
      </w:pPr>
      <w:r w:rsidRPr="00675F93">
        <w:rPr>
          <w:sz w:val="36"/>
        </w:rPr>
        <w:t xml:space="preserve">Work panel </w:t>
      </w:r>
    </w:p>
    <w:p w:rsidR="008B13E9" w:rsidRPr="00675F93" w:rsidRDefault="008B13E9" w:rsidP="008B13E9">
      <w:pPr>
        <w:pStyle w:val="ListParagraph"/>
        <w:ind w:left="1080"/>
        <w:rPr>
          <w:sz w:val="36"/>
        </w:rPr>
      </w:pPr>
      <w:r w:rsidRPr="00675F93">
        <w:rPr>
          <w:sz w:val="36"/>
        </w:rPr>
        <w:t xml:space="preserve">Fixed chuck </w:t>
      </w:r>
    </w:p>
    <w:p w:rsidR="008B13E9" w:rsidRPr="00675F93" w:rsidRDefault="008B13E9" w:rsidP="008B13E9">
      <w:pPr>
        <w:pStyle w:val="ListParagraph"/>
        <w:ind w:left="1080"/>
        <w:rPr>
          <w:sz w:val="36"/>
        </w:rPr>
      </w:pPr>
      <w:r w:rsidRPr="00675F93">
        <w:rPr>
          <w:sz w:val="36"/>
        </w:rPr>
        <w:t>Rotating chuck with angle reader</w:t>
      </w:r>
    </w:p>
    <w:p w:rsidR="008B13E9" w:rsidRPr="00675F93" w:rsidRDefault="008B13E9" w:rsidP="008B13E9">
      <w:pPr>
        <w:pStyle w:val="ListParagraph"/>
        <w:ind w:left="1080"/>
        <w:rPr>
          <w:sz w:val="36"/>
        </w:rPr>
      </w:pPr>
      <w:r w:rsidRPr="00675F93">
        <w:rPr>
          <w:sz w:val="36"/>
        </w:rPr>
        <w:t>Masses up too 500g</w:t>
      </w:r>
    </w:p>
    <w:p w:rsidR="008B13E9" w:rsidRDefault="008B13E9" w:rsidP="005E1914">
      <w:pPr>
        <w:pStyle w:val="ListParagraph"/>
        <w:ind w:left="1080"/>
        <w:rPr>
          <w:sz w:val="36"/>
        </w:rPr>
      </w:pPr>
      <w:r w:rsidRPr="00675F93">
        <w:rPr>
          <w:sz w:val="36"/>
        </w:rPr>
        <w:t xml:space="preserve">3 shafts of different materials </w:t>
      </w:r>
    </w:p>
    <w:p w:rsidR="00527C4F" w:rsidRPr="005E1914" w:rsidRDefault="00527C4F" w:rsidP="005E1914">
      <w:pPr>
        <w:pStyle w:val="ListParagraph"/>
        <w:ind w:left="1080"/>
        <w:rPr>
          <w:sz w:val="36"/>
        </w:rPr>
      </w:pPr>
      <w:r>
        <w:rPr>
          <w:sz w:val="36"/>
        </w:rPr>
        <w:t xml:space="preserve">Allen key </w:t>
      </w:r>
    </w:p>
    <w:p w:rsidR="008B13E9" w:rsidRPr="00675F93" w:rsidRDefault="008B13E9" w:rsidP="008B13E9">
      <w:pPr>
        <w:pStyle w:val="ListParagraph"/>
        <w:ind w:left="1080"/>
        <w:rPr>
          <w:sz w:val="36"/>
        </w:rPr>
      </w:pPr>
    </w:p>
    <w:p w:rsidR="008B13E9" w:rsidRDefault="008B13E9" w:rsidP="008B13E9">
      <w:pPr>
        <w:pStyle w:val="ListParagraph"/>
        <w:ind w:left="1080"/>
        <w:rPr>
          <w:sz w:val="36"/>
        </w:rPr>
      </w:pPr>
      <w:r w:rsidRPr="00675F93">
        <w:rPr>
          <w:sz w:val="36"/>
        </w:rPr>
        <w:t>First</w:t>
      </w:r>
      <w:r w:rsidR="00675F93" w:rsidRPr="00675F93">
        <w:rPr>
          <w:sz w:val="36"/>
        </w:rPr>
        <w:t xml:space="preserve"> using thumb screws</w:t>
      </w:r>
      <w:r w:rsidRPr="00675F93">
        <w:rPr>
          <w:sz w:val="36"/>
        </w:rPr>
        <w:t xml:space="preserve"> attach the fixed chuck on the right hand side of the work panel then </w:t>
      </w:r>
      <w:r w:rsidR="00675F93" w:rsidRPr="00675F93">
        <w:rPr>
          <w:sz w:val="36"/>
        </w:rPr>
        <w:t xml:space="preserve">attach the rotating chuck on </w:t>
      </w:r>
      <w:r w:rsidR="00675F93" w:rsidRPr="00675F93">
        <w:rPr>
          <w:sz w:val="36"/>
        </w:rPr>
        <w:lastRenderedPageBreak/>
        <w:t xml:space="preserve">the left side of the panel at the same level </w:t>
      </w:r>
      <w:r w:rsidR="00675F93">
        <w:rPr>
          <w:sz w:val="36"/>
        </w:rPr>
        <w:t xml:space="preserve">then insert any of the shafts through the fixed chuck and line it up into the rotating shaft then using and allen key secure the chucks onto both of the shafts ends. Make sure the angle indicator is on the zero before adding any masses, if it is start adding weights in increments of 100g all the way up to 500g at every stage </w:t>
      </w:r>
      <w:r w:rsidR="00854D4F">
        <w:rPr>
          <w:sz w:val="36"/>
        </w:rPr>
        <w:t xml:space="preserve">note down the degree of twist. Then go in reverse to remove the masses and the shaft and insert a different material shaft and repeat the procedure for the twice over for both the other materials. </w:t>
      </w:r>
    </w:p>
    <w:p w:rsidR="00854D4F" w:rsidRPr="00675F93" w:rsidRDefault="00854D4F" w:rsidP="008B13E9">
      <w:pPr>
        <w:pStyle w:val="ListParagraph"/>
        <w:ind w:left="1080"/>
        <w:rPr>
          <w:sz w:val="36"/>
        </w:rPr>
      </w:pPr>
    </w:p>
    <w:p w:rsidR="008B13E9" w:rsidRDefault="008B13E9" w:rsidP="008B13E9">
      <w:pPr>
        <w:pStyle w:val="ListParagraph"/>
        <w:ind w:left="1080"/>
        <w:rPr>
          <w:sz w:val="48"/>
        </w:rPr>
      </w:pPr>
      <w:r>
        <w:rPr>
          <w:noProof/>
          <w:lang w:eastAsia="en-GB"/>
        </w:rPr>
        <w:drawing>
          <wp:inline distT="0" distB="0" distL="0" distR="0" wp14:anchorId="43242240" wp14:editId="5C42C89D">
            <wp:extent cx="3799489" cy="32230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13898" r="7017"/>
                    <a:stretch/>
                  </pic:blipFill>
                  <pic:spPr bwMode="auto">
                    <a:xfrm>
                      <a:off x="0" y="0"/>
                      <a:ext cx="3799489" cy="3223063"/>
                    </a:xfrm>
                    <a:prstGeom prst="rect">
                      <a:avLst/>
                    </a:prstGeom>
                    <a:ln>
                      <a:noFill/>
                    </a:ln>
                    <a:extLst>
                      <a:ext uri="{53640926-AAD7-44D8-BBD7-CCE9431645EC}">
                        <a14:shadowObscured xmlns:a14="http://schemas.microsoft.com/office/drawing/2010/main"/>
                      </a:ext>
                    </a:extLst>
                  </pic:spPr>
                </pic:pic>
              </a:graphicData>
            </a:graphic>
          </wp:inline>
        </w:drawing>
      </w:r>
    </w:p>
    <w:p w:rsidR="00527C4F" w:rsidRDefault="00527C4F" w:rsidP="008B13E9">
      <w:pPr>
        <w:pStyle w:val="ListParagraph"/>
        <w:ind w:left="1080"/>
        <w:rPr>
          <w:sz w:val="48"/>
        </w:rPr>
      </w:pPr>
    </w:p>
    <w:p w:rsidR="00527C4F" w:rsidRDefault="00527C4F" w:rsidP="008B13E9">
      <w:pPr>
        <w:pStyle w:val="ListParagraph"/>
        <w:ind w:left="1080"/>
        <w:rPr>
          <w:sz w:val="48"/>
        </w:rPr>
      </w:pPr>
    </w:p>
    <w:p w:rsidR="00527C4F" w:rsidRDefault="00527C4F" w:rsidP="008B13E9">
      <w:pPr>
        <w:pStyle w:val="ListParagraph"/>
        <w:ind w:left="1080"/>
        <w:rPr>
          <w:sz w:val="48"/>
        </w:rPr>
      </w:pPr>
    </w:p>
    <w:p w:rsidR="00527C4F" w:rsidRDefault="00527C4F" w:rsidP="008B13E9">
      <w:pPr>
        <w:pStyle w:val="ListParagraph"/>
        <w:ind w:left="1080"/>
        <w:rPr>
          <w:sz w:val="48"/>
        </w:rPr>
      </w:pPr>
    </w:p>
    <w:p w:rsidR="00527C4F" w:rsidRDefault="00527C4F" w:rsidP="008B13E9">
      <w:pPr>
        <w:pStyle w:val="ListParagraph"/>
        <w:ind w:left="1080"/>
        <w:rPr>
          <w:sz w:val="48"/>
        </w:rPr>
      </w:pPr>
    </w:p>
    <w:p w:rsidR="00527C4F" w:rsidRDefault="00527C4F" w:rsidP="008B13E9">
      <w:pPr>
        <w:pStyle w:val="ListParagraph"/>
        <w:ind w:left="1080"/>
        <w:rPr>
          <w:sz w:val="48"/>
        </w:rPr>
      </w:pPr>
    </w:p>
    <w:p w:rsidR="00527C4F" w:rsidRDefault="00527C4F" w:rsidP="008B13E9">
      <w:pPr>
        <w:pStyle w:val="ListParagraph"/>
        <w:ind w:left="1080"/>
        <w:rPr>
          <w:sz w:val="48"/>
        </w:rPr>
      </w:pPr>
    </w:p>
    <w:p w:rsidR="00527C4F" w:rsidRDefault="00527C4F" w:rsidP="008B13E9">
      <w:pPr>
        <w:pStyle w:val="ListParagraph"/>
        <w:ind w:left="1080"/>
        <w:rPr>
          <w:sz w:val="48"/>
        </w:rPr>
      </w:pPr>
    </w:p>
    <w:p w:rsidR="00527C4F" w:rsidRDefault="00527C4F" w:rsidP="008B13E9">
      <w:pPr>
        <w:pStyle w:val="ListParagraph"/>
        <w:ind w:left="1080"/>
        <w:rPr>
          <w:sz w:val="48"/>
        </w:rPr>
      </w:pPr>
    </w:p>
    <w:p w:rsidR="00527C4F" w:rsidRDefault="00527C4F" w:rsidP="008B13E9">
      <w:pPr>
        <w:pStyle w:val="ListParagraph"/>
        <w:ind w:left="1080"/>
        <w:rPr>
          <w:sz w:val="48"/>
        </w:rPr>
      </w:pPr>
    </w:p>
    <w:p w:rsidR="00527C4F" w:rsidRPr="00527C4F" w:rsidRDefault="00527C4F" w:rsidP="00527C4F">
      <w:pPr>
        <w:rPr>
          <w:sz w:val="48"/>
        </w:rPr>
      </w:pPr>
    </w:p>
    <w:p w:rsidR="00527C4F" w:rsidRDefault="00527C4F" w:rsidP="00527C4F">
      <w:pPr>
        <w:pStyle w:val="ListParagraph"/>
        <w:numPr>
          <w:ilvl w:val="0"/>
          <w:numId w:val="3"/>
        </w:numPr>
        <w:rPr>
          <w:b/>
          <w:sz w:val="52"/>
          <w:u w:val="single"/>
        </w:rPr>
      </w:pPr>
      <w:r w:rsidRPr="00527C4F">
        <w:rPr>
          <w:b/>
          <w:sz w:val="52"/>
          <w:u w:val="single"/>
        </w:rPr>
        <w:t>Results</w:t>
      </w:r>
    </w:p>
    <w:tbl>
      <w:tblPr>
        <w:tblW w:w="11234" w:type="dxa"/>
        <w:tblInd w:w="-385" w:type="dxa"/>
        <w:tblLook w:val="04A0" w:firstRow="1" w:lastRow="0" w:firstColumn="1" w:lastColumn="0" w:noHBand="0" w:noVBand="1"/>
      </w:tblPr>
      <w:tblGrid>
        <w:gridCol w:w="1205"/>
        <w:gridCol w:w="1275"/>
        <w:gridCol w:w="1678"/>
        <w:gridCol w:w="1976"/>
        <w:gridCol w:w="1760"/>
        <w:gridCol w:w="960"/>
        <w:gridCol w:w="2380"/>
      </w:tblGrid>
      <w:tr w:rsidR="00527C4F" w:rsidRPr="00527C4F" w:rsidTr="00527C4F">
        <w:trPr>
          <w:trHeight w:val="290"/>
        </w:trPr>
        <w:tc>
          <w:tcPr>
            <w:tcW w:w="2480" w:type="dxa"/>
            <w:gridSpan w:val="2"/>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Brass shaft modulus:</w:t>
            </w:r>
          </w:p>
        </w:tc>
        <w:tc>
          <w:tcPr>
            <w:tcW w:w="1678"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Length=0.34mm</w:t>
            </w:r>
          </w:p>
        </w:tc>
        <w:tc>
          <w:tcPr>
            <w:tcW w:w="1976"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noProof/>
                <w:color w:val="000000"/>
                <w:lang w:eastAsia="en-GB"/>
              </w:rPr>
              <mc:AlternateContent>
                <mc:Choice Requires="wps">
                  <w:drawing>
                    <wp:anchor distT="0" distB="0" distL="114300" distR="114300" simplePos="0" relativeHeight="251658240" behindDoc="0" locked="0" layoutInCell="1" allowOverlap="1">
                      <wp:simplePos x="0" y="0"/>
                      <wp:positionH relativeFrom="column">
                        <wp:posOffset>38100</wp:posOffset>
                      </wp:positionH>
                      <wp:positionV relativeFrom="paragraph">
                        <wp:posOffset>12700</wp:posOffset>
                      </wp:positionV>
                      <wp:extent cx="819150" cy="177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809626" cy="172227"/>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527C4F" w:rsidRDefault="00527C4F" w:rsidP="00527C4F">
                                  <w:pPr>
                                    <w:pStyle w:val="NormalWeb"/>
                                    <w:spacing w:before="0" w:beforeAutospacing="0" w:after="0" w:afterAutospacing="0"/>
                                  </w:pPr>
                                  <m:oMath>
                                    <m:r>
                                      <w:rPr>
                                        <w:rFonts w:ascii="Cambria Math" w:eastAsia="Cambria Math" w:hAnsi="Cambria Math" w:cstheme="minorBidi"/>
                                        <w:color w:val="000000" w:themeColor="text1"/>
                                        <w:sz w:val="22"/>
                                        <w:szCs w:val="22"/>
                                      </w:rPr>
                                      <m:t>∅=</m:t>
                                    </m:r>
                                  </m:oMath>
                                  <w:r>
                                    <w:rPr>
                                      <w:rFonts w:asciiTheme="minorHAnsi" w:hAnsi="Calibri" w:cstheme="minorBidi"/>
                                      <w:color w:val="000000" w:themeColor="text1"/>
                                      <w:sz w:val="22"/>
                                      <w:szCs w:val="22"/>
                                    </w:rPr>
                                    <w:t>3mm</w:t>
                                  </w:r>
                                </w:p>
                              </w:txbxContent>
                            </wps:txbx>
                            <wps:bodyPr vertOverflow="clip" horzOverflow="clip" wrap="squar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pt;margin-top:1pt;width:64.5pt;height: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" filled="f" stroked="f">
                      <v:textbox style="mso-fit-shape-to-text:t" inset="0,0,0,0">
                        <w:txbxContent>
                          <w:p w:rsidR="00527C4F" w:rsidRDefault="00527C4F" w:rsidP="00527C4F">
                            <w:pPr>
                              <w:pStyle w:val="NormalWeb"/>
                              <w:spacing w:before="0" w:beforeAutospacing="0" w:after="0" w:afterAutospacing="0"/>
                            </w:pPr>
                            <m:oMath>
                              <m:r>
                                <w:rPr>
                                  <w:rFonts w:ascii="Cambria Math" w:eastAsia="Cambria Math" w:hAnsi="Cambria Math" w:cstheme="minorBidi"/>
                                  <w:color w:val="000000" w:themeColor="text1"/>
                                  <w:sz w:val="22"/>
                                  <w:szCs w:val="22"/>
                                </w:rPr>
                                <m:t>∅=</m:t>
                              </m:r>
                            </m:oMath>
                            <w:r>
                              <w:rPr>
                                <w:rFonts w:asciiTheme="minorHAnsi" w:hAnsi="Calibri" w:cstheme="minorBidi"/>
                                <w:color w:val="000000" w:themeColor="text1"/>
                                <w:sz w:val="22"/>
                                <w:szCs w:val="22"/>
                              </w:rPr>
                              <w:t>3mm</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760"/>
            </w:tblGrid>
            <w:tr w:rsidR="00527C4F" w:rsidRPr="00527C4F">
              <w:trPr>
                <w:trHeight w:val="290"/>
                <w:tblCellSpacing w:w="0" w:type="dxa"/>
              </w:trPr>
              <w:tc>
                <w:tcPr>
                  <w:tcW w:w="176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p>
              </w:tc>
            </w:tr>
          </w:tbl>
          <w:p w:rsidR="00527C4F" w:rsidRPr="00527C4F" w:rsidRDefault="00527C4F" w:rsidP="00527C4F">
            <w:pPr>
              <w:spacing w:after="0" w:line="240" w:lineRule="auto"/>
              <w:rPr>
                <w:rFonts w:ascii="Calibri" w:eastAsia="Times New Roman" w:hAnsi="Calibri" w:cs="Calibri"/>
                <w:color w:val="000000"/>
                <w:lang w:eastAsia="en-GB"/>
              </w:rPr>
            </w:pPr>
          </w:p>
        </w:tc>
        <w:tc>
          <w:tcPr>
            <w:tcW w:w="176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jc w:val="right"/>
              <w:rPr>
                <w:rFonts w:ascii="Calibri" w:eastAsia="Times New Roman" w:hAnsi="Calibri" w:cs="Calibri"/>
                <w:color w:val="000000"/>
                <w:lang w:eastAsia="en-GB"/>
              </w:rPr>
            </w:pPr>
            <w:r w:rsidRPr="00527C4F">
              <w:rPr>
                <w:rFonts w:ascii="Calibri" w:eastAsia="Times New Roman" w:hAnsi="Calibri" w:cs="Calibri"/>
                <w:color w:val="000000"/>
                <w:lang w:eastAsia="en-GB"/>
              </w:rPr>
              <w:t>J=</w:t>
            </w:r>
          </w:p>
        </w:tc>
        <w:tc>
          <w:tcPr>
            <w:tcW w:w="238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7.95216E-12</w:t>
            </w:r>
          </w:p>
        </w:tc>
      </w:tr>
      <w:tr w:rsidR="00527C4F" w:rsidRPr="00527C4F" w:rsidTr="00527C4F">
        <w:trPr>
          <w:trHeight w:val="290"/>
        </w:trPr>
        <w:tc>
          <w:tcPr>
            <w:tcW w:w="1205"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p>
        </w:tc>
        <w:tc>
          <w:tcPr>
            <w:tcW w:w="1275"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1678"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1976"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238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r>
      <w:tr w:rsidR="00527C4F" w:rsidRPr="00527C4F" w:rsidTr="00527C4F">
        <w:trPr>
          <w:trHeight w:val="290"/>
        </w:trPr>
        <w:tc>
          <w:tcPr>
            <w:tcW w:w="1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load (m)(g)</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load (W)(N)</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Torque (T)(Nm)</w:t>
            </w:r>
          </w:p>
        </w:tc>
        <w:tc>
          <w:tcPr>
            <w:tcW w:w="1976"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Twist Anlgle (deg)</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Twist Angle (rads)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TL</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Jθ</w:t>
            </w:r>
          </w:p>
        </w:tc>
      </w:tr>
      <w:tr w:rsidR="00527C4F" w:rsidRPr="00527C4F" w:rsidTr="00527C4F">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0.98</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0.098</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7.00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0.122173</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0.033</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9.71539E-13</w:t>
            </w:r>
          </w:p>
        </w:tc>
      </w:tr>
      <w:tr w:rsidR="00527C4F" w:rsidRPr="00527C4F" w:rsidTr="00527C4F">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1.96</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0.196</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11.75</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0.205076</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0.0666</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1.6308E-12</w:t>
            </w:r>
          </w:p>
        </w:tc>
      </w:tr>
      <w:tr w:rsidR="00527C4F" w:rsidRPr="00527C4F" w:rsidTr="00527C4F">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300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2.94</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0.294</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17.50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0.305433</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0.100</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2.42885E-12</w:t>
            </w:r>
          </w:p>
        </w:tc>
      </w:tr>
      <w:tr w:rsidR="00527C4F" w:rsidRPr="00527C4F" w:rsidTr="00527C4F">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400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2.92</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0.392</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23.50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0.401524</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0.133</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3.19298E-12</w:t>
            </w:r>
          </w:p>
        </w:tc>
      </w:tr>
      <w:tr w:rsidR="00527C4F" w:rsidRPr="00527C4F" w:rsidTr="00527C4F">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500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2.90</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0.490</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29.50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0.514872</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0.166</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4.09434E-12</w:t>
            </w:r>
          </w:p>
        </w:tc>
      </w:tr>
    </w:tbl>
    <w:p w:rsidR="00527C4F" w:rsidRDefault="00527C4F" w:rsidP="00527C4F">
      <w:pPr>
        <w:ind w:left="360"/>
        <w:rPr>
          <w:b/>
          <w:sz w:val="52"/>
          <w:u w:val="single"/>
        </w:rPr>
      </w:pPr>
      <w:r>
        <w:rPr>
          <w:noProof/>
          <w:lang w:eastAsia="en-GB"/>
        </w:rPr>
        <w:drawing>
          <wp:anchor distT="0" distB="0" distL="114300" distR="114300" simplePos="0" relativeHeight="251661312" behindDoc="0" locked="0" layoutInCell="1" allowOverlap="1" wp14:anchorId="5BE1DAE1" wp14:editId="0296D783">
            <wp:simplePos x="0" y="0"/>
            <wp:positionH relativeFrom="column">
              <wp:posOffset>861695</wp:posOffset>
            </wp:positionH>
            <wp:positionV relativeFrom="paragraph">
              <wp:posOffset>150101</wp:posOffset>
            </wp:positionV>
            <wp:extent cx="4844674" cy="2278529"/>
            <wp:effectExtent l="0" t="0" r="13335" b="762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rsidR="00527C4F" w:rsidRDefault="00527C4F" w:rsidP="00527C4F">
      <w:pPr>
        <w:ind w:left="360"/>
        <w:rPr>
          <w:b/>
          <w:sz w:val="52"/>
          <w:u w:val="single"/>
        </w:rPr>
      </w:pPr>
    </w:p>
    <w:p w:rsidR="00527C4F" w:rsidRDefault="00527C4F" w:rsidP="00527C4F">
      <w:pPr>
        <w:ind w:left="360"/>
        <w:rPr>
          <w:b/>
          <w:sz w:val="52"/>
          <w:u w:val="single"/>
        </w:rPr>
      </w:pPr>
    </w:p>
    <w:p w:rsidR="00527C4F" w:rsidRDefault="00527C4F" w:rsidP="00527C4F">
      <w:pPr>
        <w:ind w:left="360"/>
        <w:rPr>
          <w:b/>
          <w:sz w:val="52"/>
          <w:u w:val="single"/>
        </w:rPr>
      </w:pPr>
    </w:p>
    <w:tbl>
      <w:tblPr>
        <w:tblpPr w:leftFromText="180" w:rightFromText="180" w:vertAnchor="text" w:horzAnchor="margin" w:tblpXSpec="center" w:tblpY="977"/>
        <w:tblW w:w="11234" w:type="dxa"/>
        <w:tblLook w:val="04A0" w:firstRow="1" w:lastRow="0" w:firstColumn="1" w:lastColumn="0" w:noHBand="0" w:noVBand="1"/>
      </w:tblPr>
      <w:tblGrid>
        <w:gridCol w:w="1205"/>
        <w:gridCol w:w="1275"/>
        <w:gridCol w:w="1678"/>
        <w:gridCol w:w="1976"/>
        <w:gridCol w:w="1760"/>
        <w:gridCol w:w="960"/>
        <w:gridCol w:w="2380"/>
      </w:tblGrid>
      <w:tr w:rsidR="00527C4F" w:rsidRPr="00527C4F" w:rsidTr="00527C4F">
        <w:trPr>
          <w:trHeight w:val="290"/>
        </w:trPr>
        <w:tc>
          <w:tcPr>
            <w:tcW w:w="2480" w:type="dxa"/>
            <w:gridSpan w:val="2"/>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aluminium shaft modulus:</w:t>
            </w:r>
          </w:p>
        </w:tc>
        <w:tc>
          <w:tcPr>
            <w:tcW w:w="1678"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Length=0.34mm</w:t>
            </w:r>
          </w:p>
        </w:tc>
        <w:tc>
          <w:tcPr>
            <w:tcW w:w="1976"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noProof/>
                <w:color w:val="000000"/>
                <w:lang w:eastAsia="en-GB"/>
              </w:rPr>
              <mc:AlternateContent>
                <mc:Choice Requires="wps">
                  <w:drawing>
                    <wp:anchor distT="0" distB="0" distL="114300" distR="114300" simplePos="0" relativeHeight="251663360" behindDoc="0" locked="0" layoutInCell="1" allowOverlap="1" wp14:anchorId="67ED95C5" wp14:editId="20978B1F">
                      <wp:simplePos x="0" y="0"/>
                      <wp:positionH relativeFrom="column">
                        <wp:posOffset>38100</wp:posOffset>
                      </wp:positionH>
                      <wp:positionV relativeFrom="paragraph">
                        <wp:posOffset>50800</wp:posOffset>
                      </wp:positionV>
                      <wp:extent cx="819150" cy="177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809626" cy="172227"/>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527C4F" w:rsidRDefault="00527C4F" w:rsidP="00527C4F">
                                  <w:pPr>
                                    <w:pStyle w:val="NormalWeb"/>
                                    <w:spacing w:before="0" w:beforeAutospacing="0" w:after="0" w:afterAutospacing="0"/>
                                  </w:pPr>
                                  <m:oMath>
                                    <m:r>
                                      <w:rPr>
                                        <w:rFonts w:ascii="Cambria Math" w:eastAsia="Cambria Math" w:hAnsi="Cambria Math" w:cstheme="minorBidi"/>
                                        <w:color w:val="000000" w:themeColor="text1"/>
                                        <w:sz w:val="22"/>
                                        <w:szCs w:val="22"/>
                                      </w:rPr>
                                      <m:t>∅=</m:t>
                                    </m:r>
                                  </m:oMath>
                                  <w:r>
                                    <w:rPr>
                                      <w:rFonts w:asciiTheme="minorHAnsi" w:hAnsi="Calibri" w:cstheme="minorBidi"/>
                                      <w:color w:val="000000" w:themeColor="text1"/>
                                      <w:sz w:val="22"/>
                                      <w:szCs w:val="22"/>
                                    </w:rPr>
                                    <w:t>3mm</w:t>
                                  </w:r>
                                </w:p>
                              </w:txbxContent>
                            </wps:txbx>
                            <wps:bodyPr vertOverflow="clip" horzOverflow="clip" wrap="squar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67ED95C5" id="Text Box 3" o:spid="_x0000_s1027" type="#_x0000_t202" style="position:absolute;margin-left:3pt;margin-top:4pt;width:64.5pt;height: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" filled="f" stroked="f">
                      <v:textbox style="mso-fit-shape-to-text:t" inset="0,0,0,0">
                        <w:txbxContent>
                          <w:p w:rsidR="00527C4F" w:rsidRDefault="00527C4F" w:rsidP="00527C4F">
                            <w:pPr>
                              <w:pStyle w:val="NormalWeb"/>
                              <w:spacing w:before="0" w:beforeAutospacing="0" w:after="0" w:afterAutospacing="0"/>
                            </w:pPr>
                            <m:oMath>
                              <m:r>
                                <w:rPr>
                                  <w:rFonts w:ascii="Cambria Math" w:eastAsia="Cambria Math" w:hAnsi="Cambria Math" w:cstheme="minorBidi"/>
                                  <w:color w:val="000000" w:themeColor="text1"/>
                                  <w:sz w:val="22"/>
                                  <w:szCs w:val="22"/>
                                </w:rPr>
                                <m:t>∅=</m:t>
                              </m:r>
                            </m:oMath>
                            <w:r>
                              <w:rPr>
                                <w:rFonts w:asciiTheme="minorHAnsi" w:hAnsi="Calibri" w:cstheme="minorBidi"/>
                                <w:color w:val="000000" w:themeColor="text1"/>
                                <w:sz w:val="22"/>
                                <w:szCs w:val="22"/>
                              </w:rPr>
                              <w:t>3mm</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760"/>
            </w:tblGrid>
            <w:tr w:rsidR="00527C4F" w:rsidRPr="00527C4F" w:rsidTr="00D759D1">
              <w:trPr>
                <w:trHeight w:val="290"/>
                <w:tblCellSpacing w:w="0" w:type="dxa"/>
              </w:trPr>
              <w:tc>
                <w:tcPr>
                  <w:tcW w:w="1760" w:type="dxa"/>
                  <w:tcBorders>
                    <w:top w:val="nil"/>
                    <w:left w:val="nil"/>
                    <w:bottom w:val="nil"/>
                    <w:right w:val="nil"/>
                  </w:tcBorders>
                  <w:shd w:val="clear" w:color="auto" w:fill="auto"/>
                  <w:noWrap/>
                  <w:vAlign w:val="bottom"/>
                  <w:hideMark/>
                </w:tcPr>
                <w:p w:rsidR="00527C4F" w:rsidRPr="00527C4F" w:rsidRDefault="00527C4F" w:rsidP="00527C4F">
                  <w:pPr>
                    <w:framePr w:hSpace="180" w:wrap="around" w:vAnchor="text" w:hAnchor="margin" w:xAlign="center" w:y="977"/>
                    <w:spacing w:after="0" w:line="240" w:lineRule="auto"/>
                    <w:rPr>
                      <w:rFonts w:ascii="Calibri" w:eastAsia="Times New Roman" w:hAnsi="Calibri" w:cs="Calibri"/>
                      <w:color w:val="000000"/>
                      <w:lang w:eastAsia="en-GB"/>
                    </w:rPr>
                  </w:pPr>
                </w:p>
              </w:tc>
            </w:tr>
          </w:tbl>
          <w:p w:rsidR="00527C4F" w:rsidRPr="00527C4F" w:rsidRDefault="00527C4F" w:rsidP="00527C4F">
            <w:pPr>
              <w:spacing w:after="0" w:line="240" w:lineRule="auto"/>
              <w:rPr>
                <w:rFonts w:ascii="Calibri" w:eastAsia="Times New Roman" w:hAnsi="Calibri" w:cs="Calibri"/>
                <w:color w:val="000000"/>
                <w:lang w:eastAsia="en-GB"/>
              </w:rPr>
            </w:pPr>
          </w:p>
        </w:tc>
        <w:tc>
          <w:tcPr>
            <w:tcW w:w="176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jc w:val="right"/>
              <w:rPr>
                <w:rFonts w:ascii="Calibri" w:eastAsia="Times New Roman" w:hAnsi="Calibri" w:cs="Calibri"/>
                <w:color w:val="000000"/>
                <w:lang w:eastAsia="en-GB"/>
              </w:rPr>
            </w:pPr>
            <w:r w:rsidRPr="00527C4F">
              <w:rPr>
                <w:rFonts w:ascii="Calibri" w:eastAsia="Times New Roman" w:hAnsi="Calibri" w:cs="Calibri"/>
                <w:color w:val="000000"/>
                <w:lang w:eastAsia="en-GB"/>
              </w:rPr>
              <w:t>J=</w:t>
            </w:r>
          </w:p>
        </w:tc>
        <w:tc>
          <w:tcPr>
            <w:tcW w:w="238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7.95216E-12</w:t>
            </w:r>
          </w:p>
        </w:tc>
      </w:tr>
      <w:tr w:rsidR="00527C4F" w:rsidRPr="00527C4F" w:rsidTr="00527C4F">
        <w:trPr>
          <w:trHeight w:val="290"/>
        </w:trPr>
        <w:tc>
          <w:tcPr>
            <w:tcW w:w="1205"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p>
        </w:tc>
        <w:tc>
          <w:tcPr>
            <w:tcW w:w="1275"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1678"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1976"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c>
          <w:tcPr>
            <w:tcW w:w="2380" w:type="dxa"/>
            <w:tcBorders>
              <w:top w:val="nil"/>
              <w:left w:val="nil"/>
              <w:bottom w:val="nil"/>
              <w:right w:val="nil"/>
            </w:tcBorders>
            <w:shd w:val="clear" w:color="auto" w:fill="auto"/>
            <w:noWrap/>
            <w:vAlign w:val="bottom"/>
            <w:hideMark/>
          </w:tcPr>
          <w:p w:rsidR="00527C4F" w:rsidRPr="00527C4F" w:rsidRDefault="00527C4F" w:rsidP="00527C4F">
            <w:pPr>
              <w:spacing w:after="0" w:line="240" w:lineRule="auto"/>
              <w:rPr>
                <w:rFonts w:ascii="Times New Roman" w:eastAsia="Times New Roman" w:hAnsi="Times New Roman" w:cs="Times New Roman"/>
                <w:sz w:val="20"/>
                <w:szCs w:val="20"/>
                <w:lang w:eastAsia="en-GB"/>
              </w:rPr>
            </w:pPr>
          </w:p>
        </w:tc>
      </w:tr>
      <w:tr w:rsidR="00527C4F" w:rsidRPr="00527C4F" w:rsidTr="00527C4F">
        <w:trPr>
          <w:trHeight w:val="290"/>
        </w:trPr>
        <w:tc>
          <w:tcPr>
            <w:tcW w:w="1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load (m)(g)</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load (W)(N)</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Torque (T)(Nm)</w:t>
            </w:r>
          </w:p>
        </w:tc>
        <w:tc>
          <w:tcPr>
            <w:tcW w:w="1976"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Twist Anlgle (deg)</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Twist Angle (rads)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TL</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Jθ</w:t>
            </w:r>
          </w:p>
        </w:tc>
      </w:tr>
      <w:tr w:rsidR="00527C4F" w:rsidRPr="00527C4F" w:rsidTr="00527C4F">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0.98</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0.098</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8.00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0.139626</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0.033</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1.11033E-12</w:t>
            </w:r>
          </w:p>
        </w:tc>
      </w:tr>
      <w:tr w:rsidR="00527C4F" w:rsidRPr="00527C4F" w:rsidTr="00527C4F">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1.96</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0.196</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15.50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0.270526</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0.666</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2.15127E-12</w:t>
            </w:r>
          </w:p>
        </w:tc>
      </w:tr>
      <w:tr w:rsidR="00527C4F" w:rsidRPr="00527C4F" w:rsidTr="00527C4F">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300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2.94</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0.294</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23.50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0.4101524</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0.100</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3.2616E-12</w:t>
            </w:r>
          </w:p>
        </w:tc>
      </w:tr>
      <w:tr w:rsidR="00527C4F" w:rsidRPr="00527C4F" w:rsidTr="00527C4F">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400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2.92</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0.392</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31.50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0.5497787</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0.133</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527C4F">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4.37193E-12</w:t>
            </w:r>
          </w:p>
        </w:tc>
      </w:tr>
    </w:tbl>
    <w:p w:rsidR="00527C4F" w:rsidRDefault="00527C4F" w:rsidP="00527C4F">
      <w:pPr>
        <w:ind w:left="360"/>
        <w:rPr>
          <w:b/>
          <w:sz w:val="52"/>
          <w:u w:val="single"/>
        </w:rPr>
      </w:pPr>
    </w:p>
    <w:p w:rsidR="00527C4F" w:rsidRDefault="00527C4F" w:rsidP="00527C4F">
      <w:pPr>
        <w:ind w:left="360"/>
        <w:rPr>
          <w:b/>
          <w:sz w:val="52"/>
          <w:u w:val="single"/>
        </w:rPr>
      </w:pPr>
      <w:r>
        <w:rPr>
          <w:noProof/>
          <w:lang w:eastAsia="en-GB"/>
        </w:rPr>
        <w:lastRenderedPageBreak/>
        <w:drawing>
          <wp:anchor distT="0" distB="0" distL="114300" distR="114300" simplePos="0" relativeHeight="251664384" behindDoc="0" locked="0" layoutInCell="1" allowOverlap="1" wp14:anchorId="4DC39787" wp14:editId="6398EDDB">
            <wp:simplePos x="0" y="0"/>
            <wp:positionH relativeFrom="margin">
              <wp:align>center</wp:align>
            </wp:positionH>
            <wp:positionV relativeFrom="paragraph">
              <wp:posOffset>1748001</wp:posOffset>
            </wp:positionV>
            <wp:extent cx="4773295" cy="2614295"/>
            <wp:effectExtent l="0" t="0" r="8255" b="14605"/>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527C4F" w:rsidRDefault="00527C4F" w:rsidP="00527C4F">
      <w:pPr>
        <w:ind w:left="360"/>
        <w:rPr>
          <w:b/>
          <w:sz w:val="52"/>
          <w:u w:val="single"/>
        </w:rPr>
      </w:pPr>
    </w:p>
    <w:p w:rsidR="00527C4F" w:rsidRDefault="00527C4F" w:rsidP="00527C4F">
      <w:pPr>
        <w:ind w:left="360"/>
        <w:rPr>
          <w:b/>
          <w:sz w:val="52"/>
          <w:u w:val="single"/>
        </w:rPr>
      </w:pPr>
    </w:p>
    <w:p w:rsidR="00527C4F" w:rsidRDefault="00527C4F" w:rsidP="00527C4F">
      <w:pPr>
        <w:ind w:left="360"/>
        <w:rPr>
          <w:b/>
          <w:sz w:val="52"/>
          <w:u w:val="single"/>
        </w:rPr>
      </w:pPr>
    </w:p>
    <w:p w:rsidR="00527C4F" w:rsidRDefault="00527C4F" w:rsidP="00527C4F">
      <w:pPr>
        <w:ind w:left="360"/>
        <w:rPr>
          <w:b/>
          <w:sz w:val="52"/>
          <w:u w:val="single"/>
        </w:rPr>
      </w:pPr>
    </w:p>
    <w:tbl>
      <w:tblPr>
        <w:tblpPr w:leftFromText="180" w:rightFromText="180" w:vertAnchor="page" w:horzAnchor="margin" w:tblpY="1056"/>
        <w:tblW w:w="11234" w:type="dxa"/>
        <w:tblLook w:val="04A0" w:firstRow="1" w:lastRow="0" w:firstColumn="1" w:lastColumn="0" w:noHBand="0" w:noVBand="1"/>
      </w:tblPr>
      <w:tblGrid>
        <w:gridCol w:w="1205"/>
        <w:gridCol w:w="1275"/>
        <w:gridCol w:w="1678"/>
        <w:gridCol w:w="1976"/>
        <w:gridCol w:w="1760"/>
        <w:gridCol w:w="960"/>
        <w:gridCol w:w="2380"/>
      </w:tblGrid>
      <w:tr w:rsidR="00527C4F" w:rsidRPr="00527C4F" w:rsidTr="008B177A">
        <w:trPr>
          <w:trHeight w:val="290"/>
        </w:trPr>
        <w:tc>
          <w:tcPr>
            <w:tcW w:w="2480" w:type="dxa"/>
            <w:gridSpan w:val="2"/>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Brass shaft modulus:</w:t>
            </w:r>
          </w:p>
        </w:tc>
        <w:tc>
          <w:tcPr>
            <w:tcW w:w="1678"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Length=0.34mm</w:t>
            </w:r>
          </w:p>
        </w:tc>
        <w:tc>
          <w:tcPr>
            <w:tcW w:w="1976"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Calibri" w:eastAsia="Times New Roman" w:hAnsi="Calibri" w:cs="Calibri"/>
                <w:color w:val="000000"/>
                <w:lang w:eastAsia="en-GB"/>
              </w:rPr>
            </w:pPr>
            <w:r w:rsidRPr="00527C4F">
              <w:rPr>
                <w:rFonts w:ascii="Calibri" w:eastAsia="Times New Roman" w:hAnsi="Calibri" w:cs="Calibri"/>
                <w:noProof/>
                <w:color w:val="000000"/>
                <w:lang w:eastAsia="en-GB"/>
              </w:rPr>
              <mc:AlternateContent>
                <mc:Choice Requires="wps">
                  <w:drawing>
                    <wp:anchor distT="0" distB="0" distL="114300" distR="114300" simplePos="0" relativeHeight="251666432" behindDoc="0" locked="0" layoutInCell="1" allowOverlap="1" wp14:anchorId="64F75120" wp14:editId="7EF01229">
                      <wp:simplePos x="0" y="0"/>
                      <wp:positionH relativeFrom="column">
                        <wp:posOffset>44450</wp:posOffset>
                      </wp:positionH>
                      <wp:positionV relativeFrom="paragraph">
                        <wp:posOffset>31750</wp:posOffset>
                      </wp:positionV>
                      <wp:extent cx="812800" cy="171450"/>
                      <wp:effectExtent l="0" t="0" r="0" b="0"/>
                      <wp:wrapNone/>
                      <wp:docPr id="6" name="Text Box 6"/>
                      <wp:cNvGraphicFramePr/>
                      <a:graphic xmlns:a="http://schemas.openxmlformats.org/drawingml/2006/main">
                        <a:graphicData uri="http://schemas.microsoft.com/office/word/2010/wordprocessingShape">
                          <wps:wsp>
                            <wps:cNvSpPr txBox="1"/>
                            <wps:spPr>
                              <a:xfrm>
                                <a:off x="0" y="0"/>
                                <a:ext cx="809626" cy="172227"/>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527C4F" w:rsidRDefault="00527C4F" w:rsidP="00527C4F">
                                  <w:pPr>
                                    <w:pStyle w:val="NormalWeb"/>
                                    <w:spacing w:before="0" w:beforeAutospacing="0" w:after="0" w:afterAutospacing="0"/>
                                  </w:pPr>
                                  <m:oMath>
                                    <m:r>
                                      <w:rPr>
                                        <w:rFonts w:ascii="Cambria Math" w:eastAsia="Cambria Math" w:hAnsi="Cambria Math" w:cstheme="minorBidi"/>
                                        <w:color w:val="000000" w:themeColor="text1"/>
                                        <w:sz w:val="22"/>
                                        <w:szCs w:val="22"/>
                                      </w:rPr>
                                      <m:t>∅=</m:t>
                                    </m:r>
                                  </m:oMath>
                                  <w:r>
                                    <w:rPr>
                                      <w:rFonts w:asciiTheme="minorHAnsi" w:hAnsi="Calibri" w:cstheme="minorBidi"/>
                                      <w:color w:val="000000" w:themeColor="text1"/>
                                      <w:sz w:val="22"/>
                                      <w:szCs w:val="22"/>
                                    </w:rPr>
                                    <w:t>3mm</w:t>
                                  </w:r>
                                </w:p>
                              </w:txbxContent>
                            </wps:txbx>
                            <wps:bodyPr vertOverflow="clip" horzOverflow="clip" wrap="squar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64F75120" id="Text Box 6" o:spid="_x0000_s1028" type="#_x0000_t202" style="position:absolute;margin-left:3.5pt;margin-top:2.5pt;width:64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" filled="f" stroked="f">
                      <v:textbox style="mso-fit-shape-to-text:t" inset="0,0,0,0">
                        <w:txbxContent>
                          <w:p w:rsidR="00527C4F" w:rsidRDefault="00527C4F" w:rsidP="00527C4F">
                            <w:pPr>
                              <w:pStyle w:val="NormalWeb"/>
                              <w:spacing w:before="0" w:beforeAutospacing="0" w:after="0" w:afterAutospacing="0"/>
                            </w:pPr>
                            <m:oMath>
                              <m:r>
                                <w:rPr>
                                  <w:rFonts w:ascii="Cambria Math" w:eastAsia="Cambria Math" w:hAnsi="Cambria Math" w:cstheme="minorBidi"/>
                                  <w:color w:val="000000" w:themeColor="text1"/>
                                  <w:sz w:val="22"/>
                                  <w:szCs w:val="22"/>
                                </w:rPr>
                                <m:t>∅=</m:t>
                              </m:r>
                            </m:oMath>
                            <w:r>
                              <w:rPr>
                                <w:rFonts w:asciiTheme="minorHAnsi" w:hAnsi="Calibri" w:cstheme="minorBidi"/>
                                <w:color w:val="000000" w:themeColor="text1"/>
                                <w:sz w:val="22"/>
                                <w:szCs w:val="22"/>
                              </w:rPr>
                              <w:t>3mm</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760"/>
            </w:tblGrid>
            <w:tr w:rsidR="00527C4F" w:rsidRPr="00527C4F" w:rsidTr="005931D0">
              <w:trPr>
                <w:trHeight w:val="290"/>
                <w:tblCellSpacing w:w="0" w:type="dxa"/>
              </w:trPr>
              <w:tc>
                <w:tcPr>
                  <w:tcW w:w="1760" w:type="dxa"/>
                  <w:tcBorders>
                    <w:top w:val="nil"/>
                    <w:left w:val="nil"/>
                    <w:bottom w:val="nil"/>
                    <w:right w:val="nil"/>
                  </w:tcBorders>
                  <w:shd w:val="clear" w:color="auto" w:fill="auto"/>
                  <w:noWrap/>
                  <w:vAlign w:val="bottom"/>
                  <w:hideMark/>
                </w:tcPr>
                <w:p w:rsidR="00527C4F" w:rsidRPr="00527C4F" w:rsidRDefault="00527C4F" w:rsidP="008B177A">
                  <w:pPr>
                    <w:framePr w:hSpace="180" w:wrap="around" w:vAnchor="page" w:hAnchor="margin" w:y="1056"/>
                    <w:spacing w:after="0" w:line="240" w:lineRule="auto"/>
                    <w:rPr>
                      <w:rFonts w:ascii="Calibri" w:eastAsia="Times New Roman" w:hAnsi="Calibri" w:cs="Calibri"/>
                      <w:color w:val="000000"/>
                      <w:lang w:eastAsia="en-GB"/>
                    </w:rPr>
                  </w:pPr>
                </w:p>
              </w:tc>
            </w:tr>
          </w:tbl>
          <w:p w:rsidR="00527C4F" w:rsidRPr="00527C4F" w:rsidRDefault="00527C4F" w:rsidP="008B177A">
            <w:pPr>
              <w:spacing w:after="0" w:line="240" w:lineRule="auto"/>
              <w:rPr>
                <w:rFonts w:ascii="Calibri" w:eastAsia="Times New Roman" w:hAnsi="Calibri" w:cs="Calibri"/>
                <w:color w:val="000000"/>
                <w:lang w:eastAsia="en-GB"/>
              </w:rPr>
            </w:pPr>
          </w:p>
        </w:tc>
        <w:tc>
          <w:tcPr>
            <w:tcW w:w="1760"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jc w:val="right"/>
              <w:rPr>
                <w:rFonts w:ascii="Calibri" w:eastAsia="Times New Roman" w:hAnsi="Calibri" w:cs="Calibri"/>
                <w:color w:val="000000"/>
                <w:lang w:eastAsia="en-GB"/>
              </w:rPr>
            </w:pPr>
            <w:r w:rsidRPr="00527C4F">
              <w:rPr>
                <w:rFonts w:ascii="Calibri" w:eastAsia="Times New Roman" w:hAnsi="Calibri" w:cs="Calibri"/>
                <w:color w:val="000000"/>
                <w:lang w:eastAsia="en-GB"/>
              </w:rPr>
              <w:t>J=</w:t>
            </w:r>
          </w:p>
        </w:tc>
        <w:tc>
          <w:tcPr>
            <w:tcW w:w="2380"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7.95216E-12</w:t>
            </w:r>
          </w:p>
        </w:tc>
      </w:tr>
      <w:tr w:rsidR="00527C4F" w:rsidRPr="00527C4F" w:rsidTr="008B177A">
        <w:trPr>
          <w:trHeight w:val="290"/>
        </w:trPr>
        <w:tc>
          <w:tcPr>
            <w:tcW w:w="1205"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Calibri" w:eastAsia="Times New Roman" w:hAnsi="Calibri" w:cs="Calibri"/>
                <w:color w:val="000000"/>
                <w:lang w:eastAsia="en-GB"/>
              </w:rPr>
            </w:pPr>
          </w:p>
        </w:tc>
        <w:tc>
          <w:tcPr>
            <w:tcW w:w="1275"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Times New Roman" w:eastAsia="Times New Roman" w:hAnsi="Times New Roman" w:cs="Times New Roman"/>
                <w:sz w:val="20"/>
                <w:szCs w:val="20"/>
                <w:lang w:eastAsia="en-GB"/>
              </w:rPr>
            </w:pPr>
          </w:p>
        </w:tc>
        <w:tc>
          <w:tcPr>
            <w:tcW w:w="1678"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Times New Roman" w:eastAsia="Times New Roman" w:hAnsi="Times New Roman" w:cs="Times New Roman"/>
                <w:sz w:val="20"/>
                <w:szCs w:val="20"/>
                <w:lang w:eastAsia="en-GB"/>
              </w:rPr>
            </w:pPr>
          </w:p>
        </w:tc>
        <w:tc>
          <w:tcPr>
            <w:tcW w:w="1976"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Times New Roman" w:eastAsia="Times New Roman" w:hAnsi="Times New Roman" w:cs="Times New Roman"/>
                <w:sz w:val="20"/>
                <w:szCs w:val="20"/>
                <w:lang w:eastAsia="en-GB"/>
              </w:rPr>
            </w:pPr>
          </w:p>
        </w:tc>
        <w:tc>
          <w:tcPr>
            <w:tcW w:w="2380" w:type="dxa"/>
            <w:tcBorders>
              <w:top w:val="nil"/>
              <w:left w:val="nil"/>
              <w:bottom w:val="nil"/>
              <w:right w:val="nil"/>
            </w:tcBorders>
            <w:shd w:val="clear" w:color="auto" w:fill="auto"/>
            <w:noWrap/>
            <w:vAlign w:val="bottom"/>
            <w:hideMark/>
          </w:tcPr>
          <w:p w:rsidR="00527C4F" w:rsidRPr="00527C4F" w:rsidRDefault="00527C4F" w:rsidP="008B177A">
            <w:pPr>
              <w:spacing w:after="0" w:line="240" w:lineRule="auto"/>
              <w:rPr>
                <w:rFonts w:ascii="Times New Roman" w:eastAsia="Times New Roman" w:hAnsi="Times New Roman" w:cs="Times New Roman"/>
                <w:sz w:val="20"/>
                <w:szCs w:val="20"/>
                <w:lang w:eastAsia="en-GB"/>
              </w:rPr>
            </w:pPr>
          </w:p>
        </w:tc>
      </w:tr>
      <w:tr w:rsidR="00527C4F" w:rsidRPr="00527C4F" w:rsidTr="008B177A">
        <w:trPr>
          <w:trHeight w:val="290"/>
        </w:trPr>
        <w:tc>
          <w:tcPr>
            <w:tcW w:w="1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load (m)(g)</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load (W)(N)</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Torque (T)(Nm)</w:t>
            </w:r>
          </w:p>
        </w:tc>
        <w:tc>
          <w:tcPr>
            <w:tcW w:w="1976"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Twist Anlgle (deg)</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rPr>
                <w:rFonts w:ascii="Calibri" w:eastAsia="Times New Roman" w:hAnsi="Calibri" w:cs="Calibri"/>
                <w:color w:val="000000"/>
                <w:lang w:eastAsia="en-GB"/>
              </w:rPr>
            </w:pPr>
            <w:r w:rsidRPr="00527C4F">
              <w:rPr>
                <w:rFonts w:ascii="Calibri" w:eastAsia="Times New Roman" w:hAnsi="Calibri" w:cs="Calibri"/>
                <w:color w:val="000000"/>
                <w:lang w:eastAsia="en-GB"/>
              </w:rPr>
              <w:t>Twist Angle (rads)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TL</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Jθ</w:t>
            </w:r>
          </w:p>
        </w:tc>
      </w:tr>
      <w:tr w:rsidR="00527C4F" w:rsidRPr="00527C4F" w:rsidTr="008B177A">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0.98</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0.098</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3.00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0.0523599</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0.033</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4.16374E-13</w:t>
            </w:r>
          </w:p>
        </w:tc>
      </w:tr>
      <w:tr w:rsidR="00527C4F" w:rsidRPr="00527C4F" w:rsidTr="008B177A">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1.96</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0.196</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5.50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0.0959931</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0.666</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7.63352E-13</w:t>
            </w:r>
          </w:p>
        </w:tc>
      </w:tr>
      <w:tr w:rsidR="00527C4F" w:rsidRPr="00527C4F" w:rsidTr="008B177A">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300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2.94</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0.294</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8.00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0.139626</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0.100</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1.11033E-12</w:t>
            </w:r>
          </w:p>
        </w:tc>
      </w:tr>
      <w:tr w:rsidR="00527C4F" w:rsidRPr="00527C4F" w:rsidTr="008B177A">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400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2.92</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0.392</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10.50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0.1832596</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0.133</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1.45731E-12</w:t>
            </w:r>
          </w:p>
        </w:tc>
      </w:tr>
      <w:tr w:rsidR="00527C4F" w:rsidRPr="00527C4F" w:rsidTr="008B177A">
        <w:trPr>
          <w:trHeight w:val="290"/>
        </w:trPr>
        <w:tc>
          <w:tcPr>
            <w:tcW w:w="1205" w:type="dxa"/>
            <w:tcBorders>
              <w:top w:val="nil"/>
              <w:left w:val="single" w:sz="4" w:space="0" w:color="auto"/>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500</w:t>
            </w:r>
          </w:p>
        </w:tc>
        <w:tc>
          <w:tcPr>
            <w:tcW w:w="1275"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2.90</w:t>
            </w:r>
          </w:p>
        </w:tc>
        <w:tc>
          <w:tcPr>
            <w:tcW w:w="1678"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0.490</w:t>
            </w:r>
          </w:p>
        </w:tc>
        <w:tc>
          <w:tcPr>
            <w:tcW w:w="1976"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13.00</w:t>
            </w:r>
          </w:p>
        </w:tc>
        <w:tc>
          <w:tcPr>
            <w:tcW w:w="17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0.226893</w:t>
            </w:r>
          </w:p>
        </w:tc>
        <w:tc>
          <w:tcPr>
            <w:tcW w:w="96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0.166</w:t>
            </w:r>
          </w:p>
        </w:tc>
        <w:tc>
          <w:tcPr>
            <w:tcW w:w="2380" w:type="dxa"/>
            <w:tcBorders>
              <w:top w:val="nil"/>
              <w:left w:val="nil"/>
              <w:bottom w:val="single" w:sz="4" w:space="0" w:color="auto"/>
              <w:right w:val="single" w:sz="4" w:space="0" w:color="auto"/>
            </w:tcBorders>
            <w:shd w:val="clear" w:color="auto" w:fill="auto"/>
            <w:noWrap/>
            <w:vAlign w:val="bottom"/>
            <w:hideMark/>
          </w:tcPr>
          <w:p w:rsidR="00527C4F" w:rsidRPr="00527C4F" w:rsidRDefault="00527C4F" w:rsidP="008B177A">
            <w:pPr>
              <w:spacing w:after="0" w:line="240" w:lineRule="auto"/>
              <w:jc w:val="center"/>
              <w:rPr>
                <w:rFonts w:ascii="Calibri" w:eastAsia="Times New Roman" w:hAnsi="Calibri" w:cs="Calibri"/>
                <w:color w:val="000000"/>
                <w:lang w:eastAsia="en-GB"/>
              </w:rPr>
            </w:pPr>
            <w:r w:rsidRPr="00527C4F">
              <w:rPr>
                <w:rFonts w:ascii="Calibri" w:eastAsia="Times New Roman" w:hAnsi="Calibri" w:cs="Calibri"/>
                <w:color w:val="000000"/>
                <w:lang w:eastAsia="en-GB"/>
              </w:rPr>
              <w:t>1.80429E-12</w:t>
            </w:r>
          </w:p>
        </w:tc>
      </w:tr>
    </w:tbl>
    <w:p w:rsidR="00527C4F" w:rsidRDefault="00527C4F" w:rsidP="00527C4F">
      <w:pPr>
        <w:ind w:left="360"/>
        <w:rPr>
          <w:b/>
          <w:sz w:val="52"/>
          <w:u w:val="single"/>
        </w:rPr>
      </w:pPr>
      <w:r>
        <w:rPr>
          <w:b/>
          <w:sz w:val="52"/>
          <w:u w:val="single"/>
        </w:rPr>
        <w:t xml:space="preserve"> </w:t>
      </w:r>
    </w:p>
    <w:p w:rsidR="00527C4F" w:rsidRDefault="00527C4F" w:rsidP="00527C4F">
      <w:pPr>
        <w:ind w:left="360"/>
        <w:rPr>
          <w:b/>
          <w:sz w:val="52"/>
          <w:u w:val="single"/>
        </w:rPr>
      </w:pPr>
      <w:r>
        <w:rPr>
          <w:noProof/>
          <w:lang w:eastAsia="en-GB"/>
        </w:rPr>
        <w:drawing>
          <wp:inline distT="0" distB="0" distL="0" distR="0" wp14:anchorId="1E340EDB" wp14:editId="2D0733FD">
            <wp:extent cx="4839242" cy="2254080"/>
            <wp:effectExtent l="0" t="0" r="0" b="1333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27C4F" w:rsidRDefault="00527C4F" w:rsidP="00527C4F">
      <w:pPr>
        <w:ind w:left="360"/>
        <w:rPr>
          <w:b/>
          <w:sz w:val="52"/>
          <w:u w:val="single"/>
        </w:rPr>
      </w:pPr>
    </w:p>
    <w:p w:rsidR="00527C4F" w:rsidRDefault="00527C4F" w:rsidP="00527C4F">
      <w:pPr>
        <w:ind w:left="360"/>
        <w:rPr>
          <w:b/>
          <w:sz w:val="52"/>
          <w:u w:val="single"/>
        </w:rPr>
      </w:pPr>
    </w:p>
    <w:p w:rsidR="00527C4F" w:rsidRDefault="00527C4F" w:rsidP="00527C4F">
      <w:pPr>
        <w:ind w:left="360"/>
        <w:rPr>
          <w:b/>
          <w:sz w:val="52"/>
          <w:u w:val="single"/>
        </w:rPr>
      </w:pPr>
    </w:p>
    <w:p w:rsidR="00527C4F" w:rsidRDefault="00527C4F" w:rsidP="00527C4F">
      <w:pPr>
        <w:ind w:left="360"/>
        <w:rPr>
          <w:b/>
          <w:sz w:val="52"/>
          <w:u w:val="single"/>
        </w:rPr>
      </w:pPr>
    </w:p>
    <w:p w:rsidR="00527C4F" w:rsidRDefault="00527C4F" w:rsidP="00527C4F">
      <w:pPr>
        <w:ind w:left="360"/>
        <w:rPr>
          <w:b/>
          <w:sz w:val="52"/>
          <w:u w:val="single"/>
        </w:rPr>
      </w:pPr>
    </w:p>
    <w:p w:rsidR="00527C4F" w:rsidRDefault="00527C4F" w:rsidP="00527C4F">
      <w:pPr>
        <w:ind w:left="360"/>
        <w:rPr>
          <w:b/>
          <w:sz w:val="52"/>
          <w:u w:val="single"/>
        </w:rPr>
      </w:pPr>
    </w:p>
    <w:p w:rsidR="00527C4F" w:rsidRDefault="00527C4F" w:rsidP="00527C4F">
      <w:pPr>
        <w:ind w:left="360"/>
        <w:rPr>
          <w:b/>
          <w:sz w:val="52"/>
          <w:u w:val="single"/>
        </w:rPr>
      </w:pPr>
    </w:p>
    <w:p w:rsidR="00527C4F" w:rsidRDefault="00527C4F" w:rsidP="00527C4F">
      <w:pPr>
        <w:ind w:left="360"/>
        <w:rPr>
          <w:b/>
          <w:sz w:val="52"/>
          <w:u w:val="single"/>
        </w:rPr>
      </w:pPr>
    </w:p>
    <w:p w:rsidR="00462BB7" w:rsidRPr="00A71BDC" w:rsidRDefault="00527C4F" w:rsidP="00A71BDC">
      <w:pPr>
        <w:pStyle w:val="ListParagraph"/>
        <w:numPr>
          <w:ilvl w:val="0"/>
          <w:numId w:val="3"/>
        </w:numPr>
        <w:rPr>
          <w:b/>
          <w:sz w:val="52"/>
          <w:u w:val="single"/>
        </w:rPr>
      </w:pPr>
      <w:r>
        <w:rPr>
          <w:b/>
          <w:sz w:val="52"/>
          <w:u w:val="single"/>
        </w:rPr>
        <w:t xml:space="preserve">Analysis </w:t>
      </w:r>
    </w:p>
    <w:p w:rsidR="003A3B12" w:rsidRPr="00462BB7" w:rsidRDefault="003A3B12" w:rsidP="00462BB7">
      <w:pPr>
        <w:pStyle w:val="ListParagraph"/>
        <w:ind w:left="1080"/>
        <w:rPr>
          <w:sz w:val="36"/>
        </w:rPr>
      </w:pPr>
    </w:p>
    <w:p w:rsidR="00462BB7" w:rsidRDefault="00462BB7" w:rsidP="00462BB7">
      <w:pPr>
        <w:pStyle w:val="ListParagraph"/>
        <w:ind w:left="1080"/>
        <w:rPr>
          <w:rStyle w:val="katex-mathml"/>
          <w:sz w:val="36"/>
          <w:szCs w:val="36"/>
        </w:rPr>
      </w:pPr>
      <w:r w:rsidRPr="00462BB7">
        <w:rPr>
          <w:sz w:val="36"/>
        </w:rPr>
        <w:t xml:space="preserve">The brass graph shows a clear </w:t>
      </w:r>
      <w:r>
        <w:rPr>
          <w:sz w:val="36"/>
        </w:rPr>
        <w:t xml:space="preserve">positive </w:t>
      </w:r>
      <w:r w:rsidRPr="00462BB7">
        <w:rPr>
          <w:sz w:val="36"/>
        </w:rPr>
        <w:t>linear</w:t>
      </w:r>
      <w:r>
        <w:rPr>
          <w:sz w:val="36"/>
        </w:rPr>
        <w:t xml:space="preserve"> relationship </w:t>
      </w:r>
      <w:r w:rsidRPr="00462BB7">
        <w:rPr>
          <w:sz w:val="36"/>
          <w:szCs w:val="36"/>
        </w:rPr>
        <w:t xml:space="preserve">between </w:t>
      </w:r>
      <w:r w:rsidRPr="00462BB7">
        <w:rPr>
          <w:rStyle w:val="katex-mathml"/>
          <w:sz w:val="36"/>
          <w:szCs w:val="36"/>
        </w:rPr>
        <w:t>Jθ</w:t>
      </w:r>
      <w:r>
        <w:rPr>
          <w:rStyle w:val="katex-mathml"/>
          <w:sz w:val="36"/>
          <w:szCs w:val="36"/>
        </w:rPr>
        <w:t xml:space="preserve"> and TL. This indicates that as J</w:t>
      </w:r>
      <w:r w:rsidRPr="00462BB7">
        <w:rPr>
          <w:rStyle w:val="katex-mathml"/>
          <w:sz w:val="36"/>
          <w:szCs w:val="36"/>
        </w:rPr>
        <w:t>θ</w:t>
      </w:r>
      <w:r>
        <w:rPr>
          <w:rStyle w:val="katex-mathml"/>
          <w:sz w:val="36"/>
          <w:szCs w:val="36"/>
        </w:rPr>
        <w:t xml:space="preserve"> increases, TL</w:t>
      </w:r>
      <w:r w:rsidR="004B5284">
        <w:rPr>
          <w:rStyle w:val="katex-mathml"/>
          <w:sz w:val="36"/>
          <w:szCs w:val="36"/>
        </w:rPr>
        <w:t xml:space="preserve"> </w:t>
      </w:r>
      <w:r>
        <w:rPr>
          <w:rStyle w:val="katex-mathml"/>
          <w:sz w:val="36"/>
          <w:szCs w:val="36"/>
        </w:rPr>
        <w:t xml:space="preserve">directly </w:t>
      </w:r>
      <w:r w:rsidR="004B5284">
        <w:rPr>
          <w:rStyle w:val="katex-mathml"/>
          <w:sz w:val="36"/>
          <w:szCs w:val="36"/>
        </w:rPr>
        <w:t xml:space="preserve">proportionally. This trend repeats itself for each of the materials in in each graph. </w:t>
      </w:r>
    </w:p>
    <w:p w:rsidR="004B5284" w:rsidRDefault="004B5284" w:rsidP="00462BB7">
      <w:pPr>
        <w:pStyle w:val="ListParagraph"/>
        <w:ind w:left="1080"/>
        <w:rPr>
          <w:rStyle w:val="katex-mathml"/>
          <w:sz w:val="36"/>
          <w:szCs w:val="36"/>
        </w:rPr>
      </w:pPr>
    </w:p>
    <w:p w:rsidR="00462BB7" w:rsidRDefault="004B5284" w:rsidP="003A3B12">
      <w:pPr>
        <w:pStyle w:val="ListParagraph"/>
        <w:ind w:left="1080"/>
        <w:rPr>
          <w:rStyle w:val="katex-mathml"/>
          <w:sz w:val="36"/>
          <w:szCs w:val="36"/>
        </w:rPr>
      </w:pPr>
      <w:r>
        <w:rPr>
          <w:rStyle w:val="katex-mathml"/>
          <w:sz w:val="36"/>
          <w:szCs w:val="36"/>
        </w:rPr>
        <w:t>The data points in each of the graphs are all relatively clos</w:t>
      </w:r>
      <w:r w:rsidR="003A3B12">
        <w:rPr>
          <w:rStyle w:val="katex-mathml"/>
          <w:sz w:val="36"/>
          <w:szCs w:val="36"/>
        </w:rPr>
        <w:t>e to the line of best fit, and without much scatter. T</w:t>
      </w:r>
      <w:r>
        <w:rPr>
          <w:rStyle w:val="katex-mathml"/>
          <w:sz w:val="36"/>
          <w:szCs w:val="36"/>
        </w:rPr>
        <w:t xml:space="preserve">his suggests the relationship between the values </w:t>
      </w:r>
      <w:r w:rsidR="003A3B12">
        <w:rPr>
          <w:rStyle w:val="katex-mathml"/>
          <w:sz w:val="36"/>
          <w:szCs w:val="36"/>
        </w:rPr>
        <w:t xml:space="preserve">are predictable and consistent. This therefore tells us that the underlying physical trend of governing TL is linear over the tested range of </w:t>
      </w:r>
      <w:r w:rsidR="003A3B12" w:rsidRPr="00462BB7">
        <w:rPr>
          <w:rStyle w:val="katex-mathml"/>
          <w:sz w:val="36"/>
          <w:szCs w:val="36"/>
        </w:rPr>
        <w:t>Jθ</w:t>
      </w:r>
      <w:r w:rsidR="003A3B12">
        <w:rPr>
          <w:rStyle w:val="katex-mathml"/>
          <w:sz w:val="36"/>
          <w:szCs w:val="36"/>
        </w:rPr>
        <w:t>.</w:t>
      </w:r>
    </w:p>
    <w:p w:rsidR="003A3B12" w:rsidRDefault="003A3B12" w:rsidP="003A3B12">
      <w:pPr>
        <w:pStyle w:val="ListParagraph"/>
        <w:ind w:left="1080"/>
        <w:rPr>
          <w:rStyle w:val="katex-mathml"/>
          <w:sz w:val="36"/>
          <w:szCs w:val="36"/>
        </w:rPr>
      </w:pPr>
    </w:p>
    <w:p w:rsidR="003A3B12" w:rsidRDefault="003A3B12" w:rsidP="00A71BDC">
      <w:pPr>
        <w:pStyle w:val="ListParagraph"/>
        <w:ind w:left="1080"/>
        <w:rPr>
          <w:rFonts w:eastAsia="Times New Roman" w:cstheme="minorHAnsi"/>
          <w:b/>
          <w:bCs/>
          <w:sz w:val="36"/>
          <w:szCs w:val="36"/>
          <w:lang w:eastAsia="en-GB"/>
        </w:rPr>
      </w:pPr>
      <w:r w:rsidRPr="003A3B12">
        <w:rPr>
          <w:rStyle w:val="katex-mathml"/>
          <w:sz w:val="36"/>
          <w:szCs w:val="36"/>
        </w:rPr>
        <w:t xml:space="preserve">Although the form of the relationship is the same </w:t>
      </w:r>
      <w:r w:rsidRPr="003A3B12">
        <w:rPr>
          <w:sz w:val="36"/>
        </w:rPr>
        <w:t xml:space="preserve">materials, the </w:t>
      </w:r>
      <w:r w:rsidRPr="003A3B12">
        <w:rPr>
          <w:rStyle w:val="Strong"/>
          <w:b w:val="0"/>
          <w:sz w:val="36"/>
        </w:rPr>
        <w:t>rate at which TL increases</w:t>
      </w:r>
      <w:r w:rsidRPr="003A3B12">
        <w:rPr>
          <w:sz w:val="36"/>
        </w:rPr>
        <w:t xml:space="preserve"> differs. This is reflected in the different gradients of the best-fit lines. Steel exhibits the steepest slope, followed by brass, and then aluminium. This shows that for the same increase in </w:t>
      </w:r>
      <w:r w:rsidRPr="003A3B12">
        <w:rPr>
          <w:rStyle w:val="mord"/>
          <w:sz w:val="36"/>
        </w:rPr>
        <w:t>Jθ</w:t>
      </w:r>
      <w:r w:rsidRPr="003A3B12">
        <w:rPr>
          <w:sz w:val="36"/>
        </w:rPr>
        <w:t>, steel produces the greatest increase in TL, while aluminium produces the smallest.</w:t>
      </w:r>
      <w:r w:rsidR="00A71BDC" w:rsidRPr="00A71BDC">
        <w:rPr>
          <w:rFonts w:eastAsia="Times New Roman" w:cstheme="minorHAnsi"/>
          <w:b/>
          <w:bCs/>
          <w:sz w:val="36"/>
          <w:szCs w:val="36"/>
          <w:lang w:eastAsia="en-GB"/>
        </w:rPr>
        <w:t xml:space="preserve"> </w:t>
      </w:r>
    </w:p>
    <w:p w:rsidR="00A71BDC" w:rsidRDefault="00A71BDC" w:rsidP="00A71BDC">
      <w:pPr>
        <w:pStyle w:val="ListParagraph"/>
        <w:ind w:left="1080"/>
        <w:rPr>
          <w:rFonts w:eastAsia="Times New Roman" w:cstheme="minorHAnsi"/>
          <w:b/>
          <w:bCs/>
          <w:sz w:val="36"/>
          <w:szCs w:val="36"/>
          <w:lang w:eastAsia="en-GB"/>
        </w:rPr>
      </w:pPr>
    </w:p>
    <w:p w:rsidR="00A71BDC" w:rsidRPr="00A71BDC" w:rsidRDefault="00A71BDC" w:rsidP="00A71BDC">
      <w:pPr>
        <w:pStyle w:val="ListParagraph"/>
        <w:ind w:left="1080"/>
        <w:rPr>
          <w:sz w:val="36"/>
        </w:rPr>
      </w:pPr>
      <w:r>
        <w:rPr>
          <w:sz w:val="36"/>
        </w:rPr>
        <w:t>A</w:t>
      </w:r>
      <w:r w:rsidRPr="00A71BDC">
        <w:rPr>
          <w:sz w:val="36"/>
        </w:rPr>
        <w:t xml:space="preserve">ll three materials demonstrate a </w:t>
      </w:r>
      <w:r w:rsidRPr="00A71BDC">
        <w:rPr>
          <w:rStyle w:val="Strong"/>
          <w:b w:val="0"/>
          <w:sz w:val="36"/>
        </w:rPr>
        <w:t>strong linear dependence of TL on</w:t>
      </w:r>
      <w:r w:rsidRPr="00A71BDC">
        <w:rPr>
          <w:rStyle w:val="Strong"/>
          <w:sz w:val="36"/>
        </w:rPr>
        <w:t xml:space="preserve"> </w:t>
      </w:r>
      <w:r w:rsidRPr="00A71BDC">
        <w:rPr>
          <w:rStyle w:val="mord"/>
          <w:bCs/>
          <w:sz w:val="36"/>
        </w:rPr>
        <w:t>Jθ</w:t>
      </w:r>
      <w:r w:rsidRPr="00A71BDC">
        <w:rPr>
          <w:sz w:val="36"/>
        </w:rPr>
        <w:t xml:space="preserve">, confirming that the same fundamental mechanical </w:t>
      </w:r>
      <w:r w:rsidRPr="00A71BDC">
        <w:rPr>
          <w:sz w:val="36"/>
        </w:rPr>
        <w:lastRenderedPageBreak/>
        <w:t xml:space="preserve">relationship applies regardless of material type. However, the </w:t>
      </w:r>
      <w:r w:rsidRPr="00A71BDC">
        <w:rPr>
          <w:rStyle w:val="Strong"/>
          <w:b w:val="0"/>
          <w:sz w:val="36"/>
        </w:rPr>
        <w:t>magnitude of the response</w:t>
      </w:r>
      <w:r w:rsidRPr="00A71BDC">
        <w:rPr>
          <w:sz w:val="36"/>
        </w:rPr>
        <w:t xml:space="preserve"> differs significantly between materials.</w:t>
      </w:r>
    </w:p>
    <w:p w:rsidR="00A71BDC" w:rsidRPr="00A71BDC" w:rsidRDefault="00A71BDC" w:rsidP="00A71BDC">
      <w:pPr>
        <w:pStyle w:val="ListParagraph"/>
        <w:ind w:left="1080"/>
        <w:rPr>
          <w:sz w:val="36"/>
        </w:rPr>
      </w:pPr>
    </w:p>
    <w:p w:rsidR="00A71BDC" w:rsidRPr="00A71BDC" w:rsidRDefault="00A71BDC" w:rsidP="00A71BDC">
      <w:pPr>
        <w:pStyle w:val="ListParagraph"/>
        <w:ind w:left="1080"/>
        <w:rPr>
          <w:sz w:val="36"/>
        </w:rPr>
      </w:pPr>
      <w:r w:rsidRPr="00A71BDC">
        <w:rPr>
          <w:sz w:val="36"/>
        </w:rPr>
        <w:t xml:space="preserve">Steel shows the </w:t>
      </w:r>
      <w:r w:rsidRPr="00A71BDC">
        <w:rPr>
          <w:rStyle w:val="Strong"/>
          <w:b w:val="0"/>
          <w:sz w:val="36"/>
        </w:rPr>
        <w:t>greatest sensitivity</w:t>
      </w:r>
      <w:r w:rsidRPr="00A71BDC">
        <w:rPr>
          <w:sz w:val="36"/>
        </w:rPr>
        <w:t xml:space="preserve">, with TL increasing rapidly even for small changes in </w:t>
      </w:r>
      <w:r w:rsidRPr="00A71BDC">
        <w:rPr>
          <w:rStyle w:val="katex-mathml"/>
          <w:sz w:val="36"/>
        </w:rPr>
        <w:t>Jθ</w:t>
      </w:r>
      <w:r w:rsidRPr="00A71BDC">
        <w:rPr>
          <w:sz w:val="36"/>
        </w:rPr>
        <w:t xml:space="preserve">. Brass exhibits an intermediate response, while aluminium shows the </w:t>
      </w:r>
      <w:r w:rsidRPr="00A71BDC">
        <w:rPr>
          <w:rStyle w:val="Strong"/>
          <w:b w:val="0"/>
          <w:sz w:val="36"/>
        </w:rPr>
        <w:t>lowest sensitivity</w:t>
      </w:r>
      <w:r w:rsidRPr="00A71BDC">
        <w:rPr>
          <w:sz w:val="36"/>
        </w:rPr>
        <w:t xml:space="preserve">, requiring larger values of </w:t>
      </w:r>
      <w:r w:rsidRPr="00A71BDC">
        <w:rPr>
          <w:rStyle w:val="katex-mathml"/>
          <w:sz w:val="36"/>
        </w:rPr>
        <w:t>Jθ</w:t>
      </w:r>
      <w:r w:rsidRPr="00A71BDC">
        <w:rPr>
          <w:sz w:val="36"/>
        </w:rPr>
        <w:t xml:space="preserve"> to achieve comparable TL values. This ordering—</w:t>
      </w:r>
      <w:r w:rsidRPr="00A71BDC">
        <w:rPr>
          <w:rStyle w:val="Strong"/>
          <w:b w:val="0"/>
          <w:sz w:val="36"/>
        </w:rPr>
        <w:t>steel &gt; brass &gt; aluminium</w:t>
      </w:r>
      <w:r w:rsidRPr="00A71BDC">
        <w:rPr>
          <w:sz w:val="36"/>
        </w:rPr>
        <w:t>—is consistent with expectations based on material stiffness and resistance to deformation.</w:t>
      </w:r>
    </w:p>
    <w:p w:rsidR="00A71BDC" w:rsidRPr="00A71BDC" w:rsidRDefault="00A71BDC" w:rsidP="00A71BDC">
      <w:pPr>
        <w:pStyle w:val="ListParagraph"/>
        <w:ind w:left="1080"/>
        <w:rPr>
          <w:sz w:val="36"/>
        </w:rPr>
      </w:pPr>
    </w:p>
    <w:p w:rsidR="00A71BDC" w:rsidRPr="00A71BDC" w:rsidRDefault="00A71BDC" w:rsidP="00A71BDC">
      <w:pPr>
        <w:pStyle w:val="ListParagraph"/>
        <w:ind w:left="1080"/>
        <w:rPr>
          <w:rFonts w:eastAsia="Times New Roman" w:cstheme="minorHAnsi"/>
          <w:bCs/>
          <w:sz w:val="52"/>
          <w:szCs w:val="36"/>
          <w:lang w:eastAsia="en-GB"/>
        </w:rPr>
      </w:pPr>
      <w:r w:rsidRPr="00A71BDC">
        <w:rPr>
          <w:sz w:val="36"/>
        </w:rPr>
        <w:t xml:space="preserve">Therefore, while the trend is universal, the </w:t>
      </w:r>
      <w:r w:rsidRPr="00A71BDC">
        <w:rPr>
          <w:rStyle w:val="Strong"/>
          <w:b w:val="0"/>
          <w:sz w:val="36"/>
        </w:rPr>
        <w:t>gradient of each graph provides a clear means of distinguishing material</w:t>
      </w:r>
      <w:r w:rsidRPr="00A71BDC">
        <w:rPr>
          <w:rStyle w:val="Strong"/>
          <w:sz w:val="36"/>
        </w:rPr>
        <w:t xml:space="preserve"> behaviour</w:t>
      </w:r>
      <w:r w:rsidRPr="00A71BDC">
        <w:rPr>
          <w:sz w:val="36"/>
        </w:rPr>
        <w:t>. These results indicate that stiffer materials produce higher TL values for the same applied torsional parameter, reinforcing the conclusion that material properties strongly influence the TL–</w:t>
      </w:r>
      <w:r w:rsidRPr="00A71BDC">
        <w:rPr>
          <w:rStyle w:val="katex-mathml"/>
          <w:sz w:val="36"/>
        </w:rPr>
        <w:t>Jθ</w:t>
      </w:r>
      <w:r w:rsidRPr="00A71BDC">
        <w:rPr>
          <w:sz w:val="36"/>
        </w:rPr>
        <w:t xml:space="preserve"> relationship.</w:t>
      </w:r>
    </w:p>
    <w:p w:rsidR="00A71BDC" w:rsidRDefault="00A71BDC" w:rsidP="00A71BDC">
      <w:pPr>
        <w:pStyle w:val="ListParagraph"/>
        <w:ind w:left="1080"/>
        <w:rPr>
          <w:rFonts w:eastAsia="Times New Roman" w:cstheme="minorHAnsi"/>
          <w:b/>
          <w:bCs/>
          <w:sz w:val="36"/>
          <w:szCs w:val="36"/>
          <w:lang w:eastAsia="en-GB"/>
        </w:rPr>
      </w:pPr>
    </w:p>
    <w:p w:rsidR="0069701D" w:rsidRDefault="0069701D" w:rsidP="0069701D">
      <w:pPr>
        <w:ind w:left="360"/>
        <w:rPr>
          <w:b/>
          <w:sz w:val="52"/>
          <w:u w:val="single"/>
        </w:rPr>
      </w:pPr>
    </w:p>
    <w:p w:rsidR="00F46A87" w:rsidRDefault="00F46A87" w:rsidP="0069701D">
      <w:pPr>
        <w:ind w:left="360"/>
        <w:rPr>
          <w:b/>
          <w:sz w:val="52"/>
          <w:u w:val="single"/>
        </w:rPr>
      </w:pPr>
    </w:p>
    <w:p w:rsidR="00F46A87" w:rsidRDefault="00F46A87" w:rsidP="0069701D">
      <w:pPr>
        <w:ind w:left="360"/>
        <w:rPr>
          <w:b/>
          <w:sz w:val="52"/>
          <w:u w:val="single"/>
        </w:rPr>
      </w:pPr>
    </w:p>
    <w:p w:rsidR="00F46A87" w:rsidRDefault="00F46A87" w:rsidP="0069701D">
      <w:pPr>
        <w:ind w:left="360"/>
        <w:rPr>
          <w:b/>
          <w:sz w:val="52"/>
          <w:u w:val="single"/>
        </w:rPr>
      </w:pPr>
    </w:p>
    <w:p w:rsidR="00F46A87" w:rsidRDefault="00F46A87" w:rsidP="0069701D">
      <w:pPr>
        <w:ind w:left="360"/>
        <w:rPr>
          <w:b/>
          <w:sz w:val="52"/>
          <w:u w:val="single"/>
        </w:rPr>
      </w:pPr>
    </w:p>
    <w:p w:rsidR="00F46A87" w:rsidRDefault="00F46A87" w:rsidP="0069701D">
      <w:pPr>
        <w:ind w:left="360"/>
        <w:rPr>
          <w:b/>
          <w:sz w:val="52"/>
          <w:u w:val="single"/>
        </w:rPr>
      </w:pPr>
    </w:p>
    <w:p w:rsidR="00F46A87" w:rsidRDefault="00F46A87" w:rsidP="0069701D">
      <w:pPr>
        <w:ind w:left="360"/>
        <w:rPr>
          <w:b/>
          <w:sz w:val="52"/>
          <w:u w:val="single"/>
        </w:rPr>
      </w:pPr>
    </w:p>
    <w:p w:rsidR="00F46A87" w:rsidRDefault="00F46A87" w:rsidP="0069701D">
      <w:pPr>
        <w:ind w:left="360"/>
        <w:rPr>
          <w:b/>
          <w:sz w:val="52"/>
          <w:u w:val="single"/>
        </w:rPr>
      </w:pPr>
    </w:p>
    <w:p w:rsidR="00F46A87" w:rsidRDefault="00F46A87" w:rsidP="0069701D">
      <w:pPr>
        <w:ind w:left="360"/>
        <w:rPr>
          <w:b/>
          <w:sz w:val="52"/>
          <w:u w:val="single"/>
        </w:rPr>
      </w:pPr>
    </w:p>
    <w:p w:rsidR="00F46A87" w:rsidRDefault="00F46A87" w:rsidP="0069701D">
      <w:pPr>
        <w:ind w:left="360"/>
        <w:rPr>
          <w:b/>
          <w:sz w:val="52"/>
          <w:u w:val="single"/>
        </w:rPr>
      </w:pPr>
    </w:p>
    <w:p w:rsidR="00F46A87" w:rsidRDefault="00F46A87" w:rsidP="0069701D">
      <w:pPr>
        <w:ind w:left="360"/>
        <w:rPr>
          <w:b/>
          <w:sz w:val="52"/>
          <w:u w:val="single"/>
        </w:rPr>
      </w:pPr>
    </w:p>
    <w:p w:rsidR="00F46A87" w:rsidRPr="00AA782E" w:rsidRDefault="00F46A87" w:rsidP="00AA782E">
      <w:pPr>
        <w:pStyle w:val="ListParagraph"/>
        <w:numPr>
          <w:ilvl w:val="0"/>
          <w:numId w:val="3"/>
        </w:numPr>
        <w:rPr>
          <w:b/>
          <w:sz w:val="52"/>
          <w:u w:val="single"/>
        </w:rPr>
      </w:pPr>
      <w:r w:rsidRPr="00AA782E">
        <w:rPr>
          <w:b/>
          <w:sz w:val="52"/>
          <w:u w:val="single"/>
        </w:rPr>
        <w:t xml:space="preserve">Conclusion </w:t>
      </w:r>
    </w:p>
    <w:p w:rsidR="00F46A87" w:rsidRPr="00F46A87" w:rsidRDefault="00F46A87" w:rsidP="00F46A87">
      <w:pPr>
        <w:spacing w:before="100" w:beforeAutospacing="1" w:after="100" w:afterAutospacing="1" w:line="240" w:lineRule="auto"/>
        <w:rPr>
          <w:rFonts w:eastAsia="Times New Roman" w:cstheme="minorHAnsi"/>
          <w:sz w:val="36"/>
          <w:szCs w:val="24"/>
          <w:lang w:eastAsia="en-GB"/>
        </w:rPr>
      </w:pPr>
      <w:r w:rsidRPr="00F46A87">
        <w:rPr>
          <w:rFonts w:eastAsia="Times New Roman" w:cstheme="minorHAnsi"/>
          <w:sz w:val="36"/>
          <w:szCs w:val="24"/>
          <w:lang w:eastAsia="en-GB"/>
        </w:rPr>
        <w:t xml:space="preserve">The aim of this experiment was to investigate the relationship between torque–length (TL) and Jθ for different shaft materials and to compare their torsional behaviour. The experimental results show that </w:t>
      </w:r>
      <w:r w:rsidRPr="008B177A">
        <w:rPr>
          <w:rFonts w:eastAsia="Times New Roman" w:cstheme="minorHAnsi"/>
          <w:bCs/>
          <w:sz w:val="36"/>
          <w:szCs w:val="24"/>
          <w:lang w:eastAsia="en-GB"/>
        </w:rPr>
        <w:t>all tested materials exhibit a strong linear relationship between TL and Jθ</w:t>
      </w:r>
      <w:r w:rsidRPr="00F46A87">
        <w:rPr>
          <w:rFonts w:eastAsia="Times New Roman" w:cstheme="minorHAnsi"/>
          <w:sz w:val="36"/>
          <w:szCs w:val="24"/>
          <w:lang w:eastAsia="en-GB"/>
        </w:rPr>
        <w:t>, confirming the theoretical torsion equation and validating the experimental method used.</w:t>
      </w:r>
    </w:p>
    <w:p w:rsidR="00F46A87" w:rsidRPr="00F46A87" w:rsidRDefault="00F46A87" w:rsidP="00F46A87">
      <w:pPr>
        <w:spacing w:before="100" w:beforeAutospacing="1" w:after="100" w:afterAutospacing="1" w:line="240" w:lineRule="auto"/>
        <w:rPr>
          <w:rFonts w:eastAsia="Times New Roman" w:cstheme="minorHAnsi"/>
          <w:sz w:val="36"/>
          <w:szCs w:val="24"/>
          <w:lang w:eastAsia="en-GB"/>
        </w:rPr>
      </w:pPr>
      <w:r w:rsidRPr="00F46A87">
        <w:rPr>
          <w:rFonts w:eastAsia="Times New Roman" w:cstheme="minorHAnsi"/>
          <w:sz w:val="36"/>
          <w:szCs w:val="24"/>
          <w:lang w:eastAsia="en-GB"/>
        </w:rPr>
        <w:t xml:space="preserve">For brass, aluminium, and steel shafts, the plotted data closely followed straight-line trends with minimal scatter, indicating that the shafts behaved elastically over the applied loading range. This demonstrates that TL is </w:t>
      </w:r>
      <w:r w:rsidRPr="008B177A">
        <w:rPr>
          <w:rFonts w:eastAsia="Times New Roman" w:cstheme="minorHAnsi"/>
          <w:bCs/>
          <w:sz w:val="36"/>
          <w:szCs w:val="24"/>
          <w:lang w:eastAsia="en-GB"/>
        </w:rPr>
        <w:t>directly proportional to Jθ</w:t>
      </w:r>
      <w:r w:rsidRPr="00F46A87">
        <w:rPr>
          <w:rFonts w:eastAsia="Times New Roman" w:cstheme="minorHAnsi"/>
          <w:sz w:val="36"/>
          <w:szCs w:val="24"/>
          <w:lang w:eastAsia="en-GB"/>
        </w:rPr>
        <w:t xml:space="preserve"> and that no significant plastic deformation or non-linear effects occurred during testing.</w:t>
      </w:r>
    </w:p>
    <w:p w:rsidR="00F46A87" w:rsidRPr="00F46A87" w:rsidRDefault="00F46A87" w:rsidP="00F46A87">
      <w:pPr>
        <w:spacing w:before="100" w:beforeAutospacing="1" w:after="100" w:afterAutospacing="1" w:line="240" w:lineRule="auto"/>
        <w:rPr>
          <w:rFonts w:eastAsia="Times New Roman" w:cstheme="minorHAnsi"/>
          <w:sz w:val="36"/>
          <w:szCs w:val="24"/>
          <w:lang w:eastAsia="en-GB"/>
        </w:rPr>
      </w:pPr>
      <w:r w:rsidRPr="00F46A87">
        <w:rPr>
          <w:rFonts w:eastAsia="Times New Roman" w:cstheme="minorHAnsi"/>
          <w:sz w:val="36"/>
          <w:szCs w:val="24"/>
          <w:lang w:eastAsia="en-GB"/>
        </w:rPr>
        <w:t xml:space="preserve">Although the same linear trend was observed for all materials, the </w:t>
      </w:r>
      <w:r w:rsidRPr="008B177A">
        <w:rPr>
          <w:rFonts w:eastAsia="Times New Roman" w:cstheme="minorHAnsi"/>
          <w:bCs/>
          <w:sz w:val="36"/>
          <w:szCs w:val="24"/>
          <w:lang w:eastAsia="en-GB"/>
        </w:rPr>
        <w:t>gradients of the graphs differed</w:t>
      </w:r>
      <w:r w:rsidRPr="00F46A87">
        <w:rPr>
          <w:rFonts w:eastAsia="Times New Roman" w:cstheme="minorHAnsi"/>
          <w:sz w:val="36"/>
          <w:szCs w:val="24"/>
          <w:lang w:eastAsia="en-GB"/>
        </w:rPr>
        <w:t xml:space="preserve">, highlighting the influence of material properties. Steel produced the steepest gradient, followed by brass, with aluminium showing the shallowest gradient. This indicates that </w:t>
      </w:r>
      <w:r w:rsidRPr="008B177A">
        <w:rPr>
          <w:rFonts w:eastAsia="Times New Roman" w:cstheme="minorHAnsi"/>
          <w:bCs/>
          <w:sz w:val="36"/>
          <w:szCs w:val="24"/>
          <w:lang w:eastAsia="en-GB"/>
        </w:rPr>
        <w:t>steel is the most torsionally stiff material</w:t>
      </w:r>
      <w:r w:rsidRPr="00F46A87">
        <w:rPr>
          <w:rFonts w:eastAsia="Times New Roman" w:cstheme="minorHAnsi"/>
          <w:sz w:val="36"/>
          <w:szCs w:val="24"/>
          <w:lang w:eastAsia="en-GB"/>
        </w:rPr>
        <w:t>, requiring the least angular deformation for a given applied torque, while aluminium is the least stiff.</w:t>
      </w:r>
    </w:p>
    <w:p w:rsidR="00F46A87" w:rsidRPr="00F46A87" w:rsidRDefault="00F46A87" w:rsidP="00F46A87">
      <w:pPr>
        <w:spacing w:before="100" w:beforeAutospacing="1" w:after="100" w:afterAutospacing="1" w:line="240" w:lineRule="auto"/>
        <w:rPr>
          <w:rFonts w:eastAsia="Times New Roman" w:cstheme="minorHAnsi"/>
          <w:sz w:val="36"/>
          <w:szCs w:val="24"/>
          <w:lang w:eastAsia="en-GB"/>
        </w:rPr>
      </w:pPr>
      <w:r w:rsidRPr="00F46A87">
        <w:rPr>
          <w:rFonts w:eastAsia="Times New Roman" w:cstheme="minorHAnsi"/>
          <w:sz w:val="36"/>
          <w:szCs w:val="24"/>
          <w:lang w:eastAsia="en-GB"/>
        </w:rPr>
        <w:lastRenderedPageBreak/>
        <w:t>The experimental ordering of material behaviour—</w:t>
      </w:r>
      <w:r w:rsidRPr="008B177A">
        <w:rPr>
          <w:rFonts w:eastAsia="Times New Roman" w:cstheme="minorHAnsi"/>
          <w:bCs/>
          <w:sz w:val="36"/>
          <w:szCs w:val="24"/>
          <w:lang w:eastAsia="en-GB"/>
        </w:rPr>
        <w:t>steel &gt; brass &gt; aluminium</w:t>
      </w:r>
      <w:r w:rsidRPr="00F46A87">
        <w:rPr>
          <w:rFonts w:eastAsia="Times New Roman" w:cstheme="minorHAnsi"/>
          <w:sz w:val="36"/>
          <w:szCs w:val="24"/>
          <w:lang w:eastAsia="en-GB"/>
        </w:rPr>
        <w:t xml:space="preserve">—is consistent with known values of shear modulus and confirms that </w:t>
      </w:r>
      <w:r w:rsidRPr="008B177A">
        <w:rPr>
          <w:rFonts w:eastAsia="Times New Roman" w:cstheme="minorHAnsi"/>
          <w:bCs/>
          <w:sz w:val="36"/>
          <w:szCs w:val="24"/>
          <w:lang w:eastAsia="en-GB"/>
        </w:rPr>
        <w:t>stiffer materials generate higher TL values for the same Jθ</w:t>
      </w:r>
      <w:r w:rsidRPr="00F46A87">
        <w:rPr>
          <w:rFonts w:eastAsia="Times New Roman" w:cstheme="minorHAnsi"/>
          <w:sz w:val="36"/>
          <w:szCs w:val="24"/>
          <w:lang w:eastAsia="en-GB"/>
        </w:rPr>
        <w:t>. Minor negative intercepts observed in the graphs are likely due to experimental uncertainties such as measurement error, friction, or initial alignment offsets and do not significantly affect the overall conclusions.</w:t>
      </w:r>
    </w:p>
    <w:p w:rsidR="00F46A87" w:rsidRPr="00F46A87" w:rsidRDefault="00F46A87" w:rsidP="00F46A87">
      <w:pPr>
        <w:spacing w:before="100" w:beforeAutospacing="1" w:after="100" w:afterAutospacing="1" w:line="240" w:lineRule="auto"/>
        <w:rPr>
          <w:rFonts w:eastAsia="Times New Roman" w:cstheme="minorHAnsi"/>
          <w:sz w:val="36"/>
          <w:szCs w:val="24"/>
          <w:lang w:eastAsia="en-GB"/>
        </w:rPr>
      </w:pPr>
      <w:r w:rsidRPr="00F46A87">
        <w:rPr>
          <w:rFonts w:eastAsia="Times New Roman" w:cstheme="minorHAnsi"/>
          <w:sz w:val="36"/>
          <w:szCs w:val="24"/>
          <w:lang w:eastAsia="en-GB"/>
        </w:rPr>
        <w:t>In summary, the results confirm that torsional response is governed by material stiffness and that the torsion equation reliably predicts shaft behaviour within the elastic range. The experiment successfully demonstrates the effect of material properties on torsional deformation and provides strong agreement between theory and experimental data.</w:t>
      </w:r>
    </w:p>
    <w:p w:rsidR="00F46A87" w:rsidRDefault="00F46A87" w:rsidP="0069701D">
      <w:pPr>
        <w:ind w:left="360"/>
        <w:rPr>
          <w:b/>
          <w:sz w:val="52"/>
          <w:u w:val="single"/>
        </w:rPr>
      </w:pPr>
    </w:p>
    <w:p w:rsidR="00AA782E" w:rsidRDefault="00AA782E" w:rsidP="0069701D">
      <w:pPr>
        <w:ind w:left="360"/>
        <w:rPr>
          <w:b/>
          <w:sz w:val="52"/>
          <w:u w:val="single"/>
        </w:rPr>
      </w:pPr>
    </w:p>
    <w:p w:rsidR="00AA782E" w:rsidRDefault="00AA782E" w:rsidP="0069701D">
      <w:pPr>
        <w:ind w:left="360"/>
        <w:rPr>
          <w:b/>
          <w:sz w:val="52"/>
          <w:u w:val="single"/>
        </w:rPr>
      </w:pPr>
    </w:p>
    <w:p w:rsidR="00AA782E" w:rsidRDefault="00AA782E" w:rsidP="0069701D">
      <w:pPr>
        <w:ind w:left="360"/>
        <w:rPr>
          <w:b/>
          <w:sz w:val="52"/>
          <w:u w:val="single"/>
        </w:rPr>
      </w:pPr>
    </w:p>
    <w:p w:rsidR="00AA782E" w:rsidRDefault="00AA782E" w:rsidP="0069701D">
      <w:pPr>
        <w:ind w:left="360"/>
        <w:rPr>
          <w:b/>
          <w:sz w:val="52"/>
          <w:u w:val="single"/>
        </w:rPr>
      </w:pPr>
    </w:p>
    <w:p w:rsidR="00AA782E" w:rsidRDefault="00AA782E" w:rsidP="0069701D">
      <w:pPr>
        <w:ind w:left="360"/>
        <w:rPr>
          <w:b/>
          <w:sz w:val="52"/>
          <w:u w:val="single"/>
        </w:rPr>
      </w:pPr>
    </w:p>
    <w:p w:rsidR="00AA782E" w:rsidRDefault="00AA782E" w:rsidP="0069701D">
      <w:pPr>
        <w:ind w:left="360"/>
        <w:rPr>
          <w:b/>
          <w:sz w:val="52"/>
          <w:u w:val="single"/>
        </w:rPr>
      </w:pPr>
    </w:p>
    <w:p w:rsidR="00AA782E" w:rsidRDefault="00AA782E" w:rsidP="0069701D">
      <w:pPr>
        <w:ind w:left="360"/>
        <w:rPr>
          <w:b/>
          <w:sz w:val="52"/>
          <w:u w:val="single"/>
        </w:rPr>
      </w:pPr>
    </w:p>
    <w:p w:rsidR="00AA782E" w:rsidRDefault="00AA782E" w:rsidP="0069701D">
      <w:pPr>
        <w:ind w:left="360"/>
        <w:rPr>
          <w:b/>
          <w:sz w:val="52"/>
          <w:u w:val="single"/>
        </w:rPr>
      </w:pPr>
    </w:p>
    <w:p w:rsidR="00AA782E" w:rsidRDefault="00AA782E" w:rsidP="0069701D">
      <w:pPr>
        <w:ind w:left="360"/>
        <w:rPr>
          <w:b/>
          <w:sz w:val="52"/>
          <w:u w:val="single"/>
        </w:rPr>
      </w:pPr>
    </w:p>
    <w:p w:rsidR="00B76285" w:rsidRDefault="00B76285" w:rsidP="0069701D">
      <w:pPr>
        <w:ind w:left="360"/>
        <w:rPr>
          <w:b/>
          <w:sz w:val="52"/>
          <w:u w:val="single"/>
        </w:rPr>
      </w:pPr>
    </w:p>
    <w:p w:rsidR="00AA782E" w:rsidRDefault="00AA782E" w:rsidP="0069701D">
      <w:pPr>
        <w:ind w:left="360"/>
        <w:rPr>
          <w:b/>
          <w:sz w:val="52"/>
          <w:u w:val="single"/>
        </w:rPr>
      </w:pPr>
      <w:r>
        <w:rPr>
          <w:b/>
          <w:sz w:val="52"/>
          <w:u w:val="single"/>
        </w:rPr>
        <w:t xml:space="preserve">Evaluation </w:t>
      </w:r>
    </w:p>
    <w:p w:rsidR="00AA782E" w:rsidRDefault="00AA782E" w:rsidP="0069701D">
      <w:pPr>
        <w:ind w:left="360"/>
        <w:rPr>
          <w:sz w:val="36"/>
        </w:rPr>
      </w:pPr>
      <w:r w:rsidRPr="00B76285">
        <w:rPr>
          <w:sz w:val="36"/>
        </w:rPr>
        <w:t xml:space="preserve">Methods of eliminating errors in this experiment is somewhat </w:t>
      </w:r>
      <w:r w:rsidR="00B76285">
        <w:rPr>
          <w:sz w:val="36"/>
        </w:rPr>
        <w:t xml:space="preserve">limited however I did make sure the reader in the rotating chuck was zeroed, to make sure there wasn’t any systematic error. Also I made sure to get level with the reader whenever I noted down the new reading. </w:t>
      </w:r>
    </w:p>
    <w:p w:rsidR="00BF14AF" w:rsidRDefault="00BF14AF" w:rsidP="0069701D">
      <w:pPr>
        <w:ind w:left="360"/>
        <w:rPr>
          <w:sz w:val="36"/>
        </w:rPr>
      </w:pPr>
      <w:r>
        <w:rPr>
          <w:sz w:val="36"/>
        </w:rPr>
        <w:t xml:space="preserve">Additionally I could’ve repeated each of the experiments 3 or so times and got a mean value. </w:t>
      </w:r>
      <w:bookmarkStart w:id="0" w:name="_GoBack"/>
      <w:bookmarkEnd w:id="0"/>
    </w:p>
    <w:p w:rsidR="00B76285" w:rsidRPr="00AA782E" w:rsidRDefault="00BF14AF" w:rsidP="00BF14AF">
      <w:pPr>
        <w:rPr>
          <w:sz w:val="52"/>
        </w:rPr>
      </w:pPr>
      <w:r>
        <w:rPr>
          <w:sz w:val="36"/>
        </w:rPr>
        <w:t xml:space="preserve"> </w:t>
      </w:r>
    </w:p>
    <w:sectPr w:rsidR="00B76285" w:rsidRPr="00AA782E" w:rsidSect="00933E93">
      <w:footerReference w:type="default" r:id="rId11"/>
      <w:pgSz w:w="11906" w:h="16838"/>
      <w:pgMar w:top="720" w:right="720" w:bottom="720" w:left="72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A61" w:rsidRDefault="00B52A61" w:rsidP="007E149B">
      <w:pPr>
        <w:spacing w:after="0" w:line="240" w:lineRule="auto"/>
      </w:pPr>
      <w:r>
        <w:separator/>
      </w:r>
    </w:p>
  </w:endnote>
  <w:endnote w:type="continuationSeparator" w:id="0">
    <w:p w:rsidR="00B52A61" w:rsidRDefault="00B52A61" w:rsidP="007E1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9616519"/>
      <w:docPartObj>
        <w:docPartGallery w:val="Page Numbers (Bottom of Page)"/>
        <w:docPartUnique/>
      </w:docPartObj>
    </w:sdtPr>
    <w:sdtEndPr>
      <w:rPr>
        <w:noProof/>
      </w:rPr>
    </w:sdtEndPr>
    <w:sdtContent>
      <w:p w:rsidR="007E149B" w:rsidRDefault="007E149B">
        <w:pPr>
          <w:pStyle w:val="Footer"/>
          <w:jc w:val="right"/>
        </w:pPr>
        <w:r>
          <w:fldChar w:fldCharType="begin"/>
        </w:r>
        <w:r>
          <w:instrText xml:space="preserve"> PAGE   \* MERGEFORMAT </w:instrText>
        </w:r>
        <w:r>
          <w:fldChar w:fldCharType="separate"/>
        </w:r>
        <w:r w:rsidR="00BF14AF">
          <w:rPr>
            <w:noProof/>
          </w:rPr>
          <w:t>11</w:t>
        </w:r>
        <w:r>
          <w:rPr>
            <w:noProof/>
          </w:rPr>
          <w:fldChar w:fldCharType="end"/>
        </w:r>
      </w:p>
    </w:sdtContent>
  </w:sdt>
  <w:p w:rsidR="007E149B" w:rsidRDefault="007E149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A61" w:rsidRDefault="00B52A61" w:rsidP="007E149B">
      <w:pPr>
        <w:spacing w:after="0" w:line="240" w:lineRule="auto"/>
      </w:pPr>
      <w:r>
        <w:separator/>
      </w:r>
    </w:p>
  </w:footnote>
  <w:footnote w:type="continuationSeparator" w:id="0">
    <w:p w:rsidR="00B52A61" w:rsidRDefault="00B52A61" w:rsidP="007E14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926A3"/>
    <w:multiLevelType w:val="hybridMultilevel"/>
    <w:tmpl w:val="63DE9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CF2922"/>
    <w:multiLevelType w:val="hybridMultilevel"/>
    <w:tmpl w:val="3030FCA6"/>
    <w:lvl w:ilvl="0" w:tplc="F25C5F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C67485"/>
    <w:multiLevelType w:val="hybridMultilevel"/>
    <w:tmpl w:val="73F4E152"/>
    <w:lvl w:ilvl="0" w:tplc="5DECBB9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E93"/>
    <w:rsid w:val="000B5A44"/>
    <w:rsid w:val="003A3B12"/>
    <w:rsid w:val="00462BB7"/>
    <w:rsid w:val="004B5284"/>
    <w:rsid w:val="00527C4F"/>
    <w:rsid w:val="005E1914"/>
    <w:rsid w:val="00675F93"/>
    <w:rsid w:val="0069701D"/>
    <w:rsid w:val="007E149B"/>
    <w:rsid w:val="007F6F48"/>
    <w:rsid w:val="00854D4F"/>
    <w:rsid w:val="008B13E9"/>
    <w:rsid w:val="008B177A"/>
    <w:rsid w:val="008C3640"/>
    <w:rsid w:val="00933E93"/>
    <w:rsid w:val="00A71BDC"/>
    <w:rsid w:val="00AA782E"/>
    <w:rsid w:val="00B52A61"/>
    <w:rsid w:val="00B76285"/>
    <w:rsid w:val="00BF14AF"/>
    <w:rsid w:val="00DF7B54"/>
    <w:rsid w:val="00F46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04E07"/>
  <w15:chartTrackingRefBased/>
  <w15:docId w15:val="{FFE253B8-EB89-4B47-8C86-EEFA45094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9701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E93"/>
    <w:pPr>
      <w:ind w:left="720"/>
      <w:contextualSpacing/>
    </w:pPr>
  </w:style>
  <w:style w:type="paragraph" w:styleId="Header">
    <w:name w:val="header"/>
    <w:basedOn w:val="Normal"/>
    <w:link w:val="HeaderChar"/>
    <w:uiPriority w:val="99"/>
    <w:unhideWhenUsed/>
    <w:rsid w:val="007E1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49B"/>
  </w:style>
  <w:style w:type="paragraph" w:styleId="Footer">
    <w:name w:val="footer"/>
    <w:basedOn w:val="Normal"/>
    <w:link w:val="FooterChar"/>
    <w:uiPriority w:val="99"/>
    <w:unhideWhenUsed/>
    <w:rsid w:val="007E1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49B"/>
  </w:style>
  <w:style w:type="paragraph" w:styleId="NormalWeb">
    <w:name w:val="Normal (Web)"/>
    <w:basedOn w:val="Normal"/>
    <w:uiPriority w:val="99"/>
    <w:semiHidden/>
    <w:unhideWhenUsed/>
    <w:rsid w:val="00527C4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2Char">
    <w:name w:val="Heading 2 Char"/>
    <w:basedOn w:val="DefaultParagraphFont"/>
    <w:link w:val="Heading2"/>
    <w:uiPriority w:val="9"/>
    <w:rsid w:val="0069701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69701D"/>
    <w:rPr>
      <w:b/>
      <w:bCs/>
    </w:rPr>
  </w:style>
  <w:style w:type="character" w:customStyle="1" w:styleId="katex-mathml">
    <w:name w:val="katex-mathml"/>
    <w:basedOn w:val="DefaultParagraphFont"/>
    <w:rsid w:val="0069701D"/>
  </w:style>
  <w:style w:type="character" w:customStyle="1" w:styleId="mord">
    <w:name w:val="mord"/>
    <w:basedOn w:val="DefaultParagraphFont"/>
    <w:rsid w:val="00697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647867">
      <w:bodyDiv w:val="1"/>
      <w:marLeft w:val="0"/>
      <w:marRight w:val="0"/>
      <w:marTop w:val="0"/>
      <w:marBottom w:val="0"/>
      <w:divBdr>
        <w:top w:val="none" w:sz="0" w:space="0" w:color="auto"/>
        <w:left w:val="none" w:sz="0" w:space="0" w:color="auto"/>
        <w:bottom w:val="none" w:sz="0" w:space="0" w:color="auto"/>
        <w:right w:val="none" w:sz="0" w:space="0" w:color="auto"/>
      </w:divBdr>
    </w:div>
    <w:div w:id="677273461">
      <w:bodyDiv w:val="1"/>
      <w:marLeft w:val="0"/>
      <w:marRight w:val="0"/>
      <w:marTop w:val="0"/>
      <w:marBottom w:val="0"/>
      <w:divBdr>
        <w:top w:val="none" w:sz="0" w:space="0" w:color="auto"/>
        <w:left w:val="none" w:sz="0" w:space="0" w:color="auto"/>
        <w:bottom w:val="none" w:sz="0" w:space="0" w:color="auto"/>
        <w:right w:val="none" w:sz="0" w:space="0" w:color="auto"/>
      </w:divBdr>
    </w:div>
    <w:div w:id="736785267">
      <w:bodyDiv w:val="1"/>
      <w:marLeft w:val="0"/>
      <w:marRight w:val="0"/>
      <w:marTop w:val="0"/>
      <w:marBottom w:val="0"/>
      <w:divBdr>
        <w:top w:val="none" w:sz="0" w:space="0" w:color="auto"/>
        <w:left w:val="none" w:sz="0" w:space="0" w:color="auto"/>
        <w:bottom w:val="none" w:sz="0" w:space="0" w:color="auto"/>
        <w:right w:val="none" w:sz="0" w:space="0" w:color="auto"/>
      </w:divBdr>
    </w:div>
    <w:div w:id="961614523">
      <w:bodyDiv w:val="1"/>
      <w:marLeft w:val="0"/>
      <w:marRight w:val="0"/>
      <w:marTop w:val="0"/>
      <w:marBottom w:val="0"/>
      <w:divBdr>
        <w:top w:val="none" w:sz="0" w:space="0" w:color="auto"/>
        <w:left w:val="none" w:sz="0" w:space="0" w:color="auto"/>
        <w:bottom w:val="none" w:sz="0" w:space="0" w:color="auto"/>
        <w:right w:val="none" w:sz="0" w:space="0" w:color="auto"/>
      </w:divBdr>
    </w:div>
    <w:div w:id="1199470643">
      <w:bodyDiv w:val="1"/>
      <w:marLeft w:val="0"/>
      <w:marRight w:val="0"/>
      <w:marTop w:val="0"/>
      <w:marBottom w:val="0"/>
      <w:divBdr>
        <w:top w:val="none" w:sz="0" w:space="0" w:color="auto"/>
        <w:left w:val="none" w:sz="0" w:space="0" w:color="auto"/>
        <w:bottom w:val="none" w:sz="0" w:space="0" w:color="auto"/>
        <w:right w:val="none" w:sz="0" w:space="0" w:color="auto"/>
      </w:divBdr>
    </w:div>
    <w:div w:id="1496263609">
      <w:bodyDiv w:val="1"/>
      <w:marLeft w:val="0"/>
      <w:marRight w:val="0"/>
      <w:marTop w:val="0"/>
      <w:marBottom w:val="0"/>
      <w:divBdr>
        <w:top w:val="none" w:sz="0" w:space="0" w:color="auto"/>
        <w:left w:val="none" w:sz="0" w:space="0" w:color="auto"/>
        <w:bottom w:val="none" w:sz="0" w:space="0" w:color="auto"/>
        <w:right w:val="none" w:sz="0" w:space="0" w:color="auto"/>
      </w:divBdr>
    </w:div>
    <w:div w:id="1515417791">
      <w:bodyDiv w:val="1"/>
      <w:marLeft w:val="0"/>
      <w:marRight w:val="0"/>
      <w:marTop w:val="0"/>
      <w:marBottom w:val="0"/>
      <w:divBdr>
        <w:top w:val="none" w:sz="0" w:space="0" w:color="auto"/>
        <w:left w:val="none" w:sz="0" w:space="0" w:color="auto"/>
        <w:bottom w:val="none" w:sz="0" w:space="0" w:color="auto"/>
        <w:right w:val="none" w:sz="0" w:space="0" w:color="auto"/>
      </w:divBdr>
    </w:div>
    <w:div w:id="1575965395">
      <w:bodyDiv w:val="1"/>
      <w:marLeft w:val="0"/>
      <w:marRight w:val="0"/>
      <w:marTop w:val="0"/>
      <w:marBottom w:val="0"/>
      <w:divBdr>
        <w:top w:val="none" w:sz="0" w:space="0" w:color="auto"/>
        <w:left w:val="none" w:sz="0" w:space="0" w:color="auto"/>
        <w:bottom w:val="none" w:sz="0" w:space="0" w:color="auto"/>
        <w:right w:val="none" w:sz="0" w:space="0" w:color="auto"/>
      </w:divBdr>
    </w:div>
    <w:div w:id="164746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ylan\OneDrive\Documents\tortion%20of%20shaf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ylan\OneDrive\Documents\tortion%20of%20shaf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ylan\OneDrive\Documents\tortion%20of%20shaf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brass</c:v>
          </c:tx>
          <c:spPr>
            <a:ln w="19050" cap="rnd">
              <a:solidFill>
                <a:schemeClr val="accent1"/>
              </a:solidFill>
              <a:round/>
            </a:ln>
            <a:effectLst/>
          </c:spPr>
          <c:marker>
            <c:symbol val="circle"/>
            <c:size val="5"/>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32670157284212853"/>
                  <c:y val="6.4282077616552108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200" b="0" baseline="0"/>
                      <a:t>y = 4E+10x - 0.0049</a:t>
                    </a:r>
                    <a:endParaRPr lang="en-US" sz="1200" b="0"/>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Sheet1!$H$5:$H$9</c:f>
              <c:numCache>
                <c:formatCode>General</c:formatCode>
                <c:ptCount val="5"/>
                <c:pt idx="0">
                  <c:v>9.7153880439465917E-13</c:v>
                </c:pt>
                <c:pt idx="1">
                  <c:v>1.630796426788563E-12</c:v>
                </c:pt>
                <c:pt idx="2">
                  <c:v>2.4288509870648499E-12</c:v>
                </c:pt>
                <c:pt idx="3">
                  <c:v>3.1929816481199701E-12</c:v>
                </c:pt>
                <c:pt idx="4">
                  <c:v>4.0943426722458069E-12</c:v>
                </c:pt>
              </c:numCache>
            </c:numRef>
          </c:xVal>
          <c:yVal>
            <c:numRef>
              <c:f>Sheet1!$G$5:$G$9</c:f>
              <c:numCache>
                <c:formatCode>General</c:formatCode>
                <c:ptCount val="5"/>
                <c:pt idx="0">
                  <c:v>3.3000000000000002E-2</c:v>
                </c:pt>
                <c:pt idx="1">
                  <c:v>6.6600000000000006E-2</c:v>
                </c:pt>
                <c:pt idx="2" formatCode="0.000">
                  <c:v>0.1</c:v>
                </c:pt>
                <c:pt idx="3">
                  <c:v>0.13300000000000001</c:v>
                </c:pt>
                <c:pt idx="4">
                  <c:v>0.16600000000000001</c:v>
                </c:pt>
              </c:numCache>
            </c:numRef>
          </c:yVal>
          <c:smooth val="1"/>
          <c:extLst>
            <c:ext xmlns:c16="http://schemas.microsoft.com/office/drawing/2014/chart" uri="{C3380CC4-5D6E-409C-BE32-E72D297353CC}">
              <c16:uniqueId val="{00000000-4B13-483F-ACF5-7453682552E4}"/>
            </c:ext>
          </c:extLst>
        </c:ser>
        <c:dLbls>
          <c:showLegendKey val="0"/>
          <c:showVal val="0"/>
          <c:showCatName val="0"/>
          <c:showSerName val="0"/>
          <c:showPercent val="0"/>
          <c:showBubbleSize val="0"/>
        </c:dLbls>
        <c:axId val="1847788400"/>
        <c:axId val="1847786320"/>
      </c:scatterChart>
      <c:valAx>
        <c:axId val="1847788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a:t>
                </a:r>
                <a:r>
                  <a:rPr lang="el-GR"/>
                  <a:t>θ</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786320"/>
        <c:crosses val="autoZero"/>
        <c:crossBetween val="midCat"/>
      </c:valAx>
      <c:valAx>
        <c:axId val="1847786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7884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Aluminium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284119717468987"/>
          <c:y val="0.17529434486873283"/>
          <c:w val="0.77220507505070479"/>
          <c:h val="0.60417523200514012"/>
        </c:manualLayout>
      </c:layout>
      <c:scatterChart>
        <c:scatterStyle val="smoothMarker"/>
        <c:varyColors val="0"/>
        <c:ser>
          <c:idx val="0"/>
          <c:order val="0"/>
          <c:tx>
            <c:v>brass</c:v>
          </c:tx>
          <c:spPr>
            <a:ln w="19050" cap="rnd">
              <a:solidFill>
                <a:schemeClr val="accent1"/>
              </a:solidFill>
              <a:round/>
            </a:ln>
            <a:effectLst/>
          </c:spPr>
          <c:marker>
            <c:symbol val="circle"/>
            <c:size val="5"/>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0.37520157294982137"/>
                  <c:y val="2.600905264647445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Sheet1!$H$20:$H$23</c:f>
              <c:numCache>
                <c:formatCode>General</c:formatCode>
                <c:ptCount val="4"/>
                <c:pt idx="0">
                  <c:v>1.1103277901206377E-12</c:v>
                </c:pt>
                <c:pt idx="1">
                  <c:v>2.1512650634564881E-12</c:v>
                </c:pt>
                <c:pt idx="2">
                  <c:v>3.2615960344396877E-12</c:v>
                </c:pt>
                <c:pt idx="3">
                  <c:v>4.3719262102072461E-12</c:v>
                </c:pt>
              </c:numCache>
            </c:numRef>
          </c:xVal>
          <c:yVal>
            <c:numRef>
              <c:f>Sheet1!$G$5:$G$9</c:f>
              <c:numCache>
                <c:formatCode>General</c:formatCode>
                <c:ptCount val="5"/>
                <c:pt idx="0">
                  <c:v>3.3000000000000002E-2</c:v>
                </c:pt>
                <c:pt idx="1">
                  <c:v>6.6600000000000006E-2</c:v>
                </c:pt>
                <c:pt idx="2" formatCode="0.000">
                  <c:v>0.1</c:v>
                </c:pt>
                <c:pt idx="3">
                  <c:v>0.13300000000000001</c:v>
                </c:pt>
                <c:pt idx="4">
                  <c:v>0.16600000000000001</c:v>
                </c:pt>
              </c:numCache>
            </c:numRef>
          </c:yVal>
          <c:smooth val="1"/>
          <c:extLst>
            <c:ext xmlns:c16="http://schemas.microsoft.com/office/drawing/2014/chart" uri="{C3380CC4-5D6E-409C-BE32-E72D297353CC}">
              <c16:uniqueId val="{00000000-295C-4548-B452-138519766538}"/>
            </c:ext>
          </c:extLst>
        </c:ser>
        <c:dLbls>
          <c:showLegendKey val="0"/>
          <c:showVal val="0"/>
          <c:showCatName val="0"/>
          <c:showSerName val="0"/>
          <c:showPercent val="0"/>
          <c:showBubbleSize val="0"/>
        </c:dLbls>
        <c:axId val="1847788400"/>
        <c:axId val="1847786320"/>
      </c:scatterChart>
      <c:valAx>
        <c:axId val="1847788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a:t>
                </a:r>
                <a:r>
                  <a:rPr lang="el-GR"/>
                  <a:t>θ</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786320"/>
        <c:crosses val="autoZero"/>
        <c:crossBetween val="midCat"/>
      </c:valAx>
      <c:valAx>
        <c:axId val="1847786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7884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307722666169075"/>
          <c:y val="0.2067311849004336"/>
          <c:w val="0.76658966114128624"/>
          <c:h val="0.54577492759583046"/>
        </c:manualLayout>
      </c:layout>
      <c:scatterChart>
        <c:scatterStyle val="smoothMarker"/>
        <c:varyColors val="0"/>
        <c:ser>
          <c:idx val="0"/>
          <c:order val="0"/>
          <c:tx>
            <c:v>brass</c:v>
          </c:tx>
          <c:spPr>
            <a:ln w="19050" cap="rnd">
              <a:solidFill>
                <a:schemeClr val="accent1"/>
              </a:solidFill>
              <a:round/>
            </a:ln>
            <a:effectLst/>
          </c:spPr>
          <c:marker>
            <c:symbol val="circle"/>
            <c:size val="5"/>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32806649168853891"/>
                  <c:y val="4.587962962962963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Sheet1!$H$34:$H$38</c:f>
              <c:numCache>
                <c:formatCode>General</c:formatCode>
                <c:ptCount val="5"/>
                <c:pt idx="0">
                  <c:v>4.1637411411869984E-13</c:v>
                </c:pt>
                <c:pt idx="1">
                  <c:v>7.6335214494312937E-13</c:v>
                </c:pt>
                <c:pt idx="2">
                  <c:v>1.1103277901206377E-12</c:v>
                </c:pt>
                <c:pt idx="3">
                  <c:v>1.4573090018076292E-12</c:v>
                </c:pt>
                <c:pt idx="4">
                  <c:v>1.8042886230633398E-12</c:v>
                </c:pt>
              </c:numCache>
            </c:numRef>
          </c:xVal>
          <c:yVal>
            <c:numRef>
              <c:f>Sheet1!$G$5:$G$9</c:f>
              <c:numCache>
                <c:formatCode>General</c:formatCode>
                <c:ptCount val="5"/>
                <c:pt idx="0">
                  <c:v>3.3000000000000002E-2</c:v>
                </c:pt>
                <c:pt idx="1">
                  <c:v>6.6600000000000006E-2</c:v>
                </c:pt>
                <c:pt idx="2" formatCode="0.000">
                  <c:v>0.1</c:v>
                </c:pt>
                <c:pt idx="3">
                  <c:v>0.13300000000000001</c:v>
                </c:pt>
                <c:pt idx="4">
                  <c:v>0.16600000000000001</c:v>
                </c:pt>
              </c:numCache>
            </c:numRef>
          </c:yVal>
          <c:smooth val="1"/>
          <c:extLst>
            <c:ext xmlns:c16="http://schemas.microsoft.com/office/drawing/2014/chart" uri="{C3380CC4-5D6E-409C-BE32-E72D297353CC}">
              <c16:uniqueId val="{00000000-DEBB-4E6A-8404-F7FC284E08DA}"/>
            </c:ext>
          </c:extLst>
        </c:ser>
        <c:dLbls>
          <c:showLegendKey val="0"/>
          <c:showVal val="0"/>
          <c:showCatName val="0"/>
          <c:showSerName val="0"/>
          <c:showPercent val="0"/>
          <c:showBubbleSize val="0"/>
        </c:dLbls>
        <c:axId val="1847788400"/>
        <c:axId val="1847786320"/>
      </c:scatterChart>
      <c:valAx>
        <c:axId val="1847788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a:t>
                </a:r>
                <a:r>
                  <a:rPr lang="el-GR"/>
                  <a:t>θ</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786320"/>
        <c:crosses val="autoZero"/>
        <c:crossBetween val="midCat"/>
      </c:valAx>
      <c:valAx>
        <c:axId val="1847786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77884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11</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NA</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dc:creator>
  <cp:keywords/>
  <dc:description/>
  <cp:lastModifiedBy>Dylan</cp:lastModifiedBy>
  <cp:revision>1</cp:revision>
  <dcterms:created xsi:type="dcterms:W3CDTF">2026-01-04T15:27:00Z</dcterms:created>
  <dcterms:modified xsi:type="dcterms:W3CDTF">2026-01-04T21:41:00Z</dcterms:modified>
</cp:coreProperties>
</file>