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1AB442" w14:textId="00420C8B" w:rsidR="00F8108B" w:rsidRDefault="2CC35D3B" w:rsidP="10B26AAE">
      <w:pPr>
        <w:spacing w:before="212" w:line="276" w:lineRule="auto"/>
        <w:jc w:val="center"/>
        <w:rPr>
          <w:rFonts w:ascii="Arial" w:eastAsia="Arial" w:hAnsi="Arial" w:cs="Arial"/>
          <w:color w:val="000000" w:themeColor="text1"/>
        </w:rPr>
      </w:pPr>
      <w:r>
        <w:rPr>
          <w:noProof/>
        </w:rPr>
        <w:drawing>
          <wp:inline distT="0" distB="0" distL="0" distR="0" wp14:anchorId="1144A6DB" wp14:editId="04F2CF39">
            <wp:extent cx="2981325" cy="1190625"/>
            <wp:effectExtent l="0" t="0" r="0" b="0"/>
            <wp:docPr id="202537337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5373370" name="Picture 2025373370"/>
                    <pic:cNvPicPr/>
                  </pic:nvPicPr>
                  <pic:blipFill>
                    <a:blip r:embed="rId6">
                      <a:extLst>
                        <a:ext uri="{28A0092B-C50C-407E-A947-70E740481C1C}">
                          <a14:useLocalDpi xmlns:a14="http://schemas.microsoft.com/office/drawing/2010/main"/>
                        </a:ext>
                      </a:extLst>
                    </a:blip>
                    <a:stretch>
                      <a:fillRect/>
                    </a:stretch>
                  </pic:blipFill>
                  <pic:spPr>
                    <a:xfrm>
                      <a:off x="0" y="0"/>
                      <a:ext cx="2981325" cy="1190625"/>
                    </a:xfrm>
                    <a:prstGeom prst="rect">
                      <a:avLst/>
                    </a:prstGeom>
                  </pic:spPr>
                </pic:pic>
              </a:graphicData>
            </a:graphic>
          </wp:inline>
        </w:drawing>
      </w:r>
    </w:p>
    <w:p w14:paraId="1A8AB8BD" w14:textId="074DA570" w:rsidR="00F8108B" w:rsidRDefault="2CC35D3B" w:rsidP="10B26AAE">
      <w:pPr>
        <w:spacing w:before="212" w:line="276" w:lineRule="auto"/>
        <w:rPr>
          <w:rFonts w:ascii="Arial" w:eastAsia="Arial" w:hAnsi="Arial" w:cs="Arial"/>
          <w:color w:val="000000" w:themeColor="text1"/>
          <w:sz w:val="56"/>
          <w:szCs w:val="56"/>
        </w:rPr>
      </w:pPr>
      <w:r w:rsidRPr="10B26AAE">
        <w:rPr>
          <w:rFonts w:ascii="Arial" w:eastAsia="Arial" w:hAnsi="Arial" w:cs="Arial"/>
          <w:b/>
          <w:bCs/>
          <w:color w:val="000000" w:themeColor="text1"/>
          <w:sz w:val="56"/>
          <w:szCs w:val="56"/>
        </w:rPr>
        <w:t xml:space="preserve"> </w:t>
      </w:r>
    </w:p>
    <w:p w14:paraId="0A35556C" w14:textId="21516D47" w:rsidR="00F8108B" w:rsidRDefault="2CC35D3B" w:rsidP="10B26AAE">
      <w:pPr>
        <w:spacing w:before="212" w:line="276" w:lineRule="auto"/>
        <w:rPr>
          <w:rFonts w:ascii="Arial" w:eastAsia="Arial" w:hAnsi="Arial" w:cs="Arial"/>
          <w:color w:val="000000" w:themeColor="text1"/>
          <w:sz w:val="40"/>
          <w:szCs w:val="40"/>
        </w:rPr>
      </w:pPr>
      <w:r w:rsidRPr="10B26AAE">
        <w:rPr>
          <w:rFonts w:ascii="Arial" w:eastAsia="Arial" w:hAnsi="Arial" w:cs="Arial"/>
          <w:b/>
          <w:bCs/>
          <w:color w:val="000000" w:themeColor="text1"/>
          <w:sz w:val="48"/>
          <w:szCs w:val="48"/>
        </w:rPr>
        <w:t xml:space="preserve">MODULE CODE: </w:t>
      </w:r>
      <w:r w:rsidRPr="10B26AAE">
        <w:rPr>
          <w:rFonts w:ascii="Arial" w:eastAsia="Arial" w:hAnsi="Arial" w:cs="Arial"/>
          <w:b/>
          <w:bCs/>
          <w:color w:val="000000" w:themeColor="text1"/>
          <w:sz w:val="40"/>
          <w:szCs w:val="40"/>
        </w:rPr>
        <w:t xml:space="preserve">ECPT6014 </w:t>
      </w:r>
    </w:p>
    <w:p w14:paraId="266F1901" w14:textId="102F89E2" w:rsidR="00F8108B" w:rsidRDefault="2CC35D3B" w:rsidP="10B26AAE">
      <w:pPr>
        <w:spacing w:before="212" w:line="276" w:lineRule="auto"/>
        <w:rPr>
          <w:rFonts w:ascii="Arial" w:eastAsia="Arial" w:hAnsi="Arial" w:cs="Arial"/>
          <w:color w:val="000000" w:themeColor="text1"/>
          <w:sz w:val="48"/>
          <w:szCs w:val="48"/>
        </w:rPr>
      </w:pPr>
      <w:r w:rsidRPr="10B26AAE">
        <w:rPr>
          <w:rFonts w:ascii="Arial" w:eastAsia="Arial" w:hAnsi="Arial" w:cs="Arial"/>
          <w:b/>
          <w:bCs/>
          <w:color w:val="000000" w:themeColor="text1"/>
          <w:sz w:val="48"/>
          <w:szCs w:val="48"/>
        </w:rPr>
        <w:t xml:space="preserve"> </w:t>
      </w:r>
    </w:p>
    <w:p w14:paraId="24D0CFCE" w14:textId="7771C7A4" w:rsidR="00F8108B" w:rsidRDefault="2CC35D3B" w:rsidP="10B26AAE">
      <w:pPr>
        <w:spacing w:before="212" w:line="276" w:lineRule="auto"/>
        <w:rPr>
          <w:rFonts w:ascii="Arial" w:eastAsia="Arial" w:hAnsi="Arial" w:cs="Arial"/>
          <w:color w:val="000000" w:themeColor="text1"/>
          <w:sz w:val="40"/>
          <w:szCs w:val="40"/>
        </w:rPr>
      </w:pPr>
      <w:r w:rsidRPr="10B26AAE">
        <w:rPr>
          <w:rFonts w:ascii="Arial" w:eastAsia="Arial" w:hAnsi="Arial" w:cs="Arial"/>
          <w:b/>
          <w:bCs/>
          <w:color w:val="000000" w:themeColor="text1"/>
          <w:sz w:val="48"/>
          <w:szCs w:val="48"/>
        </w:rPr>
        <w:t xml:space="preserve">ASSESSMENT COMPONENT: </w:t>
      </w:r>
      <w:r w:rsidRPr="10B26AAE">
        <w:rPr>
          <w:rFonts w:ascii="Arial" w:eastAsia="Arial" w:hAnsi="Arial" w:cs="Arial"/>
          <w:b/>
          <w:bCs/>
          <w:color w:val="000000" w:themeColor="text1"/>
          <w:sz w:val="40"/>
          <w:szCs w:val="40"/>
        </w:rPr>
        <w:t>A2 Written Assignment</w:t>
      </w:r>
    </w:p>
    <w:p w14:paraId="31572A75" w14:textId="7D32CF2E" w:rsidR="00F8108B" w:rsidRDefault="2CC35D3B" w:rsidP="10B26AAE">
      <w:pPr>
        <w:spacing w:before="7" w:line="276" w:lineRule="auto"/>
        <w:jc w:val="center"/>
        <w:rPr>
          <w:rFonts w:ascii="Arial" w:eastAsia="Arial" w:hAnsi="Arial" w:cs="Arial"/>
          <w:color w:val="000000" w:themeColor="text1"/>
          <w:sz w:val="44"/>
          <w:szCs w:val="44"/>
        </w:rPr>
      </w:pPr>
      <w:r w:rsidRPr="10B26AAE">
        <w:rPr>
          <w:rFonts w:ascii="Arial" w:eastAsia="Arial" w:hAnsi="Arial" w:cs="Arial"/>
          <w:b/>
          <w:bCs/>
          <w:color w:val="000000" w:themeColor="text1"/>
          <w:sz w:val="44"/>
          <w:szCs w:val="44"/>
        </w:rPr>
        <w:t xml:space="preserve"> </w:t>
      </w:r>
    </w:p>
    <w:p w14:paraId="1BBEF7C0" w14:textId="16C67153" w:rsidR="00F8108B" w:rsidRDefault="2CC35D3B" w:rsidP="10B26AAE">
      <w:pPr>
        <w:spacing w:before="3" w:line="276" w:lineRule="auto"/>
        <w:rPr>
          <w:rFonts w:ascii="Arial" w:eastAsia="Arial" w:hAnsi="Arial" w:cs="Arial"/>
          <w:color w:val="000000" w:themeColor="text1"/>
          <w:sz w:val="48"/>
          <w:szCs w:val="48"/>
        </w:rPr>
      </w:pPr>
      <w:r w:rsidRPr="10B26AAE">
        <w:rPr>
          <w:rFonts w:ascii="Arial" w:eastAsia="Arial" w:hAnsi="Arial" w:cs="Arial"/>
          <w:b/>
          <w:bCs/>
          <w:color w:val="000000" w:themeColor="text1"/>
          <w:sz w:val="48"/>
          <w:szCs w:val="48"/>
        </w:rPr>
        <w:t>STUDENT NAME: Carrie Thomas</w:t>
      </w:r>
    </w:p>
    <w:p w14:paraId="51988CEE" w14:textId="7A423879" w:rsidR="00F8108B" w:rsidRDefault="2CC35D3B" w:rsidP="10B26AAE">
      <w:pPr>
        <w:spacing w:before="3" w:line="276" w:lineRule="auto"/>
        <w:rPr>
          <w:rFonts w:ascii="Arial" w:eastAsia="Arial" w:hAnsi="Arial" w:cs="Arial"/>
          <w:color w:val="000000" w:themeColor="text1"/>
          <w:sz w:val="48"/>
          <w:szCs w:val="48"/>
        </w:rPr>
      </w:pPr>
      <w:r w:rsidRPr="10B26AAE">
        <w:rPr>
          <w:rFonts w:ascii="Arial" w:eastAsia="Arial" w:hAnsi="Arial" w:cs="Arial"/>
          <w:b/>
          <w:bCs/>
          <w:color w:val="000000" w:themeColor="text1"/>
          <w:sz w:val="48"/>
          <w:szCs w:val="48"/>
        </w:rPr>
        <w:t xml:space="preserve"> </w:t>
      </w:r>
    </w:p>
    <w:p w14:paraId="037B76C2" w14:textId="4FC78AC0" w:rsidR="00F8108B" w:rsidRDefault="2CC35D3B" w:rsidP="10B26AAE">
      <w:pPr>
        <w:spacing w:before="3" w:line="276" w:lineRule="auto"/>
        <w:rPr>
          <w:rFonts w:ascii="Arial" w:eastAsia="Arial" w:hAnsi="Arial" w:cs="Arial"/>
          <w:color w:val="000000" w:themeColor="text1"/>
          <w:sz w:val="48"/>
          <w:szCs w:val="48"/>
        </w:rPr>
      </w:pPr>
      <w:r w:rsidRPr="10B26AAE">
        <w:rPr>
          <w:rFonts w:ascii="Arial" w:eastAsia="Arial" w:hAnsi="Arial" w:cs="Arial"/>
          <w:b/>
          <w:bCs/>
          <w:color w:val="000000" w:themeColor="text1"/>
          <w:sz w:val="48"/>
          <w:szCs w:val="48"/>
        </w:rPr>
        <w:t>STUDENT NUMBER: 2304152</w:t>
      </w:r>
    </w:p>
    <w:p w14:paraId="2CC3217F" w14:textId="05BCE04E" w:rsidR="00F8108B" w:rsidRDefault="2CC35D3B" w:rsidP="10B26AAE">
      <w:pPr>
        <w:spacing w:line="276" w:lineRule="auto"/>
        <w:rPr>
          <w:rFonts w:ascii="Arial" w:eastAsia="Arial" w:hAnsi="Arial" w:cs="Arial"/>
          <w:color w:val="000000" w:themeColor="text1"/>
          <w:sz w:val="47"/>
          <w:szCs w:val="47"/>
        </w:rPr>
      </w:pPr>
      <w:r w:rsidRPr="10B26AAE">
        <w:rPr>
          <w:rFonts w:ascii="Arial" w:eastAsia="Arial" w:hAnsi="Arial" w:cs="Arial"/>
          <w:b/>
          <w:bCs/>
          <w:color w:val="000000" w:themeColor="text1"/>
          <w:sz w:val="47"/>
          <w:szCs w:val="47"/>
        </w:rPr>
        <w:t xml:space="preserve"> </w:t>
      </w:r>
    </w:p>
    <w:p w14:paraId="42907F75" w14:textId="68531387" w:rsidR="00F8108B" w:rsidRDefault="2CC35D3B" w:rsidP="10B26AAE">
      <w:pPr>
        <w:spacing w:line="276" w:lineRule="auto"/>
        <w:ind w:left="100"/>
        <w:jc w:val="center"/>
        <w:rPr>
          <w:rFonts w:ascii="Arial" w:eastAsia="Arial" w:hAnsi="Arial" w:cs="Arial"/>
          <w:color w:val="000000" w:themeColor="text1"/>
          <w:sz w:val="47"/>
          <w:szCs w:val="47"/>
        </w:rPr>
      </w:pPr>
      <w:r w:rsidRPr="10B26AAE">
        <w:rPr>
          <w:rFonts w:ascii="Arial" w:eastAsia="Arial" w:hAnsi="Arial" w:cs="Arial"/>
          <w:b/>
          <w:bCs/>
          <w:color w:val="000000" w:themeColor="text1"/>
          <w:sz w:val="47"/>
          <w:szCs w:val="47"/>
        </w:rPr>
        <w:t xml:space="preserve"> </w:t>
      </w:r>
    </w:p>
    <w:p w14:paraId="14847033" w14:textId="6ACF57DF" w:rsidR="00F8108B" w:rsidRDefault="2CC35D3B" w:rsidP="10B26AAE">
      <w:pPr>
        <w:spacing w:line="276" w:lineRule="auto"/>
        <w:ind w:left="100"/>
        <w:rPr>
          <w:rFonts w:ascii="Arial" w:eastAsia="Arial" w:hAnsi="Arial" w:cs="Arial"/>
          <w:color w:val="000000" w:themeColor="text1"/>
          <w:sz w:val="47"/>
          <w:szCs w:val="47"/>
        </w:rPr>
      </w:pPr>
      <w:r w:rsidRPr="10B26AAE">
        <w:rPr>
          <w:rFonts w:ascii="Arial" w:eastAsia="Arial" w:hAnsi="Arial" w:cs="Arial"/>
          <w:b/>
          <w:bCs/>
          <w:color w:val="000000" w:themeColor="text1"/>
          <w:sz w:val="47"/>
          <w:szCs w:val="47"/>
        </w:rPr>
        <w:t xml:space="preserve"> </w:t>
      </w:r>
    </w:p>
    <w:p w14:paraId="1988F93A" w14:textId="3C7AE117" w:rsidR="00F8108B" w:rsidRDefault="00F8108B" w:rsidP="10B26AAE">
      <w:pPr>
        <w:spacing w:line="276" w:lineRule="auto"/>
        <w:ind w:left="100"/>
        <w:rPr>
          <w:rFonts w:ascii="Arial" w:eastAsia="Arial" w:hAnsi="Arial" w:cs="Arial"/>
          <w:color w:val="000000" w:themeColor="text1"/>
          <w:sz w:val="47"/>
          <w:szCs w:val="47"/>
        </w:rPr>
      </w:pPr>
    </w:p>
    <w:p w14:paraId="2C4CF006" w14:textId="69DE2DD9" w:rsidR="00F8108B" w:rsidRDefault="2CC35D3B" w:rsidP="10B26AAE">
      <w:pPr>
        <w:spacing w:after="0"/>
        <w:ind w:left="90"/>
        <w:jc w:val="both"/>
        <w:rPr>
          <w:rFonts w:ascii="Arial" w:eastAsia="Arial" w:hAnsi="Arial" w:cs="Arial"/>
          <w:color w:val="000000" w:themeColor="text1"/>
          <w:sz w:val="47"/>
          <w:szCs w:val="47"/>
        </w:rPr>
      </w:pPr>
      <w:r w:rsidRPr="10B26AAE">
        <w:rPr>
          <w:rFonts w:ascii="Arial" w:eastAsia="Arial" w:hAnsi="Arial" w:cs="Arial"/>
          <w:b/>
          <w:bCs/>
          <w:color w:val="000000" w:themeColor="text1"/>
          <w:sz w:val="47"/>
          <w:szCs w:val="47"/>
        </w:rPr>
        <w:lastRenderedPageBreak/>
        <w:t xml:space="preserve"> </w:t>
      </w:r>
    </w:p>
    <w:p w14:paraId="2F4024C3" w14:textId="57EF6D49" w:rsidR="00F8108B" w:rsidRDefault="2CC35D3B" w:rsidP="10B26AAE">
      <w:pPr>
        <w:spacing w:after="0"/>
        <w:ind w:left="90"/>
        <w:jc w:val="both"/>
        <w:rPr>
          <w:rFonts w:ascii="Arial" w:eastAsia="Arial" w:hAnsi="Arial" w:cs="Arial"/>
          <w:color w:val="000000" w:themeColor="text1"/>
          <w:sz w:val="22"/>
          <w:szCs w:val="22"/>
        </w:rPr>
      </w:pPr>
      <w:r w:rsidRPr="10B26AAE">
        <w:rPr>
          <w:rFonts w:ascii="Arial" w:eastAsia="Arial" w:hAnsi="Arial" w:cs="Arial"/>
          <w:b/>
          <w:bCs/>
          <w:color w:val="000000" w:themeColor="text1"/>
          <w:sz w:val="22"/>
          <w:szCs w:val="22"/>
        </w:rPr>
        <w:t>Use of Generative AI in Assessment</w:t>
      </w:r>
      <w:r w:rsidRPr="10B26AAE">
        <w:rPr>
          <w:rFonts w:ascii="Arial" w:eastAsia="Arial" w:hAnsi="Arial" w:cs="Arial"/>
          <w:color w:val="000000" w:themeColor="text1"/>
          <w:sz w:val="22"/>
          <w:szCs w:val="22"/>
        </w:rPr>
        <w:t xml:space="preserve"> </w:t>
      </w:r>
    </w:p>
    <w:p w14:paraId="683D8387" w14:textId="01E00EF9" w:rsidR="00F8108B" w:rsidRDefault="00F8108B" w:rsidP="10B26AAE">
      <w:pPr>
        <w:spacing w:after="0"/>
        <w:ind w:left="90"/>
        <w:jc w:val="both"/>
        <w:rPr>
          <w:rFonts w:ascii="Segoe UI" w:eastAsia="Segoe UI" w:hAnsi="Segoe UI" w:cs="Segoe UI"/>
          <w:color w:val="0F4761" w:themeColor="accent1" w:themeShade="BF"/>
          <w:sz w:val="18"/>
          <w:szCs w:val="18"/>
        </w:rPr>
      </w:pPr>
    </w:p>
    <w:p w14:paraId="258D4F87" w14:textId="6BDDE2F1" w:rsidR="00F8108B" w:rsidRDefault="2CC35D3B" w:rsidP="10B26AAE">
      <w:pPr>
        <w:spacing w:line="276" w:lineRule="auto"/>
        <w:rPr>
          <w:rFonts w:ascii="Aptos" w:eastAsia="Aptos" w:hAnsi="Aptos" w:cs="Aptos"/>
          <w:color w:val="000000" w:themeColor="text1"/>
        </w:rPr>
      </w:pPr>
      <w:r w:rsidRPr="10B26AAE">
        <w:rPr>
          <w:rFonts w:ascii="Aptos" w:eastAsia="Aptos" w:hAnsi="Aptos" w:cs="Aptos"/>
          <w:color w:val="000000" w:themeColor="text1"/>
        </w:rPr>
        <w:t xml:space="preserve">I acknowledge the use of [AI Tool] [(AI Tool url)] on [Date] to [Purpose my work]. I used the prompt(s): </w:t>
      </w:r>
    </w:p>
    <w:p w14:paraId="4F67D306" w14:textId="266702FA" w:rsidR="00F8108B" w:rsidRDefault="2CC35D3B" w:rsidP="00063184">
      <w:pPr>
        <w:spacing w:before="240" w:after="240"/>
        <w:rPr>
          <w:rFonts w:ascii="Aptos" w:eastAsia="Aptos" w:hAnsi="Aptos" w:cs="Aptos"/>
          <w:color w:val="000000" w:themeColor="text1"/>
        </w:rPr>
      </w:pPr>
      <w:r w:rsidRPr="10B26AAE">
        <w:rPr>
          <w:rFonts w:ascii="Aptos" w:eastAsia="Aptos" w:hAnsi="Aptos" w:cs="Aptos"/>
          <w:color w:val="000000" w:themeColor="text1"/>
        </w:rPr>
        <w:t xml:space="preserve">1. simplfy this article </w:t>
      </w:r>
      <w:hyperlink r:id="rId7">
        <w:r w:rsidRPr="10B26AAE">
          <w:rPr>
            <w:rStyle w:val="Hyperlink"/>
          </w:rPr>
          <w:t>Digital creativity in STEM education: the impact of digital tools and pedagogical learning models on the students’ creative thinking skills development Bin Wang &amp;Ping-ping Li Pages 2633-2646 | Received 31 Jul 2022, Accepted 28 Nov 2022, Published online: 20 Dec 2022 Cite this article https://doi-org.uwtsd.idm.oclc.org/10.1080/10494820.2022.2155839 | Try in Copilot Chat</w:t>
        </w:r>
      </w:hyperlink>
    </w:p>
    <w:p w14:paraId="4F95A50B" w14:textId="753EA568" w:rsidR="00F8108B" w:rsidRDefault="2CC35D3B" w:rsidP="10B26AAE">
      <w:pPr>
        <w:spacing w:before="210" w:after="210" w:line="300" w:lineRule="auto"/>
        <w:rPr>
          <w:rFonts w:ascii="Segoe UI" w:eastAsia="Segoe UI" w:hAnsi="Segoe UI" w:cs="Segoe UI"/>
          <w:color w:val="000000" w:themeColor="text1"/>
          <w:sz w:val="21"/>
          <w:szCs w:val="21"/>
        </w:rPr>
      </w:pPr>
      <w:r w:rsidRPr="10B26AAE">
        <w:rPr>
          <w:rFonts w:ascii="Aptos" w:eastAsia="Aptos" w:hAnsi="Aptos" w:cs="Aptos"/>
          <w:color w:val="000000" w:themeColor="text1"/>
        </w:rPr>
        <w:t xml:space="preserve">2. can you find the original skinner reference </w:t>
      </w:r>
      <w:r w:rsidRPr="10B26AAE">
        <w:rPr>
          <w:rFonts w:ascii="Segoe UI" w:eastAsia="Segoe UI" w:hAnsi="Segoe UI" w:cs="Segoe UI"/>
          <w:color w:val="000000" w:themeColor="text1"/>
          <w:sz w:val="21"/>
          <w:szCs w:val="21"/>
        </w:rPr>
        <w:t xml:space="preserve">If you're referring to the </w:t>
      </w:r>
      <w:r w:rsidRPr="10B26AAE">
        <w:rPr>
          <w:rFonts w:ascii="Segoe UI" w:eastAsia="Segoe UI" w:hAnsi="Segoe UI" w:cs="Segoe UI"/>
          <w:b/>
          <w:bCs/>
          <w:color w:val="000000" w:themeColor="text1"/>
          <w:sz w:val="21"/>
          <w:szCs w:val="21"/>
        </w:rPr>
        <w:t>original Skinner text on behaviourism and operant conditioning</w:t>
      </w:r>
      <w:r w:rsidRPr="10B26AAE">
        <w:rPr>
          <w:rFonts w:ascii="Segoe UI" w:eastAsia="Segoe UI" w:hAnsi="Segoe UI" w:cs="Segoe UI"/>
          <w:color w:val="000000" w:themeColor="text1"/>
          <w:sz w:val="21"/>
          <w:szCs w:val="21"/>
        </w:rPr>
        <w:t>, the most commonly cited source is:</w:t>
      </w:r>
    </w:p>
    <w:p w14:paraId="570664C8" w14:textId="2EF2ACEA" w:rsidR="00F8108B" w:rsidRDefault="2CC35D3B" w:rsidP="10B26AAE">
      <w:pPr>
        <w:spacing w:before="210" w:after="210" w:line="300" w:lineRule="auto"/>
        <w:rPr>
          <w:rFonts w:ascii="Segoe UI" w:eastAsia="Segoe UI" w:hAnsi="Segoe UI" w:cs="Segoe UI"/>
          <w:color w:val="000000" w:themeColor="text1"/>
          <w:sz w:val="21"/>
          <w:szCs w:val="21"/>
        </w:rPr>
      </w:pPr>
      <w:r w:rsidRPr="10B26AAE">
        <w:rPr>
          <w:rFonts w:ascii="Segoe UI" w:eastAsia="Segoe UI" w:hAnsi="Segoe UI" w:cs="Segoe UI"/>
          <w:b/>
          <w:bCs/>
          <w:color w:val="000000" w:themeColor="text1"/>
          <w:sz w:val="21"/>
          <w:szCs w:val="21"/>
        </w:rPr>
        <w:t>Harvard Reference</w:t>
      </w:r>
    </w:p>
    <w:p w14:paraId="296122B0" w14:textId="70C57A42" w:rsidR="00F8108B" w:rsidRPr="00063184" w:rsidRDefault="2CC35D3B" w:rsidP="00063184">
      <w:pPr>
        <w:spacing w:before="210" w:after="210" w:line="300" w:lineRule="auto"/>
        <w:rPr>
          <w:rFonts w:ascii="Arial" w:eastAsia="Arial" w:hAnsi="Arial" w:cs="Arial"/>
          <w:color w:val="000000" w:themeColor="text1"/>
        </w:rPr>
      </w:pPr>
      <w:hyperlink r:id="rId8">
        <w:r w:rsidRPr="10B26AAE">
          <w:rPr>
            <w:rStyle w:val="Hyperlink"/>
          </w:rPr>
          <w:t>Skinner, B.F.</w:t>
        </w:r>
      </w:hyperlink>
      <w:r w:rsidRPr="10B26AAE">
        <w:rPr>
          <w:rFonts w:ascii="Segoe UI" w:eastAsia="Segoe UI" w:hAnsi="Segoe UI" w:cs="Segoe UI"/>
          <w:color w:val="000000" w:themeColor="text1"/>
          <w:sz w:val="21"/>
          <w:szCs w:val="21"/>
        </w:rPr>
        <w:t xml:space="preserve"> (1953) </w:t>
      </w:r>
      <w:r w:rsidRPr="10B26AAE">
        <w:rPr>
          <w:rFonts w:ascii="Segoe UI" w:eastAsia="Segoe UI" w:hAnsi="Segoe UI" w:cs="Segoe UI"/>
          <w:i/>
          <w:iCs/>
          <w:color w:val="000000" w:themeColor="text1"/>
          <w:sz w:val="21"/>
          <w:szCs w:val="21"/>
        </w:rPr>
        <w:t>Science and Human Behavior</w:t>
      </w:r>
      <w:r w:rsidRPr="10B26AAE">
        <w:rPr>
          <w:rFonts w:ascii="Segoe UI" w:eastAsia="Segoe UI" w:hAnsi="Segoe UI" w:cs="Segoe UI"/>
          <w:color w:val="000000" w:themeColor="text1"/>
          <w:sz w:val="21"/>
          <w:szCs w:val="21"/>
        </w:rPr>
        <w:t>. New York: Macmillan</w:t>
      </w:r>
    </w:p>
    <w:p w14:paraId="63422E4E" w14:textId="67D63398" w:rsidR="00F8108B" w:rsidRDefault="2CC35D3B" w:rsidP="10B26AAE">
      <w:pPr>
        <w:spacing w:before="240" w:after="240"/>
        <w:rPr>
          <w:rFonts w:ascii="Aptos" w:eastAsia="Aptos" w:hAnsi="Aptos" w:cs="Aptos"/>
          <w:color w:val="000000" w:themeColor="text1"/>
        </w:rPr>
      </w:pPr>
      <w:r w:rsidRPr="10B26AAE">
        <w:rPr>
          <w:rFonts w:ascii="Aptos" w:eastAsia="Aptos" w:hAnsi="Aptos" w:cs="Aptos"/>
          <w:color w:val="000000" w:themeColor="text1"/>
        </w:rPr>
        <w:t>3. reference for Watson behaviorist original</w:t>
      </w:r>
    </w:p>
    <w:p w14:paraId="00DE44AC" w14:textId="2BEE9479" w:rsidR="00F8108B" w:rsidRDefault="2CC35D3B" w:rsidP="10B26AAE">
      <w:pPr>
        <w:spacing w:before="210" w:after="210" w:line="300" w:lineRule="auto"/>
        <w:rPr>
          <w:rFonts w:ascii="Segoe UI" w:eastAsia="Segoe UI" w:hAnsi="Segoe UI" w:cs="Segoe UI"/>
          <w:color w:val="000000" w:themeColor="text1"/>
          <w:sz w:val="21"/>
          <w:szCs w:val="21"/>
        </w:rPr>
      </w:pPr>
      <w:r w:rsidRPr="10B26AAE">
        <w:rPr>
          <w:rFonts w:ascii="Segoe UI" w:eastAsia="Segoe UI" w:hAnsi="Segoe UI" w:cs="Segoe UI"/>
          <w:color w:val="000000" w:themeColor="text1"/>
          <w:sz w:val="21"/>
          <w:szCs w:val="21"/>
        </w:rPr>
        <w:t xml:space="preserve">The original and most commonly cited behaviourist reference by </w:t>
      </w:r>
      <w:hyperlink r:id="rId9">
        <w:r w:rsidRPr="10B26AAE">
          <w:rPr>
            <w:rStyle w:val="Hyperlink"/>
          </w:rPr>
          <w:t>John B. Watson</w:t>
        </w:r>
      </w:hyperlink>
      <w:r w:rsidRPr="10B26AAE">
        <w:rPr>
          <w:rFonts w:ascii="Segoe UI" w:eastAsia="Segoe UI" w:hAnsi="Segoe UI" w:cs="Segoe UI"/>
          <w:color w:val="000000" w:themeColor="text1"/>
          <w:sz w:val="21"/>
          <w:szCs w:val="21"/>
        </w:rPr>
        <w:t xml:space="preserve"> is:</w:t>
      </w:r>
    </w:p>
    <w:p w14:paraId="6820DF82" w14:textId="3E61116D" w:rsidR="00F8108B" w:rsidRDefault="2CC35D3B" w:rsidP="10B26AAE">
      <w:pPr>
        <w:spacing w:before="210" w:after="210" w:line="300" w:lineRule="auto"/>
        <w:rPr>
          <w:rFonts w:ascii="Segoe UI" w:eastAsia="Segoe UI" w:hAnsi="Segoe UI" w:cs="Segoe UI"/>
          <w:color w:val="000000" w:themeColor="text1"/>
          <w:sz w:val="21"/>
          <w:szCs w:val="21"/>
        </w:rPr>
      </w:pPr>
      <w:r w:rsidRPr="10B26AAE">
        <w:rPr>
          <w:rFonts w:ascii="Segoe UI" w:eastAsia="Segoe UI" w:hAnsi="Segoe UI" w:cs="Segoe UI"/>
          <w:b/>
          <w:bCs/>
          <w:color w:val="000000" w:themeColor="text1"/>
          <w:sz w:val="21"/>
          <w:szCs w:val="21"/>
        </w:rPr>
        <w:t>Harvard Reference</w:t>
      </w:r>
    </w:p>
    <w:p w14:paraId="6904B5B7" w14:textId="7C1322FE" w:rsidR="00F8108B" w:rsidRDefault="2CC35D3B" w:rsidP="10B26AAE">
      <w:pPr>
        <w:spacing w:before="210" w:after="210" w:line="300" w:lineRule="auto"/>
      </w:pPr>
      <w:r w:rsidRPr="10B26AAE">
        <w:rPr>
          <w:rFonts w:ascii="Segoe UI" w:eastAsia="Segoe UI" w:hAnsi="Segoe UI" w:cs="Segoe UI"/>
          <w:color w:val="000000" w:themeColor="text1"/>
          <w:sz w:val="21"/>
          <w:szCs w:val="21"/>
        </w:rPr>
        <w:t xml:space="preserve">Watson, J.B. (1913) </w:t>
      </w:r>
      <w:r w:rsidRPr="10B26AAE">
        <w:rPr>
          <w:rFonts w:ascii="Segoe UI" w:eastAsia="Segoe UI" w:hAnsi="Segoe UI" w:cs="Segoe UI"/>
          <w:i/>
          <w:iCs/>
          <w:color w:val="000000" w:themeColor="text1"/>
          <w:sz w:val="21"/>
          <w:szCs w:val="21"/>
        </w:rPr>
        <w:t>Psychology as the behaviorist views it</w:t>
      </w:r>
      <w:r w:rsidRPr="10B26AAE">
        <w:rPr>
          <w:rFonts w:ascii="Segoe UI" w:eastAsia="Segoe UI" w:hAnsi="Segoe UI" w:cs="Segoe UI"/>
          <w:color w:val="000000" w:themeColor="text1"/>
          <w:sz w:val="21"/>
          <w:szCs w:val="21"/>
        </w:rPr>
        <w:t xml:space="preserve">. </w:t>
      </w:r>
      <w:r w:rsidRPr="10B26AAE">
        <w:rPr>
          <w:rFonts w:ascii="Segoe UI" w:eastAsia="Segoe UI" w:hAnsi="Segoe UI" w:cs="Segoe UI"/>
          <w:i/>
          <w:iCs/>
          <w:color w:val="000000" w:themeColor="text1"/>
          <w:sz w:val="21"/>
          <w:szCs w:val="21"/>
        </w:rPr>
        <w:t>Psychological Review</w:t>
      </w:r>
      <w:r w:rsidRPr="10B26AAE">
        <w:rPr>
          <w:rFonts w:ascii="Segoe UI" w:eastAsia="Segoe UI" w:hAnsi="Segoe UI" w:cs="Segoe UI"/>
          <w:color w:val="000000" w:themeColor="text1"/>
          <w:sz w:val="21"/>
          <w:szCs w:val="21"/>
        </w:rPr>
        <w:t xml:space="preserve">, 20(2), pp. 158-177. </w:t>
      </w:r>
      <w:hyperlink r:id="rId10">
        <w:r w:rsidRPr="10B26AAE">
          <w:rPr>
            <w:rStyle w:val="Hyperlink"/>
          </w:rPr>
          <w:t>[resources.saylor.org]</w:t>
        </w:r>
      </w:hyperlink>
      <w:r w:rsidRPr="10B26AAE">
        <w:rPr>
          <w:rFonts w:ascii="Segoe UI" w:eastAsia="Segoe UI" w:hAnsi="Segoe UI" w:cs="Segoe UI"/>
          <w:color w:val="000000" w:themeColor="text1"/>
          <w:sz w:val="21"/>
          <w:szCs w:val="21"/>
        </w:rPr>
        <w:t xml:space="preserve">, </w:t>
      </w:r>
      <w:hyperlink r:id="rId11">
        <w:r w:rsidRPr="10B26AAE">
          <w:rPr>
            <w:rStyle w:val="Hyperlink"/>
          </w:rPr>
          <w:t>[books.google.com]</w:t>
        </w:r>
      </w:hyperlink>
    </w:p>
    <w:p w14:paraId="12BFF96E" w14:textId="52F01F36" w:rsidR="00F8108B" w:rsidRDefault="2CC35D3B" w:rsidP="4CCD9D66">
      <w:pPr>
        <w:spacing w:before="240" w:after="240"/>
      </w:pPr>
      <w:r w:rsidRPr="10B26AAE">
        <w:t xml:space="preserve">5. </w:t>
      </w:r>
      <w:hyperlink r:id="rId12">
        <w:r w:rsidRPr="10B26AAE">
          <w:rPr>
            <w:rStyle w:val="Hyperlink"/>
          </w:rPr>
          <w:t>https://educators.wales/professional-standards-practitioners</w:t>
        </w:r>
      </w:hyperlink>
      <w:r w:rsidRPr="10B26AAE">
        <w:rPr>
          <w:rFonts w:ascii="Aptos Display" w:eastAsia="Aptos Display" w:hAnsi="Aptos Display" w:cs="Aptos Display"/>
          <w:color w:val="000000" w:themeColor="text1"/>
          <w:sz w:val="32"/>
          <w:szCs w:val="32"/>
        </w:rPr>
        <w:t xml:space="preserve"> can you reference this</w:t>
      </w:r>
    </w:p>
    <w:p w14:paraId="25487A6C" w14:textId="7EFE04AB" w:rsidR="00F8108B" w:rsidRDefault="059C68D7" w:rsidP="4CCD9D66">
      <w:pPr>
        <w:spacing w:before="240" w:after="240"/>
      </w:pPr>
      <w:r w:rsidRPr="10B26AAE">
        <w:rPr>
          <w:rFonts w:ascii="Aptos Display" w:eastAsia="Aptos Display" w:hAnsi="Aptos Display" w:cs="Aptos Display"/>
          <w:color w:val="000000" w:themeColor="text1"/>
          <w:sz w:val="32"/>
          <w:szCs w:val="32"/>
        </w:rPr>
        <w:t>6. noel burch 1970 reference – Google. Accessed 14</w:t>
      </w:r>
      <w:r w:rsidRPr="10B26AAE">
        <w:rPr>
          <w:rFonts w:ascii="Aptos Display" w:eastAsia="Aptos Display" w:hAnsi="Aptos Display" w:cs="Aptos Display"/>
          <w:color w:val="000000" w:themeColor="text1"/>
          <w:sz w:val="32"/>
          <w:szCs w:val="32"/>
          <w:vertAlign w:val="superscript"/>
        </w:rPr>
        <w:t>th</w:t>
      </w:r>
      <w:r w:rsidRPr="10B26AAE">
        <w:rPr>
          <w:rFonts w:ascii="Aptos Display" w:eastAsia="Aptos Display" w:hAnsi="Aptos Display" w:cs="Aptos Display"/>
          <w:color w:val="000000" w:themeColor="text1"/>
          <w:sz w:val="32"/>
          <w:szCs w:val="32"/>
        </w:rPr>
        <w:t xml:space="preserve"> October 2026</w:t>
      </w:r>
    </w:p>
    <w:p w14:paraId="61DAA8E5" w14:textId="08740886" w:rsidR="00F8108B" w:rsidRDefault="5BF24F8A" w:rsidP="10B26AAE">
      <w:pPr>
        <w:spacing w:before="240" w:after="240"/>
      </w:pPr>
      <w:r w:rsidRPr="10B26AAE">
        <w:rPr>
          <w:rFonts w:ascii="Aptos Display" w:eastAsia="Aptos Display" w:hAnsi="Aptos Display" w:cs="Aptos Display"/>
          <w:color w:val="000000" w:themeColor="text1"/>
          <w:sz w:val="32"/>
          <w:szCs w:val="32"/>
        </w:rPr>
        <w:t>7.</w:t>
      </w:r>
      <w:hyperlink r:id="rId13">
        <w:r w:rsidRPr="10B26AAE">
          <w:rPr>
            <w:rStyle w:val="Hyperlink"/>
          </w:rPr>
          <w:t>Pavlov behaviourist original reference | Try in Copilot Chat</w:t>
        </w:r>
      </w:hyperlink>
    </w:p>
    <w:p w14:paraId="0FEA2E48" w14:textId="5A5CB90F" w:rsidR="00F8108B" w:rsidRDefault="5BF24F8A" w:rsidP="10B26AAE">
      <w:pPr>
        <w:spacing w:before="240" w:after="240"/>
      </w:pPr>
      <w:r>
        <w:t>8.</w:t>
      </w:r>
      <w:hyperlink r:id="rId14">
        <w:r w:rsidR="2751F4FC" w:rsidRPr="10B26AAE">
          <w:rPr>
            <w:rStyle w:val="Hyperlink"/>
          </w:rPr>
          <w:t>Roger humanist | Try in Copilot Chat</w:t>
        </w:r>
      </w:hyperlink>
    </w:p>
    <w:p w14:paraId="4E6660F9" w14:textId="09F53D3F" w:rsidR="00F8108B" w:rsidRDefault="2751F4FC" w:rsidP="10B26AAE">
      <w:pPr>
        <w:spacing w:before="240" w:after="240"/>
      </w:pPr>
      <w:r>
        <w:t xml:space="preserve">9. </w:t>
      </w:r>
      <w:hyperlink r:id="rId15">
        <w:r w:rsidR="1FD12FDE" w:rsidRPr="10B26AAE">
          <w:rPr>
            <w:rStyle w:val="Hyperlink"/>
          </w:rPr>
          <w:t>dewy and knowles huamnist refences | Try in Copilot Chat</w:t>
        </w:r>
      </w:hyperlink>
    </w:p>
    <w:p w14:paraId="1113D567" w14:textId="6A7D6535" w:rsidR="00F8108B" w:rsidRDefault="689DD733" w:rsidP="10B26AAE">
      <w:pPr>
        <w:spacing w:before="240" w:after="240"/>
      </w:pPr>
      <w:r>
        <w:t xml:space="preserve">10. </w:t>
      </w:r>
      <w:hyperlink r:id="rId16">
        <w:r w:rsidRPr="10B26AAE">
          <w:rPr>
            <w:rStyle w:val="Hyperlink"/>
          </w:rPr>
          <w:t>Erikson cognitvist | Try in Copilot Chat</w:t>
        </w:r>
      </w:hyperlink>
    </w:p>
    <w:p w14:paraId="40C55C47" w14:textId="74853752" w:rsidR="00F8108B" w:rsidRDefault="41F48F1D" w:rsidP="10B26AAE">
      <w:pPr>
        <w:spacing w:before="240" w:after="240"/>
        <w:rPr>
          <w:rFonts w:ascii="Arial" w:eastAsia="Arial" w:hAnsi="Arial" w:cs="Arial"/>
        </w:rPr>
      </w:pPr>
      <w:r>
        <w:lastRenderedPageBreak/>
        <w:t xml:space="preserve">11. </w:t>
      </w:r>
      <w:hyperlink r:id="rId17">
        <w:r w:rsidRPr="10B26AAE">
          <w:rPr>
            <w:rStyle w:val="Hyperlink"/>
          </w:rPr>
          <w:t>bandura social learning theory | Try in Copilot Chat</w:t>
        </w:r>
      </w:hyperlink>
    </w:p>
    <w:p w14:paraId="1D5BD893" w14:textId="4AFCE13A" w:rsidR="00F8108B" w:rsidRDefault="00F8108B" w:rsidP="10B26AAE">
      <w:pPr>
        <w:spacing w:before="210" w:after="210" w:line="300" w:lineRule="auto"/>
      </w:pPr>
    </w:p>
    <w:p w14:paraId="14FC9E3B" w14:textId="7B6CE553" w:rsidR="00F8108B" w:rsidRDefault="00F8108B" w:rsidP="10B26AAE">
      <w:pPr>
        <w:spacing w:line="276" w:lineRule="auto"/>
        <w:rPr>
          <w:rFonts w:ascii="Aptos" w:eastAsia="Aptos" w:hAnsi="Aptos" w:cs="Aptos"/>
          <w:color w:val="000000" w:themeColor="text1"/>
        </w:rPr>
      </w:pPr>
    </w:p>
    <w:p w14:paraId="241ABAED" w14:textId="1105FDF4" w:rsidR="00F8108B" w:rsidRDefault="2CC35D3B" w:rsidP="10B26AAE">
      <w:pPr>
        <w:spacing w:line="276" w:lineRule="auto"/>
        <w:rPr>
          <w:rFonts w:ascii="Aptos" w:eastAsia="Aptos" w:hAnsi="Aptos" w:cs="Aptos"/>
          <w:color w:val="000000" w:themeColor="text1"/>
        </w:rPr>
      </w:pPr>
      <w:r w:rsidRPr="10B26AAE">
        <w:rPr>
          <w:rFonts w:ascii="Aptos" w:eastAsia="Aptos" w:hAnsi="Aptos" w:cs="Aptos"/>
          <w:color w:val="000000" w:themeColor="text1"/>
        </w:rPr>
        <w:t xml:space="preserve">I confirm that I have not presented any AI generated text as my own work. </w:t>
      </w:r>
    </w:p>
    <w:p w14:paraId="289EEBFB" w14:textId="06995851" w:rsidR="00F8108B" w:rsidRDefault="2CC35D3B" w:rsidP="10B26AAE">
      <w:pPr>
        <w:spacing w:line="276" w:lineRule="auto"/>
        <w:rPr>
          <w:rFonts w:ascii="Aptos" w:eastAsia="Aptos" w:hAnsi="Aptos" w:cs="Aptos"/>
          <w:color w:val="000000" w:themeColor="text1"/>
        </w:rPr>
      </w:pPr>
      <w:r w:rsidRPr="10B26AAE">
        <w:rPr>
          <w:rFonts w:ascii="Aptos" w:eastAsia="Aptos" w:hAnsi="Aptos" w:cs="Aptos"/>
          <w:color w:val="000000" w:themeColor="text1"/>
        </w:rPr>
        <w:t>I confirm that I have copies of my drafts, notes, and other resources I used before and after the use of AI tools which I may be asked to provide in evidence.</w:t>
      </w:r>
    </w:p>
    <w:p w14:paraId="4E5A9052" w14:textId="0F02C1CC" w:rsidR="00F8108B" w:rsidRDefault="00F8108B" w:rsidP="10B26AAE">
      <w:pPr>
        <w:spacing w:before="240" w:after="240"/>
        <w:rPr>
          <w:rFonts w:ascii="Arial" w:eastAsia="Arial" w:hAnsi="Arial" w:cs="Arial"/>
          <w:color w:val="000000" w:themeColor="text1"/>
        </w:rPr>
      </w:pPr>
    </w:p>
    <w:p w14:paraId="16510549" w14:textId="4F1FF258" w:rsidR="00F8108B" w:rsidRDefault="00F8108B" w:rsidP="10B26AAE">
      <w:pPr>
        <w:spacing w:before="240" w:after="240"/>
        <w:rPr>
          <w:rFonts w:ascii="Arial" w:eastAsia="Arial" w:hAnsi="Arial" w:cs="Arial"/>
          <w:color w:val="000000" w:themeColor="text1"/>
          <w:lang w:val="en-US"/>
        </w:rPr>
      </w:pPr>
    </w:p>
    <w:p w14:paraId="0081553D" w14:textId="4370AF50" w:rsidR="00F8108B" w:rsidRDefault="00F8108B" w:rsidP="10B26AAE">
      <w:pPr>
        <w:spacing w:before="240" w:after="240"/>
        <w:rPr>
          <w:rFonts w:ascii="Arial" w:eastAsia="Arial" w:hAnsi="Arial" w:cs="Arial"/>
          <w:color w:val="000000" w:themeColor="text1"/>
        </w:rPr>
      </w:pPr>
    </w:p>
    <w:p w14:paraId="4A3E8DDA" w14:textId="3846A5B6" w:rsidR="00F8108B" w:rsidRDefault="00F8108B" w:rsidP="10B26AAE">
      <w:pPr>
        <w:spacing w:before="240" w:after="240"/>
        <w:rPr>
          <w:rFonts w:ascii="Arial" w:eastAsia="Arial" w:hAnsi="Arial" w:cs="Arial"/>
          <w:color w:val="000000" w:themeColor="text1"/>
        </w:rPr>
      </w:pPr>
    </w:p>
    <w:p w14:paraId="44EDA3BF" w14:textId="688D0A0C" w:rsidR="00F8108B" w:rsidRDefault="00F8108B" w:rsidP="10B26AAE">
      <w:pPr>
        <w:spacing w:before="240" w:after="240"/>
        <w:rPr>
          <w:rFonts w:ascii="Arial" w:eastAsia="Arial" w:hAnsi="Arial" w:cs="Arial"/>
          <w:color w:val="000000" w:themeColor="text1"/>
        </w:rPr>
      </w:pPr>
    </w:p>
    <w:p w14:paraId="2BF95954" w14:textId="1952DDC5" w:rsidR="00F8108B" w:rsidRDefault="00F8108B" w:rsidP="10B26AAE">
      <w:pPr>
        <w:spacing w:before="240" w:after="240"/>
        <w:rPr>
          <w:rFonts w:ascii="Arial" w:eastAsia="Arial" w:hAnsi="Arial" w:cs="Arial"/>
          <w:color w:val="000000" w:themeColor="text1"/>
        </w:rPr>
      </w:pPr>
    </w:p>
    <w:p w14:paraId="481DD2EE" w14:textId="02C0755B" w:rsidR="00F8108B" w:rsidRDefault="00F8108B" w:rsidP="10B26AAE">
      <w:pPr>
        <w:spacing w:before="240" w:after="240"/>
        <w:rPr>
          <w:rFonts w:ascii="Arial" w:eastAsia="Arial" w:hAnsi="Arial" w:cs="Arial"/>
          <w:color w:val="000000" w:themeColor="text1"/>
        </w:rPr>
      </w:pPr>
    </w:p>
    <w:p w14:paraId="72A1E352" w14:textId="163FA986" w:rsidR="00F8108B" w:rsidRDefault="00F8108B" w:rsidP="10B26AAE">
      <w:pPr>
        <w:spacing w:before="240" w:after="240"/>
        <w:rPr>
          <w:rFonts w:ascii="Arial" w:eastAsia="Arial" w:hAnsi="Arial" w:cs="Arial"/>
          <w:color w:val="000000" w:themeColor="text1"/>
        </w:rPr>
      </w:pPr>
    </w:p>
    <w:p w14:paraId="54D045BF" w14:textId="06EC3E1D" w:rsidR="00F8108B" w:rsidRDefault="00F8108B" w:rsidP="10B26AAE">
      <w:pPr>
        <w:spacing w:before="240" w:after="240"/>
        <w:rPr>
          <w:rFonts w:ascii="Arial" w:eastAsia="Arial" w:hAnsi="Arial" w:cs="Arial"/>
          <w:color w:val="000000" w:themeColor="text1"/>
        </w:rPr>
      </w:pPr>
    </w:p>
    <w:p w14:paraId="46961060" w14:textId="5C041B77" w:rsidR="00F8108B" w:rsidRDefault="00F8108B" w:rsidP="10B26AAE">
      <w:pPr>
        <w:spacing w:before="240" w:after="240"/>
        <w:rPr>
          <w:rFonts w:ascii="Arial" w:eastAsia="Arial" w:hAnsi="Arial" w:cs="Arial"/>
          <w:color w:val="000000" w:themeColor="text1"/>
        </w:rPr>
      </w:pPr>
    </w:p>
    <w:p w14:paraId="3ADB8606" w14:textId="3C998EAE" w:rsidR="00F8108B" w:rsidRDefault="00F8108B" w:rsidP="10B26AAE">
      <w:pPr>
        <w:spacing w:before="240" w:after="240"/>
        <w:rPr>
          <w:rFonts w:ascii="Arial" w:eastAsia="Arial" w:hAnsi="Arial" w:cs="Arial"/>
          <w:color w:val="000000" w:themeColor="text1"/>
        </w:rPr>
      </w:pPr>
    </w:p>
    <w:p w14:paraId="529BF51A" w14:textId="02DBA3E3" w:rsidR="00F8108B" w:rsidRDefault="00F8108B" w:rsidP="10B26AAE">
      <w:pPr>
        <w:spacing w:before="240" w:after="240"/>
        <w:rPr>
          <w:rFonts w:ascii="Arial" w:eastAsia="Arial" w:hAnsi="Arial" w:cs="Arial"/>
          <w:color w:val="000000" w:themeColor="text1"/>
        </w:rPr>
      </w:pPr>
    </w:p>
    <w:p w14:paraId="177E950A" w14:textId="1CD37C56" w:rsidR="00F8108B" w:rsidRDefault="00F8108B" w:rsidP="10B26AAE">
      <w:pPr>
        <w:spacing w:before="240" w:after="240"/>
        <w:rPr>
          <w:rStyle w:val="Heading2Char"/>
        </w:rPr>
      </w:pPr>
    </w:p>
    <w:p w14:paraId="05181A79" w14:textId="77777777" w:rsidR="00AE69D7" w:rsidRDefault="00AE69D7" w:rsidP="10B26AAE">
      <w:pPr>
        <w:spacing w:before="240" w:after="240"/>
        <w:rPr>
          <w:rStyle w:val="Heading2Char"/>
        </w:rPr>
      </w:pPr>
    </w:p>
    <w:p w14:paraId="382A54B9" w14:textId="77777777" w:rsidR="00AE69D7" w:rsidRDefault="00AE69D7" w:rsidP="10B26AAE">
      <w:pPr>
        <w:spacing w:before="240" w:after="240"/>
        <w:rPr>
          <w:rStyle w:val="Heading2Char"/>
        </w:rPr>
      </w:pPr>
    </w:p>
    <w:p w14:paraId="0411B6B5" w14:textId="77777777" w:rsidR="00AE69D7" w:rsidRDefault="00AE69D7" w:rsidP="10B26AAE">
      <w:pPr>
        <w:spacing w:before="240" w:after="240"/>
        <w:rPr>
          <w:rStyle w:val="Heading2Char"/>
        </w:rPr>
      </w:pPr>
    </w:p>
    <w:p w14:paraId="7175B27B" w14:textId="77777777" w:rsidR="00AE69D7" w:rsidRDefault="00AE69D7" w:rsidP="10B26AAE">
      <w:pPr>
        <w:spacing w:before="240" w:after="240"/>
        <w:rPr>
          <w:rStyle w:val="Heading2Char"/>
        </w:rPr>
      </w:pPr>
    </w:p>
    <w:p w14:paraId="37C82BFE" w14:textId="5CDF52E7" w:rsidR="00F8108B" w:rsidRDefault="2CC35D3B" w:rsidP="10B26AAE">
      <w:pPr>
        <w:spacing w:before="240" w:after="240"/>
      </w:pPr>
      <w:r w:rsidRPr="10B26AAE">
        <w:rPr>
          <w:rStyle w:val="Heading2Char"/>
        </w:rPr>
        <w:lastRenderedPageBreak/>
        <w:t xml:space="preserve">Introduction </w:t>
      </w:r>
    </w:p>
    <w:p w14:paraId="72D772E2" w14:textId="444C495D" w:rsidR="00F8108B" w:rsidRDefault="00F8108B" w:rsidP="10B26AAE">
      <w:pPr>
        <w:rPr>
          <w:rStyle w:val="Heading2Char"/>
        </w:rPr>
      </w:pPr>
    </w:p>
    <w:p w14:paraId="48E42484" w14:textId="77166CC2" w:rsidR="00F8108B" w:rsidRDefault="6B13963F" w:rsidP="10B26AAE">
      <w:pPr>
        <w:spacing w:after="0"/>
        <w:rPr>
          <w:rFonts w:ascii="Arial" w:eastAsia="Arial" w:hAnsi="Arial" w:cs="Arial"/>
          <w:color w:val="000000" w:themeColor="text1"/>
        </w:rPr>
      </w:pPr>
      <w:r w:rsidRPr="10B26AAE">
        <w:rPr>
          <w:rFonts w:ascii="Arial" w:eastAsia="Arial" w:hAnsi="Arial" w:cs="Arial"/>
          <w:color w:val="000000" w:themeColor="text1"/>
        </w:rPr>
        <w:t>I observed seven microteach sessions as part of the PCET course curriculum to develop my understanding of</w:t>
      </w:r>
      <w:r w:rsidR="75682637" w:rsidRPr="10B26AAE">
        <w:rPr>
          <w:rFonts w:ascii="Arial" w:eastAsia="Arial" w:hAnsi="Arial" w:cs="Arial"/>
          <w:color w:val="000000" w:themeColor="text1"/>
        </w:rPr>
        <w:t xml:space="preserve"> effective practice</w:t>
      </w:r>
      <w:r w:rsidR="4CDB6E3F" w:rsidRPr="10B26AAE">
        <w:rPr>
          <w:rFonts w:ascii="Arial" w:eastAsia="Arial" w:hAnsi="Arial" w:cs="Arial"/>
          <w:color w:val="000000" w:themeColor="text1"/>
        </w:rPr>
        <w:t xml:space="preserve"> for the purpose of this assessment I will use three </w:t>
      </w:r>
      <w:r w:rsidR="6B2C7A66" w:rsidRPr="10B26AAE">
        <w:rPr>
          <w:rFonts w:ascii="Arial" w:eastAsia="Arial" w:hAnsi="Arial" w:cs="Arial"/>
          <w:color w:val="000000" w:themeColor="text1"/>
        </w:rPr>
        <w:t>observations that I feel I can gain the most influence from.</w:t>
      </w:r>
      <w:r w:rsidR="75682637" w:rsidRPr="10B26AAE">
        <w:rPr>
          <w:rFonts w:ascii="Arial" w:eastAsia="Arial" w:hAnsi="Arial" w:cs="Arial"/>
          <w:color w:val="000000" w:themeColor="text1"/>
        </w:rPr>
        <w:t xml:space="preserve"> Key themes that I</w:t>
      </w:r>
      <w:r w:rsidR="004362D2">
        <w:rPr>
          <w:rFonts w:ascii="Arial" w:eastAsia="Arial" w:hAnsi="Arial" w:cs="Arial"/>
          <w:color w:val="000000" w:themeColor="text1"/>
        </w:rPr>
        <w:t xml:space="preserve"> considered within</w:t>
      </w:r>
      <w:r w:rsidR="75682637" w:rsidRPr="10B26AAE">
        <w:rPr>
          <w:rFonts w:ascii="Arial" w:eastAsia="Arial" w:hAnsi="Arial" w:cs="Arial"/>
          <w:color w:val="000000" w:themeColor="text1"/>
        </w:rPr>
        <w:t xml:space="preserve"> t</w:t>
      </w:r>
      <w:r w:rsidR="004362D2">
        <w:rPr>
          <w:rFonts w:ascii="Arial" w:eastAsia="Arial" w:hAnsi="Arial" w:cs="Arial"/>
          <w:color w:val="000000" w:themeColor="text1"/>
        </w:rPr>
        <w:t>he</w:t>
      </w:r>
      <w:r w:rsidR="75682637" w:rsidRPr="10B26AAE">
        <w:rPr>
          <w:rFonts w:ascii="Arial" w:eastAsia="Arial" w:hAnsi="Arial" w:cs="Arial"/>
          <w:color w:val="000000" w:themeColor="text1"/>
        </w:rPr>
        <w:t xml:space="preserve"> observ</w:t>
      </w:r>
      <w:r w:rsidR="004362D2">
        <w:rPr>
          <w:rFonts w:ascii="Arial" w:eastAsia="Arial" w:hAnsi="Arial" w:cs="Arial"/>
          <w:color w:val="000000" w:themeColor="text1"/>
        </w:rPr>
        <w:t>ation</w:t>
      </w:r>
      <w:r w:rsidR="75682637" w:rsidRPr="10B26AAE">
        <w:rPr>
          <w:rFonts w:ascii="Arial" w:eastAsia="Arial" w:hAnsi="Arial" w:cs="Arial"/>
          <w:color w:val="000000" w:themeColor="text1"/>
        </w:rPr>
        <w:t xml:space="preserve"> were pedagogical app</w:t>
      </w:r>
      <w:r w:rsidR="40A507B3" w:rsidRPr="10B26AAE">
        <w:rPr>
          <w:rFonts w:ascii="Arial" w:eastAsia="Arial" w:hAnsi="Arial" w:cs="Arial"/>
          <w:color w:val="000000" w:themeColor="text1"/>
        </w:rPr>
        <w:t xml:space="preserve">roaches, inclusive practices, assessment learning </w:t>
      </w:r>
      <w:r w:rsidR="00741CE8" w:rsidRPr="10B26AAE">
        <w:rPr>
          <w:rFonts w:ascii="Arial" w:eastAsia="Arial" w:hAnsi="Arial" w:cs="Arial"/>
          <w:color w:val="000000" w:themeColor="text1"/>
        </w:rPr>
        <w:t>approaches,</w:t>
      </w:r>
      <w:r w:rsidR="40A507B3" w:rsidRPr="10B26AAE">
        <w:rPr>
          <w:rFonts w:ascii="Arial" w:eastAsia="Arial" w:hAnsi="Arial" w:cs="Arial"/>
          <w:color w:val="000000" w:themeColor="text1"/>
        </w:rPr>
        <w:t xml:space="preserve"> and classroom management. </w:t>
      </w:r>
      <w:r w:rsidR="19B35778" w:rsidRPr="10B26AAE">
        <w:rPr>
          <w:rFonts w:ascii="Arial" w:eastAsia="Arial" w:hAnsi="Arial" w:cs="Arial"/>
          <w:color w:val="000000" w:themeColor="text1"/>
        </w:rPr>
        <w:t>This essay aims to use my observation to gain learning through the observation of other</w:t>
      </w:r>
      <w:r w:rsidR="3F9D4EC4" w:rsidRPr="10B26AAE">
        <w:rPr>
          <w:rFonts w:ascii="Arial" w:eastAsia="Arial" w:hAnsi="Arial" w:cs="Arial"/>
          <w:color w:val="000000" w:themeColor="text1"/>
        </w:rPr>
        <w:t>s, how could I use aspects of others teaching to inform my own teaching,</w:t>
      </w:r>
      <w:r w:rsidR="5A36EC1F" w:rsidRPr="10B26AAE">
        <w:rPr>
          <w:rFonts w:ascii="Arial" w:eastAsia="Arial" w:hAnsi="Arial" w:cs="Arial"/>
          <w:color w:val="000000" w:themeColor="text1"/>
        </w:rPr>
        <w:t xml:space="preserve"> while identifying any challenges or alternative approaches. R</w:t>
      </w:r>
      <w:r w:rsidR="5253CB17" w:rsidRPr="10B26AAE">
        <w:rPr>
          <w:rFonts w:ascii="Arial" w:eastAsia="Arial" w:hAnsi="Arial" w:cs="Arial"/>
          <w:color w:val="000000" w:themeColor="text1"/>
        </w:rPr>
        <w:t xml:space="preserve">eflecting on these key findings i will evaluate if any practices I can adopt, </w:t>
      </w:r>
      <w:r w:rsidR="00741CE8" w:rsidRPr="10B26AAE">
        <w:rPr>
          <w:rFonts w:ascii="Arial" w:eastAsia="Arial" w:hAnsi="Arial" w:cs="Arial"/>
          <w:color w:val="000000" w:themeColor="text1"/>
        </w:rPr>
        <w:t>adapt,</w:t>
      </w:r>
      <w:r w:rsidR="5253CB17" w:rsidRPr="10B26AAE">
        <w:rPr>
          <w:rFonts w:ascii="Arial" w:eastAsia="Arial" w:hAnsi="Arial" w:cs="Arial"/>
          <w:color w:val="000000" w:themeColor="text1"/>
        </w:rPr>
        <w:t xml:space="preserve"> or </w:t>
      </w:r>
      <w:r w:rsidR="40B3B9CB" w:rsidRPr="10B26AAE">
        <w:rPr>
          <w:rFonts w:ascii="Arial" w:eastAsia="Arial" w:hAnsi="Arial" w:cs="Arial"/>
          <w:color w:val="000000" w:themeColor="text1"/>
        </w:rPr>
        <w:t>avoid</w:t>
      </w:r>
      <w:r w:rsidR="28E3766C" w:rsidRPr="10B26AAE">
        <w:rPr>
          <w:rFonts w:ascii="Arial" w:eastAsia="Arial" w:hAnsi="Arial" w:cs="Arial"/>
          <w:color w:val="000000" w:themeColor="text1"/>
        </w:rPr>
        <w:t xml:space="preserve"> in the future for my professional practice.</w:t>
      </w:r>
      <w:r w:rsidR="5253CB17" w:rsidRPr="10B26AAE">
        <w:rPr>
          <w:rFonts w:ascii="Arial" w:eastAsia="Arial" w:hAnsi="Arial" w:cs="Arial"/>
          <w:color w:val="000000" w:themeColor="text1"/>
        </w:rPr>
        <w:t xml:space="preserve"> </w:t>
      </w:r>
    </w:p>
    <w:p w14:paraId="0F24085A" w14:textId="2B3CBBE2" w:rsidR="00F8108B" w:rsidRDefault="00F8108B" w:rsidP="10B26AAE">
      <w:pPr>
        <w:pStyle w:val="ListParagraph"/>
        <w:spacing w:after="0"/>
        <w:ind w:left="1440" w:hanging="360"/>
        <w:rPr>
          <w:rFonts w:ascii="Arial" w:eastAsia="Arial" w:hAnsi="Arial" w:cs="Arial"/>
          <w:color w:val="000000" w:themeColor="text1"/>
        </w:rPr>
      </w:pPr>
    </w:p>
    <w:p w14:paraId="2A8AF57E" w14:textId="61127276" w:rsidR="00F8108B" w:rsidRDefault="00F8108B" w:rsidP="10B26AAE">
      <w:pPr>
        <w:rPr>
          <w:rFonts w:ascii="Arial" w:eastAsia="Arial" w:hAnsi="Arial" w:cs="Arial"/>
          <w:color w:val="000000" w:themeColor="text1"/>
        </w:rPr>
      </w:pPr>
    </w:p>
    <w:p w14:paraId="73AA6190" w14:textId="466752F9" w:rsidR="00F8108B" w:rsidRDefault="00F8108B" w:rsidP="10B26AAE">
      <w:pPr>
        <w:rPr>
          <w:rFonts w:ascii="Aptos Display" w:eastAsia="Aptos Display" w:hAnsi="Aptos Display" w:cs="Aptos Display"/>
          <w:color w:val="0F4761" w:themeColor="accent1" w:themeShade="BF"/>
          <w:sz w:val="32"/>
          <w:szCs w:val="32"/>
          <w:lang w:val="en-US"/>
        </w:rPr>
      </w:pPr>
    </w:p>
    <w:p w14:paraId="7FCD149C" w14:textId="14D9353C" w:rsidR="00F8108B" w:rsidRDefault="531FC4D9" w:rsidP="10B26AAE">
      <w:pPr>
        <w:pStyle w:val="Heading2"/>
      </w:pPr>
      <w:r>
        <w:t xml:space="preserve">Analysis of observed Teaching Practice </w:t>
      </w:r>
    </w:p>
    <w:p w14:paraId="04D4A5C0" w14:textId="5CEADB27" w:rsidR="10B26AAE" w:rsidRDefault="10B26AAE" w:rsidP="10B26AAE">
      <w:pPr>
        <w:rPr>
          <w:rFonts w:ascii="Arial" w:eastAsia="Arial" w:hAnsi="Arial" w:cs="Arial"/>
          <w:color w:val="000000" w:themeColor="text1"/>
        </w:rPr>
      </w:pPr>
    </w:p>
    <w:p w14:paraId="3FA5D2CF" w14:textId="03677F12" w:rsidR="00F8108B" w:rsidRDefault="531FC4D9" w:rsidP="10B26AAE">
      <w:pPr>
        <w:rPr>
          <w:rFonts w:ascii="Arial" w:eastAsia="Arial" w:hAnsi="Arial" w:cs="Arial"/>
          <w:color w:val="000000" w:themeColor="text1"/>
          <w:lang w:val="en-US"/>
        </w:rPr>
      </w:pPr>
      <w:r w:rsidRPr="10B26AAE">
        <w:rPr>
          <w:rFonts w:ascii="Arial" w:eastAsia="Arial" w:hAnsi="Arial" w:cs="Arial"/>
          <w:color w:val="000000" w:themeColor="text1"/>
        </w:rPr>
        <w:t>The pedagogical approaches ca</w:t>
      </w:r>
      <w:r w:rsidR="449C80FB" w:rsidRPr="10B26AAE">
        <w:rPr>
          <w:rFonts w:ascii="Arial" w:eastAsia="Arial" w:hAnsi="Arial" w:cs="Arial"/>
          <w:color w:val="000000" w:themeColor="text1"/>
        </w:rPr>
        <w:t xml:space="preserve">n </w:t>
      </w:r>
      <w:r w:rsidRPr="10B26AAE">
        <w:rPr>
          <w:rFonts w:ascii="Arial" w:eastAsia="Arial" w:hAnsi="Arial" w:cs="Arial"/>
          <w:color w:val="000000" w:themeColor="text1"/>
        </w:rPr>
        <w:t>be, Behaviourism, Constructivism,</w:t>
      </w:r>
      <w:r w:rsidR="00434712">
        <w:rPr>
          <w:rFonts w:ascii="Arial" w:eastAsia="Arial" w:hAnsi="Arial" w:cs="Arial"/>
          <w:color w:val="000000" w:themeColor="text1"/>
        </w:rPr>
        <w:t xml:space="preserve"> categorised into four sections,</w:t>
      </w:r>
      <w:r w:rsidRPr="10B26AAE">
        <w:rPr>
          <w:rFonts w:ascii="Arial" w:eastAsia="Arial" w:hAnsi="Arial" w:cs="Arial"/>
          <w:color w:val="000000" w:themeColor="text1"/>
        </w:rPr>
        <w:t xml:space="preserve"> Cognitivism and Humanism, throughout the micro-teaches there were multiple versions of each approach.</w:t>
      </w:r>
    </w:p>
    <w:p w14:paraId="050EF805" w14:textId="75FB8C10" w:rsidR="00F8108B" w:rsidRDefault="531FC4D9" w:rsidP="10B26AAE">
      <w:pPr>
        <w:rPr>
          <w:rFonts w:ascii="Arial" w:eastAsia="Arial" w:hAnsi="Arial" w:cs="Arial"/>
          <w:color w:val="000000" w:themeColor="text1"/>
          <w:lang w:val="en-US"/>
        </w:rPr>
      </w:pPr>
      <w:r w:rsidRPr="10B26AAE">
        <w:rPr>
          <w:rFonts w:ascii="Arial" w:eastAsia="Arial" w:hAnsi="Arial" w:cs="Arial"/>
          <w:color w:val="000000" w:themeColor="text1"/>
        </w:rPr>
        <w:t xml:space="preserve">Behaviourism </w:t>
      </w:r>
      <w:r w:rsidR="00434712">
        <w:rPr>
          <w:rFonts w:ascii="Arial" w:eastAsia="Arial" w:hAnsi="Arial" w:cs="Arial"/>
          <w:color w:val="000000" w:themeColor="text1"/>
        </w:rPr>
        <w:t xml:space="preserve">aligns </w:t>
      </w:r>
      <w:r w:rsidRPr="10B26AAE">
        <w:rPr>
          <w:rFonts w:ascii="Arial" w:eastAsia="Arial" w:hAnsi="Arial" w:cs="Arial"/>
          <w:color w:val="000000" w:themeColor="text1"/>
        </w:rPr>
        <w:t>with theorists Watson, (</w:t>
      </w:r>
      <w:r w:rsidR="147E6E64" w:rsidRPr="10B26AAE">
        <w:rPr>
          <w:rFonts w:ascii="Arial" w:eastAsia="Arial" w:hAnsi="Arial" w:cs="Arial"/>
          <w:color w:val="000000" w:themeColor="text1"/>
        </w:rPr>
        <w:t>1913</w:t>
      </w:r>
      <w:r w:rsidRPr="10B26AAE">
        <w:rPr>
          <w:rFonts w:ascii="Arial" w:eastAsia="Arial" w:hAnsi="Arial" w:cs="Arial"/>
          <w:color w:val="000000" w:themeColor="text1"/>
        </w:rPr>
        <w:t>) Skinner, (1953) and Pavlov, (</w:t>
      </w:r>
      <w:r w:rsidR="7C8A0A50" w:rsidRPr="10B26AAE">
        <w:rPr>
          <w:rFonts w:ascii="Arial" w:eastAsia="Arial" w:hAnsi="Arial" w:cs="Arial"/>
          <w:color w:val="000000" w:themeColor="text1"/>
        </w:rPr>
        <w:t>1927</w:t>
      </w:r>
      <w:r w:rsidRPr="10B26AAE">
        <w:rPr>
          <w:rFonts w:ascii="Arial" w:eastAsia="Arial" w:hAnsi="Arial" w:cs="Arial"/>
          <w:color w:val="000000" w:themeColor="text1"/>
        </w:rPr>
        <w:t xml:space="preserve">), who’s work focused on conditioning and the belief that behaviour is learned through repetition and reinforcement strengthening wanted behaviours, (Carr, 2003). McLeod, (2026), similarly emphasises that observable behaviour </w:t>
      </w:r>
      <w:r w:rsidR="00434712">
        <w:rPr>
          <w:rFonts w:ascii="Arial" w:eastAsia="Arial" w:hAnsi="Arial" w:cs="Arial"/>
          <w:color w:val="000000" w:themeColor="text1"/>
        </w:rPr>
        <w:t>formed</w:t>
      </w:r>
      <w:r w:rsidRPr="10B26AAE">
        <w:rPr>
          <w:rFonts w:ascii="Arial" w:eastAsia="Arial" w:hAnsi="Arial" w:cs="Arial"/>
          <w:color w:val="000000" w:themeColor="text1"/>
        </w:rPr>
        <w:t xml:space="preserve"> by the environment in education this can be teachers influencing a student's behaviour. Each theorist believe that the correct answers are a measurable form of assessment by reproduction of what has been learned. Through the observations I observed there was no reproduction of information or a formal assessment to measure any learned behaviours. However, Behaviourism has links to early years education through primary and secondary school, so this is not surprising.</w:t>
      </w:r>
    </w:p>
    <w:p w14:paraId="3F4D3A9B" w14:textId="059AD47E" w:rsidR="00F8108B" w:rsidRDefault="531FC4D9" w:rsidP="10B26AAE">
      <w:pPr>
        <w:rPr>
          <w:rFonts w:ascii="Arial" w:eastAsia="Arial" w:hAnsi="Arial" w:cs="Arial"/>
          <w:color w:val="000000" w:themeColor="text1"/>
          <w:lang w:val="en-US"/>
        </w:rPr>
      </w:pPr>
      <w:r w:rsidRPr="10B26AAE">
        <w:rPr>
          <w:rFonts w:ascii="Arial" w:eastAsia="Arial" w:hAnsi="Arial" w:cs="Arial"/>
          <w:color w:val="000000" w:themeColor="text1"/>
        </w:rPr>
        <w:t>Humanism has this theory with the person as the centre. Roger, (</w:t>
      </w:r>
      <w:r w:rsidR="00F38C3D" w:rsidRPr="10B26AAE">
        <w:rPr>
          <w:rFonts w:ascii="Arial" w:eastAsia="Arial" w:hAnsi="Arial" w:cs="Arial"/>
          <w:color w:val="000000" w:themeColor="text1"/>
        </w:rPr>
        <w:t>1961</w:t>
      </w:r>
      <w:r w:rsidRPr="10B26AAE">
        <w:rPr>
          <w:rFonts w:ascii="Arial" w:eastAsia="Arial" w:hAnsi="Arial" w:cs="Arial"/>
          <w:color w:val="000000" w:themeColor="text1"/>
        </w:rPr>
        <w:t>), Maslow, (</w:t>
      </w:r>
      <w:r w:rsidR="0ABC226E" w:rsidRPr="10B26AAE">
        <w:rPr>
          <w:rFonts w:ascii="Arial" w:eastAsia="Arial" w:hAnsi="Arial" w:cs="Arial"/>
          <w:color w:val="000000" w:themeColor="text1"/>
        </w:rPr>
        <w:t>1954</w:t>
      </w:r>
      <w:r w:rsidRPr="10B26AAE">
        <w:rPr>
          <w:rFonts w:ascii="Arial" w:eastAsia="Arial" w:hAnsi="Arial" w:cs="Arial"/>
          <w:color w:val="000000" w:themeColor="text1"/>
        </w:rPr>
        <w:t>), Dewy, (</w:t>
      </w:r>
      <w:r w:rsidR="251A7AD7" w:rsidRPr="10B26AAE">
        <w:rPr>
          <w:rFonts w:ascii="Arial" w:eastAsia="Arial" w:hAnsi="Arial" w:cs="Arial"/>
          <w:color w:val="000000" w:themeColor="text1"/>
        </w:rPr>
        <w:t>1938</w:t>
      </w:r>
      <w:r w:rsidRPr="10B26AAE">
        <w:rPr>
          <w:rFonts w:ascii="Arial" w:eastAsia="Arial" w:hAnsi="Arial" w:cs="Arial"/>
          <w:color w:val="000000" w:themeColor="text1"/>
        </w:rPr>
        <w:t>) and Knowles, (</w:t>
      </w:r>
      <w:r w:rsidR="70E4AAD7" w:rsidRPr="10B26AAE">
        <w:rPr>
          <w:rFonts w:ascii="Arial" w:eastAsia="Arial" w:hAnsi="Arial" w:cs="Arial"/>
          <w:color w:val="000000" w:themeColor="text1"/>
        </w:rPr>
        <w:t>1975</w:t>
      </w:r>
      <w:r w:rsidRPr="10B26AAE">
        <w:rPr>
          <w:rFonts w:ascii="Arial" w:eastAsia="Arial" w:hAnsi="Arial" w:cs="Arial"/>
          <w:color w:val="000000" w:themeColor="text1"/>
        </w:rPr>
        <w:t xml:space="preserve">) each based theories around holistic views that consider the individual's needs this is the opposite of behaviourism. Henry (2017) argues that Maslow’s hierarchy of needs was not originally humanistic however has received academics links to motivation which focuses on the needs of a person as </w:t>
      </w:r>
      <w:r w:rsidRPr="10B26AAE">
        <w:rPr>
          <w:rFonts w:ascii="Arial" w:eastAsia="Arial" w:hAnsi="Arial" w:cs="Arial"/>
          <w:color w:val="000000" w:themeColor="text1"/>
        </w:rPr>
        <w:lastRenderedPageBreak/>
        <w:t>dictated through humanism. Knowles’s andragogy as “The art of and science of helping adults learn</w:t>
      </w:r>
      <w:r w:rsidR="001A1A3D" w:rsidRPr="10B26AAE">
        <w:rPr>
          <w:rFonts w:ascii="Arial" w:eastAsia="Arial" w:hAnsi="Arial" w:cs="Arial"/>
          <w:color w:val="000000" w:themeColor="text1"/>
        </w:rPr>
        <w:t>,”</w:t>
      </w:r>
      <w:r w:rsidRPr="10B26AAE">
        <w:rPr>
          <w:rFonts w:ascii="Arial" w:eastAsia="Arial" w:hAnsi="Arial" w:cs="Arial"/>
          <w:color w:val="000000" w:themeColor="text1"/>
        </w:rPr>
        <w:t xml:space="preserve"> (Bennett, Blanchard, and Hinchey 2012,) provides principles that place more control onto the learners processing their own learning through self – reflection. Along with Dewy who’s reflective thinking see’s the teacher as a mediator to develop independent learners, (Kalmár, 2026) which I observed this through observation one. Although there was structure through the teachers practice the learning experience I felt was dependent on my own feelings which I was able to express both verbally and written. There was an example of the hierarchy of needs being applied when late leaners entered the room there was consideration to the individuals' needs as well as the rest of the learners. </w:t>
      </w:r>
    </w:p>
    <w:p w14:paraId="073D17ED" w14:textId="40660F0C" w:rsidR="00F8108B" w:rsidRDefault="531FC4D9" w:rsidP="10B26AAE">
      <w:pPr>
        <w:rPr>
          <w:rFonts w:ascii="Arial" w:eastAsia="Arial" w:hAnsi="Arial" w:cs="Arial"/>
          <w:color w:val="000000" w:themeColor="text1"/>
          <w:lang w:val="en-US"/>
        </w:rPr>
      </w:pPr>
      <w:r w:rsidRPr="10B26AAE">
        <w:rPr>
          <w:rFonts w:ascii="Arial" w:eastAsia="Arial" w:hAnsi="Arial" w:cs="Arial"/>
          <w:color w:val="000000" w:themeColor="text1"/>
        </w:rPr>
        <w:t>Piaget, (1952</w:t>
      </w:r>
      <w:r w:rsidR="3CE0F097" w:rsidRPr="10B26AAE">
        <w:rPr>
          <w:rFonts w:ascii="Arial" w:eastAsia="Arial" w:hAnsi="Arial" w:cs="Arial"/>
          <w:color w:val="000000" w:themeColor="text1"/>
        </w:rPr>
        <w:t>; 1997</w:t>
      </w:r>
      <w:r w:rsidRPr="10B26AAE">
        <w:rPr>
          <w:rFonts w:ascii="Arial" w:eastAsia="Arial" w:hAnsi="Arial" w:cs="Arial"/>
          <w:color w:val="000000" w:themeColor="text1"/>
        </w:rPr>
        <w:t>) Erikson, (</w:t>
      </w:r>
      <w:r w:rsidR="17CA8B9E" w:rsidRPr="10B26AAE">
        <w:rPr>
          <w:rFonts w:ascii="Arial" w:eastAsia="Arial" w:hAnsi="Arial" w:cs="Arial"/>
          <w:color w:val="000000" w:themeColor="text1"/>
        </w:rPr>
        <w:t>1950</w:t>
      </w:r>
      <w:r w:rsidRPr="10B26AAE">
        <w:rPr>
          <w:rFonts w:ascii="Arial" w:eastAsia="Arial" w:hAnsi="Arial" w:cs="Arial"/>
          <w:color w:val="000000" w:themeColor="text1"/>
        </w:rPr>
        <w:t xml:space="preserve">) and Claxton’s, (2002) theories result in a cognitivist pedagogical approach to teaching. Pätzold, H. (2011), argues that Cognitivism is a superior theory over behaviourism although they can overlap, cognitivism relates to the processing of information rather than observed behaviour. McLeod, (2026) for simply psychology suggests the Piaget’s theory consist of four stages through a child's life, sensorimotor, preoperational, concrete operational and formal operational. Core principles provide all children the same experience however not at the same stages, post sixteen education or formal operational will have scientific reasoning at this stage where education will match ability. Claxton’s learning power framework encourages learners to embrace the learning journey knowing that it can be hard but exciting, (Shebosh, 2022). Claxton, (Coffey, 2020), expressed that learning not only consist of academic studies but non-intellectual forms of intelligence. Observation three’s practise provided a non-intellectual skill that linked in with this theory. </w:t>
      </w:r>
    </w:p>
    <w:p w14:paraId="59AF4B43" w14:textId="3B6CB91C" w:rsidR="00F8108B" w:rsidRDefault="531FC4D9" w:rsidP="10B26AAE">
      <w:pPr>
        <w:rPr>
          <w:rFonts w:ascii="Arial" w:eastAsia="Arial" w:hAnsi="Arial" w:cs="Arial"/>
          <w:color w:val="000000" w:themeColor="text1"/>
          <w:lang w:val="en-US"/>
        </w:rPr>
      </w:pPr>
      <w:r w:rsidRPr="10B26AAE">
        <w:rPr>
          <w:rFonts w:ascii="Arial" w:eastAsia="Arial" w:hAnsi="Arial" w:cs="Arial"/>
          <w:color w:val="000000" w:themeColor="text1"/>
        </w:rPr>
        <w:t>Theorists such as Vygotsky (1932) and Bruner (1976) believed that learning was constructed in the mind of the learners where they generate their own rules. Takaya, (2008) quotes Bruner’s “Makes what he learns his own” suggesting that information provided from a teacher acting as a facilitator is constructed in their own mental processing giving this teaching the constructivist theory. Bruner went on to develop the term scaffolding where teachers build on adult learners' experiences and eventually removing the support once they achieve the desired goal (</w:t>
      </w:r>
      <w:r w:rsidRPr="10B26AAE">
        <w:rPr>
          <w:rFonts w:ascii="Open Sans" w:eastAsia="Open Sans" w:hAnsi="Open Sans" w:cs="Open Sans"/>
          <w:color w:val="2E2E2E"/>
        </w:rPr>
        <w:t>Chittooran, 2018). This</w:t>
      </w:r>
      <w:r w:rsidRPr="10B26AAE">
        <w:rPr>
          <w:rFonts w:ascii="Arial" w:eastAsia="Arial" w:hAnsi="Arial" w:cs="Arial"/>
          <w:color w:val="000000" w:themeColor="text1"/>
        </w:rPr>
        <w:t xml:space="preserve"> was viewed through observation three where we were taught about theorists Knowles and Mazirow where we drew on our own experiences to feed a discussion about adult learning aligning with the building of information through those more knowledgeable. Also, I witnessed this in observation one where was an obvious scaffolding of information building when there was added information around materiality. Vygotsy’s theory zone of proximity was developed as an extension from Burner's scaffolding, where the representation of a learner who cannot yet do a task independently but can with the support of scaffolding can achieve mastery, (Walker, 2010). </w:t>
      </w:r>
    </w:p>
    <w:p w14:paraId="513FCFA4" w14:textId="5788751A" w:rsidR="00F8108B" w:rsidRDefault="531FC4D9" w:rsidP="10B26AAE">
      <w:pPr>
        <w:rPr>
          <w:rFonts w:ascii="Arial" w:eastAsia="Arial" w:hAnsi="Arial" w:cs="Arial"/>
          <w:color w:val="000000" w:themeColor="text1"/>
          <w:lang w:val="en-US"/>
        </w:rPr>
      </w:pPr>
      <w:r w:rsidRPr="10B26AAE">
        <w:rPr>
          <w:rFonts w:ascii="Arial" w:eastAsia="Arial" w:hAnsi="Arial" w:cs="Arial"/>
          <w:color w:val="000000" w:themeColor="text1"/>
        </w:rPr>
        <w:lastRenderedPageBreak/>
        <w:t xml:space="preserve">Learner engagement can exist at a micro-level or at a macro-level. Observations one, two and three consisted micro-level engagement in the classroom (Carroll, 2021). Gaur (2025) suggests that with rapid social and technological advances creates a diverse background of adult learners is leading to challenges as a teacher in motivation believing that inclusive teaching can enhance learner engagement. The level of investment and motivation can be measured through participation and feedback. Providing learners with clear goals through aims and objectives sets out expectations Thompson, et al, (2024) claims that learners with an expectation on how the session will develop and their role within it and help construct ways to assess themselves periodically through the session. Observation one set out no clear expectations through any aims or objectives at the start of the lesson however, the use of the digital tool Menti meter encouraged collaboration. Wang and Li (2024) and   Sa`diyah, Mubasyiroh and Al-Sobait (2025) both suggest that using digital tools can give an opportunity for learners to demonstrate understanding, </w:t>
      </w:r>
      <w:r w:rsidR="001A1A3D" w:rsidRPr="10B26AAE">
        <w:rPr>
          <w:rFonts w:ascii="Arial" w:eastAsia="Arial" w:hAnsi="Arial" w:cs="Arial"/>
          <w:color w:val="000000" w:themeColor="text1"/>
        </w:rPr>
        <w:t>participate,</w:t>
      </w:r>
      <w:r w:rsidRPr="10B26AAE">
        <w:rPr>
          <w:rFonts w:ascii="Arial" w:eastAsia="Arial" w:hAnsi="Arial" w:cs="Arial"/>
          <w:color w:val="000000" w:themeColor="text1"/>
        </w:rPr>
        <w:t xml:space="preserve"> and improve motivation. McDonald, Holmes, and Prater, (2020) study suggests that non-traditional students showed a higher level of engagement suggesting a need for an active learning environment. Observation two and three integrated active learning within to their sessions through groupwork it was used to promote problem solving and critical thinking.</w:t>
      </w:r>
    </w:p>
    <w:p w14:paraId="54D0582B" w14:textId="321CEA66" w:rsidR="00F8108B" w:rsidRDefault="531FC4D9" w:rsidP="10B26AAE">
      <w:pPr>
        <w:rPr>
          <w:rFonts w:ascii="Arial" w:eastAsia="Arial" w:hAnsi="Arial" w:cs="Arial"/>
          <w:color w:val="000000" w:themeColor="text1"/>
          <w:lang w:val="en-US"/>
        </w:rPr>
      </w:pPr>
      <w:r w:rsidRPr="10B26AAE">
        <w:rPr>
          <w:rFonts w:ascii="Arial" w:eastAsia="Arial" w:hAnsi="Arial" w:cs="Arial"/>
          <w:color w:val="000000" w:themeColor="text1"/>
        </w:rPr>
        <w:t xml:space="preserve">Professional practices (Educators Wales, 2023) set out eleven professional standards that further and higher educators and institutions should consider. They instruct that to achieve inclusivity by </w:t>
      </w:r>
      <w:r w:rsidR="001A1A3D" w:rsidRPr="10B26AAE">
        <w:rPr>
          <w:rFonts w:ascii="Arial" w:eastAsia="Arial" w:hAnsi="Arial" w:cs="Arial"/>
          <w:color w:val="000000" w:themeColor="text1"/>
        </w:rPr>
        <w:t>embracing diversity, advocating for inclusion,</w:t>
      </w:r>
      <w:r w:rsidRPr="10B26AAE">
        <w:rPr>
          <w:rFonts w:ascii="Arial" w:eastAsia="Arial" w:hAnsi="Arial" w:cs="Arial"/>
          <w:color w:val="000000" w:themeColor="text1"/>
        </w:rPr>
        <w:t xml:space="preserve"> and challenging discrimination in all forms. Woodcock, et al (2022) suggests that teachers who believe in inclusivity do not see diversity and inclusion as a problem. Fu, Tao, and She, (2026), to allow students to achieve their full potential can be achieved through active pedogeological approaches however, there is also a suggestion that leadership can directly influence teachers' instruction processes. Through the micro-teach observations </w:t>
      </w:r>
      <w:r w:rsidR="001A1A3D" w:rsidRPr="10B26AAE">
        <w:rPr>
          <w:rFonts w:ascii="Arial" w:eastAsia="Arial" w:hAnsi="Arial" w:cs="Arial"/>
          <w:color w:val="000000" w:themeColor="text1"/>
        </w:rPr>
        <w:t>each practitioner</w:t>
      </w:r>
      <w:r w:rsidRPr="10B26AAE">
        <w:rPr>
          <w:rFonts w:ascii="Arial" w:eastAsia="Arial" w:hAnsi="Arial" w:cs="Arial"/>
          <w:color w:val="000000" w:themeColor="text1"/>
        </w:rPr>
        <w:t xml:space="preserve"> included each learner; this can be due to the nature of the micro-teach</w:t>
      </w:r>
      <w:r w:rsidR="001A1A3D" w:rsidRPr="10B26AAE">
        <w:rPr>
          <w:rFonts w:ascii="Arial" w:eastAsia="Arial" w:hAnsi="Arial" w:cs="Arial"/>
          <w:color w:val="000000" w:themeColor="text1"/>
        </w:rPr>
        <w:t xml:space="preserve">. </w:t>
      </w:r>
      <w:r w:rsidRPr="10B26AAE">
        <w:rPr>
          <w:rFonts w:ascii="Arial" w:eastAsia="Arial" w:hAnsi="Arial" w:cs="Arial"/>
          <w:color w:val="000000" w:themeColor="text1"/>
        </w:rPr>
        <w:t xml:space="preserve">Robbins and Judge (2016) organisational behaviour and equity theory was witnessed throughout. The organisational behaviour model of inputs linked the group levels through their role as a learner, processing through communication and outcome as the function of the group lead to the motivation of </w:t>
      </w:r>
      <w:r w:rsidR="670E61C9" w:rsidRPr="10B26AAE">
        <w:rPr>
          <w:rFonts w:ascii="Arial" w:eastAsia="Arial" w:hAnsi="Arial" w:cs="Arial"/>
          <w:color w:val="000000" w:themeColor="text1"/>
        </w:rPr>
        <w:t>inclusive practice</w:t>
      </w:r>
      <w:r w:rsidRPr="10B26AAE">
        <w:rPr>
          <w:rFonts w:ascii="Arial" w:eastAsia="Arial" w:hAnsi="Arial" w:cs="Arial"/>
          <w:color w:val="000000" w:themeColor="text1"/>
        </w:rPr>
        <w:t xml:space="preserve">. </w:t>
      </w:r>
    </w:p>
    <w:p w14:paraId="202AE51B" w14:textId="033C55BA" w:rsidR="00F8108B" w:rsidRDefault="6DEF8DEB" w:rsidP="10B26AAE">
      <w:r>
        <w:t xml:space="preserve">Rutherford, </w:t>
      </w:r>
      <w:r w:rsidR="354890C2">
        <w:t>Pritchard,</w:t>
      </w:r>
      <w:r>
        <w:t xml:space="preserve"> and Francis (2025) </w:t>
      </w:r>
      <w:r w:rsidR="61D54245">
        <w:t xml:space="preserve">stated that frameworks such as equity, </w:t>
      </w:r>
      <w:r w:rsidR="001A1A3D">
        <w:t>agency,</w:t>
      </w:r>
      <w:r w:rsidR="61D54245">
        <w:t xml:space="preserve"> and transparency </w:t>
      </w:r>
      <w:r w:rsidR="0B53516E">
        <w:t xml:space="preserve">support self-regulated learning </w:t>
      </w:r>
      <w:r w:rsidR="319884E7">
        <w:t xml:space="preserve">for assessments in higher education. </w:t>
      </w:r>
      <w:r w:rsidR="2E821ED5">
        <w:t xml:space="preserve">Designing meaningful, </w:t>
      </w:r>
      <w:r w:rsidR="44B89ED0">
        <w:t>inclusive,</w:t>
      </w:r>
      <w:r w:rsidR="2E821ED5">
        <w:t xml:space="preserve"> and </w:t>
      </w:r>
      <w:r w:rsidR="2DBCADD4">
        <w:t>student-</w:t>
      </w:r>
      <w:r w:rsidR="55CBDB3B">
        <w:t>centred</w:t>
      </w:r>
      <w:r w:rsidR="2E821ED5">
        <w:t xml:space="preserve"> process</w:t>
      </w:r>
      <w:r w:rsidR="6B09F788">
        <w:t xml:space="preserve">es </w:t>
      </w:r>
      <w:r w:rsidR="54EA5BB3">
        <w:t>can</w:t>
      </w:r>
      <w:r w:rsidR="6B09F788">
        <w:t xml:space="preserve"> empower independent learners. </w:t>
      </w:r>
      <w:r w:rsidR="187C8F1A">
        <w:t xml:space="preserve">Assessment can take part at </w:t>
      </w:r>
      <w:r w:rsidR="009C380D">
        <w:t>various stages</w:t>
      </w:r>
      <w:r w:rsidR="187C8F1A">
        <w:t xml:space="preserve"> for </w:t>
      </w:r>
      <w:r w:rsidR="009C380D">
        <w:t>several reasons</w:t>
      </w:r>
      <w:r w:rsidR="7C0047F8">
        <w:t xml:space="preserve">: to establish entry </w:t>
      </w:r>
      <w:r w:rsidR="7A02FAB5">
        <w:t>behaviour</w:t>
      </w:r>
      <w:r w:rsidR="7C0047F8">
        <w:t xml:space="preserve"> and to diagnose any learning needs,</w:t>
      </w:r>
      <w:r w:rsidR="0CD9BECC">
        <w:t xml:space="preserve"> reinforce learning and diagnose areas of subject development and to </w:t>
      </w:r>
      <w:r w:rsidR="2176A444">
        <w:t>certificate</w:t>
      </w:r>
      <w:r w:rsidR="0CD9BECC">
        <w:t xml:space="preserve"> achievement at end of the </w:t>
      </w:r>
      <w:r w:rsidR="5D61C55D">
        <w:t>unit, (Clues and Charlton, 2007).</w:t>
      </w:r>
      <w:r w:rsidR="57554F0D">
        <w:t xml:space="preserve"> </w:t>
      </w:r>
      <w:r w:rsidR="56DE4110">
        <w:t xml:space="preserve">Formative assessments </w:t>
      </w:r>
      <w:r w:rsidR="3E6F6753">
        <w:t>cover</w:t>
      </w:r>
      <w:r w:rsidR="56DE4110">
        <w:t xml:space="preserve"> a larger area </w:t>
      </w:r>
      <w:r w:rsidR="34E86B08">
        <w:t xml:space="preserve">of </w:t>
      </w:r>
      <w:r w:rsidR="1292C2B0">
        <w:t xml:space="preserve">a </w:t>
      </w:r>
      <w:r w:rsidR="34E86B08">
        <w:t>session and are integrated throughout individual session</w:t>
      </w:r>
      <w:r w:rsidR="5EE988BF">
        <w:t>s</w:t>
      </w:r>
      <w:r w:rsidR="34E86B08">
        <w:t xml:space="preserve"> numerous </w:t>
      </w:r>
      <w:r w:rsidR="2F07A02C">
        <w:t>times,</w:t>
      </w:r>
      <w:r w:rsidR="1FCA3809">
        <w:t xml:space="preserve"> giving </w:t>
      </w:r>
      <w:r w:rsidR="1FCA3809">
        <w:lastRenderedPageBreak/>
        <w:t xml:space="preserve">students an opportunity for </w:t>
      </w:r>
      <w:r w:rsidR="0F42B36C">
        <w:t>feed-forward (</w:t>
      </w:r>
      <w:r w:rsidR="1FCA3809">
        <w:t>Race</w:t>
      </w:r>
      <w:r w:rsidR="293E8CE4">
        <w:t>, 2020).</w:t>
      </w:r>
      <w:r w:rsidR="11DDD36C">
        <w:t xml:space="preserve"> </w:t>
      </w:r>
      <w:r w:rsidR="5280440B">
        <w:t xml:space="preserve">Boyle and Charles (2013) </w:t>
      </w:r>
      <w:r w:rsidR="664E0B49">
        <w:t>note</w:t>
      </w:r>
      <w:r w:rsidR="10165141">
        <w:t xml:space="preserve"> that formative assessments give learners</w:t>
      </w:r>
      <w:r w:rsidR="4E4B5CE3">
        <w:t xml:space="preserve"> power over their own learning </w:t>
      </w:r>
      <w:r w:rsidR="201C9233">
        <w:t xml:space="preserve">through </w:t>
      </w:r>
      <w:r w:rsidR="4D624B86">
        <w:t>continuous</w:t>
      </w:r>
      <w:r w:rsidR="201C9233">
        <w:t xml:space="preserve"> </w:t>
      </w:r>
      <w:r w:rsidR="3BB3C404">
        <w:t>processes,</w:t>
      </w:r>
      <w:r w:rsidR="201C9233">
        <w:t xml:space="preserve"> unlike summative </w:t>
      </w:r>
      <w:r w:rsidR="606747A6">
        <w:t>assessments</w:t>
      </w:r>
      <w:r w:rsidR="201C9233">
        <w:t>.</w:t>
      </w:r>
      <w:r w:rsidR="28416AF3">
        <w:t xml:space="preserve"> They continue to note that group work </w:t>
      </w:r>
      <w:r w:rsidR="43B5E6CA">
        <w:t xml:space="preserve">is not focused on the outcome but rather collaboration, while teachers </w:t>
      </w:r>
      <w:r w:rsidR="453197E0">
        <w:t xml:space="preserve">are interested in identifying gaps within the knowledge set. </w:t>
      </w:r>
      <w:r w:rsidR="400B1A63">
        <w:t xml:space="preserve">Within observation three </w:t>
      </w:r>
      <w:r w:rsidR="001A1A3D">
        <w:t>this</w:t>
      </w:r>
      <w:r w:rsidR="400B1A63">
        <w:t xml:space="preserve"> was demonstrated within the group activity, while there w</w:t>
      </w:r>
      <w:r w:rsidR="4300C123">
        <w:t xml:space="preserve">as </w:t>
      </w:r>
      <w:r w:rsidR="4202A37C">
        <w:t>collaboration</w:t>
      </w:r>
      <w:r w:rsidR="4300C123">
        <w:t xml:space="preserve"> th</w:t>
      </w:r>
      <w:r w:rsidR="0AD95520">
        <w:t xml:space="preserve">e practitioner was actively moving around the groups </w:t>
      </w:r>
      <w:r w:rsidR="4845387D">
        <w:t>listening</w:t>
      </w:r>
      <w:r w:rsidR="0AD95520">
        <w:t xml:space="preserve"> and offering </w:t>
      </w:r>
      <w:r w:rsidR="25169248">
        <w:t xml:space="preserve">subject knowledge to access any knowledge gaps. </w:t>
      </w:r>
      <w:r w:rsidR="0E38CB74">
        <w:t>Accelerating learning can be supported by Burch’s (</w:t>
      </w:r>
      <w:r w:rsidR="41AC08F7">
        <w:t xml:space="preserve">1969) four stages of </w:t>
      </w:r>
      <w:r w:rsidR="3CFDCDFB">
        <w:t xml:space="preserve">competency, to </w:t>
      </w:r>
      <w:r w:rsidR="140E269A">
        <w:t>achieve</w:t>
      </w:r>
      <w:r w:rsidR="3CFDCDFB">
        <w:t xml:space="preserve"> mastery </w:t>
      </w:r>
      <w:r w:rsidR="3860D091">
        <w:t xml:space="preserve">through </w:t>
      </w:r>
      <w:r w:rsidR="3CFDCDFB">
        <w:t xml:space="preserve">each stage </w:t>
      </w:r>
      <w:r w:rsidR="5B480B29">
        <w:t xml:space="preserve">of </w:t>
      </w:r>
      <w:r w:rsidR="4255F07D">
        <w:t>competency</w:t>
      </w:r>
      <w:r w:rsidR="5B480B29">
        <w:t xml:space="preserve"> </w:t>
      </w:r>
      <w:r w:rsidR="0A316731">
        <w:t xml:space="preserve">there must be practice, </w:t>
      </w:r>
      <w:r w:rsidR="001A1A3D">
        <w:t>feedback,</w:t>
      </w:r>
      <w:r w:rsidR="0A316731">
        <w:t xml:space="preserve"> and reflection, (Innovation Training, 2026)</w:t>
      </w:r>
      <w:r w:rsidR="0EB615A6">
        <w:t xml:space="preserve">. </w:t>
      </w:r>
    </w:p>
    <w:p w14:paraId="03D1D7DF" w14:textId="6F762FC1" w:rsidR="653FEF99" w:rsidRDefault="653FEF99" w:rsidP="10B26AAE">
      <w:pPr>
        <w:rPr>
          <w:rFonts w:ascii="Verdana" w:eastAsia="Verdana" w:hAnsi="Verdana" w:cs="Verdana"/>
          <w:color w:val="232323"/>
          <w:sz w:val="21"/>
          <w:szCs w:val="21"/>
        </w:rPr>
      </w:pPr>
      <w:r>
        <w:t>Yu, Fan and Wu (2024), 0bserves constructio</w:t>
      </w:r>
      <w:r w:rsidR="3CCCD7C0">
        <w:t xml:space="preserve">ns </w:t>
      </w:r>
      <w:r w:rsidR="008C6E20">
        <w:t>as</w:t>
      </w:r>
      <w:r w:rsidR="3CCCD7C0">
        <w:t xml:space="preserve"> an ideal learning environment for classroom management collectively</w:t>
      </w:r>
      <w:r w:rsidR="3ECD2CBA">
        <w:t>. Each</w:t>
      </w:r>
      <w:r w:rsidR="3CCCD7C0">
        <w:t xml:space="preserve"> model</w:t>
      </w:r>
      <w:r w:rsidR="3BA8A10B">
        <w:t xml:space="preserve"> revolves around a positive </w:t>
      </w:r>
      <w:r w:rsidR="163DDBB0">
        <w:t>teacher -</w:t>
      </w:r>
      <w:r w:rsidR="3BA8A10B">
        <w:t xml:space="preserve"> student relationship.</w:t>
      </w:r>
      <w:r>
        <w:t xml:space="preserve"> </w:t>
      </w:r>
      <w:r w:rsidR="56B40109">
        <w:t xml:space="preserve">Avis, </w:t>
      </w:r>
      <w:r w:rsidR="001A1A3D">
        <w:t>Fisher,</w:t>
      </w:r>
      <w:r w:rsidR="56B40109">
        <w:t xml:space="preserve"> and Thompson (2010)</w:t>
      </w:r>
      <w:r w:rsidR="0A9DF03B">
        <w:t xml:space="preserve"> </w:t>
      </w:r>
      <w:r w:rsidR="439F81A0">
        <w:t>add</w:t>
      </w:r>
      <w:r w:rsidR="0A9DF03B">
        <w:t xml:space="preserve"> that class disruption can indicate </w:t>
      </w:r>
      <w:r w:rsidR="2FB52B1D">
        <w:t>disengagement</w:t>
      </w:r>
      <w:r w:rsidR="0A9DF03B">
        <w:t xml:space="preserve"> with</w:t>
      </w:r>
      <w:r w:rsidR="1E023766">
        <w:t xml:space="preserve"> learning</w:t>
      </w:r>
      <w:r w:rsidR="56B40109">
        <w:t xml:space="preserve"> </w:t>
      </w:r>
      <w:r w:rsidR="35299EF1">
        <w:t>or lack o</w:t>
      </w:r>
      <w:r w:rsidR="77EAC5BE">
        <w:t>f</w:t>
      </w:r>
      <w:r w:rsidR="35299EF1">
        <w:t xml:space="preserve"> structure around lesson plan</w:t>
      </w:r>
      <w:r w:rsidR="5E89159A">
        <w:t xml:space="preserve"> t</w:t>
      </w:r>
      <w:r w:rsidR="6C4C61A1">
        <w:t xml:space="preserve">o maintain motivation and remove </w:t>
      </w:r>
      <w:r w:rsidR="059B4255">
        <w:t>resistance,</w:t>
      </w:r>
      <w:r w:rsidR="6C4C61A1">
        <w:t xml:space="preserve"> setting clear grou</w:t>
      </w:r>
      <w:r w:rsidR="24FF6EC9">
        <w:t>nd rules</w:t>
      </w:r>
      <w:r w:rsidR="4A85CCC2">
        <w:t xml:space="preserve"> and expectations</w:t>
      </w:r>
      <w:r w:rsidR="12195CF1">
        <w:t>.</w:t>
      </w:r>
      <w:r w:rsidR="2C62B071">
        <w:t xml:space="preserve"> Positive teacher </w:t>
      </w:r>
      <w:r w:rsidR="553E7710">
        <w:t>behaviour</w:t>
      </w:r>
      <w:r w:rsidR="2C62B071">
        <w:t xml:space="preserve"> can contribute to this </w:t>
      </w:r>
      <w:r w:rsidR="6AD2C225">
        <w:t>by</w:t>
      </w:r>
      <w:r w:rsidR="2C62B071">
        <w:t xml:space="preserve"> actively praising and rewarding to mai</w:t>
      </w:r>
      <w:r w:rsidR="6BE1EDB6">
        <w:t>ntain motivatio</w:t>
      </w:r>
      <w:r w:rsidR="06DD79C3">
        <w:t>n and building self-esteem through empathy.</w:t>
      </w:r>
      <w:r w:rsidR="0E0FF8D8">
        <w:t xml:space="preserve"> I witnessed</w:t>
      </w:r>
      <w:r w:rsidR="1A0F5BDA">
        <w:t xml:space="preserve"> through observation </w:t>
      </w:r>
      <w:r w:rsidR="086E81A7">
        <w:t>one's</w:t>
      </w:r>
      <w:r w:rsidR="1A0F5BDA">
        <w:t xml:space="preserve"> </w:t>
      </w:r>
      <w:r w:rsidR="419B78C4">
        <w:t>structured</w:t>
      </w:r>
      <w:r w:rsidR="1A0F5BDA">
        <w:t xml:space="preserve"> </w:t>
      </w:r>
      <w:r w:rsidR="3E381714">
        <w:t>lesson-maintained</w:t>
      </w:r>
      <w:r w:rsidR="1A0F5BDA">
        <w:t xml:space="preserve"> momentum </w:t>
      </w:r>
      <w:r w:rsidR="011BEF41">
        <w:t>throughout</w:t>
      </w:r>
      <w:r w:rsidR="769E4918">
        <w:t>. There</w:t>
      </w:r>
      <w:r w:rsidR="1A0F5BDA">
        <w:t xml:space="preserve"> was active </w:t>
      </w:r>
      <w:r w:rsidR="0D3B5C20">
        <w:t xml:space="preserve">praise with words such as “I love that idea” and </w:t>
      </w:r>
      <w:r w:rsidR="513DDC5E">
        <w:t>“Y</w:t>
      </w:r>
      <w:r w:rsidR="0D3B5C20">
        <w:t xml:space="preserve">es </w:t>
      </w:r>
      <w:r w:rsidR="48A5BCAC">
        <w:t>d</w:t>
      </w:r>
      <w:r w:rsidR="0BEF86A9">
        <w:t>efinity</w:t>
      </w:r>
      <w:r w:rsidR="0D3B5C20">
        <w:t xml:space="preserve"> I can see why you feel that</w:t>
      </w:r>
      <w:r w:rsidR="001A1A3D">
        <w:t>.”</w:t>
      </w:r>
      <w:r w:rsidR="22E6A3FA">
        <w:t xml:space="preserve"> However, there </w:t>
      </w:r>
      <w:r w:rsidR="72A6A54B">
        <w:t>were</w:t>
      </w:r>
      <w:r w:rsidR="22E6A3FA">
        <w:t xml:space="preserve"> </w:t>
      </w:r>
      <w:r w:rsidR="25B7EC78">
        <w:t xml:space="preserve">no clear expectations or goals set out at the start of the </w:t>
      </w:r>
      <w:r w:rsidR="252DBE10">
        <w:t>lesson; however,</w:t>
      </w:r>
      <w:r w:rsidR="3D5227FD">
        <w:t xml:space="preserve"> it</w:t>
      </w:r>
      <w:r w:rsidR="25B7EC78">
        <w:t xml:space="preserve"> did not de</w:t>
      </w:r>
      <w:r w:rsidR="2C1D14E0">
        <w:t>fine</w:t>
      </w:r>
      <w:r w:rsidR="25B7EC78">
        <w:t xml:space="preserve"> the</w:t>
      </w:r>
      <w:r w:rsidR="486EB8BB">
        <w:t xml:space="preserve"> enjoyment</w:t>
      </w:r>
      <w:r w:rsidR="18690D06">
        <w:t xml:space="preserve"> of the lesson.</w:t>
      </w:r>
    </w:p>
    <w:p w14:paraId="02C4073D" w14:textId="7C7DFA2B" w:rsidR="00F8108B" w:rsidRDefault="00F8108B" w:rsidP="10B26AAE">
      <w:pPr>
        <w:rPr>
          <w:rFonts w:ascii="Arial" w:eastAsia="Arial" w:hAnsi="Arial" w:cs="Arial"/>
          <w:color w:val="000000" w:themeColor="text1"/>
          <w:lang w:val="en-US"/>
        </w:rPr>
      </w:pPr>
    </w:p>
    <w:p w14:paraId="0A0B12CE" w14:textId="79DB2F13" w:rsidR="00F8108B" w:rsidRDefault="00F8108B" w:rsidP="10B26AAE">
      <w:pPr>
        <w:rPr>
          <w:rFonts w:ascii="Arial" w:eastAsia="Arial" w:hAnsi="Arial" w:cs="Arial"/>
          <w:color w:val="000000" w:themeColor="text1"/>
          <w:lang w:val="en-US"/>
        </w:rPr>
      </w:pPr>
    </w:p>
    <w:p w14:paraId="53080067" w14:textId="76632F51" w:rsidR="00F8108B" w:rsidRDefault="74E302BE" w:rsidP="4CCD9D66">
      <w:r w:rsidRPr="10B26AAE">
        <w:rPr>
          <w:rStyle w:val="Heading2Char"/>
          <w:rFonts w:ascii="Aptos Display" w:eastAsia="Aptos Display" w:hAnsi="Aptos Display" w:cs="Aptos Display"/>
        </w:rPr>
        <w:t xml:space="preserve">Implications for Professional Practice </w:t>
      </w:r>
    </w:p>
    <w:p w14:paraId="78C6DD51" w14:textId="02901335" w:rsidR="00F8108B" w:rsidRDefault="00F8108B" w:rsidP="10B26AAE">
      <w:pPr>
        <w:rPr>
          <w:rStyle w:val="Heading2Char"/>
          <w:rFonts w:ascii="Aptos Display" w:eastAsia="Aptos Display" w:hAnsi="Aptos Display" w:cs="Aptos Display"/>
        </w:rPr>
      </w:pPr>
    </w:p>
    <w:p w14:paraId="286DE306" w14:textId="3E3A0151" w:rsidR="00F8108B" w:rsidRDefault="392E78DC" w:rsidP="10B26AAE">
      <w:r>
        <w:t>Bandura’s (</w:t>
      </w:r>
      <w:r w:rsidR="131B35E6">
        <w:t>1977</w:t>
      </w:r>
      <w:r w:rsidR="4D8B98E0">
        <w:t xml:space="preserve">) Social learning theory </w:t>
      </w:r>
      <w:r w:rsidR="0B065B65">
        <w:t>believes that observation and i</w:t>
      </w:r>
      <w:r w:rsidR="5B628E87">
        <w:t>mitation</w:t>
      </w:r>
      <w:r w:rsidR="0B065B65">
        <w:t xml:space="preserve"> can lead people</w:t>
      </w:r>
      <w:r w:rsidR="64931BB5">
        <w:t xml:space="preserve"> to change attitudes, </w:t>
      </w:r>
      <w:r w:rsidR="001A1A3D">
        <w:t>behaviours,</w:t>
      </w:r>
      <w:r w:rsidR="64931BB5">
        <w:t xml:space="preserve"> and emotions th</w:t>
      </w:r>
      <w:r w:rsidR="3C5A75CF">
        <w:t xml:space="preserve">rough four key stages, attention, retention, </w:t>
      </w:r>
      <w:r w:rsidR="001A1A3D">
        <w:t>reproduction,</w:t>
      </w:r>
      <w:r w:rsidR="3C5A75CF">
        <w:t xml:space="preserve"> and motivation, (Teachers </w:t>
      </w:r>
      <w:r w:rsidR="595DC5B5">
        <w:t>I</w:t>
      </w:r>
      <w:r w:rsidR="3C5A75CF">
        <w:t>nstitute, 2026)</w:t>
      </w:r>
      <w:r w:rsidR="7455B2BC">
        <w:t xml:space="preserve">. </w:t>
      </w:r>
      <w:r w:rsidR="01D2CF59">
        <w:t xml:space="preserve">To learn behaviour from watching others you </w:t>
      </w:r>
      <w:r w:rsidR="250995DD">
        <w:t>must</w:t>
      </w:r>
      <w:r w:rsidR="01D2CF59">
        <w:t xml:space="preserve"> pay attention to notice parts </w:t>
      </w:r>
      <w:r w:rsidR="4A2CD22A">
        <w:t>of behaviour</w:t>
      </w:r>
      <w:r w:rsidR="46F2A4D0">
        <w:t>, store the information</w:t>
      </w:r>
      <w:r w:rsidR="2164AF4B">
        <w:t>, ability to copy behaviour and be motivated to imitate the behaviour.</w:t>
      </w:r>
      <w:r w:rsidR="3B7FE955">
        <w:t xml:space="preserve"> Reflecting on</w:t>
      </w:r>
      <w:r w:rsidR="2164AF4B">
        <w:t xml:space="preserve"> the observations</w:t>
      </w:r>
      <w:r w:rsidR="4AD942AD">
        <w:t xml:space="preserve"> of behaviour I witnessed I did not anticipate </w:t>
      </w:r>
      <w:r w:rsidR="7398FE5D">
        <w:t>the level of detail needed to pass on to the practitioner</w:t>
      </w:r>
      <w:r w:rsidR="185AC865">
        <w:t xml:space="preserve"> or for myself</w:t>
      </w:r>
      <w:r w:rsidR="7398FE5D">
        <w:t xml:space="preserve">, although I did retain </w:t>
      </w:r>
      <w:r w:rsidR="00542096">
        <w:t>moments of</w:t>
      </w:r>
      <w:r w:rsidR="7398FE5D">
        <w:t xml:space="preserve"> information that has been prompted through visu</w:t>
      </w:r>
      <w:r w:rsidR="62E2B668">
        <w:t xml:space="preserve">al reminders. </w:t>
      </w:r>
      <w:r w:rsidR="6C001169">
        <w:t xml:space="preserve">I can confidently say </w:t>
      </w:r>
      <w:r w:rsidR="31441F8B">
        <w:t xml:space="preserve">I have the ability and want to imitate the active learning process in </w:t>
      </w:r>
      <w:r w:rsidR="4E22FCF9">
        <w:t xml:space="preserve">observation one as I witnessed the </w:t>
      </w:r>
      <w:r w:rsidR="766F734B">
        <w:t>engagement</w:t>
      </w:r>
      <w:r w:rsidR="4E22FCF9">
        <w:t xml:space="preserve"> of others in the session.</w:t>
      </w:r>
      <w:r w:rsidR="6F790FD9">
        <w:t xml:space="preserve"> </w:t>
      </w:r>
    </w:p>
    <w:p w14:paraId="25F7BB97" w14:textId="280954CA" w:rsidR="00F8108B" w:rsidRDefault="3B5FCA11" w:rsidP="10B26AAE">
      <w:r>
        <w:lastRenderedPageBreak/>
        <w:t>Torres, et al, (2017</w:t>
      </w:r>
      <w:r w:rsidR="42B1B5E7">
        <w:t>) expresses</w:t>
      </w:r>
      <w:r w:rsidR="49B47E50">
        <w:t xml:space="preserve"> that </w:t>
      </w:r>
      <w:r w:rsidR="33F19257">
        <w:t>teaching is a shared activity where when working together by discussing teacher practices improves the quality of teaching</w:t>
      </w:r>
      <w:r w:rsidR="7B7D2E59">
        <w:t xml:space="preserve"> and a richer learning experience for students. </w:t>
      </w:r>
      <w:r w:rsidR="4D2EA0E6">
        <w:t xml:space="preserve">Working with others encourages reflection, </w:t>
      </w:r>
      <w:r w:rsidR="48E4813F">
        <w:t>integrating this process throughout all stages of teaching and learnin</w:t>
      </w:r>
      <w:r w:rsidR="560C3F65">
        <w:t xml:space="preserve">g will provide information that you can </w:t>
      </w:r>
      <w:r w:rsidR="20AA3248">
        <w:t xml:space="preserve">explore thoughts, make meaning out of practice, gain self- </w:t>
      </w:r>
      <w:r w:rsidR="001A1A3D">
        <w:t>confidence,</w:t>
      </w:r>
      <w:r w:rsidR="20AA3248">
        <w:t xml:space="preserve"> and</w:t>
      </w:r>
      <w:r w:rsidR="35BC2178">
        <w:t xml:space="preserve"> respond to </w:t>
      </w:r>
      <w:r w:rsidR="27C5E497">
        <w:t>feelings. Through research there a</w:t>
      </w:r>
      <w:r w:rsidR="009C380D">
        <w:t xml:space="preserve">re various </w:t>
      </w:r>
      <w:r w:rsidR="6466C93D">
        <w:t>reflective tool</w:t>
      </w:r>
      <w:r w:rsidR="009C380D">
        <w:t>s</w:t>
      </w:r>
      <w:r w:rsidR="27C5E497">
        <w:t xml:space="preserve"> that </w:t>
      </w:r>
      <w:r w:rsidR="55F409D5">
        <w:t>can b</w:t>
      </w:r>
      <w:r w:rsidR="553235FB">
        <w:t>e</w:t>
      </w:r>
      <w:r w:rsidR="55F409D5">
        <w:t xml:space="preserve"> integrated into peer observations, </w:t>
      </w:r>
      <w:r w:rsidR="0B362747">
        <w:t xml:space="preserve">Fenton, and Ross, (2020) </w:t>
      </w:r>
      <w:r w:rsidR="36B81278">
        <w:t xml:space="preserve">acknowledges that reflection is a </w:t>
      </w:r>
      <w:r w:rsidR="4193852E">
        <w:t>continuous</w:t>
      </w:r>
      <w:r w:rsidR="36B81278">
        <w:t xml:space="preserve"> process suggesting the use of the </w:t>
      </w:r>
      <w:r w:rsidR="3621B0C6">
        <w:t>CAR</w:t>
      </w:r>
      <w:r w:rsidR="36B81278">
        <w:t xml:space="preserve"> along with </w:t>
      </w:r>
      <w:r w:rsidR="75DBA451">
        <w:t xml:space="preserve">action </w:t>
      </w:r>
      <w:r w:rsidR="2ECA9356">
        <w:t>research</w:t>
      </w:r>
      <w:r w:rsidR="75DBA451">
        <w:t xml:space="preserve"> spiral</w:t>
      </w:r>
      <w:r w:rsidR="67606B03">
        <w:t xml:space="preserve"> for an in-depth analysis. The </w:t>
      </w:r>
      <w:r w:rsidR="1C2E58E1">
        <w:t>C</w:t>
      </w:r>
      <w:r w:rsidR="659A021C">
        <w:t xml:space="preserve">lassroom Action Research [CAR] </w:t>
      </w:r>
      <w:r w:rsidR="42DFA44D">
        <w:t xml:space="preserve">has a dual purpose, a reflection tool for teachers and a </w:t>
      </w:r>
      <w:r w:rsidR="612D9BF3">
        <w:t>strategy</w:t>
      </w:r>
      <w:r w:rsidR="42DFA44D">
        <w:t xml:space="preserve"> to respond </w:t>
      </w:r>
      <w:r w:rsidR="638EF73A">
        <w:t>to the dynamics of the room</w:t>
      </w:r>
      <w:r w:rsidR="6277AED8">
        <w:t>, (</w:t>
      </w:r>
      <w:r w:rsidR="6893EBB3">
        <w:t>Siregar, 2025).</w:t>
      </w:r>
    </w:p>
    <w:p w14:paraId="5AEB361B" w14:textId="62A19290" w:rsidR="00F8108B" w:rsidRDefault="0DF5BC74" w:rsidP="10B26AAE">
      <w:r>
        <w:t>I do think that the appropriate use of digital tools could have elevated engagement with observation two and three</w:t>
      </w:r>
      <w:r w:rsidR="128F1E14">
        <w:t>, this is something I will try and use in the future</w:t>
      </w:r>
      <w:r w:rsidR="5B59590A">
        <w:t xml:space="preserve"> as a formative </w:t>
      </w:r>
      <w:r w:rsidR="40FF48FF">
        <w:t>assessment</w:t>
      </w:r>
      <w:r w:rsidR="128F1E14">
        <w:t xml:space="preserve">. </w:t>
      </w:r>
      <w:r w:rsidR="748E7DB7">
        <w:t>Although digital tools have their own limitations, access to a stable internet connection and access to a device alter</w:t>
      </w:r>
      <w:r w:rsidR="7673BCBF">
        <w:t xml:space="preserve">natively </w:t>
      </w:r>
      <w:r w:rsidR="07F2E0FD">
        <w:t>I could group work with a student with a device to be inclusive.</w:t>
      </w:r>
    </w:p>
    <w:p w14:paraId="4155042C" w14:textId="1AE352AD" w:rsidR="00F8108B" w:rsidRDefault="1BC3D8AC" w:rsidP="10B26AAE">
      <w:r>
        <w:t xml:space="preserve">This experience has highlighted the need for me to develop my skills in lesson planning and delivery. </w:t>
      </w:r>
      <w:r w:rsidR="6465C7F0">
        <w:t xml:space="preserve">Although I was able to plan and deliver my learning activities, I see the importance of setting measurable aims. </w:t>
      </w:r>
      <w:r w:rsidR="3BD2533B">
        <w:t>I need a greater confidence in selecting appropriate teaching strategies and adapting plans to mee</w:t>
      </w:r>
      <w:r w:rsidR="527C6F08">
        <w:t>t</w:t>
      </w:r>
      <w:r w:rsidR="3BD2533B">
        <w:t xml:space="preserve"> the diverse learning needs</w:t>
      </w:r>
      <w:r w:rsidR="2C34BFA6">
        <w:t xml:space="preserve"> that will be in my classroom.</w:t>
      </w:r>
      <w:r w:rsidR="238DF3DD">
        <w:t xml:space="preserve"> Although every practitioner received </w:t>
      </w:r>
      <w:r w:rsidR="15C7F9F1">
        <w:t>feedback,</w:t>
      </w:r>
      <w:r w:rsidR="238DF3DD">
        <w:t xml:space="preserve"> I do see the importance of instant feedback when time elapses you can forge</w:t>
      </w:r>
      <w:r w:rsidR="69189EAF">
        <w:t xml:space="preserve">t smaller issues you have </w:t>
      </w:r>
      <w:r w:rsidR="12AA8082">
        <w:t>identified</w:t>
      </w:r>
      <w:r w:rsidR="69189EAF">
        <w:t>.</w:t>
      </w:r>
      <w:r w:rsidR="143D8B72">
        <w:t xml:space="preserve"> Giving learners the opportunity to </w:t>
      </w:r>
      <w:r w:rsidR="2143BC6C">
        <w:t>approach</w:t>
      </w:r>
      <w:r w:rsidR="143D8B72">
        <w:t xml:space="preserve"> the practi</w:t>
      </w:r>
      <w:r w:rsidR="7C6B3AC8">
        <w:t>ti</w:t>
      </w:r>
      <w:r w:rsidR="143D8B72">
        <w:t>oner at the end of the session</w:t>
      </w:r>
      <w:r w:rsidR="69189EAF">
        <w:t xml:space="preserve"> </w:t>
      </w:r>
      <w:r w:rsidR="18609EB9">
        <w:t xml:space="preserve">through </w:t>
      </w:r>
      <w:r w:rsidR="2745BCBA">
        <w:t>Menti meter</w:t>
      </w:r>
      <w:r w:rsidR="18609EB9">
        <w:t xml:space="preserve"> </w:t>
      </w:r>
      <w:r w:rsidR="0DBC2121">
        <w:t>to identify learners understanding of the lesson</w:t>
      </w:r>
      <w:r w:rsidR="48B9B4D6">
        <w:t xml:space="preserve"> I recognise that I will need to adapt and provide alternative methods for learners who have limited access to technological devices.</w:t>
      </w:r>
      <w:r w:rsidR="0DBC2121">
        <w:t xml:space="preserve"> </w:t>
      </w:r>
    </w:p>
    <w:p w14:paraId="36A6B0CA" w14:textId="181D4DEA" w:rsidR="00F8108B" w:rsidRDefault="00F8108B" w:rsidP="10B26AAE">
      <w:pPr>
        <w:rPr>
          <w:rFonts w:ascii="Arial" w:eastAsia="Arial" w:hAnsi="Arial" w:cs="Arial"/>
          <w:color w:val="000000" w:themeColor="text1"/>
        </w:rPr>
      </w:pPr>
    </w:p>
    <w:p w14:paraId="39E7FF89" w14:textId="3E88F4F0" w:rsidR="00F8108B" w:rsidRDefault="74E302BE" w:rsidP="10B26AAE">
      <w:pPr>
        <w:rPr>
          <w:rStyle w:val="Heading2Char"/>
          <w:rFonts w:ascii="Aptos Display" w:eastAsia="Aptos Display" w:hAnsi="Aptos Display" w:cs="Aptos Display"/>
        </w:rPr>
      </w:pPr>
      <w:r w:rsidRPr="10B26AAE">
        <w:rPr>
          <w:rStyle w:val="Heading2Char"/>
          <w:rFonts w:ascii="Aptos Display" w:eastAsia="Aptos Display" w:hAnsi="Aptos Display" w:cs="Aptos Display"/>
        </w:rPr>
        <w:t xml:space="preserve">Conclusion </w:t>
      </w:r>
    </w:p>
    <w:p w14:paraId="23F5013E" w14:textId="77777777" w:rsidR="002E19FF" w:rsidRDefault="002E19FF" w:rsidP="10B26AAE">
      <w:pPr>
        <w:rPr>
          <w:rStyle w:val="Heading2Char"/>
          <w:rFonts w:ascii="Aptos Display" w:eastAsia="Aptos Display" w:hAnsi="Aptos Display" w:cs="Aptos Display"/>
        </w:rPr>
      </w:pPr>
    </w:p>
    <w:p w14:paraId="7839520B" w14:textId="5A79DA45" w:rsidR="002E19FF" w:rsidRDefault="00C7572B" w:rsidP="10B26AAE">
      <w:pPr>
        <w:rPr>
          <w:rFonts w:ascii="Arial" w:eastAsia="Arial" w:hAnsi="Arial" w:cs="Arial"/>
          <w:color w:val="000000" w:themeColor="text1"/>
        </w:rPr>
      </w:pPr>
      <w:r>
        <w:rPr>
          <w:rFonts w:ascii="Arial" w:eastAsia="Arial" w:hAnsi="Arial" w:cs="Arial"/>
          <w:color w:val="000000" w:themeColor="text1"/>
        </w:rPr>
        <w:t>In conclusio</w:t>
      </w:r>
      <w:r w:rsidR="00E62274">
        <w:rPr>
          <w:rFonts w:ascii="Arial" w:eastAsia="Arial" w:hAnsi="Arial" w:cs="Arial"/>
          <w:color w:val="000000" w:themeColor="text1"/>
        </w:rPr>
        <w:t>n observations identified that humanist and constructivist approaches were</w:t>
      </w:r>
      <w:r w:rsidR="00205647">
        <w:rPr>
          <w:rFonts w:ascii="Arial" w:eastAsia="Arial" w:hAnsi="Arial" w:cs="Arial"/>
          <w:color w:val="000000" w:themeColor="text1"/>
        </w:rPr>
        <w:t xml:space="preserve"> the most dominant pedagogical approaches with observation one reflect</w:t>
      </w:r>
      <w:r w:rsidR="00B668FD">
        <w:rPr>
          <w:rFonts w:ascii="Arial" w:eastAsia="Arial" w:hAnsi="Arial" w:cs="Arial"/>
          <w:color w:val="000000" w:themeColor="text1"/>
        </w:rPr>
        <w:t xml:space="preserve">ing theories on Knowles and Dewy with learning shaped around my own feelings </w:t>
      </w:r>
      <w:r w:rsidR="002473B9">
        <w:rPr>
          <w:rFonts w:ascii="Arial" w:eastAsia="Arial" w:hAnsi="Arial" w:cs="Arial"/>
          <w:color w:val="000000" w:themeColor="text1"/>
        </w:rPr>
        <w:t xml:space="preserve">and reflections. Observation three used adult learning theory drawing on </w:t>
      </w:r>
      <w:r w:rsidR="00765DC9">
        <w:rPr>
          <w:rFonts w:ascii="Arial" w:eastAsia="Arial" w:hAnsi="Arial" w:cs="Arial"/>
          <w:color w:val="000000" w:themeColor="text1"/>
        </w:rPr>
        <w:t>learners’</w:t>
      </w:r>
      <w:r w:rsidR="002473B9">
        <w:rPr>
          <w:rFonts w:ascii="Arial" w:eastAsia="Arial" w:hAnsi="Arial" w:cs="Arial"/>
          <w:color w:val="000000" w:themeColor="text1"/>
        </w:rPr>
        <w:t xml:space="preserve"> own experiences</w:t>
      </w:r>
      <w:r w:rsidR="00765DC9">
        <w:rPr>
          <w:rFonts w:ascii="Arial" w:eastAsia="Arial" w:hAnsi="Arial" w:cs="Arial"/>
          <w:color w:val="000000" w:themeColor="text1"/>
        </w:rPr>
        <w:t xml:space="preserve">. </w:t>
      </w:r>
      <w:r w:rsidR="0035412F">
        <w:rPr>
          <w:rFonts w:ascii="Arial" w:eastAsia="Arial" w:hAnsi="Arial" w:cs="Arial"/>
          <w:color w:val="000000" w:themeColor="text1"/>
        </w:rPr>
        <w:t>Unsurprisingly</w:t>
      </w:r>
      <w:r w:rsidR="00765DC9">
        <w:rPr>
          <w:rFonts w:ascii="Arial" w:eastAsia="Arial" w:hAnsi="Arial" w:cs="Arial"/>
          <w:color w:val="000000" w:themeColor="text1"/>
        </w:rPr>
        <w:t xml:space="preserve"> ther</w:t>
      </w:r>
      <w:r w:rsidR="003026C4">
        <w:rPr>
          <w:rFonts w:ascii="Arial" w:eastAsia="Arial" w:hAnsi="Arial" w:cs="Arial"/>
          <w:color w:val="000000" w:themeColor="text1"/>
        </w:rPr>
        <w:t xml:space="preserve">e was no behaviourist pedagogy or formal </w:t>
      </w:r>
      <w:r w:rsidR="0035412F">
        <w:rPr>
          <w:rFonts w:ascii="Arial" w:eastAsia="Arial" w:hAnsi="Arial" w:cs="Arial"/>
          <w:color w:val="000000" w:themeColor="text1"/>
        </w:rPr>
        <w:t>assessment due to the significant link of early years education.</w:t>
      </w:r>
    </w:p>
    <w:p w14:paraId="6740AF83" w14:textId="218636A6" w:rsidR="00AC07E8" w:rsidRDefault="00861C9D" w:rsidP="10B26AAE">
      <w:pPr>
        <w:rPr>
          <w:rFonts w:ascii="Arial" w:eastAsia="Arial" w:hAnsi="Arial" w:cs="Arial"/>
          <w:color w:val="000000" w:themeColor="text1"/>
        </w:rPr>
      </w:pPr>
      <w:r>
        <w:rPr>
          <w:rFonts w:ascii="Arial" w:eastAsia="Arial" w:hAnsi="Arial" w:cs="Arial"/>
          <w:color w:val="000000" w:themeColor="text1"/>
        </w:rPr>
        <w:lastRenderedPageBreak/>
        <w:t>Engagement</w:t>
      </w:r>
      <w:r w:rsidR="007747BE">
        <w:rPr>
          <w:rFonts w:ascii="Arial" w:eastAsia="Arial" w:hAnsi="Arial" w:cs="Arial"/>
          <w:color w:val="000000" w:themeColor="text1"/>
        </w:rPr>
        <w:t xml:space="preserve"> and motivation</w:t>
      </w:r>
      <w:r w:rsidR="00CD39D7">
        <w:rPr>
          <w:rFonts w:ascii="Arial" w:eastAsia="Arial" w:hAnsi="Arial" w:cs="Arial"/>
          <w:color w:val="000000" w:themeColor="text1"/>
        </w:rPr>
        <w:t xml:space="preserve"> </w:t>
      </w:r>
      <w:r>
        <w:rPr>
          <w:rFonts w:ascii="Arial" w:eastAsia="Arial" w:hAnsi="Arial" w:cs="Arial"/>
          <w:color w:val="000000" w:themeColor="text1"/>
        </w:rPr>
        <w:t>were</w:t>
      </w:r>
      <w:r w:rsidR="00CD39D7">
        <w:rPr>
          <w:rFonts w:ascii="Arial" w:eastAsia="Arial" w:hAnsi="Arial" w:cs="Arial"/>
          <w:color w:val="000000" w:themeColor="text1"/>
        </w:rPr>
        <w:t xml:space="preserve"> </w:t>
      </w:r>
      <w:r>
        <w:rPr>
          <w:rFonts w:ascii="Arial" w:eastAsia="Arial" w:hAnsi="Arial" w:cs="Arial"/>
          <w:color w:val="000000" w:themeColor="text1"/>
        </w:rPr>
        <w:t>shown</w:t>
      </w:r>
      <w:r w:rsidR="00CD39D7">
        <w:rPr>
          <w:rFonts w:ascii="Arial" w:eastAsia="Arial" w:hAnsi="Arial" w:cs="Arial"/>
          <w:color w:val="000000" w:themeColor="text1"/>
        </w:rPr>
        <w:t xml:space="preserve"> in each observation </w:t>
      </w:r>
      <w:r w:rsidR="004170E1">
        <w:rPr>
          <w:rFonts w:ascii="Arial" w:eastAsia="Arial" w:hAnsi="Arial" w:cs="Arial"/>
          <w:color w:val="000000" w:themeColor="text1"/>
        </w:rPr>
        <w:t>using</w:t>
      </w:r>
      <w:r>
        <w:rPr>
          <w:rFonts w:ascii="Arial" w:eastAsia="Arial" w:hAnsi="Arial" w:cs="Arial"/>
          <w:color w:val="000000" w:themeColor="text1"/>
        </w:rPr>
        <w:t xml:space="preserve"> </w:t>
      </w:r>
      <w:r w:rsidR="00CD39D7">
        <w:rPr>
          <w:rFonts w:ascii="Arial" w:eastAsia="Arial" w:hAnsi="Arial" w:cs="Arial"/>
          <w:color w:val="000000" w:themeColor="text1"/>
        </w:rPr>
        <w:t xml:space="preserve">digital tools </w:t>
      </w:r>
      <w:r w:rsidR="004170E1">
        <w:rPr>
          <w:rFonts w:ascii="Arial" w:eastAsia="Arial" w:hAnsi="Arial" w:cs="Arial"/>
          <w:color w:val="000000" w:themeColor="text1"/>
        </w:rPr>
        <w:t xml:space="preserve">and group work </w:t>
      </w:r>
      <w:r w:rsidR="00CD39D7">
        <w:rPr>
          <w:rFonts w:ascii="Arial" w:eastAsia="Arial" w:hAnsi="Arial" w:cs="Arial"/>
          <w:color w:val="000000" w:themeColor="text1"/>
        </w:rPr>
        <w:t xml:space="preserve">to encourage </w:t>
      </w:r>
      <w:r w:rsidR="006470FB">
        <w:rPr>
          <w:rFonts w:ascii="Arial" w:eastAsia="Arial" w:hAnsi="Arial" w:cs="Arial"/>
          <w:color w:val="000000" w:themeColor="text1"/>
        </w:rPr>
        <w:t>collaboration, promoting problem, solving skill</w:t>
      </w:r>
      <w:r>
        <w:rPr>
          <w:rFonts w:ascii="Arial" w:eastAsia="Arial" w:hAnsi="Arial" w:cs="Arial"/>
          <w:color w:val="000000" w:themeColor="text1"/>
        </w:rPr>
        <w:t xml:space="preserve"> and </w:t>
      </w:r>
      <w:r w:rsidR="006470FB">
        <w:rPr>
          <w:rFonts w:ascii="Arial" w:eastAsia="Arial" w:hAnsi="Arial" w:cs="Arial"/>
          <w:color w:val="000000" w:themeColor="text1"/>
        </w:rPr>
        <w:t>critical thinking</w:t>
      </w:r>
      <w:r>
        <w:rPr>
          <w:rFonts w:ascii="Arial" w:eastAsia="Arial" w:hAnsi="Arial" w:cs="Arial"/>
          <w:color w:val="000000" w:themeColor="text1"/>
        </w:rPr>
        <w:t xml:space="preserve">. </w:t>
      </w:r>
      <w:r w:rsidR="00013E79">
        <w:rPr>
          <w:rFonts w:ascii="Arial" w:eastAsia="Arial" w:hAnsi="Arial" w:cs="Arial"/>
          <w:color w:val="000000" w:themeColor="text1"/>
        </w:rPr>
        <w:t>Although, each observation was enjoyable the lack of clear aims and objectives</w:t>
      </w:r>
      <w:r w:rsidR="004170E1">
        <w:rPr>
          <w:rFonts w:ascii="Arial" w:eastAsia="Arial" w:hAnsi="Arial" w:cs="Arial"/>
          <w:color w:val="000000" w:themeColor="text1"/>
        </w:rPr>
        <w:t xml:space="preserve"> </w:t>
      </w:r>
      <w:r w:rsidR="00B633AF">
        <w:rPr>
          <w:rFonts w:ascii="Arial" w:eastAsia="Arial" w:hAnsi="Arial" w:cs="Arial"/>
          <w:color w:val="000000" w:themeColor="text1"/>
        </w:rPr>
        <w:t xml:space="preserve">in observation one </w:t>
      </w:r>
      <w:r w:rsidR="0015738D">
        <w:rPr>
          <w:rFonts w:ascii="Arial" w:eastAsia="Arial" w:hAnsi="Arial" w:cs="Arial"/>
          <w:color w:val="000000" w:themeColor="text1"/>
        </w:rPr>
        <w:t xml:space="preserve">could have increased interactions. </w:t>
      </w:r>
      <w:r w:rsidR="00DD3FD3">
        <w:rPr>
          <w:rFonts w:ascii="Arial" w:eastAsia="Arial" w:hAnsi="Arial" w:cs="Arial"/>
          <w:color w:val="000000" w:themeColor="text1"/>
        </w:rPr>
        <w:t>Due to the nature of the micro-teach every practitioner appeared to</w:t>
      </w:r>
      <w:r w:rsidR="00787117">
        <w:rPr>
          <w:rFonts w:ascii="Arial" w:eastAsia="Arial" w:hAnsi="Arial" w:cs="Arial"/>
          <w:color w:val="000000" w:themeColor="text1"/>
        </w:rPr>
        <w:t xml:space="preserve"> include inclusive practice</w:t>
      </w:r>
      <w:r w:rsidR="006132AA">
        <w:rPr>
          <w:rFonts w:ascii="Arial" w:eastAsia="Arial" w:hAnsi="Arial" w:cs="Arial"/>
          <w:color w:val="000000" w:themeColor="text1"/>
        </w:rPr>
        <w:t xml:space="preserve"> with observation one accommodating a late arriva</w:t>
      </w:r>
      <w:r w:rsidR="000429FC">
        <w:rPr>
          <w:rFonts w:ascii="Arial" w:eastAsia="Arial" w:hAnsi="Arial" w:cs="Arial"/>
          <w:color w:val="000000" w:themeColor="text1"/>
        </w:rPr>
        <w:t xml:space="preserve">l while still considering the rest of the group this is an example of the hierarchy of needs in practice. </w:t>
      </w:r>
      <w:r w:rsidR="0098079A">
        <w:rPr>
          <w:rFonts w:ascii="Arial" w:eastAsia="Arial" w:hAnsi="Arial" w:cs="Arial"/>
          <w:color w:val="000000" w:themeColor="text1"/>
        </w:rPr>
        <w:t xml:space="preserve">Formative assessment was observed </w:t>
      </w:r>
      <w:r w:rsidR="00905E1B">
        <w:rPr>
          <w:rFonts w:ascii="Arial" w:eastAsia="Arial" w:hAnsi="Arial" w:cs="Arial"/>
          <w:color w:val="000000" w:themeColor="text1"/>
        </w:rPr>
        <w:t xml:space="preserve">within </w:t>
      </w:r>
      <w:r w:rsidR="0098079A">
        <w:rPr>
          <w:rFonts w:ascii="Arial" w:eastAsia="Arial" w:hAnsi="Arial" w:cs="Arial"/>
          <w:color w:val="000000" w:themeColor="text1"/>
        </w:rPr>
        <w:t>observation th</w:t>
      </w:r>
      <w:r w:rsidR="00905E1B">
        <w:rPr>
          <w:rFonts w:ascii="Arial" w:eastAsia="Arial" w:hAnsi="Arial" w:cs="Arial"/>
          <w:color w:val="000000" w:themeColor="text1"/>
        </w:rPr>
        <w:t>ree groupwork task where</w:t>
      </w:r>
      <w:r w:rsidR="00C062E8">
        <w:rPr>
          <w:rFonts w:ascii="Arial" w:eastAsia="Arial" w:hAnsi="Arial" w:cs="Arial"/>
          <w:color w:val="000000" w:themeColor="text1"/>
        </w:rPr>
        <w:t xml:space="preserve"> the practitioner interacted and offered subject knowledge to fill the gap. Due to the nature of the microteaches the was no </w:t>
      </w:r>
      <w:r w:rsidR="00AA4DE9">
        <w:rPr>
          <w:rFonts w:ascii="Arial" w:eastAsia="Arial" w:hAnsi="Arial" w:cs="Arial"/>
          <w:color w:val="000000" w:themeColor="text1"/>
        </w:rPr>
        <w:t>summative assessment to analyse</w:t>
      </w:r>
      <w:r w:rsidR="001A1A3D">
        <w:rPr>
          <w:rFonts w:ascii="Arial" w:eastAsia="Arial" w:hAnsi="Arial" w:cs="Arial"/>
          <w:color w:val="000000" w:themeColor="text1"/>
        </w:rPr>
        <w:t xml:space="preserve">. </w:t>
      </w:r>
      <w:r>
        <w:rPr>
          <w:rFonts w:ascii="Arial" w:eastAsia="Arial" w:hAnsi="Arial" w:cs="Arial"/>
          <w:color w:val="000000" w:themeColor="text1"/>
        </w:rPr>
        <w:t xml:space="preserve"> </w:t>
      </w:r>
    </w:p>
    <w:p w14:paraId="6352E712" w14:textId="4284C1EB" w:rsidR="0086738D" w:rsidRDefault="006A32FC" w:rsidP="10B26AAE">
      <w:pPr>
        <w:rPr>
          <w:rFonts w:ascii="Arial" w:eastAsia="Arial" w:hAnsi="Arial" w:cs="Arial"/>
          <w:color w:val="000000" w:themeColor="text1"/>
        </w:rPr>
      </w:pPr>
      <w:r>
        <w:rPr>
          <w:rFonts w:ascii="Arial" w:eastAsia="Arial" w:hAnsi="Arial" w:cs="Arial"/>
          <w:color w:val="000000" w:themeColor="text1"/>
        </w:rPr>
        <w:t xml:space="preserve">From this analyse I plan to adopt </w:t>
      </w:r>
      <w:r w:rsidR="00C5637F">
        <w:rPr>
          <w:rFonts w:ascii="Arial" w:eastAsia="Arial" w:hAnsi="Arial" w:cs="Arial"/>
          <w:color w:val="000000" w:themeColor="text1"/>
        </w:rPr>
        <w:t>a deeper knowledge of reflective practice through peer observation</w:t>
      </w:r>
      <w:r w:rsidR="00192C4F">
        <w:rPr>
          <w:rFonts w:ascii="Arial" w:eastAsia="Arial" w:hAnsi="Arial" w:cs="Arial"/>
          <w:color w:val="000000" w:themeColor="text1"/>
        </w:rPr>
        <w:t>, adapt digital tools</w:t>
      </w:r>
      <w:r w:rsidR="00EB5920">
        <w:rPr>
          <w:rFonts w:ascii="Arial" w:eastAsia="Arial" w:hAnsi="Arial" w:cs="Arial"/>
          <w:color w:val="000000" w:themeColor="text1"/>
        </w:rPr>
        <w:t xml:space="preserve"> as formative assessments throughout the sessions and avid starting with out measurable and clear aims and objectives. As part of my </w:t>
      </w:r>
      <w:r w:rsidR="00303C87">
        <w:rPr>
          <w:rFonts w:ascii="Arial" w:eastAsia="Arial" w:hAnsi="Arial" w:cs="Arial"/>
          <w:color w:val="000000" w:themeColor="text1"/>
        </w:rPr>
        <w:t>development,</w:t>
      </w:r>
      <w:r w:rsidR="00784895">
        <w:rPr>
          <w:rFonts w:ascii="Arial" w:eastAsia="Arial" w:hAnsi="Arial" w:cs="Arial"/>
          <w:color w:val="000000" w:themeColor="text1"/>
        </w:rPr>
        <w:t xml:space="preserve"> I plan to choose strategies that I can adapt</w:t>
      </w:r>
      <w:r w:rsidR="00303C87">
        <w:rPr>
          <w:rFonts w:ascii="Arial" w:eastAsia="Arial" w:hAnsi="Arial" w:cs="Arial"/>
          <w:color w:val="000000" w:themeColor="text1"/>
        </w:rPr>
        <w:t xml:space="preserve"> to accommodate diverse needs and give instant rather than delayed feedback to my peers and students</w:t>
      </w:r>
      <w:r w:rsidR="001A1A3D">
        <w:rPr>
          <w:rFonts w:ascii="Arial" w:eastAsia="Arial" w:hAnsi="Arial" w:cs="Arial"/>
          <w:color w:val="000000" w:themeColor="text1"/>
        </w:rPr>
        <w:t xml:space="preserve">. </w:t>
      </w:r>
    </w:p>
    <w:p w14:paraId="41BE921D" w14:textId="132C30FC" w:rsidR="00F8108B" w:rsidRDefault="00F8108B" w:rsidP="10B26AAE">
      <w:pPr>
        <w:rPr>
          <w:rFonts w:ascii="Arial" w:eastAsia="Arial" w:hAnsi="Arial" w:cs="Arial"/>
          <w:color w:val="000000" w:themeColor="text1"/>
        </w:rPr>
      </w:pPr>
    </w:p>
    <w:p w14:paraId="14821361" w14:textId="06B086A7" w:rsidR="00F8108B" w:rsidRDefault="00F8108B" w:rsidP="10B26AAE">
      <w:pPr>
        <w:rPr>
          <w:rFonts w:ascii="Arial" w:eastAsia="Arial" w:hAnsi="Arial" w:cs="Arial"/>
          <w:color w:val="000000" w:themeColor="text1"/>
          <w:lang w:val="en-US"/>
        </w:rPr>
      </w:pPr>
    </w:p>
    <w:p w14:paraId="2410A860" w14:textId="5355036E" w:rsidR="00F8108B" w:rsidRDefault="00F8108B" w:rsidP="10B26AAE">
      <w:pPr>
        <w:rPr>
          <w:rFonts w:ascii="Arial" w:eastAsia="Arial" w:hAnsi="Arial" w:cs="Arial"/>
          <w:color w:val="000000" w:themeColor="text1"/>
          <w:lang w:val="en-US"/>
        </w:rPr>
      </w:pPr>
    </w:p>
    <w:p w14:paraId="204E7FFC" w14:textId="51904985" w:rsidR="00F8108B" w:rsidRDefault="00F8108B" w:rsidP="10B26AAE">
      <w:pPr>
        <w:rPr>
          <w:rFonts w:ascii="Arial" w:eastAsia="Arial" w:hAnsi="Arial" w:cs="Arial"/>
          <w:color w:val="000000" w:themeColor="text1"/>
        </w:rPr>
      </w:pPr>
    </w:p>
    <w:p w14:paraId="5D62ECA2" w14:textId="376896F1" w:rsidR="00F8108B" w:rsidRDefault="00F8108B" w:rsidP="10B26AAE">
      <w:pPr>
        <w:rPr>
          <w:rFonts w:ascii="Arial" w:eastAsia="Arial" w:hAnsi="Arial" w:cs="Arial"/>
          <w:color w:val="000000" w:themeColor="text1"/>
        </w:rPr>
      </w:pPr>
    </w:p>
    <w:p w14:paraId="2607735C" w14:textId="190F824F" w:rsidR="00F8108B" w:rsidRDefault="531FC4D9" w:rsidP="4CCD9D66">
      <w:r w:rsidRPr="10B26AAE">
        <w:rPr>
          <w:rStyle w:val="Heading2Char"/>
          <w:rFonts w:ascii="Aptos Display" w:eastAsia="Aptos Display" w:hAnsi="Aptos Display" w:cs="Aptos Display"/>
        </w:rPr>
        <w:t>References</w:t>
      </w:r>
    </w:p>
    <w:p w14:paraId="0F15C0D0" w14:textId="7E664482" w:rsidR="5C92FE26" w:rsidRDefault="5C92FE26" w:rsidP="002E19FF">
      <w:pPr>
        <w:spacing w:before="120" w:after="120" w:line="360" w:lineRule="auto"/>
      </w:pPr>
      <w:r w:rsidRPr="10B26AAE">
        <w:rPr>
          <w:rFonts w:ascii="Arial" w:eastAsia="Arial" w:hAnsi="Arial" w:cs="Arial"/>
          <w:color w:val="000000" w:themeColor="text1"/>
        </w:rPr>
        <w:t>Avis, J., Fisher, R., and Thompson, R. (2010)</w:t>
      </w:r>
      <w:r w:rsidRPr="10B26AAE">
        <w:rPr>
          <w:rFonts w:ascii="Arial" w:eastAsia="Arial" w:hAnsi="Arial" w:cs="Arial"/>
          <w:i/>
          <w:iCs/>
          <w:color w:val="000000" w:themeColor="text1"/>
        </w:rPr>
        <w:t xml:space="preserve"> Teaching in lifelong learning</w:t>
      </w:r>
      <w:r w:rsidRPr="10B26AAE">
        <w:rPr>
          <w:rFonts w:ascii="Arial" w:eastAsia="Arial" w:hAnsi="Arial" w:cs="Arial"/>
          <w:color w:val="000000" w:themeColor="text1"/>
        </w:rPr>
        <w:t>. Open University Press.</w:t>
      </w:r>
    </w:p>
    <w:p w14:paraId="7966E25E" w14:textId="17C6DB60" w:rsidR="1447B15E" w:rsidRDefault="1447B15E" w:rsidP="002E19FF">
      <w:pPr>
        <w:spacing w:before="120" w:after="120" w:line="360" w:lineRule="auto"/>
      </w:pPr>
      <w:r>
        <w:t xml:space="preserve">Bandura, A. (1977) </w:t>
      </w:r>
      <w:r w:rsidRPr="10B26AAE">
        <w:rPr>
          <w:i/>
          <w:iCs/>
        </w:rPr>
        <w:t>Social learning theory</w:t>
      </w:r>
      <w:r>
        <w:t>. Prentice Hall.</w:t>
      </w:r>
    </w:p>
    <w:p w14:paraId="07761EE9" w14:textId="183CBC5A" w:rsidR="00F8108B" w:rsidRDefault="531FC4D9" w:rsidP="002E19FF">
      <w:pPr>
        <w:spacing w:before="120" w:after="120" w:line="360" w:lineRule="auto"/>
      </w:pPr>
      <w:r w:rsidRPr="10B26AAE">
        <w:rPr>
          <w:rFonts w:ascii="Arial" w:eastAsia="Arial" w:hAnsi="Arial" w:cs="Arial"/>
          <w:color w:val="000000" w:themeColor="text1"/>
        </w:rPr>
        <w:t xml:space="preserve">Bennett, E.E., Blanchard, R.D. and Hinchey, K.T. (2012) ‘AM Last Page: Applying Knowlesʼ Andragogy to Resident Teaching,’ </w:t>
      </w:r>
      <w:r w:rsidRPr="10B26AAE">
        <w:rPr>
          <w:rFonts w:ascii="Arial" w:eastAsia="Arial" w:hAnsi="Arial" w:cs="Arial"/>
          <w:i/>
          <w:iCs/>
          <w:color w:val="000000" w:themeColor="text1"/>
        </w:rPr>
        <w:t>Academic Medicine,</w:t>
      </w:r>
      <w:r w:rsidRPr="10B26AAE">
        <w:rPr>
          <w:rFonts w:ascii="Arial" w:eastAsia="Arial" w:hAnsi="Arial" w:cs="Arial"/>
          <w:color w:val="000000" w:themeColor="text1"/>
        </w:rPr>
        <w:t xml:space="preserve"> 87(1), p. 129. Available at: </w:t>
      </w:r>
      <w:hyperlink r:id="rId18">
        <w:r w:rsidRPr="10B26AAE">
          <w:rPr>
            <w:rStyle w:val="Hyperlink"/>
          </w:rPr>
          <w:t>https://doi.org/10.1097/ACM.0b013e31823df341</w:t>
        </w:r>
      </w:hyperlink>
      <w:r w:rsidRPr="10B26AAE">
        <w:rPr>
          <w:rFonts w:ascii="Arial" w:eastAsia="Arial" w:hAnsi="Arial" w:cs="Arial"/>
          <w:color w:val="000000" w:themeColor="text1"/>
        </w:rPr>
        <w:t>.</w:t>
      </w:r>
    </w:p>
    <w:p w14:paraId="2C1EC0A4" w14:textId="537F9B35" w:rsidR="4CCC0F2A" w:rsidRDefault="4CCC0F2A" w:rsidP="002E19FF">
      <w:pPr>
        <w:spacing w:before="120" w:after="120" w:line="360" w:lineRule="auto"/>
      </w:pPr>
      <w:r w:rsidRPr="10B26AAE">
        <w:rPr>
          <w:rFonts w:ascii="Arial" w:eastAsia="Arial" w:hAnsi="Arial" w:cs="Arial"/>
          <w:color w:val="000000" w:themeColor="text1"/>
        </w:rPr>
        <w:t xml:space="preserve">Burch, N. (1969) </w:t>
      </w:r>
      <w:r w:rsidR="7B0F48C2" w:rsidRPr="10B26AAE">
        <w:rPr>
          <w:rFonts w:ascii="Arial" w:eastAsia="Arial" w:hAnsi="Arial" w:cs="Arial"/>
          <w:i/>
          <w:iCs/>
          <w:color w:val="000000" w:themeColor="text1"/>
        </w:rPr>
        <w:t>Theory of film practice.</w:t>
      </w:r>
      <w:r w:rsidR="7B0F48C2" w:rsidRPr="10B26AAE">
        <w:rPr>
          <w:rFonts w:ascii="Roboto" w:eastAsia="Roboto" w:hAnsi="Roboto" w:cs="Roboto"/>
          <w:color w:val="000000" w:themeColor="text1"/>
        </w:rPr>
        <w:t xml:space="preserve"> Secker &amp; Warburg</w:t>
      </w:r>
      <w:r w:rsidR="7B0F48C2" w:rsidRPr="10B26AAE">
        <w:rPr>
          <w:rFonts w:ascii="Arial" w:eastAsia="Arial" w:hAnsi="Arial" w:cs="Arial"/>
          <w:i/>
          <w:iCs/>
          <w:color w:val="000000" w:themeColor="text1"/>
        </w:rPr>
        <w:t xml:space="preserve"> </w:t>
      </w:r>
    </w:p>
    <w:p w14:paraId="0FEAD37C" w14:textId="6D9A9AD3" w:rsidR="00F8108B" w:rsidRDefault="531FC4D9" w:rsidP="002E19FF">
      <w:pPr>
        <w:spacing w:before="120" w:after="120" w:line="360" w:lineRule="auto"/>
        <w:rPr>
          <w:rFonts w:ascii="Arial" w:eastAsia="Arial" w:hAnsi="Arial" w:cs="Arial"/>
          <w:color w:val="000000" w:themeColor="text1"/>
          <w:lang w:val="en-US"/>
        </w:rPr>
      </w:pPr>
      <w:r w:rsidRPr="10B26AAE">
        <w:rPr>
          <w:rFonts w:ascii="Arial" w:eastAsia="Arial" w:hAnsi="Arial" w:cs="Arial"/>
          <w:color w:val="000000" w:themeColor="text1"/>
        </w:rPr>
        <w:t xml:space="preserve">Carr, D. (2003) </w:t>
      </w:r>
      <w:r w:rsidRPr="10B26AAE">
        <w:rPr>
          <w:rFonts w:ascii="Arial" w:eastAsia="Arial" w:hAnsi="Arial" w:cs="Arial"/>
          <w:i/>
          <w:iCs/>
          <w:color w:val="000000" w:themeColor="text1"/>
        </w:rPr>
        <w:t xml:space="preserve">Making sense of education: an introduction to the philosophy and theory of education and teaching. </w:t>
      </w:r>
      <w:r w:rsidRPr="10B26AAE">
        <w:rPr>
          <w:rFonts w:ascii="Arial" w:eastAsia="Arial" w:hAnsi="Arial" w:cs="Arial"/>
          <w:color w:val="000000" w:themeColor="text1"/>
        </w:rPr>
        <w:t xml:space="preserve">1st ed. Taylor and Francis. Available at: </w:t>
      </w:r>
      <w:hyperlink r:id="rId19">
        <w:r w:rsidRPr="10B26AAE">
          <w:rPr>
            <w:rStyle w:val="Hyperlink"/>
          </w:rPr>
          <w:t>https://doi.org/10.4324/9780203994702</w:t>
        </w:r>
      </w:hyperlink>
      <w:r w:rsidRPr="10B26AAE">
        <w:rPr>
          <w:rFonts w:ascii="Arial" w:eastAsia="Arial" w:hAnsi="Arial" w:cs="Arial"/>
          <w:color w:val="000000" w:themeColor="text1"/>
        </w:rPr>
        <w:t>.</w:t>
      </w:r>
    </w:p>
    <w:p w14:paraId="7E05F6A0" w14:textId="6793E892" w:rsidR="00F8108B" w:rsidRDefault="531FC4D9" w:rsidP="002E19FF">
      <w:pPr>
        <w:spacing w:before="120" w:after="120" w:line="360" w:lineRule="auto"/>
        <w:rPr>
          <w:rFonts w:ascii="Arial" w:eastAsia="Arial" w:hAnsi="Arial" w:cs="Arial"/>
          <w:color w:val="000000" w:themeColor="text1"/>
          <w:lang w:val="en-US"/>
        </w:rPr>
      </w:pPr>
      <w:r w:rsidRPr="10B26AAE">
        <w:rPr>
          <w:rFonts w:ascii="Arial" w:eastAsia="Arial" w:hAnsi="Arial" w:cs="Arial"/>
          <w:color w:val="000000" w:themeColor="text1"/>
        </w:rPr>
        <w:lastRenderedPageBreak/>
        <w:t xml:space="preserve">Carroll, M. (2021) </w:t>
      </w:r>
      <w:r w:rsidRPr="10B26AAE">
        <w:rPr>
          <w:rFonts w:ascii="Arial" w:eastAsia="Arial" w:hAnsi="Arial" w:cs="Arial"/>
          <w:i/>
          <w:iCs/>
          <w:color w:val="000000" w:themeColor="text1"/>
        </w:rPr>
        <w:t>‘An applied model of learner engagement and strategies for increasing learner engagement in the modern educational environment,’</w:t>
      </w:r>
      <w:r w:rsidRPr="10B26AAE">
        <w:rPr>
          <w:rFonts w:ascii="Arial" w:eastAsia="Arial" w:hAnsi="Arial" w:cs="Arial"/>
          <w:color w:val="000000" w:themeColor="text1"/>
        </w:rPr>
        <w:t xml:space="preserve"> Interactive learning environments, 29(5), pp. 757–771. Available at: </w:t>
      </w:r>
      <w:hyperlink r:id="rId20">
        <w:r w:rsidRPr="10B26AAE">
          <w:rPr>
            <w:rStyle w:val="Hyperlink"/>
          </w:rPr>
          <w:t>https://doi.org/10.1080/10494820.2019.1636083</w:t>
        </w:r>
      </w:hyperlink>
      <w:r w:rsidRPr="10B26AAE">
        <w:rPr>
          <w:rFonts w:ascii="Arial" w:eastAsia="Arial" w:hAnsi="Arial" w:cs="Arial"/>
          <w:color w:val="000000" w:themeColor="text1"/>
        </w:rPr>
        <w:t>.</w:t>
      </w:r>
    </w:p>
    <w:p w14:paraId="60B86C49" w14:textId="73AAE1D1" w:rsidR="00F8108B" w:rsidRDefault="531FC4D9" w:rsidP="002E19FF">
      <w:pPr>
        <w:spacing w:before="120" w:after="120" w:line="360" w:lineRule="auto"/>
        <w:rPr>
          <w:rFonts w:ascii="Arial" w:eastAsia="Arial" w:hAnsi="Arial" w:cs="Arial"/>
          <w:color w:val="000000" w:themeColor="text1"/>
          <w:lang w:val="en-US"/>
        </w:rPr>
      </w:pPr>
      <w:r w:rsidRPr="10B26AAE">
        <w:rPr>
          <w:rFonts w:ascii="Arial" w:eastAsia="Arial" w:hAnsi="Arial" w:cs="Arial"/>
          <w:color w:val="000000" w:themeColor="text1"/>
        </w:rPr>
        <w:t xml:space="preserve">Chittooran, M. 2018. Scaffolding. In: </w:t>
      </w:r>
      <w:r w:rsidRPr="10B26AAE">
        <w:rPr>
          <w:rFonts w:ascii="Arial" w:eastAsia="Arial" w:hAnsi="Arial" w:cs="Arial"/>
          <w:i/>
          <w:iCs/>
          <w:color w:val="000000" w:themeColor="text1"/>
        </w:rPr>
        <w:t>The SAGE Encyclopedia of Educational Research, Measurement, and Evaluation</w:t>
      </w:r>
      <w:r w:rsidRPr="10B26AAE">
        <w:rPr>
          <w:rFonts w:ascii="Arial" w:eastAsia="Arial" w:hAnsi="Arial" w:cs="Arial"/>
          <w:color w:val="000000" w:themeColor="text1"/>
        </w:rPr>
        <w:t xml:space="preserve">.  Thousand </w:t>
      </w:r>
      <w:r w:rsidR="07491BC7" w:rsidRPr="10B26AAE">
        <w:rPr>
          <w:rFonts w:ascii="Arial" w:eastAsia="Arial" w:hAnsi="Arial" w:cs="Arial"/>
          <w:color w:val="000000" w:themeColor="text1"/>
        </w:rPr>
        <w:t>Oaks, SAGE</w:t>
      </w:r>
      <w:r w:rsidRPr="10B26AAE">
        <w:rPr>
          <w:rFonts w:ascii="Arial" w:eastAsia="Arial" w:hAnsi="Arial" w:cs="Arial"/>
          <w:color w:val="000000" w:themeColor="text1"/>
        </w:rPr>
        <w:t xml:space="preserve"> Publications, Inc. pp. 1452-1454 Available at: &lt;https://doi.org/10.4135/9781506326139.n605&gt; [Accessed 13 Oct 2026].</w:t>
      </w:r>
    </w:p>
    <w:p w14:paraId="6DC65B35" w14:textId="5A14F96E" w:rsidR="00F8108B" w:rsidRDefault="531FC4D9" w:rsidP="002E19FF">
      <w:pPr>
        <w:spacing w:before="120" w:after="120" w:line="360" w:lineRule="auto"/>
        <w:rPr>
          <w:rFonts w:ascii="Arial" w:eastAsia="Arial" w:hAnsi="Arial" w:cs="Arial"/>
          <w:color w:val="000000" w:themeColor="text1"/>
          <w:lang w:val="en-US"/>
        </w:rPr>
      </w:pPr>
      <w:r w:rsidRPr="10B26AAE">
        <w:rPr>
          <w:rFonts w:ascii="Arial" w:eastAsia="Arial" w:hAnsi="Arial" w:cs="Arial"/>
          <w:color w:val="000000" w:themeColor="text1"/>
        </w:rPr>
        <w:t xml:space="preserve">Claxton, G. (2002) </w:t>
      </w:r>
      <w:r w:rsidRPr="10B26AAE">
        <w:rPr>
          <w:rFonts w:ascii="Arial" w:eastAsia="Arial" w:hAnsi="Arial" w:cs="Arial"/>
          <w:i/>
          <w:iCs/>
          <w:color w:val="000000" w:themeColor="text1"/>
        </w:rPr>
        <w:t>Building learning power: helping young people become better learners.</w:t>
      </w:r>
      <w:r w:rsidRPr="10B26AAE">
        <w:rPr>
          <w:rFonts w:ascii="Arial" w:eastAsia="Arial" w:hAnsi="Arial" w:cs="Arial"/>
          <w:color w:val="000000" w:themeColor="text1"/>
        </w:rPr>
        <w:t xml:space="preserve"> TLO.</w:t>
      </w:r>
    </w:p>
    <w:p w14:paraId="71520EEC" w14:textId="4B781BC9" w:rsidR="4E524442" w:rsidRDefault="4E524442" w:rsidP="002E19FF">
      <w:pPr>
        <w:spacing w:before="120" w:after="120" w:line="360" w:lineRule="auto"/>
      </w:pPr>
      <w:r w:rsidRPr="10B26AAE">
        <w:rPr>
          <w:rFonts w:ascii="Arial" w:eastAsia="Arial" w:hAnsi="Arial" w:cs="Arial"/>
          <w:color w:val="000000" w:themeColor="text1"/>
        </w:rPr>
        <w:t>Clues, D, and Charlton, M. (2007) Teaching, training and learning</w:t>
      </w:r>
      <w:r w:rsidR="1AB107FB" w:rsidRPr="10B26AAE">
        <w:rPr>
          <w:rFonts w:ascii="Arial" w:eastAsia="Arial" w:hAnsi="Arial" w:cs="Arial"/>
          <w:color w:val="000000" w:themeColor="text1"/>
        </w:rPr>
        <w:t>. 6</w:t>
      </w:r>
      <w:r w:rsidR="1AB107FB" w:rsidRPr="10B26AAE">
        <w:rPr>
          <w:rFonts w:ascii="Arial" w:eastAsia="Arial" w:hAnsi="Arial" w:cs="Arial"/>
          <w:color w:val="000000" w:themeColor="text1"/>
          <w:vertAlign w:val="superscript"/>
        </w:rPr>
        <w:t>th</w:t>
      </w:r>
      <w:r w:rsidR="1AB107FB" w:rsidRPr="10B26AAE">
        <w:rPr>
          <w:rFonts w:ascii="Arial" w:eastAsia="Arial" w:hAnsi="Arial" w:cs="Arial"/>
          <w:color w:val="000000" w:themeColor="text1"/>
        </w:rPr>
        <w:t xml:space="preserve"> edn, Business Education Publishers.</w:t>
      </w:r>
    </w:p>
    <w:p w14:paraId="1644A788" w14:textId="78C063AC" w:rsidR="00F8108B" w:rsidRDefault="531FC4D9" w:rsidP="002E19FF">
      <w:pPr>
        <w:spacing w:before="120" w:after="120" w:line="360" w:lineRule="auto"/>
        <w:rPr>
          <w:rFonts w:ascii="Arial" w:eastAsia="Arial" w:hAnsi="Arial" w:cs="Arial"/>
          <w:color w:val="000000" w:themeColor="text1"/>
          <w:lang w:val="en-US"/>
        </w:rPr>
      </w:pPr>
      <w:r w:rsidRPr="10B26AAE">
        <w:rPr>
          <w:rFonts w:ascii="Arial" w:eastAsia="Arial" w:hAnsi="Arial" w:cs="Arial"/>
          <w:color w:val="000000" w:themeColor="text1"/>
        </w:rPr>
        <w:t xml:space="preserve">Coffey, M. (2020). Learning for life: Guy Claxton the learning power approach. The learning life approach. YouTube. </w:t>
      </w:r>
      <w:hyperlink r:id="rId21">
        <w:r w:rsidRPr="10B26AAE">
          <w:rPr>
            <w:rStyle w:val="Hyperlink"/>
          </w:rPr>
          <w:t>Learning for Life: Guy Claxton and The Learning Power Approach</w:t>
        </w:r>
      </w:hyperlink>
      <w:r w:rsidRPr="10B26AAE">
        <w:rPr>
          <w:rFonts w:ascii="Arial" w:eastAsia="Arial" w:hAnsi="Arial" w:cs="Arial"/>
          <w:color w:val="000000" w:themeColor="text1"/>
        </w:rPr>
        <w:t xml:space="preserve"> Accessed on 12</w:t>
      </w:r>
      <w:r w:rsidRPr="10B26AAE">
        <w:rPr>
          <w:rFonts w:ascii="Arial" w:eastAsia="Arial" w:hAnsi="Arial" w:cs="Arial"/>
          <w:color w:val="000000" w:themeColor="text1"/>
          <w:vertAlign w:val="superscript"/>
        </w:rPr>
        <w:t>th</w:t>
      </w:r>
      <w:r w:rsidRPr="10B26AAE">
        <w:rPr>
          <w:rFonts w:ascii="Arial" w:eastAsia="Arial" w:hAnsi="Arial" w:cs="Arial"/>
          <w:color w:val="000000" w:themeColor="text1"/>
        </w:rPr>
        <w:t xml:space="preserve"> October 2026</w:t>
      </w:r>
    </w:p>
    <w:p w14:paraId="53704BE9" w14:textId="568B0515" w:rsidR="00F8108B" w:rsidRDefault="4CCD9D66" w:rsidP="002E19FF">
      <w:pPr>
        <w:shd w:val="clear" w:color="auto" w:fill="FFFFFF" w:themeFill="background1"/>
        <w:spacing w:before="120" w:after="120" w:line="360" w:lineRule="auto"/>
      </w:pPr>
      <w:r>
        <w:rPr>
          <w:noProof/>
        </w:rPr>
        <w:drawing>
          <wp:anchor distT="0" distB="0" distL="114300" distR="114300" simplePos="0" relativeHeight="251657216" behindDoc="0" locked="0" layoutInCell="1" allowOverlap="1" wp14:anchorId="1B64B5E2" wp14:editId="61B6CEFC">
            <wp:simplePos x="0" y="0"/>
            <wp:positionH relativeFrom="column">
              <wp:align>left</wp:align>
            </wp:positionH>
            <wp:positionV relativeFrom="paragraph">
              <wp:posOffset>0</wp:posOffset>
            </wp:positionV>
            <wp:extent cx="5772150" cy="3343275"/>
            <wp:effectExtent l="0" t="0" r="0" b="0"/>
            <wp:wrapSquare wrapText="bothSides"/>
            <wp:docPr id="1616135186" name="picture" title="Video titled: Learning for Life: Guy Claxton and The Learning Power Approach">
              <a:hlinkClick xmlns:a="http://schemas.openxmlformats.org/drawingml/2006/main" r:id="rId21"/>
            </wp:docPr>
            <wp:cNvGraphicFramePr>
              <a:graphicFrameLocks xmlns:a="http://schemas.openxmlformats.org/drawingml/2006/main" noGrp="1" noSelect="1" noChangeAspect="1" noMove="1" noResize="1"/>
            </wp:cNvGraphicFramePr>
            <a:graphic xmlns:a="http://schemas.openxmlformats.org/drawingml/2006/main">
              <a:graphicData uri="http://schemas.openxmlformats.org/drawingml/2006/picture">
                <pic:pic xmlns:pic="http://schemas.openxmlformats.org/drawingml/2006/picture">
                  <pic:nvPicPr>
                    <pic:cNvPr id="0" name="picture"/>
                    <pic:cNvPicPr>
                      <a:picLocks noGrp="1" noRot="1" noChangeAspect="1" noMove="1" noResize="1" noEditPoints="1" noAdjustHandles="1" noChangeArrowheads="1" noChangeShapeType="1" noCrop="1"/>
                    </pic:cNvPicPr>
                  </pic:nvPicPr>
                  <pic:blipFill>
                    <a:blip r:embed="rId22">
                      <a:extLst>
                        <a:ext uri="{28A0092B-C50C-407E-A947-70E740481C1C}">
                          <a14:useLocalDpi xmlns:a14="http://schemas.microsoft.com/office/drawing/2010/main" val="0"/>
                        </a:ext>
                        <a:ext uri="http://schemas.microsoft.com/office/word/2020/oembed">
                          <woe:oembed xmlns:woe="http://schemas.microsoft.com/office/word/2020/oembed" oEmbedUrl="https://www.youtube.com/watch?v=WxqtiIMHGfM&amp;t=55s" mediaType="Video" picLocksAutoForOEmbed="1"/>
                        </a:ext>
                      </a:extLst>
                    </a:blip>
                    <a:stretch>
                      <a:fillRect/>
                    </a:stretch>
                  </pic:blipFill>
                  <pic:spPr>
                    <a:xfrm>
                      <a:off x="0" y="0"/>
                      <a:ext cx="5772150" cy="3343275"/>
                    </a:xfrm>
                    <a:prstGeom prst="rect">
                      <a:avLst/>
                    </a:prstGeom>
                  </pic:spPr>
                </pic:pic>
              </a:graphicData>
            </a:graphic>
            <wp14:sizeRelH relativeFrom="page">
              <wp14:pctWidth>0</wp14:pctWidth>
            </wp14:sizeRelH>
            <wp14:sizeRelV relativeFrom="page">
              <wp14:pctHeight>0</wp14:pctHeight>
            </wp14:sizeRelV>
          </wp:anchor>
        </w:drawing>
      </w:r>
    </w:p>
    <w:p w14:paraId="3A2CFD0F" w14:textId="42320D5B" w:rsidR="10B26AAE" w:rsidRPr="002E19FF" w:rsidRDefault="53ACF0E8" w:rsidP="002E19FF">
      <w:pPr>
        <w:spacing w:before="120" w:after="120" w:line="360" w:lineRule="auto"/>
        <w:rPr>
          <w:color w:val="464FEB"/>
        </w:rPr>
      </w:pPr>
      <w:r>
        <w:t>Dewey, J. (1938)</w:t>
      </w:r>
      <w:r w:rsidRPr="10B26AAE">
        <w:rPr>
          <w:i/>
          <w:iCs/>
        </w:rPr>
        <w:t xml:space="preserve"> Experience and education</w:t>
      </w:r>
      <w:r>
        <w:t>.  Macmillan Company.</w:t>
      </w:r>
    </w:p>
    <w:p w14:paraId="7D988B4E" w14:textId="3FAB8FBA" w:rsidR="00F8108B" w:rsidRDefault="531FC4D9" w:rsidP="002E19FF">
      <w:pPr>
        <w:spacing w:before="120" w:after="120" w:line="360" w:lineRule="auto"/>
      </w:pPr>
      <w:r w:rsidRPr="10B26AAE">
        <w:rPr>
          <w:rFonts w:ascii="Arial" w:eastAsia="Arial" w:hAnsi="Arial" w:cs="Arial"/>
          <w:color w:val="000000" w:themeColor="text1"/>
        </w:rPr>
        <w:lastRenderedPageBreak/>
        <w:t>Educators Wales (2023)</w:t>
      </w:r>
      <w:r w:rsidRPr="10B26AAE">
        <w:rPr>
          <w:rFonts w:ascii="Arial" w:eastAsia="Arial" w:hAnsi="Arial" w:cs="Arial"/>
          <w:i/>
          <w:iCs/>
          <w:color w:val="000000" w:themeColor="text1"/>
        </w:rPr>
        <w:t xml:space="preserve"> Professional standards for FE teachers, WBL practitioners and AL practitioners</w:t>
      </w:r>
      <w:r w:rsidRPr="10B26AAE">
        <w:rPr>
          <w:rFonts w:ascii="Arial" w:eastAsia="Arial" w:hAnsi="Arial" w:cs="Arial"/>
          <w:color w:val="000000" w:themeColor="text1"/>
        </w:rPr>
        <w:t xml:space="preserve">. Available at: </w:t>
      </w:r>
      <w:hyperlink r:id="rId23">
        <w:r w:rsidRPr="10B26AAE">
          <w:rPr>
            <w:rStyle w:val="Hyperlink"/>
          </w:rPr>
          <w:t>https://educators.wales/professional-standards-practitioners</w:t>
        </w:r>
      </w:hyperlink>
      <w:r w:rsidRPr="10B26AAE">
        <w:rPr>
          <w:rFonts w:ascii="Arial" w:eastAsia="Arial" w:hAnsi="Arial" w:cs="Arial"/>
          <w:color w:val="000000" w:themeColor="text1"/>
        </w:rPr>
        <w:t xml:space="preserve"> (Accessed: 13 October 2026)</w:t>
      </w:r>
    </w:p>
    <w:p w14:paraId="587BACEE" w14:textId="599BF179" w:rsidR="0A504CA8" w:rsidRDefault="0A504CA8" w:rsidP="002E19FF">
      <w:pPr>
        <w:spacing w:before="120" w:after="120" w:line="360" w:lineRule="auto"/>
      </w:pPr>
      <w:r>
        <w:t>Erikson, E.H. (1950)</w:t>
      </w:r>
      <w:r w:rsidRPr="10B26AAE">
        <w:rPr>
          <w:i/>
          <w:iCs/>
        </w:rPr>
        <w:t xml:space="preserve"> Childhood and society</w:t>
      </w:r>
      <w:r>
        <w:t>. W.W. Norton &amp; Company</w:t>
      </w:r>
    </w:p>
    <w:p w14:paraId="5037C2DF" w14:textId="2923FC60" w:rsidR="695A08BA" w:rsidRDefault="695A08BA" w:rsidP="002E19FF">
      <w:pPr>
        <w:spacing w:before="120" w:after="120" w:line="360" w:lineRule="auto"/>
        <w:rPr>
          <w:rFonts w:ascii="Arial" w:eastAsia="Arial" w:hAnsi="Arial" w:cs="Arial"/>
        </w:rPr>
      </w:pPr>
      <w:r>
        <w:t xml:space="preserve">Fenton, N.E. and Ross, W. (2020) </w:t>
      </w:r>
      <w:r w:rsidRPr="10B26AAE">
        <w:rPr>
          <w:i/>
          <w:iCs/>
        </w:rPr>
        <w:t>Critical reflection on research in teaching and learning</w:t>
      </w:r>
      <w:r>
        <w:t>. Pp, 8-9. Brill Sense.</w:t>
      </w:r>
    </w:p>
    <w:p w14:paraId="27E87F46" w14:textId="2F8250EC" w:rsidR="00F8108B" w:rsidRDefault="531FC4D9" w:rsidP="002E19FF">
      <w:pPr>
        <w:spacing w:before="120" w:after="120" w:line="360" w:lineRule="auto"/>
        <w:rPr>
          <w:rFonts w:ascii="Arial" w:eastAsia="Arial" w:hAnsi="Arial" w:cs="Arial"/>
          <w:color w:val="000000" w:themeColor="text1"/>
          <w:lang w:val="en-US"/>
        </w:rPr>
      </w:pPr>
      <w:r w:rsidRPr="10B26AAE">
        <w:rPr>
          <w:rFonts w:ascii="Arial" w:eastAsia="Arial" w:hAnsi="Arial" w:cs="Arial"/>
          <w:color w:val="000000" w:themeColor="text1"/>
        </w:rPr>
        <w:t xml:space="preserve">Fu, W., Tao, T. and She, L. (2026) ‘The relationship of inclusive education climate and teachers’ differentiated instruction: the mediating role of efficacy for inclusive practices and attitudes towards inclusive education’, </w:t>
      </w:r>
      <w:r w:rsidRPr="10B26AAE">
        <w:rPr>
          <w:rFonts w:ascii="Arial" w:eastAsia="Arial" w:hAnsi="Arial" w:cs="Arial"/>
          <w:i/>
          <w:iCs/>
          <w:color w:val="000000" w:themeColor="text1"/>
        </w:rPr>
        <w:t>International Journal of Inclusive Education</w:t>
      </w:r>
      <w:r w:rsidRPr="10B26AAE">
        <w:rPr>
          <w:rFonts w:ascii="Arial" w:eastAsia="Arial" w:hAnsi="Arial" w:cs="Arial"/>
          <w:color w:val="000000" w:themeColor="text1"/>
        </w:rPr>
        <w:t>, 30(11), pp. 3220–3240. doi: 10.1080/13603116.2025.2584601.</w:t>
      </w:r>
    </w:p>
    <w:p w14:paraId="47809668" w14:textId="2A32A60E" w:rsidR="00F8108B" w:rsidRDefault="531FC4D9" w:rsidP="002E19FF">
      <w:pPr>
        <w:spacing w:before="120" w:after="120" w:line="360" w:lineRule="auto"/>
        <w:rPr>
          <w:rFonts w:ascii="Arial" w:eastAsia="Arial" w:hAnsi="Arial" w:cs="Arial"/>
          <w:color w:val="000000" w:themeColor="text1"/>
          <w:lang w:val="en-US"/>
        </w:rPr>
      </w:pPr>
      <w:r w:rsidRPr="10B26AAE">
        <w:rPr>
          <w:rFonts w:ascii="Arial" w:eastAsia="Arial" w:hAnsi="Arial" w:cs="Arial"/>
          <w:color w:val="000000" w:themeColor="text1"/>
        </w:rPr>
        <w:t xml:space="preserve">Gaur, V. (2025) ‘Inclusive Teaching for Lifelong Learning: Exploring Pedagogical Strategies to Enhance Adult Learner Engagement and Retention,’ </w:t>
      </w:r>
      <w:r w:rsidRPr="10B26AAE">
        <w:rPr>
          <w:rFonts w:ascii="Arial" w:eastAsia="Arial" w:hAnsi="Arial" w:cs="Arial"/>
          <w:i/>
          <w:iCs/>
          <w:color w:val="000000" w:themeColor="text1"/>
        </w:rPr>
        <w:t>The business &amp; management review</w:t>
      </w:r>
      <w:r w:rsidRPr="10B26AAE">
        <w:rPr>
          <w:rFonts w:ascii="Arial" w:eastAsia="Arial" w:hAnsi="Arial" w:cs="Arial"/>
          <w:color w:val="000000" w:themeColor="text1"/>
        </w:rPr>
        <w:t xml:space="preserve"> ,16(4), pp. 68–77. Available at: </w:t>
      </w:r>
      <w:hyperlink r:id="rId24">
        <w:r w:rsidRPr="10B26AAE">
          <w:rPr>
            <w:rStyle w:val="Hyperlink"/>
          </w:rPr>
          <w:t>https://doi.org/10.24052/BMR/V16NU04/ART-07</w:t>
        </w:r>
      </w:hyperlink>
      <w:r w:rsidRPr="10B26AAE">
        <w:rPr>
          <w:rFonts w:ascii="Arial" w:eastAsia="Arial" w:hAnsi="Arial" w:cs="Arial"/>
          <w:color w:val="000000" w:themeColor="text1"/>
        </w:rPr>
        <w:t>.</w:t>
      </w:r>
    </w:p>
    <w:p w14:paraId="1DBB6077" w14:textId="0059CFE2" w:rsidR="00F8108B" w:rsidRDefault="531FC4D9" w:rsidP="002E19FF">
      <w:pPr>
        <w:spacing w:before="120" w:after="120" w:line="360" w:lineRule="auto"/>
      </w:pPr>
      <w:r w:rsidRPr="10B26AAE">
        <w:rPr>
          <w:rFonts w:ascii="Arial" w:eastAsia="Arial" w:hAnsi="Arial" w:cs="Arial"/>
          <w:color w:val="000000" w:themeColor="text1"/>
        </w:rPr>
        <w:t xml:space="preserve">Henry, C.D. (2017) ‘Humanistic Psychology and Introductory Textbooks: A 21st-Century Reassessment,’ </w:t>
      </w:r>
      <w:r w:rsidRPr="10B26AAE">
        <w:rPr>
          <w:rFonts w:ascii="Arial" w:eastAsia="Arial" w:hAnsi="Arial" w:cs="Arial"/>
          <w:i/>
          <w:iCs/>
          <w:color w:val="000000" w:themeColor="text1"/>
        </w:rPr>
        <w:t>The Humanistic psychologist</w:t>
      </w:r>
      <w:r w:rsidRPr="10B26AAE">
        <w:rPr>
          <w:rFonts w:ascii="Arial" w:eastAsia="Arial" w:hAnsi="Arial" w:cs="Arial"/>
          <w:color w:val="000000" w:themeColor="text1"/>
        </w:rPr>
        <w:t xml:space="preserve">, 45(3), pp. 281–294. Available at: </w:t>
      </w:r>
      <w:hyperlink r:id="rId25">
        <w:r w:rsidRPr="10B26AAE">
          <w:rPr>
            <w:rStyle w:val="Hyperlink"/>
          </w:rPr>
          <w:t>https://doi.org/10.1037/hum0000056</w:t>
        </w:r>
      </w:hyperlink>
      <w:r w:rsidRPr="10B26AAE">
        <w:rPr>
          <w:rFonts w:ascii="Arial" w:eastAsia="Arial" w:hAnsi="Arial" w:cs="Arial"/>
          <w:color w:val="000000" w:themeColor="text1"/>
        </w:rPr>
        <w:t>.</w:t>
      </w:r>
    </w:p>
    <w:p w14:paraId="3AA6775E" w14:textId="2E67BAA8" w:rsidR="546F4581" w:rsidRDefault="546F4581" w:rsidP="002E19FF">
      <w:pPr>
        <w:spacing w:before="120" w:after="120" w:line="360" w:lineRule="auto"/>
      </w:pPr>
      <w:r w:rsidRPr="10B26AAE">
        <w:rPr>
          <w:rFonts w:ascii="Arial" w:eastAsia="Arial" w:hAnsi="Arial" w:cs="Arial"/>
          <w:color w:val="000000" w:themeColor="text1"/>
        </w:rPr>
        <w:t>Innovation Training (2026).</w:t>
      </w:r>
      <w:r w:rsidRPr="10B26AAE">
        <w:rPr>
          <w:rFonts w:ascii="Arial" w:eastAsia="Arial" w:hAnsi="Arial" w:cs="Arial"/>
          <w:i/>
          <w:iCs/>
          <w:color w:val="000000" w:themeColor="text1"/>
        </w:rPr>
        <w:t xml:space="preserve"> The four stages of competency: Model and example</w:t>
      </w:r>
      <w:r w:rsidRPr="10B26AAE">
        <w:rPr>
          <w:rFonts w:ascii="Arial" w:eastAsia="Arial" w:hAnsi="Arial" w:cs="Arial"/>
          <w:color w:val="000000" w:themeColor="text1"/>
        </w:rPr>
        <w:t>.</w:t>
      </w:r>
      <w:r w:rsidR="1F36A81A" w:rsidRPr="10B26AAE">
        <w:rPr>
          <w:rFonts w:ascii="Arial" w:eastAsia="Arial" w:hAnsi="Arial" w:cs="Arial"/>
          <w:color w:val="000000" w:themeColor="text1"/>
        </w:rPr>
        <w:t xml:space="preserve"> Available at:</w:t>
      </w:r>
      <w:r w:rsidRPr="10B26AAE">
        <w:rPr>
          <w:rFonts w:ascii="Arial" w:eastAsia="Arial" w:hAnsi="Arial" w:cs="Arial"/>
          <w:color w:val="000000" w:themeColor="text1"/>
        </w:rPr>
        <w:t xml:space="preserve"> </w:t>
      </w:r>
      <w:hyperlink r:id="rId26">
        <w:r w:rsidRPr="10B26AAE">
          <w:rPr>
            <w:rStyle w:val="Hyperlink"/>
          </w:rPr>
          <w:t>The Four Stages of Competence: Model and Examples</w:t>
        </w:r>
      </w:hyperlink>
      <w:r>
        <w:t xml:space="preserve"> </w:t>
      </w:r>
    </w:p>
    <w:p w14:paraId="36F1AFA7" w14:textId="47D1751F" w:rsidR="10B26AAE" w:rsidRDefault="52C6F28F" w:rsidP="002E19FF">
      <w:pPr>
        <w:spacing w:before="120" w:after="120" w:line="360" w:lineRule="auto"/>
      </w:pPr>
      <w:r>
        <w:t>Knowles, M.S. (1975)</w:t>
      </w:r>
      <w:r w:rsidRPr="10B26AAE">
        <w:rPr>
          <w:i/>
          <w:iCs/>
        </w:rPr>
        <w:t xml:space="preserve"> Self-directed learning: A guide for learners and teachers</w:t>
      </w:r>
      <w:r>
        <w:t>. Follett Publishing Company</w:t>
      </w:r>
    </w:p>
    <w:p w14:paraId="5A4D025B" w14:textId="0313F98E" w:rsidR="10B26AAE" w:rsidRDefault="0A6A35EC" w:rsidP="002E19FF">
      <w:pPr>
        <w:spacing w:before="120" w:after="120" w:line="360" w:lineRule="auto"/>
      </w:pPr>
      <w:r>
        <w:t xml:space="preserve">Maslow, A.H. (1954) </w:t>
      </w:r>
      <w:r w:rsidRPr="10B26AAE">
        <w:rPr>
          <w:i/>
          <w:iCs/>
        </w:rPr>
        <w:t>Motivation and personality</w:t>
      </w:r>
      <w:r>
        <w:t xml:space="preserve">. </w:t>
      </w:r>
    </w:p>
    <w:p w14:paraId="46FF6515" w14:textId="77777777" w:rsidR="002E19FF" w:rsidRDefault="531FC4D9" w:rsidP="002E19FF">
      <w:pPr>
        <w:spacing w:before="120" w:after="120" w:line="360" w:lineRule="auto"/>
        <w:rPr>
          <w:rFonts w:ascii="Arial" w:eastAsia="Arial" w:hAnsi="Arial" w:cs="Arial"/>
          <w:color w:val="000000" w:themeColor="text1"/>
          <w:lang w:val="en-US"/>
        </w:rPr>
      </w:pPr>
      <w:r w:rsidRPr="10B26AAE">
        <w:rPr>
          <w:rFonts w:ascii="Arial" w:eastAsia="Arial" w:hAnsi="Arial" w:cs="Arial"/>
          <w:color w:val="000000" w:themeColor="text1"/>
        </w:rPr>
        <w:t xml:space="preserve">McLeod, S. (2026). </w:t>
      </w:r>
      <w:r w:rsidRPr="10B26AAE">
        <w:rPr>
          <w:rFonts w:ascii="Arial" w:eastAsia="Arial" w:hAnsi="Arial" w:cs="Arial"/>
          <w:i/>
          <w:iCs/>
          <w:color w:val="000000" w:themeColor="text1"/>
        </w:rPr>
        <w:t>Piaget’s theory and stages of cognitive development.</w:t>
      </w:r>
      <w:r w:rsidRPr="10B26AAE">
        <w:rPr>
          <w:rFonts w:ascii="Arial" w:eastAsia="Arial" w:hAnsi="Arial" w:cs="Arial"/>
          <w:color w:val="000000" w:themeColor="text1"/>
        </w:rPr>
        <w:t xml:space="preserve"> Simply Psychology. </w:t>
      </w:r>
      <w:hyperlink r:id="rId27">
        <w:r w:rsidRPr="10B26AAE">
          <w:rPr>
            <w:rStyle w:val="Hyperlink"/>
          </w:rPr>
          <w:t>Piaget's Theory and Stages of Cognitive Development</w:t>
        </w:r>
      </w:hyperlink>
      <w:r w:rsidRPr="10B26AAE">
        <w:rPr>
          <w:rFonts w:ascii="Arial" w:eastAsia="Arial" w:hAnsi="Arial" w:cs="Arial"/>
          <w:color w:val="000000" w:themeColor="text1"/>
        </w:rPr>
        <w:t xml:space="preserve"> Accessed on 12</w:t>
      </w:r>
      <w:r w:rsidRPr="10B26AAE">
        <w:rPr>
          <w:rFonts w:ascii="Arial" w:eastAsia="Arial" w:hAnsi="Arial" w:cs="Arial"/>
          <w:color w:val="000000" w:themeColor="text1"/>
          <w:vertAlign w:val="superscript"/>
        </w:rPr>
        <w:t>th</w:t>
      </w:r>
      <w:r w:rsidRPr="10B26AAE">
        <w:rPr>
          <w:rFonts w:ascii="Arial" w:eastAsia="Arial" w:hAnsi="Arial" w:cs="Arial"/>
          <w:color w:val="000000" w:themeColor="text1"/>
        </w:rPr>
        <w:t xml:space="preserve"> October 2026.</w:t>
      </w:r>
    </w:p>
    <w:p w14:paraId="3B26473D" w14:textId="4CD6F2DC" w:rsidR="00F8108B" w:rsidRDefault="00303C87" w:rsidP="002E19FF">
      <w:pPr>
        <w:spacing w:before="120" w:after="120" w:line="360" w:lineRule="auto"/>
      </w:pPr>
      <w:r w:rsidRPr="10B26AAE">
        <w:rPr>
          <w:rFonts w:ascii="Arial" w:eastAsia="Arial" w:hAnsi="Arial" w:cs="Arial"/>
          <w:color w:val="000000" w:themeColor="text1"/>
        </w:rPr>
        <w:t>Petzold</w:t>
      </w:r>
      <w:r w:rsidR="531FC4D9" w:rsidRPr="10B26AAE">
        <w:rPr>
          <w:rFonts w:ascii="Arial" w:eastAsia="Arial" w:hAnsi="Arial" w:cs="Arial"/>
          <w:color w:val="000000" w:themeColor="text1"/>
        </w:rPr>
        <w:t xml:space="preserve">, H. (2011) </w:t>
      </w:r>
      <w:r w:rsidR="531FC4D9" w:rsidRPr="10B26AAE">
        <w:rPr>
          <w:rFonts w:ascii="Arial" w:eastAsia="Arial" w:hAnsi="Arial" w:cs="Arial"/>
          <w:i/>
          <w:iCs/>
          <w:color w:val="000000" w:themeColor="text1"/>
        </w:rPr>
        <w:t>Learning and Teaching in Adult Education </w:t>
      </w:r>
      <w:r w:rsidR="531FC4D9" w:rsidRPr="10B26AAE">
        <w:rPr>
          <w:rFonts w:ascii="Arial" w:eastAsia="Arial" w:hAnsi="Arial" w:cs="Arial"/>
          <w:color w:val="000000" w:themeColor="text1"/>
        </w:rPr>
        <w:t xml:space="preserve">: Contemporary Theories. 1st ed.Verlag Barbara Budrich. Available at: </w:t>
      </w:r>
      <w:hyperlink r:id="rId28">
        <w:r w:rsidR="531FC4D9" w:rsidRPr="10B26AAE">
          <w:rPr>
            <w:rStyle w:val="Hyperlink"/>
          </w:rPr>
          <w:t>https://doi.org/10.3224/978386649443</w:t>
        </w:r>
      </w:hyperlink>
      <w:r w:rsidR="531FC4D9" w:rsidRPr="10B26AAE">
        <w:rPr>
          <w:rFonts w:ascii="Arial" w:eastAsia="Arial" w:hAnsi="Arial" w:cs="Arial"/>
          <w:color w:val="000000" w:themeColor="text1"/>
        </w:rPr>
        <w:t>.</w:t>
      </w:r>
    </w:p>
    <w:p w14:paraId="7D042A30" w14:textId="74B67654" w:rsidR="10B26AAE" w:rsidRPr="002E19FF" w:rsidRDefault="59A2F5E0" w:rsidP="002E19FF">
      <w:pPr>
        <w:spacing w:before="120" w:after="120" w:line="360" w:lineRule="auto"/>
      </w:pPr>
      <w:r>
        <w:lastRenderedPageBreak/>
        <w:t>Pavlov, I.P. (1927)</w:t>
      </w:r>
      <w:r w:rsidRPr="10B26AAE">
        <w:rPr>
          <w:i/>
          <w:iCs/>
        </w:rPr>
        <w:t xml:space="preserve"> Conditioned reflexes: An investigation of the physiological activity of the cerebral cortex</w:t>
      </w:r>
      <w:r>
        <w:t>. Translated and edited by G.V. Anrep. Oxford University Press.</w:t>
      </w:r>
    </w:p>
    <w:p w14:paraId="627AB383" w14:textId="73BEDC05" w:rsidR="4D06A34B" w:rsidRDefault="4D06A34B" w:rsidP="002E19FF">
      <w:pPr>
        <w:spacing w:before="120" w:after="120" w:line="360" w:lineRule="auto"/>
        <w:rPr>
          <w:rFonts w:ascii="Arial" w:eastAsia="Arial" w:hAnsi="Arial" w:cs="Arial"/>
        </w:rPr>
      </w:pPr>
      <w:r w:rsidRPr="10B26AAE">
        <w:rPr>
          <w:rFonts w:ascii="Arial" w:eastAsia="Arial" w:hAnsi="Arial" w:cs="Arial"/>
          <w:color w:val="000000" w:themeColor="text1"/>
        </w:rPr>
        <w:t>Piaget, J., Gattegno, C. and Hodgson, F.M. (1997)</w:t>
      </w:r>
      <w:r w:rsidRPr="10B26AAE">
        <w:rPr>
          <w:rFonts w:ascii="Arial" w:eastAsia="Arial" w:hAnsi="Arial" w:cs="Arial"/>
          <w:i/>
          <w:iCs/>
          <w:color w:val="000000" w:themeColor="text1"/>
        </w:rPr>
        <w:t xml:space="preserve"> The child’s conception of number.</w:t>
      </w:r>
      <w:r w:rsidRPr="10B26AAE">
        <w:rPr>
          <w:rFonts w:ascii="Arial" w:eastAsia="Arial" w:hAnsi="Arial" w:cs="Arial"/>
          <w:color w:val="000000" w:themeColor="text1"/>
        </w:rPr>
        <w:t xml:space="preserve"> Routledge &amp; Kegan Paul.</w:t>
      </w:r>
    </w:p>
    <w:p w14:paraId="212C412A" w14:textId="3421D176" w:rsidR="00F8108B" w:rsidRDefault="531FC4D9" w:rsidP="002E19FF">
      <w:pPr>
        <w:spacing w:before="120" w:after="120" w:line="360" w:lineRule="auto"/>
      </w:pPr>
      <w:r w:rsidRPr="10B26AAE">
        <w:rPr>
          <w:rFonts w:ascii="Arial" w:eastAsia="Arial" w:hAnsi="Arial" w:cs="Arial"/>
          <w:color w:val="000000" w:themeColor="text1"/>
        </w:rPr>
        <w:t xml:space="preserve">Piaget, J. (1952) </w:t>
      </w:r>
      <w:r w:rsidRPr="10B26AAE">
        <w:rPr>
          <w:rFonts w:ascii="Arial" w:eastAsia="Arial" w:hAnsi="Arial" w:cs="Arial"/>
          <w:i/>
          <w:iCs/>
          <w:color w:val="000000" w:themeColor="text1"/>
        </w:rPr>
        <w:t>The Origins of Intelligence in Children</w:t>
      </w:r>
      <w:r w:rsidRPr="10B26AAE">
        <w:rPr>
          <w:rFonts w:ascii="Arial" w:eastAsia="Arial" w:hAnsi="Arial" w:cs="Arial"/>
          <w:color w:val="000000" w:themeColor="text1"/>
        </w:rPr>
        <w:t>. International Universities Press.</w:t>
      </w:r>
    </w:p>
    <w:p w14:paraId="41F2A8FA" w14:textId="44BF5C7B" w:rsidR="2E9D916E" w:rsidRDefault="2E9D916E" w:rsidP="002E19FF">
      <w:pPr>
        <w:spacing w:before="120" w:after="120" w:line="360" w:lineRule="auto"/>
        <w:rPr>
          <w:rFonts w:ascii="Arial" w:eastAsia="Arial" w:hAnsi="Arial" w:cs="Arial"/>
          <w:color w:val="000000" w:themeColor="text1"/>
        </w:rPr>
      </w:pPr>
      <w:r w:rsidRPr="10B26AAE">
        <w:rPr>
          <w:rFonts w:ascii="Arial" w:eastAsia="Arial" w:hAnsi="Arial" w:cs="Arial"/>
          <w:color w:val="000000" w:themeColor="text1"/>
        </w:rPr>
        <w:t>Race, P. (2020) The lecturers toolkit</w:t>
      </w:r>
      <w:r w:rsidR="4D3FF579" w:rsidRPr="10B26AAE">
        <w:rPr>
          <w:rFonts w:ascii="Arial" w:eastAsia="Arial" w:hAnsi="Arial" w:cs="Arial"/>
          <w:color w:val="000000" w:themeColor="text1"/>
        </w:rPr>
        <w:t>: A practical guide to assesment, learning and teaching. 5</w:t>
      </w:r>
      <w:r w:rsidR="4D3FF579" w:rsidRPr="10B26AAE">
        <w:rPr>
          <w:rFonts w:ascii="Arial" w:eastAsia="Arial" w:hAnsi="Arial" w:cs="Arial"/>
          <w:color w:val="000000" w:themeColor="text1"/>
          <w:vertAlign w:val="superscript"/>
        </w:rPr>
        <w:t>th</w:t>
      </w:r>
      <w:r w:rsidR="4D3FF579" w:rsidRPr="10B26AAE">
        <w:rPr>
          <w:rFonts w:ascii="Arial" w:eastAsia="Arial" w:hAnsi="Arial" w:cs="Arial"/>
          <w:color w:val="000000" w:themeColor="text1"/>
        </w:rPr>
        <w:t xml:space="preserve"> edn. </w:t>
      </w:r>
      <w:r w:rsidR="7A2DD486" w:rsidRPr="10B26AAE">
        <w:rPr>
          <w:rFonts w:ascii="Arial" w:eastAsia="Arial" w:hAnsi="Arial" w:cs="Arial"/>
          <w:color w:val="000000" w:themeColor="text1"/>
        </w:rPr>
        <w:t>Routledge. Pp.117-130</w:t>
      </w:r>
    </w:p>
    <w:p w14:paraId="28F50D02" w14:textId="6053BF20" w:rsidR="00F8108B" w:rsidRDefault="531FC4D9" w:rsidP="002E19FF">
      <w:pPr>
        <w:spacing w:before="120" w:after="120" w:line="360" w:lineRule="auto"/>
      </w:pPr>
      <w:r w:rsidRPr="10B26AAE">
        <w:rPr>
          <w:rFonts w:ascii="Arial" w:eastAsia="Arial" w:hAnsi="Arial" w:cs="Arial"/>
          <w:color w:val="000000" w:themeColor="text1"/>
        </w:rPr>
        <w:t>Robbins, S.P. and Judge, T. (2016)</w:t>
      </w:r>
      <w:r w:rsidRPr="10B26AAE">
        <w:rPr>
          <w:rFonts w:ascii="Arial" w:eastAsia="Arial" w:hAnsi="Arial" w:cs="Arial"/>
          <w:i/>
          <w:iCs/>
          <w:color w:val="000000" w:themeColor="text1"/>
        </w:rPr>
        <w:t xml:space="preserve"> Organizational behavior</w:t>
      </w:r>
      <w:r w:rsidRPr="10B26AAE">
        <w:rPr>
          <w:rFonts w:ascii="Arial" w:eastAsia="Arial" w:hAnsi="Arial" w:cs="Arial"/>
          <w:color w:val="000000" w:themeColor="text1"/>
        </w:rPr>
        <w:t>. 17th ed. Pearson Education UK.</w:t>
      </w:r>
    </w:p>
    <w:p w14:paraId="4F37B6F3" w14:textId="1E327584" w:rsidR="10B26AAE" w:rsidRPr="002E19FF" w:rsidRDefault="6016DED2" w:rsidP="002E19FF">
      <w:pPr>
        <w:spacing w:before="120" w:after="120" w:line="360" w:lineRule="auto"/>
      </w:pPr>
      <w:r>
        <w:t xml:space="preserve">Rogers, C.R. (1961) </w:t>
      </w:r>
      <w:r w:rsidRPr="10B26AAE">
        <w:rPr>
          <w:i/>
          <w:iCs/>
        </w:rPr>
        <w:t>On becoming a person: A therapist's view of psychotherapy</w:t>
      </w:r>
      <w:r>
        <w:t>. MA: Houghton Mifflin</w:t>
      </w:r>
    </w:p>
    <w:p w14:paraId="1E4A45BD" w14:textId="529025C1" w:rsidR="42ADA1AB" w:rsidRDefault="42ADA1AB" w:rsidP="002E19FF">
      <w:pPr>
        <w:spacing w:before="120" w:after="120" w:line="360" w:lineRule="auto"/>
        <w:rPr>
          <w:rFonts w:ascii="Arial" w:eastAsia="Arial" w:hAnsi="Arial" w:cs="Arial"/>
        </w:rPr>
      </w:pPr>
      <w:r>
        <w:t xml:space="preserve">Rutherford, S., Pritchard, C. and Francis, N (2025) </w:t>
      </w:r>
      <w:r w:rsidRPr="10B26AAE">
        <w:rPr>
          <w:i/>
          <w:iCs/>
        </w:rPr>
        <w:t>‘Assessment IS learning: developing a student‐centred approach for assessment in Higher Education’,</w:t>
      </w:r>
      <w:r>
        <w:t xml:space="preserve"> FEBS Open Bio, vol. 15, no. 1, pp. 21-34.</w:t>
      </w:r>
    </w:p>
    <w:p w14:paraId="148A18B7" w14:textId="7099E4FA" w:rsidR="00F8108B" w:rsidRDefault="531FC4D9" w:rsidP="002E19FF">
      <w:pPr>
        <w:spacing w:before="120" w:after="120" w:line="360" w:lineRule="auto"/>
      </w:pPr>
      <w:r w:rsidRPr="10B26AAE">
        <w:rPr>
          <w:rFonts w:ascii="Arial" w:eastAsia="Arial" w:hAnsi="Arial" w:cs="Arial"/>
          <w:color w:val="000000" w:themeColor="text1"/>
        </w:rPr>
        <w:t xml:space="preserve">Shebosh, R. (2022) Research starter. Learning power. EBSCO. </w:t>
      </w:r>
      <w:hyperlink r:id="rId29">
        <w:r w:rsidRPr="10B26AAE">
          <w:rPr>
            <w:rStyle w:val="Hyperlink"/>
          </w:rPr>
          <w:t>https://www.ebsco.com/research-starters/psychology/learning-power</w:t>
        </w:r>
      </w:hyperlink>
      <w:r w:rsidRPr="10B26AAE">
        <w:rPr>
          <w:rFonts w:ascii="Arial" w:eastAsia="Arial" w:hAnsi="Arial" w:cs="Arial"/>
          <w:color w:val="000000" w:themeColor="text1"/>
        </w:rPr>
        <w:t xml:space="preserve"> Accessed on 12</w:t>
      </w:r>
      <w:r w:rsidRPr="10B26AAE">
        <w:rPr>
          <w:rFonts w:ascii="Arial" w:eastAsia="Arial" w:hAnsi="Arial" w:cs="Arial"/>
          <w:color w:val="000000" w:themeColor="text1"/>
          <w:vertAlign w:val="superscript"/>
        </w:rPr>
        <w:t>th</w:t>
      </w:r>
      <w:r w:rsidRPr="10B26AAE">
        <w:rPr>
          <w:rFonts w:ascii="Arial" w:eastAsia="Arial" w:hAnsi="Arial" w:cs="Arial"/>
          <w:color w:val="000000" w:themeColor="text1"/>
        </w:rPr>
        <w:t xml:space="preserve"> October 2026</w:t>
      </w:r>
    </w:p>
    <w:p w14:paraId="5E02BE72" w14:textId="22A4DFF7" w:rsidR="33D143E6" w:rsidRDefault="33D143E6" w:rsidP="002E19FF">
      <w:pPr>
        <w:spacing w:before="120" w:after="120" w:line="360" w:lineRule="auto"/>
      </w:pPr>
      <w:r w:rsidRPr="10B26AAE">
        <w:rPr>
          <w:rFonts w:ascii="Arial" w:eastAsia="Arial" w:hAnsi="Arial" w:cs="Arial"/>
          <w:color w:val="000000" w:themeColor="text1"/>
        </w:rPr>
        <w:t xml:space="preserve">Siregar, T. (2025). </w:t>
      </w:r>
      <w:r w:rsidRPr="10B26AAE">
        <w:rPr>
          <w:rFonts w:ascii="Arial" w:eastAsia="Arial" w:hAnsi="Arial" w:cs="Arial"/>
        </w:rPr>
        <w:t>Classroom Action Research-Based Learning Innovations: Kemmis and McTaggart Models. 1(3), p</w:t>
      </w:r>
      <w:r w:rsidR="332E0ED7" w:rsidRPr="10B26AAE">
        <w:rPr>
          <w:rFonts w:ascii="Arial" w:eastAsia="Arial" w:hAnsi="Arial" w:cs="Arial"/>
        </w:rPr>
        <w:t xml:space="preserve">p. </w:t>
      </w:r>
      <w:r w:rsidRPr="10B26AAE">
        <w:rPr>
          <w:rFonts w:ascii="Arial" w:eastAsia="Arial" w:hAnsi="Arial" w:cs="Arial"/>
        </w:rPr>
        <w:t xml:space="preserve">x-x. </w:t>
      </w:r>
      <w:r w:rsidR="7E483965" w:rsidRPr="10B26AAE">
        <w:rPr>
          <w:rFonts w:ascii="Arial" w:eastAsia="Arial" w:hAnsi="Arial" w:cs="Arial"/>
        </w:rPr>
        <w:t xml:space="preserve">Available at: https://orcid.org/0009-0006-1416-0461 </w:t>
      </w:r>
    </w:p>
    <w:p w14:paraId="71ED3CA1" w14:textId="3966B0BC" w:rsidR="00F8108B" w:rsidRDefault="531FC4D9" w:rsidP="002E19FF">
      <w:pPr>
        <w:spacing w:before="120" w:after="120" w:line="360" w:lineRule="auto"/>
      </w:pPr>
      <w:r w:rsidRPr="10B26AAE">
        <w:rPr>
          <w:rFonts w:ascii="Arial" w:eastAsia="Arial" w:hAnsi="Arial" w:cs="Arial"/>
          <w:color w:val="000000" w:themeColor="text1"/>
        </w:rPr>
        <w:t xml:space="preserve">Skinner, B.F. (1953) </w:t>
      </w:r>
      <w:r w:rsidRPr="10B26AAE">
        <w:rPr>
          <w:rFonts w:ascii="Arial" w:eastAsia="Arial" w:hAnsi="Arial" w:cs="Arial"/>
          <w:i/>
          <w:iCs/>
          <w:color w:val="000000" w:themeColor="text1"/>
        </w:rPr>
        <w:t>Science and Human Behavior</w:t>
      </w:r>
      <w:r w:rsidRPr="10B26AAE">
        <w:rPr>
          <w:rFonts w:ascii="Arial" w:eastAsia="Arial" w:hAnsi="Arial" w:cs="Arial"/>
          <w:color w:val="000000" w:themeColor="text1"/>
        </w:rPr>
        <w:t>. Macmillan.</w:t>
      </w:r>
    </w:p>
    <w:p w14:paraId="096150EA" w14:textId="789F24D6" w:rsidR="10B26AAE" w:rsidRDefault="10B26AAE" w:rsidP="002E19FF">
      <w:pPr>
        <w:spacing w:before="120" w:after="120" w:line="360" w:lineRule="auto"/>
        <w:rPr>
          <w:rFonts w:ascii="Arial" w:eastAsia="Arial" w:hAnsi="Arial" w:cs="Arial"/>
          <w:color w:val="000000" w:themeColor="text1"/>
        </w:rPr>
      </w:pPr>
    </w:p>
    <w:p w14:paraId="5CEBA230" w14:textId="49FBE034" w:rsidR="00F8108B" w:rsidRDefault="531FC4D9" w:rsidP="002E19FF">
      <w:pPr>
        <w:spacing w:before="120" w:after="120" w:line="360" w:lineRule="auto"/>
        <w:rPr>
          <w:rFonts w:ascii="Arial" w:eastAsia="Arial" w:hAnsi="Arial" w:cs="Arial"/>
          <w:color w:val="000000" w:themeColor="text1"/>
          <w:lang w:val="en-US"/>
        </w:rPr>
      </w:pPr>
      <w:r w:rsidRPr="10B26AAE">
        <w:rPr>
          <w:rFonts w:ascii="Arial" w:eastAsia="Arial" w:hAnsi="Arial" w:cs="Arial"/>
          <w:color w:val="000000" w:themeColor="text1"/>
        </w:rPr>
        <w:t xml:space="preserve">Sa`diyah, H., Mubasyiroh, H. and al-Sobait, W, B, F. (2025) </w:t>
      </w:r>
      <w:r w:rsidRPr="10B26AAE">
        <w:rPr>
          <w:rFonts w:ascii="Arial" w:eastAsia="Arial" w:hAnsi="Arial" w:cs="Arial"/>
          <w:i/>
          <w:iCs/>
          <w:color w:val="000000" w:themeColor="text1"/>
        </w:rPr>
        <w:t>‘Utilizing Mentimeter as a Formative Assessment Medium to Understand Arabic Texts in Higher Education,</w:t>
      </w:r>
      <w:r w:rsidRPr="10B26AAE">
        <w:rPr>
          <w:rFonts w:ascii="Arial" w:eastAsia="Arial" w:hAnsi="Arial" w:cs="Arial"/>
          <w:color w:val="000000" w:themeColor="text1"/>
        </w:rPr>
        <w:t xml:space="preserve"> Jurnal Al Bayan: Jurnal Jurusan, 17(2). Available at: </w:t>
      </w:r>
      <w:hyperlink r:id="rId30">
        <w:r w:rsidRPr="10B26AAE">
          <w:rPr>
            <w:rStyle w:val="Hyperlink"/>
          </w:rPr>
          <w:t>https://doi.org/10.24042/eysbm006</w:t>
        </w:r>
      </w:hyperlink>
      <w:r w:rsidRPr="10B26AAE">
        <w:rPr>
          <w:rFonts w:ascii="Arial" w:eastAsia="Arial" w:hAnsi="Arial" w:cs="Arial"/>
          <w:color w:val="000000" w:themeColor="text1"/>
        </w:rPr>
        <w:t>.</w:t>
      </w:r>
    </w:p>
    <w:p w14:paraId="63AB2FAA" w14:textId="4402BE00" w:rsidR="00F8108B" w:rsidRDefault="531FC4D9" w:rsidP="002E19FF">
      <w:pPr>
        <w:spacing w:before="120" w:after="120" w:line="360" w:lineRule="auto"/>
      </w:pPr>
      <w:r w:rsidRPr="10B26AAE">
        <w:rPr>
          <w:rFonts w:ascii="Arial" w:eastAsia="Arial" w:hAnsi="Arial" w:cs="Arial"/>
          <w:color w:val="000000" w:themeColor="text1"/>
        </w:rPr>
        <w:t xml:space="preserve">Takaya, K. (2008) ‘Jerome Bruner’s Theory of Education: From Early Bruner to Later Bruner’. Interchange 39, 1–19 (2008). </w:t>
      </w:r>
      <w:hyperlink r:id="rId31">
        <w:r w:rsidRPr="10B26AAE">
          <w:rPr>
            <w:rStyle w:val="Hyperlink"/>
          </w:rPr>
          <w:t>https://doi-org.uwtsd.idm.oclc.org/10.1007/s10780-008-9039-2</w:t>
        </w:r>
      </w:hyperlink>
    </w:p>
    <w:p w14:paraId="6A502034" w14:textId="50F1444A" w:rsidR="6EBA496E" w:rsidRDefault="6EBA496E" w:rsidP="002E19FF">
      <w:pPr>
        <w:spacing w:before="120" w:after="120" w:line="360" w:lineRule="auto"/>
      </w:pPr>
      <w:r w:rsidRPr="10B26AAE">
        <w:lastRenderedPageBreak/>
        <w:t xml:space="preserve">Teachers Institute. (2026) </w:t>
      </w:r>
      <w:r w:rsidRPr="10B26AAE">
        <w:rPr>
          <w:i/>
          <w:iCs/>
        </w:rPr>
        <w:t>Social learning theory: How we learn by observing others</w:t>
      </w:r>
      <w:r w:rsidR="41555867" w:rsidRPr="10B26AAE">
        <w:t xml:space="preserve">. </w:t>
      </w:r>
      <w:hyperlink r:id="rId32">
        <w:r w:rsidR="41555867" w:rsidRPr="10B26AAE">
          <w:rPr>
            <w:rStyle w:val="Hyperlink"/>
          </w:rPr>
          <w:t>Social Learning Theory: How We Learn by Observing Others • Teachers Institute</w:t>
        </w:r>
      </w:hyperlink>
      <w:r w:rsidR="41555867" w:rsidRPr="10B26AAE">
        <w:t xml:space="preserve"> Accessed on 14</w:t>
      </w:r>
      <w:r w:rsidR="41555867" w:rsidRPr="10B26AAE">
        <w:rPr>
          <w:vertAlign w:val="superscript"/>
        </w:rPr>
        <w:t>th</w:t>
      </w:r>
      <w:r w:rsidR="41555867" w:rsidRPr="10B26AAE">
        <w:t xml:space="preserve"> October 2026</w:t>
      </w:r>
    </w:p>
    <w:p w14:paraId="2D608CF6" w14:textId="0680A5B6" w:rsidR="00F8108B" w:rsidRDefault="531FC4D9" w:rsidP="002E19FF">
      <w:pPr>
        <w:spacing w:before="120" w:after="120" w:line="360" w:lineRule="auto"/>
      </w:pPr>
      <w:r w:rsidRPr="10B26AAE">
        <w:rPr>
          <w:rFonts w:ascii="Arial" w:eastAsia="Arial" w:hAnsi="Arial" w:cs="Arial"/>
          <w:color w:val="000000" w:themeColor="text1"/>
        </w:rPr>
        <w:t xml:space="preserve">Thompson, C.,  Spenceley, L., Tinney, M., Battams, E. and Solomon, A. (2024) </w:t>
      </w:r>
      <w:r w:rsidRPr="10B26AAE">
        <w:rPr>
          <w:rFonts w:ascii="Arial" w:eastAsia="Arial" w:hAnsi="Arial" w:cs="Arial"/>
          <w:i/>
          <w:iCs/>
          <w:color w:val="000000" w:themeColor="text1"/>
        </w:rPr>
        <w:t xml:space="preserve">The ultimate guide to lesson planning: practical planning for everyday teaching. </w:t>
      </w:r>
      <w:r w:rsidRPr="10B26AAE">
        <w:rPr>
          <w:rFonts w:ascii="Arial" w:eastAsia="Arial" w:hAnsi="Arial" w:cs="Arial"/>
          <w:color w:val="000000" w:themeColor="text1"/>
        </w:rPr>
        <w:t xml:space="preserve">Routledge. Available at: </w:t>
      </w:r>
      <w:hyperlink r:id="rId33">
        <w:r w:rsidRPr="10B26AAE">
          <w:rPr>
            <w:rStyle w:val="Hyperlink"/>
          </w:rPr>
          <w:t>https://www.taylorfrancis.com/books/9781003385905</w:t>
        </w:r>
      </w:hyperlink>
      <w:r w:rsidRPr="10B26AAE">
        <w:rPr>
          <w:rFonts w:ascii="Arial" w:eastAsia="Arial" w:hAnsi="Arial" w:cs="Arial"/>
          <w:color w:val="000000" w:themeColor="text1"/>
        </w:rPr>
        <w:t>.</w:t>
      </w:r>
    </w:p>
    <w:p w14:paraId="7980854B" w14:textId="50765953" w:rsidR="1A32819B" w:rsidRDefault="1A32819B" w:rsidP="002E19FF">
      <w:pPr>
        <w:spacing w:before="120" w:after="120" w:line="360" w:lineRule="auto"/>
        <w:rPr>
          <w:rFonts w:ascii="Arial" w:eastAsia="Arial" w:hAnsi="Arial" w:cs="Arial"/>
        </w:rPr>
      </w:pPr>
      <w:r w:rsidRPr="10B26AAE">
        <w:rPr>
          <w:rFonts w:ascii="Arial" w:eastAsia="Arial" w:hAnsi="Arial" w:cs="Arial"/>
          <w:color w:val="000000" w:themeColor="text1"/>
        </w:rPr>
        <w:t>Watson, J.B. (1913)</w:t>
      </w:r>
      <w:r w:rsidRPr="10B26AAE">
        <w:rPr>
          <w:rFonts w:ascii="Arial" w:eastAsia="Arial" w:hAnsi="Arial" w:cs="Arial"/>
          <w:i/>
          <w:iCs/>
          <w:color w:val="000000" w:themeColor="text1"/>
        </w:rPr>
        <w:t xml:space="preserve"> Psychology as the behaviorist views it.</w:t>
      </w:r>
      <w:r w:rsidRPr="10B26AAE">
        <w:rPr>
          <w:rFonts w:ascii="Arial" w:eastAsia="Arial" w:hAnsi="Arial" w:cs="Arial"/>
          <w:color w:val="000000" w:themeColor="text1"/>
        </w:rPr>
        <w:t xml:space="preserve"> Psychological Review, 20(2), pp. 158-177.</w:t>
      </w:r>
    </w:p>
    <w:p w14:paraId="6D1683F6" w14:textId="7B758DCF" w:rsidR="00F8108B" w:rsidRDefault="531FC4D9" w:rsidP="002E19FF">
      <w:pPr>
        <w:spacing w:before="120" w:after="120" w:line="360" w:lineRule="auto"/>
        <w:rPr>
          <w:rFonts w:ascii="Arial" w:eastAsia="Arial" w:hAnsi="Arial" w:cs="Arial"/>
          <w:color w:val="000000" w:themeColor="text1"/>
          <w:lang w:val="en-US"/>
        </w:rPr>
      </w:pPr>
      <w:r w:rsidRPr="10B26AAE">
        <w:rPr>
          <w:rFonts w:ascii="Arial" w:eastAsia="Arial" w:hAnsi="Arial" w:cs="Arial"/>
          <w:color w:val="000000" w:themeColor="text1"/>
        </w:rPr>
        <w:t xml:space="preserve">Wang, B. and Li, P. (2024) ‘Digital creativity in STEM education: the impact of digital tools and pedagogical learning models on the students’ creative thinking skills development’, </w:t>
      </w:r>
      <w:r w:rsidRPr="10B26AAE">
        <w:rPr>
          <w:rFonts w:ascii="Arial" w:eastAsia="Arial" w:hAnsi="Arial" w:cs="Arial"/>
          <w:i/>
          <w:iCs/>
          <w:color w:val="000000" w:themeColor="text1"/>
        </w:rPr>
        <w:t>Interactive Learning Environments</w:t>
      </w:r>
      <w:r w:rsidRPr="10B26AAE">
        <w:rPr>
          <w:rFonts w:ascii="Arial" w:eastAsia="Arial" w:hAnsi="Arial" w:cs="Arial"/>
          <w:color w:val="000000" w:themeColor="text1"/>
        </w:rPr>
        <w:t>, 32(6), pp. 2633–2646. doi: 10.1080/10494820.2022.2155839.</w:t>
      </w:r>
    </w:p>
    <w:p w14:paraId="4D5A3B1C" w14:textId="355093B7" w:rsidR="00F8108B" w:rsidRDefault="531FC4D9" w:rsidP="002E19FF">
      <w:pPr>
        <w:shd w:val="clear" w:color="auto" w:fill="FFFFFF" w:themeFill="background1"/>
        <w:spacing w:before="120" w:after="120" w:line="360" w:lineRule="auto"/>
        <w:rPr>
          <w:rFonts w:ascii="Arial" w:eastAsia="Arial" w:hAnsi="Arial" w:cs="Arial"/>
          <w:color w:val="000000" w:themeColor="text1"/>
          <w:lang w:val="en-US"/>
        </w:rPr>
      </w:pPr>
      <w:r w:rsidRPr="10B26AAE">
        <w:rPr>
          <w:rFonts w:ascii="Arial" w:eastAsia="Arial" w:hAnsi="Arial" w:cs="Arial"/>
          <w:color w:val="000000" w:themeColor="text1"/>
        </w:rPr>
        <w:t xml:space="preserve">Walker, R, A. (2010) Sociocultural issues in motivation. </w:t>
      </w:r>
      <w:hyperlink r:id="rId34">
        <w:r w:rsidRPr="10B26AAE">
          <w:rPr>
            <w:rStyle w:val="Hyperlink"/>
          </w:rPr>
          <w:t>International Encyclopedia of Education.</w:t>
        </w:r>
      </w:hyperlink>
      <w:r w:rsidRPr="10B26AAE">
        <w:rPr>
          <w:rFonts w:ascii="Arial" w:eastAsia="Arial" w:hAnsi="Arial" w:cs="Arial"/>
          <w:color w:val="1F1F1F"/>
        </w:rPr>
        <w:t xml:space="preserve"> 3</w:t>
      </w:r>
      <w:r w:rsidRPr="10B26AAE">
        <w:rPr>
          <w:rFonts w:ascii="Arial" w:eastAsia="Arial" w:hAnsi="Arial" w:cs="Arial"/>
          <w:color w:val="1F1F1F"/>
          <w:vertAlign w:val="superscript"/>
        </w:rPr>
        <w:t>rd</w:t>
      </w:r>
      <w:r w:rsidRPr="10B26AAE">
        <w:rPr>
          <w:rFonts w:ascii="Arial" w:eastAsia="Arial" w:hAnsi="Arial" w:cs="Arial"/>
          <w:color w:val="1F1F1F"/>
        </w:rPr>
        <w:t xml:space="preserve"> edition. pp 712-719. Elsevier. DOI:</w:t>
      </w:r>
      <w:hyperlink r:id="rId35">
        <w:r w:rsidRPr="10B26AAE">
          <w:rPr>
            <w:rStyle w:val="Hyperlink"/>
          </w:rPr>
          <w:t>10.1016/B978-0-08-044894-7.00629-1</w:t>
        </w:r>
      </w:hyperlink>
    </w:p>
    <w:p w14:paraId="51447DBC" w14:textId="57530006" w:rsidR="00F8108B" w:rsidRDefault="531FC4D9" w:rsidP="002E19FF">
      <w:pPr>
        <w:spacing w:before="120" w:after="120" w:line="360" w:lineRule="auto"/>
      </w:pPr>
      <w:r w:rsidRPr="10B26AAE">
        <w:rPr>
          <w:rFonts w:ascii="Arial" w:eastAsia="Arial" w:hAnsi="Arial" w:cs="Arial"/>
          <w:color w:val="000000" w:themeColor="text1"/>
        </w:rPr>
        <w:t xml:space="preserve">Woodcock, S. et al. (2022) ‘Teacher self-efficacy and inclusive education practices: Rethinking teachers’ engagement with inclusive practices,’ </w:t>
      </w:r>
      <w:r w:rsidRPr="10B26AAE">
        <w:rPr>
          <w:rFonts w:ascii="Arial" w:eastAsia="Arial" w:hAnsi="Arial" w:cs="Arial"/>
          <w:i/>
          <w:iCs/>
          <w:color w:val="000000" w:themeColor="text1"/>
        </w:rPr>
        <w:t>Teaching and teacher education,</w:t>
      </w:r>
      <w:r w:rsidRPr="10B26AAE">
        <w:rPr>
          <w:rFonts w:ascii="Arial" w:eastAsia="Arial" w:hAnsi="Arial" w:cs="Arial"/>
          <w:color w:val="000000" w:themeColor="text1"/>
        </w:rPr>
        <w:t xml:space="preserve"> 117. Available at: </w:t>
      </w:r>
      <w:hyperlink r:id="rId36">
        <w:r w:rsidRPr="10B26AAE">
          <w:rPr>
            <w:rStyle w:val="Hyperlink"/>
          </w:rPr>
          <w:t>https://doi.org/10.1016/j.tate.2022.103802</w:t>
        </w:r>
      </w:hyperlink>
      <w:r w:rsidRPr="10B26AAE">
        <w:rPr>
          <w:rFonts w:ascii="Arial" w:eastAsia="Arial" w:hAnsi="Arial" w:cs="Arial"/>
          <w:color w:val="000000" w:themeColor="text1"/>
        </w:rPr>
        <w:t>.</w:t>
      </w:r>
    </w:p>
    <w:p w14:paraId="3F1A0DCC" w14:textId="77777777" w:rsidR="002E19FF" w:rsidRDefault="79CFB036" w:rsidP="002E19FF">
      <w:pPr>
        <w:spacing w:before="120" w:after="120" w:line="360" w:lineRule="auto"/>
      </w:pPr>
      <w:r>
        <w:t xml:space="preserve">Yu, Y. , Fan, W. and Wu, Y. (2024) </w:t>
      </w:r>
      <w:r w:rsidRPr="10B26AAE">
        <w:rPr>
          <w:i/>
          <w:iCs/>
        </w:rPr>
        <w:t>Constructing a Learning Environment</w:t>
      </w:r>
      <w:r>
        <w:br/>
      </w:r>
      <w:r w:rsidRPr="10B26AAE">
        <w:rPr>
          <w:i/>
          <w:iCs/>
        </w:rPr>
        <w:t>—Novice Teacher Workshop for Classroom Management</w:t>
      </w:r>
      <w:r>
        <w:t xml:space="preserve">. Creative Education, 15, pp 2338-2351. doi: </w:t>
      </w:r>
      <w:hyperlink r:id="rId37">
        <w:r w:rsidRPr="10B26AAE">
          <w:rPr>
            <w:rStyle w:val="Hyperlink"/>
          </w:rPr>
          <w:t>10.4236/ce.2024.1511142</w:t>
        </w:r>
      </w:hyperlink>
    </w:p>
    <w:p w14:paraId="04FA9A0A" w14:textId="77777777" w:rsidR="002E19FF" w:rsidRDefault="002E19FF" w:rsidP="00AE69D7">
      <w:pPr>
        <w:rPr>
          <w:rFonts w:ascii="Aptos Display" w:eastAsia="Aptos Display" w:hAnsi="Aptos Display" w:cs="Aptos Display"/>
          <w:color w:val="0F4761" w:themeColor="accent1" w:themeShade="BF"/>
          <w:sz w:val="32"/>
          <w:szCs w:val="32"/>
        </w:rPr>
      </w:pPr>
    </w:p>
    <w:p w14:paraId="5F4E7D2D" w14:textId="77777777" w:rsidR="002E19FF" w:rsidRDefault="002E19FF" w:rsidP="00AE69D7">
      <w:pPr>
        <w:rPr>
          <w:rFonts w:ascii="Aptos Display" w:eastAsia="Aptos Display" w:hAnsi="Aptos Display" w:cs="Aptos Display"/>
          <w:color w:val="0F4761" w:themeColor="accent1" w:themeShade="BF"/>
          <w:sz w:val="32"/>
          <w:szCs w:val="32"/>
        </w:rPr>
      </w:pPr>
    </w:p>
    <w:p w14:paraId="65912A40" w14:textId="77777777" w:rsidR="002E19FF" w:rsidRDefault="002E19FF" w:rsidP="00AE69D7">
      <w:pPr>
        <w:rPr>
          <w:rFonts w:ascii="Aptos Display" w:eastAsia="Aptos Display" w:hAnsi="Aptos Display" w:cs="Aptos Display"/>
          <w:color w:val="0F4761" w:themeColor="accent1" w:themeShade="BF"/>
          <w:sz w:val="32"/>
          <w:szCs w:val="32"/>
        </w:rPr>
      </w:pPr>
    </w:p>
    <w:p w14:paraId="0CC4B3CF" w14:textId="77777777" w:rsidR="002E19FF" w:rsidRDefault="002E19FF" w:rsidP="00AE69D7">
      <w:pPr>
        <w:rPr>
          <w:rFonts w:ascii="Aptos Display" w:eastAsia="Aptos Display" w:hAnsi="Aptos Display" w:cs="Aptos Display"/>
          <w:color w:val="0F4761" w:themeColor="accent1" w:themeShade="BF"/>
          <w:sz w:val="32"/>
          <w:szCs w:val="32"/>
        </w:rPr>
      </w:pPr>
    </w:p>
    <w:p w14:paraId="439F79A1" w14:textId="77777777" w:rsidR="002E19FF" w:rsidRDefault="002E19FF" w:rsidP="00AE69D7">
      <w:pPr>
        <w:rPr>
          <w:rFonts w:ascii="Aptos Display" w:eastAsia="Aptos Display" w:hAnsi="Aptos Display" w:cs="Aptos Display"/>
          <w:color w:val="0F4761" w:themeColor="accent1" w:themeShade="BF"/>
          <w:sz w:val="32"/>
          <w:szCs w:val="32"/>
        </w:rPr>
      </w:pPr>
    </w:p>
    <w:p w14:paraId="12B31E39" w14:textId="77777777" w:rsidR="002E19FF" w:rsidRDefault="002E19FF" w:rsidP="00AE69D7">
      <w:pPr>
        <w:rPr>
          <w:rFonts w:ascii="Aptos Display" w:eastAsia="Aptos Display" w:hAnsi="Aptos Display" w:cs="Aptos Display"/>
          <w:color w:val="0F4761" w:themeColor="accent1" w:themeShade="BF"/>
          <w:sz w:val="32"/>
          <w:szCs w:val="32"/>
        </w:rPr>
      </w:pPr>
    </w:p>
    <w:p w14:paraId="665AB5A9" w14:textId="77777777" w:rsidR="002E19FF" w:rsidRDefault="002E19FF" w:rsidP="00AE69D7">
      <w:pPr>
        <w:rPr>
          <w:rFonts w:ascii="Aptos Display" w:eastAsia="Aptos Display" w:hAnsi="Aptos Display" w:cs="Aptos Display"/>
          <w:color w:val="0F4761" w:themeColor="accent1" w:themeShade="BF"/>
          <w:sz w:val="32"/>
          <w:szCs w:val="32"/>
        </w:rPr>
      </w:pPr>
    </w:p>
    <w:p w14:paraId="02E2C0D1" w14:textId="77777777" w:rsidR="002E19FF" w:rsidRDefault="002E19FF" w:rsidP="00AE69D7">
      <w:pPr>
        <w:rPr>
          <w:rFonts w:ascii="Aptos Display" w:eastAsia="Aptos Display" w:hAnsi="Aptos Display" w:cs="Aptos Display"/>
          <w:color w:val="0F4761" w:themeColor="accent1" w:themeShade="BF"/>
          <w:sz w:val="32"/>
          <w:szCs w:val="32"/>
        </w:rPr>
      </w:pPr>
    </w:p>
    <w:p w14:paraId="6F530A12" w14:textId="77777777" w:rsidR="002E19FF" w:rsidRDefault="002E19FF" w:rsidP="00AE69D7">
      <w:pPr>
        <w:rPr>
          <w:rFonts w:ascii="Aptos Display" w:eastAsia="Aptos Display" w:hAnsi="Aptos Display" w:cs="Aptos Display"/>
          <w:color w:val="0F4761" w:themeColor="accent1" w:themeShade="BF"/>
          <w:sz w:val="32"/>
          <w:szCs w:val="32"/>
        </w:rPr>
      </w:pPr>
    </w:p>
    <w:p w14:paraId="707373A1" w14:textId="77777777" w:rsidR="002E19FF" w:rsidRDefault="002E19FF" w:rsidP="00AE69D7">
      <w:pPr>
        <w:rPr>
          <w:rFonts w:ascii="Aptos Display" w:eastAsia="Aptos Display" w:hAnsi="Aptos Display" w:cs="Aptos Display"/>
          <w:color w:val="0F4761" w:themeColor="accent1" w:themeShade="BF"/>
          <w:sz w:val="32"/>
          <w:szCs w:val="32"/>
        </w:rPr>
      </w:pPr>
    </w:p>
    <w:p w14:paraId="4A108FBD" w14:textId="77777777" w:rsidR="002E19FF" w:rsidRDefault="002E19FF" w:rsidP="00AE69D7">
      <w:pPr>
        <w:rPr>
          <w:rFonts w:ascii="Aptos Display" w:eastAsia="Aptos Display" w:hAnsi="Aptos Display" w:cs="Aptos Display"/>
          <w:color w:val="0F4761" w:themeColor="accent1" w:themeShade="BF"/>
          <w:sz w:val="32"/>
          <w:szCs w:val="32"/>
        </w:rPr>
      </w:pPr>
    </w:p>
    <w:p w14:paraId="288B940B" w14:textId="77777777" w:rsidR="002E19FF" w:rsidRDefault="002E19FF" w:rsidP="00AE69D7">
      <w:pPr>
        <w:rPr>
          <w:rFonts w:ascii="Aptos Display" w:eastAsia="Aptos Display" w:hAnsi="Aptos Display" w:cs="Aptos Display"/>
          <w:color w:val="0F4761" w:themeColor="accent1" w:themeShade="BF"/>
          <w:sz w:val="32"/>
          <w:szCs w:val="32"/>
        </w:rPr>
      </w:pPr>
    </w:p>
    <w:p w14:paraId="47A2DFB2" w14:textId="7F0972F1" w:rsidR="13E8D0D8" w:rsidRPr="00AE69D7" w:rsidRDefault="13E8D0D8" w:rsidP="00AE69D7">
      <w:pPr>
        <w:rPr>
          <w:rFonts w:ascii="Arial" w:eastAsia="Arial" w:hAnsi="Arial" w:cs="Arial"/>
        </w:rPr>
      </w:pPr>
      <w:r w:rsidRPr="10B26AAE">
        <w:rPr>
          <w:rFonts w:ascii="Aptos Display" w:eastAsia="Aptos Display" w:hAnsi="Aptos Display" w:cs="Aptos Display"/>
          <w:color w:val="0F4761" w:themeColor="accent1" w:themeShade="BF"/>
          <w:sz w:val="32"/>
          <w:szCs w:val="32"/>
        </w:rPr>
        <w:t>Appendices</w:t>
      </w:r>
    </w:p>
    <w:p w14:paraId="30B24952" w14:textId="2C6799DD" w:rsidR="10B26AAE" w:rsidRDefault="10B26AAE" w:rsidP="10B26AAE">
      <w:pPr>
        <w:rPr>
          <w:rFonts w:ascii="Arial" w:eastAsia="Arial" w:hAnsi="Arial" w:cs="Arial"/>
          <w:color w:val="000000" w:themeColor="text1"/>
        </w:rPr>
      </w:pPr>
    </w:p>
    <w:p w14:paraId="6AD656CE" w14:textId="23E1A4D0" w:rsidR="10B26AAE" w:rsidRDefault="10B26AAE" w:rsidP="10B26AAE">
      <w:pPr>
        <w:rPr>
          <w:rFonts w:ascii="Aptos" w:eastAsia="Aptos" w:hAnsi="Aptos" w:cs="Aptos"/>
          <w:color w:val="000000" w:themeColor="text1"/>
          <w:sz w:val="32"/>
          <w:szCs w:val="32"/>
        </w:rPr>
      </w:pPr>
    </w:p>
    <w:p w14:paraId="19FB1752" w14:textId="6AD52D9A" w:rsidR="13E8D0D8" w:rsidRDefault="13E8D0D8" w:rsidP="10B26AAE">
      <w:pPr>
        <w:rPr>
          <w:rFonts w:ascii="Aptos" w:eastAsia="Aptos" w:hAnsi="Aptos" w:cs="Aptos"/>
          <w:color w:val="000000" w:themeColor="text1"/>
          <w:sz w:val="32"/>
          <w:szCs w:val="32"/>
        </w:rPr>
      </w:pPr>
      <w:r w:rsidRPr="10B26AAE">
        <w:rPr>
          <w:rFonts w:ascii="Aptos" w:eastAsia="Aptos" w:hAnsi="Aptos" w:cs="Aptos"/>
          <w:color w:val="000000" w:themeColor="text1"/>
          <w:sz w:val="32"/>
          <w:szCs w:val="32"/>
        </w:rPr>
        <w:t>Guidance on this form:</w:t>
      </w:r>
    </w:p>
    <w:p w14:paraId="0F85E501" w14:textId="1B288EC4" w:rsidR="13E8D0D8" w:rsidRDefault="13E8D0D8" w:rsidP="10B26AAE">
      <w:pPr>
        <w:rPr>
          <w:rFonts w:ascii="Aptos" w:eastAsia="Aptos" w:hAnsi="Aptos" w:cs="Aptos"/>
          <w:color w:val="000000" w:themeColor="text1"/>
        </w:rPr>
      </w:pPr>
      <w:r w:rsidRPr="10B26AAE">
        <w:rPr>
          <w:rFonts w:ascii="Aptos" w:eastAsia="Aptos" w:hAnsi="Aptos" w:cs="Aptos"/>
          <w:color w:val="000000" w:themeColor="text1"/>
        </w:rPr>
        <w:t xml:space="preserve">The purpose of this form is to offer feedforward on your peers microteaches outlining what went well and what could be improved from the perspective of you as a participant. </w:t>
      </w:r>
    </w:p>
    <w:p w14:paraId="3AA9F153" w14:textId="1444AC92" w:rsidR="13E8D0D8" w:rsidRDefault="13E8D0D8" w:rsidP="10B26AAE">
      <w:pPr>
        <w:rPr>
          <w:rFonts w:ascii="Aptos" w:eastAsia="Aptos" w:hAnsi="Aptos" w:cs="Aptos"/>
          <w:color w:val="000000" w:themeColor="text1"/>
        </w:rPr>
      </w:pPr>
      <w:r w:rsidRPr="10B26AAE">
        <w:rPr>
          <w:rFonts w:ascii="Aptos" w:eastAsia="Aptos" w:hAnsi="Aptos" w:cs="Aptos"/>
          <w:color w:val="000000" w:themeColor="text1"/>
        </w:rPr>
        <w:t>Please remember to be constructive and respectful in your feedforward.</w:t>
      </w:r>
    </w:p>
    <w:p w14:paraId="452859B2" w14:textId="532A6C1C" w:rsidR="13E8D0D8" w:rsidRDefault="13E8D0D8" w:rsidP="10B26AAE">
      <w:pPr>
        <w:rPr>
          <w:rFonts w:ascii="Aptos" w:eastAsia="Aptos" w:hAnsi="Aptos" w:cs="Aptos"/>
          <w:color w:val="000000" w:themeColor="text1"/>
        </w:rPr>
      </w:pPr>
      <w:r w:rsidRPr="10B26AAE">
        <w:rPr>
          <w:rFonts w:ascii="Aptos" w:eastAsia="Aptos" w:hAnsi="Aptos" w:cs="Aptos"/>
          <w:color w:val="000000" w:themeColor="text1"/>
        </w:rPr>
        <w:t>These feedback forms should be sent to your peer no later than two days after the microteach. These forms are then used to write Assessment 2 of the module.</w:t>
      </w:r>
    </w:p>
    <w:p w14:paraId="5BC22B35" w14:textId="1231D55F" w:rsidR="10B26AAE" w:rsidRDefault="10B26AAE" w:rsidP="10B26AAE">
      <w:pPr>
        <w:rPr>
          <w:rFonts w:ascii="Aptos" w:eastAsia="Aptos" w:hAnsi="Aptos" w:cs="Aptos"/>
          <w:color w:val="000000" w:themeColor="text1"/>
        </w:rPr>
      </w:pPr>
    </w:p>
    <w:p w14:paraId="4A0D2C9B" w14:textId="20AD9838" w:rsidR="13E8D0D8" w:rsidRDefault="13E8D0D8" w:rsidP="10B26AAE">
      <w:pPr>
        <w:rPr>
          <w:rFonts w:ascii="Aptos" w:eastAsia="Aptos" w:hAnsi="Aptos" w:cs="Aptos"/>
          <w:color w:val="000000" w:themeColor="text1"/>
          <w:sz w:val="32"/>
          <w:szCs w:val="32"/>
        </w:rPr>
      </w:pPr>
      <w:r w:rsidRPr="10B26AAE">
        <w:rPr>
          <w:rFonts w:ascii="Aptos" w:eastAsia="Aptos" w:hAnsi="Aptos" w:cs="Aptos"/>
          <w:color w:val="000000" w:themeColor="text1"/>
          <w:sz w:val="32"/>
          <w:szCs w:val="32"/>
        </w:rPr>
        <w:t>Section One:</w:t>
      </w:r>
    </w:p>
    <w:tbl>
      <w:tblPr>
        <w:tblStyle w:val="TableGrid"/>
        <w:tblW w:w="0" w:type="auto"/>
        <w:tblBorders>
          <w:top w:val="single" w:sz="6" w:space="0" w:color="auto"/>
          <w:left w:val="single" w:sz="6" w:space="0" w:color="auto"/>
          <w:bottom w:val="single" w:sz="6" w:space="0" w:color="auto"/>
          <w:right w:val="single" w:sz="6" w:space="0" w:color="auto"/>
        </w:tblBorders>
        <w:tblLook w:val="04A0" w:firstRow="1" w:lastRow="0" w:firstColumn="1" w:lastColumn="0" w:noHBand="0" w:noVBand="1"/>
      </w:tblPr>
      <w:tblGrid>
        <w:gridCol w:w="4500"/>
        <w:gridCol w:w="4500"/>
      </w:tblGrid>
      <w:tr w:rsidR="10B26AAE" w14:paraId="0A59FA16" w14:textId="77777777" w:rsidTr="10B26AAE">
        <w:trPr>
          <w:trHeight w:val="285"/>
        </w:trPr>
        <w:tc>
          <w:tcPr>
            <w:tcW w:w="4500" w:type="dxa"/>
            <w:tcBorders>
              <w:top w:val="single" w:sz="6" w:space="0" w:color="auto"/>
              <w:left w:val="single" w:sz="6" w:space="0" w:color="auto"/>
            </w:tcBorders>
            <w:tcMar>
              <w:left w:w="90" w:type="dxa"/>
              <w:right w:w="90" w:type="dxa"/>
            </w:tcMar>
          </w:tcPr>
          <w:p w14:paraId="2DB1A64F" w14:textId="072E5CF9" w:rsidR="10B26AAE" w:rsidRDefault="10B26AAE" w:rsidP="10B26AAE">
            <w:pPr>
              <w:rPr>
                <w:rFonts w:ascii="Aptos" w:eastAsia="Aptos" w:hAnsi="Aptos" w:cs="Aptos"/>
              </w:rPr>
            </w:pPr>
            <w:r w:rsidRPr="10B26AAE">
              <w:rPr>
                <w:rFonts w:ascii="Aptos" w:eastAsia="Aptos" w:hAnsi="Aptos" w:cs="Aptos"/>
              </w:rPr>
              <w:t>Trainee Teacher Name:</w:t>
            </w:r>
          </w:p>
          <w:p w14:paraId="34A12CE3" w14:textId="2A83DBCF" w:rsidR="10B26AAE" w:rsidRDefault="10B26AAE" w:rsidP="10B26AAE">
            <w:pPr>
              <w:rPr>
                <w:rFonts w:ascii="Aptos" w:eastAsia="Aptos" w:hAnsi="Aptos" w:cs="Aptos"/>
              </w:rPr>
            </w:pPr>
            <w:r w:rsidRPr="10B26AAE">
              <w:rPr>
                <w:rFonts w:ascii="Aptos" w:eastAsia="Aptos" w:hAnsi="Aptos" w:cs="Aptos"/>
              </w:rPr>
              <w:t>Observation 1</w:t>
            </w:r>
          </w:p>
          <w:p w14:paraId="17CB2673" w14:textId="02539BDB" w:rsidR="10B26AAE" w:rsidRDefault="10B26AAE" w:rsidP="10B26AAE">
            <w:pPr>
              <w:rPr>
                <w:rFonts w:ascii="Aptos" w:eastAsia="Aptos" w:hAnsi="Aptos" w:cs="Aptos"/>
              </w:rPr>
            </w:pPr>
          </w:p>
        </w:tc>
        <w:tc>
          <w:tcPr>
            <w:tcW w:w="4500" w:type="dxa"/>
            <w:tcBorders>
              <w:top w:val="single" w:sz="6" w:space="0" w:color="auto"/>
              <w:right w:val="single" w:sz="6" w:space="0" w:color="auto"/>
            </w:tcBorders>
            <w:tcMar>
              <w:left w:w="90" w:type="dxa"/>
              <w:right w:w="90" w:type="dxa"/>
            </w:tcMar>
          </w:tcPr>
          <w:p w14:paraId="3727FB90" w14:textId="006B2DDC" w:rsidR="10B26AAE" w:rsidRDefault="10B26AAE" w:rsidP="10B26AAE">
            <w:pPr>
              <w:rPr>
                <w:rFonts w:ascii="Aptos" w:eastAsia="Aptos" w:hAnsi="Aptos" w:cs="Aptos"/>
              </w:rPr>
            </w:pPr>
            <w:r w:rsidRPr="10B26AAE">
              <w:rPr>
                <w:rFonts w:ascii="Aptos" w:eastAsia="Aptos" w:hAnsi="Aptos" w:cs="Aptos"/>
              </w:rPr>
              <w:t>Feedback completed by:</w:t>
            </w:r>
          </w:p>
          <w:p w14:paraId="6B18AFE9" w14:textId="0211CC7E" w:rsidR="10B26AAE" w:rsidRDefault="10B26AAE" w:rsidP="10B26AAE">
            <w:pPr>
              <w:rPr>
                <w:rFonts w:ascii="Aptos" w:eastAsia="Aptos" w:hAnsi="Aptos" w:cs="Aptos"/>
              </w:rPr>
            </w:pPr>
            <w:r w:rsidRPr="10B26AAE">
              <w:rPr>
                <w:rFonts w:ascii="Aptos" w:eastAsia="Aptos" w:hAnsi="Aptos" w:cs="Aptos"/>
              </w:rPr>
              <w:t xml:space="preserve">Carrie Thomas </w:t>
            </w:r>
          </w:p>
        </w:tc>
      </w:tr>
      <w:tr w:rsidR="10B26AAE" w14:paraId="4588F32D" w14:textId="77777777" w:rsidTr="10B26AAE">
        <w:trPr>
          <w:trHeight w:val="285"/>
        </w:trPr>
        <w:tc>
          <w:tcPr>
            <w:tcW w:w="4500" w:type="dxa"/>
            <w:tcBorders>
              <w:left w:val="single" w:sz="6" w:space="0" w:color="auto"/>
              <w:bottom w:val="single" w:sz="6" w:space="0" w:color="auto"/>
            </w:tcBorders>
            <w:tcMar>
              <w:left w:w="90" w:type="dxa"/>
              <w:right w:w="90" w:type="dxa"/>
            </w:tcMar>
          </w:tcPr>
          <w:p w14:paraId="403F7F80" w14:textId="1F2BB4E4" w:rsidR="10B26AAE" w:rsidRDefault="10B26AAE" w:rsidP="10B26AAE">
            <w:pPr>
              <w:rPr>
                <w:rFonts w:ascii="Aptos" w:eastAsia="Aptos" w:hAnsi="Aptos" w:cs="Aptos"/>
              </w:rPr>
            </w:pPr>
            <w:r w:rsidRPr="10B26AAE">
              <w:rPr>
                <w:rFonts w:ascii="Aptos" w:eastAsia="Aptos" w:hAnsi="Aptos" w:cs="Aptos"/>
              </w:rPr>
              <w:t>Date:</w:t>
            </w:r>
          </w:p>
          <w:p w14:paraId="1287B4B4" w14:textId="481388BE" w:rsidR="10B26AAE" w:rsidRDefault="10B26AAE" w:rsidP="10B26AAE">
            <w:pPr>
              <w:rPr>
                <w:rFonts w:ascii="Aptos" w:eastAsia="Aptos" w:hAnsi="Aptos" w:cs="Aptos"/>
              </w:rPr>
            </w:pPr>
            <w:r w:rsidRPr="10B26AAE">
              <w:rPr>
                <w:rFonts w:ascii="Aptos" w:eastAsia="Aptos" w:hAnsi="Aptos" w:cs="Aptos"/>
              </w:rPr>
              <w:t>23/09/26</w:t>
            </w:r>
          </w:p>
        </w:tc>
        <w:tc>
          <w:tcPr>
            <w:tcW w:w="4500" w:type="dxa"/>
            <w:tcBorders>
              <w:bottom w:val="single" w:sz="6" w:space="0" w:color="auto"/>
              <w:right w:val="single" w:sz="6" w:space="0" w:color="auto"/>
            </w:tcBorders>
            <w:tcMar>
              <w:left w:w="90" w:type="dxa"/>
              <w:right w:w="90" w:type="dxa"/>
            </w:tcMar>
          </w:tcPr>
          <w:p w14:paraId="0D975194" w14:textId="7ED812CC" w:rsidR="10B26AAE" w:rsidRDefault="10B26AAE" w:rsidP="10B26AAE">
            <w:pPr>
              <w:rPr>
                <w:rFonts w:ascii="Aptos" w:eastAsia="Aptos" w:hAnsi="Aptos" w:cs="Aptos"/>
              </w:rPr>
            </w:pPr>
            <w:r w:rsidRPr="10B26AAE">
              <w:rPr>
                <w:rFonts w:ascii="Aptos" w:eastAsia="Aptos" w:hAnsi="Aptos" w:cs="Aptos"/>
              </w:rPr>
              <w:t>Topic:</w:t>
            </w:r>
          </w:p>
          <w:p w14:paraId="14FA6FDF" w14:textId="0493DF57" w:rsidR="10B26AAE" w:rsidRDefault="10B26AAE" w:rsidP="10B26AAE">
            <w:pPr>
              <w:rPr>
                <w:rFonts w:ascii="Aptos" w:eastAsia="Aptos" w:hAnsi="Aptos" w:cs="Aptos"/>
              </w:rPr>
            </w:pPr>
            <w:r w:rsidRPr="10B26AAE">
              <w:rPr>
                <w:rFonts w:ascii="Aptos" w:eastAsia="Aptos" w:hAnsi="Aptos" w:cs="Aptos"/>
              </w:rPr>
              <w:t>Materiality in sculpture</w:t>
            </w:r>
          </w:p>
        </w:tc>
      </w:tr>
    </w:tbl>
    <w:p w14:paraId="52E0C335" w14:textId="7EE76DDD" w:rsidR="10B26AAE" w:rsidRDefault="10B26AAE" w:rsidP="10B26AAE">
      <w:pPr>
        <w:rPr>
          <w:rFonts w:ascii="Aptos" w:eastAsia="Aptos" w:hAnsi="Aptos" w:cs="Aptos"/>
          <w:color w:val="000000" w:themeColor="text1"/>
        </w:rPr>
      </w:pPr>
    </w:p>
    <w:p w14:paraId="09034349" w14:textId="44B8112F" w:rsidR="13E8D0D8" w:rsidRDefault="13E8D0D8" w:rsidP="10B26AAE">
      <w:pPr>
        <w:rPr>
          <w:rFonts w:ascii="Aptos" w:eastAsia="Aptos" w:hAnsi="Aptos" w:cs="Aptos"/>
          <w:color w:val="000000" w:themeColor="text1"/>
          <w:sz w:val="32"/>
          <w:szCs w:val="32"/>
        </w:rPr>
      </w:pPr>
      <w:r w:rsidRPr="10B26AAE">
        <w:rPr>
          <w:rFonts w:ascii="Aptos" w:eastAsia="Aptos" w:hAnsi="Aptos" w:cs="Aptos"/>
          <w:color w:val="000000" w:themeColor="text1"/>
          <w:sz w:val="32"/>
          <w:szCs w:val="32"/>
        </w:rPr>
        <w:t>Section Two:</w:t>
      </w:r>
    </w:p>
    <w:p w14:paraId="3B2A02C1" w14:textId="5CF5D412" w:rsidR="13E8D0D8" w:rsidRDefault="13E8D0D8" w:rsidP="10B26AAE">
      <w:pPr>
        <w:rPr>
          <w:rFonts w:ascii="Aptos" w:eastAsia="Aptos" w:hAnsi="Aptos" w:cs="Aptos"/>
          <w:color w:val="000000" w:themeColor="text1"/>
        </w:rPr>
      </w:pPr>
      <w:r w:rsidRPr="10B26AAE">
        <w:rPr>
          <w:rFonts w:ascii="Aptos" w:eastAsia="Aptos" w:hAnsi="Aptos" w:cs="Aptos"/>
          <w:color w:val="000000" w:themeColor="text1"/>
        </w:rPr>
        <w:t>Please comment on the below:</w:t>
      </w:r>
    </w:p>
    <w:p w14:paraId="685B96F3" w14:textId="421D8549" w:rsidR="13E8D0D8" w:rsidRDefault="13E8D0D8" w:rsidP="10B26AAE">
      <w:pPr>
        <w:rPr>
          <w:rFonts w:ascii="Aptos" w:eastAsia="Aptos" w:hAnsi="Aptos" w:cs="Aptos"/>
          <w:color w:val="000000" w:themeColor="text1"/>
        </w:rPr>
      </w:pPr>
      <w:r w:rsidRPr="10B26AAE">
        <w:rPr>
          <w:rFonts w:ascii="Aptos" w:eastAsia="Aptos" w:hAnsi="Aptos" w:cs="Aptos"/>
          <w:color w:val="000000" w:themeColor="text1"/>
        </w:rPr>
        <w:t>Planning and Preparation:</w:t>
      </w:r>
    </w:p>
    <w:p w14:paraId="21D95499" w14:textId="32031F66" w:rsidR="13E8D0D8" w:rsidRDefault="13E8D0D8" w:rsidP="10B26AAE">
      <w:pPr>
        <w:pStyle w:val="ListParagraph"/>
        <w:numPr>
          <w:ilvl w:val="0"/>
          <w:numId w:val="12"/>
        </w:numPr>
        <w:rPr>
          <w:rFonts w:ascii="Aptos" w:eastAsia="Aptos" w:hAnsi="Aptos" w:cs="Aptos"/>
          <w:color w:val="000000" w:themeColor="text1"/>
        </w:rPr>
      </w:pPr>
      <w:r w:rsidRPr="10B26AAE">
        <w:rPr>
          <w:rFonts w:ascii="Aptos" w:eastAsia="Aptos" w:hAnsi="Aptos" w:cs="Aptos"/>
          <w:color w:val="000000" w:themeColor="text1"/>
        </w:rPr>
        <w:lastRenderedPageBreak/>
        <w:t>Context was informative with excellent knowledge.</w:t>
      </w:r>
    </w:p>
    <w:p w14:paraId="10791B09" w14:textId="4DC02DA6" w:rsidR="13E8D0D8" w:rsidRDefault="13E8D0D8" w:rsidP="10B26AAE">
      <w:pPr>
        <w:pStyle w:val="ListParagraph"/>
        <w:numPr>
          <w:ilvl w:val="0"/>
          <w:numId w:val="12"/>
        </w:numPr>
        <w:rPr>
          <w:rFonts w:ascii="Aptos" w:eastAsia="Aptos" w:hAnsi="Aptos" w:cs="Aptos"/>
          <w:color w:val="000000" w:themeColor="text1"/>
        </w:rPr>
      </w:pPr>
      <w:r w:rsidRPr="10B26AAE">
        <w:rPr>
          <w:rFonts w:ascii="Aptos" w:eastAsia="Aptos" w:hAnsi="Aptos" w:cs="Aptos"/>
          <w:color w:val="000000" w:themeColor="text1"/>
        </w:rPr>
        <w:t xml:space="preserve">Variety of resources to get opinions and entice inquisitiveness at the start of lesson. </w:t>
      </w:r>
    </w:p>
    <w:p w14:paraId="7C858413" w14:textId="19FB2258" w:rsidR="13E8D0D8" w:rsidRDefault="13E8D0D8" w:rsidP="10B26AAE">
      <w:pPr>
        <w:pStyle w:val="ListParagraph"/>
        <w:numPr>
          <w:ilvl w:val="0"/>
          <w:numId w:val="12"/>
        </w:numPr>
        <w:rPr>
          <w:rFonts w:ascii="Aptos" w:eastAsia="Aptos" w:hAnsi="Aptos" w:cs="Aptos"/>
          <w:color w:val="000000" w:themeColor="text1"/>
        </w:rPr>
      </w:pPr>
      <w:r w:rsidRPr="10B26AAE">
        <w:rPr>
          <w:rFonts w:ascii="Aptos" w:eastAsia="Aptos" w:hAnsi="Aptos" w:cs="Aptos"/>
          <w:color w:val="000000" w:themeColor="text1"/>
        </w:rPr>
        <w:t>Fully pre-pared with the use of exterior resources such a Menti.</w:t>
      </w:r>
    </w:p>
    <w:p w14:paraId="2FE04254" w14:textId="00822788" w:rsidR="10B26AAE" w:rsidRDefault="10B26AAE" w:rsidP="10B26AAE">
      <w:pPr>
        <w:rPr>
          <w:rFonts w:ascii="Aptos" w:eastAsia="Aptos" w:hAnsi="Aptos" w:cs="Aptos"/>
          <w:color w:val="000000" w:themeColor="text1"/>
        </w:rPr>
      </w:pPr>
    </w:p>
    <w:p w14:paraId="2FBA6F4B" w14:textId="5CC3D5BF" w:rsidR="10B26AAE" w:rsidRDefault="10B26AAE" w:rsidP="10B26AAE">
      <w:pPr>
        <w:rPr>
          <w:rFonts w:ascii="Aptos" w:eastAsia="Aptos" w:hAnsi="Aptos" w:cs="Aptos"/>
          <w:color w:val="000000" w:themeColor="text1"/>
        </w:rPr>
      </w:pPr>
    </w:p>
    <w:p w14:paraId="0B109DA9" w14:textId="51AB2244" w:rsidR="10B26AAE" w:rsidRDefault="10B26AAE" w:rsidP="10B26AAE">
      <w:pPr>
        <w:rPr>
          <w:rFonts w:ascii="Aptos" w:eastAsia="Aptos" w:hAnsi="Aptos" w:cs="Aptos"/>
          <w:color w:val="000000" w:themeColor="text1"/>
        </w:rPr>
      </w:pPr>
    </w:p>
    <w:p w14:paraId="10A0140F" w14:textId="17988651" w:rsidR="10B26AAE" w:rsidRDefault="10B26AAE" w:rsidP="10B26AAE">
      <w:pPr>
        <w:rPr>
          <w:rFonts w:ascii="Aptos" w:eastAsia="Aptos" w:hAnsi="Aptos" w:cs="Aptos"/>
          <w:color w:val="000000" w:themeColor="text1"/>
        </w:rPr>
      </w:pPr>
    </w:p>
    <w:p w14:paraId="32EB1ADF" w14:textId="6FE5DC47" w:rsidR="13E8D0D8" w:rsidRDefault="13E8D0D8" w:rsidP="10B26AAE">
      <w:pPr>
        <w:rPr>
          <w:rFonts w:ascii="Aptos" w:eastAsia="Aptos" w:hAnsi="Aptos" w:cs="Aptos"/>
          <w:color w:val="000000" w:themeColor="text1"/>
        </w:rPr>
      </w:pPr>
      <w:r w:rsidRPr="10B26AAE">
        <w:rPr>
          <w:rFonts w:ascii="Aptos" w:eastAsia="Aptos" w:hAnsi="Aptos" w:cs="Aptos"/>
          <w:color w:val="000000" w:themeColor="text1"/>
        </w:rPr>
        <w:t>Teaching and delivery:</w:t>
      </w:r>
    </w:p>
    <w:p w14:paraId="47D581FA" w14:textId="71FA2A1E" w:rsidR="10B26AAE" w:rsidRDefault="10B26AAE" w:rsidP="10B26AAE">
      <w:pPr>
        <w:ind w:left="720"/>
        <w:rPr>
          <w:rFonts w:ascii="Aptos" w:eastAsia="Aptos" w:hAnsi="Aptos" w:cs="Aptos"/>
          <w:color w:val="000000" w:themeColor="text1"/>
        </w:rPr>
      </w:pPr>
    </w:p>
    <w:p w14:paraId="4AC43362" w14:textId="60A30C68" w:rsidR="13E8D0D8" w:rsidRDefault="13E8D0D8" w:rsidP="10B26AAE">
      <w:pPr>
        <w:pStyle w:val="ListParagraph"/>
        <w:numPr>
          <w:ilvl w:val="0"/>
          <w:numId w:val="11"/>
        </w:numPr>
        <w:rPr>
          <w:rFonts w:ascii="Aptos" w:eastAsia="Aptos" w:hAnsi="Aptos" w:cs="Aptos"/>
          <w:color w:val="000000" w:themeColor="text1"/>
        </w:rPr>
      </w:pPr>
      <w:r w:rsidRPr="10B26AAE">
        <w:rPr>
          <w:rFonts w:ascii="Aptos" w:eastAsia="Aptos" w:hAnsi="Aptos" w:cs="Aptos"/>
          <w:color w:val="000000" w:themeColor="text1"/>
        </w:rPr>
        <w:t xml:space="preserve">Confident communication skills </w:t>
      </w:r>
    </w:p>
    <w:p w14:paraId="298DA08E" w14:textId="3A00283A" w:rsidR="13E8D0D8" w:rsidRDefault="13E8D0D8" w:rsidP="10B26AAE">
      <w:pPr>
        <w:pStyle w:val="ListParagraph"/>
        <w:numPr>
          <w:ilvl w:val="0"/>
          <w:numId w:val="11"/>
        </w:numPr>
        <w:rPr>
          <w:rFonts w:ascii="Aptos" w:eastAsia="Aptos" w:hAnsi="Aptos" w:cs="Aptos"/>
          <w:color w:val="000000" w:themeColor="text1"/>
        </w:rPr>
      </w:pPr>
      <w:r w:rsidRPr="10B26AAE">
        <w:rPr>
          <w:rFonts w:ascii="Aptos" w:eastAsia="Aptos" w:hAnsi="Aptos" w:cs="Aptos"/>
          <w:color w:val="000000" w:themeColor="text1"/>
        </w:rPr>
        <w:t>Ability to convey knowledge at any level</w:t>
      </w:r>
    </w:p>
    <w:p w14:paraId="10619FBD" w14:textId="6EDFE63A" w:rsidR="13E8D0D8" w:rsidRDefault="13E8D0D8" w:rsidP="10B26AAE">
      <w:pPr>
        <w:pStyle w:val="ListParagraph"/>
        <w:numPr>
          <w:ilvl w:val="0"/>
          <w:numId w:val="11"/>
        </w:numPr>
        <w:rPr>
          <w:rFonts w:ascii="Aptos" w:eastAsia="Aptos" w:hAnsi="Aptos" w:cs="Aptos"/>
          <w:color w:val="000000" w:themeColor="text1"/>
        </w:rPr>
      </w:pPr>
      <w:r w:rsidRPr="10B26AAE">
        <w:rPr>
          <w:rFonts w:ascii="Aptos" w:eastAsia="Aptos" w:hAnsi="Aptos" w:cs="Aptos"/>
          <w:color w:val="000000" w:themeColor="text1"/>
        </w:rPr>
        <w:t>Passion was contagious</w:t>
      </w:r>
    </w:p>
    <w:p w14:paraId="17AD3A8E" w14:textId="27159461" w:rsidR="10B26AAE" w:rsidRDefault="10B26AAE" w:rsidP="10B26AAE">
      <w:pPr>
        <w:ind w:left="720"/>
        <w:rPr>
          <w:rFonts w:ascii="Aptos" w:eastAsia="Aptos" w:hAnsi="Aptos" w:cs="Aptos"/>
          <w:color w:val="000000" w:themeColor="text1"/>
        </w:rPr>
      </w:pPr>
    </w:p>
    <w:p w14:paraId="3F161EEF" w14:textId="31124D9B" w:rsidR="13E8D0D8" w:rsidRDefault="13E8D0D8" w:rsidP="10B26AAE">
      <w:pPr>
        <w:rPr>
          <w:rFonts w:ascii="Aptos" w:eastAsia="Aptos" w:hAnsi="Aptos" w:cs="Aptos"/>
          <w:color w:val="000000" w:themeColor="text1"/>
        </w:rPr>
      </w:pPr>
      <w:r w:rsidRPr="10B26AAE">
        <w:rPr>
          <w:rFonts w:ascii="Aptos" w:eastAsia="Aptos" w:hAnsi="Aptos" w:cs="Aptos"/>
          <w:color w:val="000000" w:themeColor="text1"/>
        </w:rPr>
        <w:t>Links to professional standards:</w:t>
      </w:r>
    </w:p>
    <w:p w14:paraId="3FFAF0A0" w14:textId="5D09A2F6" w:rsidR="13E8D0D8" w:rsidRDefault="13E8D0D8" w:rsidP="10B26AAE">
      <w:pPr>
        <w:rPr>
          <w:rFonts w:ascii="Aptos" w:eastAsia="Aptos" w:hAnsi="Aptos" w:cs="Aptos"/>
          <w:color w:val="000000" w:themeColor="text1"/>
        </w:rPr>
      </w:pPr>
      <w:r w:rsidRPr="10B26AAE">
        <w:rPr>
          <w:rFonts w:ascii="Aptos" w:eastAsia="Aptos" w:hAnsi="Aptos" w:cs="Aptos"/>
          <w:color w:val="000000" w:themeColor="text1"/>
        </w:rPr>
        <w:t>Demonstrate dignity, courtesy and respect towards others</w:t>
      </w:r>
    </w:p>
    <w:p w14:paraId="732D082A" w14:textId="1297E716" w:rsidR="13E8D0D8" w:rsidRDefault="13E8D0D8" w:rsidP="10B26AAE">
      <w:pPr>
        <w:rPr>
          <w:rFonts w:ascii="Aptos" w:eastAsia="Aptos" w:hAnsi="Aptos" w:cs="Aptos"/>
          <w:color w:val="000000" w:themeColor="text1"/>
        </w:rPr>
      </w:pPr>
      <w:r w:rsidRPr="10B26AAE">
        <w:rPr>
          <w:rFonts w:ascii="Aptos" w:eastAsia="Aptos" w:hAnsi="Aptos" w:cs="Aptos"/>
          <w:color w:val="000000" w:themeColor="text1"/>
        </w:rPr>
        <w:t>Maintain and update knowledge of my subject(s) and how best to teach and assess them</w:t>
      </w:r>
    </w:p>
    <w:p w14:paraId="59D3AC90" w14:textId="1B9EBA83" w:rsidR="10B26AAE" w:rsidRDefault="10B26AAE" w:rsidP="10B26AAE">
      <w:pPr>
        <w:rPr>
          <w:rFonts w:ascii="Aptos" w:eastAsia="Aptos" w:hAnsi="Aptos" w:cs="Aptos"/>
          <w:color w:val="000000" w:themeColor="text1"/>
        </w:rPr>
      </w:pPr>
    </w:p>
    <w:p w14:paraId="527C28E0" w14:textId="653B6AE6" w:rsidR="10B26AAE" w:rsidRDefault="10B26AAE" w:rsidP="10B26AAE">
      <w:pPr>
        <w:rPr>
          <w:rFonts w:ascii="Aptos" w:eastAsia="Aptos" w:hAnsi="Aptos" w:cs="Aptos"/>
          <w:color w:val="000000" w:themeColor="text1"/>
        </w:rPr>
      </w:pPr>
    </w:p>
    <w:p w14:paraId="766F2213" w14:textId="4E644CE7" w:rsidR="13E8D0D8" w:rsidRDefault="13E8D0D8" w:rsidP="10B26AAE">
      <w:pPr>
        <w:rPr>
          <w:rFonts w:ascii="Aptos" w:eastAsia="Aptos" w:hAnsi="Aptos" w:cs="Aptos"/>
          <w:color w:val="000000" w:themeColor="text1"/>
        </w:rPr>
      </w:pPr>
      <w:r w:rsidRPr="10B26AAE">
        <w:rPr>
          <w:rFonts w:ascii="Aptos" w:eastAsia="Aptos" w:hAnsi="Aptos" w:cs="Aptos"/>
          <w:color w:val="000000" w:themeColor="text1"/>
        </w:rPr>
        <w:t>What went well:</w:t>
      </w:r>
    </w:p>
    <w:p w14:paraId="4720711D" w14:textId="4227EDF4" w:rsidR="10B26AAE" w:rsidRDefault="10B26AAE" w:rsidP="10B26AAE">
      <w:pPr>
        <w:ind w:left="720"/>
        <w:rPr>
          <w:rFonts w:ascii="Aptos" w:eastAsia="Aptos" w:hAnsi="Aptos" w:cs="Aptos"/>
          <w:color w:val="000000" w:themeColor="text1"/>
        </w:rPr>
      </w:pPr>
    </w:p>
    <w:p w14:paraId="0486E323" w14:textId="79F332F3" w:rsidR="13E8D0D8" w:rsidRDefault="13E8D0D8" w:rsidP="10B26AAE">
      <w:pPr>
        <w:pStyle w:val="ListParagraph"/>
        <w:numPr>
          <w:ilvl w:val="0"/>
          <w:numId w:val="10"/>
        </w:numPr>
        <w:rPr>
          <w:rFonts w:ascii="Aptos" w:eastAsia="Aptos" w:hAnsi="Aptos" w:cs="Aptos"/>
          <w:color w:val="000000" w:themeColor="text1"/>
        </w:rPr>
      </w:pPr>
      <w:r w:rsidRPr="10B26AAE">
        <w:rPr>
          <w:rFonts w:ascii="Aptos" w:eastAsia="Aptos" w:hAnsi="Aptos" w:cs="Aptos"/>
          <w:color w:val="000000" w:themeColor="text1"/>
        </w:rPr>
        <w:t xml:space="preserve">Very interactive </w:t>
      </w:r>
    </w:p>
    <w:p w14:paraId="36660ECB" w14:textId="79D1B560" w:rsidR="13E8D0D8" w:rsidRDefault="13E8D0D8" w:rsidP="10B26AAE">
      <w:pPr>
        <w:pStyle w:val="ListParagraph"/>
        <w:numPr>
          <w:ilvl w:val="0"/>
          <w:numId w:val="10"/>
        </w:numPr>
        <w:rPr>
          <w:rFonts w:ascii="Aptos" w:eastAsia="Aptos" w:hAnsi="Aptos" w:cs="Aptos"/>
          <w:color w:val="000000" w:themeColor="text1"/>
        </w:rPr>
      </w:pPr>
      <w:r w:rsidRPr="10B26AAE">
        <w:rPr>
          <w:rFonts w:ascii="Aptos" w:eastAsia="Aptos" w:hAnsi="Aptos" w:cs="Aptos"/>
          <w:color w:val="000000" w:themeColor="text1"/>
        </w:rPr>
        <w:t xml:space="preserve">Good planning </w:t>
      </w:r>
    </w:p>
    <w:p w14:paraId="10593B76" w14:textId="3FDA18FB" w:rsidR="13E8D0D8" w:rsidRDefault="13E8D0D8" w:rsidP="10B26AAE">
      <w:pPr>
        <w:pStyle w:val="ListParagraph"/>
        <w:numPr>
          <w:ilvl w:val="0"/>
          <w:numId w:val="10"/>
        </w:numPr>
        <w:rPr>
          <w:rFonts w:ascii="Aptos" w:eastAsia="Aptos" w:hAnsi="Aptos" w:cs="Aptos"/>
          <w:color w:val="000000" w:themeColor="text1"/>
        </w:rPr>
      </w:pPr>
      <w:r w:rsidRPr="10B26AAE">
        <w:rPr>
          <w:rFonts w:ascii="Aptos" w:eastAsia="Aptos" w:hAnsi="Aptos" w:cs="Aptos"/>
          <w:color w:val="000000" w:themeColor="text1"/>
        </w:rPr>
        <w:t>Didn’t matter if we had any previous knowledge.</w:t>
      </w:r>
    </w:p>
    <w:p w14:paraId="41141295" w14:textId="0BA07CBE" w:rsidR="13E8D0D8" w:rsidRDefault="13E8D0D8" w:rsidP="10B26AAE">
      <w:pPr>
        <w:pStyle w:val="ListParagraph"/>
        <w:numPr>
          <w:ilvl w:val="0"/>
          <w:numId w:val="10"/>
        </w:numPr>
        <w:rPr>
          <w:rFonts w:ascii="Aptos" w:eastAsia="Aptos" w:hAnsi="Aptos" w:cs="Aptos"/>
          <w:color w:val="000000" w:themeColor="text1"/>
        </w:rPr>
      </w:pPr>
      <w:r w:rsidRPr="10B26AAE">
        <w:rPr>
          <w:rFonts w:ascii="Aptos" w:eastAsia="Aptos" w:hAnsi="Aptos" w:cs="Aptos"/>
          <w:color w:val="000000" w:themeColor="text1"/>
        </w:rPr>
        <w:t>Ignited passion and deep thought.</w:t>
      </w:r>
    </w:p>
    <w:p w14:paraId="343F0F69" w14:textId="3EC513C1" w:rsidR="13E8D0D8" w:rsidRDefault="13E8D0D8" w:rsidP="10B26AAE">
      <w:pPr>
        <w:rPr>
          <w:rFonts w:ascii="Aptos" w:eastAsia="Aptos" w:hAnsi="Aptos" w:cs="Aptos"/>
          <w:color w:val="000000" w:themeColor="text1"/>
        </w:rPr>
      </w:pPr>
      <w:r w:rsidRPr="10B26AAE">
        <w:rPr>
          <w:rFonts w:ascii="Aptos" w:eastAsia="Aptos" w:hAnsi="Aptos" w:cs="Aptos"/>
          <w:color w:val="000000" w:themeColor="text1"/>
        </w:rPr>
        <w:t>Areas for development</w:t>
      </w:r>
    </w:p>
    <w:p w14:paraId="2258BD6B" w14:textId="3A8A49AD" w:rsidR="13E8D0D8" w:rsidRDefault="13E8D0D8" w:rsidP="10B26AAE">
      <w:pPr>
        <w:pStyle w:val="ListParagraph"/>
        <w:numPr>
          <w:ilvl w:val="0"/>
          <w:numId w:val="9"/>
        </w:numPr>
        <w:rPr>
          <w:rFonts w:ascii="Aptos" w:eastAsia="Aptos" w:hAnsi="Aptos" w:cs="Aptos"/>
          <w:color w:val="000000" w:themeColor="text1"/>
        </w:rPr>
      </w:pPr>
      <w:r w:rsidRPr="10B26AAE">
        <w:rPr>
          <w:rFonts w:ascii="Aptos" w:eastAsia="Aptos" w:hAnsi="Aptos" w:cs="Aptos"/>
          <w:color w:val="000000" w:themeColor="text1"/>
        </w:rPr>
        <w:t>Possible add aim and outcomes at the start of the lesson.</w:t>
      </w:r>
    </w:p>
    <w:p w14:paraId="0A338481" w14:textId="67C6C494" w:rsidR="13E8D0D8" w:rsidRDefault="13E8D0D8" w:rsidP="10B26AAE">
      <w:pPr>
        <w:pStyle w:val="ListParagraph"/>
        <w:numPr>
          <w:ilvl w:val="0"/>
          <w:numId w:val="9"/>
        </w:numPr>
        <w:rPr>
          <w:rFonts w:ascii="Aptos" w:eastAsia="Aptos" w:hAnsi="Aptos" w:cs="Aptos"/>
          <w:color w:val="000000" w:themeColor="text1"/>
        </w:rPr>
      </w:pPr>
      <w:r w:rsidRPr="10B26AAE">
        <w:rPr>
          <w:rFonts w:ascii="Aptos" w:eastAsia="Aptos" w:hAnsi="Aptos" w:cs="Aptos"/>
          <w:color w:val="000000" w:themeColor="text1"/>
        </w:rPr>
        <w:t>Ask for feedback at the end of lesson.</w:t>
      </w:r>
    </w:p>
    <w:p w14:paraId="7FCD73CD" w14:textId="3DB1F160" w:rsidR="10B26AAE" w:rsidRDefault="10B26AAE" w:rsidP="10B26AAE">
      <w:pPr>
        <w:rPr>
          <w:rFonts w:ascii="Arial" w:eastAsia="Arial" w:hAnsi="Arial" w:cs="Arial"/>
          <w:color w:val="000000" w:themeColor="text1"/>
        </w:rPr>
      </w:pPr>
    </w:p>
    <w:p w14:paraId="1AB2F173" w14:textId="67BEEA83" w:rsidR="13E8D0D8" w:rsidRDefault="13E8D0D8" w:rsidP="10B26AAE">
      <w:pPr>
        <w:rPr>
          <w:rFonts w:ascii="Aptos" w:eastAsia="Aptos" w:hAnsi="Aptos" w:cs="Aptos"/>
          <w:color w:val="000000" w:themeColor="text1"/>
          <w:sz w:val="32"/>
          <w:szCs w:val="32"/>
        </w:rPr>
      </w:pPr>
      <w:r w:rsidRPr="10B26AAE">
        <w:rPr>
          <w:rFonts w:ascii="Aptos" w:eastAsia="Aptos" w:hAnsi="Aptos" w:cs="Aptos"/>
          <w:color w:val="000000" w:themeColor="text1"/>
          <w:sz w:val="32"/>
          <w:szCs w:val="32"/>
        </w:rPr>
        <w:lastRenderedPageBreak/>
        <w:t>Section One:</w:t>
      </w:r>
    </w:p>
    <w:tbl>
      <w:tblPr>
        <w:tblStyle w:val="TableGrid"/>
        <w:tblW w:w="0" w:type="auto"/>
        <w:tblBorders>
          <w:top w:val="single" w:sz="6" w:space="0" w:color="auto"/>
          <w:left w:val="single" w:sz="6" w:space="0" w:color="auto"/>
          <w:bottom w:val="single" w:sz="6" w:space="0" w:color="auto"/>
          <w:right w:val="single" w:sz="6" w:space="0" w:color="auto"/>
        </w:tblBorders>
        <w:tblLook w:val="04A0" w:firstRow="1" w:lastRow="0" w:firstColumn="1" w:lastColumn="0" w:noHBand="0" w:noVBand="1"/>
      </w:tblPr>
      <w:tblGrid>
        <w:gridCol w:w="4500"/>
        <w:gridCol w:w="4500"/>
      </w:tblGrid>
      <w:tr w:rsidR="10B26AAE" w14:paraId="45A4B06F" w14:textId="77777777" w:rsidTr="10B26AAE">
        <w:trPr>
          <w:trHeight w:val="285"/>
        </w:trPr>
        <w:tc>
          <w:tcPr>
            <w:tcW w:w="4500" w:type="dxa"/>
            <w:tcBorders>
              <w:top w:val="single" w:sz="6" w:space="0" w:color="auto"/>
              <w:left w:val="single" w:sz="6" w:space="0" w:color="auto"/>
            </w:tcBorders>
            <w:tcMar>
              <w:left w:w="90" w:type="dxa"/>
              <w:right w:w="90" w:type="dxa"/>
            </w:tcMar>
          </w:tcPr>
          <w:p w14:paraId="6F042BCF" w14:textId="5CA24FCE" w:rsidR="10B26AAE" w:rsidRDefault="10B26AAE" w:rsidP="10B26AAE">
            <w:pPr>
              <w:rPr>
                <w:rFonts w:ascii="Aptos" w:eastAsia="Aptos" w:hAnsi="Aptos" w:cs="Aptos"/>
              </w:rPr>
            </w:pPr>
            <w:r w:rsidRPr="10B26AAE">
              <w:rPr>
                <w:rFonts w:ascii="Aptos" w:eastAsia="Aptos" w:hAnsi="Aptos" w:cs="Aptos"/>
              </w:rPr>
              <w:t>Trainee Teacher Name:</w:t>
            </w:r>
          </w:p>
          <w:p w14:paraId="418D89E5" w14:textId="2486C54C" w:rsidR="10B26AAE" w:rsidRDefault="10B26AAE" w:rsidP="10B26AAE">
            <w:pPr>
              <w:rPr>
                <w:rFonts w:ascii="Aptos" w:eastAsia="Aptos" w:hAnsi="Aptos" w:cs="Aptos"/>
              </w:rPr>
            </w:pPr>
            <w:r w:rsidRPr="10B26AAE">
              <w:rPr>
                <w:rFonts w:ascii="Aptos" w:eastAsia="Aptos" w:hAnsi="Aptos" w:cs="Aptos"/>
              </w:rPr>
              <w:t>Obsrvation 2</w:t>
            </w:r>
          </w:p>
          <w:p w14:paraId="41F65F4A" w14:textId="5977952A" w:rsidR="10B26AAE" w:rsidRDefault="10B26AAE" w:rsidP="10B26AAE">
            <w:pPr>
              <w:rPr>
                <w:rFonts w:ascii="Aptos" w:eastAsia="Aptos" w:hAnsi="Aptos" w:cs="Aptos"/>
              </w:rPr>
            </w:pPr>
          </w:p>
        </w:tc>
        <w:tc>
          <w:tcPr>
            <w:tcW w:w="4500" w:type="dxa"/>
            <w:tcBorders>
              <w:top w:val="single" w:sz="6" w:space="0" w:color="auto"/>
              <w:right w:val="single" w:sz="6" w:space="0" w:color="auto"/>
            </w:tcBorders>
            <w:tcMar>
              <w:left w:w="90" w:type="dxa"/>
              <w:right w:w="90" w:type="dxa"/>
            </w:tcMar>
          </w:tcPr>
          <w:p w14:paraId="050E0104" w14:textId="086D57E3" w:rsidR="10B26AAE" w:rsidRDefault="10B26AAE" w:rsidP="10B26AAE">
            <w:pPr>
              <w:rPr>
                <w:rFonts w:ascii="Aptos" w:eastAsia="Aptos" w:hAnsi="Aptos" w:cs="Aptos"/>
              </w:rPr>
            </w:pPr>
            <w:r w:rsidRPr="10B26AAE">
              <w:rPr>
                <w:rFonts w:ascii="Aptos" w:eastAsia="Aptos" w:hAnsi="Aptos" w:cs="Aptos"/>
              </w:rPr>
              <w:t>Feedback completed by:</w:t>
            </w:r>
          </w:p>
          <w:p w14:paraId="24E73D9A" w14:textId="5914EC6A" w:rsidR="10B26AAE" w:rsidRDefault="10B26AAE" w:rsidP="10B26AAE">
            <w:pPr>
              <w:rPr>
                <w:rFonts w:ascii="Aptos" w:eastAsia="Aptos" w:hAnsi="Aptos" w:cs="Aptos"/>
              </w:rPr>
            </w:pPr>
            <w:r w:rsidRPr="10B26AAE">
              <w:rPr>
                <w:rFonts w:ascii="Aptos" w:eastAsia="Aptos" w:hAnsi="Aptos" w:cs="Aptos"/>
              </w:rPr>
              <w:t xml:space="preserve">Carrie Thomas </w:t>
            </w:r>
          </w:p>
          <w:p w14:paraId="28E9A756" w14:textId="3E0DC208" w:rsidR="10B26AAE" w:rsidRDefault="10B26AAE" w:rsidP="10B26AAE">
            <w:pPr>
              <w:rPr>
                <w:rFonts w:ascii="Aptos" w:eastAsia="Aptos" w:hAnsi="Aptos" w:cs="Aptos"/>
              </w:rPr>
            </w:pPr>
          </w:p>
        </w:tc>
      </w:tr>
      <w:tr w:rsidR="10B26AAE" w14:paraId="1F641F86" w14:textId="77777777" w:rsidTr="10B26AAE">
        <w:trPr>
          <w:trHeight w:val="285"/>
        </w:trPr>
        <w:tc>
          <w:tcPr>
            <w:tcW w:w="4500" w:type="dxa"/>
            <w:tcBorders>
              <w:left w:val="single" w:sz="6" w:space="0" w:color="auto"/>
              <w:bottom w:val="single" w:sz="6" w:space="0" w:color="auto"/>
            </w:tcBorders>
            <w:tcMar>
              <w:left w:w="90" w:type="dxa"/>
              <w:right w:w="90" w:type="dxa"/>
            </w:tcMar>
          </w:tcPr>
          <w:p w14:paraId="0D7FE41F" w14:textId="7CFE5297" w:rsidR="10B26AAE" w:rsidRDefault="10B26AAE" w:rsidP="10B26AAE">
            <w:pPr>
              <w:rPr>
                <w:rFonts w:ascii="Aptos" w:eastAsia="Aptos" w:hAnsi="Aptos" w:cs="Aptos"/>
              </w:rPr>
            </w:pPr>
            <w:r w:rsidRPr="10B26AAE">
              <w:rPr>
                <w:rFonts w:ascii="Aptos" w:eastAsia="Aptos" w:hAnsi="Aptos" w:cs="Aptos"/>
              </w:rPr>
              <w:t>Date:</w:t>
            </w:r>
          </w:p>
          <w:p w14:paraId="37B1AE9F" w14:textId="40EB166A" w:rsidR="10B26AAE" w:rsidRDefault="10B26AAE" w:rsidP="10B26AAE">
            <w:pPr>
              <w:rPr>
                <w:rFonts w:ascii="Aptos" w:eastAsia="Aptos" w:hAnsi="Aptos" w:cs="Aptos"/>
              </w:rPr>
            </w:pPr>
            <w:r w:rsidRPr="10B26AAE">
              <w:rPr>
                <w:rFonts w:ascii="Aptos" w:eastAsia="Aptos" w:hAnsi="Aptos" w:cs="Aptos"/>
              </w:rPr>
              <w:t>23/09/2026</w:t>
            </w:r>
          </w:p>
        </w:tc>
        <w:tc>
          <w:tcPr>
            <w:tcW w:w="4500" w:type="dxa"/>
            <w:tcBorders>
              <w:bottom w:val="single" w:sz="6" w:space="0" w:color="auto"/>
              <w:right w:val="single" w:sz="6" w:space="0" w:color="auto"/>
            </w:tcBorders>
            <w:tcMar>
              <w:left w:w="90" w:type="dxa"/>
              <w:right w:w="90" w:type="dxa"/>
            </w:tcMar>
          </w:tcPr>
          <w:p w14:paraId="37B23E40" w14:textId="6726FA46" w:rsidR="10B26AAE" w:rsidRDefault="10B26AAE" w:rsidP="10B26AAE">
            <w:pPr>
              <w:rPr>
                <w:rFonts w:ascii="Aptos" w:eastAsia="Aptos" w:hAnsi="Aptos" w:cs="Aptos"/>
              </w:rPr>
            </w:pPr>
            <w:r w:rsidRPr="10B26AAE">
              <w:rPr>
                <w:rFonts w:ascii="Aptos" w:eastAsia="Aptos" w:hAnsi="Aptos" w:cs="Aptos"/>
              </w:rPr>
              <w:t>Topic:</w:t>
            </w:r>
          </w:p>
          <w:p w14:paraId="0C9C15C1" w14:textId="66616B53" w:rsidR="10B26AAE" w:rsidRDefault="10B26AAE" w:rsidP="10B26AAE">
            <w:pPr>
              <w:rPr>
                <w:rFonts w:ascii="Aptos" w:eastAsia="Aptos" w:hAnsi="Aptos" w:cs="Aptos"/>
              </w:rPr>
            </w:pPr>
            <w:r w:rsidRPr="10B26AAE">
              <w:rPr>
                <w:rFonts w:ascii="Aptos" w:eastAsia="Aptos" w:hAnsi="Aptos" w:cs="Aptos"/>
              </w:rPr>
              <w:t>Benefits and Barriers of adults in education</w:t>
            </w:r>
          </w:p>
        </w:tc>
      </w:tr>
    </w:tbl>
    <w:p w14:paraId="68D00FE5" w14:textId="218D83DA" w:rsidR="10B26AAE" w:rsidRDefault="10B26AAE" w:rsidP="10B26AAE">
      <w:pPr>
        <w:rPr>
          <w:rFonts w:ascii="Aptos" w:eastAsia="Aptos" w:hAnsi="Aptos" w:cs="Aptos"/>
          <w:color w:val="000000" w:themeColor="text1"/>
        </w:rPr>
      </w:pPr>
    </w:p>
    <w:p w14:paraId="03146A6A" w14:textId="55ECEAA2" w:rsidR="13E8D0D8" w:rsidRDefault="13E8D0D8" w:rsidP="10B26AAE">
      <w:pPr>
        <w:rPr>
          <w:rFonts w:ascii="Aptos" w:eastAsia="Aptos" w:hAnsi="Aptos" w:cs="Aptos"/>
          <w:color w:val="000000" w:themeColor="text1"/>
          <w:sz w:val="32"/>
          <w:szCs w:val="32"/>
        </w:rPr>
      </w:pPr>
      <w:r w:rsidRPr="10B26AAE">
        <w:rPr>
          <w:rFonts w:ascii="Aptos" w:eastAsia="Aptos" w:hAnsi="Aptos" w:cs="Aptos"/>
          <w:color w:val="000000" w:themeColor="text1"/>
          <w:sz w:val="32"/>
          <w:szCs w:val="32"/>
        </w:rPr>
        <w:t>Section Two:</w:t>
      </w:r>
    </w:p>
    <w:p w14:paraId="07788CE2" w14:textId="52C2DEE8" w:rsidR="13E8D0D8" w:rsidRDefault="13E8D0D8" w:rsidP="10B26AAE">
      <w:pPr>
        <w:rPr>
          <w:rFonts w:ascii="Aptos" w:eastAsia="Aptos" w:hAnsi="Aptos" w:cs="Aptos"/>
          <w:color w:val="000000" w:themeColor="text1"/>
        </w:rPr>
      </w:pPr>
      <w:r w:rsidRPr="10B26AAE">
        <w:rPr>
          <w:rFonts w:ascii="Aptos" w:eastAsia="Aptos" w:hAnsi="Aptos" w:cs="Aptos"/>
          <w:color w:val="000000" w:themeColor="text1"/>
        </w:rPr>
        <w:t>Please comment on the below:</w:t>
      </w:r>
    </w:p>
    <w:p w14:paraId="20509FCF" w14:textId="5C69FAAE" w:rsidR="13E8D0D8" w:rsidRDefault="13E8D0D8" w:rsidP="10B26AAE">
      <w:pPr>
        <w:rPr>
          <w:rFonts w:ascii="Aptos" w:eastAsia="Aptos" w:hAnsi="Aptos" w:cs="Aptos"/>
          <w:color w:val="000000" w:themeColor="text1"/>
        </w:rPr>
      </w:pPr>
      <w:r w:rsidRPr="10B26AAE">
        <w:rPr>
          <w:rFonts w:ascii="Aptos" w:eastAsia="Aptos" w:hAnsi="Aptos" w:cs="Aptos"/>
          <w:color w:val="000000" w:themeColor="text1"/>
        </w:rPr>
        <w:t>Planning and Preparation:</w:t>
      </w:r>
    </w:p>
    <w:p w14:paraId="6E85238F" w14:textId="782DF2BE" w:rsidR="13E8D0D8" w:rsidRDefault="13E8D0D8" w:rsidP="10B26AAE">
      <w:pPr>
        <w:pStyle w:val="ListParagraph"/>
        <w:numPr>
          <w:ilvl w:val="0"/>
          <w:numId w:val="8"/>
        </w:numPr>
        <w:rPr>
          <w:rFonts w:ascii="Aptos" w:eastAsia="Aptos" w:hAnsi="Aptos" w:cs="Aptos"/>
          <w:color w:val="000000" w:themeColor="text1"/>
        </w:rPr>
      </w:pPr>
      <w:r w:rsidRPr="10B26AAE">
        <w:rPr>
          <w:rFonts w:ascii="Aptos" w:eastAsia="Aptos" w:hAnsi="Aptos" w:cs="Aptos"/>
          <w:color w:val="000000" w:themeColor="text1"/>
        </w:rPr>
        <w:t>Well, timed for the majority of the micro-teach.</w:t>
      </w:r>
    </w:p>
    <w:p w14:paraId="464CAA20" w14:textId="77ABF36D" w:rsidR="13E8D0D8" w:rsidRDefault="13E8D0D8" w:rsidP="10B26AAE">
      <w:pPr>
        <w:pStyle w:val="ListParagraph"/>
        <w:numPr>
          <w:ilvl w:val="0"/>
          <w:numId w:val="8"/>
        </w:numPr>
        <w:rPr>
          <w:rFonts w:ascii="Aptos" w:eastAsia="Aptos" w:hAnsi="Aptos" w:cs="Aptos"/>
          <w:color w:val="000000" w:themeColor="text1"/>
        </w:rPr>
      </w:pPr>
      <w:r w:rsidRPr="10B26AAE">
        <w:rPr>
          <w:rFonts w:ascii="Aptos" w:eastAsia="Aptos" w:hAnsi="Aptos" w:cs="Aptos"/>
          <w:color w:val="000000" w:themeColor="text1"/>
        </w:rPr>
        <w:t>The group discussion felt rushed.</w:t>
      </w:r>
    </w:p>
    <w:p w14:paraId="7A015B5D" w14:textId="6762FDF3" w:rsidR="13E8D0D8" w:rsidRDefault="13E8D0D8" w:rsidP="10B26AAE">
      <w:pPr>
        <w:pStyle w:val="ListParagraph"/>
        <w:numPr>
          <w:ilvl w:val="0"/>
          <w:numId w:val="8"/>
        </w:numPr>
        <w:rPr>
          <w:rFonts w:ascii="Aptos" w:eastAsia="Aptos" w:hAnsi="Aptos" w:cs="Aptos"/>
          <w:color w:val="000000" w:themeColor="text1"/>
        </w:rPr>
      </w:pPr>
      <w:r w:rsidRPr="10B26AAE">
        <w:rPr>
          <w:rFonts w:ascii="Aptos" w:eastAsia="Aptos" w:hAnsi="Aptos" w:cs="Aptos"/>
          <w:color w:val="000000" w:themeColor="text1"/>
        </w:rPr>
        <w:t>Group work was a good activity and got us talking.</w:t>
      </w:r>
    </w:p>
    <w:p w14:paraId="2590B1CE" w14:textId="63819383" w:rsidR="13E8D0D8" w:rsidRDefault="13E8D0D8" w:rsidP="10B26AAE">
      <w:pPr>
        <w:pStyle w:val="ListParagraph"/>
        <w:numPr>
          <w:ilvl w:val="0"/>
          <w:numId w:val="8"/>
        </w:numPr>
        <w:rPr>
          <w:rFonts w:ascii="Aptos" w:eastAsia="Aptos" w:hAnsi="Aptos" w:cs="Aptos"/>
          <w:color w:val="000000" w:themeColor="text1"/>
        </w:rPr>
      </w:pPr>
      <w:r w:rsidRPr="10B26AAE">
        <w:rPr>
          <w:rFonts w:ascii="Aptos" w:eastAsia="Aptos" w:hAnsi="Aptos" w:cs="Aptos"/>
          <w:color w:val="000000" w:themeColor="text1"/>
        </w:rPr>
        <w:t>Slides were simple and easy to understand.</w:t>
      </w:r>
    </w:p>
    <w:p w14:paraId="08C786A8" w14:textId="3CD3219C" w:rsidR="10B26AAE" w:rsidRDefault="10B26AAE" w:rsidP="10B26AAE">
      <w:pPr>
        <w:rPr>
          <w:rFonts w:ascii="Aptos" w:eastAsia="Aptos" w:hAnsi="Aptos" w:cs="Aptos"/>
          <w:color w:val="000000" w:themeColor="text1"/>
        </w:rPr>
      </w:pPr>
    </w:p>
    <w:p w14:paraId="11C1783A" w14:textId="00AB36E3" w:rsidR="13E8D0D8" w:rsidRDefault="13E8D0D8" w:rsidP="10B26AAE">
      <w:pPr>
        <w:rPr>
          <w:rFonts w:ascii="Aptos" w:eastAsia="Aptos" w:hAnsi="Aptos" w:cs="Aptos"/>
          <w:color w:val="000000" w:themeColor="text1"/>
        </w:rPr>
      </w:pPr>
      <w:r w:rsidRPr="10B26AAE">
        <w:rPr>
          <w:rFonts w:ascii="Aptos" w:eastAsia="Aptos" w:hAnsi="Aptos" w:cs="Aptos"/>
          <w:color w:val="000000" w:themeColor="text1"/>
        </w:rPr>
        <w:t>Teaching and delivery:</w:t>
      </w:r>
    </w:p>
    <w:p w14:paraId="124E4CDA" w14:textId="608EB103" w:rsidR="13E8D0D8" w:rsidRDefault="13E8D0D8" w:rsidP="10B26AAE">
      <w:pPr>
        <w:pStyle w:val="ListParagraph"/>
        <w:numPr>
          <w:ilvl w:val="0"/>
          <w:numId w:val="7"/>
        </w:numPr>
        <w:rPr>
          <w:rFonts w:ascii="Aptos" w:eastAsia="Aptos" w:hAnsi="Aptos" w:cs="Aptos"/>
          <w:color w:val="000000" w:themeColor="text1"/>
        </w:rPr>
      </w:pPr>
      <w:r w:rsidRPr="10B26AAE">
        <w:rPr>
          <w:rFonts w:ascii="Aptos" w:eastAsia="Aptos" w:hAnsi="Aptos" w:cs="Aptos"/>
          <w:color w:val="000000" w:themeColor="text1"/>
        </w:rPr>
        <w:t>Could sense nervousness at the start.</w:t>
      </w:r>
    </w:p>
    <w:p w14:paraId="16B82E47" w14:textId="0CA497D0" w:rsidR="13E8D0D8" w:rsidRDefault="13E8D0D8" w:rsidP="10B26AAE">
      <w:pPr>
        <w:pStyle w:val="ListParagraph"/>
        <w:numPr>
          <w:ilvl w:val="0"/>
          <w:numId w:val="7"/>
        </w:numPr>
        <w:rPr>
          <w:rFonts w:ascii="Aptos" w:eastAsia="Aptos" w:hAnsi="Aptos" w:cs="Aptos"/>
          <w:color w:val="000000" w:themeColor="text1"/>
        </w:rPr>
      </w:pPr>
      <w:r w:rsidRPr="10B26AAE">
        <w:rPr>
          <w:rFonts w:ascii="Aptos" w:eastAsia="Aptos" w:hAnsi="Aptos" w:cs="Aptos"/>
          <w:color w:val="000000" w:themeColor="text1"/>
        </w:rPr>
        <w:t>Very interactive in session</w:t>
      </w:r>
    </w:p>
    <w:p w14:paraId="5D54184D" w14:textId="1E361ABF" w:rsidR="13E8D0D8" w:rsidRDefault="13E8D0D8" w:rsidP="10B26AAE">
      <w:pPr>
        <w:pStyle w:val="ListParagraph"/>
        <w:numPr>
          <w:ilvl w:val="0"/>
          <w:numId w:val="7"/>
        </w:numPr>
        <w:rPr>
          <w:rFonts w:ascii="Aptos" w:eastAsia="Aptos" w:hAnsi="Aptos" w:cs="Aptos"/>
          <w:color w:val="000000" w:themeColor="text1"/>
        </w:rPr>
      </w:pPr>
      <w:r w:rsidRPr="10B26AAE">
        <w:rPr>
          <w:rFonts w:ascii="Aptos" w:eastAsia="Aptos" w:hAnsi="Aptos" w:cs="Aptos"/>
          <w:color w:val="000000" w:themeColor="text1"/>
        </w:rPr>
        <w:t>There was not much movement around the room.</w:t>
      </w:r>
    </w:p>
    <w:p w14:paraId="6FC3FD31" w14:textId="581C1962" w:rsidR="10B26AAE" w:rsidRDefault="10B26AAE" w:rsidP="10B26AAE">
      <w:pPr>
        <w:rPr>
          <w:rFonts w:ascii="Aptos" w:eastAsia="Aptos" w:hAnsi="Aptos" w:cs="Aptos"/>
          <w:color w:val="000000" w:themeColor="text1"/>
        </w:rPr>
      </w:pPr>
    </w:p>
    <w:p w14:paraId="32194A77" w14:textId="448F1F4B" w:rsidR="13E8D0D8" w:rsidRDefault="13E8D0D8" w:rsidP="10B26AAE">
      <w:pPr>
        <w:rPr>
          <w:rFonts w:ascii="Aptos" w:eastAsia="Aptos" w:hAnsi="Aptos" w:cs="Aptos"/>
          <w:color w:val="000000" w:themeColor="text1"/>
        </w:rPr>
      </w:pPr>
      <w:r w:rsidRPr="10B26AAE">
        <w:rPr>
          <w:rFonts w:ascii="Aptos" w:eastAsia="Aptos" w:hAnsi="Aptos" w:cs="Aptos"/>
          <w:color w:val="000000" w:themeColor="text1"/>
        </w:rPr>
        <w:t>Links to professional standards:</w:t>
      </w:r>
    </w:p>
    <w:p w14:paraId="5325F1C3" w14:textId="4FED22D9" w:rsidR="10B26AAE" w:rsidRDefault="10B26AAE" w:rsidP="10B26AAE">
      <w:pPr>
        <w:rPr>
          <w:rFonts w:ascii="Aptos" w:eastAsia="Aptos" w:hAnsi="Aptos" w:cs="Aptos"/>
          <w:color w:val="EE0000"/>
        </w:rPr>
      </w:pPr>
    </w:p>
    <w:p w14:paraId="54CEBECC" w14:textId="5396766A" w:rsidR="13E8D0D8" w:rsidRPr="002E19FF" w:rsidRDefault="13E8D0D8" w:rsidP="10B26AAE">
      <w:pPr>
        <w:rPr>
          <w:rFonts w:ascii="Aptos" w:eastAsia="Aptos" w:hAnsi="Aptos" w:cs="Aptos"/>
          <w:color w:val="000000" w:themeColor="text1"/>
        </w:rPr>
      </w:pPr>
      <w:r w:rsidRPr="002E19FF">
        <w:rPr>
          <w:rFonts w:ascii="Aptos" w:eastAsia="Aptos" w:hAnsi="Aptos" w:cs="Aptos"/>
          <w:color w:val="000000" w:themeColor="text1"/>
        </w:rPr>
        <w:t>Demonstrate dignity, courtesy and respect towards others</w:t>
      </w:r>
    </w:p>
    <w:p w14:paraId="795571B9" w14:textId="44EDF2CF" w:rsidR="13E8D0D8" w:rsidRPr="002E19FF" w:rsidRDefault="13E8D0D8" w:rsidP="10B26AAE">
      <w:pPr>
        <w:rPr>
          <w:rFonts w:ascii="Aptos" w:eastAsia="Aptos" w:hAnsi="Aptos" w:cs="Aptos"/>
          <w:color w:val="000000" w:themeColor="text1"/>
        </w:rPr>
      </w:pPr>
      <w:r w:rsidRPr="002E19FF">
        <w:rPr>
          <w:rFonts w:ascii="Aptos" w:eastAsia="Aptos" w:hAnsi="Aptos" w:cs="Aptos"/>
          <w:color w:val="000000" w:themeColor="text1"/>
        </w:rPr>
        <w:t>Plan and deliver effective learning, teaching and assessment</w:t>
      </w:r>
    </w:p>
    <w:p w14:paraId="6FF9327C" w14:textId="29D48331" w:rsidR="13E8D0D8" w:rsidRPr="002E19FF" w:rsidRDefault="13E8D0D8" w:rsidP="10B26AAE">
      <w:pPr>
        <w:rPr>
          <w:rFonts w:ascii="Aptos" w:eastAsia="Aptos" w:hAnsi="Aptos" w:cs="Aptos"/>
          <w:color w:val="000000" w:themeColor="text1"/>
        </w:rPr>
      </w:pPr>
      <w:r w:rsidRPr="002E19FF">
        <w:rPr>
          <w:rFonts w:ascii="Aptos" w:eastAsia="Aptos" w:hAnsi="Aptos" w:cs="Aptos"/>
          <w:color w:val="000000" w:themeColor="text1"/>
        </w:rPr>
        <w:t>Understand the importance of the Welsh culture and language as a bilingual nation</w:t>
      </w:r>
    </w:p>
    <w:p w14:paraId="2BD88B6F" w14:textId="28E0B58F" w:rsidR="13E8D0D8" w:rsidRDefault="13E8D0D8" w:rsidP="10B26AAE">
      <w:pPr>
        <w:rPr>
          <w:rFonts w:ascii="Aptos" w:eastAsia="Aptos" w:hAnsi="Aptos" w:cs="Aptos"/>
          <w:color w:val="000000" w:themeColor="text1"/>
        </w:rPr>
      </w:pPr>
      <w:r w:rsidRPr="10B26AAE">
        <w:rPr>
          <w:rFonts w:ascii="Aptos" w:eastAsia="Aptos" w:hAnsi="Aptos" w:cs="Aptos"/>
          <w:color w:val="000000" w:themeColor="text1"/>
        </w:rPr>
        <w:t>What went well:</w:t>
      </w:r>
    </w:p>
    <w:p w14:paraId="264A761C" w14:textId="63026DAE" w:rsidR="13E8D0D8" w:rsidRDefault="13E8D0D8" w:rsidP="10B26AAE">
      <w:pPr>
        <w:pStyle w:val="ListParagraph"/>
        <w:numPr>
          <w:ilvl w:val="0"/>
          <w:numId w:val="6"/>
        </w:numPr>
        <w:rPr>
          <w:rFonts w:ascii="Aptos" w:eastAsia="Aptos" w:hAnsi="Aptos" w:cs="Aptos"/>
          <w:color w:val="000000" w:themeColor="text1"/>
        </w:rPr>
      </w:pPr>
      <w:r w:rsidRPr="10B26AAE">
        <w:rPr>
          <w:rFonts w:ascii="Aptos" w:eastAsia="Aptos" w:hAnsi="Aptos" w:cs="Aptos"/>
          <w:color w:val="000000" w:themeColor="text1"/>
        </w:rPr>
        <w:t>Linking to relevant theories.</w:t>
      </w:r>
    </w:p>
    <w:p w14:paraId="4B908954" w14:textId="6D0E12AF" w:rsidR="13E8D0D8" w:rsidRDefault="13E8D0D8" w:rsidP="10B26AAE">
      <w:pPr>
        <w:pStyle w:val="ListParagraph"/>
        <w:numPr>
          <w:ilvl w:val="0"/>
          <w:numId w:val="6"/>
        </w:numPr>
        <w:rPr>
          <w:rFonts w:ascii="Aptos" w:eastAsia="Aptos" w:hAnsi="Aptos" w:cs="Aptos"/>
          <w:color w:val="000000" w:themeColor="text1"/>
        </w:rPr>
      </w:pPr>
      <w:r w:rsidRPr="10B26AAE">
        <w:rPr>
          <w:rFonts w:ascii="Aptos" w:eastAsia="Aptos" w:hAnsi="Aptos" w:cs="Aptos"/>
          <w:color w:val="000000" w:themeColor="text1"/>
        </w:rPr>
        <w:t>Interactive</w:t>
      </w:r>
    </w:p>
    <w:p w14:paraId="32BEF1BB" w14:textId="57327464" w:rsidR="13E8D0D8" w:rsidRDefault="13E8D0D8" w:rsidP="10B26AAE">
      <w:pPr>
        <w:pStyle w:val="ListParagraph"/>
        <w:numPr>
          <w:ilvl w:val="0"/>
          <w:numId w:val="6"/>
        </w:numPr>
        <w:rPr>
          <w:rFonts w:ascii="Aptos" w:eastAsia="Aptos" w:hAnsi="Aptos" w:cs="Aptos"/>
          <w:color w:val="000000" w:themeColor="text1"/>
        </w:rPr>
      </w:pPr>
      <w:r w:rsidRPr="10B26AAE">
        <w:rPr>
          <w:rFonts w:ascii="Aptos" w:eastAsia="Aptos" w:hAnsi="Aptos" w:cs="Aptos"/>
          <w:color w:val="000000" w:themeColor="text1"/>
        </w:rPr>
        <w:t>Engaging</w:t>
      </w:r>
    </w:p>
    <w:p w14:paraId="710E989E" w14:textId="30B27C05" w:rsidR="13E8D0D8" w:rsidRDefault="13E8D0D8" w:rsidP="10B26AAE">
      <w:pPr>
        <w:pStyle w:val="ListParagraph"/>
        <w:numPr>
          <w:ilvl w:val="0"/>
          <w:numId w:val="6"/>
        </w:numPr>
        <w:jc w:val="both"/>
        <w:rPr>
          <w:rFonts w:ascii="Aptos" w:eastAsia="Aptos" w:hAnsi="Aptos" w:cs="Aptos"/>
          <w:color w:val="000000" w:themeColor="text1"/>
        </w:rPr>
      </w:pPr>
      <w:r w:rsidRPr="10B26AAE">
        <w:rPr>
          <w:rFonts w:ascii="Aptos" w:eastAsia="Aptos" w:hAnsi="Aptos" w:cs="Aptos"/>
          <w:color w:val="000000" w:themeColor="text1"/>
        </w:rPr>
        <w:lastRenderedPageBreak/>
        <w:t>Time management.</w:t>
      </w:r>
    </w:p>
    <w:p w14:paraId="4C417EAE" w14:textId="5938F9DE" w:rsidR="10B26AAE" w:rsidRDefault="10B26AAE" w:rsidP="10B26AAE">
      <w:pPr>
        <w:rPr>
          <w:rFonts w:ascii="Aptos" w:eastAsia="Aptos" w:hAnsi="Aptos" w:cs="Aptos"/>
          <w:color w:val="000000" w:themeColor="text1"/>
        </w:rPr>
      </w:pPr>
    </w:p>
    <w:p w14:paraId="0658DAFB" w14:textId="3E5C537A" w:rsidR="13E8D0D8" w:rsidRDefault="13E8D0D8" w:rsidP="10B26AAE">
      <w:pPr>
        <w:rPr>
          <w:rFonts w:ascii="Aptos" w:eastAsia="Aptos" w:hAnsi="Aptos" w:cs="Aptos"/>
          <w:color w:val="000000" w:themeColor="text1"/>
        </w:rPr>
      </w:pPr>
      <w:r w:rsidRPr="10B26AAE">
        <w:rPr>
          <w:rFonts w:ascii="Aptos" w:eastAsia="Aptos" w:hAnsi="Aptos" w:cs="Aptos"/>
          <w:color w:val="000000" w:themeColor="text1"/>
        </w:rPr>
        <w:t>Areas for development:</w:t>
      </w:r>
    </w:p>
    <w:p w14:paraId="74A6CFF8" w14:textId="3E32D812" w:rsidR="10B26AAE" w:rsidRDefault="10B26AAE" w:rsidP="10B26AAE">
      <w:pPr>
        <w:rPr>
          <w:rFonts w:ascii="Aptos" w:eastAsia="Aptos" w:hAnsi="Aptos" w:cs="Aptos"/>
          <w:color w:val="000000" w:themeColor="text1"/>
        </w:rPr>
      </w:pPr>
    </w:p>
    <w:p w14:paraId="0C8A993E" w14:textId="496196F2" w:rsidR="13E8D0D8" w:rsidRDefault="13E8D0D8" w:rsidP="10B26AAE">
      <w:pPr>
        <w:pStyle w:val="ListParagraph"/>
        <w:numPr>
          <w:ilvl w:val="0"/>
          <w:numId w:val="5"/>
        </w:numPr>
        <w:rPr>
          <w:rFonts w:ascii="Aptos" w:eastAsia="Aptos" w:hAnsi="Aptos" w:cs="Aptos"/>
          <w:color w:val="000000" w:themeColor="text1"/>
        </w:rPr>
      </w:pPr>
      <w:r w:rsidRPr="10B26AAE">
        <w:rPr>
          <w:rFonts w:ascii="Aptos" w:eastAsia="Aptos" w:hAnsi="Aptos" w:cs="Aptos"/>
          <w:color w:val="000000" w:themeColor="text1"/>
        </w:rPr>
        <w:t>Confidence</w:t>
      </w:r>
    </w:p>
    <w:p w14:paraId="5E02640C" w14:textId="77C2B29F" w:rsidR="13E8D0D8" w:rsidRDefault="13E8D0D8" w:rsidP="10B26AAE">
      <w:pPr>
        <w:pStyle w:val="ListParagraph"/>
        <w:numPr>
          <w:ilvl w:val="0"/>
          <w:numId w:val="5"/>
        </w:numPr>
        <w:rPr>
          <w:rFonts w:ascii="Aptos" w:eastAsia="Aptos" w:hAnsi="Aptos" w:cs="Aptos"/>
          <w:color w:val="000000" w:themeColor="text1"/>
        </w:rPr>
      </w:pPr>
      <w:r w:rsidRPr="10B26AAE">
        <w:rPr>
          <w:rFonts w:ascii="Aptos" w:eastAsia="Aptos" w:hAnsi="Aptos" w:cs="Aptos"/>
          <w:color w:val="000000" w:themeColor="text1"/>
        </w:rPr>
        <w:t>Broadening relevant knowledge</w:t>
      </w:r>
    </w:p>
    <w:p w14:paraId="5DD5BB85" w14:textId="5B9EFC3C" w:rsidR="10B26AAE" w:rsidRDefault="10B26AAE" w:rsidP="10B26AAE">
      <w:pPr>
        <w:rPr>
          <w:rFonts w:ascii="Arial" w:eastAsia="Arial" w:hAnsi="Arial" w:cs="Arial"/>
          <w:color w:val="000000" w:themeColor="text1"/>
        </w:rPr>
      </w:pPr>
    </w:p>
    <w:p w14:paraId="7100DDEB" w14:textId="05C93E2C" w:rsidR="10B26AAE" w:rsidRDefault="10B26AAE" w:rsidP="10B26AAE">
      <w:pPr>
        <w:rPr>
          <w:rFonts w:ascii="Aptos" w:eastAsia="Aptos" w:hAnsi="Aptos" w:cs="Aptos"/>
          <w:color w:val="000000" w:themeColor="text1"/>
        </w:rPr>
      </w:pPr>
    </w:p>
    <w:p w14:paraId="169ECE5B" w14:textId="0A8E9CA3" w:rsidR="13E8D0D8" w:rsidRDefault="13E8D0D8" w:rsidP="10B26AAE">
      <w:pPr>
        <w:rPr>
          <w:rFonts w:ascii="Aptos" w:eastAsia="Aptos" w:hAnsi="Aptos" w:cs="Aptos"/>
          <w:color w:val="000000" w:themeColor="text1"/>
          <w:sz w:val="32"/>
          <w:szCs w:val="32"/>
        </w:rPr>
      </w:pPr>
      <w:r w:rsidRPr="10B26AAE">
        <w:rPr>
          <w:rFonts w:ascii="Aptos" w:eastAsia="Aptos" w:hAnsi="Aptos" w:cs="Aptos"/>
          <w:color w:val="000000" w:themeColor="text1"/>
          <w:sz w:val="32"/>
          <w:szCs w:val="32"/>
        </w:rPr>
        <w:t>Section One:</w:t>
      </w:r>
    </w:p>
    <w:tbl>
      <w:tblPr>
        <w:tblStyle w:val="TableGrid"/>
        <w:tblW w:w="0" w:type="auto"/>
        <w:tblBorders>
          <w:top w:val="single" w:sz="6" w:space="0" w:color="auto"/>
          <w:left w:val="single" w:sz="6" w:space="0" w:color="auto"/>
          <w:bottom w:val="single" w:sz="6" w:space="0" w:color="auto"/>
          <w:right w:val="single" w:sz="6" w:space="0" w:color="auto"/>
        </w:tblBorders>
        <w:tblLook w:val="04A0" w:firstRow="1" w:lastRow="0" w:firstColumn="1" w:lastColumn="0" w:noHBand="0" w:noVBand="1"/>
      </w:tblPr>
      <w:tblGrid>
        <w:gridCol w:w="4500"/>
        <w:gridCol w:w="4500"/>
      </w:tblGrid>
      <w:tr w:rsidR="10B26AAE" w14:paraId="57F252A5" w14:textId="77777777" w:rsidTr="10B26AAE">
        <w:trPr>
          <w:trHeight w:val="285"/>
        </w:trPr>
        <w:tc>
          <w:tcPr>
            <w:tcW w:w="4500" w:type="dxa"/>
            <w:tcBorders>
              <w:top w:val="single" w:sz="6" w:space="0" w:color="auto"/>
              <w:left w:val="single" w:sz="6" w:space="0" w:color="auto"/>
            </w:tcBorders>
            <w:tcMar>
              <w:left w:w="90" w:type="dxa"/>
              <w:right w:w="90" w:type="dxa"/>
            </w:tcMar>
          </w:tcPr>
          <w:p w14:paraId="608C147B" w14:textId="68735A27" w:rsidR="10B26AAE" w:rsidRDefault="10B26AAE" w:rsidP="10B26AAE">
            <w:pPr>
              <w:rPr>
                <w:rFonts w:ascii="Aptos" w:eastAsia="Aptos" w:hAnsi="Aptos" w:cs="Aptos"/>
              </w:rPr>
            </w:pPr>
            <w:r w:rsidRPr="10B26AAE">
              <w:rPr>
                <w:rFonts w:ascii="Aptos" w:eastAsia="Aptos" w:hAnsi="Aptos" w:cs="Aptos"/>
              </w:rPr>
              <w:t>Trainee Teacher Name:</w:t>
            </w:r>
          </w:p>
          <w:p w14:paraId="55CC5900" w14:textId="68C890DB" w:rsidR="10B26AAE" w:rsidRDefault="10B26AAE" w:rsidP="10B26AAE">
            <w:pPr>
              <w:rPr>
                <w:rFonts w:ascii="Aptos" w:eastAsia="Aptos" w:hAnsi="Aptos" w:cs="Aptos"/>
              </w:rPr>
            </w:pPr>
            <w:r w:rsidRPr="10B26AAE">
              <w:rPr>
                <w:rFonts w:ascii="Aptos" w:eastAsia="Aptos" w:hAnsi="Aptos" w:cs="Aptos"/>
              </w:rPr>
              <w:t>Observation 3</w:t>
            </w:r>
          </w:p>
          <w:p w14:paraId="19DEEA00" w14:textId="6BC687CC" w:rsidR="10B26AAE" w:rsidRDefault="10B26AAE" w:rsidP="10B26AAE">
            <w:pPr>
              <w:rPr>
                <w:rFonts w:ascii="Aptos" w:eastAsia="Aptos" w:hAnsi="Aptos" w:cs="Aptos"/>
              </w:rPr>
            </w:pPr>
          </w:p>
        </w:tc>
        <w:tc>
          <w:tcPr>
            <w:tcW w:w="4500" w:type="dxa"/>
            <w:tcBorders>
              <w:top w:val="single" w:sz="6" w:space="0" w:color="auto"/>
              <w:right w:val="single" w:sz="6" w:space="0" w:color="auto"/>
            </w:tcBorders>
            <w:tcMar>
              <w:left w:w="90" w:type="dxa"/>
              <w:right w:w="90" w:type="dxa"/>
            </w:tcMar>
          </w:tcPr>
          <w:p w14:paraId="40E8DC45" w14:textId="24D373CC" w:rsidR="10B26AAE" w:rsidRDefault="10B26AAE" w:rsidP="10B26AAE">
            <w:pPr>
              <w:rPr>
                <w:rFonts w:ascii="Aptos" w:eastAsia="Aptos" w:hAnsi="Aptos" w:cs="Aptos"/>
              </w:rPr>
            </w:pPr>
            <w:r w:rsidRPr="10B26AAE">
              <w:rPr>
                <w:rFonts w:ascii="Aptos" w:eastAsia="Aptos" w:hAnsi="Aptos" w:cs="Aptos"/>
              </w:rPr>
              <w:t>Feedback completed by:</w:t>
            </w:r>
          </w:p>
          <w:p w14:paraId="0EB22F00" w14:textId="6800E818" w:rsidR="10B26AAE" w:rsidRDefault="10B26AAE" w:rsidP="10B26AAE">
            <w:pPr>
              <w:rPr>
                <w:rFonts w:ascii="Aptos" w:eastAsia="Aptos" w:hAnsi="Aptos" w:cs="Aptos"/>
              </w:rPr>
            </w:pPr>
            <w:r w:rsidRPr="10B26AAE">
              <w:rPr>
                <w:rFonts w:ascii="Aptos" w:eastAsia="Aptos" w:hAnsi="Aptos" w:cs="Aptos"/>
              </w:rPr>
              <w:t xml:space="preserve">Carrie Thomas </w:t>
            </w:r>
          </w:p>
        </w:tc>
      </w:tr>
      <w:tr w:rsidR="10B26AAE" w14:paraId="7C42CE23" w14:textId="77777777" w:rsidTr="10B26AAE">
        <w:trPr>
          <w:trHeight w:val="285"/>
        </w:trPr>
        <w:tc>
          <w:tcPr>
            <w:tcW w:w="4500" w:type="dxa"/>
            <w:tcBorders>
              <w:left w:val="single" w:sz="6" w:space="0" w:color="auto"/>
              <w:bottom w:val="single" w:sz="6" w:space="0" w:color="auto"/>
            </w:tcBorders>
            <w:tcMar>
              <w:left w:w="90" w:type="dxa"/>
              <w:right w:w="90" w:type="dxa"/>
            </w:tcMar>
          </w:tcPr>
          <w:p w14:paraId="504BB860" w14:textId="60B65714" w:rsidR="10B26AAE" w:rsidRDefault="10B26AAE" w:rsidP="10B26AAE">
            <w:pPr>
              <w:rPr>
                <w:rFonts w:ascii="Aptos" w:eastAsia="Aptos" w:hAnsi="Aptos" w:cs="Aptos"/>
              </w:rPr>
            </w:pPr>
            <w:r w:rsidRPr="10B26AAE">
              <w:rPr>
                <w:rFonts w:ascii="Aptos" w:eastAsia="Aptos" w:hAnsi="Aptos" w:cs="Aptos"/>
              </w:rPr>
              <w:t>Date:</w:t>
            </w:r>
          </w:p>
          <w:p w14:paraId="0A8D5399" w14:textId="2F46AD70" w:rsidR="10B26AAE" w:rsidRDefault="10B26AAE" w:rsidP="10B26AAE">
            <w:pPr>
              <w:rPr>
                <w:rFonts w:ascii="Aptos" w:eastAsia="Aptos" w:hAnsi="Aptos" w:cs="Aptos"/>
              </w:rPr>
            </w:pPr>
            <w:r w:rsidRPr="10B26AAE">
              <w:rPr>
                <w:rFonts w:ascii="Aptos" w:eastAsia="Aptos" w:hAnsi="Aptos" w:cs="Aptos"/>
              </w:rPr>
              <w:t>23/09/26</w:t>
            </w:r>
          </w:p>
        </w:tc>
        <w:tc>
          <w:tcPr>
            <w:tcW w:w="4500" w:type="dxa"/>
            <w:tcBorders>
              <w:bottom w:val="single" w:sz="6" w:space="0" w:color="auto"/>
              <w:right w:val="single" w:sz="6" w:space="0" w:color="auto"/>
            </w:tcBorders>
            <w:tcMar>
              <w:left w:w="90" w:type="dxa"/>
              <w:right w:w="90" w:type="dxa"/>
            </w:tcMar>
          </w:tcPr>
          <w:p w14:paraId="129C49CC" w14:textId="7163F0E8" w:rsidR="10B26AAE" w:rsidRDefault="10B26AAE" w:rsidP="10B26AAE">
            <w:pPr>
              <w:rPr>
                <w:rFonts w:ascii="Aptos" w:eastAsia="Aptos" w:hAnsi="Aptos" w:cs="Aptos"/>
              </w:rPr>
            </w:pPr>
            <w:r w:rsidRPr="10B26AAE">
              <w:rPr>
                <w:rFonts w:ascii="Aptos" w:eastAsia="Aptos" w:hAnsi="Aptos" w:cs="Aptos"/>
              </w:rPr>
              <w:t>Topic:</w:t>
            </w:r>
          </w:p>
          <w:p w14:paraId="4B572E30" w14:textId="24FE1050" w:rsidR="10B26AAE" w:rsidRDefault="10B26AAE" w:rsidP="10B26AAE">
            <w:pPr>
              <w:rPr>
                <w:rFonts w:ascii="Aptos" w:eastAsia="Aptos" w:hAnsi="Aptos" w:cs="Aptos"/>
              </w:rPr>
            </w:pPr>
            <w:r w:rsidRPr="10B26AAE">
              <w:rPr>
                <w:rFonts w:ascii="Aptos" w:eastAsia="Aptos" w:hAnsi="Aptos" w:cs="Aptos"/>
              </w:rPr>
              <w:t>How to budget as a student</w:t>
            </w:r>
          </w:p>
        </w:tc>
      </w:tr>
    </w:tbl>
    <w:p w14:paraId="21E0C550" w14:textId="44F132A5" w:rsidR="10B26AAE" w:rsidRDefault="10B26AAE" w:rsidP="10B26AAE">
      <w:pPr>
        <w:rPr>
          <w:rFonts w:ascii="Aptos" w:eastAsia="Aptos" w:hAnsi="Aptos" w:cs="Aptos"/>
          <w:color w:val="000000" w:themeColor="text1"/>
        </w:rPr>
      </w:pPr>
    </w:p>
    <w:p w14:paraId="22FC2728" w14:textId="23E82B89" w:rsidR="13E8D0D8" w:rsidRDefault="13E8D0D8" w:rsidP="10B26AAE">
      <w:pPr>
        <w:rPr>
          <w:rFonts w:ascii="Aptos" w:eastAsia="Aptos" w:hAnsi="Aptos" w:cs="Aptos"/>
          <w:color w:val="000000" w:themeColor="text1"/>
          <w:sz w:val="32"/>
          <w:szCs w:val="32"/>
        </w:rPr>
      </w:pPr>
      <w:r w:rsidRPr="10B26AAE">
        <w:rPr>
          <w:rFonts w:ascii="Aptos" w:eastAsia="Aptos" w:hAnsi="Aptos" w:cs="Aptos"/>
          <w:color w:val="000000" w:themeColor="text1"/>
          <w:sz w:val="32"/>
          <w:szCs w:val="32"/>
        </w:rPr>
        <w:t>Section Two:</w:t>
      </w:r>
    </w:p>
    <w:p w14:paraId="3FA5B549" w14:textId="4613EC39" w:rsidR="13E8D0D8" w:rsidRDefault="13E8D0D8" w:rsidP="10B26AAE">
      <w:pPr>
        <w:rPr>
          <w:rFonts w:ascii="Aptos" w:eastAsia="Aptos" w:hAnsi="Aptos" w:cs="Aptos"/>
          <w:color w:val="000000" w:themeColor="text1"/>
        </w:rPr>
      </w:pPr>
      <w:r w:rsidRPr="10B26AAE">
        <w:rPr>
          <w:rFonts w:ascii="Aptos" w:eastAsia="Aptos" w:hAnsi="Aptos" w:cs="Aptos"/>
          <w:color w:val="000000" w:themeColor="text1"/>
        </w:rPr>
        <w:t>Please comment on the below:</w:t>
      </w:r>
    </w:p>
    <w:p w14:paraId="63219485" w14:textId="5397FAE2" w:rsidR="13E8D0D8" w:rsidRDefault="13E8D0D8" w:rsidP="10B26AAE">
      <w:pPr>
        <w:rPr>
          <w:rFonts w:ascii="Aptos" w:eastAsia="Aptos" w:hAnsi="Aptos" w:cs="Aptos"/>
          <w:color w:val="000000" w:themeColor="text1"/>
        </w:rPr>
      </w:pPr>
      <w:r w:rsidRPr="10B26AAE">
        <w:rPr>
          <w:rFonts w:ascii="Aptos" w:eastAsia="Aptos" w:hAnsi="Aptos" w:cs="Aptos"/>
          <w:color w:val="000000" w:themeColor="text1"/>
        </w:rPr>
        <w:t>Planning and Preparation:</w:t>
      </w:r>
    </w:p>
    <w:p w14:paraId="3DB49A1E" w14:textId="3CDBFED1" w:rsidR="13E8D0D8" w:rsidRDefault="13E8D0D8" w:rsidP="10B26AAE">
      <w:pPr>
        <w:pStyle w:val="ListParagraph"/>
        <w:numPr>
          <w:ilvl w:val="0"/>
          <w:numId w:val="4"/>
        </w:numPr>
        <w:rPr>
          <w:rFonts w:ascii="Aptos" w:eastAsia="Aptos" w:hAnsi="Aptos" w:cs="Aptos"/>
          <w:color w:val="000000" w:themeColor="text1"/>
        </w:rPr>
      </w:pPr>
      <w:r w:rsidRPr="10B26AAE">
        <w:rPr>
          <w:rFonts w:ascii="Aptos" w:eastAsia="Aptos" w:hAnsi="Aptos" w:cs="Aptos"/>
          <w:color w:val="000000" w:themeColor="text1"/>
        </w:rPr>
        <w:t>Clear Aim could have possibly had more than one</w:t>
      </w:r>
    </w:p>
    <w:p w14:paraId="0461CDF3" w14:textId="1B47F942" w:rsidR="13E8D0D8" w:rsidRDefault="13E8D0D8" w:rsidP="10B26AAE">
      <w:pPr>
        <w:pStyle w:val="ListParagraph"/>
        <w:numPr>
          <w:ilvl w:val="0"/>
          <w:numId w:val="4"/>
        </w:numPr>
        <w:rPr>
          <w:rFonts w:ascii="Aptos" w:eastAsia="Aptos" w:hAnsi="Aptos" w:cs="Aptos"/>
          <w:color w:val="000000" w:themeColor="text1"/>
        </w:rPr>
      </w:pPr>
      <w:r w:rsidRPr="10B26AAE">
        <w:rPr>
          <w:rFonts w:ascii="Aptos" w:eastAsia="Aptos" w:hAnsi="Aptos" w:cs="Aptos"/>
          <w:color w:val="000000" w:themeColor="text1"/>
        </w:rPr>
        <w:t>Context was informative with excellent knowledge.</w:t>
      </w:r>
    </w:p>
    <w:p w14:paraId="79937084" w14:textId="7E655DD6" w:rsidR="10B26AAE" w:rsidRDefault="10B26AAE" w:rsidP="10B26AAE">
      <w:pPr>
        <w:rPr>
          <w:rFonts w:ascii="Aptos" w:eastAsia="Aptos" w:hAnsi="Aptos" w:cs="Aptos"/>
          <w:color w:val="000000" w:themeColor="text1"/>
        </w:rPr>
      </w:pPr>
    </w:p>
    <w:p w14:paraId="02290ED6" w14:textId="5B7F43F4" w:rsidR="10B26AAE" w:rsidRDefault="10B26AAE" w:rsidP="10B26AAE">
      <w:pPr>
        <w:rPr>
          <w:rFonts w:ascii="Aptos" w:eastAsia="Aptos" w:hAnsi="Aptos" w:cs="Aptos"/>
          <w:color w:val="000000" w:themeColor="text1"/>
        </w:rPr>
      </w:pPr>
    </w:p>
    <w:p w14:paraId="59DB3A99" w14:textId="308B6E54" w:rsidR="10B26AAE" w:rsidRDefault="10B26AAE" w:rsidP="10B26AAE">
      <w:pPr>
        <w:rPr>
          <w:rFonts w:ascii="Aptos" w:eastAsia="Aptos" w:hAnsi="Aptos" w:cs="Aptos"/>
          <w:color w:val="000000" w:themeColor="text1"/>
        </w:rPr>
      </w:pPr>
    </w:p>
    <w:p w14:paraId="667F6B93" w14:textId="16F58685" w:rsidR="10B26AAE" w:rsidRDefault="10B26AAE" w:rsidP="10B26AAE">
      <w:pPr>
        <w:rPr>
          <w:rFonts w:ascii="Aptos" w:eastAsia="Aptos" w:hAnsi="Aptos" w:cs="Aptos"/>
          <w:color w:val="000000" w:themeColor="text1"/>
        </w:rPr>
      </w:pPr>
    </w:p>
    <w:p w14:paraId="15E58F1F" w14:textId="4FD01214" w:rsidR="13E8D0D8" w:rsidRDefault="13E8D0D8" w:rsidP="10B26AAE">
      <w:pPr>
        <w:rPr>
          <w:rFonts w:ascii="Aptos" w:eastAsia="Aptos" w:hAnsi="Aptos" w:cs="Aptos"/>
          <w:color w:val="000000" w:themeColor="text1"/>
        </w:rPr>
      </w:pPr>
      <w:r w:rsidRPr="10B26AAE">
        <w:rPr>
          <w:rFonts w:ascii="Aptos" w:eastAsia="Aptos" w:hAnsi="Aptos" w:cs="Aptos"/>
          <w:color w:val="000000" w:themeColor="text1"/>
        </w:rPr>
        <w:t>Teaching and delivery:</w:t>
      </w:r>
    </w:p>
    <w:p w14:paraId="1E096F75" w14:textId="360CEF57" w:rsidR="13E8D0D8" w:rsidRDefault="13E8D0D8" w:rsidP="10B26AAE">
      <w:pPr>
        <w:pStyle w:val="ListParagraph"/>
        <w:numPr>
          <w:ilvl w:val="0"/>
          <w:numId w:val="3"/>
        </w:numPr>
        <w:rPr>
          <w:rFonts w:ascii="Aptos" w:eastAsia="Aptos" w:hAnsi="Aptos" w:cs="Aptos"/>
          <w:color w:val="000000" w:themeColor="text1"/>
        </w:rPr>
      </w:pPr>
      <w:r w:rsidRPr="10B26AAE">
        <w:rPr>
          <w:rFonts w:ascii="Aptos" w:eastAsia="Aptos" w:hAnsi="Aptos" w:cs="Aptos"/>
          <w:color w:val="000000" w:themeColor="text1"/>
        </w:rPr>
        <w:t>There was a lot of information but could be a bit repetitive.</w:t>
      </w:r>
    </w:p>
    <w:p w14:paraId="73FE6AAD" w14:textId="7040CA10" w:rsidR="10B26AAE" w:rsidRDefault="10B26AAE" w:rsidP="10B26AAE">
      <w:pPr>
        <w:ind w:left="720"/>
        <w:rPr>
          <w:rFonts w:ascii="Aptos" w:eastAsia="Aptos" w:hAnsi="Aptos" w:cs="Aptos"/>
          <w:color w:val="000000" w:themeColor="text1"/>
        </w:rPr>
      </w:pPr>
    </w:p>
    <w:p w14:paraId="161B800D" w14:textId="07366B7F" w:rsidR="13E8D0D8" w:rsidRDefault="13E8D0D8" w:rsidP="10B26AAE">
      <w:pPr>
        <w:pStyle w:val="ListParagraph"/>
        <w:numPr>
          <w:ilvl w:val="0"/>
          <w:numId w:val="3"/>
        </w:numPr>
        <w:rPr>
          <w:rFonts w:ascii="Aptos" w:eastAsia="Aptos" w:hAnsi="Aptos" w:cs="Aptos"/>
          <w:color w:val="000000" w:themeColor="text1"/>
        </w:rPr>
      </w:pPr>
      <w:r w:rsidRPr="10B26AAE">
        <w:rPr>
          <w:rFonts w:ascii="Aptos" w:eastAsia="Aptos" w:hAnsi="Aptos" w:cs="Aptos"/>
          <w:color w:val="000000" w:themeColor="text1"/>
        </w:rPr>
        <w:t xml:space="preserve">Confident communication skills </w:t>
      </w:r>
    </w:p>
    <w:p w14:paraId="2BAB86CD" w14:textId="6ACEF629" w:rsidR="13E8D0D8" w:rsidRDefault="13E8D0D8" w:rsidP="10B26AAE">
      <w:pPr>
        <w:pStyle w:val="ListParagraph"/>
        <w:numPr>
          <w:ilvl w:val="0"/>
          <w:numId w:val="3"/>
        </w:numPr>
        <w:rPr>
          <w:rFonts w:ascii="Aptos" w:eastAsia="Aptos" w:hAnsi="Aptos" w:cs="Aptos"/>
          <w:color w:val="000000" w:themeColor="text1"/>
        </w:rPr>
      </w:pPr>
      <w:r w:rsidRPr="10B26AAE">
        <w:rPr>
          <w:rFonts w:ascii="Aptos" w:eastAsia="Aptos" w:hAnsi="Aptos" w:cs="Aptos"/>
          <w:color w:val="000000" w:themeColor="text1"/>
        </w:rPr>
        <w:lastRenderedPageBreak/>
        <w:t>Ability to convey knowledge at any level</w:t>
      </w:r>
    </w:p>
    <w:p w14:paraId="1EF82014" w14:textId="541DF035" w:rsidR="13E8D0D8" w:rsidRDefault="13E8D0D8" w:rsidP="10B26AAE">
      <w:pPr>
        <w:rPr>
          <w:rFonts w:ascii="Aptos" w:eastAsia="Aptos" w:hAnsi="Aptos" w:cs="Aptos"/>
          <w:color w:val="000000" w:themeColor="text1"/>
        </w:rPr>
      </w:pPr>
      <w:r w:rsidRPr="10B26AAE">
        <w:rPr>
          <w:rFonts w:ascii="Aptos" w:eastAsia="Aptos" w:hAnsi="Aptos" w:cs="Aptos"/>
          <w:color w:val="000000" w:themeColor="text1"/>
        </w:rPr>
        <w:t>Links to professional standards:</w:t>
      </w:r>
    </w:p>
    <w:p w14:paraId="3FB45A02" w14:textId="24CC2003" w:rsidR="10B26AAE" w:rsidRDefault="10B26AAE" w:rsidP="10B26AAE">
      <w:pPr>
        <w:rPr>
          <w:rFonts w:ascii="Aptos" w:eastAsia="Aptos" w:hAnsi="Aptos" w:cs="Aptos"/>
          <w:color w:val="000000" w:themeColor="text1"/>
        </w:rPr>
      </w:pPr>
    </w:p>
    <w:p w14:paraId="53D76A6B" w14:textId="5D465A62" w:rsidR="13E8D0D8" w:rsidRPr="002E19FF" w:rsidRDefault="13E8D0D8" w:rsidP="10B26AAE">
      <w:pPr>
        <w:rPr>
          <w:rFonts w:ascii="Aptos" w:eastAsia="Aptos" w:hAnsi="Aptos" w:cs="Aptos"/>
          <w:color w:val="000000" w:themeColor="text1"/>
        </w:rPr>
      </w:pPr>
      <w:r w:rsidRPr="002E19FF">
        <w:rPr>
          <w:rFonts w:ascii="Aptos" w:eastAsia="Aptos" w:hAnsi="Aptos" w:cs="Aptos"/>
          <w:color w:val="000000" w:themeColor="text1"/>
        </w:rPr>
        <w:t>Enable learners to share responsibility for their own learning and assessment</w:t>
      </w:r>
    </w:p>
    <w:p w14:paraId="755A2A2D" w14:textId="3A4C9990" w:rsidR="13E8D0D8" w:rsidRPr="002E19FF" w:rsidRDefault="13E8D0D8" w:rsidP="10B26AAE">
      <w:pPr>
        <w:rPr>
          <w:rFonts w:ascii="Aptos" w:eastAsia="Aptos" w:hAnsi="Aptos" w:cs="Aptos"/>
          <w:color w:val="000000" w:themeColor="text1"/>
        </w:rPr>
      </w:pPr>
      <w:r w:rsidRPr="002E19FF">
        <w:rPr>
          <w:rFonts w:ascii="Aptos" w:eastAsia="Aptos" w:hAnsi="Aptos" w:cs="Aptos"/>
          <w:color w:val="000000" w:themeColor="text1"/>
        </w:rPr>
        <w:t>Plan and deliver effective learning, teaching and assessment</w:t>
      </w:r>
    </w:p>
    <w:p w14:paraId="77078431" w14:textId="0321643D" w:rsidR="10B26AAE" w:rsidRDefault="10B26AAE" w:rsidP="10B26AAE">
      <w:pPr>
        <w:rPr>
          <w:rFonts w:ascii="Aptos" w:eastAsia="Aptos" w:hAnsi="Aptos" w:cs="Aptos"/>
          <w:color w:val="000000" w:themeColor="text1"/>
        </w:rPr>
      </w:pPr>
    </w:p>
    <w:p w14:paraId="5474835C" w14:textId="26A00063" w:rsidR="13E8D0D8" w:rsidRDefault="13E8D0D8" w:rsidP="10B26AAE">
      <w:pPr>
        <w:rPr>
          <w:rFonts w:ascii="Aptos" w:eastAsia="Aptos" w:hAnsi="Aptos" w:cs="Aptos"/>
          <w:color w:val="000000" w:themeColor="text1"/>
        </w:rPr>
      </w:pPr>
      <w:r w:rsidRPr="10B26AAE">
        <w:rPr>
          <w:rFonts w:ascii="Aptos" w:eastAsia="Aptos" w:hAnsi="Aptos" w:cs="Aptos"/>
          <w:color w:val="000000" w:themeColor="text1"/>
        </w:rPr>
        <w:t>What went well:</w:t>
      </w:r>
    </w:p>
    <w:p w14:paraId="0DC7ECD4" w14:textId="39B1D1C3" w:rsidR="13E8D0D8" w:rsidRDefault="13E8D0D8" w:rsidP="10B26AAE">
      <w:pPr>
        <w:pStyle w:val="ListParagraph"/>
        <w:numPr>
          <w:ilvl w:val="0"/>
          <w:numId w:val="2"/>
        </w:numPr>
        <w:rPr>
          <w:rFonts w:ascii="Aptos" w:eastAsia="Aptos" w:hAnsi="Aptos" w:cs="Aptos"/>
          <w:color w:val="000000" w:themeColor="text1"/>
        </w:rPr>
      </w:pPr>
      <w:r w:rsidRPr="10B26AAE">
        <w:rPr>
          <w:rFonts w:ascii="Aptos" w:eastAsia="Aptos" w:hAnsi="Aptos" w:cs="Aptos"/>
          <w:color w:val="000000" w:themeColor="text1"/>
        </w:rPr>
        <w:t xml:space="preserve">It was enjoyed by everyone </w:t>
      </w:r>
    </w:p>
    <w:p w14:paraId="3D4A72A0" w14:textId="076F28D3" w:rsidR="13E8D0D8" w:rsidRDefault="13E8D0D8" w:rsidP="10B26AAE">
      <w:pPr>
        <w:pStyle w:val="ListParagraph"/>
        <w:numPr>
          <w:ilvl w:val="0"/>
          <w:numId w:val="2"/>
        </w:numPr>
        <w:rPr>
          <w:rFonts w:ascii="Aptos" w:eastAsia="Aptos" w:hAnsi="Aptos" w:cs="Aptos"/>
          <w:color w:val="000000" w:themeColor="text1"/>
        </w:rPr>
      </w:pPr>
      <w:r w:rsidRPr="10B26AAE">
        <w:rPr>
          <w:rFonts w:ascii="Aptos" w:eastAsia="Aptos" w:hAnsi="Aptos" w:cs="Aptos"/>
          <w:color w:val="000000" w:themeColor="text1"/>
        </w:rPr>
        <w:t xml:space="preserve">Very interactive </w:t>
      </w:r>
    </w:p>
    <w:p w14:paraId="21E9E7B4" w14:textId="083CB1AD" w:rsidR="13E8D0D8" w:rsidRDefault="13E8D0D8" w:rsidP="10B26AAE">
      <w:pPr>
        <w:pStyle w:val="ListParagraph"/>
        <w:numPr>
          <w:ilvl w:val="0"/>
          <w:numId w:val="2"/>
        </w:numPr>
        <w:rPr>
          <w:rFonts w:ascii="Aptos" w:eastAsia="Aptos" w:hAnsi="Aptos" w:cs="Aptos"/>
          <w:color w:val="000000" w:themeColor="text1"/>
        </w:rPr>
      </w:pPr>
      <w:r w:rsidRPr="10B26AAE">
        <w:rPr>
          <w:rFonts w:ascii="Aptos" w:eastAsia="Aptos" w:hAnsi="Aptos" w:cs="Aptos"/>
          <w:color w:val="000000" w:themeColor="text1"/>
        </w:rPr>
        <w:t xml:space="preserve">Good planning </w:t>
      </w:r>
    </w:p>
    <w:p w14:paraId="224D5315" w14:textId="4947E7A7" w:rsidR="13E8D0D8" w:rsidRDefault="13E8D0D8" w:rsidP="10B26AAE">
      <w:pPr>
        <w:pStyle w:val="ListParagraph"/>
        <w:numPr>
          <w:ilvl w:val="0"/>
          <w:numId w:val="2"/>
        </w:numPr>
        <w:rPr>
          <w:rFonts w:ascii="Aptos" w:eastAsia="Aptos" w:hAnsi="Aptos" w:cs="Aptos"/>
          <w:color w:val="000000" w:themeColor="text1"/>
        </w:rPr>
      </w:pPr>
      <w:r w:rsidRPr="10B26AAE">
        <w:rPr>
          <w:rFonts w:ascii="Aptos" w:eastAsia="Aptos" w:hAnsi="Aptos" w:cs="Aptos"/>
          <w:color w:val="000000" w:themeColor="text1"/>
        </w:rPr>
        <w:t>A lot of information in a short amount of time.</w:t>
      </w:r>
    </w:p>
    <w:p w14:paraId="16E6DB80" w14:textId="06069722" w:rsidR="13E8D0D8" w:rsidRDefault="13E8D0D8" w:rsidP="10B26AAE">
      <w:pPr>
        <w:rPr>
          <w:rFonts w:ascii="Aptos" w:eastAsia="Aptos" w:hAnsi="Aptos" w:cs="Aptos"/>
          <w:color w:val="000000" w:themeColor="text1"/>
        </w:rPr>
      </w:pPr>
      <w:r w:rsidRPr="10B26AAE">
        <w:rPr>
          <w:rFonts w:ascii="Aptos" w:eastAsia="Aptos" w:hAnsi="Aptos" w:cs="Aptos"/>
          <w:color w:val="000000" w:themeColor="text1"/>
        </w:rPr>
        <w:t>Areas for development</w:t>
      </w:r>
    </w:p>
    <w:p w14:paraId="2E7E8976" w14:textId="07A88B85" w:rsidR="13E8D0D8" w:rsidRDefault="13E8D0D8" w:rsidP="10B26AAE">
      <w:pPr>
        <w:pStyle w:val="ListParagraph"/>
        <w:numPr>
          <w:ilvl w:val="0"/>
          <w:numId w:val="1"/>
        </w:numPr>
        <w:rPr>
          <w:rFonts w:ascii="Aptos" w:eastAsia="Aptos" w:hAnsi="Aptos" w:cs="Aptos"/>
          <w:color w:val="000000" w:themeColor="text1"/>
        </w:rPr>
      </w:pPr>
      <w:r w:rsidRPr="10B26AAE">
        <w:rPr>
          <w:rFonts w:ascii="Aptos" w:eastAsia="Aptos" w:hAnsi="Aptos" w:cs="Aptos"/>
          <w:color w:val="000000" w:themeColor="text1"/>
        </w:rPr>
        <w:t>Maybe try and reduce the theory and include a simple spreadsheet</w:t>
      </w:r>
    </w:p>
    <w:p w14:paraId="4ECF8989" w14:textId="68649474" w:rsidR="13E8D0D8" w:rsidRDefault="13E8D0D8" w:rsidP="10B26AAE">
      <w:pPr>
        <w:pStyle w:val="ListParagraph"/>
        <w:numPr>
          <w:ilvl w:val="0"/>
          <w:numId w:val="1"/>
        </w:numPr>
        <w:rPr>
          <w:rFonts w:ascii="Aptos" w:eastAsia="Aptos" w:hAnsi="Aptos" w:cs="Aptos"/>
          <w:color w:val="000000" w:themeColor="text1"/>
        </w:rPr>
      </w:pPr>
      <w:r w:rsidRPr="10B26AAE">
        <w:rPr>
          <w:rFonts w:ascii="Aptos" w:eastAsia="Aptos" w:hAnsi="Aptos" w:cs="Aptos"/>
          <w:color w:val="000000" w:themeColor="text1"/>
        </w:rPr>
        <w:t>Reduce the amount of information on slides.</w:t>
      </w:r>
    </w:p>
    <w:p w14:paraId="419BD0F0" w14:textId="39D11880" w:rsidR="10B26AAE" w:rsidRDefault="10B26AAE" w:rsidP="10B26AAE">
      <w:pPr>
        <w:rPr>
          <w:rFonts w:ascii="Arial" w:eastAsia="Arial" w:hAnsi="Arial" w:cs="Arial"/>
          <w:color w:val="000000" w:themeColor="text1"/>
        </w:rPr>
      </w:pPr>
    </w:p>
    <w:p w14:paraId="5172589B" w14:textId="66644DB8" w:rsidR="10B26AAE" w:rsidRDefault="10B26AAE" w:rsidP="10B26AAE">
      <w:pPr>
        <w:rPr>
          <w:rFonts w:ascii="Arial" w:eastAsia="Arial" w:hAnsi="Arial" w:cs="Arial"/>
          <w:color w:val="000000" w:themeColor="text1"/>
        </w:rPr>
      </w:pPr>
    </w:p>
    <w:p w14:paraId="4AC9CB51" w14:textId="5822CD6E" w:rsidR="10B26AAE" w:rsidRDefault="10B26AAE" w:rsidP="10B26AAE">
      <w:pPr>
        <w:rPr>
          <w:rFonts w:ascii="Arial" w:eastAsia="Arial" w:hAnsi="Arial" w:cs="Arial"/>
          <w:color w:val="000000" w:themeColor="text1"/>
        </w:rPr>
      </w:pPr>
    </w:p>
    <w:p w14:paraId="3CBE8D71" w14:textId="362F254C" w:rsidR="10B26AAE" w:rsidRDefault="10B26AAE" w:rsidP="10B26AAE">
      <w:pPr>
        <w:rPr>
          <w:rFonts w:ascii="Arial" w:eastAsia="Arial" w:hAnsi="Arial" w:cs="Arial"/>
          <w:color w:val="000000" w:themeColor="text1"/>
        </w:rPr>
      </w:pPr>
    </w:p>
    <w:p w14:paraId="5776BAE5" w14:textId="55A75AE3" w:rsidR="10B26AAE" w:rsidRDefault="10B26AAE" w:rsidP="10B26AAE">
      <w:pPr>
        <w:keepNext/>
        <w:keepLines/>
        <w:spacing w:before="160" w:after="80"/>
        <w:rPr>
          <w:rFonts w:ascii="Aptos Display" w:eastAsia="Aptos Display" w:hAnsi="Aptos Display" w:cs="Aptos Display"/>
          <w:color w:val="0F4761" w:themeColor="accent1" w:themeShade="BF"/>
          <w:sz w:val="32"/>
          <w:szCs w:val="32"/>
        </w:rPr>
      </w:pPr>
    </w:p>
    <w:p w14:paraId="759F9E22" w14:textId="36FE164B" w:rsidR="10B26AAE" w:rsidRDefault="10B26AAE" w:rsidP="10B26AAE">
      <w:pPr>
        <w:keepNext/>
        <w:keepLines/>
        <w:spacing w:before="160" w:after="80"/>
        <w:rPr>
          <w:rFonts w:ascii="Aptos Display" w:eastAsia="Aptos Display" w:hAnsi="Aptos Display" w:cs="Aptos Display"/>
          <w:color w:val="0F4761" w:themeColor="accent1" w:themeShade="BF"/>
          <w:sz w:val="32"/>
          <w:szCs w:val="32"/>
        </w:rPr>
      </w:pPr>
    </w:p>
    <w:p w14:paraId="691E12B3" w14:textId="5516F358" w:rsidR="00F8108B" w:rsidRDefault="00F8108B" w:rsidP="10B26AAE">
      <w:pPr>
        <w:rPr>
          <w:rFonts w:ascii="Aptos Display" w:eastAsia="Aptos Display" w:hAnsi="Aptos Display" w:cs="Aptos Display"/>
          <w:color w:val="0F4761" w:themeColor="accent1" w:themeShade="BF"/>
          <w:sz w:val="32"/>
          <w:szCs w:val="32"/>
          <w:lang w:val="en-US"/>
        </w:rPr>
      </w:pPr>
    </w:p>
    <w:p w14:paraId="1BA4F50B" w14:textId="10D62C18" w:rsidR="00F8108B" w:rsidRDefault="00F8108B" w:rsidP="10B26AAE">
      <w:pPr>
        <w:rPr>
          <w:rFonts w:ascii="Arial" w:eastAsia="Arial" w:hAnsi="Arial" w:cs="Arial"/>
          <w:color w:val="000000" w:themeColor="text1"/>
          <w:lang w:val="en-US"/>
        </w:rPr>
      </w:pPr>
    </w:p>
    <w:p w14:paraId="2C078E63" w14:textId="08415CAC" w:rsidR="00F8108B" w:rsidRDefault="00F8108B"/>
    <w:sectPr w:rsidR="00F8108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Open Sans">
    <w:charset w:val="00"/>
    <w:family w:val="swiss"/>
    <w:pitch w:val="variable"/>
    <w:sig w:usb0="E00002EF" w:usb1="4000205B" w:usb2="00000028" w:usb3="00000000" w:csb0="0000019F" w:csb1="00000000"/>
  </w:font>
  <w:font w:name="Verdana">
    <w:panose1 w:val="020B0604030504040204"/>
    <w:charset w:val="00"/>
    <w:family w:val="swiss"/>
    <w:pitch w:val="variable"/>
    <w:sig w:usb0="A00006FF" w:usb1="4000205B" w:usb2="00000010" w:usb3="00000000" w:csb0="0000019F" w:csb1="00000000"/>
  </w:font>
  <w:font w:name="Roboto">
    <w:charset w:val="00"/>
    <w:family w:val="auto"/>
    <w:pitch w:val="variable"/>
    <w:sig w:usb0="E0000AFF" w:usb1="5000217F" w:usb2="00000021" w:usb3="00000000" w:csb0="0000019F" w:csb1="00000000"/>
  </w:font>
</w:fonts>
</file>

<file path=word/intelligence2.xml><?xml version="1.0" encoding="utf-8"?>
<int2:intelligence xmlns:int2="http://schemas.microsoft.com/office/intelligence/2020/intelligence" xmlns:oel="http://schemas.microsoft.com/office/2019/extlst">
  <int2:observations>
    <int2:textHash int2:hashCode="xQy+KnIliT8rxm" int2:id="80JNCRmm">
      <int2:state int2:value="Rejected" int2:type="spell"/>
    </int2:textHash>
    <int2:textHash int2:hashCode="2Wh1rCy8wtXhz+" int2:id="cJZS70ee">
      <int2:state int2:value="Rejected" int2:type="spell"/>
    </int2:textHash>
    <int2:textHash int2:hashCode="y2z+z2LEBFv+ra" int2:id="ya5MQpbc">
      <int2:state int2:value="Rejected" int2:type="spell"/>
    </int2:textHash>
    <int2:textHash int2:hashCode="ldlW+aGwsXDEkS" int2:id="VFbuPfq5">
      <int2:state int2:value="Rejected" int2:type="spell"/>
    </int2:textHash>
    <int2:textHash int2:hashCode="oNxntCDrSpd67M" int2:id="FjyiSbuX">
      <int2:state int2:value="Rejected" int2:type="spell"/>
    </int2:textHash>
    <int2:textHash int2:hashCode="Y7rxyEYEGk+h8X" int2:id="OSnqURJo">
      <int2:state int2:value="Rejected" int2:type="spell"/>
    </int2:textHash>
    <int2:textHash int2:hashCode="XNMjeFKnDXhuxj" int2:id="tb3hcSV5">
      <int2:state int2:value="Rejected" int2:type="spell"/>
    </int2:textHash>
    <int2:textHash int2:hashCode="+KHrRcBnXBRXWu" int2:id="w6XBPyej">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3F9D1A"/>
    <w:multiLevelType w:val="hybridMultilevel"/>
    <w:tmpl w:val="7924C3B2"/>
    <w:lvl w:ilvl="0" w:tplc="FEA6EA56">
      <w:start w:val="1"/>
      <w:numFmt w:val="bullet"/>
      <w:lvlText w:val=""/>
      <w:lvlJc w:val="left"/>
      <w:pPr>
        <w:ind w:left="720" w:hanging="360"/>
      </w:pPr>
      <w:rPr>
        <w:rFonts w:ascii="Symbol" w:hAnsi="Symbol" w:hint="default"/>
      </w:rPr>
    </w:lvl>
    <w:lvl w:ilvl="1" w:tplc="63CA9EB6">
      <w:start w:val="1"/>
      <w:numFmt w:val="bullet"/>
      <w:lvlText w:val="o"/>
      <w:lvlJc w:val="left"/>
      <w:pPr>
        <w:ind w:left="1440" w:hanging="360"/>
      </w:pPr>
      <w:rPr>
        <w:rFonts w:ascii="Courier New" w:hAnsi="Courier New" w:hint="default"/>
      </w:rPr>
    </w:lvl>
    <w:lvl w:ilvl="2" w:tplc="18F82D0A">
      <w:start w:val="1"/>
      <w:numFmt w:val="bullet"/>
      <w:lvlText w:val=""/>
      <w:lvlJc w:val="left"/>
      <w:pPr>
        <w:ind w:left="2160" w:hanging="360"/>
      </w:pPr>
      <w:rPr>
        <w:rFonts w:ascii="Wingdings" w:hAnsi="Wingdings" w:hint="default"/>
      </w:rPr>
    </w:lvl>
    <w:lvl w:ilvl="3" w:tplc="47CA8984">
      <w:start w:val="1"/>
      <w:numFmt w:val="bullet"/>
      <w:lvlText w:val=""/>
      <w:lvlJc w:val="left"/>
      <w:pPr>
        <w:ind w:left="2880" w:hanging="360"/>
      </w:pPr>
      <w:rPr>
        <w:rFonts w:ascii="Symbol" w:hAnsi="Symbol" w:hint="default"/>
      </w:rPr>
    </w:lvl>
    <w:lvl w:ilvl="4" w:tplc="25B8683E">
      <w:start w:val="1"/>
      <w:numFmt w:val="bullet"/>
      <w:lvlText w:val="o"/>
      <w:lvlJc w:val="left"/>
      <w:pPr>
        <w:ind w:left="3600" w:hanging="360"/>
      </w:pPr>
      <w:rPr>
        <w:rFonts w:ascii="Courier New" w:hAnsi="Courier New" w:hint="default"/>
      </w:rPr>
    </w:lvl>
    <w:lvl w:ilvl="5" w:tplc="89F283B0">
      <w:start w:val="1"/>
      <w:numFmt w:val="bullet"/>
      <w:lvlText w:val=""/>
      <w:lvlJc w:val="left"/>
      <w:pPr>
        <w:ind w:left="4320" w:hanging="360"/>
      </w:pPr>
      <w:rPr>
        <w:rFonts w:ascii="Wingdings" w:hAnsi="Wingdings" w:hint="default"/>
      </w:rPr>
    </w:lvl>
    <w:lvl w:ilvl="6" w:tplc="5E9CF638">
      <w:start w:val="1"/>
      <w:numFmt w:val="bullet"/>
      <w:lvlText w:val=""/>
      <w:lvlJc w:val="left"/>
      <w:pPr>
        <w:ind w:left="5040" w:hanging="360"/>
      </w:pPr>
      <w:rPr>
        <w:rFonts w:ascii="Symbol" w:hAnsi="Symbol" w:hint="default"/>
      </w:rPr>
    </w:lvl>
    <w:lvl w:ilvl="7" w:tplc="58BEDD0E">
      <w:start w:val="1"/>
      <w:numFmt w:val="bullet"/>
      <w:lvlText w:val="o"/>
      <w:lvlJc w:val="left"/>
      <w:pPr>
        <w:ind w:left="5760" w:hanging="360"/>
      </w:pPr>
      <w:rPr>
        <w:rFonts w:ascii="Courier New" w:hAnsi="Courier New" w:hint="default"/>
      </w:rPr>
    </w:lvl>
    <w:lvl w:ilvl="8" w:tplc="DDC204D0">
      <w:start w:val="1"/>
      <w:numFmt w:val="bullet"/>
      <w:lvlText w:val=""/>
      <w:lvlJc w:val="left"/>
      <w:pPr>
        <w:ind w:left="6480" w:hanging="360"/>
      </w:pPr>
      <w:rPr>
        <w:rFonts w:ascii="Wingdings" w:hAnsi="Wingdings" w:hint="default"/>
      </w:rPr>
    </w:lvl>
  </w:abstractNum>
  <w:abstractNum w:abstractNumId="1" w15:restartNumberingAfterBreak="0">
    <w:nsid w:val="10A4B05D"/>
    <w:multiLevelType w:val="hybridMultilevel"/>
    <w:tmpl w:val="F60E2884"/>
    <w:lvl w:ilvl="0" w:tplc="CBF86A3E">
      <w:start w:val="1"/>
      <w:numFmt w:val="bullet"/>
      <w:lvlText w:val=""/>
      <w:lvlJc w:val="left"/>
      <w:pPr>
        <w:ind w:left="720" w:hanging="360"/>
      </w:pPr>
      <w:rPr>
        <w:rFonts w:ascii="Symbol" w:hAnsi="Symbol" w:hint="default"/>
      </w:rPr>
    </w:lvl>
    <w:lvl w:ilvl="1" w:tplc="4EC41A68">
      <w:start w:val="1"/>
      <w:numFmt w:val="bullet"/>
      <w:lvlText w:val="o"/>
      <w:lvlJc w:val="left"/>
      <w:pPr>
        <w:ind w:left="1440" w:hanging="360"/>
      </w:pPr>
      <w:rPr>
        <w:rFonts w:ascii="Courier New" w:hAnsi="Courier New" w:hint="default"/>
      </w:rPr>
    </w:lvl>
    <w:lvl w:ilvl="2" w:tplc="77A43786">
      <w:start w:val="1"/>
      <w:numFmt w:val="bullet"/>
      <w:lvlText w:val=""/>
      <w:lvlJc w:val="left"/>
      <w:pPr>
        <w:ind w:left="2160" w:hanging="360"/>
      </w:pPr>
      <w:rPr>
        <w:rFonts w:ascii="Wingdings" w:hAnsi="Wingdings" w:hint="default"/>
      </w:rPr>
    </w:lvl>
    <w:lvl w:ilvl="3" w:tplc="7A62734E">
      <w:start w:val="1"/>
      <w:numFmt w:val="bullet"/>
      <w:lvlText w:val=""/>
      <w:lvlJc w:val="left"/>
      <w:pPr>
        <w:ind w:left="2880" w:hanging="360"/>
      </w:pPr>
      <w:rPr>
        <w:rFonts w:ascii="Symbol" w:hAnsi="Symbol" w:hint="default"/>
      </w:rPr>
    </w:lvl>
    <w:lvl w:ilvl="4" w:tplc="18803FFA">
      <w:start w:val="1"/>
      <w:numFmt w:val="bullet"/>
      <w:lvlText w:val="o"/>
      <w:lvlJc w:val="left"/>
      <w:pPr>
        <w:ind w:left="3600" w:hanging="360"/>
      </w:pPr>
      <w:rPr>
        <w:rFonts w:ascii="Courier New" w:hAnsi="Courier New" w:hint="default"/>
      </w:rPr>
    </w:lvl>
    <w:lvl w:ilvl="5" w:tplc="CB8A1D34">
      <w:start w:val="1"/>
      <w:numFmt w:val="bullet"/>
      <w:lvlText w:val=""/>
      <w:lvlJc w:val="left"/>
      <w:pPr>
        <w:ind w:left="4320" w:hanging="360"/>
      </w:pPr>
      <w:rPr>
        <w:rFonts w:ascii="Wingdings" w:hAnsi="Wingdings" w:hint="default"/>
      </w:rPr>
    </w:lvl>
    <w:lvl w:ilvl="6" w:tplc="B4187054">
      <w:start w:val="1"/>
      <w:numFmt w:val="bullet"/>
      <w:lvlText w:val=""/>
      <w:lvlJc w:val="left"/>
      <w:pPr>
        <w:ind w:left="5040" w:hanging="360"/>
      </w:pPr>
      <w:rPr>
        <w:rFonts w:ascii="Symbol" w:hAnsi="Symbol" w:hint="default"/>
      </w:rPr>
    </w:lvl>
    <w:lvl w:ilvl="7" w:tplc="E370F56A">
      <w:start w:val="1"/>
      <w:numFmt w:val="bullet"/>
      <w:lvlText w:val="o"/>
      <w:lvlJc w:val="left"/>
      <w:pPr>
        <w:ind w:left="5760" w:hanging="360"/>
      </w:pPr>
      <w:rPr>
        <w:rFonts w:ascii="Courier New" w:hAnsi="Courier New" w:hint="default"/>
      </w:rPr>
    </w:lvl>
    <w:lvl w:ilvl="8" w:tplc="732CC426">
      <w:start w:val="1"/>
      <w:numFmt w:val="bullet"/>
      <w:lvlText w:val=""/>
      <w:lvlJc w:val="left"/>
      <w:pPr>
        <w:ind w:left="6480" w:hanging="360"/>
      </w:pPr>
      <w:rPr>
        <w:rFonts w:ascii="Wingdings" w:hAnsi="Wingdings" w:hint="default"/>
      </w:rPr>
    </w:lvl>
  </w:abstractNum>
  <w:abstractNum w:abstractNumId="2" w15:restartNumberingAfterBreak="0">
    <w:nsid w:val="196A82FE"/>
    <w:multiLevelType w:val="hybridMultilevel"/>
    <w:tmpl w:val="B62A0680"/>
    <w:lvl w:ilvl="0" w:tplc="D4F8E320">
      <w:start w:val="1"/>
      <w:numFmt w:val="bullet"/>
      <w:lvlText w:val="·"/>
      <w:lvlJc w:val="left"/>
      <w:pPr>
        <w:ind w:left="720" w:hanging="360"/>
      </w:pPr>
      <w:rPr>
        <w:rFonts w:ascii="Symbol" w:hAnsi="Symbol" w:hint="default"/>
      </w:rPr>
    </w:lvl>
    <w:lvl w:ilvl="1" w:tplc="F96415B4">
      <w:start w:val="1"/>
      <w:numFmt w:val="bullet"/>
      <w:lvlText w:val="o"/>
      <w:lvlJc w:val="left"/>
      <w:pPr>
        <w:ind w:left="1440" w:hanging="360"/>
      </w:pPr>
      <w:rPr>
        <w:rFonts w:ascii="Courier New" w:hAnsi="Courier New" w:hint="default"/>
      </w:rPr>
    </w:lvl>
    <w:lvl w:ilvl="2" w:tplc="EAA42024">
      <w:start w:val="1"/>
      <w:numFmt w:val="bullet"/>
      <w:lvlText w:val=""/>
      <w:lvlJc w:val="left"/>
      <w:pPr>
        <w:ind w:left="2160" w:hanging="360"/>
      </w:pPr>
      <w:rPr>
        <w:rFonts w:ascii="Wingdings" w:hAnsi="Wingdings" w:hint="default"/>
      </w:rPr>
    </w:lvl>
    <w:lvl w:ilvl="3" w:tplc="790C4CB6">
      <w:start w:val="1"/>
      <w:numFmt w:val="bullet"/>
      <w:lvlText w:val=""/>
      <w:lvlJc w:val="left"/>
      <w:pPr>
        <w:ind w:left="2880" w:hanging="360"/>
      </w:pPr>
      <w:rPr>
        <w:rFonts w:ascii="Symbol" w:hAnsi="Symbol" w:hint="default"/>
      </w:rPr>
    </w:lvl>
    <w:lvl w:ilvl="4" w:tplc="67DCDCF0">
      <w:start w:val="1"/>
      <w:numFmt w:val="bullet"/>
      <w:lvlText w:val="o"/>
      <w:lvlJc w:val="left"/>
      <w:pPr>
        <w:ind w:left="3600" w:hanging="360"/>
      </w:pPr>
      <w:rPr>
        <w:rFonts w:ascii="Courier New" w:hAnsi="Courier New" w:hint="default"/>
      </w:rPr>
    </w:lvl>
    <w:lvl w:ilvl="5" w:tplc="8F564644">
      <w:start w:val="1"/>
      <w:numFmt w:val="bullet"/>
      <w:lvlText w:val=""/>
      <w:lvlJc w:val="left"/>
      <w:pPr>
        <w:ind w:left="4320" w:hanging="360"/>
      </w:pPr>
      <w:rPr>
        <w:rFonts w:ascii="Wingdings" w:hAnsi="Wingdings" w:hint="default"/>
      </w:rPr>
    </w:lvl>
    <w:lvl w:ilvl="6" w:tplc="FCC255D2">
      <w:start w:val="1"/>
      <w:numFmt w:val="bullet"/>
      <w:lvlText w:val=""/>
      <w:lvlJc w:val="left"/>
      <w:pPr>
        <w:ind w:left="5040" w:hanging="360"/>
      </w:pPr>
      <w:rPr>
        <w:rFonts w:ascii="Symbol" w:hAnsi="Symbol" w:hint="default"/>
      </w:rPr>
    </w:lvl>
    <w:lvl w:ilvl="7" w:tplc="E3086D3E">
      <w:start w:val="1"/>
      <w:numFmt w:val="bullet"/>
      <w:lvlText w:val="o"/>
      <w:lvlJc w:val="left"/>
      <w:pPr>
        <w:ind w:left="5760" w:hanging="360"/>
      </w:pPr>
      <w:rPr>
        <w:rFonts w:ascii="Courier New" w:hAnsi="Courier New" w:hint="default"/>
      </w:rPr>
    </w:lvl>
    <w:lvl w:ilvl="8" w:tplc="4DC63C90">
      <w:start w:val="1"/>
      <w:numFmt w:val="bullet"/>
      <w:lvlText w:val=""/>
      <w:lvlJc w:val="left"/>
      <w:pPr>
        <w:ind w:left="6480" w:hanging="360"/>
      </w:pPr>
      <w:rPr>
        <w:rFonts w:ascii="Wingdings" w:hAnsi="Wingdings" w:hint="default"/>
      </w:rPr>
    </w:lvl>
  </w:abstractNum>
  <w:abstractNum w:abstractNumId="3" w15:restartNumberingAfterBreak="0">
    <w:nsid w:val="1BD2506F"/>
    <w:multiLevelType w:val="hybridMultilevel"/>
    <w:tmpl w:val="1F3A4D20"/>
    <w:lvl w:ilvl="0" w:tplc="27DA4F02">
      <w:start w:val="1"/>
      <w:numFmt w:val="bullet"/>
      <w:lvlText w:val="·"/>
      <w:lvlJc w:val="left"/>
      <w:pPr>
        <w:ind w:left="720" w:hanging="360"/>
      </w:pPr>
      <w:rPr>
        <w:rFonts w:ascii="Symbol" w:hAnsi="Symbol" w:hint="default"/>
      </w:rPr>
    </w:lvl>
    <w:lvl w:ilvl="1" w:tplc="96BAF62C">
      <w:start w:val="1"/>
      <w:numFmt w:val="bullet"/>
      <w:lvlText w:val="o"/>
      <w:lvlJc w:val="left"/>
      <w:pPr>
        <w:ind w:left="1440" w:hanging="360"/>
      </w:pPr>
      <w:rPr>
        <w:rFonts w:ascii="Courier New" w:hAnsi="Courier New" w:hint="default"/>
      </w:rPr>
    </w:lvl>
    <w:lvl w:ilvl="2" w:tplc="828CC68C">
      <w:start w:val="1"/>
      <w:numFmt w:val="bullet"/>
      <w:lvlText w:val=""/>
      <w:lvlJc w:val="left"/>
      <w:pPr>
        <w:ind w:left="2160" w:hanging="360"/>
      </w:pPr>
      <w:rPr>
        <w:rFonts w:ascii="Wingdings" w:hAnsi="Wingdings" w:hint="default"/>
      </w:rPr>
    </w:lvl>
    <w:lvl w:ilvl="3" w:tplc="68D05856">
      <w:start w:val="1"/>
      <w:numFmt w:val="bullet"/>
      <w:lvlText w:val=""/>
      <w:lvlJc w:val="left"/>
      <w:pPr>
        <w:ind w:left="2880" w:hanging="360"/>
      </w:pPr>
      <w:rPr>
        <w:rFonts w:ascii="Symbol" w:hAnsi="Symbol" w:hint="default"/>
      </w:rPr>
    </w:lvl>
    <w:lvl w:ilvl="4" w:tplc="52DEA7EC">
      <w:start w:val="1"/>
      <w:numFmt w:val="bullet"/>
      <w:lvlText w:val="o"/>
      <w:lvlJc w:val="left"/>
      <w:pPr>
        <w:ind w:left="3600" w:hanging="360"/>
      </w:pPr>
      <w:rPr>
        <w:rFonts w:ascii="Courier New" w:hAnsi="Courier New" w:hint="default"/>
      </w:rPr>
    </w:lvl>
    <w:lvl w:ilvl="5" w:tplc="A52E80E0">
      <w:start w:val="1"/>
      <w:numFmt w:val="bullet"/>
      <w:lvlText w:val=""/>
      <w:lvlJc w:val="left"/>
      <w:pPr>
        <w:ind w:left="4320" w:hanging="360"/>
      </w:pPr>
      <w:rPr>
        <w:rFonts w:ascii="Wingdings" w:hAnsi="Wingdings" w:hint="default"/>
      </w:rPr>
    </w:lvl>
    <w:lvl w:ilvl="6" w:tplc="993C25B6">
      <w:start w:val="1"/>
      <w:numFmt w:val="bullet"/>
      <w:lvlText w:val=""/>
      <w:lvlJc w:val="left"/>
      <w:pPr>
        <w:ind w:left="5040" w:hanging="360"/>
      </w:pPr>
      <w:rPr>
        <w:rFonts w:ascii="Symbol" w:hAnsi="Symbol" w:hint="default"/>
      </w:rPr>
    </w:lvl>
    <w:lvl w:ilvl="7" w:tplc="08C263E6">
      <w:start w:val="1"/>
      <w:numFmt w:val="bullet"/>
      <w:lvlText w:val="o"/>
      <w:lvlJc w:val="left"/>
      <w:pPr>
        <w:ind w:left="5760" w:hanging="360"/>
      </w:pPr>
      <w:rPr>
        <w:rFonts w:ascii="Courier New" w:hAnsi="Courier New" w:hint="default"/>
      </w:rPr>
    </w:lvl>
    <w:lvl w:ilvl="8" w:tplc="C72A1ADC">
      <w:start w:val="1"/>
      <w:numFmt w:val="bullet"/>
      <w:lvlText w:val=""/>
      <w:lvlJc w:val="left"/>
      <w:pPr>
        <w:ind w:left="6480" w:hanging="360"/>
      </w:pPr>
      <w:rPr>
        <w:rFonts w:ascii="Wingdings" w:hAnsi="Wingdings" w:hint="default"/>
      </w:rPr>
    </w:lvl>
  </w:abstractNum>
  <w:abstractNum w:abstractNumId="4" w15:restartNumberingAfterBreak="0">
    <w:nsid w:val="1F7147A7"/>
    <w:multiLevelType w:val="hybridMultilevel"/>
    <w:tmpl w:val="B6D21FBC"/>
    <w:lvl w:ilvl="0" w:tplc="E26E3178">
      <w:start w:val="1"/>
      <w:numFmt w:val="bullet"/>
      <w:lvlText w:val=""/>
      <w:lvlJc w:val="left"/>
      <w:pPr>
        <w:ind w:left="720" w:hanging="360"/>
      </w:pPr>
      <w:rPr>
        <w:rFonts w:ascii="Symbol" w:hAnsi="Symbol" w:hint="default"/>
      </w:rPr>
    </w:lvl>
    <w:lvl w:ilvl="1" w:tplc="239CA330">
      <w:start w:val="1"/>
      <w:numFmt w:val="bullet"/>
      <w:lvlText w:val="o"/>
      <w:lvlJc w:val="left"/>
      <w:pPr>
        <w:ind w:left="1440" w:hanging="360"/>
      </w:pPr>
      <w:rPr>
        <w:rFonts w:ascii="Courier New" w:hAnsi="Courier New" w:hint="default"/>
      </w:rPr>
    </w:lvl>
    <w:lvl w:ilvl="2" w:tplc="1A521050">
      <w:start w:val="1"/>
      <w:numFmt w:val="bullet"/>
      <w:lvlText w:val=""/>
      <w:lvlJc w:val="left"/>
      <w:pPr>
        <w:ind w:left="2160" w:hanging="360"/>
      </w:pPr>
      <w:rPr>
        <w:rFonts w:ascii="Wingdings" w:hAnsi="Wingdings" w:hint="default"/>
      </w:rPr>
    </w:lvl>
    <w:lvl w:ilvl="3" w:tplc="17021890">
      <w:start w:val="1"/>
      <w:numFmt w:val="bullet"/>
      <w:lvlText w:val=""/>
      <w:lvlJc w:val="left"/>
      <w:pPr>
        <w:ind w:left="2880" w:hanging="360"/>
      </w:pPr>
      <w:rPr>
        <w:rFonts w:ascii="Symbol" w:hAnsi="Symbol" w:hint="default"/>
      </w:rPr>
    </w:lvl>
    <w:lvl w:ilvl="4" w:tplc="D028212A">
      <w:start w:val="1"/>
      <w:numFmt w:val="bullet"/>
      <w:lvlText w:val="o"/>
      <w:lvlJc w:val="left"/>
      <w:pPr>
        <w:ind w:left="3600" w:hanging="360"/>
      </w:pPr>
      <w:rPr>
        <w:rFonts w:ascii="Courier New" w:hAnsi="Courier New" w:hint="default"/>
      </w:rPr>
    </w:lvl>
    <w:lvl w:ilvl="5" w:tplc="B05E8328">
      <w:start w:val="1"/>
      <w:numFmt w:val="bullet"/>
      <w:lvlText w:val=""/>
      <w:lvlJc w:val="left"/>
      <w:pPr>
        <w:ind w:left="4320" w:hanging="360"/>
      </w:pPr>
      <w:rPr>
        <w:rFonts w:ascii="Wingdings" w:hAnsi="Wingdings" w:hint="default"/>
      </w:rPr>
    </w:lvl>
    <w:lvl w:ilvl="6" w:tplc="2586D542">
      <w:start w:val="1"/>
      <w:numFmt w:val="bullet"/>
      <w:lvlText w:val=""/>
      <w:lvlJc w:val="left"/>
      <w:pPr>
        <w:ind w:left="5040" w:hanging="360"/>
      </w:pPr>
      <w:rPr>
        <w:rFonts w:ascii="Symbol" w:hAnsi="Symbol" w:hint="default"/>
      </w:rPr>
    </w:lvl>
    <w:lvl w:ilvl="7" w:tplc="0060D3EE">
      <w:start w:val="1"/>
      <w:numFmt w:val="bullet"/>
      <w:lvlText w:val="o"/>
      <w:lvlJc w:val="left"/>
      <w:pPr>
        <w:ind w:left="5760" w:hanging="360"/>
      </w:pPr>
      <w:rPr>
        <w:rFonts w:ascii="Courier New" w:hAnsi="Courier New" w:hint="default"/>
      </w:rPr>
    </w:lvl>
    <w:lvl w:ilvl="8" w:tplc="DC4ABD06">
      <w:start w:val="1"/>
      <w:numFmt w:val="bullet"/>
      <w:lvlText w:val=""/>
      <w:lvlJc w:val="left"/>
      <w:pPr>
        <w:ind w:left="6480" w:hanging="360"/>
      </w:pPr>
      <w:rPr>
        <w:rFonts w:ascii="Wingdings" w:hAnsi="Wingdings" w:hint="default"/>
      </w:rPr>
    </w:lvl>
  </w:abstractNum>
  <w:abstractNum w:abstractNumId="5" w15:restartNumberingAfterBreak="0">
    <w:nsid w:val="1F8E1A95"/>
    <w:multiLevelType w:val="hybridMultilevel"/>
    <w:tmpl w:val="8962ECDE"/>
    <w:lvl w:ilvl="0" w:tplc="C82260EE">
      <w:start w:val="1"/>
      <w:numFmt w:val="bullet"/>
      <w:lvlText w:val=""/>
      <w:lvlJc w:val="left"/>
      <w:pPr>
        <w:ind w:left="720" w:hanging="360"/>
      </w:pPr>
      <w:rPr>
        <w:rFonts w:ascii="Symbol" w:hAnsi="Symbol" w:hint="default"/>
      </w:rPr>
    </w:lvl>
    <w:lvl w:ilvl="1" w:tplc="2402D316">
      <w:start w:val="1"/>
      <w:numFmt w:val="bullet"/>
      <w:lvlText w:val="o"/>
      <w:lvlJc w:val="left"/>
      <w:pPr>
        <w:ind w:left="1440" w:hanging="360"/>
      </w:pPr>
      <w:rPr>
        <w:rFonts w:ascii="Courier New" w:hAnsi="Courier New" w:hint="default"/>
      </w:rPr>
    </w:lvl>
    <w:lvl w:ilvl="2" w:tplc="AA9466EE">
      <w:start w:val="1"/>
      <w:numFmt w:val="bullet"/>
      <w:lvlText w:val=""/>
      <w:lvlJc w:val="left"/>
      <w:pPr>
        <w:ind w:left="2160" w:hanging="360"/>
      </w:pPr>
      <w:rPr>
        <w:rFonts w:ascii="Wingdings" w:hAnsi="Wingdings" w:hint="default"/>
      </w:rPr>
    </w:lvl>
    <w:lvl w:ilvl="3" w:tplc="31E8EE6A">
      <w:start w:val="1"/>
      <w:numFmt w:val="bullet"/>
      <w:lvlText w:val=""/>
      <w:lvlJc w:val="left"/>
      <w:pPr>
        <w:ind w:left="2880" w:hanging="360"/>
      </w:pPr>
      <w:rPr>
        <w:rFonts w:ascii="Symbol" w:hAnsi="Symbol" w:hint="default"/>
      </w:rPr>
    </w:lvl>
    <w:lvl w:ilvl="4" w:tplc="172C602E">
      <w:start w:val="1"/>
      <w:numFmt w:val="bullet"/>
      <w:lvlText w:val="o"/>
      <w:lvlJc w:val="left"/>
      <w:pPr>
        <w:ind w:left="3600" w:hanging="360"/>
      </w:pPr>
      <w:rPr>
        <w:rFonts w:ascii="Courier New" w:hAnsi="Courier New" w:hint="default"/>
      </w:rPr>
    </w:lvl>
    <w:lvl w:ilvl="5" w:tplc="3C0CEF2A">
      <w:start w:val="1"/>
      <w:numFmt w:val="bullet"/>
      <w:lvlText w:val=""/>
      <w:lvlJc w:val="left"/>
      <w:pPr>
        <w:ind w:left="4320" w:hanging="360"/>
      </w:pPr>
      <w:rPr>
        <w:rFonts w:ascii="Wingdings" w:hAnsi="Wingdings" w:hint="default"/>
      </w:rPr>
    </w:lvl>
    <w:lvl w:ilvl="6" w:tplc="C2EC4FC0">
      <w:start w:val="1"/>
      <w:numFmt w:val="bullet"/>
      <w:lvlText w:val=""/>
      <w:lvlJc w:val="left"/>
      <w:pPr>
        <w:ind w:left="5040" w:hanging="360"/>
      </w:pPr>
      <w:rPr>
        <w:rFonts w:ascii="Symbol" w:hAnsi="Symbol" w:hint="default"/>
      </w:rPr>
    </w:lvl>
    <w:lvl w:ilvl="7" w:tplc="0C64CABC">
      <w:start w:val="1"/>
      <w:numFmt w:val="bullet"/>
      <w:lvlText w:val="o"/>
      <w:lvlJc w:val="left"/>
      <w:pPr>
        <w:ind w:left="5760" w:hanging="360"/>
      </w:pPr>
      <w:rPr>
        <w:rFonts w:ascii="Courier New" w:hAnsi="Courier New" w:hint="default"/>
      </w:rPr>
    </w:lvl>
    <w:lvl w:ilvl="8" w:tplc="14229AFE">
      <w:start w:val="1"/>
      <w:numFmt w:val="bullet"/>
      <w:lvlText w:val=""/>
      <w:lvlJc w:val="left"/>
      <w:pPr>
        <w:ind w:left="6480" w:hanging="360"/>
      </w:pPr>
      <w:rPr>
        <w:rFonts w:ascii="Wingdings" w:hAnsi="Wingdings" w:hint="default"/>
      </w:rPr>
    </w:lvl>
  </w:abstractNum>
  <w:abstractNum w:abstractNumId="6" w15:restartNumberingAfterBreak="0">
    <w:nsid w:val="32A0926E"/>
    <w:multiLevelType w:val="hybridMultilevel"/>
    <w:tmpl w:val="EF3C5494"/>
    <w:lvl w:ilvl="0" w:tplc="1B74AAD8">
      <w:start w:val="1"/>
      <w:numFmt w:val="bullet"/>
      <w:lvlText w:val=""/>
      <w:lvlJc w:val="left"/>
      <w:pPr>
        <w:ind w:left="720" w:hanging="360"/>
      </w:pPr>
      <w:rPr>
        <w:rFonts w:ascii="Symbol" w:hAnsi="Symbol" w:hint="default"/>
      </w:rPr>
    </w:lvl>
    <w:lvl w:ilvl="1" w:tplc="97646CB8">
      <w:start w:val="1"/>
      <w:numFmt w:val="bullet"/>
      <w:lvlText w:val="o"/>
      <w:lvlJc w:val="left"/>
      <w:pPr>
        <w:ind w:left="1440" w:hanging="360"/>
      </w:pPr>
      <w:rPr>
        <w:rFonts w:ascii="Courier New" w:hAnsi="Courier New" w:hint="default"/>
      </w:rPr>
    </w:lvl>
    <w:lvl w:ilvl="2" w:tplc="5C1AB2AE">
      <w:start w:val="1"/>
      <w:numFmt w:val="bullet"/>
      <w:lvlText w:val=""/>
      <w:lvlJc w:val="left"/>
      <w:pPr>
        <w:ind w:left="2160" w:hanging="360"/>
      </w:pPr>
      <w:rPr>
        <w:rFonts w:ascii="Wingdings" w:hAnsi="Wingdings" w:hint="default"/>
      </w:rPr>
    </w:lvl>
    <w:lvl w:ilvl="3" w:tplc="61B0FC0E">
      <w:start w:val="1"/>
      <w:numFmt w:val="bullet"/>
      <w:lvlText w:val=""/>
      <w:lvlJc w:val="left"/>
      <w:pPr>
        <w:ind w:left="2880" w:hanging="360"/>
      </w:pPr>
      <w:rPr>
        <w:rFonts w:ascii="Symbol" w:hAnsi="Symbol" w:hint="default"/>
      </w:rPr>
    </w:lvl>
    <w:lvl w:ilvl="4" w:tplc="54442750">
      <w:start w:val="1"/>
      <w:numFmt w:val="bullet"/>
      <w:lvlText w:val="o"/>
      <w:lvlJc w:val="left"/>
      <w:pPr>
        <w:ind w:left="3600" w:hanging="360"/>
      </w:pPr>
      <w:rPr>
        <w:rFonts w:ascii="Courier New" w:hAnsi="Courier New" w:hint="default"/>
      </w:rPr>
    </w:lvl>
    <w:lvl w:ilvl="5" w:tplc="7360C3DA">
      <w:start w:val="1"/>
      <w:numFmt w:val="bullet"/>
      <w:lvlText w:val=""/>
      <w:lvlJc w:val="left"/>
      <w:pPr>
        <w:ind w:left="4320" w:hanging="360"/>
      </w:pPr>
      <w:rPr>
        <w:rFonts w:ascii="Wingdings" w:hAnsi="Wingdings" w:hint="default"/>
      </w:rPr>
    </w:lvl>
    <w:lvl w:ilvl="6" w:tplc="FE64F7EA">
      <w:start w:val="1"/>
      <w:numFmt w:val="bullet"/>
      <w:lvlText w:val=""/>
      <w:lvlJc w:val="left"/>
      <w:pPr>
        <w:ind w:left="5040" w:hanging="360"/>
      </w:pPr>
      <w:rPr>
        <w:rFonts w:ascii="Symbol" w:hAnsi="Symbol" w:hint="default"/>
      </w:rPr>
    </w:lvl>
    <w:lvl w:ilvl="7" w:tplc="746A7628">
      <w:start w:val="1"/>
      <w:numFmt w:val="bullet"/>
      <w:lvlText w:val="o"/>
      <w:lvlJc w:val="left"/>
      <w:pPr>
        <w:ind w:left="5760" w:hanging="360"/>
      </w:pPr>
      <w:rPr>
        <w:rFonts w:ascii="Courier New" w:hAnsi="Courier New" w:hint="default"/>
      </w:rPr>
    </w:lvl>
    <w:lvl w:ilvl="8" w:tplc="74E87C04">
      <w:start w:val="1"/>
      <w:numFmt w:val="bullet"/>
      <w:lvlText w:val=""/>
      <w:lvlJc w:val="left"/>
      <w:pPr>
        <w:ind w:left="6480" w:hanging="360"/>
      </w:pPr>
      <w:rPr>
        <w:rFonts w:ascii="Wingdings" w:hAnsi="Wingdings" w:hint="default"/>
      </w:rPr>
    </w:lvl>
  </w:abstractNum>
  <w:abstractNum w:abstractNumId="7" w15:restartNumberingAfterBreak="0">
    <w:nsid w:val="47F22747"/>
    <w:multiLevelType w:val="hybridMultilevel"/>
    <w:tmpl w:val="B8F89A20"/>
    <w:lvl w:ilvl="0" w:tplc="6AC690CA">
      <w:start w:val="1"/>
      <w:numFmt w:val="bullet"/>
      <w:lvlText w:val=""/>
      <w:lvlJc w:val="left"/>
      <w:pPr>
        <w:ind w:left="720" w:hanging="360"/>
      </w:pPr>
      <w:rPr>
        <w:rFonts w:ascii="Symbol" w:hAnsi="Symbol" w:hint="default"/>
      </w:rPr>
    </w:lvl>
    <w:lvl w:ilvl="1" w:tplc="3FA86E34">
      <w:start w:val="1"/>
      <w:numFmt w:val="bullet"/>
      <w:lvlText w:val="o"/>
      <w:lvlJc w:val="left"/>
      <w:pPr>
        <w:ind w:left="1440" w:hanging="360"/>
      </w:pPr>
      <w:rPr>
        <w:rFonts w:ascii="Courier New" w:hAnsi="Courier New" w:hint="default"/>
      </w:rPr>
    </w:lvl>
    <w:lvl w:ilvl="2" w:tplc="201E7FC8">
      <w:start w:val="1"/>
      <w:numFmt w:val="bullet"/>
      <w:lvlText w:val=""/>
      <w:lvlJc w:val="left"/>
      <w:pPr>
        <w:ind w:left="2160" w:hanging="360"/>
      </w:pPr>
      <w:rPr>
        <w:rFonts w:ascii="Wingdings" w:hAnsi="Wingdings" w:hint="default"/>
      </w:rPr>
    </w:lvl>
    <w:lvl w:ilvl="3" w:tplc="A8E86A1A">
      <w:start w:val="1"/>
      <w:numFmt w:val="bullet"/>
      <w:lvlText w:val=""/>
      <w:lvlJc w:val="left"/>
      <w:pPr>
        <w:ind w:left="2880" w:hanging="360"/>
      </w:pPr>
      <w:rPr>
        <w:rFonts w:ascii="Symbol" w:hAnsi="Symbol" w:hint="default"/>
      </w:rPr>
    </w:lvl>
    <w:lvl w:ilvl="4" w:tplc="D1787574">
      <w:start w:val="1"/>
      <w:numFmt w:val="bullet"/>
      <w:lvlText w:val="o"/>
      <w:lvlJc w:val="left"/>
      <w:pPr>
        <w:ind w:left="3600" w:hanging="360"/>
      </w:pPr>
      <w:rPr>
        <w:rFonts w:ascii="Courier New" w:hAnsi="Courier New" w:hint="default"/>
      </w:rPr>
    </w:lvl>
    <w:lvl w:ilvl="5" w:tplc="7E9A5574">
      <w:start w:val="1"/>
      <w:numFmt w:val="bullet"/>
      <w:lvlText w:val=""/>
      <w:lvlJc w:val="left"/>
      <w:pPr>
        <w:ind w:left="4320" w:hanging="360"/>
      </w:pPr>
      <w:rPr>
        <w:rFonts w:ascii="Wingdings" w:hAnsi="Wingdings" w:hint="default"/>
      </w:rPr>
    </w:lvl>
    <w:lvl w:ilvl="6" w:tplc="951CC250">
      <w:start w:val="1"/>
      <w:numFmt w:val="bullet"/>
      <w:lvlText w:val=""/>
      <w:lvlJc w:val="left"/>
      <w:pPr>
        <w:ind w:left="5040" w:hanging="360"/>
      </w:pPr>
      <w:rPr>
        <w:rFonts w:ascii="Symbol" w:hAnsi="Symbol" w:hint="default"/>
      </w:rPr>
    </w:lvl>
    <w:lvl w:ilvl="7" w:tplc="ECCA7F92">
      <w:start w:val="1"/>
      <w:numFmt w:val="bullet"/>
      <w:lvlText w:val="o"/>
      <w:lvlJc w:val="left"/>
      <w:pPr>
        <w:ind w:left="5760" w:hanging="360"/>
      </w:pPr>
      <w:rPr>
        <w:rFonts w:ascii="Courier New" w:hAnsi="Courier New" w:hint="default"/>
      </w:rPr>
    </w:lvl>
    <w:lvl w:ilvl="8" w:tplc="A27E6578">
      <w:start w:val="1"/>
      <w:numFmt w:val="bullet"/>
      <w:lvlText w:val=""/>
      <w:lvlJc w:val="left"/>
      <w:pPr>
        <w:ind w:left="6480" w:hanging="360"/>
      </w:pPr>
      <w:rPr>
        <w:rFonts w:ascii="Wingdings" w:hAnsi="Wingdings" w:hint="default"/>
      </w:rPr>
    </w:lvl>
  </w:abstractNum>
  <w:abstractNum w:abstractNumId="8" w15:restartNumberingAfterBreak="0">
    <w:nsid w:val="53F09A5D"/>
    <w:multiLevelType w:val="hybridMultilevel"/>
    <w:tmpl w:val="E4984118"/>
    <w:lvl w:ilvl="0" w:tplc="C14881FA">
      <w:start w:val="1"/>
      <w:numFmt w:val="bullet"/>
      <w:lvlText w:val="·"/>
      <w:lvlJc w:val="left"/>
      <w:pPr>
        <w:ind w:left="720" w:hanging="360"/>
      </w:pPr>
      <w:rPr>
        <w:rFonts w:ascii="Symbol" w:hAnsi="Symbol" w:hint="default"/>
      </w:rPr>
    </w:lvl>
    <w:lvl w:ilvl="1" w:tplc="F7F4CCFE">
      <w:start w:val="1"/>
      <w:numFmt w:val="bullet"/>
      <w:lvlText w:val="o"/>
      <w:lvlJc w:val="left"/>
      <w:pPr>
        <w:ind w:left="1440" w:hanging="360"/>
      </w:pPr>
      <w:rPr>
        <w:rFonts w:ascii="Courier New" w:hAnsi="Courier New" w:hint="default"/>
      </w:rPr>
    </w:lvl>
    <w:lvl w:ilvl="2" w:tplc="D598C69E">
      <w:start w:val="1"/>
      <w:numFmt w:val="bullet"/>
      <w:lvlText w:val=""/>
      <w:lvlJc w:val="left"/>
      <w:pPr>
        <w:ind w:left="2160" w:hanging="360"/>
      </w:pPr>
      <w:rPr>
        <w:rFonts w:ascii="Wingdings" w:hAnsi="Wingdings" w:hint="default"/>
      </w:rPr>
    </w:lvl>
    <w:lvl w:ilvl="3" w:tplc="34482F58">
      <w:start w:val="1"/>
      <w:numFmt w:val="bullet"/>
      <w:lvlText w:val=""/>
      <w:lvlJc w:val="left"/>
      <w:pPr>
        <w:ind w:left="2880" w:hanging="360"/>
      </w:pPr>
      <w:rPr>
        <w:rFonts w:ascii="Symbol" w:hAnsi="Symbol" w:hint="default"/>
      </w:rPr>
    </w:lvl>
    <w:lvl w:ilvl="4" w:tplc="C11864C4">
      <w:start w:val="1"/>
      <w:numFmt w:val="bullet"/>
      <w:lvlText w:val="o"/>
      <w:lvlJc w:val="left"/>
      <w:pPr>
        <w:ind w:left="3600" w:hanging="360"/>
      </w:pPr>
      <w:rPr>
        <w:rFonts w:ascii="Courier New" w:hAnsi="Courier New" w:hint="default"/>
      </w:rPr>
    </w:lvl>
    <w:lvl w:ilvl="5" w:tplc="44B2ADA8">
      <w:start w:val="1"/>
      <w:numFmt w:val="bullet"/>
      <w:lvlText w:val=""/>
      <w:lvlJc w:val="left"/>
      <w:pPr>
        <w:ind w:left="4320" w:hanging="360"/>
      </w:pPr>
      <w:rPr>
        <w:rFonts w:ascii="Wingdings" w:hAnsi="Wingdings" w:hint="default"/>
      </w:rPr>
    </w:lvl>
    <w:lvl w:ilvl="6" w:tplc="A7E23D9A">
      <w:start w:val="1"/>
      <w:numFmt w:val="bullet"/>
      <w:lvlText w:val=""/>
      <w:lvlJc w:val="left"/>
      <w:pPr>
        <w:ind w:left="5040" w:hanging="360"/>
      </w:pPr>
      <w:rPr>
        <w:rFonts w:ascii="Symbol" w:hAnsi="Symbol" w:hint="default"/>
      </w:rPr>
    </w:lvl>
    <w:lvl w:ilvl="7" w:tplc="A076586E">
      <w:start w:val="1"/>
      <w:numFmt w:val="bullet"/>
      <w:lvlText w:val="o"/>
      <w:lvlJc w:val="left"/>
      <w:pPr>
        <w:ind w:left="5760" w:hanging="360"/>
      </w:pPr>
      <w:rPr>
        <w:rFonts w:ascii="Courier New" w:hAnsi="Courier New" w:hint="default"/>
      </w:rPr>
    </w:lvl>
    <w:lvl w:ilvl="8" w:tplc="F8A8D442">
      <w:start w:val="1"/>
      <w:numFmt w:val="bullet"/>
      <w:lvlText w:val=""/>
      <w:lvlJc w:val="left"/>
      <w:pPr>
        <w:ind w:left="6480" w:hanging="360"/>
      </w:pPr>
      <w:rPr>
        <w:rFonts w:ascii="Wingdings" w:hAnsi="Wingdings" w:hint="default"/>
      </w:rPr>
    </w:lvl>
  </w:abstractNum>
  <w:abstractNum w:abstractNumId="9" w15:restartNumberingAfterBreak="0">
    <w:nsid w:val="59D11AAC"/>
    <w:multiLevelType w:val="hybridMultilevel"/>
    <w:tmpl w:val="DF00A764"/>
    <w:lvl w:ilvl="0" w:tplc="39FCCDBA">
      <w:start w:val="1"/>
      <w:numFmt w:val="bullet"/>
      <w:lvlText w:val=""/>
      <w:lvlJc w:val="left"/>
      <w:pPr>
        <w:ind w:left="720" w:hanging="360"/>
      </w:pPr>
      <w:rPr>
        <w:rFonts w:ascii="Symbol" w:hAnsi="Symbol" w:hint="default"/>
      </w:rPr>
    </w:lvl>
    <w:lvl w:ilvl="1" w:tplc="F22E63F0">
      <w:start w:val="1"/>
      <w:numFmt w:val="bullet"/>
      <w:lvlText w:val="o"/>
      <w:lvlJc w:val="left"/>
      <w:pPr>
        <w:ind w:left="1440" w:hanging="360"/>
      </w:pPr>
      <w:rPr>
        <w:rFonts w:ascii="Courier New" w:hAnsi="Courier New" w:hint="default"/>
      </w:rPr>
    </w:lvl>
    <w:lvl w:ilvl="2" w:tplc="486490B0">
      <w:start w:val="1"/>
      <w:numFmt w:val="bullet"/>
      <w:lvlText w:val=""/>
      <w:lvlJc w:val="left"/>
      <w:pPr>
        <w:ind w:left="2160" w:hanging="360"/>
      </w:pPr>
      <w:rPr>
        <w:rFonts w:ascii="Wingdings" w:hAnsi="Wingdings" w:hint="default"/>
      </w:rPr>
    </w:lvl>
    <w:lvl w:ilvl="3" w:tplc="37F65040">
      <w:start w:val="1"/>
      <w:numFmt w:val="bullet"/>
      <w:lvlText w:val=""/>
      <w:lvlJc w:val="left"/>
      <w:pPr>
        <w:ind w:left="2880" w:hanging="360"/>
      </w:pPr>
      <w:rPr>
        <w:rFonts w:ascii="Symbol" w:hAnsi="Symbol" w:hint="default"/>
      </w:rPr>
    </w:lvl>
    <w:lvl w:ilvl="4" w:tplc="0B16AD76">
      <w:start w:val="1"/>
      <w:numFmt w:val="bullet"/>
      <w:lvlText w:val="o"/>
      <w:lvlJc w:val="left"/>
      <w:pPr>
        <w:ind w:left="3600" w:hanging="360"/>
      </w:pPr>
      <w:rPr>
        <w:rFonts w:ascii="Courier New" w:hAnsi="Courier New" w:hint="default"/>
      </w:rPr>
    </w:lvl>
    <w:lvl w:ilvl="5" w:tplc="3BA45DC2">
      <w:start w:val="1"/>
      <w:numFmt w:val="bullet"/>
      <w:lvlText w:val=""/>
      <w:lvlJc w:val="left"/>
      <w:pPr>
        <w:ind w:left="4320" w:hanging="360"/>
      </w:pPr>
      <w:rPr>
        <w:rFonts w:ascii="Wingdings" w:hAnsi="Wingdings" w:hint="default"/>
      </w:rPr>
    </w:lvl>
    <w:lvl w:ilvl="6" w:tplc="6B2E6516">
      <w:start w:val="1"/>
      <w:numFmt w:val="bullet"/>
      <w:lvlText w:val=""/>
      <w:lvlJc w:val="left"/>
      <w:pPr>
        <w:ind w:left="5040" w:hanging="360"/>
      </w:pPr>
      <w:rPr>
        <w:rFonts w:ascii="Symbol" w:hAnsi="Symbol" w:hint="default"/>
      </w:rPr>
    </w:lvl>
    <w:lvl w:ilvl="7" w:tplc="93B4DD48">
      <w:start w:val="1"/>
      <w:numFmt w:val="bullet"/>
      <w:lvlText w:val="o"/>
      <w:lvlJc w:val="left"/>
      <w:pPr>
        <w:ind w:left="5760" w:hanging="360"/>
      </w:pPr>
      <w:rPr>
        <w:rFonts w:ascii="Courier New" w:hAnsi="Courier New" w:hint="default"/>
      </w:rPr>
    </w:lvl>
    <w:lvl w:ilvl="8" w:tplc="C4F0D172">
      <w:start w:val="1"/>
      <w:numFmt w:val="bullet"/>
      <w:lvlText w:val=""/>
      <w:lvlJc w:val="left"/>
      <w:pPr>
        <w:ind w:left="6480" w:hanging="360"/>
      </w:pPr>
      <w:rPr>
        <w:rFonts w:ascii="Wingdings" w:hAnsi="Wingdings" w:hint="default"/>
      </w:rPr>
    </w:lvl>
  </w:abstractNum>
  <w:abstractNum w:abstractNumId="10" w15:restartNumberingAfterBreak="0">
    <w:nsid w:val="5B4D4C07"/>
    <w:multiLevelType w:val="hybridMultilevel"/>
    <w:tmpl w:val="1F2C4052"/>
    <w:lvl w:ilvl="0" w:tplc="D7E2B208">
      <w:start w:val="1"/>
      <w:numFmt w:val="bullet"/>
      <w:lvlText w:val=""/>
      <w:lvlJc w:val="left"/>
      <w:pPr>
        <w:ind w:left="720" w:hanging="360"/>
      </w:pPr>
      <w:rPr>
        <w:rFonts w:ascii="Symbol" w:hAnsi="Symbol" w:hint="default"/>
      </w:rPr>
    </w:lvl>
    <w:lvl w:ilvl="1" w:tplc="4D8E9F3A">
      <w:start w:val="1"/>
      <w:numFmt w:val="bullet"/>
      <w:lvlText w:val="o"/>
      <w:lvlJc w:val="left"/>
      <w:pPr>
        <w:ind w:left="1440" w:hanging="360"/>
      </w:pPr>
      <w:rPr>
        <w:rFonts w:ascii="Courier New" w:hAnsi="Courier New" w:hint="default"/>
      </w:rPr>
    </w:lvl>
    <w:lvl w:ilvl="2" w:tplc="111E2D5C">
      <w:start w:val="1"/>
      <w:numFmt w:val="bullet"/>
      <w:lvlText w:val=""/>
      <w:lvlJc w:val="left"/>
      <w:pPr>
        <w:ind w:left="2160" w:hanging="360"/>
      </w:pPr>
      <w:rPr>
        <w:rFonts w:ascii="Wingdings" w:hAnsi="Wingdings" w:hint="default"/>
      </w:rPr>
    </w:lvl>
    <w:lvl w:ilvl="3" w:tplc="7D2227B8">
      <w:start w:val="1"/>
      <w:numFmt w:val="bullet"/>
      <w:lvlText w:val=""/>
      <w:lvlJc w:val="left"/>
      <w:pPr>
        <w:ind w:left="2880" w:hanging="360"/>
      </w:pPr>
      <w:rPr>
        <w:rFonts w:ascii="Symbol" w:hAnsi="Symbol" w:hint="default"/>
      </w:rPr>
    </w:lvl>
    <w:lvl w:ilvl="4" w:tplc="331AF05C">
      <w:start w:val="1"/>
      <w:numFmt w:val="bullet"/>
      <w:lvlText w:val="o"/>
      <w:lvlJc w:val="left"/>
      <w:pPr>
        <w:ind w:left="3600" w:hanging="360"/>
      </w:pPr>
      <w:rPr>
        <w:rFonts w:ascii="Courier New" w:hAnsi="Courier New" w:hint="default"/>
      </w:rPr>
    </w:lvl>
    <w:lvl w:ilvl="5" w:tplc="9C2A9744">
      <w:start w:val="1"/>
      <w:numFmt w:val="bullet"/>
      <w:lvlText w:val=""/>
      <w:lvlJc w:val="left"/>
      <w:pPr>
        <w:ind w:left="4320" w:hanging="360"/>
      </w:pPr>
      <w:rPr>
        <w:rFonts w:ascii="Wingdings" w:hAnsi="Wingdings" w:hint="default"/>
      </w:rPr>
    </w:lvl>
    <w:lvl w:ilvl="6" w:tplc="7E646466">
      <w:start w:val="1"/>
      <w:numFmt w:val="bullet"/>
      <w:lvlText w:val=""/>
      <w:lvlJc w:val="left"/>
      <w:pPr>
        <w:ind w:left="5040" w:hanging="360"/>
      </w:pPr>
      <w:rPr>
        <w:rFonts w:ascii="Symbol" w:hAnsi="Symbol" w:hint="default"/>
      </w:rPr>
    </w:lvl>
    <w:lvl w:ilvl="7" w:tplc="F6DA9032">
      <w:start w:val="1"/>
      <w:numFmt w:val="bullet"/>
      <w:lvlText w:val="o"/>
      <w:lvlJc w:val="left"/>
      <w:pPr>
        <w:ind w:left="5760" w:hanging="360"/>
      </w:pPr>
      <w:rPr>
        <w:rFonts w:ascii="Courier New" w:hAnsi="Courier New" w:hint="default"/>
      </w:rPr>
    </w:lvl>
    <w:lvl w:ilvl="8" w:tplc="451EFD70">
      <w:start w:val="1"/>
      <w:numFmt w:val="bullet"/>
      <w:lvlText w:val=""/>
      <w:lvlJc w:val="left"/>
      <w:pPr>
        <w:ind w:left="6480" w:hanging="360"/>
      </w:pPr>
      <w:rPr>
        <w:rFonts w:ascii="Wingdings" w:hAnsi="Wingdings" w:hint="default"/>
      </w:rPr>
    </w:lvl>
  </w:abstractNum>
  <w:abstractNum w:abstractNumId="11" w15:restartNumberingAfterBreak="0">
    <w:nsid w:val="606F4172"/>
    <w:multiLevelType w:val="hybridMultilevel"/>
    <w:tmpl w:val="9D30BB1E"/>
    <w:lvl w:ilvl="0" w:tplc="F11A0A84">
      <w:start w:val="1"/>
      <w:numFmt w:val="bullet"/>
      <w:lvlText w:val=""/>
      <w:lvlJc w:val="left"/>
      <w:pPr>
        <w:ind w:left="720" w:hanging="360"/>
      </w:pPr>
      <w:rPr>
        <w:rFonts w:ascii="Symbol" w:hAnsi="Symbol" w:hint="default"/>
      </w:rPr>
    </w:lvl>
    <w:lvl w:ilvl="1" w:tplc="E7DEDA12">
      <w:start w:val="1"/>
      <w:numFmt w:val="bullet"/>
      <w:lvlText w:val="o"/>
      <w:lvlJc w:val="left"/>
      <w:pPr>
        <w:ind w:left="1440" w:hanging="360"/>
      </w:pPr>
      <w:rPr>
        <w:rFonts w:ascii="Courier New" w:hAnsi="Courier New" w:hint="default"/>
      </w:rPr>
    </w:lvl>
    <w:lvl w:ilvl="2" w:tplc="99001BC6">
      <w:start w:val="1"/>
      <w:numFmt w:val="bullet"/>
      <w:lvlText w:val=""/>
      <w:lvlJc w:val="left"/>
      <w:pPr>
        <w:ind w:left="2160" w:hanging="360"/>
      </w:pPr>
      <w:rPr>
        <w:rFonts w:ascii="Wingdings" w:hAnsi="Wingdings" w:hint="default"/>
      </w:rPr>
    </w:lvl>
    <w:lvl w:ilvl="3" w:tplc="01986796">
      <w:start w:val="1"/>
      <w:numFmt w:val="bullet"/>
      <w:lvlText w:val=""/>
      <w:lvlJc w:val="left"/>
      <w:pPr>
        <w:ind w:left="2880" w:hanging="360"/>
      </w:pPr>
      <w:rPr>
        <w:rFonts w:ascii="Symbol" w:hAnsi="Symbol" w:hint="default"/>
      </w:rPr>
    </w:lvl>
    <w:lvl w:ilvl="4" w:tplc="4016FF9A">
      <w:start w:val="1"/>
      <w:numFmt w:val="bullet"/>
      <w:lvlText w:val="o"/>
      <w:lvlJc w:val="left"/>
      <w:pPr>
        <w:ind w:left="3600" w:hanging="360"/>
      </w:pPr>
      <w:rPr>
        <w:rFonts w:ascii="Courier New" w:hAnsi="Courier New" w:hint="default"/>
      </w:rPr>
    </w:lvl>
    <w:lvl w:ilvl="5" w:tplc="62085238">
      <w:start w:val="1"/>
      <w:numFmt w:val="bullet"/>
      <w:lvlText w:val=""/>
      <w:lvlJc w:val="left"/>
      <w:pPr>
        <w:ind w:left="4320" w:hanging="360"/>
      </w:pPr>
      <w:rPr>
        <w:rFonts w:ascii="Wingdings" w:hAnsi="Wingdings" w:hint="default"/>
      </w:rPr>
    </w:lvl>
    <w:lvl w:ilvl="6" w:tplc="AE72FAD8">
      <w:start w:val="1"/>
      <w:numFmt w:val="bullet"/>
      <w:lvlText w:val=""/>
      <w:lvlJc w:val="left"/>
      <w:pPr>
        <w:ind w:left="5040" w:hanging="360"/>
      </w:pPr>
      <w:rPr>
        <w:rFonts w:ascii="Symbol" w:hAnsi="Symbol" w:hint="default"/>
      </w:rPr>
    </w:lvl>
    <w:lvl w:ilvl="7" w:tplc="D07E2FE0">
      <w:start w:val="1"/>
      <w:numFmt w:val="bullet"/>
      <w:lvlText w:val="o"/>
      <w:lvlJc w:val="left"/>
      <w:pPr>
        <w:ind w:left="5760" w:hanging="360"/>
      </w:pPr>
      <w:rPr>
        <w:rFonts w:ascii="Courier New" w:hAnsi="Courier New" w:hint="default"/>
      </w:rPr>
    </w:lvl>
    <w:lvl w:ilvl="8" w:tplc="F7ECDAC0">
      <w:start w:val="1"/>
      <w:numFmt w:val="bullet"/>
      <w:lvlText w:val=""/>
      <w:lvlJc w:val="left"/>
      <w:pPr>
        <w:ind w:left="6480" w:hanging="360"/>
      </w:pPr>
      <w:rPr>
        <w:rFonts w:ascii="Wingdings" w:hAnsi="Wingdings" w:hint="default"/>
      </w:rPr>
    </w:lvl>
  </w:abstractNum>
  <w:abstractNum w:abstractNumId="12" w15:restartNumberingAfterBreak="0">
    <w:nsid w:val="657C4B11"/>
    <w:multiLevelType w:val="hybridMultilevel"/>
    <w:tmpl w:val="001CB17E"/>
    <w:lvl w:ilvl="0" w:tplc="A58C78A4">
      <w:start w:val="1"/>
      <w:numFmt w:val="bullet"/>
      <w:lvlText w:val=""/>
      <w:lvlJc w:val="left"/>
      <w:pPr>
        <w:ind w:left="720" w:hanging="360"/>
      </w:pPr>
      <w:rPr>
        <w:rFonts w:ascii="Symbol" w:hAnsi="Symbol" w:hint="default"/>
      </w:rPr>
    </w:lvl>
    <w:lvl w:ilvl="1" w:tplc="8C063138">
      <w:start w:val="1"/>
      <w:numFmt w:val="bullet"/>
      <w:lvlText w:val="o"/>
      <w:lvlJc w:val="left"/>
      <w:pPr>
        <w:ind w:left="1440" w:hanging="360"/>
      </w:pPr>
      <w:rPr>
        <w:rFonts w:ascii="Courier New" w:hAnsi="Courier New" w:hint="default"/>
      </w:rPr>
    </w:lvl>
    <w:lvl w:ilvl="2" w:tplc="B8F07680">
      <w:start w:val="1"/>
      <w:numFmt w:val="bullet"/>
      <w:lvlText w:val=""/>
      <w:lvlJc w:val="left"/>
      <w:pPr>
        <w:ind w:left="2160" w:hanging="360"/>
      </w:pPr>
      <w:rPr>
        <w:rFonts w:ascii="Wingdings" w:hAnsi="Wingdings" w:hint="default"/>
      </w:rPr>
    </w:lvl>
    <w:lvl w:ilvl="3" w:tplc="6F660864">
      <w:start w:val="1"/>
      <w:numFmt w:val="bullet"/>
      <w:lvlText w:val=""/>
      <w:lvlJc w:val="left"/>
      <w:pPr>
        <w:ind w:left="2880" w:hanging="360"/>
      </w:pPr>
      <w:rPr>
        <w:rFonts w:ascii="Symbol" w:hAnsi="Symbol" w:hint="default"/>
      </w:rPr>
    </w:lvl>
    <w:lvl w:ilvl="4" w:tplc="4D1CA37E">
      <w:start w:val="1"/>
      <w:numFmt w:val="bullet"/>
      <w:lvlText w:val="o"/>
      <w:lvlJc w:val="left"/>
      <w:pPr>
        <w:ind w:left="3600" w:hanging="360"/>
      </w:pPr>
      <w:rPr>
        <w:rFonts w:ascii="Courier New" w:hAnsi="Courier New" w:hint="default"/>
      </w:rPr>
    </w:lvl>
    <w:lvl w:ilvl="5" w:tplc="BF60728E">
      <w:start w:val="1"/>
      <w:numFmt w:val="bullet"/>
      <w:lvlText w:val=""/>
      <w:lvlJc w:val="left"/>
      <w:pPr>
        <w:ind w:left="4320" w:hanging="360"/>
      </w:pPr>
      <w:rPr>
        <w:rFonts w:ascii="Wingdings" w:hAnsi="Wingdings" w:hint="default"/>
      </w:rPr>
    </w:lvl>
    <w:lvl w:ilvl="6" w:tplc="46A489C0">
      <w:start w:val="1"/>
      <w:numFmt w:val="bullet"/>
      <w:lvlText w:val=""/>
      <w:lvlJc w:val="left"/>
      <w:pPr>
        <w:ind w:left="5040" w:hanging="360"/>
      </w:pPr>
      <w:rPr>
        <w:rFonts w:ascii="Symbol" w:hAnsi="Symbol" w:hint="default"/>
      </w:rPr>
    </w:lvl>
    <w:lvl w:ilvl="7" w:tplc="2BD4F074">
      <w:start w:val="1"/>
      <w:numFmt w:val="bullet"/>
      <w:lvlText w:val="o"/>
      <w:lvlJc w:val="left"/>
      <w:pPr>
        <w:ind w:left="5760" w:hanging="360"/>
      </w:pPr>
      <w:rPr>
        <w:rFonts w:ascii="Courier New" w:hAnsi="Courier New" w:hint="default"/>
      </w:rPr>
    </w:lvl>
    <w:lvl w:ilvl="8" w:tplc="4DDC6ABE">
      <w:start w:val="1"/>
      <w:numFmt w:val="bullet"/>
      <w:lvlText w:val=""/>
      <w:lvlJc w:val="left"/>
      <w:pPr>
        <w:ind w:left="6480" w:hanging="360"/>
      </w:pPr>
      <w:rPr>
        <w:rFonts w:ascii="Wingdings" w:hAnsi="Wingdings" w:hint="default"/>
      </w:rPr>
    </w:lvl>
  </w:abstractNum>
  <w:abstractNum w:abstractNumId="13" w15:restartNumberingAfterBreak="0">
    <w:nsid w:val="676EC1B0"/>
    <w:multiLevelType w:val="hybridMultilevel"/>
    <w:tmpl w:val="AE5EF0C8"/>
    <w:lvl w:ilvl="0" w:tplc="DD9C2318">
      <w:start w:val="1"/>
      <w:numFmt w:val="bullet"/>
      <w:lvlText w:val=""/>
      <w:lvlJc w:val="left"/>
      <w:pPr>
        <w:ind w:left="720" w:hanging="360"/>
      </w:pPr>
      <w:rPr>
        <w:rFonts w:ascii="Symbol" w:hAnsi="Symbol" w:hint="default"/>
      </w:rPr>
    </w:lvl>
    <w:lvl w:ilvl="1" w:tplc="9814D126">
      <w:start w:val="1"/>
      <w:numFmt w:val="bullet"/>
      <w:lvlText w:val="o"/>
      <w:lvlJc w:val="left"/>
      <w:pPr>
        <w:ind w:left="1440" w:hanging="360"/>
      </w:pPr>
      <w:rPr>
        <w:rFonts w:ascii="Courier New" w:hAnsi="Courier New" w:hint="default"/>
      </w:rPr>
    </w:lvl>
    <w:lvl w:ilvl="2" w:tplc="32483B88">
      <w:start w:val="1"/>
      <w:numFmt w:val="bullet"/>
      <w:lvlText w:val=""/>
      <w:lvlJc w:val="left"/>
      <w:pPr>
        <w:ind w:left="2160" w:hanging="360"/>
      </w:pPr>
      <w:rPr>
        <w:rFonts w:ascii="Wingdings" w:hAnsi="Wingdings" w:hint="default"/>
      </w:rPr>
    </w:lvl>
    <w:lvl w:ilvl="3" w:tplc="2386345E">
      <w:start w:val="1"/>
      <w:numFmt w:val="bullet"/>
      <w:lvlText w:val=""/>
      <w:lvlJc w:val="left"/>
      <w:pPr>
        <w:ind w:left="2880" w:hanging="360"/>
      </w:pPr>
      <w:rPr>
        <w:rFonts w:ascii="Symbol" w:hAnsi="Symbol" w:hint="default"/>
      </w:rPr>
    </w:lvl>
    <w:lvl w:ilvl="4" w:tplc="86CCE712">
      <w:start w:val="1"/>
      <w:numFmt w:val="bullet"/>
      <w:lvlText w:val="o"/>
      <w:lvlJc w:val="left"/>
      <w:pPr>
        <w:ind w:left="3600" w:hanging="360"/>
      </w:pPr>
      <w:rPr>
        <w:rFonts w:ascii="Courier New" w:hAnsi="Courier New" w:hint="default"/>
      </w:rPr>
    </w:lvl>
    <w:lvl w:ilvl="5" w:tplc="335E281A">
      <w:start w:val="1"/>
      <w:numFmt w:val="bullet"/>
      <w:lvlText w:val=""/>
      <w:lvlJc w:val="left"/>
      <w:pPr>
        <w:ind w:left="4320" w:hanging="360"/>
      </w:pPr>
      <w:rPr>
        <w:rFonts w:ascii="Wingdings" w:hAnsi="Wingdings" w:hint="default"/>
      </w:rPr>
    </w:lvl>
    <w:lvl w:ilvl="6" w:tplc="D052885E">
      <w:start w:val="1"/>
      <w:numFmt w:val="bullet"/>
      <w:lvlText w:val=""/>
      <w:lvlJc w:val="left"/>
      <w:pPr>
        <w:ind w:left="5040" w:hanging="360"/>
      </w:pPr>
      <w:rPr>
        <w:rFonts w:ascii="Symbol" w:hAnsi="Symbol" w:hint="default"/>
      </w:rPr>
    </w:lvl>
    <w:lvl w:ilvl="7" w:tplc="F5567FFA">
      <w:start w:val="1"/>
      <w:numFmt w:val="bullet"/>
      <w:lvlText w:val="o"/>
      <w:lvlJc w:val="left"/>
      <w:pPr>
        <w:ind w:left="5760" w:hanging="360"/>
      </w:pPr>
      <w:rPr>
        <w:rFonts w:ascii="Courier New" w:hAnsi="Courier New" w:hint="default"/>
      </w:rPr>
    </w:lvl>
    <w:lvl w:ilvl="8" w:tplc="3DF8E286">
      <w:start w:val="1"/>
      <w:numFmt w:val="bullet"/>
      <w:lvlText w:val=""/>
      <w:lvlJc w:val="left"/>
      <w:pPr>
        <w:ind w:left="6480" w:hanging="360"/>
      </w:pPr>
      <w:rPr>
        <w:rFonts w:ascii="Wingdings" w:hAnsi="Wingdings" w:hint="default"/>
      </w:rPr>
    </w:lvl>
  </w:abstractNum>
  <w:abstractNum w:abstractNumId="14" w15:restartNumberingAfterBreak="0">
    <w:nsid w:val="6FB7C4C0"/>
    <w:multiLevelType w:val="hybridMultilevel"/>
    <w:tmpl w:val="38240A50"/>
    <w:lvl w:ilvl="0" w:tplc="18D2ACDE">
      <w:start w:val="1"/>
      <w:numFmt w:val="bullet"/>
      <w:lvlText w:val=""/>
      <w:lvlJc w:val="left"/>
      <w:pPr>
        <w:ind w:left="720" w:hanging="360"/>
      </w:pPr>
      <w:rPr>
        <w:rFonts w:ascii="Symbol" w:hAnsi="Symbol" w:hint="default"/>
      </w:rPr>
    </w:lvl>
    <w:lvl w:ilvl="1" w:tplc="45FE9A9C">
      <w:start w:val="1"/>
      <w:numFmt w:val="bullet"/>
      <w:lvlText w:val="o"/>
      <w:lvlJc w:val="left"/>
      <w:pPr>
        <w:ind w:left="1440" w:hanging="360"/>
      </w:pPr>
      <w:rPr>
        <w:rFonts w:ascii="Courier New" w:hAnsi="Courier New" w:hint="default"/>
      </w:rPr>
    </w:lvl>
    <w:lvl w:ilvl="2" w:tplc="E5326164">
      <w:start w:val="1"/>
      <w:numFmt w:val="bullet"/>
      <w:lvlText w:val=""/>
      <w:lvlJc w:val="left"/>
      <w:pPr>
        <w:ind w:left="2160" w:hanging="360"/>
      </w:pPr>
      <w:rPr>
        <w:rFonts w:ascii="Wingdings" w:hAnsi="Wingdings" w:hint="default"/>
      </w:rPr>
    </w:lvl>
    <w:lvl w:ilvl="3" w:tplc="B614AC60">
      <w:start w:val="1"/>
      <w:numFmt w:val="bullet"/>
      <w:lvlText w:val=""/>
      <w:lvlJc w:val="left"/>
      <w:pPr>
        <w:ind w:left="2880" w:hanging="360"/>
      </w:pPr>
      <w:rPr>
        <w:rFonts w:ascii="Symbol" w:hAnsi="Symbol" w:hint="default"/>
      </w:rPr>
    </w:lvl>
    <w:lvl w:ilvl="4" w:tplc="4984D2EE">
      <w:start w:val="1"/>
      <w:numFmt w:val="bullet"/>
      <w:lvlText w:val="o"/>
      <w:lvlJc w:val="left"/>
      <w:pPr>
        <w:ind w:left="3600" w:hanging="360"/>
      </w:pPr>
      <w:rPr>
        <w:rFonts w:ascii="Courier New" w:hAnsi="Courier New" w:hint="default"/>
      </w:rPr>
    </w:lvl>
    <w:lvl w:ilvl="5" w:tplc="9D705A74">
      <w:start w:val="1"/>
      <w:numFmt w:val="bullet"/>
      <w:lvlText w:val=""/>
      <w:lvlJc w:val="left"/>
      <w:pPr>
        <w:ind w:left="4320" w:hanging="360"/>
      </w:pPr>
      <w:rPr>
        <w:rFonts w:ascii="Wingdings" w:hAnsi="Wingdings" w:hint="default"/>
      </w:rPr>
    </w:lvl>
    <w:lvl w:ilvl="6" w:tplc="6E264B1E">
      <w:start w:val="1"/>
      <w:numFmt w:val="bullet"/>
      <w:lvlText w:val=""/>
      <w:lvlJc w:val="left"/>
      <w:pPr>
        <w:ind w:left="5040" w:hanging="360"/>
      </w:pPr>
      <w:rPr>
        <w:rFonts w:ascii="Symbol" w:hAnsi="Symbol" w:hint="default"/>
      </w:rPr>
    </w:lvl>
    <w:lvl w:ilvl="7" w:tplc="3F4EE4B0">
      <w:start w:val="1"/>
      <w:numFmt w:val="bullet"/>
      <w:lvlText w:val="o"/>
      <w:lvlJc w:val="left"/>
      <w:pPr>
        <w:ind w:left="5760" w:hanging="360"/>
      </w:pPr>
      <w:rPr>
        <w:rFonts w:ascii="Courier New" w:hAnsi="Courier New" w:hint="default"/>
      </w:rPr>
    </w:lvl>
    <w:lvl w:ilvl="8" w:tplc="D3FA93D4">
      <w:start w:val="1"/>
      <w:numFmt w:val="bullet"/>
      <w:lvlText w:val=""/>
      <w:lvlJc w:val="left"/>
      <w:pPr>
        <w:ind w:left="6480" w:hanging="360"/>
      </w:pPr>
      <w:rPr>
        <w:rFonts w:ascii="Wingdings" w:hAnsi="Wingdings" w:hint="default"/>
      </w:rPr>
    </w:lvl>
  </w:abstractNum>
  <w:abstractNum w:abstractNumId="15" w15:restartNumberingAfterBreak="0">
    <w:nsid w:val="7C0EAEDA"/>
    <w:multiLevelType w:val="hybridMultilevel"/>
    <w:tmpl w:val="2C3418B4"/>
    <w:lvl w:ilvl="0" w:tplc="2F0A0408">
      <w:start w:val="1"/>
      <w:numFmt w:val="bullet"/>
      <w:lvlText w:val="·"/>
      <w:lvlJc w:val="left"/>
      <w:pPr>
        <w:ind w:left="720" w:hanging="360"/>
      </w:pPr>
      <w:rPr>
        <w:rFonts w:ascii="Symbol" w:hAnsi="Symbol" w:hint="default"/>
      </w:rPr>
    </w:lvl>
    <w:lvl w:ilvl="1" w:tplc="0C186DE0">
      <w:start w:val="1"/>
      <w:numFmt w:val="bullet"/>
      <w:lvlText w:val="o"/>
      <w:lvlJc w:val="left"/>
      <w:pPr>
        <w:ind w:left="1440" w:hanging="360"/>
      </w:pPr>
      <w:rPr>
        <w:rFonts w:ascii="Courier New" w:hAnsi="Courier New" w:hint="default"/>
      </w:rPr>
    </w:lvl>
    <w:lvl w:ilvl="2" w:tplc="C2B674CC">
      <w:start w:val="1"/>
      <w:numFmt w:val="bullet"/>
      <w:lvlText w:val=""/>
      <w:lvlJc w:val="left"/>
      <w:pPr>
        <w:ind w:left="2160" w:hanging="360"/>
      </w:pPr>
      <w:rPr>
        <w:rFonts w:ascii="Wingdings" w:hAnsi="Wingdings" w:hint="default"/>
      </w:rPr>
    </w:lvl>
    <w:lvl w:ilvl="3" w:tplc="2EA24964">
      <w:start w:val="1"/>
      <w:numFmt w:val="bullet"/>
      <w:lvlText w:val=""/>
      <w:lvlJc w:val="left"/>
      <w:pPr>
        <w:ind w:left="2880" w:hanging="360"/>
      </w:pPr>
      <w:rPr>
        <w:rFonts w:ascii="Symbol" w:hAnsi="Symbol" w:hint="default"/>
      </w:rPr>
    </w:lvl>
    <w:lvl w:ilvl="4" w:tplc="09960568">
      <w:start w:val="1"/>
      <w:numFmt w:val="bullet"/>
      <w:lvlText w:val="o"/>
      <w:lvlJc w:val="left"/>
      <w:pPr>
        <w:ind w:left="3600" w:hanging="360"/>
      </w:pPr>
      <w:rPr>
        <w:rFonts w:ascii="Courier New" w:hAnsi="Courier New" w:hint="default"/>
      </w:rPr>
    </w:lvl>
    <w:lvl w:ilvl="5" w:tplc="DB6E90F0">
      <w:start w:val="1"/>
      <w:numFmt w:val="bullet"/>
      <w:lvlText w:val=""/>
      <w:lvlJc w:val="left"/>
      <w:pPr>
        <w:ind w:left="4320" w:hanging="360"/>
      </w:pPr>
      <w:rPr>
        <w:rFonts w:ascii="Wingdings" w:hAnsi="Wingdings" w:hint="default"/>
      </w:rPr>
    </w:lvl>
    <w:lvl w:ilvl="6" w:tplc="E6922C06">
      <w:start w:val="1"/>
      <w:numFmt w:val="bullet"/>
      <w:lvlText w:val=""/>
      <w:lvlJc w:val="left"/>
      <w:pPr>
        <w:ind w:left="5040" w:hanging="360"/>
      </w:pPr>
      <w:rPr>
        <w:rFonts w:ascii="Symbol" w:hAnsi="Symbol" w:hint="default"/>
      </w:rPr>
    </w:lvl>
    <w:lvl w:ilvl="7" w:tplc="3080053A">
      <w:start w:val="1"/>
      <w:numFmt w:val="bullet"/>
      <w:lvlText w:val="o"/>
      <w:lvlJc w:val="left"/>
      <w:pPr>
        <w:ind w:left="5760" w:hanging="360"/>
      </w:pPr>
      <w:rPr>
        <w:rFonts w:ascii="Courier New" w:hAnsi="Courier New" w:hint="default"/>
      </w:rPr>
    </w:lvl>
    <w:lvl w:ilvl="8" w:tplc="FFC820EE">
      <w:start w:val="1"/>
      <w:numFmt w:val="bullet"/>
      <w:lvlText w:val=""/>
      <w:lvlJc w:val="left"/>
      <w:pPr>
        <w:ind w:left="6480" w:hanging="360"/>
      </w:pPr>
      <w:rPr>
        <w:rFonts w:ascii="Wingdings" w:hAnsi="Wingdings" w:hint="default"/>
      </w:rPr>
    </w:lvl>
  </w:abstractNum>
  <w:num w:numId="1" w16cid:durableId="1166478053">
    <w:abstractNumId w:val="4"/>
  </w:num>
  <w:num w:numId="2" w16cid:durableId="1046491793">
    <w:abstractNumId w:val="12"/>
  </w:num>
  <w:num w:numId="3" w16cid:durableId="720178004">
    <w:abstractNumId w:val="1"/>
  </w:num>
  <w:num w:numId="4" w16cid:durableId="349994586">
    <w:abstractNumId w:val="10"/>
  </w:num>
  <w:num w:numId="5" w16cid:durableId="894897892">
    <w:abstractNumId w:val="11"/>
  </w:num>
  <w:num w:numId="6" w16cid:durableId="820125160">
    <w:abstractNumId w:val="13"/>
  </w:num>
  <w:num w:numId="7" w16cid:durableId="231232438">
    <w:abstractNumId w:val="6"/>
  </w:num>
  <w:num w:numId="8" w16cid:durableId="378869928">
    <w:abstractNumId w:val="9"/>
  </w:num>
  <w:num w:numId="9" w16cid:durableId="2024550582">
    <w:abstractNumId w:val="7"/>
  </w:num>
  <w:num w:numId="10" w16cid:durableId="136646917">
    <w:abstractNumId w:val="5"/>
  </w:num>
  <w:num w:numId="11" w16cid:durableId="1544755179">
    <w:abstractNumId w:val="14"/>
  </w:num>
  <w:num w:numId="12" w16cid:durableId="1527331783">
    <w:abstractNumId w:val="0"/>
  </w:num>
  <w:num w:numId="13" w16cid:durableId="462968316">
    <w:abstractNumId w:val="8"/>
  </w:num>
  <w:num w:numId="14" w16cid:durableId="118837284">
    <w:abstractNumId w:val="3"/>
  </w:num>
  <w:num w:numId="15" w16cid:durableId="1631394551">
    <w:abstractNumId w:val="15"/>
  </w:num>
  <w:num w:numId="16" w16cid:durableId="93344082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5D9B7E9"/>
    <w:rsid w:val="00013E79"/>
    <w:rsid w:val="000429FC"/>
    <w:rsid w:val="00063184"/>
    <w:rsid w:val="0015738D"/>
    <w:rsid w:val="0016F658"/>
    <w:rsid w:val="00192C4F"/>
    <w:rsid w:val="001A1A3D"/>
    <w:rsid w:val="00205647"/>
    <w:rsid w:val="002473B9"/>
    <w:rsid w:val="002E19FF"/>
    <w:rsid w:val="003026C4"/>
    <w:rsid w:val="00303C87"/>
    <w:rsid w:val="0035412F"/>
    <w:rsid w:val="003B4A89"/>
    <w:rsid w:val="004170E1"/>
    <w:rsid w:val="00434712"/>
    <w:rsid w:val="004362D2"/>
    <w:rsid w:val="00542096"/>
    <w:rsid w:val="006132AA"/>
    <w:rsid w:val="006470FB"/>
    <w:rsid w:val="006A32FC"/>
    <w:rsid w:val="00741CE8"/>
    <w:rsid w:val="00765DC9"/>
    <w:rsid w:val="007747BE"/>
    <w:rsid w:val="00784895"/>
    <w:rsid w:val="00787117"/>
    <w:rsid w:val="007B25F7"/>
    <w:rsid w:val="00861C9D"/>
    <w:rsid w:val="0086738D"/>
    <w:rsid w:val="008C6E20"/>
    <w:rsid w:val="00905E1B"/>
    <w:rsid w:val="0098079A"/>
    <w:rsid w:val="009C380D"/>
    <w:rsid w:val="00AA4DE9"/>
    <w:rsid w:val="00AC07E8"/>
    <w:rsid w:val="00AE69D7"/>
    <w:rsid w:val="00B633AF"/>
    <w:rsid w:val="00B668FD"/>
    <w:rsid w:val="00C062E8"/>
    <w:rsid w:val="00C0923B"/>
    <w:rsid w:val="00C5637F"/>
    <w:rsid w:val="00C7572B"/>
    <w:rsid w:val="00CD39D7"/>
    <w:rsid w:val="00D24452"/>
    <w:rsid w:val="00DD3FD3"/>
    <w:rsid w:val="00E325F1"/>
    <w:rsid w:val="00E62274"/>
    <w:rsid w:val="00EB5920"/>
    <w:rsid w:val="00F38C3D"/>
    <w:rsid w:val="00F8108B"/>
    <w:rsid w:val="00FBB940"/>
    <w:rsid w:val="011BEF41"/>
    <w:rsid w:val="014B47FD"/>
    <w:rsid w:val="01B5F90E"/>
    <w:rsid w:val="01D2CF59"/>
    <w:rsid w:val="020E6B2A"/>
    <w:rsid w:val="03215732"/>
    <w:rsid w:val="0323DA78"/>
    <w:rsid w:val="03B3F196"/>
    <w:rsid w:val="03C9772D"/>
    <w:rsid w:val="04367263"/>
    <w:rsid w:val="044B87FC"/>
    <w:rsid w:val="04A02EC0"/>
    <w:rsid w:val="053FC683"/>
    <w:rsid w:val="057BBC2B"/>
    <w:rsid w:val="059B4255"/>
    <w:rsid w:val="059C68D7"/>
    <w:rsid w:val="05C23E85"/>
    <w:rsid w:val="05D9B7E9"/>
    <w:rsid w:val="0627D2B3"/>
    <w:rsid w:val="068FA2C0"/>
    <w:rsid w:val="06A18C85"/>
    <w:rsid w:val="06B2E1F3"/>
    <w:rsid w:val="06DD79C3"/>
    <w:rsid w:val="06F0B817"/>
    <w:rsid w:val="0714CE6B"/>
    <w:rsid w:val="0748B64F"/>
    <w:rsid w:val="07491BC7"/>
    <w:rsid w:val="07F2E0FD"/>
    <w:rsid w:val="081B967E"/>
    <w:rsid w:val="0832E995"/>
    <w:rsid w:val="086E81A7"/>
    <w:rsid w:val="08D94310"/>
    <w:rsid w:val="099B98E8"/>
    <w:rsid w:val="0A316731"/>
    <w:rsid w:val="0A504CA8"/>
    <w:rsid w:val="0A6A35EC"/>
    <w:rsid w:val="0A9DF03B"/>
    <w:rsid w:val="0AB711B0"/>
    <w:rsid w:val="0AB9630B"/>
    <w:rsid w:val="0ABC226E"/>
    <w:rsid w:val="0AD95520"/>
    <w:rsid w:val="0AF1F038"/>
    <w:rsid w:val="0B065B65"/>
    <w:rsid w:val="0B362747"/>
    <w:rsid w:val="0B53516E"/>
    <w:rsid w:val="0B591204"/>
    <w:rsid w:val="0B86BEB4"/>
    <w:rsid w:val="0BAC907F"/>
    <w:rsid w:val="0BEF86A9"/>
    <w:rsid w:val="0C3308CD"/>
    <w:rsid w:val="0C5FC436"/>
    <w:rsid w:val="0CB64688"/>
    <w:rsid w:val="0CD9BECC"/>
    <w:rsid w:val="0D38C42E"/>
    <w:rsid w:val="0D3B5C20"/>
    <w:rsid w:val="0D3FA43B"/>
    <w:rsid w:val="0DBC2121"/>
    <w:rsid w:val="0DF5BC74"/>
    <w:rsid w:val="0E0FF8D8"/>
    <w:rsid w:val="0E38CB74"/>
    <w:rsid w:val="0E3D5038"/>
    <w:rsid w:val="0E78E274"/>
    <w:rsid w:val="0E9C5BE3"/>
    <w:rsid w:val="0E9C759D"/>
    <w:rsid w:val="0E9EAAD6"/>
    <w:rsid w:val="0EB615A6"/>
    <w:rsid w:val="0F42B36C"/>
    <w:rsid w:val="0F51DA5B"/>
    <w:rsid w:val="0F9142C1"/>
    <w:rsid w:val="0FE87D87"/>
    <w:rsid w:val="10165141"/>
    <w:rsid w:val="1030CEC8"/>
    <w:rsid w:val="107B2B15"/>
    <w:rsid w:val="10B26AAE"/>
    <w:rsid w:val="118E3930"/>
    <w:rsid w:val="11DDD36C"/>
    <w:rsid w:val="12195CF1"/>
    <w:rsid w:val="128CAA9F"/>
    <w:rsid w:val="128F1E14"/>
    <w:rsid w:val="1292C2B0"/>
    <w:rsid w:val="12AA8082"/>
    <w:rsid w:val="12E02B49"/>
    <w:rsid w:val="1312BC68"/>
    <w:rsid w:val="131B35E6"/>
    <w:rsid w:val="131F0D2B"/>
    <w:rsid w:val="1357388F"/>
    <w:rsid w:val="136A3E13"/>
    <w:rsid w:val="13B77A03"/>
    <w:rsid w:val="13D94628"/>
    <w:rsid w:val="13E8D0D8"/>
    <w:rsid w:val="140E269A"/>
    <w:rsid w:val="143D8B72"/>
    <w:rsid w:val="1447B15E"/>
    <w:rsid w:val="147E6E64"/>
    <w:rsid w:val="14C9EB91"/>
    <w:rsid w:val="14EE5D25"/>
    <w:rsid w:val="14F2B5D3"/>
    <w:rsid w:val="1527FDD6"/>
    <w:rsid w:val="156A96F0"/>
    <w:rsid w:val="15C7F9F1"/>
    <w:rsid w:val="15EF4AEF"/>
    <w:rsid w:val="1619DAB0"/>
    <w:rsid w:val="163DDBB0"/>
    <w:rsid w:val="16449D7A"/>
    <w:rsid w:val="177B879A"/>
    <w:rsid w:val="178FC8EB"/>
    <w:rsid w:val="17B60D31"/>
    <w:rsid w:val="17CA8B9E"/>
    <w:rsid w:val="185AC865"/>
    <w:rsid w:val="18609EB9"/>
    <w:rsid w:val="18690D06"/>
    <w:rsid w:val="187C8F1A"/>
    <w:rsid w:val="18826F8E"/>
    <w:rsid w:val="18A23689"/>
    <w:rsid w:val="197D6A1F"/>
    <w:rsid w:val="198AA381"/>
    <w:rsid w:val="19B140E0"/>
    <w:rsid w:val="19B35778"/>
    <w:rsid w:val="19DB66CC"/>
    <w:rsid w:val="1A0F5BDA"/>
    <w:rsid w:val="1A32819B"/>
    <w:rsid w:val="1A9CA1F8"/>
    <w:rsid w:val="1AB107FB"/>
    <w:rsid w:val="1BC3D8AC"/>
    <w:rsid w:val="1C2E58E1"/>
    <w:rsid w:val="1C3F62CD"/>
    <w:rsid w:val="1C699573"/>
    <w:rsid w:val="1DF0F5A8"/>
    <w:rsid w:val="1E023766"/>
    <w:rsid w:val="1E78B9CF"/>
    <w:rsid w:val="1E983300"/>
    <w:rsid w:val="1EAA9543"/>
    <w:rsid w:val="1EB49A56"/>
    <w:rsid w:val="1F36A81A"/>
    <w:rsid w:val="1F39169B"/>
    <w:rsid w:val="1F4483D1"/>
    <w:rsid w:val="1F4A4178"/>
    <w:rsid w:val="1FCA3809"/>
    <w:rsid w:val="1FCBA10B"/>
    <w:rsid w:val="1FD12FDE"/>
    <w:rsid w:val="1FD649F8"/>
    <w:rsid w:val="20045C1E"/>
    <w:rsid w:val="201C9233"/>
    <w:rsid w:val="20382A67"/>
    <w:rsid w:val="20AA3248"/>
    <w:rsid w:val="210143D9"/>
    <w:rsid w:val="21364F1E"/>
    <w:rsid w:val="2143BC6C"/>
    <w:rsid w:val="2164AF4B"/>
    <w:rsid w:val="2173E09E"/>
    <w:rsid w:val="2176A444"/>
    <w:rsid w:val="21FC62DD"/>
    <w:rsid w:val="22234F01"/>
    <w:rsid w:val="226726AC"/>
    <w:rsid w:val="22BC73F2"/>
    <w:rsid w:val="22E6A3FA"/>
    <w:rsid w:val="23236311"/>
    <w:rsid w:val="2382905C"/>
    <w:rsid w:val="238DF3DD"/>
    <w:rsid w:val="24A4615B"/>
    <w:rsid w:val="24C90CA4"/>
    <w:rsid w:val="24CCF85C"/>
    <w:rsid w:val="24FF6EC9"/>
    <w:rsid w:val="250995DD"/>
    <w:rsid w:val="25169248"/>
    <w:rsid w:val="251A7AD7"/>
    <w:rsid w:val="252DBE10"/>
    <w:rsid w:val="255A1BC6"/>
    <w:rsid w:val="2561C5D1"/>
    <w:rsid w:val="25634586"/>
    <w:rsid w:val="25B7EC78"/>
    <w:rsid w:val="26440F97"/>
    <w:rsid w:val="26A0DE37"/>
    <w:rsid w:val="26C1AA0F"/>
    <w:rsid w:val="2745BCBA"/>
    <w:rsid w:val="2751F4FC"/>
    <w:rsid w:val="27BBBA2C"/>
    <w:rsid w:val="27C5E497"/>
    <w:rsid w:val="27F6029A"/>
    <w:rsid w:val="2834416F"/>
    <w:rsid w:val="28416AF3"/>
    <w:rsid w:val="28CA5C8A"/>
    <w:rsid w:val="28E0942B"/>
    <w:rsid w:val="28E3766C"/>
    <w:rsid w:val="28EFCE5C"/>
    <w:rsid w:val="290300E5"/>
    <w:rsid w:val="293E8CE4"/>
    <w:rsid w:val="2960EBE4"/>
    <w:rsid w:val="299F2014"/>
    <w:rsid w:val="29B3982B"/>
    <w:rsid w:val="2A7004C8"/>
    <w:rsid w:val="2A701D42"/>
    <w:rsid w:val="2AA4B21A"/>
    <w:rsid w:val="2B31D453"/>
    <w:rsid w:val="2B3BB7B6"/>
    <w:rsid w:val="2B541846"/>
    <w:rsid w:val="2B5CD774"/>
    <w:rsid w:val="2B85767C"/>
    <w:rsid w:val="2BFEEDF9"/>
    <w:rsid w:val="2C1C7026"/>
    <w:rsid w:val="2C1D14E0"/>
    <w:rsid w:val="2C2ADAE0"/>
    <w:rsid w:val="2C34BFA6"/>
    <w:rsid w:val="2C62B071"/>
    <w:rsid w:val="2C762A53"/>
    <w:rsid w:val="2CC35D3B"/>
    <w:rsid w:val="2CC9782F"/>
    <w:rsid w:val="2D075DDF"/>
    <w:rsid w:val="2D5B40D9"/>
    <w:rsid w:val="2D932AF2"/>
    <w:rsid w:val="2DBCADD4"/>
    <w:rsid w:val="2E194F83"/>
    <w:rsid w:val="2E671372"/>
    <w:rsid w:val="2E821ED5"/>
    <w:rsid w:val="2E9D916E"/>
    <w:rsid w:val="2ECA9356"/>
    <w:rsid w:val="2EFB2777"/>
    <w:rsid w:val="2F07A02C"/>
    <w:rsid w:val="2FB52B1D"/>
    <w:rsid w:val="2FD01EB8"/>
    <w:rsid w:val="2FFA5659"/>
    <w:rsid w:val="3028F21D"/>
    <w:rsid w:val="30FE36F2"/>
    <w:rsid w:val="31441F8B"/>
    <w:rsid w:val="319884E7"/>
    <w:rsid w:val="31E941A1"/>
    <w:rsid w:val="32393870"/>
    <w:rsid w:val="324F61D1"/>
    <w:rsid w:val="3285F466"/>
    <w:rsid w:val="32C254DD"/>
    <w:rsid w:val="32D58E44"/>
    <w:rsid w:val="332E0ED7"/>
    <w:rsid w:val="33D143E6"/>
    <w:rsid w:val="33F19257"/>
    <w:rsid w:val="34143167"/>
    <w:rsid w:val="34988F69"/>
    <w:rsid w:val="34D336F2"/>
    <w:rsid w:val="34E86B08"/>
    <w:rsid w:val="35299EF1"/>
    <w:rsid w:val="3543FDD6"/>
    <w:rsid w:val="354890C2"/>
    <w:rsid w:val="35BC2178"/>
    <w:rsid w:val="35DCC063"/>
    <w:rsid w:val="3611FBBB"/>
    <w:rsid w:val="36164831"/>
    <w:rsid w:val="3621B0C6"/>
    <w:rsid w:val="36279C2F"/>
    <w:rsid w:val="36B81278"/>
    <w:rsid w:val="36F691A3"/>
    <w:rsid w:val="37B630E1"/>
    <w:rsid w:val="37C72140"/>
    <w:rsid w:val="384468CC"/>
    <w:rsid w:val="3860D091"/>
    <w:rsid w:val="3888098C"/>
    <w:rsid w:val="389AC32B"/>
    <w:rsid w:val="38AFB173"/>
    <w:rsid w:val="38DF3D84"/>
    <w:rsid w:val="38EC4587"/>
    <w:rsid w:val="3917890A"/>
    <w:rsid w:val="3919A946"/>
    <w:rsid w:val="392E78DC"/>
    <w:rsid w:val="39D0171D"/>
    <w:rsid w:val="3A1771DE"/>
    <w:rsid w:val="3A29F3C4"/>
    <w:rsid w:val="3AD5A8C5"/>
    <w:rsid w:val="3AE350C2"/>
    <w:rsid w:val="3B00A778"/>
    <w:rsid w:val="3B2864D5"/>
    <w:rsid w:val="3B5FCA11"/>
    <w:rsid w:val="3B7FE955"/>
    <w:rsid w:val="3BA8A10B"/>
    <w:rsid w:val="3BB3C404"/>
    <w:rsid w:val="3BD2533B"/>
    <w:rsid w:val="3BEE5266"/>
    <w:rsid w:val="3BF3CAC1"/>
    <w:rsid w:val="3C056BF0"/>
    <w:rsid w:val="3C0A31E8"/>
    <w:rsid w:val="3C3B3AAF"/>
    <w:rsid w:val="3C5A75CF"/>
    <w:rsid w:val="3C789C24"/>
    <w:rsid w:val="3C9E6D5B"/>
    <w:rsid w:val="3CC4FBAC"/>
    <w:rsid w:val="3CCCD7C0"/>
    <w:rsid w:val="3CE0F097"/>
    <w:rsid w:val="3CFDCDFB"/>
    <w:rsid w:val="3D3B2346"/>
    <w:rsid w:val="3D5227FD"/>
    <w:rsid w:val="3D712601"/>
    <w:rsid w:val="3D9B541D"/>
    <w:rsid w:val="3DED458C"/>
    <w:rsid w:val="3DEFD663"/>
    <w:rsid w:val="3E21532C"/>
    <w:rsid w:val="3E381714"/>
    <w:rsid w:val="3E6F6753"/>
    <w:rsid w:val="3E7AB4F4"/>
    <w:rsid w:val="3E9D68A5"/>
    <w:rsid w:val="3EC32DAB"/>
    <w:rsid w:val="3EC46FE5"/>
    <w:rsid w:val="3ECD2CBA"/>
    <w:rsid w:val="3EF1B12B"/>
    <w:rsid w:val="3EF1BB15"/>
    <w:rsid w:val="3EF2DA51"/>
    <w:rsid w:val="3F4DB236"/>
    <w:rsid w:val="3F6623EB"/>
    <w:rsid w:val="3F9D4EC4"/>
    <w:rsid w:val="3FD2EB92"/>
    <w:rsid w:val="4001A758"/>
    <w:rsid w:val="400B1A63"/>
    <w:rsid w:val="400D3E88"/>
    <w:rsid w:val="40411818"/>
    <w:rsid w:val="40A507B3"/>
    <w:rsid w:val="40B3B9CB"/>
    <w:rsid w:val="40CABF59"/>
    <w:rsid w:val="40FF48FF"/>
    <w:rsid w:val="410FC6D6"/>
    <w:rsid w:val="41555867"/>
    <w:rsid w:val="41849319"/>
    <w:rsid w:val="4193852E"/>
    <w:rsid w:val="419B78C4"/>
    <w:rsid w:val="419C8846"/>
    <w:rsid w:val="41AC08F7"/>
    <w:rsid w:val="41C755A1"/>
    <w:rsid w:val="41CD90AF"/>
    <w:rsid w:val="41E4B2BB"/>
    <w:rsid w:val="41F48F1D"/>
    <w:rsid w:val="4202A37C"/>
    <w:rsid w:val="4255F07D"/>
    <w:rsid w:val="4263F0A5"/>
    <w:rsid w:val="42ADA1AB"/>
    <w:rsid w:val="42B1B5E7"/>
    <w:rsid w:val="42DFA44D"/>
    <w:rsid w:val="42EE84B4"/>
    <w:rsid w:val="4300C123"/>
    <w:rsid w:val="4335F656"/>
    <w:rsid w:val="4362A44E"/>
    <w:rsid w:val="439F81A0"/>
    <w:rsid w:val="43B5E6CA"/>
    <w:rsid w:val="441ADB0B"/>
    <w:rsid w:val="4453D222"/>
    <w:rsid w:val="44850075"/>
    <w:rsid w:val="449C80FB"/>
    <w:rsid w:val="44B89ED0"/>
    <w:rsid w:val="44DC728A"/>
    <w:rsid w:val="44E205FB"/>
    <w:rsid w:val="453197E0"/>
    <w:rsid w:val="46839588"/>
    <w:rsid w:val="4685AB8E"/>
    <w:rsid w:val="46F2A4D0"/>
    <w:rsid w:val="471E4EDA"/>
    <w:rsid w:val="471F78B8"/>
    <w:rsid w:val="47657328"/>
    <w:rsid w:val="481F3F1F"/>
    <w:rsid w:val="4845387D"/>
    <w:rsid w:val="486378F9"/>
    <w:rsid w:val="486EB8BB"/>
    <w:rsid w:val="48A5BCAC"/>
    <w:rsid w:val="48B9B4D6"/>
    <w:rsid w:val="48E4813F"/>
    <w:rsid w:val="49B47E50"/>
    <w:rsid w:val="49DA23AB"/>
    <w:rsid w:val="4A270983"/>
    <w:rsid w:val="4A2CD22A"/>
    <w:rsid w:val="4A6016F6"/>
    <w:rsid w:val="4A6DA9A4"/>
    <w:rsid w:val="4A85CCC2"/>
    <w:rsid w:val="4AD942AD"/>
    <w:rsid w:val="4B31459D"/>
    <w:rsid w:val="4B479E13"/>
    <w:rsid w:val="4B5A22DA"/>
    <w:rsid w:val="4B935278"/>
    <w:rsid w:val="4BC10F7A"/>
    <w:rsid w:val="4BC40172"/>
    <w:rsid w:val="4C2754E0"/>
    <w:rsid w:val="4CB0C58E"/>
    <w:rsid w:val="4CCC0F2A"/>
    <w:rsid w:val="4CCD9D66"/>
    <w:rsid w:val="4CDB6E3F"/>
    <w:rsid w:val="4CF0827C"/>
    <w:rsid w:val="4D06A34B"/>
    <w:rsid w:val="4D2EA0E6"/>
    <w:rsid w:val="4D3FF579"/>
    <w:rsid w:val="4D624B86"/>
    <w:rsid w:val="4D8B98E0"/>
    <w:rsid w:val="4E22FCF9"/>
    <w:rsid w:val="4E4B5CE3"/>
    <w:rsid w:val="4E524442"/>
    <w:rsid w:val="4ED3A204"/>
    <w:rsid w:val="4ED5DD9B"/>
    <w:rsid w:val="4F55565D"/>
    <w:rsid w:val="4F846B5A"/>
    <w:rsid w:val="4F94825A"/>
    <w:rsid w:val="4FCC6D89"/>
    <w:rsid w:val="5137ACF1"/>
    <w:rsid w:val="513DDC5E"/>
    <w:rsid w:val="514EFC88"/>
    <w:rsid w:val="51A04D96"/>
    <w:rsid w:val="51A976BA"/>
    <w:rsid w:val="5253CB17"/>
    <w:rsid w:val="5259416C"/>
    <w:rsid w:val="527C6F08"/>
    <w:rsid w:val="5280440B"/>
    <w:rsid w:val="52C6F28F"/>
    <w:rsid w:val="531FC4D9"/>
    <w:rsid w:val="5374DDA7"/>
    <w:rsid w:val="53ACF0E8"/>
    <w:rsid w:val="53C66E9D"/>
    <w:rsid w:val="53DE2747"/>
    <w:rsid w:val="53E2D908"/>
    <w:rsid w:val="546F4581"/>
    <w:rsid w:val="54C183CC"/>
    <w:rsid w:val="54D2C010"/>
    <w:rsid w:val="54D6E26C"/>
    <w:rsid w:val="54EA5BB3"/>
    <w:rsid w:val="553235FB"/>
    <w:rsid w:val="553E7710"/>
    <w:rsid w:val="55B28B47"/>
    <w:rsid w:val="55B3140E"/>
    <w:rsid w:val="55CBDB3B"/>
    <w:rsid w:val="55F409D5"/>
    <w:rsid w:val="560C3F65"/>
    <w:rsid w:val="5675C9BC"/>
    <w:rsid w:val="568C8EE1"/>
    <w:rsid w:val="56B40109"/>
    <w:rsid w:val="56DE4110"/>
    <w:rsid w:val="57306CE8"/>
    <w:rsid w:val="57554F0D"/>
    <w:rsid w:val="57A02EA3"/>
    <w:rsid w:val="57BF4B86"/>
    <w:rsid w:val="586AE342"/>
    <w:rsid w:val="58E06CD9"/>
    <w:rsid w:val="595DC5B5"/>
    <w:rsid w:val="598F7FEC"/>
    <w:rsid w:val="59A2F5E0"/>
    <w:rsid w:val="59BC3C8D"/>
    <w:rsid w:val="5A36EC1F"/>
    <w:rsid w:val="5A402CF8"/>
    <w:rsid w:val="5AB5B769"/>
    <w:rsid w:val="5AF14063"/>
    <w:rsid w:val="5B000F79"/>
    <w:rsid w:val="5B2949ED"/>
    <w:rsid w:val="5B3F2BAB"/>
    <w:rsid w:val="5B480B29"/>
    <w:rsid w:val="5B59590A"/>
    <w:rsid w:val="5B628E87"/>
    <w:rsid w:val="5B7297EC"/>
    <w:rsid w:val="5BA885B8"/>
    <w:rsid w:val="5BB7BA93"/>
    <w:rsid w:val="5BCF1FE7"/>
    <w:rsid w:val="5BEDBB7D"/>
    <w:rsid w:val="5BF24F8A"/>
    <w:rsid w:val="5BF8ADE6"/>
    <w:rsid w:val="5C6B8189"/>
    <w:rsid w:val="5C92FE26"/>
    <w:rsid w:val="5C9B0F7A"/>
    <w:rsid w:val="5CC28C0A"/>
    <w:rsid w:val="5CF4CEB7"/>
    <w:rsid w:val="5D254DFC"/>
    <w:rsid w:val="5D4FBBF6"/>
    <w:rsid w:val="5D51EEE6"/>
    <w:rsid w:val="5D61C55D"/>
    <w:rsid w:val="5D6375C2"/>
    <w:rsid w:val="5D7C0A54"/>
    <w:rsid w:val="5DFC1D55"/>
    <w:rsid w:val="5E538056"/>
    <w:rsid w:val="5E89159A"/>
    <w:rsid w:val="5EB1EC73"/>
    <w:rsid w:val="5EE988BF"/>
    <w:rsid w:val="5EF74BCD"/>
    <w:rsid w:val="5F2CE519"/>
    <w:rsid w:val="5F37CDCE"/>
    <w:rsid w:val="5F4DBF1D"/>
    <w:rsid w:val="5FB39AAF"/>
    <w:rsid w:val="60161A41"/>
    <w:rsid w:val="6016DED2"/>
    <w:rsid w:val="6029D7E1"/>
    <w:rsid w:val="604CAA52"/>
    <w:rsid w:val="606747A6"/>
    <w:rsid w:val="6085FE1E"/>
    <w:rsid w:val="60CCD9FE"/>
    <w:rsid w:val="611FEF4F"/>
    <w:rsid w:val="612D9BF3"/>
    <w:rsid w:val="61D54245"/>
    <w:rsid w:val="6211677C"/>
    <w:rsid w:val="62262891"/>
    <w:rsid w:val="62537BB5"/>
    <w:rsid w:val="625AAC1A"/>
    <w:rsid w:val="6277AED8"/>
    <w:rsid w:val="62E2B668"/>
    <w:rsid w:val="638EF73A"/>
    <w:rsid w:val="63C3C766"/>
    <w:rsid w:val="63D1314D"/>
    <w:rsid w:val="64122DDD"/>
    <w:rsid w:val="64407C7D"/>
    <w:rsid w:val="6460B360"/>
    <w:rsid w:val="6465C7F0"/>
    <w:rsid w:val="6466C93D"/>
    <w:rsid w:val="6492CBB2"/>
    <w:rsid w:val="64931BB5"/>
    <w:rsid w:val="64B4BC50"/>
    <w:rsid w:val="64FE90EC"/>
    <w:rsid w:val="653FEF99"/>
    <w:rsid w:val="654AAE11"/>
    <w:rsid w:val="659A021C"/>
    <w:rsid w:val="65E79700"/>
    <w:rsid w:val="65F19E10"/>
    <w:rsid w:val="6603D488"/>
    <w:rsid w:val="664E0B49"/>
    <w:rsid w:val="66B09FE8"/>
    <w:rsid w:val="66FA79A2"/>
    <w:rsid w:val="670E61C9"/>
    <w:rsid w:val="6716BF84"/>
    <w:rsid w:val="673A53A0"/>
    <w:rsid w:val="675B4FF5"/>
    <w:rsid w:val="67606B03"/>
    <w:rsid w:val="67C80B10"/>
    <w:rsid w:val="686BE6C9"/>
    <w:rsid w:val="687A3BF5"/>
    <w:rsid w:val="6893EBB3"/>
    <w:rsid w:val="689DD733"/>
    <w:rsid w:val="69087357"/>
    <w:rsid w:val="69189EAF"/>
    <w:rsid w:val="695A08BA"/>
    <w:rsid w:val="6966076D"/>
    <w:rsid w:val="697AFF78"/>
    <w:rsid w:val="69ECB924"/>
    <w:rsid w:val="6A579B2E"/>
    <w:rsid w:val="6A6C34DD"/>
    <w:rsid w:val="6AD2C225"/>
    <w:rsid w:val="6AE5AD05"/>
    <w:rsid w:val="6B09F788"/>
    <w:rsid w:val="6B13963F"/>
    <w:rsid w:val="6B2C7A66"/>
    <w:rsid w:val="6B5D0589"/>
    <w:rsid w:val="6B638BEF"/>
    <w:rsid w:val="6B98D1DE"/>
    <w:rsid w:val="6BE1EDB6"/>
    <w:rsid w:val="6C001169"/>
    <w:rsid w:val="6C4C61A1"/>
    <w:rsid w:val="6C4E3DBB"/>
    <w:rsid w:val="6CF72A53"/>
    <w:rsid w:val="6D931A21"/>
    <w:rsid w:val="6DE0BF79"/>
    <w:rsid w:val="6DEF8DEB"/>
    <w:rsid w:val="6DFD068C"/>
    <w:rsid w:val="6E09FFB9"/>
    <w:rsid w:val="6E293158"/>
    <w:rsid w:val="6EB58977"/>
    <w:rsid w:val="6EBA496E"/>
    <w:rsid w:val="6ED049DF"/>
    <w:rsid w:val="6F3A42F6"/>
    <w:rsid w:val="6F597E30"/>
    <w:rsid w:val="6F790FD9"/>
    <w:rsid w:val="6FE3AD2E"/>
    <w:rsid w:val="707BDDAE"/>
    <w:rsid w:val="70C47A19"/>
    <w:rsid w:val="70D1CDBE"/>
    <w:rsid w:val="70E4AAD7"/>
    <w:rsid w:val="70E9F3E4"/>
    <w:rsid w:val="70EECB09"/>
    <w:rsid w:val="70FBE0CC"/>
    <w:rsid w:val="712CF4E3"/>
    <w:rsid w:val="72413F9F"/>
    <w:rsid w:val="72821EFC"/>
    <w:rsid w:val="72A6A54B"/>
    <w:rsid w:val="72B464A4"/>
    <w:rsid w:val="72D49BCE"/>
    <w:rsid w:val="733E4A34"/>
    <w:rsid w:val="738DE480"/>
    <w:rsid w:val="7398FE5D"/>
    <w:rsid w:val="73C9A91D"/>
    <w:rsid w:val="742562F1"/>
    <w:rsid w:val="742A8414"/>
    <w:rsid w:val="7455B2BC"/>
    <w:rsid w:val="748E7DB7"/>
    <w:rsid w:val="74B18F87"/>
    <w:rsid w:val="74E302BE"/>
    <w:rsid w:val="75098949"/>
    <w:rsid w:val="75682637"/>
    <w:rsid w:val="7579F620"/>
    <w:rsid w:val="75A7F5C5"/>
    <w:rsid w:val="75DBA451"/>
    <w:rsid w:val="766F734B"/>
    <w:rsid w:val="7673BCBF"/>
    <w:rsid w:val="769E4918"/>
    <w:rsid w:val="770854C2"/>
    <w:rsid w:val="7745BF15"/>
    <w:rsid w:val="77A2DC6F"/>
    <w:rsid w:val="77AED3E2"/>
    <w:rsid w:val="77EAC5BE"/>
    <w:rsid w:val="77FB6208"/>
    <w:rsid w:val="78A3A56C"/>
    <w:rsid w:val="79CFB036"/>
    <w:rsid w:val="79FFBB9B"/>
    <w:rsid w:val="7A01E547"/>
    <w:rsid w:val="7A02FAB5"/>
    <w:rsid w:val="7A24AD0C"/>
    <w:rsid w:val="7A2764BA"/>
    <w:rsid w:val="7A2DD486"/>
    <w:rsid w:val="7A819277"/>
    <w:rsid w:val="7A91F6CA"/>
    <w:rsid w:val="7ABB37B2"/>
    <w:rsid w:val="7B0F48C2"/>
    <w:rsid w:val="7B1E3F2E"/>
    <w:rsid w:val="7B2D35A3"/>
    <w:rsid w:val="7B7D2E59"/>
    <w:rsid w:val="7C0047F8"/>
    <w:rsid w:val="7C6B3AC8"/>
    <w:rsid w:val="7C8A0A50"/>
    <w:rsid w:val="7CA79959"/>
    <w:rsid w:val="7D4DFED6"/>
    <w:rsid w:val="7DA360E0"/>
    <w:rsid w:val="7E0981E7"/>
    <w:rsid w:val="7E3EC53B"/>
    <w:rsid w:val="7E483965"/>
    <w:rsid w:val="7E60AB49"/>
    <w:rsid w:val="7E97E06B"/>
    <w:rsid w:val="7EE7BD77"/>
    <w:rsid w:val="7F0735A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20A822"/>
  <w15:chartTrackingRefBased/>
  <w15:docId w15:val="{46961B97-8CF3-47D3-A926-A504E98905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10B26AAE"/>
    <w:rPr>
      <w:lang w:val="en-GB"/>
    </w:rPr>
  </w:style>
  <w:style w:type="paragraph" w:styleId="Heading2">
    <w:name w:val="heading 2"/>
    <w:basedOn w:val="Normal"/>
    <w:next w:val="Normal"/>
    <w:link w:val="Heading2Char"/>
    <w:uiPriority w:val="9"/>
    <w:unhideWhenUsed/>
    <w:qFormat/>
    <w:rsid w:val="10B26AA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4CCD9D66"/>
    <w:rPr>
      <w:rFonts w:asciiTheme="majorHAnsi" w:eastAsiaTheme="majorEastAsia" w:hAnsiTheme="majorHAnsi" w:cstheme="majorBidi"/>
      <w:color w:val="0F4761" w:themeColor="accent1" w:themeShade="BF"/>
      <w:sz w:val="32"/>
      <w:szCs w:val="32"/>
    </w:rPr>
  </w:style>
  <w:style w:type="paragraph" w:styleId="ListParagraph">
    <w:name w:val="List Paragraph"/>
    <w:basedOn w:val="Normal"/>
    <w:uiPriority w:val="34"/>
    <w:qFormat/>
    <w:rsid w:val="10B26AAE"/>
    <w:pPr>
      <w:ind w:left="720"/>
      <w:contextualSpacing/>
    </w:pPr>
  </w:style>
  <w:style w:type="character" w:styleId="Hyperlink">
    <w:name w:val="Hyperlink"/>
    <w:basedOn w:val="DefaultParagraphFont"/>
    <w:uiPriority w:val="99"/>
    <w:unhideWhenUsed/>
    <w:rsid w:val="4CCD9D66"/>
    <w:rPr>
      <w:color w:val="467886"/>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365.cloud.microsoft/chat/entity1-d870f6cd-4aa5-4d42-9626-ab690c041429/eyJpZCI6IlZYTmxjbFl4ZkdoMGRIQnpPaTh2YzNWaWMzUnlZWFJsTFdsdWRDNXZabVpwWTJVdVkyOXRMM3hQU1VRNk5qWTBPV1V5WWpjdE5USmxZUzAwWVdSbUxXSTNZMlF0T1RRMllqQTNPV1l6TW1VNWZHRmhaV0l5TWpNMUxXTmpZalF0TkdFeVlpMWlNakF4TFRObE9Ua3haVGRqWlRGaE5Id3lNREkyTFRFd0xURTFWREV3T2pFd09qTXlMakkxT1RNM05qaGEiLCJzY2VuYXJpbyI6InNoYXJlTGlua1ZpYVBvcG92ZXIiLCJwcm9wZXJ0aWVzIjp7InByb21wdFNvdXJjZSI6InVzZXIiLCJjbGlja1RpbWVzdGFtcCI6IjIwMjYtMTAtMTVUMTA6MTA6MzQuMTcyWiJ9LCJjaGF0VHlwZSI6IndlYiIsInZlcnNpb24iOjEuMX0" TargetMode="External"/><Relationship Id="rId18" Type="http://schemas.openxmlformats.org/officeDocument/2006/relationships/hyperlink" Target="https://doi.org/10.1097/ACM.0b013e31823df341" TargetMode="External"/><Relationship Id="rId26" Type="http://schemas.openxmlformats.org/officeDocument/2006/relationships/hyperlink" Target="https://www.innovationtraining.org/the-four-stages-of-competence-model/" TargetMode="External"/><Relationship Id="rId39" Type="http://schemas.openxmlformats.org/officeDocument/2006/relationships/theme" Target="theme/theme1.xml"/><Relationship Id="rId21" Type="http://schemas.openxmlformats.org/officeDocument/2006/relationships/hyperlink" Target="https://www.youtube.com/watch?v=WxqtiIMHGfM&amp;t=55s" TargetMode="External"/><Relationship Id="rId34" Type="http://schemas.openxmlformats.org/officeDocument/2006/relationships/hyperlink" Target="https://www.sciencedirect.com/referencework/9780080448947/international-encyclopedia-of-education" TargetMode="External"/><Relationship Id="rId7" Type="http://schemas.openxmlformats.org/officeDocument/2006/relationships/hyperlink" Target="https://m365.cloud.microsoft/chat/entity1-d870f6cd-4aa5-4d42-9626-ab690c041429/eyJpZCI6IlZYTmxjbFl4ZkdoMGRIQnpPaTh2YzNWaWMzUnlZWFJsTFdsdWRDNXZabVpwWTJVdVkyOXRMM3hQU1VRNk5qWTBPV1V5WWpjdE5USmxZUzAwWVdSbUxXSTNZMlF0T1RRMllqQTNPV1l6TW1VNWZHWTVZemc1WmpZd0xUQTNNMk10TkdaaE5pMDRaVEF6TFdKbU4yWXdPRFV4TmpjMU9Yd3lNREkyTFRFd0xURXdWREExT2pVeE9qRTBMak0xTURJd016ZGEiLCJzY2VuYXJpbyI6InNoYXJlTGlua1ZpYVBvcG92ZXIiLCJwcm9wZXJ0aWVzIjp7InByb21wdFNvdXJjZSI6InVzZXIiLCJjbGlja1RpbWVzdGFtcCI6IjIwMjYtMTAtMTBUMDU6NTE6MTUuNTMzWiJ9LCJjaGF0VHlwZSI6IndlYiIsInZlcnNpb24iOjEuMX0" TargetMode="External"/><Relationship Id="rId12" Type="http://schemas.openxmlformats.org/officeDocument/2006/relationships/hyperlink" Target="https://educators.wales/professional-standards-practitioners" TargetMode="External"/><Relationship Id="rId17" Type="http://schemas.openxmlformats.org/officeDocument/2006/relationships/hyperlink" Target="https://m365.cloud.microsoft/chat/entity1-d870f6cd-4aa5-4d42-9626-ab690c041429/eyJpZCI6IlZYTmxjbFl4ZkdoMGRIQnpPaTh2YzNWaWMzUnlZWFJsTFdsdWRDNXZabVpwWTJVdVkyOXRMM3hQU1VRNk5qWTBPV1V5WWpjdE5USmxZUzAwWVdSbUxXSTNZMlF0T1RRMllqQTNPV1l6TW1VNWZEZGhPR05qWWpNeUxUTXdaRFF0TkRVNU5DMDVZamhtTFdFd1pEVTJZbUk1T0dZMFpYd3lNREkyTFRFd0xURTFWREV3T2pJd09qUTVMalkxTlRZNE1qSmEiLCJzY2VuYXJpbyI6InNoYXJlTGlua1ZpYVBvcG92ZXIiLCJwcm9wZXJ0aWVzIjp7InByb21wdFNvdXJjZSI6InVzZXIiLCJjbGlja1RpbWVzdGFtcCI6IjIwMjYtMTAtMTVUMTA6MjA6NDkuNzE1WiJ9LCJjaGF0VHlwZSI6IndlYiIsInZlcnNpb24iOjEuMX0" TargetMode="External"/><Relationship Id="rId25" Type="http://schemas.openxmlformats.org/officeDocument/2006/relationships/hyperlink" Target="https://doi.org/10.1037/hum0000056" TargetMode="External"/><Relationship Id="rId33" Type="http://schemas.openxmlformats.org/officeDocument/2006/relationships/hyperlink" Target="https://www.taylorfrancis.com/books/9781003385905"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m365.cloud.microsoft/chat/entity1-d870f6cd-4aa5-4d42-9626-ab690c041429/eyJpZCI6IlZYTmxjbFl4ZkdoMGRIQnpPaTh2YzNWaWMzUnlZWFJsTFdsdWRDNXZabVpwWTJVdVkyOXRMM3hQU1VRNk5qWTBPV1V5WWpjdE5USmxZUzAwWVdSbUxXSTNZMlF0T1RRMllqQTNPV1l6TW1VNWZEQmpaak01TVRJd0xUZzFNemt0TkRjeU5TMDRZVFkwTFdZME9EazVOVE0zT0dSbFpYd3lNREkyTFRFd0xURTFWREV3T2pFM09qUTJMakV3TlRrNE5UTmEiLCJzY2VuYXJpbyI6InNoYXJlTGlua1ZpYVBvcG92ZXIiLCJwcm9wZXJ0aWVzIjp7InByb21wdFNvdXJjZSI6InVzZXIiLCJjbGlja1RpbWVzdGFtcCI6IjIwMjYtMTAtMTVUMTA6MTc6NDYuMTQ3WiJ9LCJjaGF0VHlwZSI6IndlYiIsInZlcnNpb24iOjEuMX0" TargetMode="External"/><Relationship Id="rId20" Type="http://schemas.openxmlformats.org/officeDocument/2006/relationships/hyperlink" Target="https://doi.org/10.1080/10494820.2019.1636083" TargetMode="External"/><Relationship Id="rId29" Type="http://schemas.openxmlformats.org/officeDocument/2006/relationships/hyperlink" Target="https://www.ebsco.com/research-starters/psychology/learning-power"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books.google.com/books/about/Psychology_as_the_Behaviorist_Views_it.html?id=rzNJvbNj51EC" TargetMode="External"/><Relationship Id="rId24" Type="http://schemas.openxmlformats.org/officeDocument/2006/relationships/hyperlink" Target="https://doi.org/10.24052/BMR/V16NU04/ART-07" TargetMode="External"/><Relationship Id="rId32" Type="http://schemas.openxmlformats.org/officeDocument/2006/relationships/hyperlink" Target="https://teachers.institute/higher-education-the-psycho-social-context/social-learning-theory-observing-others/" TargetMode="External"/><Relationship Id="rId37" Type="http://schemas.openxmlformats.org/officeDocument/2006/relationships/hyperlink" Target="https://doi.org/10.4236/ce.2024.1511142" TargetMode="External"/><Relationship Id="rId40" Type="http://schemas.microsoft.com/office/2020/10/relationships/intelligence" Target="intelligence2.xml"/><Relationship Id="rId5" Type="http://schemas.openxmlformats.org/officeDocument/2006/relationships/webSettings" Target="webSettings.xml"/><Relationship Id="rId15" Type="http://schemas.openxmlformats.org/officeDocument/2006/relationships/hyperlink" Target="https://m365.cloud.microsoft/chat/entity1-d870f6cd-4aa5-4d42-9626-ab690c041429/eyJpZCI6IlZYTmxjbFl4ZkdoMGRIQnpPaTh2YzNWaWMzUnlZWFJsTFdsdWRDNXZabVpwWTJVdVkyOXRMM3hQU1VRNk5qWTBPV1V5WWpjdE5USmxZUzAwWVdSbUxXSTNZMlF0T1RRMllqQTNPV1l6TW1VNWZEYzBPR0pqT0RSbUxUUmpNemd0TkdZNE5pMDVOMk5pTFRObE5qbG1NalpoWVRFNU5Id3lNREkyTFRFd0xURTFWREV3T2pFME9qUTFMak15TWpRME9UTmEiLCJzY2VuYXJpbyI6InNoYXJlTGlua1ZpYVBvcG92ZXIiLCJwcm9wZXJ0aWVzIjp7InByb21wdFNvdXJjZSI6InVzZXIiLCJjbGlja1RpbWVzdGFtcCI6IjIwMjYtMTAtMTVUMTA6MTQ6NDUuNDcxWiJ9LCJjaGF0VHlwZSI6IndlYiIsInZlcnNpb24iOjEuMX0" TargetMode="External"/><Relationship Id="rId23" Type="http://schemas.openxmlformats.org/officeDocument/2006/relationships/hyperlink" Target="https://educators.wales/professional-standards-practitioners" TargetMode="External"/><Relationship Id="rId28" Type="http://schemas.openxmlformats.org/officeDocument/2006/relationships/hyperlink" Target="https://doi.org/10.3224/978386649443" TargetMode="External"/><Relationship Id="rId36" Type="http://schemas.openxmlformats.org/officeDocument/2006/relationships/hyperlink" Target="https://doi.org/10.1016/j.tate.2022.103802" TargetMode="External"/><Relationship Id="rId10" Type="http://schemas.openxmlformats.org/officeDocument/2006/relationships/hyperlink" Target="https://resources.saylor.org/wwwresources/archived/site/wp-content/uploads/2012/01/PSYCH305-7.1.pdf" TargetMode="External"/><Relationship Id="rId19" Type="http://schemas.openxmlformats.org/officeDocument/2006/relationships/hyperlink" Target="https://doi.org/10.4324/9780203994702" TargetMode="External"/><Relationship Id="rId31" Type="http://schemas.openxmlformats.org/officeDocument/2006/relationships/hyperlink" Target="https://doi-org.uwtsd.idm.oclc.org/10.1007/s10780-008-9039-2" TargetMode="External"/><Relationship Id="rId4" Type="http://schemas.openxmlformats.org/officeDocument/2006/relationships/settings" Target="settings.xml"/><Relationship Id="rId9" Type="http://schemas.openxmlformats.org/officeDocument/2006/relationships/hyperlink" Target="https://www.office.com/search?q=John+B.+Watson&amp;EntityRepresentationId=db14ae26-9993-8c69-8ce8-8c1746fc016f" TargetMode="External"/><Relationship Id="rId14" Type="http://schemas.openxmlformats.org/officeDocument/2006/relationships/hyperlink" Target="https://m365.cloud.microsoft/chat/entity1-d870f6cd-4aa5-4d42-9626-ab690c041429/eyJpZCI6IlZYTmxjbFl4ZkdoMGRIQnpPaTh2YzNWaWMzUnlZWFJsTFdsdWRDNXZabVpwWTJVdVkyOXRMM3hQU1VRNk5qWTBPV1V5WWpjdE5USmxZUzAwWVdSbUxXSTNZMlF0T1RRMllqQTNPV1l6TW1VNWZEUmpObVJtWm1JMUxUSTNaVFV0TkdFeVl5MWlOVGRqTFRRMlpEWXpZbU5pT0dNMk1Yd3lNREkyTFRFd0xURTFWREV3T2pFeE9qTXpMak0yTXpneE5WbyUzZCIsInNjZW5hcmlvIjoic2hhcmVMaW5rVmlhUG9wb3ZlciIsInByb3BlcnRpZXMiOnsicHJvbXB0U291cmNlIjoidXNlciIsImNsaWNrVGltZXN0YW1wIjoiMjAyNi0xMC0xNVQxMDoxMTozNS4yMjNaIn0sImNoYXRUeXBlIjoid2ViIiwidmVyc2lvbiI6MS4xfQ" TargetMode="External"/><Relationship Id="rId22" Type="http://schemas.openxmlformats.org/officeDocument/2006/relationships/image" Target="media/image2.jpg"/><Relationship Id="rId27" Type="http://schemas.openxmlformats.org/officeDocument/2006/relationships/hyperlink" Target="https://www.simplypsychology.org/piaget.html" TargetMode="External"/><Relationship Id="rId30" Type="http://schemas.openxmlformats.org/officeDocument/2006/relationships/hyperlink" Target="https://doi.org/10.24042/eysbm006" TargetMode="External"/><Relationship Id="rId35" Type="http://schemas.openxmlformats.org/officeDocument/2006/relationships/hyperlink" Target="https://doi.org/10.1016/B978-0-08-044894-7.00629-1" TargetMode="External"/><Relationship Id="rId8" Type="http://schemas.openxmlformats.org/officeDocument/2006/relationships/hyperlink" Target="https://www.office.com/search?q=Skinner%2c+B.F.&amp;EntityRepresentationId=87bac6a3-a849-83e7-ae8d-cf0d5162bfed" TargetMode="Externa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0C6CB1BB-E4A6-409A-8E92-01DF43F7D6EF}">
  <we:reference id="8c1c3d44-57e9-40d7-86e4-4adf88fea1dd" version="4.0.0.0" store="EXCatalog" storeType="EXCatalog"/>
  <we:alternateReferences>
    <we:reference id="WA200007520" version="4.0.0.0"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DEE87D0-9027-4F7C-B026-6CDB4E34A4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18</Pages>
  <Words>4780</Words>
  <Characters>27249</Characters>
  <Application>Microsoft Office Word</Application>
  <DocSecurity>0</DocSecurity>
  <Lines>227</Lines>
  <Paragraphs>63</Paragraphs>
  <ScaleCrop>false</ScaleCrop>
  <Company/>
  <LinksUpToDate>false</LinksUpToDate>
  <CharactersWithSpaces>31966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Carrie Thomas (2304152)</dc:creator>
  <cp:keywords/>
  <dc:description/>
  <cp:lastModifiedBy>Carrie Thomas</cp:lastModifiedBy>
  <cp:revision>2</cp:revision>
  <dcterms:created xsi:type="dcterms:W3CDTF">2026-10-15T11:40:00Z</dcterms:created>
  <dcterms:modified xsi:type="dcterms:W3CDTF">2026-10-15T11:40:00Z</dcterms:modified>
</cp:coreProperties>
</file>