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833A0" w14:textId="415C04C3" w:rsidR="009E66F2" w:rsidRPr="00653DA5" w:rsidRDefault="00653DA5">
      <w:pPr>
        <w:rPr>
          <w:b/>
          <w:bCs/>
          <w:u w:val="single"/>
        </w:rPr>
      </w:pPr>
      <w:r w:rsidRPr="00653DA5">
        <w:rPr>
          <w:b/>
          <w:bCs/>
          <w:u w:val="single"/>
        </w:rPr>
        <w:t>Mission Statement</w:t>
      </w:r>
    </w:p>
    <w:p w14:paraId="284215FC" w14:textId="77777777" w:rsidR="00692CC3" w:rsidRDefault="00CE0053">
      <w:r w:rsidRPr="009E66F2">
        <w:rPr>
          <w:noProof/>
        </w:rPr>
        <w:drawing>
          <wp:anchor distT="0" distB="0" distL="114300" distR="114300" simplePos="0" relativeHeight="251658240" behindDoc="0" locked="0" layoutInCell="1" allowOverlap="1" wp14:anchorId="73819FD3" wp14:editId="3F865CC8">
            <wp:simplePos x="0" y="0"/>
            <wp:positionH relativeFrom="column">
              <wp:posOffset>3214090</wp:posOffset>
            </wp:positionH>
            <wp:positionV relativeFrom="paragraph">
              <wp:posOffset>78943</wp:posOffset>
            </wp:positionV>
            <wp:extent cx="2927350" cy="245745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7350" cy="2457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66F2">
        <w:t xml:space="preserve">The goal of the following exercise is </w:t>
      </w:r>
      <w:r>
        <w:t xml:space="preserve">to evaluate the part referred to as “Drill-Press Main Sliding unit”. The evaluation will establish this parts ability to contribute to total product desirability as well as its ease of manufacture and assembly. </w:t>
      </w:r>
    </w:p>
    <w:p w14:paraId="2D91EF1A" w14:textId="369A2FE6" w:rsidR="009E66F2" w:rsidRDefault="009E66F2"/>
    <w:p w14:paraId="567FBBB2" w14:textId="77777777" w:rsidR="005066B6" w:rsidRDefault="005066B6"/>
    <w:p w14:paraId="644C818A" w14:textId="7C932795" w:rsidR="00CE0053" w:rsidRDefault="00692CC3">
      <w:r>
        <w:rPr>
          <w:noProof/>
        </w:rPr>
        <mc:AlternateContent>
          <mc:Choice Requires="wps">
            <w:drawing>
              <wp:anchor distT="0" distB="0" distL="114300" distR="114300" simplePos="0" relativeHeight="251660288" behindDoc="0" locked="0" layoutInCell="1" allowOverlap="1" wp14:anchorId="10F53CF0" wp14:editId="27E8A90A">
                <wp:simplePos x="0" y="0"/>
                <wp:positionH relativeFrom="margin">
                  <wp:align>left</wp:align>
                </wp:positionH>
                <wp:positionV relativeFrom="paragraph">
                  <wp:posOffset>307187</wp:posOffset>
                </wp:positionV>
                <wp:extent cx="3167380" cy="207645"/>
                <wp:effectExtent l="0" t="0" r="0" b="1905"/>
                <wp:wrapSquare wrapText="bothSides"/>
                <wp:docPr id="2" name="Text Box 2"/>
                <wp:cNvGraphicFramePr/>
                <a:graphic xmlns:a="http://schemas.openxmlformats.org/drawingml/2006/main">
                  <a:graphicData uri="http://schemas.microsoft.com/office/word/2010/wordprocessingShape">
                    <wps:wsp>
                      <wps:cNvSpPr txBox="1"/>
                      <wps:spPr>
                        <a:xfrm>
                          <a:off x="0" y="0"/>
                          <a:ext cx="3167380" cy="207645"/>
                        </a:xfrm>
                        <a:prstGeom prst="rect">
                          <a:avLst/>
                        </a:prstGeom>
                        <a:solidFill>
                          <a:prstClr val="white"/>
                        </a:solidFill>
                        <a:ln>
                          <a:noFill/>
                        </a:ln>
                      </wps:spPr>
                      <wps:txbx>
                        <w:txbxContent>
                          <w:p w14:paraId="5F6411D3" w14:textId="28DE2508" w:rsidR="00CE0053" w:rsidRPr="00890582" w:rsidRDefault="00CE0053" w:rsidP="00CE0053">
                            <w:pPr>
                              <w:pStyle w:val="Caption"/>
                              <w:rPr>
                                <w:noProof/>
                              </w:rPr>
                            </w:pPr>
                            <w:r>
                              <w:t xml:space="preserve">Figure </w:t>
                            </w:r>
                            <w:r w:rsidR="006C489B">
                              <w:fldChar w:fldCharType="begin"/>
                            </w:r>
                            <w:r w:rsidR="006C489B">
                              <w:instrText xml:space="preserve"> SEQ Figure \* ARABIC </w:instrText>
                            </w:r>
                            <w:r w:rsidR="006C489B">
                              <w:fldChar w:fldCharType="separate"/>
                            </w:r>
                            <w:r w:rsidR="003D7DE2">
                              <w:rPr>
                                <w:noProof/>
                              </w:rPr>
                              <w:t>1</w:t>
                            </w:r>
                            <w:r w:rsidR="006C489B">
                              <w:rPr>
                                <w:noProof/>
                              </w:rPr>
                              <w:fldChar w:fldCharType="end"/>
                            </w:r>
                            <w:r>
                              <w:t xml:space="preserve">: Drill press unit - </w:t>
                            </w:r>
                            <w:r w:rsidR="00692CC3">
                              <w:t>green</w:t>
                            </w:r>
                            <w:r>
                              <w:t xml:space="preserve"> component under evaluation.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F53CF0" id="_x0000_t202" coordsize="21600,21600" o:spt="202" path="m,l,21600r21600,l21600,xe">
                <v:stroke joinstyle="miter"/>
                <v:path gradientshapeok="t" o:connecttype="rect"/>
              </v:shapetype>
              <v:shape id="Text Box 2" o:spid="_x0000_s1026" type="#_x0000_t202" style="position:absolute;margin-left:0;margin-top:24.2pt;width:249.4pt;height:16.3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" stroked="f">
                <v:textbox inset="0,0,0,0">
                  <w:txbxContent>
                    <w:p w14:paraId="5F6411D3" w14:textId="28DE2508" w:rsidR="00CE0053" w:rsidRPr="00890582" w:rsidRDefault="00CE0053" w:rsidP="00CE0053">
                      <w:pPr>
                        <w:pStyle w:val="Caption"/>
                        <w:rPr>
                          <w:noProof/>
                        </w:rPr>
                      </w:pPr>
                      <w:r>
                        <w:t xml:space="preserve">Figure </w:t>
                      </w:r>
                      <w:r w:rsidR="006C489B">
                        <w:fldChar w:fldCharType="begin"/>
                      </w:r>
                      <w:r w:rsidR="006C489B">
                        <w:instrText xml:space="preserve"> SEQ Figure \* ARABIC </w:instrText>
                      </w:r>
                      <w:r w:rsidR="006C489B">
                        <w:fldChar w:fldCharType="separate"/>
                      </w:r>
                      <w:r w:rsidR="003D7DE2">
                        <w:rPr>
                          <w:noProof/>
                        </w:rPr>
                        <w:t>1</w:t>
                      </w:r>
                      <w:r w:rsidR="006C489B">
                        <w:rPr>
                          <w:noProof/>
                        </w:rPr>
                        <w:fldChar w:fldCharType="end"/>
                      </w:r>
                      <w:r>
                        <w:t xml:space="preserve">: Drill press unit - </w:t>
                      </w:r>
                      <w:r w:rsidR="00692CC3">
                        <w:t>green</w:t>
                      </w:r>
                      <w:r>
                        <w:t xml:space="preserve"> component under evaluation.</w:t>
                      </w:r>
                    </w:p>
                  </w:txbxContent>
                </v:textbox>
                <w10:wrap type="square" anchorx="margin"/>
              </v:shape>
            </w:pict>
          </mc:Fallback>
        </mc:AlternateContent>
      </w:r>
    </w:p>
    <w:p w14:paraId="18A902EF" w14:textId="642D060C" w:rsidR="00CE0053" w:rsidRPr="00653DA5" w:rsidRDefault="00CE0053">
      <w:pPr>
        <w:rPr>
          <w:b/>
          <w:bCs/>
          <w:u w:val="single"/>
        </w:rPr>
      </w:pPr>
    </w:p>
    <w:p w14:paraId="717AD424" w14:textId="77777777" w:rsidR="00CE0053" w:rsidRPr="00653DA5" w:rsidRDefault="00CE0053">
      <w:pPr>
        <w:rPr>
          <w:b/>
          <w:bCs/>
          <w:u w:val="single"/>
        </w:rPr>
      </w:pPr>
      <w:r w:rsidRPr="00653DA5">
        <w:rPr>
          <w:b/>
          <w:bCs/>
          <w:u w:val="single"/>
        </w:rPr>
        <w:t>A</w:t>
      </w:r>
      <w:r w:rsidR="009E66F2" w:rsidRPr="00653DA5">
        <w:rPr>
          <w:b/>
          <w:bCs/>
          <w:u w:val="single"/>
        </w:rPr>
        <w:t>ssessment</w:t>
      </w:r>
    </w:p>
    <w:p w14:paraId="1ACDD0CD" w14:textId="0443875A" w:rsidR="009E66F2" w:rsidRDefault="00CE0053">
      <w:r>
        <w:t xml:space="preserve">The assessment of the product will be comprised of a number of </w:t>
      </w:r>
      <w:r w:rsidR="00BE7981">
        <w:t>stages</w:t>
      </w:r>
      <w:r>
        <w:t>:</w:t>
      </w:r>
    </w:p>
    <w:p w14:paraId="20DE6FE3" w14:textId="0C8E0300" w:rsidR="00CE0053" w:rsidRDefault="00CE0053" w:rsidP="00BE7981">
      <w:pPr>
        <w:pStyle w:val="ListParagraph"/>
        <w:numPr>
          <w:ilvl w:val="0"/>
          <w:numId w:val="1"/>
        </w:numPr>
      </w:pPr>
      <w:r>
        <w:t xml:space="preserve">Assessment of </w:t>
      </w:r>
      <w:r w:rsidR="004A0AB7">
        <w:t>key quality</w:t>
      </w:r>
      <w:r>
        <w:t xml:space="preserve"> features</w:t>
      </w:r>
      <w:r w:rsidR="00132947">
        <w:t>.</w:t>
      </w:r>
      <w:r>
        <w:t xml:space="preserve"> </w:t>
      </w:r>
    </w:p>
    <w:p w14:paraId="7D06D240" w14:textId="7D9D09CD" w:rsidR="00CE0053" w:rsidRDefault="00CE0053" w:rsidP="00CE0053">
      <w:pPr>
        <w:pStyle w:val="ListParagraph"/>
        <w:numPr>
          <w:ilvl w:val="0"/>
          <w:numId w:val="1"/>
        </w:numPr>
      </w:pPr>
      <w:r>
        <w:t>Prioritisation of design features</w:t>
      </w:r>
      <w:r w:rsidR="00132947">
        <w:t>.</w:t>
      </w:r>
    </w:p>
    <w:p w14:paraId="5081B2E2" w14:textId="3F15BE7D" w:rsidR="00BE7981" w:rsidRDefault="00BE7981" w:rsidP="00CE0053">
      <w:pPr>
        <w:pStyle w:val="ListParagraph"/>
        <w:numPr>
          <w:ilvl w:val="0"/>
          <w:numId w:val="1"/>
        </w:numPr>
      </w:pPr>
      <w:r>
        <w:t>Assessment of the current part against the desired features</w:t>
      </w:r>
      <w:r w:rsidR="00132947">
        <w:t>.</w:t>
      </w:r>
      <w:r>
        <w:t xml:space="preserve"> </w:t>
      </w:r>
    </w:p>
    <w:p w14:paraId="29945542" w14:textId="403990AF" w:rsidR="00BE7981" w:rsidRDefault="00CE0053" w:rsidP="00BE7981">
      <w:pPr>
        <w:pStyle w:val="ListParagraph"/>
        <w:numPr>
          <w:ilvl w:val="0"/>
          <w:numId w:val="1"/>
        </w:numPr>
      </w:pPr>
      <w:r>
        <w:t>Assessment of potential manufacturing techniques</w:t>
      </w:r>
      <w:r w:rsidR="00132947">
        <w:t>.</w:t>
      </w:r>
      <w:r>
        <w:t xml:space="preserve"> </w:t>
      </w:r>
    </w:p>
    <w:p w14:paraId="244B7596" w14:textId="7B706A27" w:rsidR="00BE7981" w:rsidRDefault="00BE7981" w:rsidP="00BE7981">
      <w:pPr>
        <w:pStyle w:val="ListParagraph"/>
        <w:numPr>
          <w:ilvl w:val="0"/>
          <w:numId w:val="1"/>
        </w:numPr>
      </w:pPr>
      <w:r>
        <w:t>Drafting and designing the new component</w:t>
      </w:r>
      <w:r w:rsidR="00132947">
        <w:t>.</w:t>
      </w:r>
      <w:r>
        <w:t xml:space="preserve"> </w:t>
      </w:r>
    </w:p>
    <w:p w14:paraId="5BC50437" w14:textId="22A55F8B" w:rsidR="00BE7981" w:rsidRDefault="00BE7981" w:rsidP="00BE7981">
      <w:pPr>
        <w:pStyle w:val="ListParagraph"/>
        <w:numPr>
          <w:ilvl w:val="0"/>
          <w:numId w:val="1"/>
        </w:numPr>
      </w:pPr>
      <w:r>
        <w:t>Assessment of re-designed component</w:t>
      </w:r>
      <w:r w:rsidR="00132947">
        <w:t>.</w:t>
      </w:r>
    </w:p>
    <w:p w14:paraId="77631ECE" w14:textId="4DEF3F70" w:rsidR="00BE7981" w:rsidRPr="00653DA5" w:rsidRDefault="00957E15" w:rsidP="00BE7981">
      <w:pPr>
        <w:rPr>
          <w:b/>
          <w:bCs/>
          <w:u w:val="single"/>
        </w:rPr>
      </w:pPr>
      <w:r w:rsidRPr="00653DA5">
        <w:rPr>
          <w:b/>
          <w:bCs/>
          <w:noProof/>
          <w:u w:val="single"/>
        </w:rPr>
        <w:drawing>
          <wp:anchor distT="0" distB="0" distL="114300" distR="114300" simplePos="0" relativeHeight="251661312" behindDoc="0" locked="0" layoutInCell="1" allowOverlap="1" wp14:anchorId="5CDCE04D" wp14:editId="75383645">
            <wp:simplePos x="0" y="0"/>
            <wp:positionH relativeFrom="column">
              <wp:posOffset>3049981</wp:posOffset>
            </wp:positionH>
            <wp:positionV relativeFrom="paragraph">
              <wp:posOffset>68300</wp:posOffset>
            </wp:positionV>
            <wp:extent cx="3038475" cy="211836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8475" cy="2118360"/>
                    </a:xfrm>
                    <a:prstGeom prst="rect">
                      <a:avLst/>
                    </a:prstGeom>
                    <a:noFill/>
                  </pic:spPr>
                </pic:pic>
              </a:graphicData>
            </a:graphic>
            <wp14:sizeRelH relativeFrom="margin">
              <wp14:pctWidth>0</wp14:pctWidth>
            </wp14:sizeRelH>
            <wp14:sizeRelV relativeFrom="margin">
              <wp14:pctHeight>0</wp14:pctHeight>
            </wp14:sizeRelV>
          </wp:anchor>
        </w:drawing>
      </w:r>
      <w:r w:rsidR="00692CC3" w:rsidRPr="00653DA5">
        <w:rPr>
          <w:b/>
          <w:bCs/>
          <w:u w:val="single"/>
        </w:rPr>
        <w:t>Assessment</w:t>
      </w:r>
      <w:r w:rsidR="00BE7981" w:rsidRPr="00653DA5">
        <w:rPr>
          <w:b/>
          <w:bCs/>
          <w:u w:val="single"/>
        </w:rPr>
        <w:t xml:space="preserve"> of potential features</w:t>
      </w:r>
    </w:p>
    <w:p w14:paraId="01462E84" w14:textId="63025BF4" w:rsidR="00BE7981" w:rsidRDefault="00BE7981" w:rsidP="00BE7981">
      <w:r>
        <w:t xml:space="preserve">According to the Kano model </w:t>
      </w:r>
      <w:r w:rsidR="005066B6">
        <w:t>customer</w:t>
      </w:r>
      <w:r w:rsidR="00957E15">
        <w:t xml:space="preserve"> </w:t>
      </w:r>
      <w:r>
        <w:t>perception</w:t>
      </w:r>
      <w:r w:rsidR="00957E15">
        <w:t xml:space="preserve"> can be modelled by plotting a graph with the y axis representing </w:t>
      </w:r>
      <w:r w:rsidR="005066B6">
        <w:t>customer</w:t>
      </w:r>
      <w:r w:rsidR="00957E15">
        <w:t xml:space="preserve"> satisfaction, and the x axis representing functionality/performance. Features on this graph are rated can</w:t>
      </w:r>
      <w:r>
        <w:t xml:space="preserve"> be broken down into four broad categories</w:t>
      </w:r>
      <w:sdt>
        <w:sdtPr>
          <w:id w:val="-919414775"/>
          <w:citation/>
        </w:sdtPr>
        <w:sdtEndPr/>
        <w:sdtContent>
          <w:r w:rsidR="003D7DE2">
            <w:fldChar w:fldCharType="begin"/>
          </w:r>
          <w:r w:rsidR="003D7DE2">
            <w:instrText xml:space="preserve"> CITATION Mor16 \l 2057 </w:instrText>
          </w:r>
          <w:r w:rsidR="003D7DE2">
            <w:fldChar w:fldCharType="separate"/>
          </w:r>
          <w:r w:rsidR="003D7DE2">
            <w:rPr>
              <w:noProof/>
            </w:rPr>
            <w:t xml:space="preserve"> (Morgan, 2016)</w:t>
          </w:r>
          <w:r w:rsidR="003D7DE2">
            <w:fldChar w:fldCharType="end"/>
          </w:r>
        </w:sdtContent>
      </w:sdt>
      <w:r>
        <w:t>:</w:t>
      </w:r>
    </w:p>
    <w:p w14:paraId="4B56147F" w14:textId="6C450C4B" w:rsidR="00957E15" w:rsidRDefault="003D7DE2" w:rsidP="00BE7981">
      <w:r>
        <w:rPr>
          <w:noProof/>
        </w:rPr>
        <mc:AlternateContent>
          <mc:Choice Requires="wps">
            <w:drawing>
              <wp:anchor distT="0" distB="0" distL="114300" distR="114300" simplePos="0" relativeHeight="251663360" behindDoc="0" locked="0" layoutInCell="1" allowOverlap="1" wp14:anchorId="32D1B700" wp14:editId="49EC1876">
                <wp:simplePos x="0" y="0"/>
                <wp:positionH relativeFrom="margin">
                  <wp:align>left</wp:align>
                </wp:positionH>
                <wp:positionV relativeFrom="paragraph">
                  <wp:posOffset>165379</wp:posOffset>
                </wp:positionV>
                <wp:extent cx="3038475" cy="635"/>
                <wp:effectExtent l="0" t="0" r="9525" b="0"/>
                <wp:wrapSquare wrapText="bothSides"/>
                <wp:docPr id="5" name="Text Box 5"/>
                <wp:cNvGraphicFramePr/>
                <a:graphic xmlns:a="http://schemas.openxmlformats.org/drawingml/2006/main">
                  <a:graphicData uri="http://schemas.microsoft.com/office/word/2010/wordprocessingShape">
                    <wps:wsp>
                      <wps:cNvSpPr txBox="1"/>
                      <wps:spPr>
                        <a:xfrm>
                          <a:off x="0" y="0"/>
                          <a:ext cx="3038475" cy="635"/>
                        </a:xfrm>
                        <a:prstGeom prst="rect">
                          <a:avLst/>
                        </a:prstGeom>
                        <a:solidFill>
                          <a:prstClr val="white"/>
                        </a:solidFill>
                        <a:ln>
                          <a:noFill/>
                        </a:ln>
                      </wps:spPr>
                      <wps:txbx>
                        <w:txbxContent>
                          <w:p w14:paraId="1D7CD0F7" w14:textId="0DC6645E" w:rsidR="003D7DE2" w:rsidRPr="00136104" w:rsidRDefault="003D7DE2" w:rsidP="003D7DE2">
                            <w:pPr>
                              <w:pStyle w:val="Caption"/>
                              <w:rPr>
                                <w:b/>
                                <w:bCs/>
                                <w:noProof/>
                              </w:rPr>
                            </w:pPr>
                            <w:r>
                              <w:t xml:space="preserve">Figure </w:t>
                            </w:r>
                            <w:r w:rsidR="006C489B">
                              <w:fldChar w:fldCharType="begin"/>
                            </w:r>
                            <w:r w:rsidR="006C489B">
                              <w:instrText xml:space="preserve"> SEQ Figure \* ARABIC </w:instrText>
                            </w:r>
                            <w:r w:rsidR="006C489B">
                              <w:fldChar w:fldCharType="separate"/>
                            </w:r>
                            <w:r>
                              <w:rPr>
                                <w:noProof/>
                              </w:rPr>
                              <w:t>2</w:t>
                            </w:r>
                            <w:r w:rsidR="006C489B">
                              <w:rPr>
                                <w:noProof/>
                              </w:rPr>
                              <w:fldChar w:fldCharType="end"/>
                            </w:r>
                            <w:r>
                              <w:t xml:space="preserve">: Kano's model example </w:t>
                            </w:r>
                            <w:sdt>
                              <w:sdtPr>
                                <w:id w:val="618342391"/>
                                <w:citation/>
                              </w:sdtPr>
                              <w:sdtEndPr/>
                              <w:sdtContent>
                                <w:r>
                                  <w:fldChar w:fldCharType="begin"/>
                                </w:r>
                                <w:r>
                                  <w:instrText xml:space="preserve"> CITATION Gér13 \l 2057 </w:instrText>
                                </w:r>
                                <w:r>
                                  <w:fldChar w:fldCharType="separate"/>
                                </w:r>
                                <w:r>
                                  <w:rPr>
                                    <w:noProof/>
                                  </w:rPr>
                                  <w:t>(Tontini, 2013)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D1B700" id="Text Box 5" o:spid="_x0000_s1027" type="#_x0000_t202" style="position:absolute;margin-left:0;margin-top:13pt;width:239.25pt;height:.0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" stroked="f">
                <v:textbox style="mso-fit-shape-to-text:t" inset="0,0,0,0">
                  <w:txbxContent>
                    <w:p w14:paraId="1D7CD0F7" w14:textId="0DC6645E" w:rsidR="003D7DE2" w:rsidRPr="00136104" w:rsidRDefault="003D7DE2" w:rsidP="003D7DE2">
                      <w:pPr>
                        <w:pStyle w:val="Caption"/>
                        <w:rPr>
                          <w:b/>
                          <w:bCs/>
                          <w:noProof/>
                        </w:rPr>
                      </w:pPr>
                      <w:r>
                        <w:t xml:space="preserve">Figure </w:t>
                      </w:r>
                      <w:r w:rsidR="006C489B">
                        <w:fldChar w:fldCharType="begin"/>
                      </w:r>
                      <w:r w:rsidR="006C489B">
                        <w:instrText xml:space="preserve"> SEQ Figure \* ARABIC </w:instrText>
                      </w:r>
                      <w:r w:rsidR="006C489B">
                        <w:fldChar w:fldCharType="separate"/>
                      </w:r>
                      <w:r>
                        <w:rPr>
                          <w:noProof/>
                        </w:rPr>
                        <w:t>2</w:t>
                      </w:r>
                      <w:r w:rsidR="006C489B">
                        <w:rPr>
                          <w:noProof/>
                        </w:rPr>
                        <w:fldChar w:fldCharType="end"/>
                      </w:r>
                      <w:r>
                        <w:t xml:space="preserve">: Kano's model example </w:t>
                      </w:r>
                      <w:sdt>
                        <w:sdtPr>
                          <w:id w:val="618342391"/>
                          <w:citation/>
                        </w:sdtPr>
                        <w:sdtEndPr/>
                        <w:sdtContent>
                          <w:r>
                            <w:fldChar w:fldCharType="begin"/>
                          </w:r>
                          <w:r>
                            <w:instrText xml:space="preserve"> CITATION Gér13 \l 2057 </w:instrText>
                          </w:r>
                          <w:r>
                            <w:fldChar w:fldCharType="separate"/>
                          </w:r>
                          <w:r>
                            <w:rPr>
                              <w:noProof/>
                            </w:rPr>
                            <w:t>(Tontini, 2013)</w:t>
                          </w:r>
                          <w:r>
                            <w:fldChar w:fldCharType="end"/>
                          </w:r>
                        </w:sdtContent>
                      </w:sdt>
                    </w:p>
                  </w:txbxContent>
                </v:textbox>
                <w10:wrap type="square" anchorx="margin"/>
              </v:shape>
            </w:pict>
          </mc:Fallback>
        </mc:AlternateContent>
      </w:r>
    </w:p>
    <w:p w14:paraId="7E731A3D" w14:textId="355AC15E" w:rsidR="00957E15" w:rsidRDefault="00957E15" w:rsidP="00957E15">
      <w:pPr>
        <w:pStyle w:val="ListParagraph"/>
        <w:numPr>
          <w:ilvl w:val="0"/>
          <w:numId w:val="2"/>
        </w:numPr>
      </w:pPr>
      <w:r>
        <w:t>Delighters/Attractive</w:t>
      </w:r>
      <w:r w:rsidR="00BE7981">
        <w:t xml:space="preserve"> – This feature garners a positive response from the </w:t>
      </w:r>
      <w:r w:rsidR="005066B6">
        <w:t>customer</w:t>
      </w:r>
      <w:r w:rsidR="00BE7981">
        <w:t xml:space="preserve">, and its absence doesn’t not illicit a negative response. </w:t>
      </w:r>
    </w:p>
    <w:p w14:paraId="1C4F82CD" w14:textId="5614A483" w:rsidR="00692CC3" w:rsidRDefault="00957E15" w:rsidP="00BE7981">
      <w:pPr>
        <w:pStyle w:val="ListParagraph"/>
        <w:numPr>
          <w:ilvl w:val="0"/>
          <w:numId w:val="2"/>
        </w:numPr>
      </w:pPr>
      <w:r>
        <w:t>One dimensional</w:t>
      </w:r>
      <w:r w:rsidR="00BE7981">
        <w:t xml:space="preserve"> – </w:t>
      </w:r>
      <w:r>
        <w:t>T</w:t>
      </w:r>
      <w:r w:rsidR="00BE7981">
        <w:t xml:space="preserve">his feature </w:t>
      </w:r>
      <w:r w:rsidR="00692CC3">
        <w:t>elicits</w:t>
      </w:r>
      <w:r w:rsidR="00BE7981">
        <w:t xml:space="preserve"> a positive reaction proportional to its</w:t>
      </w:r>
      <w:r w:rsidR="00692CC3">
        <w:t xml:space="preserve"> functionality, the better this feature performs its task the more </w:t>
      </w:r>
      <w:r w:rsidR="005066B6">
        <w:t>customer</w:t>
      </w:r>
      <w:r w:rsidR="00692CC3">
        <w:t>s are satisfied. The worse it performs its task the less they are satisfied. This is often related to the core functionality of a product.</w:t>
      </w:r>
    </w:p>
    <w:p w14:paraId="127D258F" w14:textId="7BAD9001" w:rsidR="00BE7981" w:rsidRDefault="00957E15" w:rsidP="00BE7981">
      <w:pPr>
        <w:pStyle w:val="ListParagraph"/>
        <w:numPr>
          <w:ilvl w:val="0"/>
          <w:numId w:val="2"/>
        </w:numPr>
      </w:pPr>
      <w:r>
        <w:t>Must be</w:t>
      </w:r>
      <w:r w:rsidR="00692CC3">
        <w:t xml:space="preserve">- </w:t>
      </w:r>
      <w:r>
        <w:t>T</w:t>
      </w:r>
      <w:r w:rsidR="00692CC3">
        <w:t xml:space="preserve">hese products elicit a negative reaction from the </w:t>
      </w:r>
      <w:r w:rsidR="005066B6">
        <w:t>customer</w:t>
      </w:r>
      <w:r w:rsidR="00692CC3">
        <w:t>s should they be absent, though including them will not provide any positive reaction</w:t>
      </w:r>
      <w:r w:rsidR="003D7DE2">
        <w:t>.</w:t>
      </w:r>
    </w:p>
    <w:p w14:paraId="3E7A866F" w14:textId="7834017B" w:rsidR="003D7DE2" w:rsidRDefault="00BE7981" w:rsidP="003D7DE2">
      <w:pPr>
        <w:pStyle w:val="ListParagraph"/>
        <w:numPr>
          <w:ilvl w:val="0"/>
          <w:numId w:val="2"/>
        </w:numPr>
      </w:pPr>
      <w:r>
        <w:t>Indifferent</w:t>
      </w:r>
      <w:r w:rsidR="00692CC3">
        <w:t xml:space="preserve">- </w:t>
      </w:r>
      <w:r w:rsidR="00957E15">
        <w:t>T</w:t>
      </w:r>
      <w:r w:rsidR="00692CC3">
        <w:t xml:space="preserve">his feature holds no value to the </w:t>
      </w:r>
      <w:r w:rsidR="005066B6">
        <w:t>customer</w:t>
      </w:r>
      <w:r w:rsidR="00692CC3">
        <w:t>, though it may hold value to the manufacturer.</w:t>
      </w:r>
      <w:sdt>
        <w:sdtPr>
          <w:id w:val="-18165348"/>
          <w:citation/>
        </w:sdtPr>
        <w:sdtEndPr/>
        <w:sdtContent>
          <w:r w:rsidR="00F61AE5">
            <w:fldChar w:fldCharType="begin"/>
          </w:r>
          <w:r w:rsidR="00F61AE5">
            <w:instrText xml:space="preserve"> CITATION Dan20 \l 2057 </w:instrText>
          </w:r>
          <w:r w:rsidR="00F61AE5">
            <w:fldChar w:fldCharType="separate"/>
          </w:r>
          <w:r w:rsidR="00F61AE5">
            <w:rPr>
              <w:noProof/>
            </w:rPr>
            <w:t xml:space="preserve"> (Zacarias, 2020)</w:t>
          </w:r>
          <w:r w:rsidR="00F61AE5">
            <w:fldChar w:fldCharType="end"/>
          </w:r>
        </w:sdtContent>
      </w:sdt>
    </w:p>
    <w:p w14:paraId="5D79B619" w14:textId="5EA8163C" w:rsidR="00E50D12" w:rsidRDefault="00E50D12" w:rsidP="00E50D12">
      <w:r>
        <w:t>From our</w:t>
      </w:r>
      <w:r w:rsidR="00DB434B">
        <w:t xml:space="preserve"> internal</w:t>
      </w:r>
      <w:r>
        <w:t xml:space="preserve"> assessment of customer needs </w:t>
      </w:r>
      <w:r w:rsidR="00B074EC">
        <w:t>leads to the following conclusions can be made about the value of potential features.</w:t>
      </w:r>
    </w:p>
    <w:p w14:paraId="0556B417" w14:textId="022F7EF7" w:rsidR="00842980" w:rsidRDefault="00842980" w:rsidP="00E50D12">
      <w:r w:rsidRPr="00842980">
        <w:rPr>
          <w:noProof/>
        </w:rPr>
        <w:lastRenderedPageBreak/>
        <w:drawing>
          <wp:inline distT="0" distB="0" distL="0" distR="0" wp14:anchorId="0A8163A1" wp14:editId="6D9F8EE0">
            <wp:extent cx="5731510" cy="104711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047115"/>
                    </a:xfrm>
                    <a:prstGeom prst="rect">
                      <a:avLst/>
                    </a:prstGeom>
                    <a:noFill/>
                    <a:ln>
                      <a:noFill/>
                    </a:ln>
                  </pic:spPr>
                </pic:pic>
              </a:graphicData>
            </a:graphic>
          </wp:inline>
        </w:drawing>
      </w:r>
    </w:p>
    <w:p w14:paraId="66DE5ADD" w14:textId="77777777" w:rsidR="00653DA5" w:rsidRPr="00653DA5" w:rsidRDefault="00653DA5" w:rsidP="00653DA5">
      <w:pPr>
        <w:rPr>
          <w:b/>
          <w:bCs/>
          <w:u w:val="single"/>
        </w:rPr>
      </w:pPr>
      <w:r w:rsidRPr="00653DA5">
        <w:rPr>
          <w:b/>
          <w:bCs/>
          <w:u w:val="single"/>
        </w:rPr>
        <w:t>Prioritisation of design features</w:t>
      </w:r>
    </w:p>
    <w:p w14:paraId="0ABCD65B" w14:textId="38CE2C7A" w:rsidR="00BE77D1" w:rsidRDefault="00585A1C" w:rsidP="00E50D12">
      <w:r w:rsidRPr="00BE77D1">
        <w:rPr>
          <w:noProof/>
        </w:rPr>
        <w:drawing>
          <wp:anchor distT="0" distB="0" distL="114300" distR="114300" simplePos="0" relativeHeight="251664384" behindDoc="0" locked="0" layoutInCell="1" allowOverlap="1" wp14:anchorId="6553FBCA" wp14:editId="45C3A80C">
            <wp:simplePos x="0" y="0"/>
            <wp:positionH relativeFrom="margin">
              <wp:align>center</wp:align>
            </wp:positionH>
            <wp:positionV relativeFrom="paragraph">
              <wp:posOffset>334633</wp:posOffset>
            </wp:positionV>
            <wp:extent cx="6375400" cy="2244090"/>
            <wp:effectExtent l="0" t="0" r="635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75400" cy="2244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980">
        <w:t xml:space="preserve">Laying out our desired features we can see how well they contribute to the design </w:t>
      </w:r>
    </w:p>
    <w:p w14:paraId="5BB9D11F" w14:textId="0E50475B" w:rsidR="00692CC3" w:rsidRDefault="00692CC3" w:rsidP="00692CC3"/>
    <w:p w14:paraId="0DD117A8" w14:textId="23285C6F" w:rsidR="00BE77D1" w:rsidRDefault="00BE77D1" w:rsidP="00692CC3">
      <w:r>
        <w:t xml:space="preserve">From our design requirements we can conclude that </w:t>
      </w:r>
      <w:r w:rsidR="007A194C">
        <w:t>the design for this part</w:t>
      </w:r>
      <w:r w:rsidR="00842980">
        <w:t xml:space="preserve"> should</w:t>
      </w:r>
      <w:r w:rsidR="007A194C">
        <w:t xml:space="preserve"> </w:t>
      </w:r>
      <w:r w:rsidR="00842980">
        <w:t>emphasise stiffness, the ability to fit into the wider assembly, and heavily penalises any excessive material usage</w:t>
      </w:r>
    </w:p>
    <w:p w14:paraId="63BE23CF" w14:textId="77777777" w:rsidR="00653DA5" w:rsidRDefault="00653DA5" w:rsidP="00653DA5"/>
    <w:p w14:paraId="4E14510C" w14:textId="729F48F0" w:rsidR="00653DA5" w:rsidRPr="00653DA5" w:rsidRDefault="00653DA5" w:rsidP="00653DA5">
      <w:pPr>
        <w:rPr>
          <w:b/>
          <w:bCs/>
          <w:u w:val="single"/>
        </w:rPr>
      </w:pPr>
      <w:r w:rsidRPr="00653DA5">
        <w:rPr>
          <w:b/>
          <w:bCs/>
          <w:u w:val="single"/>
        </w:rPr>
        <w:t xml:space="preserve">Assessment of the current part against the desired features. </w:t>
      </w:r>
    </w:p>
    <w:p w14:paraId="2A70C722" w14:textId="7E12B696" w:rsidR="003C25C0" w:rsidRDefault="003C25C0" w:rsidP="00692CC3">
      <w:r>
        <w:t>The current design largely fits the criteria, though notably is far larger and heavier than it needs to be</w:t>
      </w:r>
      <w:r w:rsidR="00585A1C">
        <w:t>.</w:t>
      </w:r>
      <w:r w:rsidR="00653DA5">
        <w:t xml:space="preserve"> Full assessment utilising the house of quality method are unviable at this time due to the original design not defining the materials used. As such defining the density and stiffness of the part is impossible, as such more qualitative assessments are needed:</w:t>
      </w:r>
    </w:p>
    <w:p w14:paraId="5458EFDE" w14:textId="019D861A" w:rsidR="00653DA5" w:rsidRDefault="00653DA5" w:rsidP="00692CC3">
      <w:r w:rsidRPr="00653DA5">
        <w:rPr>
          <w:noProof/>
        </w:rPr>
        <w:drawing>
          <wp:inline distT="0" distB="0" distL="0" distR="0" wp14:anchorId="3F739B09" wp14:editId="71A520CF">
            <wp:extent cx="4770120" cy="22948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0120" cy="2294890"/>
                    </a:xfrm>
                    <a:prstGeom prst="rect">
                      <a:avLst/>
                    </a:prstGeom>
                    <a:noFill/>
                    <a:ln>
                      <a:noFill/>
                    </a:ln>
                  </pic:spPr>
                </pic:pic>
              </a:graphicData>
            </a:graphic>
          </wp:inline>
        </w:drawing>
      </w:r>
    </w:p>
    <w:p w14:paraId="0C365E58" w14:textId="61C2F3BA" w:rsidR="003C25C0" w:rsidRPr="003C25C0" w:rsidRDefault="003C25C0" w:rsidP="003C25C0">
      <w:r w:rsidRPr="003C25C0">
        <w:lastRenderedPageBreak/>
        <w:t>From the assessment of the current design the following specification has been put together:</w:t>
      </w:r>
    </w:p>
    <w:p w14:paraId="1CCE16EF" w14:textId="77777777" w:rsidR="003C25C0" w:rsidRPr="003C25C0" w:rsidRDefault="003C25C0" w:rsidP="003C25C0">
      <w:r w:rsidRPr="003C25C0">
        <w:t>The designed part must:</w:t>
      </w:r>
    </w:p>
    <w:p w14:paraId="295294CF" w14:textId="77777777" w:rsidR="003C25C0" w:rsidRPr="003C25C0" w:rsidRDefault="003C25C0" w:rsidP="003C25C0">
      <w:pPr>
        <w:pStyle w:val="ListParagraph"/>
        <w:numPr>
          <w:ilvl w:val="0"/>
          <w:numId w:val="3"/>
        </w:numPr>
      </w:pPr>
      <w:r w:rsidRPr="003C25C0">
        <w:t>Fit into the pre-existing assembly without inhibiting assembly motion.</w:t>
      </w:r>
    </w:p>
    <w:p w14:paraId="602395B3" w14:textId="77777777" w:rsidR="003C25C0" w:rsidRPr="003C25C0" w:rsidRDefault="003C25C0" w:rsidP="003C25C0">
      <w:pPr>
        <w:pStyle w:val="ListParagraph"/>
        <w:numPr>
          <w:ilvl w:val="1"/>
          <w:numId w:val="3"/>
        </w:numPr>
      </w:pPr>
      <w:r w:rsidRPr="003C25C0">
        <w:t>1x 10.75mm diameter wide mount for the drill.</w:t>
      </w:r>
    </w:p>
    <w:p w14:paraId="5032DF53" w14:textId="77777777" w:rsidR="003C25C0" w:rsidRPr="003C25C0" w:rsidRDefault="003C25C0" w:rsidP="003C25C0">
      <w:pPr>
        <w:pStyle w:val="ListParagraph"/>
        <w:numPr>
          <w:ilvl w:val="1"/>
          <w:numId w:val="3"/>
        </w:numPr>
      </w:pPr>
      <w:r w:rsidRPr="003C25C0">
        <w:t>1x 5mm diameter hole x 25mm diameter hole to mount the guide Shaft to.</w:t>
      </w:r>
    </w:p>
    <w:p w14:paraId="4AAE5130" w14:textId="77777777" w:rsidR="003C25C0" w:rsidRPr="003C25C0" w:rsidRDefault="003C25C0" w:rsidP="003C25C0">
      <w:pPr>
        <w:pStyle w:val="ListParagraph"/>
        <w:numPr>
          <w:ilvl w:val="1"/>
          <w:numId w:val="3"/>
        </w:numPr>
      </w:pPr>
      <w:r w:rsidRPr="003C25C0">
        <w:t xml:space="preserve">1x 25mm diameter hole through part to allow the part to traverse along main rod. </w:t>
      </w:r>
    </w:p>
    <w:p w14:paraId="1C6D76B5" w14:textId="77777777" w:rsidR="003C25C0" w:rsidRPr="003C25C0" w:rsidRDefault="003C25C0" w:rsidP="003C25C0">
      <w:pPr>
        <w:pStyle w:val="ListParagraph"/>
        <w:numPr>
          <w:ilvl w:val="1"/>
          <w:numId w:val="3"/>
        </w:numPr>
      </w:pPr>
      <w:r w:rsidRPr="003C25C0">
        <w:t>A Single attaching point to allow arm assembly to direct the motion of assembly. A 6mm diameter pin is likely to be used.</w:t>
      </w:r>
    </w:p>
    <w:p w14:paraId="2E6FB02F" w14:textId="77777777" w:rsidR="003C25C0" w:rsidRPr="003C25C0" w:rsidRDefault="003C25C0" w:rsidP="003C25C0">
      <w:pPr>
        <w:pStyle w:val="ListParagraph"/>
        <w:ind w:left="1440"/>
      </w:pPr>
    </w:p>
    <w:p w14:paraId="0DC6B7EB" w14:textId="5BFB54D4" w:rsidR="003C25C0" w:rsidRPr="003C25C0" w:rsidRDefault="003C25C0" w:rsidP="003C25C0">
      <w:pPr>
        <w:pStyle w:val="ListParagraph"/>
        <w:numPr>
          <w:ilvl w:val="0"/>
          <w:numId w:val="3"/>
        </w:numPr>
      </w:pPr>
      <w:r w:rsidRPr="003C25C0">
        <w:t>Be able to be removed and replaced at will by end user.</w:t>
      </w:r>
      <w:r w:rsidR="00D500C0">
        <w:t xml:space="preserve"> </w:t>
      </w:r>
    </w:p>
    <w:p w14:paraId="1B8A78BB" w14:textId="4E7F3498" w:rsidR="003C25C0" w:rsidRPr="003C25C0" w:rsidRDefault="003C25C0" w:rsidP="003C25C0">
      <w:pPr>
        <w:pStyle w:val="ListParagraph"/>
        <w:numPr>
          <w:ilvl w:val="0"/>
          <w:numId w:val="3"/>
        </w:numPr>
      </w:pPr>
      <w:r w:rsidRPr="003C25C0">
        <w:t>Design must maintain shape and design for a long period of time when compared to the part cost</w:t>
      </w:r>
      <w:r w:rsidR="00D500C0">
        <w:t xml:space="preserve"> (must last 1 year or 5000 cycles for every £10 the customer spends)</w:t>
      </w:r>
    </w:p>
    <w:p w14:paraId="2A4666EA" w14:textId="77777777" w:rsidR="003C25C0" w:rsidRPr="003C25C0" w:rsidRDefault="003C25C0" w:rsidP="003C25C0">
      <w:pPr>
        <w:pStyle w:val="ListParagraph"/>
        <w:numPr>
          <w:ilvl w:val="0"/>
          <w:numId w:val="3"/>
        </w:numPr>
      </w:pPr>
      <w:r w:rsidRPr="003C25C0">
        <w:t>Be able to manufactured at 1000 units per week, at the lowest cost possible while maintaining quality.</w:t>
      </w:r>
    </w:p>
    <w:p w14:paraId="453C87C0" w14:textId="77777777" w:rsidR="003C25C0" w:rsidRDefault="003C25C0" w:rsidP="003C25C0">
      <w:pPr>
        <w:rPr>
          <w:color w:val="4472C4" w:themeColor="accent1"/>
        </w:rPr>
      </w:pPr>
    </w:p>
    <w:p w14:paraId="6DB6A162" w14:textId="77777777" w:rsidR="00D500C0" w:rsidRPr="00D500C0" w:rsidRDefault="00D500C0" w:rsidP="003C25C0"/>
    <w:p w14:paraId="47492CB9" w14:textId="34EDBD40" w:rsidR="00D500C0" w:rsidRPr="00D500C0" w:rsidRDefault="00D500C0" w:rsidP="003C25C0">
      <w:r w:rsidRPr="00D500C0">
        <w:t>As for relevant legal considerations</w:t>
      </w:r>
      <w:r>
        <w:t>:</w:t>
      </w:r>
    </w:p>
    <w:p w14:paraId="5B6F4A33" w14:textId="27DAB223" w:rsidR="00D500C0" w:rsidRDefault="00D500C0" w:rsidP="00D500C0">
      <w:pPr>
        <w:pStyle w:val="ListParagraph"/>
        <w:numPr>
          <w:ilvl w:val="0"/>
          <w:numId w:val="8"/>
        </w:numPr>
      </w:pPr>
      <w:r w:rsidRPr="00D500C0">
        <w:t>Since the most dangerous parts of the drill press are related to the drill assembly, which we are not producing, any regulations surrounding electrical systems or motorised moving parts can be disregarded.</w:t>
      </w:r>
    </w:p>
    <w:p w14:paraId="0BF09F57" w14:textId="77777777" w:rsidR="00D500C0" w:rsidRPr="00D500C0" w:rsidRDefault="00D500C0" w:rsidP="00D500C0">
      <w:pPr>
        <w:pStyle w:val="ListParagraph"/>
      </w:pPr>
    </w:p>
    <w:p w14:paraId="5FE40771" w14:textId="2E3EE183" w:rsidR="00D500C0" w:rsidRPr="00D500C0" w:rsidRDefault="00D500C0" w:rsidP="00D500C0">
      <w:pPr>
        <w:pStyle w:val="ListParagraph"/>
        <w:numPr>
          <w:ilvl w:val="0"/>
          <w:numId w:val="8"/>
        </w:numPr>
      </w:pPr>
      <w:r w:rsidRPr="00D500C0">
        <w:t>In order to be sold it will need to satisfy conditions to gain a UKCA (United Kingdom Conformity Assessed) marking, (or CE marking for European markets) as this product is a component of a larger assembly such an assessment is not applicable to this specific part. This statement is also applicable to the health and safety assessment surrounding the assembly.</w:t>
      </w:r>
      <w:r>
        <w:br/>
      </w:r>
    </w:p>
    <w:p w14:paraId="582D0114" w14:textId="77777777" w:rsidR="00D500C0" w:rsidRPr="00D500C0" w:rsidRDefault="00D500C0" w:rsidP="00D500C0">
      <w:pPr>
        <w:pStyle w:val="ListParagraph"/>
        <w:numPr>
          <w:ilvl w:val="0"/>
          <w:numId w:val="8"/>
        </w:numPr>
      </w:pPr>
      <w:r w:rsidRPr="00D500C0">
        <w:t>The codes of practice in this instance will largely relate to the material used in the component.</w:t>
      </w:r>
    </w:p>
    <w:p w14:paraId="4BDAA545" w14:textId="078D0017" w:rsidR="00D500C0" w:rsidRDefault="00D500C0" w:rsidP="003C25C0">
      <w:pPr>
        <w:rPr>
          <w:color w:val="4472C4" w:themeColor="accent1"/>
        </w:rPr>
        <w:sectPr w:rsidR="00D500C0">
          <w:headerReference w:type="default" r:id="rId13"/>
          <w:footerReference w:type="default" r:id="rId14"/>
          <w:pgSz w:w="11906" w:h="16838"/>
          <w:pgMar w:top="1440" w:right="1440" w:bottom="1440" w:left="1440" w:header="708" w:footer="708" w:gutter="0"/>
          <w:cols w:space="708"/>
          <w:docGrid w:linePitch="360"/>
        </w:sectPr>
      </w:pPr>
    </w:p>
    <w:p w14:paraId="735F2C0D" w14:textId="77777777" w:rsidR="00D500C0" w:rsidRPr="00D500C0" w:rsidRDefault="00D500C0" w:rsidP="00D500C0">
      <w:pPr>
        <w:rPr>
          <w:b/>
          <w:bCs/>
          <w:u w:val="single"/>
        </w:rPr>
      </w:pPr>
      <w:r w:rsidRPr="00D500C0">
        <w:rPr>
          <w:b/>
          <w:bCs/>
          <w:u w:val="single"/>
        </w:rPr>
        <w:lastRenderedPageBreak/>
        <w:t xml:space="preserve">Assessment of potential manufacturing techniques. </w:t>
      </w:r>
    </w:p>
    <w:p w14:paraId="5C6CB3EF" w14:textId="572912AE" w:rsidR="003C25C0" w:rsidRPr="005066B6" w:rsidRDefault="005066B6" w:rsidP="005066B6">
      <w:pPr>
        <w:jc w:val="center"/>
      </w:pPr>
      <w:r w:rsidRPr="005066B6">
        <w:t>Table of available manufacturing methodologies</w:t>
      </w:r>
    </w:p>
    <w:p w14:paraId="4D41715C" w14:textId="6FC09AD1" w:rsidR="003C25C0" w:rsidRDefault="005066B6" w:rsidP="003C25C0">
      <w:pPr>
        <w:rPr>
          <w:color w:val="4472C4" w:themeColor="accent1"/>
        </w:rPr>
      </w:pPr>
      <w:r w:rsidRPr="00DD24D4">
        <w:rPr>
          <w:noProof/>
        </w:rPr>
        <w:drawing>
          <wp:inline distT="0" distB="0" distL="0" distR="0" wp14:anchorId="4B00306C" wp14:editId="64614D05">
            <wp:extent cx="8710165" cy="4684143"/>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4621"/>
                    <a:stretch/>
                  </pic:blipFill>
                  <pic:spPr bwMode="auto">
                    <a:xfrm>
                      <a:off x="0" y="0"/>
                      <a:ext cx="8711350" cy="4684780"/>
                    </a:xfrm>
                    <a:prstGeom prst="rect">
                      <a:avLst/>
                    </a:prstGeom>
                    <a:noFill/>
                    <a:ln>
                      <a:noFill/>
                    </a:ln>
                    <a:extLst>
                      <a:ext uri="{53640926-AAD7-44D8-BBD7-CCE9431645EC}">
                        <a14:shadowObscured xmlns:a14="http://schemas.microsoft.com/office/drawing/2010/main"/>
                      </a:ext>
                    </a:extLst>
                  </pic:spPr>
                </pic:pic>
              </a:graphicData>
            </a:graphic>
          </wp:inline>
        </w:drawing>
      </w:r>
    </w:p>
    <w:p w14:paraId="30E71EF3" w14:textId="655AC05E" w:rsidR="003C25C0" w:rsidRDefault="003C25C0" w:rsidP="003C25C0">
      <w:pPr>
        <w:rPr>
          <w:color w:val="4472C4" w:themeColor="accent1"/>
        </w:rPr>
        <w:sectPr w:rsidR="003C25C0" w:rsidSect="003C25C0">
          <w:pgSz w:w="16838" w:h="11906" w:orient="landscape"/>
          <w:pgMar w:top="1440" w:right="1440" w:bottom="1440" w:left="1440" w:header="708" w:footer="708" w:gutter="0"/>
          <w:cols w:space="708"/>
          <w:docGrid w:linePitch="360"/>
        </w:sectPr>
      </w:pPr>
    </w:p>
    <w:p w14:paraId="2D9B2F70" w14:textId="1681B347" w:rsidR="003C25C0" w:rsidRPr="003C25C0" w:rsidRDefault="003C25C0" w:rsidP="003C25C0">
      <w:r w:rsidRPr="003C25C0">
        <w:lastRenderedPageBreak/>
        <w:t xml:space="preserve">Having assessed the methods available (see Table </w:t>
      </w:r>
      <w:r w:rsidR="005066B6">
        <w:t>above</w:t>
      </w:r>
      <w:r w:rsidRPr="003C25C0">
        <w:t>) a number of good options present themselves:</w:t>
      </w:r>
    </w:p>
    <w:p w14:paraId="3577A964" w14:textId="77777777" w:rsidR="003C25C0" w:rsidRPr="003C25C0" w:rsidRDefault="003C25C0" w:rsidP="003C25C0">
      <w:pPr>
        <w:pStyle w:val="ListParagraph"/>
        <w:numPr>
          <w:ilvl w:val="0"/>
          <w:numId w:val="4"/>
        </w:numPr>
      </w:pPr>
      <w:r w:rsidRPr="003C25C0">
        <w:t xml:space="preserve">Cold metal stamping </w:t>
      </w:r>
    </w:p>
    <w:p w14:paraId="4AAA22AA" w14:textId="77777777" w:rsidR="003C25C0" w:rsidRPr="003C25C0" w:rsidRDefault="003C25C0" w:rsidP="003C25C0">
      <w:pPr>
        <w:pStyle w:val="ListParagraph"/>
        <w:numPr>
          <w:ilvl w:val="0"/>
          <w:numId w:val="4"/>
        </w:numPr>
      </w:pPr>
      <w:r w:rsidRPr="003C25C0">
        <w:t xml:space="preserve">Sinter powder metallurgy </w:t>
      </w:r>
    </w:p>
    <w:p w14:paraId="7C00BC94" w14:textId="77777777" w:rsidR="003C25C0" w:rsidRPr="003C25C0" w:rsidRDefault="003C25C0" w:rsidP="003C25C0">
      <w:pPr>
        <w:pStyle w:val="ListParagraph"/>
        <w:numPr>
          <w:ilvl w:val="0"/>
          <w:numId w:val="4"/>
        </w:numPr>
      </w:pPr>
      <w:r w:rsidRPr="003C25C0">
        <w:t xml:space="preserve">Machining </w:t>
      </w:r>
    </w:p>
    <w:p w14:paraId="434F7E64" w14:textId="77777777" w:rsidR="003C25C0" w:rsidRPr="003C25C0" w:rsidRDefault="003C25C0" w:rsidP="003C25C0">
      <w:r w:rsidRPr="003C25C0">
        <w:t xml:space="preserve">From these options the most attractive of the three is cold metal stamping as it has the least requirement for post processing (no post processing needed), as well as an acceptable amount of material wastage whilst relying on a known and proven technology. </w:t>
      </w:r>
    </w:p>
    <w:p w14:paraId="5BB08949" w14:textId="77777777" w:rsidR="003C25C0" w:rsidRPr="003C25C0" w:rsidRDefault="003C25C0" w:rsidP="003C25C0">
      <w:r w:rsidRPr="003C25C0">
        <w:t xml:space="preserve">This will result in some of its own requirements on the design of the part. Stampings are constructed of a material of a known thickness and are largely incapable of curving back in on themselves/ forming a closed shape. </w:t>
      </w:r>
    </w:p>
    <w:p w14:paraId="1E8F8FE3" w14:textId="77777777" w:rsidR="003C25C0" w:rsidRPr="003C25C0" w:rsidRDefault="003C25C0" w:rsidP="003C25C0">
      <w:r w:rsidRPr="003C25C0">
        <w:t>This part would be better constructed of 2 stamped plates held together with some bolts; this will have the added benefit of allowing the part to be easily removed. A cost effective option would be to use a single progressive stamping machine.</w:t>
      </w:r>
    </w:p>
    <w:p w14:paraId="048FAD31" w14:textId="6B20290E" w:rsidR="003C25C0" w:rsidRPr="003C25C0" w:rsidRDefault="003C25C0" w:rsidP="003C25C0">
      <w:r w:rsidRPr="003C25C0">
        <w:t>Given its relatively low cost, good formability and durability steel presents itself as a cost effective choice. Of the options for steel, since we are performing a cold forming option, a steel grade for cold forming is appropriate. For these reasons I have chosen DD14 hot rolled steel grade steel supplied at 5mm thick. The choice of steel will allow the product to bend during pressing but should maintain stiffness.</w:t>
      </w:r>
      <w:r w:rsidR="00D500C0">
        <w:t xml:space="preserve"> In </w:t>
      </w:r>
      <w:proofErr w:type="gramStart"/>
      <w:r w:rsidR="00D500C0">
        <w:t>addition</w:t>
      </w:r>
      <w:proofErr w:type="gramEnd"/>
      <w:r w:rsidR="00D500C0">
        <w:t xml:space="preserve"> steel is hard wearing and recyclable, improving the products lifespan and end of life environmental impact.</w:t>
      </w:r>
    </w:p>
    <w:p w14:paraId="16F3ED58" w14:textId="77777777" w:rsidR="003C25C0" w:rsidRPr="003C25C0" w:rsidRDefault="003C25C0" w:rsidP="003C25C0">
      <w:r w:rsidRPr="003C25C0">
        <w:t>These choices will not create the sturdiest product, they will however, create a cost effective one.</w:t>
      </w:r>
    </w:p>
    <w:p w14:paraId="3BE8365A" w14:textId="354954B8" w:rsidR="003C25C0" w:rsidRDefault="003C25C0" w:rsidP="00692CC3">
      <w:r>
        <w:t xml:space="preserve">When designing a stamped </w:t>
      </w:r>
      <w:r w:rsidR="00981571">
        <w:t>product,</w:t>
      </w:r>
      <w:r>
        <w:t xml:space="preserve"> a number of considerations need to be made</w:t>
      </w:r>
      <w:sdt>
        <w:sdtPr>
          <w:id w:val="1147246607"/>
          <w:citation/>
        </w:sdtPr>
        <w:sdtEndPr/>
        <w:sdtContent>
          <w:r w:rsidR="00981571">
            <w:fldChar w:fldCharType="begin"/>
          </w:r>
          <w:r w:rsidR="00981571">
            <w:instrText xml:space="preserve"> CITATION Geo22 \l 2057 </w:instrText>
          </w:r>
          <w:r w:rsidR="00981571">
            <w:fldChar w:fldCharType="separate"/>
          </w:r>
          <w:r w:rsidR="00981571">
            <w:rPr>
              <w:noProof/>
            </w:rPr>
            <w:t xml:space="preserve"> (Geomiq, 2022)</w:t>
          </w:r>
          <w:r w:rsidR="00981571">
            <w:fldChar w:fldCharType="end"/>
          </w:r>
        </w:sdtContent>
      </w:sdt>
      <w:r w:rsidR="00981571">
        <w:t>:</w:t>
      </w:r>
    </w:p>
    <w:p w14:paraId="12502717" w14:textId="1C4DC36F" w:rsidR="00981571" w:rsidRDefault="00981571" w:rsidP="00981571">
      <w:pPr>
        <w:pStyle w:val="ListParagraph"/>
        <w:numPr>
          <w:ilvl w:val="0"/>
          <w:numId w:val="5"/>
        </w:numPr>
      </w:pPr>
      <w:r>
        <w:t>Sharp edges on parts tend to result in splits and as such should be minimised (excluding blanking.</w:t>
      </w:r>
    </w:p>
    <w:p w14:paraId="4F94D8C4" w14:textId="52F21E43" w:rsidR="00981571" w:rsidRDefault="00981571" w:rsidP="00981571">
      <w:pPr>
        <w:pStyle w:val="ListParagraph"/>
        <w:numPr>
          <w:ilvl w:val="0"/>
          <w:numId w:val="5"/>
        </w:numPr>
      </w:pPr>
      <w:r>
        <w:t>Formed shape must allow passage for dye to leave after pressing.</w:t>
      </w:r>
    </w:p>
    <w:p w14:paraId="27A9C9EB" w14:textId="32C3B498" w:rsidR="00981571" w:rsidRDefault="00981571" w:rsidP="00981571">
      <w:pPr>
        <w:pStyle w:val="ListParagraph"/>
        <w:numPr>
          <w:ilvl w:val="0"/>
          <w:numId w:val="5"/>
        </w:numPr>
      </w:pPr>
      <w:r>
        <w:t>Diameter of bend should be compared to material thickness for optimal stamping properties.</w:t>
      </w:r>
    </w:p>
    <w:p w14:paraId="18F3FC4B" w14:textId="7AA4B955" w:rsidR="005066B6" w:rsidRDefault="005066B6" w:rsidP="00981571">
      <w:pPr>
        <w:pStyle w:val="ListParagraph"/>
        <w:numPr>
          <w:ilvl w:val="0"/>
          <w:numId w:val="5"/>
        </w:numPr>
      </w:pPr>
      <w:r>
        <w:t>Large flat sheets bend more easily so should be replaced by formed shapes to reduce flexing</w:t>
      </w:r>
    </w:p>
    <w:p w14:paraId="2CBDE13D" w14:textId="77777777" w:rsidR="00132947" w:rsidRDefault="00132947" w:rsidP="00692CC3"/>
    <w:p w14:paraId="63A06FCD" w14:textId="77777777" w:rsidR="00132947" w:rsidRDefault="00132947" w:rsidP="00692CC3"/>
    <w:p w14:paraId="70B63AE0" w14:textId="77777777" w:rsidR="00132947" w:rsidRDefault="00132947" w:rsidP="00692CC3"/>
    <w:p w14:paraId="2EDE801A" w14:textId="77777777" w:rsidR="00132947" w:rsidRDefault="00132947" w:rsidP="00692CC3"/>
    <w:p w14:paraId="7CC5502E" w14:textId="77777777" w:rsidR="00132947" w:rsidRDefault="00132947" w:rsidP="00692CC3"/>
    <w:p w14:paraId="38ECDECB" w14:textId="77777777" w:rsidR="00132947" w:rsidRDefault="00132947" w:rsidP="00692CC3"/>
    <w:p w14:paraId="16BAF08B" w14:textId="77777777" w:rsidR="00132947" w:rsidRDefault="00132947" w:rsidP="00692CC3"/>
    <w:p w14:paraId="5C945ACD" w14:textId="77777777" w:rsidR="00132947" w:rsidRDefault="00132947" w:rsidP="00692CC3"/>
    <w:p w14:paraId="4ED5FF1D" w14:textId="77777777" w:rsidR="00132947" w:rsidRDefault="00132947" w:rsidP="00692CC3"/>
    <w:p w14:paraId="01E29DF9" w14:textId="77777777" w:rsidR="00D500C0" w:rsidRDefault="00D500C0" w:rsidP="00D500C0"/>
    <w:p w14:paraId="499099B1" w14:textId="74EB4C7F" w:rsidR="00D500C0" w:rsidRPr="00D500C0" w:rsidRDefault="00D500C0" w:rsidP="00D500C0">
      <w:pPr>
        <w:rPr>
          <w:b/>
          <w:bCs/>
          <w:u w:val="single"/>
        </w:rPr>
      </w:pPr>
      <w:r w:rsidRPr="00D500C0">
        <w:rPr>
          <w:b/>
          <w:bCs/>
          <w:u w:val="single"/>
        </w:rPr>
        <w:lastRenderedPageBreak/>
        <w:t xml:space="preserve">Drafting and designing the new component. </w:t>
      </w:r>
    </w:p>
    <w:p w14:paraId="3E8FC42F" w14:textId="0C55C62A" w:rsidR="003C25C0" w:rsidRDefault="005066B6" w:rsidP="00692CC3">
      <w:r>
        <w:t xml:space="preserve">Bearing </w:t>
      </w:r>
      <w:r w:rsidR="00D500C0">
        <w:t>the previously stated</w:t>
      </w:r>
      <w:r>
        <w:t xml:space="preserve"> rules in mind the following design has been created:</w:t>
      </w:r>
    </w:p>
    <w:p w14:paraId="26CB3A79" w14:textId="6AB14141" w:rsidR="00132947" w:rsidRDefault="005066B6" w:rsidP="00132947">
      <w:pPr>
        <w:jc w:val="center"/>
      </w:pPr>
      <w:r>
        <w:rPr>
          <w:noProof/>
        </w:rPr>
        <w:drawing>
          <wp:inline distT="0" distB="0" distL="0" distR="0" wp14:anchorId="1B7C67AD" wp14:editId="7DD4E063">
            <wp:extent cx="5864792" cy="2932981"/>
            <wp:effectExtent l="0" t="0" r="3175" b="1270"/>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rotWithShape="1">
                    <a:blip r:embed="rId16"/>
                    <a:srcRect l="10341" t="27677" r="57498" b="15145"/>
                    <a:stretch/>
                  </pic:blipFill>
                  <pic:spPr bwMode="auto">
                    <a:xfrm>
                      <a:off x="0" y="0"/>
                      <a:ext cx="5936507" cy="2968846"/>
                    </a:xfrm>
                    <a:prstGeom prst="rect">
                      <a:avLst/>
                    </a:prstGeom>
                    <a:ln>
                      <a:noFill/>
                    </a:ln>
                    <a:extLst>
                      <a:ext uri="{53640926-AAD7-44D8-BBD7-CCE9431645EC}">
                        <a14:shadowObscured xmlns:a14="http://schemas.microsoft.com/office/drawing/2010/main"/>
                      </a:ext>
                    </a:extLst>
                  </pic:spPr>
                </pic:pic>
              </a:graphicData>
            </a:graphic>
          </wp:inline>
        </w:drawing>
      </w:r>
      <w:r w:rsidR="00132947">
        <w:t>Part right half</w:t>
      </w:r>
    </w:p>
    <w:p w14:paraId="07515B74" w14:textId="2F442664" w:rsidR="00132947" w:rsidRDefault="00132947" w:rsidP="00132947">
      <w:pPr>
        <w:jc w:val="center"/>
      </w:pPr>
      <w:r>
        <w:rPr>
          <w:noProof/>
        </w:rPr>
        <w:drawing>
          <wp:inline distT="0" distB="0" distL="0" distR="0" wp14:anchorId="605560FC" wp14:editId="5A16944D">
            <wp:extent cx="3157268" cy="3894528"/>
            <wp:effectExtent l="0" t="0" r="5080" b="0"/>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rotWithShape="1">
                    <a:blip r:embed="rId17"/>
                    <a:srcRect l="18819" t="15517" r="63727" b="7949"/>
                    <a:stretch/>
                  </pic:blipFill>
                  <pic:spPr bwMode="auto">
                    <a:xfrm>
                      <a:off x="0" y="0"/>
                      <a:ext cx="3166080" cy="3905397"/>
                    </a:xfrm>
                    <a:prstGeom prst="rect">
                      <a:avLst/>
                    </a:prstGeom>
                    <a:ln>
                      <a:noFill/>
                    </a:ln>
                    <a:extLst>
                      <a:ext uri="{53640926-AAD7-44D8-BBD7-CCE9431645EC}">
                        <a14:shadowObscured xmlns:a14="http://schemas.microsoft.com/office/drawing/2010/main"/>
                      </a:ext>
                    </a:extLst>
                  </pic:spPr>
                </pic:pic>
              </a:graphicData>
            </a:graphic>
          </wp:inline>
        </w:drawing>
      </w:r>
    </w:p>
    <w:p w14:paraId="64818AB1" w14:textId="3309E827" w:rsidR="00132947" w:rsidRDefault="00132947" w:rsidP="00132947">
      <w:pPr>
        <w:jc w:val="center"/>
      </w:pPr>
      <w:r>
        <w:t xml:space="preserve">Full Part in assembly </w:t>
      </w:r>
    </w:p>
    <w:p w14:paraId="0D0A47E5" w14:textId="77777777" w:rsidR="00D500C0" w:rsidRDefault="00D500C0" w:rsidP="00692CC3">
      <w:pPr>
        <w:rPr>
          <w:noProof/>
        </w:rPr>
      </w:pPr>
    </w:p>
    <w:p w14:paraId="43D3B356" w14:textId="519FE491" w:rsidR="00D500C0" w:rsidRDefault="00D500C0" w:rsidP="00692CC3">
      <w:pPr>
        <w:rPr>
          <w:noProof/>
        </w:rPr>
      </w:pPr>
    </w:p>
    <w:p w14:paraId="7E106810" w14:textId="77777777" w:rsidR="00D500C0" w:rsidRDefault="00D500C0" w:rsidP="00692CC3">
      <w:pPr>
        <w:rPr>
          <w:noProof/>
        </w:rPr>
      </w:pPr>
    </w:p>
    <w:p w14:paraId="66B5952B" w14:textId="42BB7909" w:rsidR="00D500C0" w:rsidRDefault="00D500C0" w:rsidP="00D500C0">
      <w:r w:rsidRPr="00D500C0">
        <w:lastRenderedPageBreak/>
        <w:t xml:space="preserve">The design is based </w:t>
      </w:r>
      <w:proofErr w:type="spellStart"/>
      <w:r w:rsidRPr="00D500C0">
        <w:t>of</w:t>
      </w:r>
      <w:proofErr w:type="spellEnd"/>
      <w:r w:rsidRPr="00D500C0">
        <w:t xml:space="preserve"> a single stamped sheet and as such retains a few features necessary to its design</w:t>
      </w:r>
      <w:r>
        <w:t>.</w:t>
      </w:r>
    </w:p>
    <w:p w14:paraId="3A9EE12E" w14:textId="56FC6523" w:rsidR="00D500C0" w:rsidRDefault="00D500C0" w:rsidP="00D500C0">
      <w:pPr>
        <w:pStyle w:val="ListParagraph"/>
        <w:numPr>
          <w:ilvl w:val="0"/>
          <w:numId w:val="9"/>
        </w:numPr>
      </w:pPr>
      <w:r>
        <w:t>The part has been split into two mirror imaged components.</w:t>
      </w:r>
    </w:p>
    <w:p w14:paraId="2BC0C403" w14:textId="51B75690" w:rsidR="00800808" w:rsidRDefault="00800808" w:rsidP="00D500C0">
      <w:pPr>
        <w:pStyle w:val="ListParagraph"/>
        <w:numPr>
          <w:ilvl w:val="0"/>
          <w:numId w:val="9"/>
        </w:numPr>
      </w:pPr>
      <w:r>
        <w:t>The components are held together using the same style of bolt as the original design.</w:t>
      </w:r>
    </w:p>
    <w:p w14:paraId="0E766B24" w14:textId="77777777" w:rsidR="00F61AE5" w:rsidRDefault="00800808" w:rsidP="00D500C0">
      <w:pPr>
        <w:pStyle w:val="ListParagraph"/>
        <w:numPr>
          <w:ilvl w:val="0"/>
          <w:numId w:val="9"/>
        </w:numPr>
      </w:pPr>
      <w:r>
        <w:t xml:space="preserve">The cavity to hold the </w:t>
      </w:r>
      <w:r w:rsidR="00F61AE5">
        <w:t>guide shaft</w:t>
      </w:r>
      <w:r>
        <w:t xml:space="preserve"> has been </w:t>
      </w:r>
      <w:r w:rsidR="00F61AE5">
        <w:t>replaced by adding a chamfer to the cavity walls, the act of bolting the plates together will wedge the guide shaft.</w:t>
      </w:r>
    </w:p>
    <w:p w14:paraId="0180C5A2" w14:textId="7B91A881" w:rsidR="00800808" w:rsidRDefault="00F61AE5" w:rsidP="00D500C0">
      <w:pPr>
        <w:pStyle w:val="ListParagraph"/>
        <w:numPr>
          <w:ilvl w:val="0"/>
          <w:numId w:val="9"/>
        </w:numPr>
      </w:pPr>
      <w:r>
        <w:t>A deformation to the parts surface has been added to minimise swaying of the plates.</w:t>
      </w:r>
    </w:p>
    <w:p w14:paraId="1DFA5B32" w14:textId="4C816C53" w:rsidR="00F61AE5" w:rsidRPr="00D500C0" w:rsidRDefault="00F61AE5" w:rsidP="00D500C0">
      <w:pPr>
        <w:pStyle w:val="ListParagraph"/>
        <w:numPr>
          <w:ilvl w:val="0"/>
          <w:numId w:val="9"/>
        </w:numPr>
      </w:pPr>
      <w:r>
        <w:t>A sliver has been stamped perpendicular to the plane in order to interface with the lever assembly.</w:t>
      </w:r>
    </w:p>
    <w:p w14:paraId="56A96738" w14:textId="56752266" w:rsidR="00D500C0" w:rsidRPr="00D500C0" w:rsidRDefault="00D500C0" w:rsidP="00D500C0">
      <w:pPr>
        <w:rPr>
          <w:b/>
          <w:bCs/>
          <w:u w:val="single"/>
        </w:rPr>
      </w:pPr>
      <w:r w:rsidRPr="00D500C0">
        <w:rPr>
          <w:b/>
          <w:bCs/>
          <w:u w:val="single"/>
        </w:rPr>
        <w:t>Assessment of re-designed component.</w:t>
      </w:r>
    </w:p>
    <w:tbl>
      <w:tblPr>
        <w:tblW w:w="9040" w:type="dxa"/>
        <w:tblLook w:val="04A0" w:firstRow="1" w:lastRow="0" w:firstColumn="1" w:lastColumn="0" w:noHBand="0" w:noVBand="1"/>
      </w:tblPr>
      <w:tblGrid>
        <w:gridCol w:w="1680"/>
        <w:gridCol w:w="4300"/>
        <w:gridCol w:w="1520"/>
        <w:gridCol w:w="1540"/>
      </w:tblGrid>
      <w:tr w:rsidR="00D500C0" w:rsidRPr="00D500C0" w14:paraId="0A799717" w14:textId="77777777" w:rsidTr="00D500C0">
        <w:trPr>
          <w:trHeight w:val="300"/>
        </w:trPr>
        <w:tc>
          <w:tcPr>
            <w:tcW w:w="1680" w:type="dxa"/>
            <w:tcBorders>
              <w:top w:val="single" w:sz="4" w:space="0" w:color="auto"/>
              <w:left w:val="single" w:sz="4" w:space="0" w:color="auto"/>
              <w:bottom w:val="nil"/>
              <w:right w:val="single" w:sz="4" w:space="0" w:color="auto"/>
            </w:tcBorders>
            <w:shd w:val="clear" w:color="auto" w:fill="auto"/>
            <w:noWrap/>
            <w:vAlign w:val="bottom"/>
            <w:hideMark/>
          </w:tcPr>
          <w:p w14:paraId="1CAFC5F6"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Customer needs</w:t>
            </w:r>
          </w:p>
        </w:tc>
        <w:tc>
          <w:tcPr>
            <w:tcW w:w="4300" w:type="dxa"/>
            <w:tcBorders>
              <w:top w:val="single" w:sz="4" w:space="0" w:color="auto"/>
              <w:left w:val="nil"/>
              <w:bottom w:val="nil"/>
              <w:right w:val="single" w:sz="4" w:space="0" w:color="auto"/>
            </w:tcBorders>
            <w:shd w:val="clear" w:color="auto" w:fill="auto"/>
            <w:noWrap/>
            <w:vAlign w:val="bottom"/>
            <w:hideMark/>
          </w:tcPr>
          <w:p w14:paraId="1E4A2E82"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14:paraId="1EE6F749"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Original design</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14:paraId="1DA97EFE"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New design</w:t>
            </w:r>
          </w:p>
        </w:tc>
      </w:tr>
      <w:tr w:rsidR="00D500C0" w:rsidRPr="00D500C0" w14:paraId="76ED4ADC" w14:textId="77777777" w:rsidTr="00D500C0">
        <w:trPr>
          <w:trHeight w:val="300"/>
        </w:trPr>
        <w:tc>
          <w:tcPr>
            <w:tcW w:w="1680" w:type="dxa"/>
            <w:tcBorders>
              <w:top w:val="nil"/>
              <w:left w:val="single" w:sz="4" w:space="0" w:color="auto"/>
              <w:bottom w:val="nil"/>
              <w:right w:val="single" w:sz="4" w:space="0" w:color="auto"/>
            </w:tcBorders>
            <w:shd w:val="clear" w:color="auto" w:fill="auto"/>
            <w:noWrap/>
            <w:vAlign w:val="bottom"/>
            <w:hideMark/>
          </w:tcPr>
          <w:p w14:paraId="75A60566"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4300" w:type="dxa"/>
            <w:tcBorders>
              <w:top w:val="nil"/>
              <w:left w:val="nil"/>
              <w:bottom w:val="nil"/>
              <w:right w:val="single" w:sz="4" w:space="0" w:color="auto"/>
            </w:tcBorders>
            <w:shd w:val="clear" w:color="auto" w:fill="auto"/>
            <w:noWrap/>
            <w:vAlign w:val="bottom"/>
            <w:hideMark/>
          </w:tcPr>
          <w:p w14:paraId="7D2A1529"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xml:space="preserve">Fits wider assembly </w:t>
            </w:r>
          </w:p>
        </w:tc>
        <w:tc>
          <w:tcPr>
            <w:tcW w:w="1520" w:type="dxa"/>
            <w:tcBorders>
              <w:top w:val="nil"/>
              <w:left w:val="nil"/>
              <w:bottom w:val="nil"/>
              <w:right w:val="single" w:sz="4" w:space="0" w:color="auto"/>
            </w:tcBorders>
            <w:shd w:val="clear" w:color="auto" w:fill="auto"/>
            <w:noWrap/>
            <w:vAlign w:val="center"/>
            <w:hideMark/>
          </w:tcPr>
          <w:p w14:paraId="527AB084"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Yes</w:t>
            </w:r>
          </w:p>
        </w:tc>
        <w:tc>
          <w:tcPr>
            <w:tcW w:w="1540" w:type="dxa"/>
            <w:tcBorders>
              <w:top w:val="nil"/>
              <w:left w:val="nil"/>
              <w:bottom w:val="nil"/>
              <w:right w:val="single" w:sz="4" w:space="0" w:color="auto"/>
            </w:tcBorders>
            <w:shd w:val="clear" w:color="auto" w:fill="auto"/>
            <w:noWrap/>
            <w:vAlign w:val="center"/>
            <w:hideMark/>
          </w:tcPr>
          <w:p w14:paraId="47D2A413"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Yes</w:t>
            </w:r>
          </w:p>
        </w:tc>
      </w:tr>
      <w:tr w:rsidR="00D500C0" w:rsidRPr="00D500C0" w14:paraId="1B62AB0A" w14:textId="77777777" w:rsidTr="00D500C0">
        <w:trPr>
          <w:trHeight w:val="300"/>
        </w:trPr>
        <w:tc>
          <w:tcPr>
            <w:tcW w:w="1680" w:type="dxa"/>
            <w:tcBorders>
              <w:top w:val="nil"/>
              <w:left w:val="single" w:sz="4" w:space="0" w:color="auto"/>
              <w:bottom w:val="nil"/>
              <w:right w:val="single" w:sz="4" w:space="0" w:color="auto"/>
            </w:tcBorders>
            <w:shd w:val="clear" w:color="auto" w:fill="auto"/>
            <w:noWrap/>
            <w:vAlign w:val="bottom"/>
            <w:hideMark/>
          </w:tcPr>
          <w:p w14:paraId="085DD196"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4300" w:type="dxa"/>
            <w:tcBorders>
              <w:top w:val="nil"/>
              <w:left w:val="nil"/>
              <w:bottom w:val="nil"/>
              <w:right w:val="single" w:sz="4" w:space="0" w:color="auto"/>
            </w:tcBorders>
            <w:shd w:val="clear" w:color="auto" w:fill="auto"/>
            <w:noWrap/>
            <w:vAlign w:val="bottom"/>
            <w:hideMark/>
          </w:tcPr>
          <w:p w14:paraId="123E1E1E"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Able to hold a commercial power drill</w:t>
            </w:r>
          </w:p>
        </w:tc>
        <w:tc>
          <w:tcPr>
            <w:tcW w:w="1520" w:type="dxa"/>
            <w:tcBorders>
              <w:top w:val="nil"/>
              <w:left w:val="nil"/>
              <w:bottom w:val="nil"/>
              <w:right w:val="single" w:sz="4" w:space="0" w:color="auto"/>
            </w:tcBorders>
            <w:shd w:val="clear" w:color="auto" w:fill="auto"/>
            <w:noWrap/>
            <w:vAlign w:val="bottom"/>
            <w:hideMark/>
          </w:tcPr>
          <w:p w14:paraId="74162855"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Yes</w:t>
            </w:r>
          </w:p>
        </w:tc>
        <w:tc>
          <w:tcPr>
            <w:tcW w:w="1540" w:type="dxa"/>
            <w:tcBorders>
              <w:top w:val="nil"/>
              <w:left w:val="nil"/>
              <w:bottom w:val="nil"/>
              <w:right w:val="single" w:sz="4" w:space="0" w:color="auto"/>
            </w:tcBorders>
            <w:shd w:val="clear" w:color="auto" w:fill="auto"/>
            <w:noWrap/>
            <w:vAlign w:val="center"/>
            <w:hideMark/>
          </w:tcPr>
          <w:p w14:paraId="11163101"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Yes</w:t>
            </w:r>
          </w:p>
        </w:tc>
      </w:tr>
      <w:tr w:rsidR="00D500C0" w:rsidRPr="00D500C0" w14:paraId="7DB6F0CE" w14:textId="77777777" w:rsidTr="00D500C0">
        <w:trPr>
          <w:trHeight w:val="300"/>
        </w:trPr>
        <w:tc>
          <w:tcPr>
            <w:tcW w:w="1680" w:type="dxa"/>
            <w:tcBorders>
              <w:top w:val="nil"/>
              <w:left w:val="single" w:sz="4" w:space="0" w:color="auto"/>
              <w:bottom w:val="nil"/>
              <w:right w:val="single" w:sz="4" w:space="0" w:color="auto"/>
            </w:tcBorders>
            <w:shd w:val="clear" w:color="auto" w:fill="auto"/>
            <w:noWrap/>
            <w:vAlign w:val="bottom"/>
            <w:hideMark/>
          </w:tcPr>
          <w:p w14:paraId="33485089"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4300" w:type="dxa"/>
            <w:tcBorders>
              <w:top w:val="nil"/>
              <w:left w:val="nil"/>
              <w:bottom w:val="nil"/>
              <w:right w:val="single" w:sz="4" w:space="0" w:color="auto"/>
            </w:tcBorders>
            <w:shd w:val="clear" w:color="auto" w:fill="auto"/>
            <w:noWrap/>
            <w:vAlign w:val="bottom"/>
            <w:hideMark/>
          </w:tcPr>
          <w:p w14:paraId="7846708E"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xml:space="preserve">Able to be produced at high volume </w:t>
            </w:r>
          </w:p>
        </w:tc>
        <w:tc>
          <w:tcPr>
            <w:tcW w:w="1520" w:type="dxa"/>
            <w:tcBorders>
              <w:top w:val="nil"/>
              <w:left w:val="nil"/>
              <w:bottom w:val="nil"/>
              <w:right w:val="single" w:sz="4" w:space="0" w:color="auto"/>
            </w:tcBorders>
            <w:shd w:val="clear" w:color="auto" w:fill="auto"/>
            <w:noWrap/>
            <w:vAlign w:val="center"/>
            <w:hideMark/>
          </w:tcPr>
          <w:p w14:paraId="41590128"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No</w:t>
            </w:r>
          </w:p>
        </w:tc>
        <w:tc>
          <w:tcPr>
            <w:tcW w:w="1540" w:type="dxa"/>
            <w:tcBorders>
              <w:top w:val="nil"/>
              <w:left w:val="nil"/>
              <w:bottom w:val="nil"/>
              <w:right w:val="single" w:sz="4" w:space="0" w:color="auto"/>
            </w:tcBorders>
            <w:shd w:val="clear" w:color="auto" w:fill="auto"/>
            <w:noWrap/>
            <w:vAlign w:val="center"/>
            <w:hideMark/>
          </w:tcPr>
          <w:p w14:paraId="0E8E21E4"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Yes</w:t>
            </w:r>
          </w:p>
        </w:tc>
      </w:tr>
      <w:tr w:rsidR="00D500C0" w:rsidRPr="00D500C0" w14:paraId="01EE0076" w14:textId="77777777" w:rsidTr="00D500C0">
        <w:trPr>
          <w:trHeight w:val="300"/>
        </w:trPr>
        <w:tc>
          <w:tcPr>
            <w:tcW w:w="1680" w:type="dxa"/>
            <w:tcBorders>
              <w:top w:val="nil"/>
              <w:left w:val="single" w:sz="4" w:space="0" w:color="auto"/>
              <w:bottom w:val="nil"/>
              <w:right w:val="single" w:sz="4" w:space="0" w:color="auto"/>
            </w:tcBorders>
            <w:shd w:val="clear" w:color="auto" w:fill="auto"/>
            <w:noWrap/>
            <w:vAlign w:val="bottom"/>
            <w:hideMark/>
          </w:tcPr>
          <w:p w14:paraId="6E410BE4"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4300" w:type="dxa"/>
            <w:tcBorders>
              <w:top w:val="nil"/>
              <w:left w:val="nil"/>
              <w:bottom w:val="nil"/>
              <w:right w:val="single" w:sz="4" w:space="0" w:color="auto"/>
            </w:tcBorders>
            <w:shd w:val="clear" w:color="auto" w:fill="auto"/>
            <w:noWrap/>
            <w:vAlign w:val="bottom"/>
            <w:hideMark/>
          </w:tcPr>
          <w:p w14:paraId="507209D0"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Material efficiency</w:t>
            </w:r>
          </w:p>
        </w:tc>
        <w:tc>
          <w:tcPr>
            <w:tcW w:w="1520" w:type="dxa"/>
            <w:tcBorders>
              <w:top w:val="nil"/>
              <w:left w:val="nil"/>
              <w:bottom w:val="single" w:sz="4" w:space="0" w:color="auto"/>
              <w:right w:val="single" w:sz="4" w:space="0" w:color="auto"/>
            </w:tcBorders>
            <w:shd w:val="clear" w:color="auto" w:fill="auto"/>
            <w:noWrap/>
            <w:vAlign w:val="center"/>
            <w:hideMark/>
          </w:tcPr>
          <w:p w14:paraId="41EF3E43"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Poor</w:t>
            </w:r>
          </w:p>
        </w:tc>
        <w:tc>
          <w:tcPr>
            <w:tcW w:w="1540" w:type="dxa"/>
            <w:tcBorders>
              <w:top w:val="nil"/>
              <w:left w:val="nil"/>
              <w:bottom w:val="single" w:sz="4" w:space="0" w:color="auto"/>
              <w:right w:val="single" w:sz="4" w:space="0" w:color="auto"/>
            </w:tcBorders>
            <w:shd w:val="clear" w:color="auto" w:fill="auto"/>
            <w:noWrap/>
            <w:vAlign w:val="center"/>
            <w:hideMark/>
          </w:tcPr>
          <w:p w14:paraId="1234780B"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Moderate</w:t>
            </w:r>
          </w:p>
        </w:tc>
      </w:tr>
      <w:tr w:rsidR="00D500C0" w:rsidRPr="00D500C0" w14:paraId="0B8C9FC0" w14:textId="77777777" w:rsidTr="00D500C0">
        <w:trPr>
          <w:trHeight w:val="300"/>
        </w:trPr>
        <w:tc>
          <w:tcPr>
            <w:tcW w:w="1680" w:type="dxa"/>
            <w:tcBorders>
              <w:top w:val="single" w:sz="4" w:space="0" w:color="auto"/>
              <w:left w:val="single" w:sz="4" w:space="0" w:color="auto"/>
              <w:bottom w:val="nil"/>
              <w:right w:val="single" w:sz="4" w:space="0" w:color="auto"/>
            </w:tcBorders>
            <w:shd w:val="clear" w:color="auto" w:fill="auto"/>
            <w:noWrap/>
            <w:vAlign w:val="bottom"/>
            <w:hideMark/>
          </w:tcPr>
          <w:p w14:paraId="229466C4"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Consumer needs</w:t>
            </w:r>
          </w:p>
        </w:tc>
        <w:tc>
          <w:tcPr>
            <w:tcW w:w="4300" w:type="dxa"/>
            <w:tcBorders>
              <w:top w:val="single" w:sz="4" w:space="0" w:color="auto"/>
              <w:left w:val="nil"/>
              <w:bottom w:val="nil"/>
              <w:right w:val="single" w:sz="4" w:space="0" w:color="auto"/>
            </w:tcBorders>
            <w:shd w:val="clear" w:color="auto" w:fill="auto"/>
            <w:noWrap/>
            <w:vAlign w:val="bottom"/>
            <w:hideMark/>
          </w:tcPr>
          <w:p w14:paraId="32373404"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1520" w:type="dxa"/>
            <w:tcBorders>
              <w:top w:val="nil"/>
              <w:left w:val="nil"/>
              <w:bottom w:val="nil"/>
              <w:right w:val="single" w:sz="4" w:space="0" w:color="auto"/>
            </w:tcBorders>
            <w:shd w:val="clear" w:color="auto" w:fill="auto"/>
            <w:noWrap/>
            <w:vAlign w:val="bottom"/>
            <w:hideMark/>
          </w:tcPr>
          <w:p w14:paraId="0AD33A86"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1540" w:type="dxa"/>
            <w:tcBorders>
              <w:top w:val="nil"/>
              <w:left w:val="nil"/>
              <w:bottom w:val="nil"/>
              <w:right w:val="single" w:sz="4" w:space="0" w:color="auto"/>
            </w:tcBorders>
            <w:shd w:val="clear" w:color="auto" w:fill="auto"/>
            <w:noWrap/>
            <w:vAlign w:val="center"/>
            <w:hideMark/>
          </w:tcPr>
          <w:p w14:paraId="6478DB94"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r>
      <w:tr w:rsidR="00D500C0" w:rsidRPr="00D500C0" w14:paraId="06331917" w14:textId="77777777" w:rsidTr="00D500C0">
        <w:trPr>
          <w:trHeight w:val="300"/>
        </w:trPr>
        <w:tc>
          <w:tcPr>
            <w:tcW w:w="1680" w:type="dxa"/>
            <w:tcBorders>
              <w:top w:val="nil"/>
              <w:left w:val="single" w:sz="4" w:space="0" w:color="auto"/>
              <w:bottom w:val="nil"/>
              <w:right w:val="single" w:sz="4" w:space="0" w:color="auto"/>
            </w:tcBorders>
            <w:shd w:val="clear" w:color="auto" w:fill="auto"/>
            <w:noWrap/>
            <w:vAlign w:val="bottom"/>
            <w:hideMark/>
          </w:tcPr>
          <w:p w14:paraId="2CD93A34"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4300" w:type="dxa"/>
            <w:tcBorders>
              <w:top w:val="nil"/>
              <w:left w:val="nil"/>
              <w:bottom w:val="nil"/>
              <w:right w:val="single" w:sz="4" w:space="0" w:color="auto"/>
            </w:tcBorders>
            <w:shd w:val="clear" w:color="auto" w:fill="auto"/>
            <w:noWrap/>
            <w:vAlign w:val="bottom"/>
            <w:hideMark/>
          </w:tcPr>
          <w:p w14:paraId="249AB23C"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Affordability</w:t>
            </w:r>
          </w:p>
        </w:tc>
        <w:tc>
          <w:tcPr>
            <w:tcW w:w="1520" w:type="dxa"/>
            <w:tcBorders>
              <w:top w:val="nil"/>
              <w:left w:val="nil"/>
              <w:bottom w:val="nil"/>
              <w:right w:val="single" w:sz="4" w:space="0" w:color="auto"/>
            </w:tcBorders>
            <w:shd w:val="clear" w:color="auto" w:fill="auto"/>
            <w:noWrap/>
            <w:vAlign w:val="center"/>
            <w:hideMark/>
          </w:tcPr>
          <w:p w14:paraId="5DB47D5D"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Poor</w:t>
            </w:r>
          </w:p>
        </w:tc>
        <w:tc>
          <w:tcPr>
            <w:tcW w:w="1540" w:type="dxa"/>
            <w:tcBorders>
              <w:top w:val="nil"/>
              <w:left w:val="nil"/>
              <w:bottom w:val="nil"/>
              <w:right w:val="single" w:sz="4" w:space="0" w:color="auto"/>
            </w:tcBorders>
            <w:shd w:val="clear" w:color="auto" w:fill="auto"/>
            <w:noWrap/>
            <w:vAlign w:val="center"/>
            <w:hideMark/>
          </w:tcPr>
          <w:p w14:paraId="703A4341"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High</w:t>
            </w:r>
          </w:p>
        </w:tc>
      </w:tr>
      <w:tr w:rsidR="00D500C0" w:rsidRPr="00D500C0" w14:paraId="504F6FF1" w14:textId="77777777" w:rsidTr="00D500C0">
        <w:trPr>
          <w:trHeight w:val="300"/>
        </w:trPr>
        <w:tc>
          <w:tcPr>
            <w:tcW w:w="1680" w:type="dxa"/>
            <w:tcBorders>
              <w:top w:val="nil"/>
              <w:left w:val="single" w:sz="4" w:space="0" w:color="auto"/>
              <w:bottom w:val="nil"/>
              <w:right w:val="single" w:sz="4" w:space="0" w:color="auto"/>
            </w:tcBorders>
            <w:shd w:val="clear" w:color="auto" w:fill="auto"/>
            <w:noWrap/>
            <w:vAlign w:val="bottom"/>
            <w:hideMark/>
          </w:tcPr>
          <w:p w14:paraId="71564039"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4300" w:type="dxa"/>
            <w:tcBorders>
              <w:top w:val="nil"/>
              <w:left w:val="nil"/>
              <w:bottom w:val="nil"/>
              <w:right w:val="single" w:sz="4" w:space="0" w:color="auto"/>
            </w:tcBorders>
            <w:shd w:val="clear" w:color="auto" w:fill="auto"/>
            <w:noWrap/>
            <w:vAlign w:val="bottom"/>
            <w:hideMark/>
          </w:tcPr>
          <w:p w14:paraId="14EAC5BE"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Ability to retain shape/alignment (Stiffness)</w:t>
            </w:r>
          </w:p>
        </w:tc>
        <w:tc>
          <w:tcPr>
            <w:tcW w:w="1520" w:type="dxa"/>
            <w:tcBorders>
              <w:top w:val="nil"/>
              <w:left w:val="nil"/>
              <w:bottom w:val="nil"/>
              <w:right w:val="single" w:sz="4" w:space="0" w:color="auto"/>
            </w:tcBorders>
            <w:shd w:val="clear" w:color="auto" w:fill="auto"/>
            <w:noWrap/>
            <w:vAlign w:val="bottom"/>
            <w:hideMark/>
          </w:tcPr>
          <w:p w14:paraId="0DB0C765"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Good</w:t>
            </w:r>
          </w:p>
        </w:tc>
        <w:tc>
          <w:tcPr>
            <w:tcW w:w="1540" w:type="dxa"/>
            <w:tcBorders>
              <w:top w:val="nil"/>
              <w:left w:val="nil"/>
              <w:bottom w:val="nil"/>
              <w:right w:val="single" w:sz="4" w:space="0" w:color="auto"/>
            </w:tcBorders>
            <w:shd w:val="clear" w:color="auto" w:fill="auto"/>
            <w:noWrap/>
            <w:vAlign w:val="center"/>
            <w:hideMark/>
          </w:tcPr>
          <w:p w14:paraId="51DE181A"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High</w:t>
            </w:r>
          </w:p>
        </w:tc>
      </w:tr>
      <w:tr w:rsidR="00D500C0" w:rsidRPr="00D500C0" w14:paraId="77FF62D4" w14:textId="77777777" w:rsidTr="00D500C0">
        <w:trPr>
          <w:trHeight w:val="300"/>
        </w:trPr>
        <w:tc>
          <w:tcPr>
            <w:tcW w:w="1680" w:type="dxa"/>
            <w:tcBorders>
              <w:top w:val="nil"/>
              <w:left w:val="single" w:sz="4" w:space="0" w:color="auto"/>
              <w:bottom w:val="nil"/>
              <w:right w:val="single" w:sz="4" w:space="0" w:color="auto"/>
            </w:tcBorders>
            <w:shd w:val="clear" w:color="auto" w:fill="auto"/>
            <w:noWrap/>
            <w:vAlign w:val="bottom"/>
            <w:hideMark/>
          </w:tcPr>
          <w:p w14:paraId="128649DE"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4300" w:type="dxa"/>
            <w:tcBorders>
              <w:top w:val="nil"/>
              <w:left w:val="nil"/>
              <w:bottom w:val="nil"/>
              <w:right w:val="single" w:sz="4" w:space="0" w:color="auto"/>
            </w:tcBorders>
            <w:shd w:val="clear" w:color="auto" w:fill="auto"/>
            <w:noWrap/>
            <w:vAlign w:val="bottom"/>
            <w:hideMark/>
          </w:tcPr>
          <w:p w14:paraId="44CC90E8"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xml:space="preserve">Modularity </w:t>
            </w:r>
          </w:p>
        </w:tc>
        <w:tc>
          <w:tcPr>
            <w:tcW w:w="1520" w:type="dxa"/>
            <w:tcBorders>
              <w:top w:val="nil"/>
              <w:left w:val="nil"/>
              <w:bottom w:val="nil"/>
              <w:right w:val="single" w:sz="4" w:space="0" w:color="auto"/>
            </w:tcBorders>
            <w:shd w:val="clear" w:color="auto" w:fill="auto"/>
            <w:noWrap/>
            <w:vAlign w:val="bottom"/>
            <w:hideMark/>
          </w:tcPr>
          <w:p w14:paraId="76DFE427"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Poor</w:t>
            </w:r>
          </w:p>
        </w:tc>
        <w:tc>
          <w:tcPr>
            <w:tcW w:w="1540" w:type="dxa"/>
            <w:tcBorders>
              <w:top w:val="nil"/>
              <w:left w:val="nil"/>
              <w:bottom w:val="nil"/>
              <w:right w:val="single" w:sz="4" w:space="0" w:color="auto"/>
            </w:tcBorders>
            <w:shd w:val="clear" w:color="auto" w:fill="auto"/>
            <w:noWrap/>
            <w:vAlign w:val="bottom"/>
            <w:hideMark/>
          </w:tcPr>
          <w:p w14:paraId="06409E23"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Poor</w:t>
            </w:r>
          </w:p>
        </w:tc>
      </w:tr>
      <w:tr w:rsidR="00D500C0" w:rsidRPr="00D500C0" w14:paraId="049172E7" w14:textId="77777777" w:rsidTr="00D500C0">
        <w:trPr>
          <w:trHeight w:val="300"/>
        </w:trPr>
        <w:tc>
          <w:tcPr>
            <w:tcW w:w="1680" w:type="dxa"/>
            <w:tcBorders>
              <w:top w:val="nil"/>
              <w:left w:val="single" w:sz="4" w:space="0" w:color="auto"/>
              <w:bottom w:val="nil"/>
              <w:right w:val="single" w:sz="4" w:space="0" w:color="auto"/>
            </w:tcBorders>
            <w:shd w:val="clear" w:color="auto" w:fill="auto"/>
            <w:noWrap/>
            <w:vAlign w:val="bottom"/>
            <w:hideMark/>
          </w:tcPr>
          <w:p w14:paraId="1B7F4F1C"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4300" w:type="dxa"/>
            <w:tcBorders>
              <w:top w:val="nil"/>
              <w:left w:val="nil"/>
              <w:bottom w:val="nil"/>
              <w:right w:val="single" w:sz="4" w:space="0" w:color="auto"/>
            </w:tcBorders>
            <w:shd w:val="clear" w:color="auto" w:fill="auto"/>
            <w:noWrap/>
            <w:vAlign w:val="bottom"/>
            <w:hideMark/>
          </w:tcPr>
          <w:p w14:paraId="7E0AB4D1" w14:textId="5708DC2D"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Environmental impact</w:t>
            </w:r>
          </w:p>
        </w:tc>
        <w:tc>
          <w:tcPr>
            <w:tcW w:w="1520" w:type="dxa"/>
            <w:tcBorders>
              <w:top w:val="nil"/>
              <w:left w:val="nil"/>
              <w:bottom w:val="nil"/>
              <w:right w:val="single" w:sz="4" w:space="0" w:color="auto"/>
            </w:tcBorders>
            <w:shd w:val="clear" w:color="auto" w:fill="auto"/>
            <w:noWrap/>
            <w:vAlign w:val="bottom"/>
            <w:hideMark/>
          </w:tcPr>
          <w:p w14:paraId="7BC7B959"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Poor</w:t>
            </w:r>
          </w:p>
        </w:tc>
        <w:tc>
          <w:tcPr>
            <w:tcW w:w="1540" w:type="dxa"/>
            <w:tcBorders>
              <w:top w:val="nil"/>
              <w:left w:val="nil"/>
              <w:bottom w:val="nil"/>
              <w:right w:val="single" w:sz="4" w:space="0" w:color="auto"/>
            </w:tcBorders>
            <w:shd w:val="clear" w:color="auto" w:fill="auto"/>
            <w:noWrap/>
            <w:vAlign w:val="center"/>
            <w:hideMark/>
          </w:tcPr>
          <w:p w14:paraId="381E7C40"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Good</w:t>
            </w:r>
          </w:p>
        </w:tc>
      </w:tr>
      <w:tr w:rsidR="00D500C0" w:rsidRPr="00D500C0" w14:paraId="56381C05" w14:textId="77777777" w:rsidTr="00D500C0">
        <w:trPr>
          <w:trHeight w:val="300"/>
        </w:trPr>
        <w:tc>
          <w:tcPr>
            <w:tcW w:w="1680" w:type="dxa"/>
            <w:tcBorders>
              <w:top w:val="nil"/>
              <w:left w:val="single" w:sz="4" w:space="0" w:color="auto"/>
              <w:bottom w:val="nil"/>
              <w:right w:val="single" w:sz="4" w:space="0" w:color="auto"/>
            </w:tcBorders>
            <w:shd w:val="clear" w:color="auto" w:fill="auto"/>
            <w:noWrap/>
            <w:vAlign w:val="bottom"/>
            <w:hideMark/>
          </w:tcPr>
          <w:p w14:paraId="5AF1BE9D"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4300" w:type="dxa"/>
            <w:tcBorders>
              <w:top w:val="nil"/>
              <w:left w:val="nil"/>
              <w:bottom w:val="nil"/>
              <w:right w:val="single" w:sz="4" w:space="0" w:color="auto"/>
            </w:tcBorders>
            <w:shd w:val="clear" w:color="auto" w:fill="auto"/>
            <w:noWrap/>
            <w:vAlign w:val="bottom"/>
            <w:hideMark/>
          </w:tcPr>
          <w:p w14:paraId="072A7DCE" w14:textId="25142960"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xml:space="preserve">aesthetic </w:t>
            </w:r>
          </w:p>
        </w:tc>
        <w:tc>
          <w:tcPr>
            <w:tcW w:w="1520" w:type="dxa"/>
            <w:tcBorders>
              <w:top w:val="nil"/>
              <w:left w:val="nil"/>
              <w:bottom w:val="nil"/>
              <w:right w:val="single" w:sz="4" w:space="0" w:color="auto"/>
            </w:tcBorders>
            <w:shd w:val="clear" w:color="auto" w:fill="auto"/>
            <w:noWrap/>
            <w:vAlign w:val="bottom"/>
            <w:hideMark/>
          </w:tcPr>
          <w:p w14:paraId="0429097A"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Poor</w:t>
            </w:r>
          </w:p>
        </w:tc>
        <w:tc>
          <w:tcPr>
            <w:tcW w:w="1540" w:type="dxa"/>
            <w:tcBorders>
              <w:top w:val="nil"/>
              <w:left w:val="nil"/>
              <w:bottom w:val="nil"/>
              <w:right w:val="single" w:sz="4" w:space="0" w:color="auto"/>
            </w:tcBorders>
            <w:shd w:val="clear" w:color="auto" w:fill="auto"/>
            <w:noWrap/>
            <w:vAlign w:val="center"/>
            <w:hideMark/>
          </w:tcPr>
          <w:p w14:paraId="355D454B"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Adequate</w:t>
            </w:r>
          </w:p>
        </w:tc>
      </w:tr>
      <w:tr w:rsidR="00D500C0" w:rsidRPr="00D500C0" w14:paraId="3970054E" w14:textId="77777777" w:rsidTr="00D500C0">
        <w:trPr>
          <w:trHeight w:val="300"/>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4197DA7C"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 </w:t>
            </w:r>
          </w:p>
        </w:tc>
        <w:tc>
          <w:tcPr>
            <w:tcW w:w="4300" w:type="dxa"/>
            <w:tcBorders>
              <w:top w:val="nil"/>
              <w:left w:val="nil"/>
              <w:bottom w:val="single" w:sz="4" w:space="0" w:color="auto"/>
              <w:right w:val="single" w:sz="4" w:space="0" w:color="auto"/>
            </w:tcBorders>
            <w:shd w:val="clear" w:color="auto" w:fill="auto"/>
            <w:noWrap/>
            <w:vAlign w:val="bottom"/>
            <w:hideMark/>
          </w:tcPr>
          <w:p w14:paraId="79A5ABBF" w14:textId="77777777" w:rsidR="00D500C0" w:rsidRPr="00D500C0" w:rsidRDefault="00D500C0" w:rsidP="00D500C0">
            <w:pPr>
              <w:spacing w:after="0" w:line="240" w:lineRule="auto"/>
              <w:rPr>
                <w:rFonts w:ascii="Calibri" w:eastAsia="Times New Roman" w:hAnsi="Calibri" w:cs="Calibri"/>
                <w:color w:val="000000"/>
                <w:lang w:eastAsia="en-GB"/>
              </w:rPr>
            </w:pPr>
            <w:r w:rsidRPr="00D500C0">
              <w:rPr>
                <w:rFonts w:ascii="Calibri" w:eastAsia="Times New Roman" w:hAnsi="Calibri" w:cs="Calibri"/>
                <w:color w:val="000000"/>
                <w:lang w:eastAsia="en-GB"/>
              </w:rPr>
              <w:t>Safe operation</w:t>
            </w:r>
          </w:p>
        </w:tc>
        <w:tc>
          <w:tcPr>
            <w:tcW w:w="1520" w:type="dxa"/>
            <w:tcBorders>
              <w:top w:val="nil"/>
              <w:left w:val="nil"/>
              <w:bottom w:val="single" w:sz="4" w:space="0" w:color="auto"/>
              <w:right w:val="single" w:sz="4" w:space="0" w:color="auto"/>
            </w:tcBorders>
            <w:shd w:val="clear" w:color="auto" w:fill="auto"/>
            <w:noWrap/>
            <w:vAlign w:val="bottom"/>
            <w:hideMark/>
          </w:tcPr>
          <w:p w14:paraId="63BAC362"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Poor</w:t>
            </w:r>
          </w:p>
        </w:tc>
        <w:tc>
          <w:tcPr>
            <w:tcW w:w="1540" w:type="dxa"/>
            <w:tcBorders>
              <w:top w:val="nil"/>
              <w:left w:val="nil"/>
              <w:bottom w:val="single" w:sz="4" w:space="0" w:color="auto"/>
              <w:right w:val="single" w:sz="4" w:space="0" w:color="auto"/>
            </w:tcBorders>
            <w:shd w:val="clear" w:color="auto" w:fill="auto"/>
            <w:noWrap/>
            <w:vAlign w:val="center"/>
            <w:hideMark/>
          </w:tcPr>
          <w:p w14:paraId="0EE67054" w14:textId="77777777" w:rsidR="00D500C0" w:rsidRPr="00D500C0" w:rsidRDefault="00D500C0" w:rsidP="00D500C0">
            <w:pPr>
              <w:spacing w:after="0" w:line="240" w:lineRule="auto"/>
              <w:jc w:val="center"/>
              <w:rPr>
                <w:rFonts w:ascii="Calibri" w:eastAsia="Times New Roman" w:hAnsi="Calibri" w:cs="Calibri"/>
                <w:color w:val="000000"/>
                <w:lang w:eastAsia="en-GB"/>
              </w:rPr>
            </w:pPr>
            <w:r w:rsidRPr="00D500C0">
              <w:rPr>
                <w:rFonts w:ascii="Calibri" w:eastAsia="Times New Roman" w:hAnsi="Calibri" w:cs="Calibri"/>
                <w:color w:val="000000"/>
                <w:lang w:eastAsia="en-GB"/>
              </w:rPr>
              <w:t>Poor</w:t>
            </w:r>
          </w:p>
        </w:tc>
      </w:tr>
    </w:tbl>
    <w:p w14:paraId="5BE22D50" w14:textId="118410A2" w:rsidR="00D500C0" w:rsidRDefault="00D500C0" w:rsidP="00692CC3">
      <w:pPr>
        <w:rPr>
          <w:noProof/>
        </w:rPr>
      </w:pPr>
    </w:p>
    <w:p w14:paraId="74C899FB" w14:textId="4B3967E5" w:rsidR="003C25C0" w:rsidRDefault="005066B6" w:rsidP="00692CC3">
      <w:pPr>
        <w:rPr>
          <w:noProof/>
        </w:rPr>
      </w:pPr>
      <w:r>
        <w:rPr>
          <w:noProof/>
        </w:rPr>
        <w:t>Assesing the design based on the criteria selected we can see that the design has improved despite not including features such as eye shield or a light mount. The reason for this is that it is lighter and requires less material, therefore it is cheaper. And by representing the same value for less money, we</w:t>
      </w:r>
      <w:r w:rsidR="00D500C0">
        <w:rPr>
          <w:noProof/>
        </w:rPr>
        <w:t xml:space="preserve"> have</w:t>
      </w:r>
      <w:r>
        <w:rPr>
          <w:noProof/>
        </w:rPr>
        <w:t xml:space="preserve"> improve</w:t>
      </w:r>
      <w:r w:rsidR="00D500C0">
        <w:rPr>
          <w:noProof/>
        </w:rPr>
        <w:t>d</w:t>
      </w:r>
      <w:r>
        <w:rPr>
          <w:noProof/>
        </w:rPr>
        <w:t xml:space="preserve"> its </w:t>
      </w:r>
      <w:r w:rsidR="00842980">
        <w:rPr>
          <w:noProof/>
        </w:rPr>
        <w:t>value proposition.</w:t>
      </w:r>
    </w:p>
    <w:sdt>
      <w:sdtPr>
        <w:rPr>
          <w:rFonts w:asciiTheme="minorHAnsi" w:eastAsiaTheme="minorHAnsi" w:hAnsiTheme="minorHAnsi" w:cstheme="minorBidi"/>
          <w:color w:val="auto"/>
          <w:sz w:val="22"/>
          <w:szCs w:val="22"/>
          <w:lang w:val="en-GB"/>
        </w:rPr>
        <w:id w:val="450829924"/>
        <w:docPartObj>
          <w:docPartGallery w:val="Bibliographies"/>
          <w:docPartUnique/>
        </w:docPartObj>
      </w:sdtPr>
      <w:sdtEndPr/>
      <w:sdtContent>
        <w:p w14:paraId="119D4310" w14:textId="33DF0280" w:rsidR="005066B6" w:rsidRDefault="005066B6">
          <w:pPr>
            <w:pStyle w:val="Heading1"/>
          </w:pPr>
          <w:r>
            <w:t>Bibliography</w:t>
          </w:r>
        </w:p>
        <w:sdt>
          <w:sdtPr>
            <w:id w:val="111145805"/>
            <w:bibliography/>
          </w:sdtPr>
          <w:sdtEndPr/>
          <w:sdtContent>
            <w:p w14:paraId="5B095AFF" w14:textId="77777777" w:rsidR="005066B6" w:rsidRDefault="005066B6" w:rsidP="005066B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Geomiq. (2022, February). </w:t>
              </w:r>
              <w:r>
                <w:rPr>
                  <w:i/>
                  <w:iCs/>
                  <w:noProof/>
                  <w:lang w:val="en-US"/>
                </w:rPr>
                <w:t>Sheet metal design guide</w:t>
              </w:r>
              <w:r>
                <w:rPr>
                  <w:noProof/>
                  <w:lang w:val="en-US"/>
                </w:rPr>
                <w:t>. Retrieved from Geomic.com: https://geomiq.com/sheet-metal-design-guide/</w:t>
              </w:r>
            </w:p>
            <w:p w14:paraId="10F4E146" w14:textId="77777777" w:rsidR="005066B6" w:rsidRDefault="005066B6" w:rsidP="005066B6">
              <w:pPr>
                <w:pStyle w:val="Bibliography"/>
                <w:ind w:left="720" w:hanging="720"/>
                <w:rPr>
                  <w:noProof/>
                  <w:lang w:val="en-US"/>
                </w:rPr>
              </w:pPr>
              <w:r>
                <w:rPr>
                  <w:noProof/>
                  <w:lang w:val="en-US"/>
                </w:rPr>
                <w:t xml:space="preserve">Morgan, J. M.-J. (2016). </w:t>
              </w:r>
              <w:r>
                <w:rPr>
                  <w:i/>
                  <w:iCs/>
                  <w:noProof/>
                  <w:lang w:val="en-US"/>
                </w:rPr>
                <w:t>Lean Six Sigma For Dummies.</w:t>
              </w:r>
              <w:r>
                <w:rPr>
                  <w:noProof/>
                  <w:lang w:val="en-US"/>
                </w:rPr>
                <w:t xml:space="preserve"> Chichester: John Wiley and Sons Ltd.</w:t>
              </w:r>
            </w:p>
            <w:p w14:paraId="1D72FED7" w14:textId="77777777" w:rsidR="005066B6" w:rsidRDefault="005066B6" w:rsidP="005066B6">
              <w:pPr>
                <w:pStyle w:val="Bibliography"/>
                <w:ind w:left="720" w:hanging="720"/>
                <w:rPr>
                  <w:noProof/>
                  <w:lang w:val="en-US"/>
                </w:rPr>
              </w:pPr>
              <w:r>
                <w:rPr>
                  <w:noProof/>
                  <w:lang w:val="en-US"/>
                </w:rPr>
                <w:t xml:space="preserve">Tontini, G. (2013, December). </w:t>
              </w:r>
              <w:r>
                <w:rPr>
                  <w:i/>
                  <w:iCs/>
                  <w:noProof/>
                  <w:lang w:val="en-US"/>
                </w:rPr>
                <w:t>Figure 1 - uploaded by Gérson Tontini</w:t>
              </w:r>
              <w:r>
                <w:rPr>
                  <w:noProof/>
                  <w:lang w:val="en-US"/>
                </w:rPr>
                <w:t>. Retrieved from ResearchGate: https://www.researchgate.net/figure/Kano-Model-of-Attractive-and-Must-be-Attributes_fig1_263248287</w:t>
              </w:r>
            </w:p>
            <w:p w14:paraId="5922699E" w14:textId="12DFEEF6" w:rsidR="005066B6" w:rsidRDefault="005066B6" w:rsidP="005066B6">
              <w:r>
                <w:rPr>
                  <w:b/>
                  <w:bCs/>
                  <w:noProof/>
                </w:rPr>
                <w:fldChar w:fldCharType="end"/>
              </w:r>
            </w:p>
          </w:sdtContent>
        </w:sdt>
      </w:sdtContent>
    </w:sdt>
    <w:p w14:paraId="108C263D" w14:textId="2876E189" w:rsidR="003C25C0" w:rsidRDefault="003C25C0" w:rsidP="00692CC3"/>
    <w:sectPr w:rsidR="003C25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3FE11" w14:textId="77777777" w:rsidR="006C489B" w:rsidRDefault="006C489B" w:rsidP="006F6C54">
      <w:pPr>
        <w:spacing w:after="0" w:line="240" w:lineRule="auto"/>
      </w:pPr>
      <w:r>
        <w:separator/>
      </w:r>
    </w:p>
  </w:endnote>
  <w:endnote w:type="continuationSeparator" w:id="0">
    <w:p w14:paraId="21739854" w14:textId="77777777" w:rsidR="006C489B" w:rsidRDefault="006C489B" w:rsidP="006F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117540"/>
      <w:docPartObj>
        <w:docPartGallery w:val="Page Numbers (Bottom of Page)"/>
        <w:docPartUnique/>
      </w:docPartObj>
    </w:sdtPr>
    <w:sdtContent>
      <w:sdt>
        <w:sdtPr>
          <w:id w:val="-1769616900"/>
          <w:docPartObj>
            <w:docPartGallery w:val="Page Numbers (Top of Page)"/>
            <w:docPartUnique/>
          </w:docPartObj>
        </w:sdtPr>
        <w:sdtContent>
          <w:p w14:paraId="696F8BD9" w14:textId="0E419BBA" w:rsidR="006F6C54" w:rsidRDefault="006F6C5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F7CB872" w14:textId="6C7541F0" w:rsidR="006F6C54" w:rsidRDefault="006F6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1A53D" w14:textId="77777777" w:rsidR="006C489B" w:rsidRDefault="006C489B" w:rsidP="006F6C54">
      <w:pPr>
        <w:spacing w:after="0" w:line="240" w:lineRule="auto"/>
      </w:pPr>
      <w:r>
        <w:separator/>
      </w:r>
    </w:p>
  </w:footnote>
  <w:footnote w:type="continuationSeparator" w:id="0">
    <w:p w14:paraId="45CDD452" w14:textId="77777777" w:rsidR="006C489B" w:rsidRDefault="006C489B" w:rsidP="006F6C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6BDC0" w14:textId="78A6BC15" w:rsidR="006F6C54" w:rsidRDefault="006F6C54">
    <w:pPr>
      <w:pStyle w:val="Header"/>
    </w:pPr>
    <w:r>
      <w:t xml:space="preserve">Alex Harrison – 2115879 </w:t>
    </w:r>
    <w:r>
      <w:tab/>
    </w:r>
    <w:r>
      <w:tab/>
      <w:t>Assessment 2 Module 4008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257E51"/>
    <w:multiLevelType w:val="hybridMultilevel"/>
    <w:tmpl w:val="9E664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032162"/>
    <w:multiLevelType w:val="hybridMultilevel"/>
    <w:tmpl w:val="11BCD56A"/>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BE90F81"/>
    <w:multiLevelType w:val="hybridMultilevel"/>
    <w:tmpl w:val="11BCD56A"/>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1813515"/>
    <w:multiLevelType w:val="hybridMultilevel"/>
    <w:tmpl w:val="FE78C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7252D1"/>
    <w:multiLevelType w:val="hybridMultilevel"/>
    <w:tmpl w:val="922C0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4A7A85"/>
    <w:multiLevelType w:val="hybridMultilevel"/>
    <w:tmpl w:val="28DE2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8C3BDB"/>
    <w:multiLevelType w:val="hybridMultilevel"/>
    <w:tmpl w:val="11BCD56A"/>
    <w:lvl w:ilvl="0" w:tplc="E8689A28">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C61776"/>
    <w:multiLevelType w:val="hybridMultilevel"/>
    <w:tmpl w:val="EB387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D179A0"/>
    <w:multiLevelType w:val="hybridMultilevel"/>
    <w:tmpl w:val="7A12AB6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8"/>
  </w:num>
  <w:num w:numId="4">
    <w:abstractNumId w:val="4"/>
  </w:num>
  <w:num w:numId="5">
    <w:abstractNumId w:val="5"/>
  </w:num>
  <w:num w:numId="6">
    <w:abstractNumId w:val="1"/>
  </w:num>
  <w:num w:numId="7">
    <w:abstractNumId w:val="2"/>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6F2"/>
    <w:rsid w:val="00132947"/>
    <w:rsid w:val="00372C6A"/>
    <w:rsid w:val="003C25C0"/>
    <w:rsid w:val="003D7DE2"/>
    <w:rsid w:val="004A0AB7"/>
    <w:rsid w:val="005066B6"/>
    <w:rsid w:val="00585A1C"/>
    <w:rsid w:val="00653DA5"/>
    <w:rsid w:val="00692CC3"/>
    <w:rsid w:val="006C489B"/>
    <w:rsid w:val="006F6C54"/>
    <w:rsid w:val="00770CE9"/>
    <w:rsid w:val="007A194C"/>
    <w:rsid w:val="00800808"/>
    <w:rsid w:val="00842980"/>
    <w:rsid w:val="00957E15"/>
    <w:rsid w:val="00981571"/>
    <w:rsid w:val="009E66F2"/>
    <w:rsid w:val="00B074EC"/>
    <w:rsid w:val="00BE77D1"/>
    <w:rsid w:val="00BE7981"/>
    <w:rsid w:val="00CE0053"/>
    <w:rsid w:val="00D500C0"/>
    <w:rsid w:val="00DB434B"/>
    <w:rsid w:val="00E50D12"/>
    <w:rsid w:val="00E95992"/>
    <w:rsid w:val="00F61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6CED3"/>
  <w15:chartTrackingRefBased/>
  <w15:docId w15:val="{A1BF9796-C58E-4EE8-93A4-094BA15C6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6B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CE0053"/>
    <w:pPr>
      <w:spacing w:after="200" w:line="240" w:lineRule="auto"/>
    </w:pPr>
    <w:rPr>
      <w:i/>
      <w:iCs/>
      <w:color w:val="44546A" w:themeColor="text2"/>
      <w:sz w:val="18"/>
      <w:szCs w:val="18"/>
    </w:rPr>
  </w:style>
  <w:style w:type="paragraph" w:styleId="ListParagraph">
    <w:name w:val="List Paragraph"/>
    <w:basedOn w:val="Normal"/>
    <w:uiPriority w:val="34"/>
    <w:qFormat/>
    <w:rsid w:val="00CE0053"/>
    <w:pPr>
      <w:ind w:left="720"/>
      <w:contextualSpacing/>
    </w:pPr>
  </w:style>
  <w:style w:type="character" w:customStyle="1" w:styleId="Heading1Char">
    <w:name w:val="Heading 1 Char"/>
    <w:basedOn w:val="DefaultParagraphFont"/>
    <w:link w:val="Heading1"/>
    <w:uiPriority w:val="9"/>
    <w:rsid w:val="005066B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066B6"/>
  </w:style>
  <w:style w:type="paragraph" w:styleId="Header">
    <w:name w:val="header"/>
    <w:basedOn w:val="Normal"/>
    <w:link w:val="HeaderChar"/>
    <w:uiPriority w:val="99"/>
    <w:unhideWhenUsed/>
    <w:rsid w:val="006F6C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C54"/>
  </w:style>
  <w:style w:type="paragraph" w:styleId="Footer">
    <w:name w:val="footer"/>
    <w:basedOn w:val="Normal"/>
    <w:link w:val="FooterChar"/>
    <w:uiPriority w:val="99"/>
    <w:unhideWhenUsed/>
    <w:rsid w:val="006F6C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60370">
      <w:bodyDiv w:val="1"/>
      <w:marLeft w:val="0"/>
      <w:marRight w:val="0"/>
      <w:marTop w:val="0"/>
      <w:marBottom w:val="0"/>
      <w:divBdr>
        <w:top w:val="none" w:sz="0" w:space="0" w:color="auto"/>
        <w:left w:val="none" w:sz="0" w:space="0" w:color="auto"/>
        <w:bottom w:val="none" w:sz="0" w:space="0" w:color="auto"/>
        <w:right w:val="none" w:sz="0" w:space="0" w:color="auto"/>
      </w:divBdr>
    </w:div>
    <w:div w:id="289214391">
      <w:bodyDiv w:val="1"/>
      <w:marLeft w:val="0"/>
      <w:marRight w:val="0"/>
      <w:marTop w:val="0"/>
      <w:marBottom w:val="0"/>
      <w:divBdr>
        <w:top w:val="none" w:sz="0" w:space="0" w:color="auto"/>
        <w:left w:val="none" w:sz="0" w:space="0" w:color="auto"/>
        <w:bottom w:val="none" w:sz="0" w:space="0" w:color="auto"/>
        <w:right w:val="none" w:sz="0" w:space="0" w:color="auto"/>
      </w:divBdr>
    </w:div>
    <w:div w:id="406462849">
      <w:bodyDiv w:val="1"/>
      <w:marLeft w:val="0"/>
      <w:marRight w:val="0"/>
      <w:marTop w:val="0"/>
      <w:marBottom w:val="0"/>
      <w:divBdr>
        <w:top w:val="none" w:sz="0" w:space="0" w:color="auto"/>
        <w:left w:val="none" w:sz="0" w:space="0" w:color="auto"/>
        <w:bottom w:val="none" w:sz="0" w:space="0" w:color="auto"/>
        <w:right w:val="none" w:sz="0" w:space="0" w:color="auto"/>
      </w:divBdr>
    </w:div>
    <w:div w:id="425927237">
      <w:bodyDiv w:val="1"/>
      <w:marLeft w:val="0"/>
      <w:marRight w:val="0"/>
      <w:marTop w:val="0"/>
      <w:marBottom w:val="0"/>
      <w:divBdr>
        <w:top w:val="none" w:sz="0" w:space="0" w:color="auto"/>
        <w:left w:val="none" w:sz="0" w:space="0" w:color="auto"/>
        <w:bottom w:val="none" w:sz="0" w:space="0" w:color="auto"/>
        <w:right w:val="none" w:sz="0" w:space="0" w:color="auto"/>
      </w:divBdr>
    </w:div>
    <w:div w:id="501311923">
      <w:bodyDiv w:val="1"/>
      <w:marLeft w:val="0"/>
      <w:marRight w:val="0"/>
      <w:marTop w:val="0"/>
      <w:marBottom w:val="0"/>
      <w:divBdr>
        <w:top w:val="none" w:sz="0" w:space="0" w:color="auto"/>
        <w:left w:val="none" w:sz="0" w:space="0" w:color="auto"/>
        <w:bottom w:val="none" w:sz="0" w:space="0" w:color="auto"/>
        <w:right w:val="none" w:sz="0" w:space="0" w:color="auto"/>
      </w:divBdr>
    </w:div>
    <w:div w:id="714695984">
      <w:bodyDiv w:val="1"/>
      <w:marLeft w:val="0"/>
      <w:marRight w:val="0"/>
      <w:marTop w:val="0"/>
      <w:marBottom w:val="0"/>
      <w:divBdr>
        <w:top w:val="none" w:sz="0" w:space="0" w:color="auto"/>
        <w:left w:val="none" w:sz="0" w:space="0" w:color="auto"/>
        <w:bottom w:val="none" w:sz="0" w:space="0" w:color="auto"/>
        <w:right w:val="none" w:sz="0" w:space="0" w:color="auto"/>
      </w:divBdr>
    </w:div>
    <w:div w:id="1025134008">
      <w:bodyDiv w:val="1"/>
      <w:marLeft w:val="0"/>
      <w:marRight w:val="0"/>
      <w:marTop w:val="0"/>
      <w:marBottom w:val="0"/>
      <w:divBdr>
        <w:top w:val="none" w:sz="0" w:space="0" w:color="auto"/>
        <w:left w:val="none" w:sz="0" w:space="0" w:color="auto"/>
        <w:bottom w:val="none" w:sz="0" w:space="0" w:color="auto"/>
        <w:right w:val="none" w:sz="0" w:space="0" w:color="auto"/>
      </w:divBdr>
    </w:div>
    <w:div w:id="1100099250">
      <w:bodyDiv w:val="1"/>
      <w:marLeft w:val="0"/>
      <w:marRight w:val="0"/>
      <w:marTop w:val="0"/>
      <w:marBottom w:val="0"/>
      <w:divBdr>
        <w:top w:val="none" w:sz="0" w:space="0" w:color="auto"/>
        <w:left w:val="none" w:sz="0" w:space="0" w:color="auto"/>
        <w:bottom w:val="none" w:sz="0" w:space="0" w:color="auto"/>
        <w:right w:val="none" w:sz="0" w:space="0" w:color="auto"/>
      </w:divBdr>
    </w:div>
    <w:div w:id="1126653808">
      <w:bodyDiv w:val="1"/>
      <w:marLeft w:val="0"/>
      <w:marRight w:val="0"/>
      <w:marTop w:val="0"/>
      <w:marBottom w:val="0"/>
      <w:divBdr>
        <w:top w:val="none" w:sz="0" w:space="0" w:color="auto"/>
        <w:left w:val="none" w:sz="0" w:space="0" w:color="auto"/>
        <w:bottom w:val="none" w:sz="0" w:space="0" w:color="auto"/>
        <w:right w:val="none" w:sz="0" w:space="0" w:color="auto"/>
      </w:divBdr>
    </w:div>
    <w:div w:id="1167744440">
      <w:bodyDiv w:val="1"/>
      <w:marLeft w:val="0"/>
      <w:marRight w:val="0"/>
      <w:marTop w:val="0"/>
      <w:marBottom w:val="0"/>
      <w:divBdr>
        <w:top w:val="none" w:sz="0" w:space="0" w:color="auto"/>
        <w:left w:val="none" w:sz="0" w:space="0" w:color="auto"/>
        <w:bottom w:val="none" w:sz="0" w:space="0" w:color="auto"/>
        <w:right w:val="none" w:sz="0" w:space="0" w:color="auto"/>
      </w:divBdr>
    </w:div>
    <w:div w:id="1283001897">
      <w:bodyDiv w:val="1"/>
      <w:marLeft w:val="0"/>
      <w:marRight w:val="0"/>
      <w:marTop w:val="0"/>
      <w:marBottom w:val="0"/>
      <w:divBdr>
        <w:top w:val="none" w:sz="0" w:space="0" w:color="auto"/>
        <w:left w:val="none" w:sz="0" w:space="0" w:color="auto"/>
        <w:bottom w:val="none" w:sz="0" w:space="0" w:color="auto"/>
        <w:right w:val="none" w:sz="0" w:space="0" w:color="auto"/>
      </w:divBdr>
    </w:div>
    <w:div w:id="1378356221">
      <w:bodyDiv w:val="1"/>
      <w:marLeft w:val="0"/>
      <w:marRight w:val="0"/>
      <w:marTop w:val="0"/>
      <w:marBottom w:val="0"/>
      <w:divBdr>
        <w:top w:val="none" w:sz="0" w:space="0" w:color="auto"/>
        <w:left w:val="none" w:sz="0" w:space="0" w:color="auto"/>
        <w:bottom w:val="none" w:sz="0" w:space="0" w:color="auto"/>
        <w:right w:val="none" w:sz="0" w:space="0" w:color="auto"/>
      </w:divBdr>
    </w:div>
    <w:div w:id="1744837891">
      <w:bodyDiv w:val="1"/>
      <w:marLeft w:val="0"/>
      <w:marRight w:val="0"/>
      <w:marTop w:val="0"/>
      <w:marBottom w:val="0"/>
      <w:divBdr>
        <w:top w:val="none" w:sz="0" w:space="0" w:color="auto"/>
        <w:left w:val="none" w:sz="0" w:space="0" w:color="auto"/>
        <w:bottom w:val="none" w:sz="0" w:space="0" w:color="auto"/>
        <w:right w:val="none" w:sz="0" w:space="0" w:color="auto"/>
      </w:divBdr>
    </w:div>
    <w:div w:id="213466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Gér13</b:Tag>
    <b:SourceType>InternetSite</b:SourceType>
    <b:Guid>{3D60DB2E-1F14-48CD-9770-1B64A9107212}</b:Guid>
    <b:Author>
      <b:Author>
        <b:NameList>
          <b:Person>
            <b:Last>Tontini</b:Last>
            <b:First>Gérson</b:First>
          </b:Person>
        </b:NameList>
      </b:Author>
    </b:Author>
    <b:Title>Figure 1 - uploaded by Gérson Tontini</b:Title>
    <b:InternetSiteTitle>ResearchGate</b:InternetSiteTitle>
    <b:Year>2013</b:Year>
    <b:Month>December</b:Month>
    <b:URL>https://www.researchgate.net/figure/Kano-Model-of-Attractive-and-Must-be-Attributes_fig1_263248287</b:URL>
    <b:RefOrder>4</b:RefOrder>
  </b:Source>
  <b:Source>
    <b:Tag>Mor16</b:Tag>
    <b:SourceType>Book</b:SourceType>
    <b:Guid>{FA3766D2-850F-41AC-8208-EE131A6FE42D}</b:Guid>
    <b:Title>Lean Six Sigma For Dummies</b:Title>
    <b:Year>2016</b:Year>
    <b:Author>
      <b:Author>
        <b:NameList>
          <b:Person>
            <b:Last>Morgan</b:Last>
            <b:First>John,</b:First>
            <b:Middle>Martin Brenig-Jones</b:Middle>
          </b:Person>
        </b:NameList>
      </b:Author>
      <b:BookAuthor>
        <b:NameList>
          <b:Person>
            <b:Last>Brenif-Jones</b:Last>
            <b:First>Martin</b:First>
          </b:Person>
        </b:NameList>
      </b:BookAuthor>
    </b:Author>
    <b:BookTitle>Lean Six Sigma For Dummies </b:BookTitle>
    <b:City>Chichester</b:City>
    <b:Publisher>John Wiley and Sons Ltd</b:Publisher>
    <b:RefOrder>1</b:RefOrder>
  </b:Source>
  <b:Source>
    <b:Tag>Geo22</b:Tag>
    <b:SourceType>InternetSite</b:SourceType>
    <b:Guid>{E3F19E2E-03E2-4FE6-8E68-006A343D0A67}</b:Guid>
    <b:Title>Sheet metal design guide</b:Title>
    <b:Year>2022</b:Year>
    <b:Author>
      <b:Author>
        <b:Corporate>Geomiq</b:Corporate>
      </b:Author>
    </b:Author>
    <b:InternetSiteTitle>Geomic.com</b:InternetSiteTitle>
    <b:Month>February</b:Month>
    <b:URL>https://geomiq.com/sheet-metal-design-guide/</b:URL>
    <b:RefOrder>3</b:RefOrder>
  </b:Source>
  <b:Source>
    <b:Tag>Dan20</b:Tag>
    <b:SourceType>InternetSite</b:SourceType>
    <b:Guid>{82B672C3-B03F-4030-9F01-D26346150A95}</b:Guid>
    <b:Author>
      <b:Author>
        <b:NameList>
          <b:Person>
            <b:Last>Zacarias</b:Last>
            <b:First>Daniel</b:First>
          </b:Person>
        </b:NameList>
      </b:Author>
    </b:Author>
    <b:Title>The Complete Guide to the Kano Model</b:Title>
    <b:InternetSiteTitle>CareerPM</b:InternetSiteTitle>
    <b:Year>2020</b:Year>
    <b:URL>https://www.career.pm/briefings/kano-model</b:URL>
    <b:RefOrder>2</b:RefOrder>
  </b:Source>
</b:Sources>
</file>

<file path=customXml/itemProps1.xml><?xml version="1.0" encoding="utf-8"?>
<ds:datastoreItem xmlns:ds="http://schemas.openxmlformats.org/officeDocument/2006/customXml" ds:itemID="{DCAB843E-A0E4-4A87-9603-B458D2A95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1</Pages>
  <Words>1234</Words>
  <Characters>7036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Harrison</dc:creator>
  <cp:keywords/>
  <dc:description/>
  <cp:lastModifiedBy>Alex Harrison</cp:lastModifiedBy>
  <cp:revision>4</cp:revision>
  <dcterms:created xsi:type="dcterms:W3CDTF">2022-02-25T21:45:00Z</dcterms:created>
  <dcterms:modified xsi:type="dcterms:W3CDTF">2022-02-26T02:38:00Z</dcterms:modified>
</cp:coreProperties>
</file>