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EDD08" w14:textId="16016FE5" w:rsidR="00C86BC6" w:rsidRDefault="005C78E6" w:rsidP="00467FCC">
      <w:pPr>
        <w:spacing w:after="30"/>
        <w:jc w:val="center"/>
        <w:rPr>
          <w:rFonts w:ascii="Calibri" w:hAnsi="Calibri" w:cs="Calibri"/>
          <w:b/>
          <w:bCs/>
          <w:iCs/>
          <w:sz w:val="28"/>
          <w:szCs w:val="28"/>
        </w:rPr>
      </w:pPr>
      <w:r>
        <w:rPr>
          <w:rFonts w:ascii="Calibri" w:hAnsi="Calibri" w:cs="Calibri"/>
          <w:b/>
          <w:bCs/>
          <w:iCs/>
          <w:sz w:val="28"/>
          <w:szCs w:val="28"/>
        </w:rPr>
        <w:t>Shaping education</w:t>
      </w:r>
    </w:p>
    <w:p w14:paraId="24863ED4" w14:textId="2D9E7655" w:rsidR="00897D46" w:rsidRDefault="00826277" w:rsidP="00467FCC">
      <w:pPr>
        <w:spacing w:after="30"/>
        <w:rPr>
          <w:rFonts w:ascii="Calibri" w:hAnsi="Calibri" w:cs="Calibri"/>
          <w:iCs/>
        </w:rPr>
      </w:pPr>
      <w:r>
        <w:rPr>
          <w:rFonts w:ascii="Calibri" w:hAnsi="Calibri" w:cs="Calibri"/>
          <w:iCs/>
        </w:rPr>
        <w:t>In education and varied social sectors,</w:t>
      </w:r>
      <w:r w:rsidR="00336F50">
        <w:rPr>
          <w:rFonts w:ascii="Calibri" w:hAnsi="Calibri" w:cs="Calibri"/>
          <w:iCs/>
        </w:rPr>
        <w:t xml:space="preserve"> person-centred approach is </w:t>
      </w:r>
      <w:r>
        <w:rPr>
          <w:rFonts w:ascii="Calibri" w:hAnsi="Calibri" w:cs="Calibri"/>
          <w:iCs/>
        </w:rPr>
        <w:t>a commonly used tool</w:t>
      </w:r>
      <w:r w:rsidR="00336F50">
        <w:rPr>
          <w:rFonts w:ascii="Calibri" w:hAnsi="Calibri" w:cs="Calibri"/>
          <w:iCs/>
        </w:rPr>
        <w:t xml:space="preserve">, </w:t>
      </w:r>
      <w:r w:rsidR="00897D46">
        <w:rPr>
          <w:rFonts w:ascii="Calibri" w:hAnsi="Calibri" w:cs="Calibri"/>
          <w:iCs/>
        </w:rPr>
        <w:t>although this was not the case until relatively recently</w:t>
      </w:r>
      <w:r w:rsidR="00336F50">
        <w:rPr>
          <w:rFonts w:ascii="Calibri" w:hAnsi="Calibri" w:cs="Calibri"/>
          <w:iCs/>
        </w:rPr>
        <w:t xml:space="preserve">. </w:t>
      </w:r>
      <w:r w:rsidR="00897D46">
        <w:rPr>
          <w:rFonts w:ascii="Calibri" w:hAnsi="Calibri" w:cs="Calibri"/>
          <w:iCs/>
        </w:rPr>
        <w:t>Many</w:t>
      </w:r>
      <w:r w:rsidR="00336F50">
        <w:rPr>
          <w:rFonts w:ascii="Calibri" w:hAnsi="Calibri" w:cs="Calibri"/>
          <w:iCs/>
        </w:rPr>
        <w:t xml:space="preserve"> individuals have contributed to it</w:t>
      </w:r>
      <w:r w:rsidR="00897D46">
        <w:rPr>
          <w:rFonts w:ascii="Calibri" w:hAnsi="Calibri" w:cs="Calibri"/>
          <w:iCs/>
        </w:rPr>
        <w:t>s development</w:t>
      </w:r>
      <w:r w:rsidR="00336F50">
        <w:rPr>
          <w:rFonts w:ascii="Calibri" w:hAnsi="Calibri" w:cs="Calibri"/>
          <w:iCs/>
        </w:rPr>
        <w:t xml:space="preserve">, </w:t>
      </w:r>
      <w:r w:rsidR="00897D46">
        <w:rPr>
          <w:rFonts w:ascii="Calibri" w:hAnsi="Calibri" w:cs="Calibri"/>
          <w:iCs/>
        </w:rPr>
        <w:t>shaping</w:t>
      </w:r>
      <w:r w:rsidR="00336F50">
        <w:rPr>
          <w:rFonts w:ascii="Calibri" w:hAnsi="Calibri" w:cs="Calibri"/>
          <w:iCs/>
        </w:rPr>
        <w:t xml:space="preserve"> it into what we see today. A major pioneer </w:t>
      </w:r>
      <w:r w:rsidR="00897D46">
        <w:rPr>
          <w:rFonts w:ascii="Calibri" w:hAnsi="Calibri" w:cs="Calibri"/>
          <w:iCs/>
        </w:rPr>
        <w:t>of</w:t>
      </w:r>
      <w:r w:rsidR="00336F50">
        <w:rPr>
          <w:rFonts w:ascii="Calibri" w:hAnsi="Calibri" w:cs="Calibri"/>
          <w:iCs/>
        </w:rPr>
        <w:t xml:space="preserve"> person-centred approach was Carl Ransom Rogers, who wrote various works on this matter and the originator who revolutionized psychology with his view. In this essay, he is the centre of attention, </w:t>
      </w:r>
      <w:r w:rsidR="00897D46">
        <w:rPr>
          <w:rFonts w:ascii="Calibri" w:hAnsi="Calibri" w:cs="Calibri"/>
          <w:iCs/>
        </w:rPr>
        <w:t>with</w:t>
      </w:r>
      <w:r w:rsidR="00336F50">
        <w:rPr>
          <w:rFonts w:ascii="Calibri" w:hAnsi="Calibri" w:cs="Calibri"/>
          <w:iCs/>
        </w:rPr>
        <w:t xml:space="preserve"> the idea of </w:t>
      </w:r>
      <w:r w:rsidR="00897D46">
        <w:rPr>
          <w:rFonts w:ascii="Calibri" w:hAnsi="Calibri" w:cs="Calibri"/>
          <w:iCs/>
        </w:rPr>
        <w:t xml:space="preserve">his work </w:t>
      </w:r>
      <w:r w:rsidR="00336F50">
        <w:rPr>
          <w:rFonts w:ascii="Calibri" w:hAnsi="Calibri" w:cs="Calibri"/>
          <w:iCs/>
        </w:rPr>
        <w:t xml:space="preserve">highlighted, followed by </w:t>
      </w:r>
      <w:r w:rsidR="0075775D">
        <w:rPr>
          <w:rFonts w:ascii="Calibri" w:hAnsi="Calibri" w:cs="Calibri"/>
          <w:iCs/>
        </w:rPr>
        <w:t>other</w:t>
      </w:r>
      <w:r w:rsidR="00897D46">
        <w:rPr>
          <w:rFonts w:ascii="Calibri" w:hAnsi="Calibri" w:cs="Calibri"/>
          <w:iCs/>
        </w:rPr>
        <w:t>s</w:t>
      </w:r>
      <w:r w:rsidR="0075775D">
        <w:rPr>
          <w:rFonts w:ascii="Calibri" w:hAnsi="Calibri" w:cs="Calibri"/>
          <w:iCs/>
        </w:rPr>
        <w:t xml:space="preserve">, who </w:t>
      </w:r>
      <w:r w:rsidR="00897D46">
        <w:rPr>
          <w:rFonts w:ascii="Calibri" w:hAnsi="Calibri" w:cs="Calibri"/>
          <w:iCs/>
        </w:rPr>
        <w:t xml:space="preserve">were </w:t>
      </w:r>
      <w:r w:rsidR="0075775D">
        <w:rPr>
          <w:rFonts w:ascii="Calibri" w:hAnsi="Calibri" w:cs="Calibri"/>
          <w:iCs/>
        </w:rPr>
        <w:t xml:space="preserve">either partly influenced by his view or influenced Rogers in a particular way. The essay also </w:t>
      </w:r>
      <w:r w:rsidR="00897D46">
        <w:rPr>
          <w:rFonts w:ascii="Calibri" w:hAnsi="Calibri" w:cs="Calibri"/>
          <w:iCs/>
        </w:rPr>
        <w:t xml:space="preserve">explores </w:t>
      </w:r>
      <w:r w:rsidR="0075775D">
        <w:rPr>
          <w:rFonts w:ascii="Calibri" w:hAnsi="Calibri" w:cs="Calibri"/>
          <w:iCs/>
        </w:rPr>
        <w:t xml:space="preserve">how </w:t>
      </w:r>
      <w:r w:rsidR="00897D46">
        <w:rPr>
          <w:rFonts w:ascii="Calibri" w:hAnsi="Calibri" w:cs="Calibri"/>
          <w:iCs/>
        </w:rPr>
        <w:t xml:space="preserve">the </w:t>
      </w:r>
      <w:r w:rsidR="0075775D">
        <w:rPr>
          <w:rFonts w:ascii="Calibri" w:hAnsi="Calibri" w:cs="Calibri"/>
          <w:iCs/>
        </w:rPr>
        <w:t>person-centred approach is implemented into education sector in Wales today</w:t>
      </w:r>
      <w:r w:rsidR="00897D46">
        <w:rPr>
          <w:rFonts w:ascii="Calibri" w:hAnsi="Calibri" w:cs="Calibri"/>
          <w:iCs/>
        </w:rPr>
        <w:t xml:space="preserve">. </w:t>
      </w:r>
      <w:r w:rsidR="0075775D">
        <w:rPr>
          <w:rFonts w:ascii="Calibri" w:hAnsi="Calibri" w:cs="Calibri"/>
          <w:iCs/>
        </w:rPr>
        <w:t>Additionally</w:t>
      </w:r>
      <w:r w:rsidR="00897D46">
        <w:rPr>
          <w:rFonts w:ascii="Calibri" w:hAnsi="Calibri" w:cs="Calibri"/>
          <w:iCs/>
        </w:rPr>
        <w:t>,</w:t>
      </w:r>
      <w:r w:rsidR="0075775D">
        <w:rPr>
          <w:rFonts w:ascii="Calibri" w:hAnsi="Calibri" w:cs="Calibri"/>
          <w:iCs/>
        </w:rPr>
        <w:t xml:space="preserve"> it should be noted that throughout this work, </w:t>
      </w:r>
      <w:r w:rsidR="00897D46">
        <w:rPr>
          <w:rFonts w:ascii="Calibri" w:hAnsi="Calibri" w:cs="Calibri"/>
          <w:iCs/>
        </w:rPr>
        <w:t>although</w:t>
      </w:r>
      <w:r w:rsidR="0075775D">
        <w:rPr>
          <w:rFonts w:ascii="Calibri" w:hAnsi="Calibri" w:cs="Calibri"/>
          <w:iCs/>
        </w:rPr>
        <w:t xml:space="preserve"> the focus is on children and young people, </w:t>
      </w:r>
      <w:r w:rsidR="00897D46">
        <w:rPr>
          <w:rFonts w:ascii="Calibri" w:hAnsi="Calibri" w:cs="Calibri"/>
          <w:iCs/>
        </w:rPr>
        <w:t xml:space="preserve">the term ‘clients’ is used for consistency with the material. </w:t>
      </w:r>
    </w:p>
    <w:p w14:paraId="75947B36" w14:textId="77777777" w:rsidR="00C90BB7" w:rsidRDefault="00C90BB7" w:rsidP="00467FCC">
      <w:pPr>
        <w:spacing w:after="30"/>
        <w:rPr>
          <w:rFonts w:ascii="Calibri" w:hAnsi="Calibri" w:cs="Calibri"/>
          <w:iCs/>
        </w:rPr>
      </w:pPr>
    </w:p>
    <w:p w14:paraId="317E4919" w14:textId="4C017A52" w:rsidR="002642A6" w:rsidRDefault="00C60937" w:rsidP="00467FCC">
      <w:pPr>
        <w:spacing w:after="30"/>
        <w:rPr>
          <w:rFonts w:ascii="Calibri" w:hAnsi="Calibri" w:cs="Calibri"/>
          <w:iCs/>
        </w:rPr>
      </w:pPr>
      <w:r>
        <w:rPr>
          <w:rFonts w:ascii="Calibri" w:hAnsi="Calibri" w:cs="Calibri"/>
          <w:iCs/>
        </w:rPr>
        <w:t>Carl Ransom Rogers</w:t>
      </w:r>
      <w:r w:rsidR="001E1A2E">
        <w:rPr>
          <w:rFonts w:ascii="Calibri" w:hAnsi="Calibri" w:cs="Calibri"/>
          <w:iCs/>
        </w:rPr>
        <w:t xml:space="preserve"> was a humanist psychologist who</w:t>
      </w:r>
      <w:r>
        <w:rPr>
          <w:rFonts w:ascii="Calibri" w:hAnsi="Calibri" w:cs="Calibri"/>
          <w:iCs/>
        </w:rPr>
        <w:t xml:space="preserve"> was born on 8</w:t>
      </w:r>
      <w:r>
        <w:rPr>
          <w:rFonts w:ascii="Calibri" w:hAnsi="Calibri" w:cs="Calibri"/>
          <w:iCs/>
          <w:vertAlign w:val="superscript"/>
        </w:rPr>
        <w:t xml:space="preserve"> </w:t>
      </w:r>
      <w:r>
        <w:rPr>
          <w:rFonts w:ascii="Calibri" w:hAnsi="Calibri" w:cs="Calibri"/>
          <w:iCs/>
        </w:rPr>
        <w:t xml:space="preserve">January 1902 </w:t>
      </w:r>
      <w:r w:rsidR="001E1A2E">
        <w:rPr>
          <w:rFonts w:ascii="Calibri" w:hAnsi="Calibri" w:cs="Calibri"/>
          <w:iCs/>
        </w:rPr>
        <w:t xml:space="preserve">and </w:t>
      </w:r>
      <w:r>
        <w:rPr>
          <w:rFonts w:ascii="Calibri" w:hAnsi="Calibri" w:cs="Calibri"/>
          <w:iCs/>
        </w:rPr>
        <w:t>is known for person-centred theory</w:t>
      </w:r>
      <w:r w:rsidR="001E1A2E">
        <w:rPr>
          <w:rFonts w:ascii="Calibri" w:hAnsi="Calibri" w:cs="Calibri"/>
          <w:iCs/>
        </w:rPr>
        <w:t xml:space="preserve">. </w:t>
      </w:r>
      <w:r w:rsidR="00070337">
        <w:rPr>
          <w:rFonts w:ascii="Calibri" w:hAnsi="Calibri" w:cs="Calibri"/>
          <w:iCs/>
        </w:rPr>
        <w:t xml:space="preserve">Rogers </w:t>
      </w:r>
      <w:r w:rsidR="00073B71">
        <w:rPr>
          <w:rFonts w:ascii="Calibri" w:hAnsi="Calibri" w:cs="Calibri"/>
          <w:iCs/>
        </w:rPr>
        <w:t>held the belief</w:t>
      </w:r>
      <w:r w:rsidR="00070337">
        <w:rPr>
          <w:rFonts w:ascii="Calibri" w:hAnsi="Calibri" w:cs="Calibri"/>
          <w:iCs/>
        </w:rPr>
        <w:t xml:space="preserve"> in</w:t>
      </w:r>
      <w:r w:rsidR="00073B71">
        <w:rPr>
          <w:rFonts w:ascii="Calibri" w:hAnsi="Calibri" w:cs="Calibri"/>
          <w:iCs/>
        </w:rPr>
        <w:t xml:space="preserve"> actively</w:t>
      </w:r>
      <w:r w:rsidR="00070337">
        <w:rPr>
          <w:rFonts w:ascii="Calibri" w:hAnsi="Calibri" w:cs="Calibri"/>
          <w:iCs/>
        </w:rPr>
        <w:t xml:space="preserve"> listening to his clients, </w:t>
      </w:r>
      <w:r w:rsidR="004E4AFB">
        <w:rPr>
          <w:rFonts w:ascii="Calibri" w:hAnsi="Calibri" w:cs="Calibri"/>
          <w:iCs/>
        </w:rPr>
        <w:t xml:space="preserve">valuing it as one of the </w:t>
      </w:r>
      <w:r w:rsidR="005770DC">
        <w:rPr>
          <w:rFonts w:ascii="Calibri" w:hAnsi="Calibri" w:cs="Calibri"/>
          <w:iCs/>
        </w:rPr>
        <w:t xml:space="preserve">fundamental </w:t>
      </w:r>
      <w:r w:rsidR="00073B71">
        <w:rPr>
          <w:rFonts w:ascii="Calibri" w:hAnsi="Calibri" w:cs="Calibri"/>
          <w:iCs/>
        </w:rPr>
        <w:t xml:space="preserve">means </w:t>
      </w:r>
      <w:r w:rsidR="00F77C4F">
        <w:rPr>
          <w:rFonts w:ascii="Calibri" w:hAnsi="Calibri" w:cs="Calibri"/>
          <w:iCs/>
        </w:rPr>
        <w:t>in</w:t>
      </w:r>
      <w:r w:rsidR="004E4AFB">
        <w:rPr>
          <w:rFonts w:ascii="Calibri" w:hAnsi="Calibri" w:cs="Calibri"/>
          <w:iCs/>
        </w:rPr>
        <w:t xml:space="preserve"> guiding </w:t>
      </w:r>
      <w:r w:rsidR="005770DC">
        <w:rPr>
          <w:rFonts w:ascii="Calibri" w:hAnsi="Calibri" w:cs="Calibri"/>
          <w:iCs/>
        </w:rPr>
        <w:t>clients</w:t>
      </w:r>
      <w:r w:rsidR="004E4AFB">
        <w:rPr>
          <w:rFonts w:ascii="Calibri" w:hAnsi="Calibri" w:cs="Calibri"/>
          <w:iCs/>
        </w:rPr>
        <w:t xml:space="preserve"> to the</w:t>
      </w:r>
      <w:r w:rsidR="00073B71">
        <w:rPr>
          <w:rFonts w:ascii="Calibri" w:hAnsi="Calibri" w:cs="Calibri"/>
          <w:iCs/>
        </w:rPr>
        <w:t>ir own</w:t>
      </w:r>
      <w:r w:rsidR="004E4AFB">
        <w:rPr>
          <w:rFonts w:ascii="Calibri" w:hAnsi="Calibri" w:cs="Calibri"/>
          <w:iCs/>
        </w:rPr>
        <w:t xml:space="preserve"> solution</w:t>
      </w:r>
      <w:r w:rsidR="00073B71">
        <w:rPr>
          <w:rFonts w:ascii="Calibri" w:hAnsi="Calibri" w:cs="Calibri"/>
          <w:iCs/>
        </w:rPr>
        <w:t>s</w:t>
      </w:r>
      <w:r w:rsidR="005770DC">
        <w:rPr>
          <w:rFonts w:ascii="Calibri" w:hAnsi="Calibri" w:cs="Calibri"/>
          <w:iCs/>
        </w:rPr>
        <w:t>. Rogers advised against providing direct answers</w:t>
      </w:r>
      <w:r w:rsidR="004E4AFB">
        <w:rPr>
          <w:rFonts w:ascii="Calibri" w:hAnsi="Calibri" w:cs="Calibri"/>
          <w:iCs/>
        </w:rPr>
        <w:t xml:space="preserve">, as </w:t>
      </w:r>
      <w:r w:rsidR="005770DC">
        <w:rPr>
          <w:rFonts w:ascii="Calibri" w:hAnsi="Calibri" w:cs="Calibri"/>
          <w:iCs/>
        </w:rPr>
        <w:t>doing so</w:t>
      </w:r>
      <w:r w:rsidR="004E4AFB">
        <w:rPr>
          <w:rFonts w:ascii="Calibri" w:hAnsi="Calibri" w:cs="Calibri"/>
          <w:iCs/>
        </w:rPr>
        <w:t xml:space="preserve"> could influence the client's decision</w:t>
      </w:r>
      <w:r w:rsidR="005770DC">
        <w:rPr>
          <w:rFonts w:ascii="Calibri" w:hAnsi="Calibri" w:cs="Calibri"/>
          <w:iCs/>
        </w:rPr>
        <w:t>s</w:t>
      </w:r>
      <w:r w:rsidR="004E4AFB">
        <w:rPr>
          <w:rFonts w:ascii="Calibri" w:hAnsi="Calibri" w:cs="Calibri"/>
          <w:iCs/>
        </w:rPr>
        <w:t xml:space="preserve"> and </w:t>
      </w:r>
      <w:r w:rsidR="005770DC">
        <w:rPr>
          <w:rFonts w:ascii="Calibri" w:hAnsi="Calibri" w:cs="Calibri"/>
          <w:iCs/>
        </w:rPr>
        <w:t>undermine their potential</w:t>
      </w:r>
      <w:r w:rsidR="004E4AFB">
        <w:rPr>
          <w:rFonts w:ascii="Calibri" w:hAnsi="Calibri" w:cs="Calibri"/>
          <w:iCs/>
        </w:rPr>
        <w:t xml:space="preserve"> </w:t>
      </w:r>
      <w:r w:rsidR="005770DC">
        <w:rPr>
          <w:rFonts w:ascii="Calibri" w:hAnsi="Calibri" w:cs="Calibri"/>
          <w:iCs/>
        </w:rPr>
        <w:t>in resolving their issues independently</w:t>
      </w:r>
      <w:r w:rsidR="00C5757A">
        <w:rPr>
          <w:rFonts w:ascii="Calibri" w:hAnsi="Calibri" w:cs="Calibri"/>
          <w:iCs/>
        </w:rPr>
        <w:t xml:space="preserve"> (American Personnel and Guidance Association, 2016)</w:t>
      </w:r>
      <w:r w:rsidR="005770DC">
        <w:rPr>
          <w:rFonts w:ascii="Calibri" w:hAnsi="Calibri" w:cs="Calibri"/>
          <w:iCs/>
        </w:rPr>
        <w:t>.</w:t>
      </w:r>
      <w:r w:rsidR="007F1486">
        <w:rPr>
          <w:rFonts w:ascii="Calibri" w:hAnsi="Calibri" w:cs="Calibri"/>
          <w:iCs/>
        </w:rPr>
        <w:t xml:space="preserve"> </w:t>
      </w:r>
      <w:r w:rsidR="002642A6">
        <w:rPr>
          <w:rFonts w:ascii="Calibri" w:hAnsi="Calibri" w:cs="Calibri"/>
          <w:iCs/>
        </w:rPr>
        <w:t>To be equipped</w:t>
      </w:r>
      <w:r w:rsidR="00AB0FBF">
        <w:rPr>
          <w:rFonts w:ascii="Calibri" w:hAnsi="Calibri" w:cs="Calibri"/>
          <w:iCs/>
        </w:rPr>
        <w:t xml:space="preserve"> with</w:t>
      </w:r>
      <w:r w:rsidR="00C83D44">
        <w:rPr>
          <w:rFonts w:ascii="Calibri" w:hAnsi="Calibri" w:cs="Calibri"/>
          <w:iCs/>
        </w:rPr>
        <w:t xml:space="preserve"> </w:t>
      </w:r>
      <w:r w:rsidR="00AB0FBF">
        <w:rPr>
          <w:rFonts w:ascii="Calibri" w:hAnsi="Calibri" w:cs="Calibri"/>
          <w:iCs/>
        </w:rPr>
        <w:t>solving own difficulties independently, Roger</w:t>
      </w:r>
      <w:r w:rsidR="002642A6">
        <w:rPr>
          <w:rFonts w:ascii="Calibri" w:hAnsi="Calibri" w:cs="Calibri"/>
          <w:iCs/>
        </w:rPr>
        <w:t>s</w:t>
      </w:r>
      <w:r w:rsidR="00AB0FBF">
        <w:rPr>
          <w:rFonts w:ascii="Calibri" w:hAnsi="Calibri" w:cs="Calibri"/>
          <w:iCs/>
        </w:rPr>
        <w:t xml:space="preserve"> believed </w:t>
      </w:r>
      <w:r w:rsidR="007A49B7">
        <w:rPr>
          <w:rFonts w:ascii="Calibri" w:hAnsi="Calibri" w:cs="Calibri"/>
          <w:iCs/>
        </w:rPr>
        <w:t>in</w:t>
      </w:r>
      <w:r w:rsidR="00AB0FBF">
        <w:rPr>
          <w:rFonts w:ascii="Calibri" w:hAnsi="Calibri" w:cs="Calibri"/>
          <w:iCs/>
        </w:rPr>
        <w:t xml:space="preserve"> </w:t>
      </w:r>
      <w:r w:rsidR="007A49B7">
        <w:rPr>
          <w:rFonts w:ascii="Calibri" w:hAnsi="Calibri" w:cs="Calibri"/>
          <w:iCs/>
        </w:rPr>
        <w:t xml:space="preserve">fulfilling three </w:t>
      </w:r>
      <w:r w:rsidR="002642A6">
        <w:rPr>
          <w:rFonts w:ascii="Calibri" w:hAnsi="Calibri" w:cs="Calibri"/>
          <w:iCs/>
        </w:rPr>
        <w:t xml:space="preserve">core </w:t>
      </w:r>
      <w:r w:rsidR="007A49B7">
        <w:rPr>
          <w:rFonts w:ascii="Calibri" w:hAnsi="Calibri" w:cs="Calibri"/>
          <w:iCs/>
        </w:rPr>
        <w:t xml:space="preserve">conditions </w:t>
      </w:r>
      <w:r w:rsidR="002642A6">
        <w:rPr>
          <w:rFonts w:ascii="Calibri" w:hAnsi="Calibri" w:cs="Calibri"/>
          <w:iCs/>
        </w:rPr>
        <w:t>to</w:t>
      </w:r>
      <w:r w:rsidR="007A49B7">
        <w:rPr>
          <w:rFonts w:ascii="Calibri" w:hAnsi="Calibri" w:cs="Calibri"/>
          <w:iCs/>
        </w:rPr>
        <w:t xml:space="preserve"> accomplish that</w:t>
      </w:r>
      <w:r w:rsidR="00AB0FBF">
        <w:rPr>
          <w:rFonts w:ascii="Calibri" w:hAnsi="Calibri" w:cs="Calibri"/>
          <w:iCs/>
        </w:rPr>
        <w:t xml:space="preserve">, them being </w:t>
      </w:r>
      <w:r w:rsidR="007D0DCE">
        <w:rPr>
          <w:rFonts w:ascii="Calibri" w:hAnsi="Calibri" w:cs="Calibri"/>
          <w:iCs/>
        </w:rPr>
        <w:t xml:space="preserve">- </w:t>
      </w:r>
      <w:r w:rsidR="00AB0FBF">
        <w:rPr>
          <w:rFonts w:ascii="Calibri" w:hAnsi="Calibri" w:cs="Calibri"/>
          <w:iCs/>
        </w:rPr>
        <w:t>empathy, congruence and unconditional positive regard</w:t>
      </w:r>
      <w:r w:rsidR="00C5757A">
        <w:rPr>
          <w:rFonts w:ascii="Calibri" w:hAnsi="Calibri" w:cs="Calibri"/>
          <w:iCs/>
        </w:rPr>
        <w:t xml:space="preserve"> (Counselling Tutor, 2023)</w:t>
      </w:r>
      <w:r w:rsidR="00AB0FBF">
        <w:rPr>
          <w:rFonts w:ascii="Calibri" w:hAnsi="Calibri" w:cs="Calibri"/>
          <w:iCs/>
        </w:rPr>
        <w:t>.</w:t>
      </w:r>
      <w:r w:rsidR="0018183E">
        <w:rPr>
          <w:rFonts w:ascii="Calibri" w:hAnsi="Calibri" w:cs="Calibri"/>
          <w:iCs/>
        </w:rPr>
        <w:t xml:space="preserve"> </w:t>
      </w:r>
      <w:r w:rsidR="00F36466">
        <w:rPr>
          <w:rFonts w:ascii="Calibri" w:hAnsi="Calibri" w:cs="Calibri"/>
          <w:iCs/>
        </w:rPr>
        <w:t>Furthermore</w:t>
      </w:r>
      <w:r w:rsidR="002642A6">
        <w:rPr>
          <w:rFonts w:ascii="Calibri" w:hAnsi="Calibri" w:cs="Calibri"/>
          <w:iCs/>
        </w:rPr>
        <w:t>, for the purpose of being heard and guiding client, Rogers concluded that it links to therapy and identified four basic attributes, putting greater importance on the first three, rather than the four</w:t>
      </w:r>
      <w:r w:rsidR="00F36466">
        <w:rPr>
          <w:rFonts w:ascii="Calibri" w:hAnsi="Calibri" w:cs="Calibri"/>
          <w:iCs/>
        </w:rPr>
        <w:t>th</w:t>
      </w:r>
      <w:r w:rsidR="002642A6">
        <w:rPr>
          <w:rFonts w:ascii="Calibri" w:hAnsi="Calibri" w:cs="Calibri"/>
          <w:iCs/>
        </w:rPr>
        <w:t>, them being:</w:t>
      </w:r>
    </w:p>
    <w:p w14:paraId="54C72377" w14:textId="77777777" w:rsidR="002642A6" w:rsidRDefault="002642A6" w:rsidP="00467FCC">
      <w:pPr>
        <w:pStyle w:val="ListParagraph"/>
        <w:numPr>
          <w:ilvl w:val="0"/>
          <w:numId w:val="2"/>
        </w:numPr>
        <w:spacing w:after="30"/>
        <w:rPr>
          <w:rFonts w:ascii="Calibri" w:hAnsi="Calibri" w:cs="Calibri"/>
          <w:iCs/>
        </w:rPr>
      </w:pPr>
      <w:r>
        <w:rPr>
          <w:rFonts w:ascii="Calibri" w:hAnsi="Calibri" w:cs="Calibri"/>
          <w:iCs/>
        </w:rPr>
        <w:t xml:space="preserve">Objectivity, which is signifying an ideal attitude of meeting people without passing judgment or being overly sympathetic. Focusing about accepting people for who they are without letting personal biases or emotions get in the way. </w:t>
      </w:r>
    </w:p>
    <w:p w14:paraId="76A86ED5" w14:textId="7BBB70C9" w:rsidR="002642A6" w:rsidRDefault="002642A6" w:rsidP="00467FCC">
      <w:pPr>
        <w:pStyle w:val="ListParagraph"/>
        <w:numPr>
          <w:ilvl w:val="0"/>
          <w:numId w:val="2"/>
        </w:numPr>
        <w:spacing w:after="30"/>
        <w:rPr>
          <w:rFonts w:ascii="Calibri" w:hAnsi="Calibri" w:cs="Calibri"/>
          <w:iCs/>
        </w:rPr>
      </w:pPr>
      <w:r>
        <w:rPr>
          <w:rFonts w:ascii="Calibri" w:hAnsi="Calibri" w:cs="Calibri"/>
          <w:iCs/>
        </w:rPr>
        <w:t xml:space="preserve">A respect for the individual, referring to guiding the </w:t>
      </w:r>
      <w:r w:rsidR="00B875FA">
        <w:rPr>
          <w:rFonts w:ascii="Calibri" w:hAnsi="Calibri" w:cs="Calibri"/>
          <w:iCs/>
        </w:rPr>
        <w:t>client</w:t>
      </w:r>
      <w:r>
        <w:rPr>
          <w:rFonts w:ascii="Calibri" w:hAnsi="Calibri" w:cs="Calibri"/>
          <w:iCs/>
        </w:rPr>
        <w:t xml:space="preserve"> rather than taking the responsibility for their choices. </w:t>
      </w:r>
    </w:p>
    <w:p w14:paraId="36B0E315" w14:textId="77777777" w:rsidR="002642A6" w:rsidRDefault="002642A6" w:rsidP="00467FCC">
      <w:pPr>
        <w:pStyle w:val="ListParagraph"/>
        <w:numPr>
          <w:ilvl w:val="0"/>
          <w:numId w:val="2"/>
        </w:numPr>
        <w:spacing w:after="30"/>
        <w:rPr>
          <w:rFonts w:ascii="Calibri" w:hAnsi="Calibri" w:cs="Calibri"/>
          <w:iCs/>
        </w:rPr>
      </w:pPr>
      <w:r>
        <w:rPr>
          <w:rFonts w:ascii="Calibri" w:hAnsi="Calibri" w:cs="Calibri"/>
          <w:iCs/>
        </w:rPr>
        <w:t>Understanding of the self, having an awareness of one’s own behaviour to support client.</w:t>
      </w:r>
    </w:p>
    <w:p w14:paraId="76237B3B" w14:textId="2F9F4DA8" w:rsidR="001E2094" w:rsidRDefault="002642A6" w:rsidP="00467FCC">
      <w:pPr>
        <w:pStyle w:val="ListParagraph"/>
        <w:numPr>
          <w:ilvl w:val="0"/>
          <w:numId w:val="2"/>
        </w:numPr>
        <w:spacing w:after="30"/>
        <w:rPr>
          <w:rFonts w:ascii="Calibri" w:hAnsi="Calibri" w:cs="Calibri"/>
          <w:iCs/>
        </w:rPr>
      </w:pPr>
      <w:r w:rsidRPr="007A49B7">
        <w:rPr>
          <w:rFonts w:ascii="Calibri" w:hAnsi="Calibri" w:cs="Calibri"/>
          <w:iCs/>
        </w:rPr>
        <w:t xml:space="preserve">Psychological knowledge, having knowledge of physical, social and psychological factors that determinates human behaviour. </w:t>
      </w:r>
    </w:p>
    <w:p w14:paraId="31EED18C" w14:textId="7D640316" w:rsidR="002642A6" w:rsidRPr="00F809CA" w:rsidRDefault="00F809CA" w:rsidP="00467FCC">
      <w:pPr>
        <w:spacing w:after="30"/>
        <w:rPr>
          <w:rFonts w:ascii="Calibri" w:hAnsi="Calibri" w:cs="Calibri"/>
          <w:iCs/>
        </w:rPr>
      </w:pPr>
      <w:r w:rsidRPr="00F809CA">
        <w:rPr>
          <w:rFonts w:ascii="Calibri" w:hAnsi="Calibri" w:cs="Calibri"/>
          <w:iCs/>
        </w:rPr>
        <w:t>(</w:t>
      </w:r>
      <w:r w:rsidR="002642A6" w:rsidRPr="00F809CA">
        <w:rPr>
          <w:rFonts w:ascii="Calibri" w:hAnsi="Calibri" w:cs="Calibri"/>
          <w:iCs/>
        </w:rPr>
        <w:t xml:space="preserve">Rogers, 1939 cited in </w:t>
      </w:r>
      <w:r w:rsidRPr="00F809CA">
        <w:rPr>
          <w:rFonts w:ascii="Calibri" w:hAnsi="Calibri" w:cs="Calibri"/>
          <w:iCs/>
        </w:rPr>
        <w:t>Thorne and Sanders, 2013, p. 27)</w:t>
      </w:r>
    </w:p>
    <w:p w14:paraId="0635D140" w14:textId="77777777" w:rsidR="00F809CA" w:rsidRDefault="00F809CA" w:rsidP="00467FCC">
      <w:pPr>
        <w:spacing w:after="30"/>
        <w:rPr>
          <w:rFonts w:ascii="Calibri" w:hAnsi="Calibri" w:cs="Calibri"/>
          <w:iCs/>
        </w:rPr>
      </w:pPr>
      <w:r>
        <w:rPr>
          <w:rFonts w:ascii="Calibri" w:hAnsi="Calibri" w:cs="Calibri"/>
          <w:iCs/>
        </w:rPr>
        <w:br w:type="page"/>
      </w:r>
    </w:p>
    <w:p w14:paraId="30D2BB9A" w14:textId="6DB2FA36" w:rsidR="002642A6" w:rsidRPr="003C761D" w:rsidRDefault="003C761D" w:rsidP="00467FCC">
      <w:pPr>
        <w:spacing w:after="30"/>
        <w:rPr>
          <w:rFonts w:ascii="Calibri" w:hAnsi="Calibri" w:cs="Calibri"/>
          <w:iCs/>
        </w:rPr>
      </w:pPr>
      <w:r w:rsidRPr="003C761D">
        <w:rPr>
          <w:rFonts w:ascii="Calibri" w:hAnsi="Calibri" w:cs="Calibri"/>
          <w:iCs/>
        </w:rPr>
        <w:lastRenderedPageBreak/>
        <w:t>Rogers</w:t>
      </w:r>
      <w:r w:rsidR="002642A6" w:rsidRPr="003C761D">
        <w:rPr>
          <w:rFonts w:ascii="Calibri" w:hAnsi="Calibri" w:cs="Calibri"/>
          <w:iCs/>
        </w:rPr>
        <w:t xml:space="preserve"> further elaborated on this and added three additional conditions, </w:t>
      </w:r>
      <w:r w:rsidRPr="003C761D">
        <w:rPr>
          <w:rFonts w:ascii="Calibri" w:hAnsi="Calibri" w:cs="Calibri"/>
          <w:iCs/>
        </w:rPr>
        <w:t>often being referred to as ‘hidden conditions’, to accomplish an enhanced effectiveness of therapy, them being:</w:t>
      </w:r>
    </w:p>
    <w:p w14:paraId="2A84A539" w14:textId="669C6762" w:rsidR="003C761D" w:rsidRPr="003C761D" w:rsidRDefault="003C761D" w:rsidP="00467FCC">
      <w:pPr>
        <w:pStyle w:val="ListParagraph"/>
        <w:numPr>
          <w:ilvl w:val="0"/>
          <w:numId w:val="3"/>
        </w:numPr>
        <w:spacing w:after="30"/>
        <w:rPr>
          <w:rFonts w:ascii="Calibri" w:hAnsi="Calibri" w:cs="Calibri"/>
          <w:iCs/>
        </w:rPr>
      </w:pPr>
      <w:r w:rsidRPr="003C761D">
        <w:rPr>
          <w:rFonts w:ascii="Calibri" w:hAnsi="Calibri" w:cs="Calibri"/>
          <w:iCs/>
        </w:rPr>
        <w:t>Therapist-client psychological contact, having a cordial relationship between two parties</w:t>
      </w:r>
    </w:p>
    <w:p w14:paraId="44ED1F2C" w14:textId="6DC79BB9" w:rsidR="003C761D" w:rsidRPr="007856B1" w:rsidRDefault="003C761D" w:rsidP="00467FCC">
      <w:pPr>
        <w:pStyle w:val="ListParagraph"/>
        <w:numPr>
          <w:ilvl w:val="0"/>
          <w:numId w:val="3"/>
        </w:numPr>
        <w:spacing w:after="30"/>
        <w:rPr>
          <w:rFonts w:ascii="Calibri" w:hAnsi="Calibri" w:cs="Calibri"/>
          <w:iCs/>
        </w:rPr>
      </w:pPr>
      <w:r w:rsidRPr="003C761D">
        <w:rPr>
          <w:rFonts w:ascii="Calibri" w:hAnsi="Calibri" w:cs="Calibri"/>
          <w:iCs/>
        </w:rPr>
        <w:t xml:space="preserve">Client incongruence, when there is a conflict between the client’s feeling and their </w:t>
      </w:r>
      <w:r w:rsidRPr="007856B1">
        <w:rPr>
          <w:rFonts w:ascii="Calibri" w:hAnsi="Calibri" w:cs="Calibri"/>
          <w:iCs/>
        </w:rPr>
        <w:t xml:space="preserve">recognition of those experiences. Often leading into feelings of discomfort. </w:t>
      </w:r>
    </w:p>
    <w:p w14:paraId="5BD1C212" w14:textId="0D1E48EC" w:rsidR="003C761D" w:rsidRPr="007856B1" w:rsidRDefault="003C761D" w:rsidP="00467FCC">
      <w:pPr>
        <w:pStyle w:val="ListParagraph"/>
        <w:numPr>
          <w:ilvl w:val="0"/>
          <w:numId w:val="3"/>
        </w:numPr>
        <w:spacing w:after="30"/>
        <w:rPr>
          <w:rFonts w:ascii="Calibri" w:hAnsi="Calibri" w:cs="Calibri"/>
          <w:iCs/>
        </w:rPr>
      </w:pPr>
      <w:r w:rsidRPr="007856B1">
        <w:rPr>
          <w:rFonts w:ascii="Calibri" w:hAnsi="Calibri" w:cs="Calibri"/>
          <w:iCs/>
        </w:rPr>
        <w:t xml:space="preserve">Client perception of the therapist’s empathy and unconditional positive regard </w:t>
      </w:r>
    </w:p>
    <w:p w14:paraId="0614AFDC" w14:textId="2E3F02B3" w:rsidR="00A41801" w:rsidRDefault="00F36466" w:rsidP="00467FCC">
      <w:pPr>
        <w:spacing w:after="30"/>
        <w:rPr>
          <w:rFonts w:ascii="Calibri" w:hAnsi="Calibri" w:cs="Calibri"/>
          <w:iCs/>
        </w:rPr>
      </w:pPr>
      <w:r w:rsidRPr="008534EA">
        <w:rPr>
          <w:rFonts w:ascii="Calibri" w:hAnsi="Calibri" w:cs="Calibri"/>
          <w:iCs/>
        </w:rPr>
        <w:t xml:space="preserve">Rogers </w:t>
      </w:r>
      <w:r w:rsidR="008534EA" w:rsidRPr="008534EA">
        <w:rPr>
          <w:rFonts w:ascii="Calibri" w:hAnsi="Calibri" w:cs="Calibri"/>
          <w:iCs/>
        </w:rPr>
        <w:t>additionally developed a person-centred approach, which are confined in his written 19 propositions. The</w:t>
      </w:r>
      <w:r w:rsidR="008534EA">
        <w:rPr>
          <w:rFonts w:ascii="Calibri" w:hAnsi="Calibri" w:cs="Calibri"/>
          <w:iCs/>
        </w:rPr>
        <w:t xml:space="preserve"> first</w:t>
      </w:r>
      <w:r w:rsidR="008534EA" w:rsidRPr="008534EA">
        <w:rPr>
          <w:rFonts w:ascii="Calibri" w:hAnsi="Calibri" w:cs="Calibri"/>
          <w:iCs/>
        </w:rPr>
        <w:t xml:space="preserve"> conce</w:t>
      </w:r>
      <w:r w:rsidR="008534EA">
        <w:rPr>
          <w:rFonts w:ascii="Calibri" w:hAnsi="Calibri" w:cs="Calibri"/>
          <w:iCs/>
        </w:rPr>
        <w:t>pt</w:t>
      </w:r>
      <w:r w:rsidR="008534EA" w:rsidRPr="008534EA">
        <w:rPr>
          <w:rFonts w:ascii="Calibri" w:hAnsi="Calibri" w:cs="Calibri"/>
          <w:iCs/>
        </w:rPr>
        <w:t xml:space="preserve"> of that being</w:t>
      </w:r>
      <w:r w:rsidR="008534EA">
        <w:rPr>
          <w:rFonts w:ascii="Calibri" w:hAnsi="Calibri" w:cs="Calibri"/>
          <w:iCs/>
        </w:rPr>
        <w:t xml:space="preserve"> that </w:t>
      </w:r>
      <w:r w:rsidR="008534EA" w:rsidRPr="008534EA">
        <w:rPr>
          <w:rFonts w:ascii="Calibri" w:hAnsi="Calibri" w:cs="Calibri"/>
          <w:iCs/>
        </w:rPr>
        <w:t>people experience their world from subjective perspective</w:t>
      </w:r>
      <w:r w:rsidR="008534EA">
        <w:rPr>
          <w:rFonts w:ascii="Calibri" w:hAnsi="Calibri" w:cs="Calibri"/>
          <w:iCs/>
        </w:rPr>
        <w:t>, from their own, first-person point of view</w:t>
      </w:r>
      <w:r w:rsidR="008534EA" w:rsidRPr="008534EA">
        <w:rPr>
          <w:rFonts w:ascii="Calibri" w:hAnsi="Calibri" w:cs="Calibri"/>
          <w:iCs/>
        </w:rPr>
        <w:t>. Additionally, the way one see</w:t>
      </w:r>
      <w:r w:rsidR="00070337">
        <w:rPr>
          <w:rFonts w:ascii="Calibri" w:hAnsi="Calibri" w:cs="Calibri"/>
          <w:iCs/>
        </w:rPr>
        <w:t>s</w:t>
      </w:r>
      <w:r w:rsidR="008534EA" w:rsidRPr="008534EA">
        <w:rPr>
          <w:rFonts w:ascii="Calibri" w:hAnsi="Calibri" w:cs="Calibri"/>
          <w:iCs/>
        </w:rPr>
        <w:t xml:space="preserve"> itself influences </w:t>
      </w:r>
      <w:r w:rsidR="00070337">
        <w:rPr>
          <w:rFonts w:ascii="Calibri" w:hAnsi="Calibri" w:cs="Calibri"/>
          <w:iCs/>
        </w:rPr>
        <w:t>their</w:t>
      </w:r>
      <w:r w:rsidR="008534EA" w:rsidRPr="008534EA">
        <w:rPr>
          <w:rFonts w:ascii="Calibri" w:hAnsi="Calibri" w:cs="Calibri"/>
          <w:iCs/>
        </w:rPr>
        <w:t xml:space="preserve"> behaviour and last, having a secure</w:t>
      </w:r>
      <w:r w:rsidR="00070337">
        <w:rPr>
          <w:rFonts w:ascii="Calibri" w:hAnsi="Calibri" w:cs="Calibri"/>
          <w:iCs/>
        </w:rPr>
        <w:t>,</w:t>
      </w:r>
      <w:r w:rsidR="008534EA" w:rsidRPr="008534EA">
        <w:rPr>
          <w:rFonts w:ascii="Calibri" w:hAnsi="Calibri" w:cs="Calibri"/>
          <w:iCs/>
        </w:rPr>
        <w:t xml:space="preserve"> emotional environment where the client feels accepted and understood is necessary for psychological change to arise</w:t>
      </w:r>
      <w:r w:rsidR="00C5757A">
        <w:rPr>
          <w:rFonts w:ascii="Calibri" w:hAnsi="Calibri" w:cs="Calibri"/>
          <w:iCs/>
        </w:rPr>
        <w:t xml:space="preserve"> (Counselling Tutor, 2023)</w:t>
      </w:r>
      <w:r w:rsidR="008534EA" w:rsidRPr="008534EA">
        <w:rPr>
          <w:rFonts w:ascii="Calibri" w:hAnsi="Calibri" w:cs="Calibri"/>
          <w:iCs/>
        </w:rPr>
        <w:t>.</w:t>
      </w:r>
      <w:r w:rsidR="00DE55C1">
        <w:rPr>
          <w:rFonts w:ascii="Calibri" w:hAnsi="Calibri" w:cs="Calibri"/>
          <w:iCs/>
        </w:rPr>
        <w:t xml:space="preserve"> </w:t>
      </w:r>
      <w:r w:rsidR="00070337">
        <w:rPr>
          <w:rFonts w:ascii="Calibri" w:hAnsi="Calibri" w:cs="Calibri"/>
          <w:iCs/>
        </w:rPr>
        <w:t xml:space="preserve">Which Rogers further </w:t>
      </w:r>
      <w:r w:rsidR="004C21A4">
        <w:rPr>
          <w:rFonts w:ascii="Calibri" w:hAnsi="Calibri" w:cs="Calibri"/>
          <w:iCs/>
        </w:rPr>
        <w:t>elaborated</w:t>
      </w:r>
      <w:r w:rsidR="00070337">
        <w:rPr>
          <w:rFonts w:ascii="Calibri" w:hAnsi="Calibri" w:cs="Calibri"/>
          <w:iCs/>
        </w:rPr>
        <w:t xml:space="preserve"> on, </w:t>
      </w:r>
      <w:r w:rsidR="00C72C4C">
        <w:rPr>
          <w:rFonts w:ascii="Calibri" w:hAnsi="Calibri" w:cs="Calibri"/>
          <w:iCs/>
        </w:rPr>
        <w:t xml:space="preserve">if the environment would be deemed detrimental, </w:t>
      </w:r>
      <w:r w:rsidR="00070337">
        <w:rPr>
          <w:rFonts w:ascii="Calibri" w:hAnsi="Calibri" w:cs="Calibri"/>
          <w:iCs/>
        </w:rPr>
        <w:t xml:space="preserve">it ought to be </w:t>
      </w:r>
      <w:r w:rsidR="00C72C4C">
        <w:rPr>
          <w:rFonts w:ascii="Calibri" w:hAnsi="Calibri" w:cs="Calibri"/>
          <w:iCs/>
        </w:rPr>
        <w:t>mov</w:t>
      </w:r>
      <w:r w:rsidR="00070337">
        <w:rPr>
          <w:rFonts w:ascii="Calibri" w:hAnsi="Calibri" w:cs="Calibri"/>
          <w:iCs/>
        </w:rPr>
        <w:t>ed</w:t>
      </w:r>
      <w:r w:rsidR="00C72C4C">
        <w:rPr>
          <w:rFonts w:ascii="Calibri" w:hAnsi="Calibri" w:cs="Calibri"/>
          <w:iCs/>
        </w:rPr>
        <w:t xml:space="preserve"> to more suitable one, </w:t>
      </w:r>
      <w:r w:rsidR="00070337">
        <w:rPr>
          <w:rFonts w:ascii="Calibri" w:hAnsi="Calibri" w:cs="Calibri"/>
          <w:iCs/>
        </w:rPr>
        <w:t>allowing</w:t>
      </w:r>
      <w:r w:rsidR="00C72C4C">
        <w:rPr>
          <w:rFonts w:ascii="Calibri" w:hAnsi="Calibri" w:cs="Calibri"/>
          <w:iCs/>
        </w:rPr>
        <w:t xml:space="preserve"> for client to flourish, for the reason of external factors playing a crucial role in </w:t>
      </w:r>
      <w:r w:rsidR="00F77C4F">
        <w:rPr>
          <w:rFonts w:ascii="Calibri" w:hAnsi="Calibri" w:cs="Calibri"/>
          <w:iCs/>
        </w:rPr>
        <w:t>one’s</w:t>
      </w:r>
      <w:r w:rsidR="00C72C4C">
        <w:rPr>
          <w:rFonts w:ascii="Calibri" w:hAnsi="Calibri" w:cs="Calibri"/>
          <w:iCs/>
        </w:rPr>
        <w:t xml:space="preserve"> behaviour, and thus even obstructing development</w:t>
      </w:r>
      <w:r w:rsidR="00C5757A">
        <w:rPr>
          <w:rFonts w:ascii="Calibri" w:hAnsi="Calibri" w:cs="Calibri"/>
          <w:iCs/>
        </w:rPr>
        <w:t xml:space="preserve"> (Guenther, 2022, p. 194)</w:t>
      </w:r>
      <w:r w:rsidR="00C72C4C">
        <w:rPr>
          <w:rFonts w:ascii="Calibri" w:hAnsi="Calibri" w:cs="Calibri"/>
          <w:iCs/>
        </w:rPr>
        <w:t>.</w:t>
      </w:r>
      <w:r w:rsidR="00C5757A">
        <w:rPr>
          <w:rFonts w:ascii="Calibri" w:hAnsi="Calibri" w:cs="Calibri"/>
          <w:iCs/>
        </w:rPr>
        <w:t xml:space="preserve"> </w:t>
      </w:r>
      <w:r w:rsidR="003B1D28">
        <w:rPr>
          <w:rFonts w:ascii="Calibri" w:hAnsi="Calibri" w:cs="Calibri"/>
          <w:iCs/>
        </w:rPr>
        <w:t xml:space="preserve">To further expand on this, </w:t>
      </w:r>
      <w:r w:rsidR="003F0A4C">
        <w:rPr>
          <w:rFonts w:ascii="Calibri" w:hAnsi="Calibri" w:cs="Calibri"/>
          <w:iCs/>
        </w:rPr>
        <w:t>Alfred Adler</w:t>
      </w:r>
      <w:r w:rsidR="004C21A4">
        <w:rPr>
          <w:rFonts w:ascii="Calibri" w:hAnsi="Calibri" w:cs="Calibri"/>
          <w:iCs/>
        </w:rPr>
        <w:t xml:space="preserve">, an individual psychologist </w:t>
      </w:r>
      <w:r w:rsidR="003F0A4C">
        <w:rPr>
          <w:rFonts w:ascii="Calibri" w:hAnsi="Calibri" w:cs="Calibri"/>
          <w:iCs/>
        </w:rPr>
        <w:t xml:space="preserve">born on February 7, 1870, in Austria, was a psychiatrist whose work partly influenced Rogers. Adler </w:t>
      </w:r>
      <w:r w:rsidR="004C21A4">
        <w:rPr>
          <w:rFonts w:ascii="Calibri" w:hAnsi="Calibri" w:cs="Calibri"/>
          <w:iCs/>
        </w:rPr>
        <w:t xml:space="preserve">emphasized the impact of environmental factors that can have on clients. </w:t>
      </w:r>
      <w:bookmarkStart w:id="0" w:name="_Hlk217119363"/>
      <w:r w:rsidR="002D37C7">
        <w:rPr>
          <w:rFonts w:ascii="Calibri" w:hAnsi="Calibri" w:cs="Calibri"/>
          <w:iCs/>
        </w:rPr>
        <w:t xml:space="preserve">(Britannica Editors, 2025) </w:t>
      </w:r>
      <w:bookmarkEnd w:id="0"/>
      <w:r w:rsidR="003F0A4C">
        <w:rPr>
          <w:rFonts w:ascii="Calibri" w:hAnsi="Calibri" w:cs="Calibri"/>
          <w:iCs/>
        </w:rPr>
        <w:t xml:space="preserve">Adler theory supported that </w:t>
      </w:r>
      <w:r w:rsidR="00813FD3">
        <w:rPr>
          <w:rFonts w:ascii="Calibri" w:hAnsi="Calibri" w:cs="Calibri"/>
          <w:iCs/>
        </w:rPr>
        <w:t>“</w:t>
      </w:r>
      <w:r w:rsidR="003F0A4C">
        <w:rPr>
          <w:rFonts w:ascii="Calibri" w:hAnsi="Calibri" w:cs="Calibri"/>
          <w:iCs/>
        </w:rPr>
        <w:t>…psychological development may be influenced by different variables from the social and family context</w:t>
      </w:r>
      <w:r w:rsidR="00813FD3">
        <w:rPr>
          <w:rFonts w:ascii="Calibri" w:hAnsi="Calibri" w:cs="Calibri"/>
          <w:iCs/>
        </w:rPr>
        <w:t>”</w:t>
      </w:r>
      <w:r w:rsidR="005C78E6">
        <w:rPr>
          <w:rFonts w:ascii="Calibri" w:hAnsi="Calibri" w:cs="Calibri"/>
          <w:iCs/>
        </w:rPr>
        <w:t xml:space="preserve"> </w:t>
      </w:r>
      <w:r w:rsidR="003F0A4C">
        <w:rPr>
          <w:rFonts w:ascii="Calibri" w:hAnsi="Calibri" w:cs="Calibri"/>
          <w:iCs/>
        </w:rPr>
        <w:t>(</w:t>
      </w:r>
      <w:r w:rsidR="00813FD3">
        <w:rPr>
          <w:rFonts w:ascii="Calibri" w:hAnsi="Calibri" w:cs="Calibri"/>
          <w:iCs/>
        </w:rPr>
        <w:t>Arranz-</w:t>
      </w:r>
      <w:proofErr w:type="spellStart"/>
      <w:r w:rsidR="00813FD3">
        <w:rPr>
          <w:rFonts w:ascii="Calibri" w:hAnsi="Calibri" w:cs="Calibri"/>
          <w:iCs/>
        </w:rPr>
        <w:t>Freijo</w:t>
      </w:r>
      <w:proofErr w:type="spellEnd"/>
      <w:r w:rsidR="00813FD3">
        <w:rPr>
          <w:rFonts w:ascii="Calibri" w:hAnsi="Calibri" w:cs="Calibri"/>
          <w:iCs/>
        </w:rPr>
        <w:t xml:space="preserve"> and Barreto-Zarza, 2021, p.</w:t>
      </w:r>
      <w:r w:rsidR="003F0A4C">
        <w:rPr>
          <w:rFonts w:ascii="Calibri" w:hAnsi="Calibri" w:cs="Calibri"/>
          <w:iCs/>
        </w:rPr>
        <w:t xml:space="preserve"> 1138). Meaning that Adler was considering </w:t>
      </w:r>
      <w:r w:rsidR="004C21A4">
        <w:rPr>
          <w:rFonts w:ascii="Calibri" w:hAnsi="Calibri" w:cs="Calibri"/>
          <w:iCs/>
        </w:rPr>
        <w:t>how</w:t>
      </w:r>
      <w:r w:rsidR="003F0A4C">
        <w:rPr>
          <w:rFonts w:ascii="Calibri" w:hAnsi="Calibri" w:cs="Calibri"/>
          <w:iCs/>
        </w:rPr>
        <w:t xml:space="preserve"> client’s personality and behaviour are shaped by their relationship, social environment and unique family </w:t>
      </w:r>
      <w:r w:rsidR="00E431C9">
        <w:rPr>
          <w:rFonts w:ascii="Calibri" w:hAnsi="Calibri" w:cs="Calibri"/>
          <w:iCs/>
        </w:rPr>
        <w:t xml:space="preserve">dynamics. Furthermore, Adler recognised the harm that social exclusion might have on clients. Advocating that unstable environments limit an individual developmental potential, particularly during early childhood. </w:t>
      </w:r>
      <w:r w:rsidR="00E61DC2">
        <w:rPr>
          <w:rFonts w:ascii="Calibri" w:hAnsi="Calibri" w:cs="Calibri"/>
          <w:iCs/>
        </w:rPr>
        <w:t>Both Roger and Adler emphasized the importance of creating a supportive surrounding, in which the client feels safe to be genuine and express themselves openly. Adler</w:t>
      </w:r>
      <w:r w:rsidR="004A6CD7">
        <w:rPr>
          <w:rFonts w:ascii="Calibri" w:hAnsi="Calibri" w:cs="Calibri"/>
          <w:iCs/>
        </w:rPr>
        <w:t>,</w:t>
      </w:r>
      <w:r w:rsidR="003B1D28">
        <w:rPr>
          <w:rFonts w:ascii="Calibri" w:hAnsi="Calibri" w:cs="Calibri"/>
          <w:iCs/>
        </w:rPr>
        <w:t xml:space="preserve"> in particular,</w:t>
      </w:r>
      <w:r w:rsidR="00E61DC2">
        <w:rPr>
          <w:rFonts w:ascii="Calibri" w:hAnsi="Calibri" w:cs="Calibri"/>
          <w:iCs/>
        </w:rPr>
        <w:t xml:space="preserve"> highlighted the importance of establishing a collaborative relationship between the two parties, one that enables the client to feel at ease and free in the moment</w:t>
      </w:r>
      <w:r w:rsidR="00A41801">
        <w:rPr>
          <w:rFonts w:ascii="Calibri" w:hAnsi="Calibri" w:cs="Calibri"/>
          <w:iCs/>
        </w:rPr>
        <w:t xml:space="preserve"> (Watts, 1998, p. 6)</w:t>
      </w:r>
      <w:r w:rsidR="00E61DC2">
        <w:rPr>
          <w:rFonts w:ascii="Calibri" w:hAnsi="Calibri" w:cs="Calibri"/>
          <w:iCs/>
        </w:rPr>
        <w:t xml:space="preserve">. </w:t>
      </w:r>
      <w:r w:rsidR="004C21A4">
        <w:rPr>
          <w:rFonts w:ascii="Calibri" w:hAnsi="Calibri" w:cs="Calibri"/>
          <w:iCs/>
        </w:rPr>
        <w:t xml:space="preserve">Professor Gerard Egan also expanded on Rogers work in somewhat varied direction. Egan was </w:t>
      </w:r>
      <w:r w:rsidR="005068DC">
        <w:rPr>
          <w:rFonts w:ascii="Calibri" w:hAnsi="Calibri" w:cs="Calibri"/>
          <w:iCs/>
        </w:rPr>
        <w:t>born in the Unite</w:t>
      </w:r>
      <w:r w:rsidR="003B1D28">
        <w:rPr>
          <w:rFonts w:ascii="Calibri" w:hAnsi="Calibri" w:cs="Calibri"/>
          <w:iCs/>
        </w:rPr>
        <w:t>d</w:t>
      </w:r>
      <w:r w:rsidR="005068DC">
        <w:rPr>
          <w:rFonts w:ascii="Calibri" w:hAnsi="Calibri" w:cs="Calibri"/>
          <w:iCs/>
        </w:rPr>
        <w:t xml:space="preserve"> States</w:t>
      </w:r>
      <w:r w:rsidR="003B1D28">
        <w:rPr>
          <w:rFonts w:ascii="Calibri" w:hAnsi="Calibri" w:cs="Calibri"/>
          <w:iCs/>
        </w:rPr>
        <w:t xml:space="preserve">, who is recognised </w:t>
      </w:r>
      <w:r w:rsidR="005068DC">
        <w:rPr>
          <w:rFonts w:ascii="Calibri" w:hAnsi="Calibri" w:cs="Calibri"/>
          <w:iCs/>
        </w:rPr>
        <w:t>as Professor Emeritus. Egan</w:t>
      </w:r>
      <w:r w:rsidR="004632FB">
        <w:rPr>
          <w:rFonts w:ascii="Calibri" w:hAnsi="Calibri" w:cs="Calibri"/>
          <w:iCs/>
        </w:rPr>
        <w:t xml:space="preserve"> </w:t>
      </w:r>
      <w:r w:rsidR="005D35FA">
        <w:rPr>
          <w:rFonts w:ascii="Calibri" w:hAnsi="Calibri" w:cs="Calibri"/>
          <w:iCs/>
        </w:rPr>
        <w:t xml:space="preserve">drew </w:t>
      </w:r>
      <w:r w:rsidR="004632FB">
        <w:rPr>
          <w:rFonts w:ascii="Calibri" w:hAnsi="Calibri" w:cs="Calibri"/>
          <w:iCs/>
        </w:rPr>
        <w:t xml:space="preserve">on </w:t>
      </w:r>
      <w:r w:rsidR="005D35FA">
        <w:rPr>
          <w:rFonts w:ascii="Calibri" w:hAnsi="Calibri" w:cs="Calibri"/>
          <w:iCs/>
        </w:rPr>
        <w:t>Roger’s</w:t>
      </w:r>
      <w:r w:rsidR="004632FB">
        <w:rPr>
          <w:rFonts w:ascii="Calibri" w:hAnsi="Calibri" w:cs="Calibri"/>
          <w:iCs/>
        </w:rPr>
        <w:t xml:space="preserve"> approach and went on to develop the Skilled Helper model, </w:t>
      </w:r>
      <w:r w:rsidR="00621322">
        <w:rPr>
          <w:rFonts w:ascii="Calibri" w:hAnsi="Calibri" w:cs="Calibri"/>
          <w:iCs/>
        </w:rPr>
        <w:t>in which</w:t>
      </w:r>
      <w:r w:rsidR="004632FB">
        <w:rPr>
          <w:rFonts w:ascii="Calibri" w:hAnsi="Calibri" w:cs="Calibri"/>
          <w:iCs/>
        </w:rPr>
        <w:t xml:space="preserve"> it links </w:t>
      </w:r>
      <w:r w:rsidR="005D35FA">
        <w:rPr>
          <w:rFonts w:ascii="Calibri" w:hAnsi="Calibri" w:cs="Calibri"/>
          <w:iCs/>
        </w:rPr>
        <w:t>to person-centred approach. It focuses on the clients to build their own practical skills and to handle challenges independently. To learn how to create new opportunities for growth.</w:t>
      </w:r>
    </w:p>
    <w:p w14:paraId="3CE16EDC" w14:textId="77777777" w:rsidR="00A41801" w:rsidRDefault="00A41801" w:rsidP="00467FCC">
      <w:pPr>
        <w:spacing w:after="30"/>
        <w:rPr>
          <w:rFonts w:ascii="Calibri" w:hAnsi="Calibri" w:cs="Calibri"/>
          <w:iCs/>
        </w:rPr>
      </w:pPr>
      <w:r>
        <w:rPr>
          <w:rFonts w:ascii="Calibri" w:hAnsi="Calibri" w:cs="Calibri"/>
          <w:iCs/>
        </w:rPr>
        <w:br w:type="page"/>
      </w:r>
    </w:p>
    <w:p w14:paraId="7F288DA2" w14:textId="65EE0928" w:rsidR="005D35FA" w:rsidRDefault="005D35FA" w:rsidP="00467FCC">
      <w:pPr>
        <w:spacing w:after="30"/>
        <w:rPr>
          <w:rFonts w:ascii="Calibri" w:hAnsi="Calibri" w:cs="Calibri"/>
          <w:iCs/>
        </w:rPr>
      </w:pPr>
      <w:r>
        <w:rPr>
          <w:rFonts w:ascii="Calibri" w:hAnsi="Calibri" w:cs="Calibri"/>
          <w:iCs/>
        </w:rPr>
        <w:lastRenderedPageBreak/>
        <w:t>To pursue one</w:t>
      </w:r>
      <w:r w:rsidR="00B538B5">
        <w:rPr>
          <w:rFonts w:ascii="Calibri" w:hAnsi="Calibri" w:cs="Calibri"/>
          <w:iCs/>
        </w:rPr>
        <w:t>’</w:t>
      </w:r>
      <w:r>
        <w:rPr>
          <w:rFonts w:ascii="Calibri" w:hAnsi="Calibri" w:cs="Calibri"/>
          <w:iCs/>
        </w:rPr>
        <w:t>s own goal, Egan developed a Three Stage step guide</w:t>
      </w:r>
      <w:r w:rsidR="00A34867">
        <w:rPr>
          <w:rFonts w:ascii="Calibri" w:hAnsi="Calibri" w:cs="Calibri"/>
          <w:iCs/>
        </w:rPr>
        <w:t>:</w:t>
      </w:r>
    </w:p>
    <w:p w14:paraId="0D5B22E3" w14:textId="33DF5674" w:rsidR="005D35FA" w:rsidRPr="00195FA4" w:rsidRDefault="005D35FA" w:rsidP="00467FCC">
      <w:pPr>
        <w:spacing w:after="30"/>
        <w:rPr>
          <w:rFonts w:ascii="Calibri" w:hAnsi="Calibri" w:cs="Calibri"/>
          <w:iCs/>
        </w:rPr>
      </w:pPr>
      <w:r w:rsidRPr="00195FA4">
        <w:rPr>
          <w:rFonts w:ascii="Calibri" w:hAnsi="Calibri" w:cs="Calibri"/>
          <w:iCs/>
        </w:rPr>
        <w:t>1</w:t>
      </w:r>
      <w:r w:rsidRPr="00195FA4">
        <w:rPr>
          <w:rFonts w:ascii="Calibri" w:hAnsi="Calibri" w:cs="Calibri"/>
          <w:iCs/>
          <w:vertAlign w:val="superscript"/>
        </w:rPr>
        <w:t>st</w:t>
      </w:r>
      <w:r w:rsidRPr="00195FA4">
        <w:rPr>
          <w:rFonts w:ascii="Calibri" w:hAnsi="Calibri" w:cs="Calibri"/>
          <w:iCs/>
        </w:rPr>
        <w:t xml:space="preserve"> Stage: What</w:t>
      </w:r>
      <w:r w:rsidR="00DC462C" w:rsidRPr="00195FA4">
        <w:rPr>
          <w:rFonts w:ascii="Calibri" w:hAnsi="Calibri" w:cs="Calibri"/>
          <w:iCs/>
        </w:rPr>
        <w:t>’</w:t>
      </w:r>
      <w:r w:rsidRPr="00195FA4">
        <w:rPr>
          <w:rFonts w:ascii="Calibri" w:hAnsi="Calibri" w:cs="Calibri"/>
          <w:iCs/>
        </w:rPr>
        <w:t>s going on?</w:t>
      </w:r>
    </w:p>
    <w:p w14:paraId="0506634C" w14:textId="06615DD9" w:rsidR="00195FA4" w:rsidRPr="00195FA4" w:rsidRDefault="00195FA4" w:rsidP="00467FCC">
      <w:pPr>
        <w:pStyle w:val="ListParagraph"/>
        <w:numPr>
          <w:ilvl w:val="0"/>
          <w:numId w:val="8"/>
        </w:numPr>
        <w:spacing w:after="30"/>
        <w:rPr>
          <w:rFonts w:ascii="Calibri" w:hAnsi="Calibri" w:cs="Calibri"/>
          <w:iCs/>
        </w:rPr>
      </w:pPr>
      <w:r w:rsidRPr="00195FA4">
        <w:rPr>
          <w:rFonts w:ascii="Calibri" w:hAnsi="Calibri" w:cs="Calibri"/>
          <w:iCs/>
        </w:rPr>
        <w:t>The client is being actively listened to with the intention of defying the proble</w:t>
      </w:r>
      <w:r>
        <w:rPr>
          <w:rFonts w:ascii="Calibri" w:hAnsi="Calibri" w:cs="Calibri"/>
          <w:iCs/>
        </w:rPr>
        <w:t xml:space="preserve">m and searching for blind spots to clarify the core of the issue. </w:t>
      </w:r>
    </w:p>
    <w:p w14:paraId="23E8FA2B" w14:textId="3BD1FBE5" w:rsidR="00A837C5" w:rsidRPr="00A837C5" w:rsidRDefault="005D35FA" w:rsidP="00467FCC">
      <w:pPr>
        <w:spacing w:after="30"/>
        <w:rPr>
          <w:rFonts w:ascii="Calibri" w:hAnsi="Calibri" w:cs="Calibri"/>
          <w:iCs/>
        </w:rPr>
      </w:pPr>
      <w:r w:rsidRPr="00A837C5">
        <w:rPr>
          <w:rFonts w:ascii="Calibri" w:hAnsi="Calibri" w:cs="Calibri"/>
          <w:iCs/>
        </w:rPr>
        <w:t>2</w:t>
      </w:r>
      <w:r w:rsidRPr="00A837C5">
        <w:rPr>
          <w:rFonts w:ascii="Calibri" w:hAnsi="Calibri" w:cs="Calibri"/>
          <w:iCs/>
          <w:vertAlign w:val="superscript"/>
        </w:rPr>
        <w:t>nd</w:t>
      </w:r>
      <w:r w:rsidRPr="00A837C5">
        <w:rPr>
          <w:rFonts w:ascii="Calibri" w:hAnsi="Calibri" w:cs="Calibri"/>
          <w:iCs/>
        </w:rPr>
        <w:t xml:space="preserve"> Stage</w:t>
      </w:r>
      <w:r w:rsidR="00DC462C" w:rsidRPr="00A837C5">
        <w:rPr>
          <w:rFonts w:ascii="Calibri" w:hAnsi="Calibri" w:cs="Calibri"/>
          <w:iCs/>
        </w:rPr>
        <w:t>: What solutions make sense for me?</w:t>
      </w:r>
    </w:p>
    <w:p w14:paraId="1B8F3C09" w14:textId="0E1E3449" w:rsidR="0095278D" w:rsidRDefault="00A837C5" w:rsidP="00467FCC">
      <w:pPr>
        <w:pStyle w:val="ListParagraph"/>
        <w:numPr>
          <w:ilvl w:val="0"/>
          <w:numId w:val="8"/>
        </w:numPr>
        <w:spacing w:after="30"/>
        <w:rPr>
          <w:rFonts w:ascii="Calibri" w:hAnsi="Calibri" w:cs="Calibri"/>
          <w:iCs/>
        </w:rPr>
      </w:pPr>
      <w:r w:rsidRPr="0095278D">
        <w:rPr>
          <w:rFonts w:ascii="Calibri" w:hAnsi="Calibri" w:cs="Calibri"/>
          <w:iCs/>
        </w:rPr>
        <w:t>Guiding clients in setting goals</w:t>
      </w:r>
      <w:r w:rsidR="0095278D" w:rsidRPr="0095278D">
        <w:rPr>
          <w:rFonts w:ascii="Calibri" w:hAnsi="Calibri" w:cs="Calibri"/>
          <w:iCs/>
        </w:rPr>
        <w:t xml:space="preserve"> and finding </w:t>
      </w:r>
      <w:r w:rsidR="0095278D">
        <w:rPr>
          <w:rFonts w:ascii="Calibri" w:hAnsi="Calibri" w:cs="Calibri"/>
          <w:iCs/>
        </w:rPr>
        <w:t>varied</w:t>
      </w:r>
      <w:r w:rsidR="0095278D" w:rsidRPr="0095278D">
        <w:rPr>
          <w:rFonts w:ascii="Calibri" w:hAnsi="Calibri" w:cs="Calibri"/>
          <w:iCs/>
        </w:rPr>
        <w:t xml:space="preserve"> possibilities for </w:t>
      </w:r>
      <w:r w:rsidR="0095278D">
        <w:rPr>
          <w:rFonts w:ascii="Calibri" w:hAnsi="Calibri" w:cs="Calibri"/>
          <w:iCs/>
        </w:rPr>
        <w:t>favourable</w:t>
      </w:r>
      <w:r w:rsidR="0095278D" w:rsidRPr="0095278D">
        <w:rPr>
          <w:rFonts w:ascii="Calibri" w:hAnsi="Calibri" w:cs="Calibri"/>
          <w:iCs/>
        </w:rPr>
        <w:t xml:space="preserve"> outcomes in their life</w:t>
      </w:r>
      <w:r w:rsidR="0095278D">
        <w:rPr>
          <w:rFonts w:ascii="Calibri" w:hAnsi="Calibri" w:cs="Calibri"/>
          <w:iCs/>
        </w:rPr>
        <w:t xml:space="preserve">. </w:t>
      </w:r>
      <w:r w:rsidR="003B1D28">
        <w:rPr>
          <w:rFonts w:ascii="Calibri" w:hAnsi="Calibri" w:cs="Calibri"/>
          <w:iCs/>
        </w:rPr>
        <w:t>The set</w:t>
      </w:r>
      <w:r w:rsidR="0095278D">
        <w:rPr>
          <w:rFonts w:ascii="Calibri" w:hAnsi="Calibri" w:cs="Calibri"/>
          <w:iCs/>
        </w:rPr>
        <w:t xml:space="preserve"> goals strengthen long-term motivation and break it into manageable steps with a newly found incentives to commit to these goals. </w:t>
      </w:r>
    </w:p>
    <w:p w14:paraId="16C94C6F" w14:textId="75CA436A" w:rsidR="005D35FA" w:rsidRPr="0095278D" w:rsidRDefault="005D35FA" w:rsidP="00467FCC">
      <w:pPr>
        <w:spacing w:after="30"/>
        <w:rPr>
          <w:rFonts w:ascii="Calibri" w:hAnsi="Calibri" w:cs="Calibri"/>
          <w:iCs/>
        </w:rPr>
      </w:pPr>
      <w:r w:rsidRPr="0095278D">
        <w:rPr>
          <w:rFonts w:ascii="Calibri" w:hAnsi="Calibri" w:cs="Calibri"/>
          <w:iCs/>
        </w:rPr>
        <w:t>3</w:t>
      </w:r>
      <w:r w:rsidRPr="0095278D">
        <w:rPr>
          <w:rFonts w:ascii="Calibri" w:hAnsi="Calibri" w:cs="Calibri"/>
          <w:iCs/>
          <w:vertAlign w:val="superscript"/>
        </w:rPr>
        <w:t>rd</w:t>
      </w:r>
      <w:r w:rsidRPr="0095278D">
        <w:rPr>
          <w:rFonts w:ascii="Calibri" w:hAnsi="Calibri" w:cs="Calibri"/>
          <w:iCs/>
        </w:rPr>
        <w:t xml:space="preserve"> Stage</w:t>
      </w:r>
      <w:r w:rsidR="00DC462C" w:rsidRPr="0095278D">
        <w:rPr>
          <w:rFonts w:ascii="Calibri" w:hAnsi="Calibri" w:cs="Calibri"/>
          <w:iCs/>
        </w:rPr>
        <w:t>: What do I have to do to get what I need or want?</w:t>
      </w:r>
    </w:p>
    <w:p w14:paraId="670F9E4B" w14:textId="4D68BD70" w:rsidR="00257AE9" w:rsidRDefault="00F77C4F" w:rsidP="00467FCC">
      <w:pPr>
        <w:pStyle w:val="ListParagraph"/>
        <w:numPr>
          <w:ilvl w:val="0"/>
          <w:numId w:val="8"/>
        </w:numPr>
        <w:spacing w:after="30"/>
        <w:rPr>
          <w:rFonts w:ascii="Calibri" w:hAnsi="Calibri" w:cs="Calibri"/>
          <w:iCs/>
        </w:rPr>
      </w:pPr>
      <w:r w:rsidRPr="003F0A4C">
        <w:rPr>
          <w:rFonts w:ascii="Calibri" w:hAnsi="Calibri" w:cs="Calibri"/>
          <w:iCs/>
        </w:rPr>
        <w:t xml:space="preserve">Assisting clients in discovering paths which leads to achieve what they have decided to a accomplish and aiding in selecting the most appropriate one while preparing a suitable plan for this with them. </w:t>
      </w:r>
      <w:r w:rsidR="0095278D" w:rsidRPr="003F0A4C">
        <w:rPr>
          <w:rFonts w:ascii="Calibri" w:hAnsi="Calibri" w:cs="Calibri"/>
          <w:iCs/>
        </w:rPr>
        <w:t xml:space="preserve">Throughout this, the client is provided with guidance and encouragement while promoting the client’s </w:t>
      </w:r>
      <w:r w:rsidR="003F0A4C" w:rsidRPr="003F0A4C">
        <w:rPr>
          <w:rFonts w:ascii="Calibri" w:hAnsi="Calibri" w:cs="Calibri"/>
          <w:iCs/>
        </w:rPr>
        <w:t>independence.</w:t>
      </w:r>
      <w:r w:rsidR="0095278D" w:rsidRPr="003F0A4C">
        <w:rPr>
          <w:rFonts w:ascii="Calibri" w:hAnsi="Calibri" w:cs="Calibri"/>
          <w:iCs/>
        </w:rPr>
        <w:t xml:space="preserve"> </w:t>
      </w:r>
    </w:p>
    <w:p w14:paraId="6416324B" w14:textId="14B17A81" w:rsidR="00610CD1" w:rsidRPr="00610CD1" w:rsidRDefault="00610CD1" w:rsidP="00467FCC">
      <w:pPr>
        <w:spacing w:after="30"/>
        <w:rPr>
          <w:rFonts w:ascii="Calibri" w:hAnsi="Calibri" w:cs="Calibri"/>
          <w:iCs/>
        </w:rPr>
      </w:pPr>
      <w:r>
        <w:rPr>
          <w:rFonts w:ascii="Calibri" w:hAnsi="Calibri" w:cs="Calibri"/>
          <w:iCs/>
        </w:rPr>
        <w:t>(Fitzpatrick, no date)</w:t>
      </w:r>
    </w:p>
    <w:p w14:paraId="36FBC4BF" w14:textId="665CE41A" w:rsidR="00467FCC" w:rsidRDefault="00467FCC" w:rsidP="00467FCC">
      <w:pPr>
        <w:spacing w:after="30"/>
        <w:rPr>
          <w:rFonts w:ascii="Calibri" w:hAnsi="Calibri" w:cs="Calibri"/>
          <w:iCs/>
        </w:rPr>
      </w:pPr>
      <w:r>
        <w:rPr>
          <w:rFonts w:ascii="Calibri" w:hAnsi="Calibri" w:cs="Calibri"/>
          <w:iCs/>
        </w:rPr>
        <w:t>These</w:t>
      </w:r>
      <w:r w:rsidR="00A34867">
        <w:rPr>
          <w:rFonts w:ascii="Calibri" w:hAnsi="Calibri" w:cs="Calibri"/>
          <w:iCs/>
        </w:rPr>
        <w:t xml:space="preserve"> </w:t>
      </w:r>
      <w:r w:rsidR="00E40803">
        <w:rPr>
          <w:rFonts w:ascii="Calibri" w:hAnsi="Calibri" w:cs="Calibri"/>
          <w:iCs/>
        </w:rPr>
        <w:t>approaches went on to being applied in education.</w:t>
      </w:r>
      <w:r w:rsidR="009F5414">
        <w:rPr>
          <w:rFonts w:ascii="Calibri" w:hAnsi="Calibri" w:cs="Calibri"/>
          <w:iCs/>
        </w:rPr>
        <w:t xml:space="preserve"> </w:t>
      </w:r>
      <w:r w:rsidR="00AE589E">
        <w:rPr>
          <w:rFonts w:ascii="Calibri" w:hAnsi="Calibri" w:cs="Calibri"/>
          <w:iCs/>
        </w:rPr>
        <w:t>For instance, p</w:t>
      </w:r>
      <w:r w:rsidR="00D052A5">
        <w:rPr>
          <w:rFonts w:ascii="Calibri" w:hAnsi="Calibri" w:cs="Calibri"/>
          <w:iCs/>
        </w:rPr>
        <w:t xml:space="preserve">erson centred approach </w:t>
      </w:r>
      <w:r>
        <w:rPr>
          <w:rFonts w:ascii="Calibri" w:hAnsi="Calibri" w:cs="Calibri"/>
          <w:iCs/>
        </w:rPr>
        <w:t xml:space="preserve">from Rogers </w:t>
      </w:r>
      <w:r w:rsidR="00D052A5">
        <w:rPr>
          <w:rFonts w:ascii="Calibri" w:hAnsi="Calibri" w:cs="Calibri"/>
          <w:iCs/>
        </w:rPr>
        <w:t xml:space="preserve">is presented in form of ‘one-page profiles’ </w:t>
      </w:r>
      <w:r w:rsidR="00AE589E">
        <w:rPr>
          <w:rFonts w:ascii="Calibri" w:hAnsi="Calibri" w:cs="Calibri"/>
          <w:iCs/>
        </w:rPr>
        <w:t>to</w:t>
      </w:r>
      <w:r w:rsidR="00D052A5">
        <w:rPr>
          <w:rFonts w:ascii="Calibri" w:hAnsi="Calibri" w:cs="Calibri"/>
          <w:iCs/>
        </w:rPr>
        <w:t xml:space="preserve"> understand a student in depth and </w:t>
      </w:r>
      <w:r w:rsidR="00AE589E">
        <w:rPr>
          <w:rFonts w:ascii="Calibri" w:hAnsi="Calibri" w:cs="Calibri"/>
          <w:iCs/>
        </w:rPr>
        <w:t xml:space="preserve">as an individual. It is also used with staff, to gain knowledge of </w:t>
      </w:r>
      <w:r w:rsidR="00A34867">
        <w:rPr>
          <w:rFonts w:ascii="Calibri" w:hAnsi="Calibri" w:cs="Calibri"/>
          <w:iCs/>
        </w:rPr>
        <w:t>each other’s</w:t>
      </w:r>
      <w:r w:rsidR="00AE589E">
        <w:rPr>
          <w:rFonts w:ascii="Calibri" w:hAnsi="Calibri" w:cs="Calibri"/>
          <w:iCs/>
        </w:rPr>
        <w:t xml:space="preserve"> skills and talents, that</w:t>
      </w:r>
      <w:r w:rsidR="00A34867">
        <w:rPr>
          <w:rFonts w:ascii="Calibri" w:hAnsi="Calibri" w:cs="Calibri"/>
          <w:iCs/>
        </w:rPr>
        <w:t xml:space="preserve"> can aid in </w:t>
      </w:r>
      <w:r w:rsidR="00AE589E">
        <w:rPr>
          <w:rFonts w:ascii="Calibri" w:hAnsi="Calibri" w:cs="Calibri"/>
          <w:iCs/>
        </w:rPr>
        <w:t>strengthen</w:t>
      </w:r>
      <w:r w:rsidR="00A34867">
        <w:rPr>
          <w:rFonts w:ascii="Calibri" w:hAnsi="Calibri" w:cs="Calibri"/>
          <w:iCs/>
        </w:rPr>
        <w:t>ing</w:t>
      </w:r>
      <w:r w:rsidR="00AE589E">
        <w:rPr>
          <w:rFonts w:ascii="Calibri" w:hAnsi="Calibri" w:cs="Calibri"/>
          <w:iCs/>
        </w:rPr>
        <w:t xml:space="preserve"> the overall teamwork. There has been recorded positive impact of applying this by schools as a result, one of them being improved communication between school and parents, which resulted in better relationship between them. Also, overall focus shifted to person-centred approach where </w:t>
      </w:r>
      <w:r w:rsidR="00F23103">
        <w:rPr>
          <w:rFonts w:ascii="Calibri" w:hAnsi="Calibri" w:cs="Calibri"/>
          <w:iCs/>
        </w:rPr>
        <w:t>the focal point is a</w:t>
      </w:r>
      <w:r w:rsidR="00AE589E">
        <w:rPr>
          <w:rFonts w:ascii="Calibri" w:hAnsi="Calibri" w:cs="Calibri"/>
          <w:iCs/>
        </w:rPr>
        <w:t>n individual instead of a group. Thus, putting effort into</w:t>
      </w:r>
      <w:r w:rsidR="004A6CD7">
        <w:rPr>
          <w:rFonts w:ascii="Calibri" w:hAnsi="Calibri" w:cs="Calibri"/>
          <w:iCs/>
        </w:rPr>
        <w:t xml:space="preserve"> what is vital for a pupil, their interests</w:t>
      </w:r>
      <w:r w:rsidR="00A34867">
        <w:rPr>
          <w:rFonts w:ascii="Calibri" w:hAnsi="Calibri" w:cs="Calibri"/>
          <w:iCs/>
        </w:rPr>
        <w:t>,</w:t>
      </w:r>
      <w:r w:rsidR="004A6CD7">
        <w:rPr>
          <w:rFonts w:ascii="Calibri" w:hAnsi="Calibri" w:cs="Calibri"/>
          <w:iCs/>
        </w:rPr>
        <w:t xml:space="preserve"> as well as what they might struggle with, reflecting on this and shaping the teaching activities as needed</w:t>
      </w:r>
      <w:r>
        <w:rPr>
          <w:rFonts w:ascii="Calibri" w:hAnsi="Calibri" w:cs="Calibri"/>
          <w:iCs/>
        </w:rPr>
        <w:t xml:space="preserve"> (Welsh Government, 2015)</w:t>
      </w:r>
      <w:r w:rsidR="004A6CD7">
        <w:rPr>
          <w:rFonts w:ascii="Calibri" w:hAnsi="Calibri" w:cs="Calibri"/>
          <w:iCs/>
        </w:rPr>
        <w:t xml:space="preserve">. </w:t>
      </w:r>
      <w:r w:rsidR="004A6CD7">
        <w:rPr>
          <w:rFonts w:ascii="Calibri" w:hAnsi="Calibri" w:cs="Calibri"/>
          <w:iCs/>
          <w:lang w:val="en-US"/>
        </w:rPr>
        <w:t xml:space="preserve">Wales Safeguarding Procedures support a child-centered approach which links to Egan Three Stage guide. It is recommended that a practitioner gains </w:t>
      </w:r>
      <w:r w:rsidR="00793235">
        <w:rPr>
          <w:rFonts w:ascii="Calibri" w:hAnsi="Calibri" w:cs="Calibri"/>
          <w:iCs/>
          <w:lang w:val="en-US"/>
        </w:rPr>
        <w:t>trust</w:t>
      </w:r>
      <w:r w:rsidR="004A6CD7">
        <w:rPr>
          <w:rFonts w:ascii="Calibri" w:hAnsi="Calibri" w:cs="Calibri"/>
          <w:iCs/>
          <w:lang w:val="en-US"/>
        </w:rPr>
        <w:t xml:space="preserve"> </w:t>
      </w:r>
      <w:r w:rsidR="00793235">
        <w:rPr>
          <w:rFonts w:ascii="Calibri" w:hAnsi="Calibri" w:cs="Calibri"/>
          <w:iCs/>
          <w:lang w:val="en-US"/>
        </w:rPr>
        <w:t>through being</w:t>
      </w:r>
      <w:r w:rsidR="004A6CD7">
        <w:rPr>
          <w:rFonts w:ascii="Calibri" w:hAnsi="Calibri" w:cs="Calibri"/>
          <w:iCs/>
          <w:lang w:val="en-US"/>
        </w:rPr>
        <w:t xml:space="preserve"> genuinely involved in their play</w:t>
      </w:r>
      <w:r w:rsidR="00793235">
        <w:rPr>
          <w:rFonts w:ascii="Calibri" w:hAnsi="Calibri" w:cs="Calibri"/>
          <w:iCs/>
          <w:lang w:val="en-US"/>
        </w:rPr>
        <w:t xml:space="preserve">, focusing on what a child is communicating, strengthening their confidence in the process, as the child is being heard and understood. Knowing about what their day is normally like and any changes that could shift their behavior and why. To support a child, it is </w:t>
      </w:r>
      <w:r w:rsidR="00F23103">
        <w:rPr>
          <w:rFonts w:ascii="Calibri" w:hAnsi="Calibri" w:cs="Calibri"/>
          <w:iCs/>
          <w:lang w:val="en-US"/>
        </w:rPr>
        <w:t>required to</w:t>
      </w:r>
      <w:r w:rsidR="00793235">
        <w:rPr>
          <w:rFonts w:ascii="Calibri" w:hAnsi="Calibri" w:cs="Calibri"/>
          <w:iCs/>
          <w:lang w:val="en-US"/>
        </w:rPr>
        <w:t xml:space="preserve"> understand what they strive to achieve, although it is vital to put their safety at the front and </w:t>
      </w:r>
      <w:r w:rsidR="00F23103">
        <w:rPr>
          <w:rFonts w:ascii="Calibri" w:hAnsi="Calibri" w:cs="Calibri"/>
          <w:iCs/>
          <w:lang w:val="en-US"/>
        </w:rPr>
        <w:t>find</w:t>
      </w:r>
      <w:r w:rsidR="00793235">
        <w:rPr>
          <w:rFonts w:ascii="Calibri" w:hAnsi="Calibri" w:cs="Calibri"/>
          <w:iCs/>
          <w:lang w:val="en-US"/>
        </w:rPr>
        <w:t xml:space="preserve"> a balance in valuing their wish</w:t>
      </w:r>
      <w:r w:rsidR="00F23103">
        <w:rPr>
          <w:rFonts w:ascii="Calibri" w:hAnsi="Calibri" w:cs="Calibri"/>
          <w:iCs/>
          <w:lang w:val="en-US"/>
        </w:rPr>
        <w:t>es</w:t>
      </w:r>
      <w:r w:rsidR="00793235">
        <w:rPr>
          <w:rFonts w:ascii="Calibri" w:hAnsi="Calibri" w:cs="Calibri"/>
          <w:iCs/>
          <w:lang w:val="en-US"/>
        </w:rPr>
        <w:t xml:space="preserve"> and feelings</w:t>
      </w:r>
      <w:r>
        <w:rPr>
          <w:rFonts w:ascii="Calibri" w:hAnsi="Calibri" w:cs="Calibri"/>
          <w:iCs/>
          <w:lang w:val="en-US"/>
        </w:rPr>
        <w:t xml:space="preserve"> (</w:t>
      </w:r>
      <w:r>
        <w:rPr>
          <w:rFonts w:ascii="Calibri" w:hAnsi="Calibri" w:cs="Calibri"/>
          <w:iCs/>
        </w:rPr>
        <w:t xml:space="preserve">Wales Safeguarding Procedures, no date). </w:t>
      </w:r>
    </w:p>
    <w:p w14:paraId="056CA56D" w14:textId="619AEDF9" w:rsidR="006F5038" w:rsidRDefault="006B4742" w:rsidP="00467FCC">
      <w:pPr>
        <w:spacing w:after="30"/>
        <w:rPr>
          <w:rFonts w:ascii="Calibri" w:hAnsi="Calibri" w:cs="Calibri"/>
          <w:iCs/>
          <w:lang w:val="en-US"/>
        </w:rPr>
      </w:pPr>
      <w:r>
        <w:rPr>
          <w:rFonts w:ascii="Calibri" w:hAnsi="Calibri" w:cs="Calibri"/>
          <w:iCs/>
          <w:lang w:val="en-US"/>
        </w:rPr>
        <w:t>Similar to Adler and Roger</w:t>
      </w:r>
      <w:r w:rsidR="008832AB">
        <w:rPr>
          <w:rFonts w:ascii="Calibri" w:hAnsi="Calibri" w:cs="Calibri"/>
          <w:iCs/>
          <w:lang w:val="en-US"/>
        </w:rPr>
        <w:t>s</w:t>
      </w:r>
      <w:r>
        <w:rPr>
          <w:rFonts w:ascii="Calibri" w:hAnsi="Calibri" w:cs="Calibri"/>
          <w:iCs/>
          <w:lang w:val="en-US"/>
        </w:rPr>
        <w:t xml:space="preserve">, </w:t>
      </w:r>
      <w:r w:rsidR="00F23103" w:rsidRPr="00BC508D">
        <w:rPr>
          <w:rFonts w:ascii="Calibri" w:hAnsi="Calibri" w:cs="Calibri"/>
          <w:i/>
          <w:lang w:val="en-US"/>
        </w:rPr>
        <w:t>Early Childhood Play, Learning and Care Plan in Wales</w:t>
      </w:r>
      <w:r w:rsidR="00F23103">
        <w:rPr>
          <w:rFonts w:ascii="Calibri" w:hAnsi="Calibri" w:cs="Calibri"/>
          <w:iCs/>
          <w:lang w:val="en-US"/>
        </w:rPr>
        <w:t xml:space="preserve"> states </w:t>
      </w:r>
      <w:r w:rsidR="00F23103" w:rsidRPr="00F23103">
        <w:rPr>
          <w:rFonts w:ascii="Calibri" w:hAnsi="Calibri" w:cs="Calibri"/>
          <w:i/>
          <w:lang w:val="en-US"/>
        </w:rPr>
        <w:t>‘Every baby and young child is unique, and their needs will be impacted the most by their parents/carers and the adults around them, their environment and the experiences they have.’</w:t>
      </w:r>
      <w:r w:rsidR="00F23103">
        <w:rPr>
          <w:rFonts w:ascii="Calibri" w:hAnsi="Calibri" w:cs="Calibri"/>
          <w:i/>
          <w:lang w:val="en-US"/>
        </w:rPr>
        <w:t xml:space="preserve"> </w:t>
      </w:r>
      <w:r w:rsidR="00F23103">
        <w:rPr>
          <w:rFonts w:ascii="Calibri" w:hAnsi="Calibri" w:cs="Calibri"/>
          <w:iCs/>
          <w:lang w:val="en-US"/>
        </w:rPr>
        <w:t xml:space="preserve">(Early childhood play learning care plan, page 15) </w:t>
      </w:r>
      <w:r w:rsidR="006F5038">
        <w:rPr>
          <w:rFonts w:ascii="Calibri" w:hAnsi="Calibri" w:cs="Calibri"/>
          <w:iCs/>
          <w:lang w:val="en-US"/>
        </w:rPr>
        <w:t>M</w:t>
      </w:r>
      <w:r w:rsidR="00F23103">
        <w:rPr>
          <w:rFonts w:ascii="Calibri" w:hAnsi="Calibri" w:cs="Calibri"/>
          <w:iCs/>
          <w:lang w:val="en-US"/>
        </w:rPr>
        <w:t>eaning that for</w:t>
      </w:r>
      <w:r w:rsidR="006F5038">
        <w:rPr>
          <w:rFonts w:ascii="Calibri" w:hAnsi="Calibri" w:cs="Calibri"/>
          <w:iCs/>
          <w:lang w:val="en-US"/>
        </w:rPr>
        <w:t xml:space="preserve"> a</w:t>
      </w:r>
      <w:r w:rsidR="00F23103">
        <w:rPr>
          <w:rFonts w:ascii="Calibri" w:hAnsi="Calibri" w:cs="Calibri"/>
          <w:iCs/>
          <w:lang w:val="en-US"/>
        </w:rPr>
        <w:t xml:space="preserve"> best start </w:t>
      </w:r>
      <w:r>
        <w:rPr>
          <w:rFonts w:ascii="Calibri" w:hAnsi="Calibri" w:cs="Calibri"/>
          <w:iCs/>
          <w:lang w:val="en-US"/>
        </w:rPr>
        <w:t>at</w:t>
      </w:r>
      <w:r w:rsidR="00F23103">
        <w:rPr>
          <w:rFonts w:ascii="Calibri" w:hAnsi="Calibri" w:cs="Calibri"/>
          <w:iCs/>
          <w:lang w:val="en-US"/>
        </w:rPr>
        <w:t xml:space="preserve"> life for a child, it is paramount to focus on the environment they are growing in and ensuring that it provides all that is necessary for them to thrive. </w:t>
      </w:r>
      <w:r>
        <w:rPr>
          <w:rFonts w:ascii="Calibri" w:hAnsi="Calibri" w:cs="Calibri"/>
          <w:iCs/>
          <w:lang w:val="en-US"/>
        </w:rPr>
        <w:t xml:space="preserve">It also recognizes the variety of children and young people, understanding that they come from various backgrounds, and developing an environment which supports a child long-term depending on their needs. Additionally, a focus </w:t>
      </w:r>
      <w:r w:rsidR="007D71E2">
        <w:rPr>
          <w:rFonts w:ascii="Calibri" w:hAnsi="Calibri" w:cs="Calibri"/>
          <w:iCs/>
          <w:lang w:val="en-US"/>
        </w:rPr>
        <w:t>is</w:t>
      </w:r>
      <w:r>
        <w:rPr>
          <w:rFonts w:ascii="Calibri" w:hAnsi="Calibri" w:cs="Calibri"/>
          <w:iCs/>
          <w:lang w:val="en-US"/>
        </w:rPr>
        <w:t xml:space="preserve"> pointed at the relationship between education sectors and parents, in </w:t>
      </w:r>
      <w:r>
        <w:rPr>
          <w:rFonts w:ascii="Calibri" w:hAnsi="Calibri" w:cs="Calibri"/>
          <w:iCs/>
          <w:lang w:val="en-US"/>
        </w:rPr>
        <w:lastRenderedPageBreak/>
        <w:t xml:space="preserve">gaining a healthy and productive association where the child needs are put at the center of this. </w:t>
      </w:r>
      <w:r w:rsidR="007D71E2">
        <w:rPr>
          <w:rFonts w:ascii="Calibri" w:hAnsi="Calibri" w:cs="Calibri"/>
          <w:iCs/>
          <w:lang w:val="en-US"/>
        </w:rPr>
        <w:t xml:space="preserve">In which the parents have a chance to gain a better knowledge of child development and how to support a child wellbeing overall. Through having a trusting relationship between the sector and parents, parents can then also </w:t>
      </w:r>
      <w:r w:rsidR="006F5038">
        <w:rPr>
          <w:rFonts w:ascii="Calibri" w:hAnsi="Calibri" w:cs="Calibri"/>
          <w:iCs/>
          <w:lang w:val="en-US"/>
        </w:rPr>
        <w:t xml:space="preserve">be </w:t>
      </w:r>
      <w:r w:rsidR="00A509BD">
        <w:rPr>
          <w:rFonts w:ascii="Calibri" w:hAnsi="Calibri" w:cs="Calibri"/>
          <w:iCs/>
          <w:lang w:val="en-US"/>
        </w:rPr>
        <w:t>provide</w:t>
      </w:r>
      <w:r w:rsidR="006F5038">
        <w:rPr>
          <w:rFonts w:ascii="Calibri" w:hAnsi="Calibri" w:cs="Calibri"/>
          <w:iCs/>
          <w:lang w:val="en-US"/>
        </w:rPr>
        <w:t>d with</w:t>
      </w:r>
      <w:r w:rsidR="007D71E2">
        <w:rPr>
          <w:rFonts w:ascii="Calibri" w:hAnsi="Calibri" w:cs="Calibri"/>
          <w:iCs/>
          <w:lang w:val="en-US"/>
        </w:rPr>
        <w:t xml:space="preserve"> additional support services</w:t>
      </w:r>
      <w:r w:rsidR="008832AB">
        <w:rPr>
          <w:rFonts w:ascii="Calibri" w:hAnsi="Calibri" w:cs="Calibri"/>
          <w:iCs/>
          <w:lang w:val="en-US"/>
        </w:rPr>
        <w:t>, which are</w:t>
      </w:r>
      <w:r w:rsidR="007D71E2">
        <w:rPr>
          <w:rFonts w:ascii="Calibri" w:hAnsi="Calibri" w:cs="Calibri"/>
          <w:iCs/>
          <w:lang w:val="en-US"/>
        </w:rPr>
        <w:t xml:space="preserve"> better suited for their needs.</w:t>
      </w:r>
      <w:r w:rsidR="006F5038">
        <w:rPr>
          <w:rFonts w:ascii="Calibri" w:hAnsi="Calibri" w:cs="Calibri"/>
          <w:iCs/>
          <w:lang w:val="en-US"/>
        </w:rPr>
        <w:t xml:space="preserve"> (Welsh government, 2024)</w:t>
      </w:r>
    </w:p>
    <w:p w14:paraId="433E857D" w14:textId="77777777" w:rsidR="00156A0F" w:rsidRDefault="00156A0F" w:rsidP="00467FCC">
      <w:pPr>
        <w:spacing w:after="30"/>
        <w:rPr>
          <w:rFonts w:ascii="Calibri" w:hAnsi="Calibri" w:cs="Calibri"/>
          <w:iCs/>
          <w:lang w:val="en-US"/>
        </w:rPr>
      </w:pPr>
    </w:p>
    <w:p w14:paraId="57F31407" w14:textId="43E8562B" w:rsidR="00021FDC" w:rsidRDefault="008832AB" w:rsidP="00467FCC">
      <w:pPr>
        <w:spacing w:after="30"/>
        <w:rPr>
          <w:rFonts w:ascii="Calibri" w:hAnsi="Calibri" w:cs="Calibri"/>
          <w:iCs/>
          <w:lang w:val="en-US"/>
        </w:rPr>
      </w:pPr>
      <w:r>
        <w:rPr>
          <w:rFonts w:ascii="Calibri" w:hAnsi="Calibri" w:cs="Calibri"/>
          <w:iCs/>
          <w:lang w:val="en-US"/>
        </w:rPr>
        <w:t xml:space="preserve">To conclude, </w:t>
      </w:r>
      <w:r w:rsidR="00021FDC">
        <w:rPr>
          <w:rFonts w:ascii="Calibri" w:hAnsi="Calibri" w:cs="Calibri"/>
          <w:iCs/>
          <w:lang w:val="en-US"/>
        </w:rPr>
        <w:t xml:space="preserve">the development of the person-centered approach has been shaped by several influential figures, with Carl Rogers standing at the forefront. Varied versatility has been uncovered through Gerard Egan work as well as the influence of Alfred Adler, shaping it into what it is today. Today, their combined work can be seen in educational practices in Wales. Person-centered principles have been applied into more suited ways in education and utilized to benefit the ones who wields and the ones that it is being applied to. </w:t>
      </w:r>
      <w:r w:rsidR="00897D46">
        <w:rPr>
          <w:rFonts w:ascii="Calibri" w:hAnsi="Calibri" w:cs="Calibri"/>
          <w:iCs/>
          <w:lang w:val="en-US"/>
        </w:rPr>
        <w:t xml:space="preserve">It places children and young people at the heart of decision-making and prioritizes their individual needs. It highlights the value of viewing each child and young person as a unique individual to support their wellbeing and lay a strong foundation for their future. </w:t>
      </w:r>
    </w:p>
    <w:p w14:paraId="270F017B" w14:textId="77777777" w:rsidR="00021FDC" w:rsidRDefault="00021FDC" w:rsidP="00467FCC">
      <w:pPr>
        <w:spacing w:after="30"/>
        <w:rPr>
          <w:rFonts w:ascii="Calibri" w:hAnsi="Calibri" w:cs="Calibri"/>
          <w:iCs/>
          <w:lang w:val="en-US"/>
        </w:rPr>
      </w:pPr>
    </w:p>
    <w:p w14:paraId="2DC7B906" w14:textId="77777777" w:rsidR="00610CD1" w:rsidRPr="000B1361" w:rsidRDefault="00610CD1" w:rsidP="00467FCC">
      <w:pPr>
        <w:tabs>
          <w:tab w:val="left" w:pos="1095"/>
        </w:tabs>
        <w:spacing w:after="20"/>
        <w:rPr>
          <w:rFonts w:ascii="Calibri" w:hAnsi="Calibri" w:cs="Calibri"/>
          <w:b/>
          <w:bCs/>
          <w:iCs/>
        </w:rPr>
      </w:pPr>
      <w:r w:rsidRPr="000B1361">
        <w:rPr>
          <w:rFonts w:ascii="Calibri" w:hAnsi="Calibri" w:cs="Calibri"/>
          <w:b/>
          <w:bCs/>
          <w:iCs/>
        </w:rPr>
        <w:t xml:space="preserve">References </w:t>
      </w:r>
    </w:p>
    <w:p w14:paraId="4BF53D5F" w14:textId="12B73874" w:rsidR="006F5038" w:rsidRDefault="006F5038" w:rsidP="006F5038">
      <w:pPr>
        <w:spacing w:after="20"/>
        <w:rPr>
          <w:rFonts w:ascii="Calibri" w:hAnsi="Calibri" w:cs="Calibri"/>
          <w:iCs/>
        </w:rPr>
      </w:pPr>
      <w:r>
        <w:rPr>
          <w:rFonts w:ascii="Calibri" w:hAnsi="Calibri" w:cs="Calibri"/>
          <w:iCs/>
        </w:rPr>
        <w:t>Arranz-</w:t>
      </w:r>
      <w:proofErr w:type="spellStart"/>
      <w:r>
        <w:rPr>
          <w:rFonts w:ascii="Calibri" w:hAnsi="Calibri" w:cs="Calibri"/>
          <w:iCs/>
        </w:rPr>
        <w:t>Freijo</w:t>
      </w:r>
      <w:proofErr w:type="spellEnd"/>
      <w:r>
        <w:rPr>
          <w:rFonts w:ascii="Calibri" w:hAnsi="Calibri" w:cs="Calibri"/>
          <w:iCs/>
        </w:rPr>
        <w:t xml:space="preserve">, E. B. and Barreto-Zarza, F. (2021) ‘The contributions of Alfred Adler (1870-1937) to the understanding of early childhood development’ </w:t>
      </w:r>
      <w:r>
        <w:rPr>
          <w:rFonts w:ascii="Calibri" w:hAnsi="Calibri" w:cs="Calibri"/>
          <w:i/>
        </w:rPr>
        <w:t xml:space="preserve">Early Child Development and Care, </w:t>
      </w:r>
      <w:r>
        <w:rPr>
          <w:rFonts w:ascii="Calibri" w:hAnsi="Calibri" w:cs="Calibri"/>
          <w:iCs/>
        </w:rPr>
        <w:t xml:space="preserve">191(7-8), pp. 1133-1143. Available at: </w:t>
      </w:r>
      <w:hyperlink r:id="rId7" w:anchor="abstract" w:history="1">
        <w:r w:rsidRPr="004D020D">
          <w:rPr>
            <w:rStyle w:val="Hyperlink"/>
            <w:rFonts w:ascii="Calibri" w:hAnsi="Calibri" w:cs="Calibri"/>
            <w:iCs/>
          </w:rPr>
          <w:t>https://www-tandfonline-com.ezproxy.uwtsd.ac.uk/doi/full/10.1080/03004430.2020.1851215?scroll=top&amp;needAccess=true#abstract</w:t>
        </w:r>
      </w:hyperlink>
      <w:r>
        <w:rPr>
          <w:rFonts w:ascii="Calibri" w:hAnsi="Calibri" w:cs="Calibri"/>
          <w:iCs/>
        </w:rPr>
        <w:t xml:space="preserve"> (Accessed: 22 November)</w:t>
      </w:r>
    </w:p>
    <w:p w14:paraId="082577C2" w14:textId="51981288" w:rsidR="006F5038" w:rsidRDefault="006F5038" w:rsidP="006F5038">
      <w:pPr>
        <w:spacing w:after="20"/>
        <w:rPr>
          <w:rFonts w:ascii="Calibri" w:hAnsi="Calibri" w:cs="Calibri"/>
          <w:iCs/>
          <w:color w:val="C00000"/>
        </w:rPr>
      </w:pPr>
      <w:r>
        <w:rPr>
          <w:rFonts w:ascii="Calibri" w:hAnsi="Calibri" w:cs="Calibri"/>
          <w:iCs/>
        </w:rPr>
        <w:t xml:space="preserve">Be You Fully, (2016) </w:t>
      </w:r>
      <w:r>
        <w:rPr>
          <w:rFonts w:ascii="Calibri" w:hAnsi="Calibri" w:cs="Calibri"/>
          <w:i/>
        </w:rPr>
        <w:t xml:space="preserve">Empathic Listening, Carl Rogers. </w:t>
      </w:r>
      <w:r>
        <w:rPr>
          <w:rFonts w:ascii="Calibri" w:hAnsi="Calibri" w:cs="Calibri"/>
          <w:iCs/>
        </w:rPr>
        <w:t xml:space="preserve">Available at: </w:t>
      </w:r>
      <w:hyperlink r:id="rId8" w:history="1">
        <w:r w:rsidRPr="004D020D">
          <w:rPr>
            <w:rStyle w:val="Hyperlink"/>
            <w:rFonts w:ascii="Calibri" w:hAnsi="Calibri" w:cs="Calibri"/>
            <w:iCs/>
          </w:rPr>
          <w:t>https://www.youtube.com/watch?v=2dLsgpHw5x0</w:t>
        </w:r>
      </w:hyperlink>
      <w:r>
        <w:rPr>
          <w:rFonts w:ascii="Calibri" w:hAnsi="Calibri" w:cs="Calibri"/>
          <w:iCs/>
        </w:rPr>
        <w:t xml:space="preserve"> (Accessed: 22 November 2025)</w:t>
      </w:r>
    </w:p>
    <w:p w14:paraId="6DE39B17" w14:textId="77777777" w:rsidR="006F5038" w:rsidRDefault="006F5038" w:rsidP="006F5038">
      <w:pPr>
        <w:spacing w:after="20"/>
        <w:rPr>
          <w:rFonts w:ascii="Calibri" w:hAnsi="Calibri" w:cs="Calibri"/>
          <w:iCs/>
        </w:rPr>
      </w:pPr>
      <w:r>
        <w:rPr>
          <w:rFonts w:ascii="Calibri" w:hAnsi="Calibri" w:cs="Calibri"/>
          <w:iCs/>
        </w:rPr>
        <w:t xml:space="preserve">Britannica Editors (2025) </w:t>
      </w:r>
      <w:r>
        <w:rPr>
          <w:rFonts w:ascii="Calibri" w:hAnsi="Calibri" w:cs="Calibri"/>
          <w:i/>
        </w:rPr>
        <w:t xml:space="preserve">Alfred Adler. </w:t>
      </w:r>
      <w:r>
        <w:rPr>
          <w:rFonts w:ascii="Calibri" w:hAnsi="Calibri" w:cs="Calibri"/>
          <w:iCs/>
        </w:rPr>
        <w:t xml:space="preserve">Available at: </w:t>
      </w:r>
      <w:hyperlink r:id="rId9" w:history="1">
        <w:r w:rsidRPr="004D020D">
          <w:rPr>
            <w:rStyle w:val="Hyperlink"/>
            <w:rFonts w:ascii="Calibri" w:hAnsi="Calibri" w:cs="Calibri"/>
            <w:iCs/>
          </w:rPr>
          <w:t>https://www.britannica.com/biography/Alfred-Adler</w:t>
        </w:r>
      </w:hyperlink>
      <w:r>
        <w:rPr>
          <w:rFonts w:ascii="Calibri" w:hAnsi="Calibri" w:cs="Calibri"/>
          <w:iCs/>
        </w:rPr>
        <w:t xml:space="preserve"> (Accessed: 29 November 2025).</w:t>
      </w:r>
    </w:p>
    <w:p w14:paraId="6535C743" w14:textId="77777777" w:rsidR="006F5038" w:rsidRPr="00A509BD" w:rsidRDefault="006F5038" w:rsidP="006F5038">
      <w:pPr>
        <w:tabs>
          <w:tab w:val="left" w:pos="1095"/>
        </w:tabs>
        <w:spacing w:after="20"/>
        <w:rPr>
          <w:rFonts w:ascii="Calibri" w:hAnsi="Calibri" w:cs="Calibri"/>
          <w:i/>
        </w:rPr>
      </w:pPr>
      <w:r>
        <w:rPr>
          <w:rFonts w:ascii="Calibri" w:hAnsi="Calibri" w:cs="Calibri"/>
          <w:iCs/>
        </w:rPr>
        <w:t xml:space="preserve">Counselling Tutor (No date) </w:t>
      </w:r>
      <w:r>
        <w:rPr>
          <w:rFonts w:ascii="Calibri" w:hAnsi="Calibri" w:cs="Calibri"/>
          <w:i/>
        </w:rPr>
        <w:t xml:space="preserve">The Skilled Helper Approach. Available at: </w:t>
      </w:r>
      <w:hyperlink r:id="rId10" w:history="1">
        <w:r w:rsidRPr="00C41A16">
          <w:rPr>
            <w:rStyle w:val="Hyperlink"/>
            <w:rFonts w:ascii="Calibri" w:hAnsi="Calibri" w:cs="Calibri"/>
            <w:i/>
          </w:rPr>
          <w:t>https://counsellingtutor.com/the-skilled-helper-approach/</w:t>
        </w:r>
      </w:hyperlink>
      <w:r>
        <w:rPr>
          <w:rFonts w:ascii="Calibri" w:hAnsi="Calibri" w:cs="Calibri"/>
          <w:i/>
        </w:rPr>
        <w:t xml:space="preserve"> </w:t>
      </w:r>
      <w:r w:rsidRPr="00A34867">
        <w:rPr>
          <w:rFonts w:ascii="Calibri" w:hAnsi="Calibri" w:cs="Calibri"/>
          <w:iCs/>
        </w:rPr>
        <w:t>(Accessed: 30 November 2025</w:t>
      </w:r>
      <w:r>
        <w:rPr>
          <w:rFonts w:ascii="Calibri" w:hAnsi="Calibri" w:cs="Calibri"/>
          <w:iCs/>
        </w:rPr>
        <w:t>)</w:t>
      </w:r>
    </w:p>
    <w:p w14:paraId="5B2A432F" w14:textId="77777777" w:rsidR="006F5038" w:rsidRDefault="006F5038" w:rsidP="006F5038">
      <w:pPr>
        <w:spacing w:after="20"/>
        <w:rPr>
          <w:rFonts w:ascii="Calibri" w:hAnsi="Calibri" w:cs="Calibri"/>
          <w:iCs/>
        </w:rPr>
      </w:pPr>
      <w:r w:rsidRPr="00881C07">
        <w:rPr>
          <w:rFonts w:ascii="Calibri" w:hAnsi="Calibri" w:cs="Calibri"/>
          <w:iCs/>
        </w:rPr>
        <w:t>Counselling Tutor (2023</w:t>
      </w:r>
      <w:r>
        <w:rPr>
          <w:rFonts w:ascii="Calibri" w:hAnsi="Calibri" w:cs="Calibri"/>
          <w:iCs/>
        </w:rPr>
        <w:t xml:space="preserve">) </w:t>
      </w:r>
      <w:r w:rsidRPr="00881C07">
        <w:rPr>
          <w:rFonts w:ascii="Calibri" w:hAnsi="Calibri" w:cs="Calibri"/>
          <w:i/>
        </w:rPr>
        <w:t>Carl Ransom Rogers and Person-Centred Theory</w:t>
      </w:r>
      <w:r>
        <w:rPr>
          <w:rFonts w:ascii="Calibri" w:hAnsi="Calibri" w:cs="Calibri"/>
          <w:i/>
        </w:rPr>
        <w:t>.</w:t>
      </w:r>
      <w:r w:rsidRPr="00881C07">
        <w:rPr>
          <w:rFonts w:ascii="Calibri" w:hAnsi="Calibri" w:cs="Calibri"/>
          <w:iCs/>
        </w:rPr>
        <w:t xml:space="preserve"> </w:t>
      </w:r>
      <w:r>
        <w:rPr>
          <w:rFonts w:ascii="Calibri" w:hAnsi="Calibri" w:cs="Calibri"/>
          <w:iCs/>
        </w:rPr>
        <w:t xml:space="preserve">Available at: </w:t>
      </w:r>
      <w:hyperlink r:id="rId11" w:history="1">
        <w:r w:rsidRPr="004D020D">
          <w:rPr>
            <w:rStyle w:val="Hyperlink"/>
            <w:rFonts w:ascii="Calibri" w:hAnsi="Calibri" w:cs="Calibri"/>
            <w:iCs/>
          </w:rPr>
          <w:t>https://counsellingtutor.com/counselling-approaches/person-centred-approach-to-counselling/carl-rogers-theory</w:t>
        </w:r>
      </w:hyperlink>
      <w:r>
        <w:rPr>
          <w:rFonts w:ascii="Calibri" w:hAnsi="Calibri" w:cs="Calibri"/>
          <w:iCs/>
        </w:rPr>
        <w:t xml:space="preserve"> (Accessed: 22 November 2025).</w:t>
      </w:r>
    </w:p>
    <w:p w14:paraId="1D9B1B2F" w14:textId="73213F21" w:rsidR="006F5038" w:rsidRPr="002D7147" w:rsidRDefault="006F5038" w:rsidP="006F5038">
      <w:pPr>
        <w:spacing w:after="20"/>
        <w:rPr>
          <w:rFonts w:ascii="Calibri" w:hAnsi="Calibri" w:cs="Calibri"/>
          <w:iCs/>
        </w:rPr>
      </w:pPr>
      <w:r>
        <w:rPr>
          <w:rFonts w:ascii="Calibri" w:hAnsi="Calibri" w:cs="Calibri"/>
          <w:iCs/>
        </w:rPr>
        <w:t xml:space="preserve">Fitzpatrick, D. (no date) </w:t>
      </w:r>
      <w:r w:rsidRPr="002D7147">
        <w:rPr>
          <w:rFonts w:ascii="Calibri" w:hAnsi="Calibri" w:cs="Calibri"/>
          <w:i/>
        </w:rPr>
        <w:t>Gerard Egan’s Skilled Helper Model: A Deep Dive into the Three-Stage Framework</w:t>
      </w:r>
      <w:r>
        <w:rPr>
          <w:rFonts w:ascii="Calibri" w:hAnsi="Calibri" w:cs="Calibri"/>
          <w:iCs/>
        </w:rPr>
        <w:t xml:space="preserve">, Available at: </w:t>
      </w:r>
      <w:hyperlink r:id="rId12" w:history="1">
        <w:r w:rsidRPr="004D020D">
          <w:rPr>
            <w:rStyle w:val="Hyperlink"/>
            <w:rFonts w:ascii="Calibri" w:hAnsi="Calibri" w:cs="Calibri"/>
            <w:iCs/>
          </w:rPr>
          <w:t>https://achology.com/helping-people/gerard-egans-skilled-helper-model-using-the-3-stage-framework/?srsltid=AfmBOopBspE-zSnq9uGgv7d3tYqbGuhmTUxvFLbQ6nD9HSP-IYVWYMZj</w:t>
        </w:r>
      </w:hyperlink>
      <w:r>
        <w:rPr>
          <w:rFonts w:ascii="Calibri" w:hAnsi="Calibri" w:cs="Calibri"/>
          <w:iCs/>
        </w:rPr>
        <w:t xml:space="preserve"> (Accessed: 23 November)</w:t>
      </w:r>
    </w:p>
    <w:p w14:paraId="11FF3F20" w14:textId="4BE6C577" w:rsidR="006F5038" w:rsidRDefault="006F5038" w:rsidP="006F5038">
      <w:pPr>
        <w:spacing w:after="20"/>
        <w:rPr>
          <w:rFonts w:ascii="Calibri" w:hAnsi="Calibri" w:cs="Calibri"/>
          <w:iCs/>
        </w:rPr>
      </w:pPr>
      <w:r>
        <w:rPr>
          <w:rFonts w:ascii="Calibri" w:hAnsi="Calibri" w:cs="Calibri"/>
          <w:iCs/>
        </w:rPr>
        <w:t>Guenther, K. (2022) ‘</w:t>
      </w:r>
      <w:r w:rsidRPr="002E1F49">
        <w:rPr>
          <w:rFonts w:ascii="Calibri" w:hAnsi="Calibri" w:cs="Calibri"/>
          <w:iCs/>
        </w:rPr>
        <w:t>“Um, mm-h, Yeah”: Carl Rogers, Phonographic Recordings, and the Making of Therapeutic Listening</w:t>
      </w:r>
      <w:r>
        <w:rPr>
          <w:rFonts w:ascii="Calibri" w:hAnsi="Calibri" w:cs="Calibri"/>
          <w:iCs/>
        </w:rPr>
        <w:t>’,</w:t>
      </w:r>
      <w:r>
        <w:rPr>
          <w:rFonts w:ascii="Calibri" w:hAnsi="Calibri" w:cs="Calibri"/>
          <w:i/>
        </w:rPr>
        <w:t xml:space="preserve"> History of Psychology, </w:t>
      </w:r>
      <w:r>
        <w:rPr>
          <w:rFonts w:ascii="Calibri" w:hAnsi="Calibri" w:cs="Calibri"/>
          <w:iCs/>
        </w:rPr>
        <w:t xml:space="preserve">25(3), pp. 191-210. Available at: </w:t>
      </w:r>
      <w:hyperlink r:id="rId13" w:history="1">
        <w:r w:rsidRPr="004D020D">
          <w:rPr>
            <w:rStyle w:val="Hyperlink"/>
            <w:rFonts w:ascii="Calibri" w:hAnsi="Calibri" w:cs="Calibri"/>
            <w:iCs/>
          </w:rPr>
          <w:t>https://psycnet.apa.org/doiLanding?doi=10.1037%2Fhop0000216</w:t>
        </w:r>
      </w:hyperlink>
      <w:r>
        <w:rPr>
          <w:rFonts w:ascii="Calibri" w:hAnsi="Calibri" w:cs="Calibri"/>
          <w:iCs/>
        </w:rPr>
        <w:t xml:space="preserve"> </w:t>
      </w:r>
      <w:r w:rsidR="0080582A">
        <w:rPr>
          <w:rFonts w:ascii="Calibri" w:hAnsi="Calibri" w:cs="Calibri"/>
          <w:iCs/>
        </w:rPr>
        <w:t>(Accessed: 23 November)</w:t>
      </w:r>
    </w:p>
    <w:p w14:paraId="522A9991" w14:textId="77777777" w:rsidR="000B1361" w:rsidRDefault="000B1361" w:rsidP="000B1361">
      <w:pPr>
        <w:spacing w:after="20"/>
        <w:rPr>
          <w:rFonts w:ascii="Calibri" w:hAnsi="Calibri" w:cs="Calibri"/>
          <w:iCs/>
        </w:rPr>
      </w:pPr>
      <w:r w:rsidRPr="00F129FB">
        <w:rPr>
          <w:rFonts w:ascii="Calibri" w:hAnsi="Calibri" w:cs="Calibri"/>
          <w:iCs/>
        </w:rPr>
        <w:t xml:space="preserve">Rogers, C.R. (1939) </w:t>
      </w:r>
      <w:r w:rsidRPr="00F129FB">
        <w:rPr>
          <w:rFonts w:ascii="Calibri" w:hAnsi="Calibri" w:cs="Calibri"/>
          <w:i/>
        </w:rPr>
        <w:t>The Clinical Treatment of the Problem Child.</w:t>
      </w:r>
      <w:r w:rsidRPr="00F129FB">
        <w:rPr>
          <w:rFonts w:ascii="Calibri" w:hAnsi="Calibri" w:cs="Calibri"/>
          <w:iCs/>
        </w:rPr>
        <w:t xml:space="preserve"> Boston: Houghton Mifflin.</w:t>
      </w:r>
    </w:p>
    <w:p w14:paraId="1CF212CE" w14:textId="453D0D0E" w:rsidR="000B1361" w:rsidRDefault="000B1361" w:rsidP="000B1361">
      <w:pPr>
        <w:spacing w:after="20"/>
        <w:rPr>
          <w:rFonts w:ascii="Calibri" w:hAnsi="Calibri" w:cs="Calibri"/>
          <w:iCs/>
        </w:rPr>
      </w:pPr>
      <w:r w:rsidRPr="00F129FB">
        <w:rPr>
          <w:rFonts w:ascii="Calibri" w:hAnsi="Calibri" w:cs="Calibri"/>
          <w:iCs/>
        </w:rPr>
        <w:t xml:space="preserve">Thorne, B. and Sanders, P. (2013) </w:t>
      </w:r>
      <w:r w:rsidRPr="00F129FB">
        <w:rPr>
          <w:rFonts w:ascii="Calibri" w:hAnsi="Calibri" w:cs="Calibri"/>
          <w:i/>
        </w:rPr>
        <w:t xml:space="preserve">Carl Rogers. </w:t>
      </w:r>
      <w:r w:rsidRPr="00F129FB">
        <w:rPr>
          <w:rFonts w:ascii="Calibri" w:hAnsi="Calibri" w:cs="Calibri"/>
          <w:iCs/>
        </w:rPr>
        <w:t>3</w:t>
      </w:r>
      <w:r w:rsidRPr="00F129FB">
        <w:rPr>
          <w:rFonts w:ascii="Calibri" w:hAnsi="Calibri" w:cs="Calibri"/>
          <w:iCs/>
          <w:vertAlign w:val="superscript"/>
        </w:rPr>
        <w:t>rd</w:t>
      </w:r>
      <w:r w:rsidRPr="00F129FB">
        <w:rPr>
          <w:rFonts w:ascii="Calibri" w:hAnsi="Calibri" w:cs="Calibri"/>
          <w:iCs/>
        </w:rPr>
        <w:t xml:space="preserve"> </w:t>
      </w:r>
      <w:proofErr w:type="spellStart"/>
      <w:r w:rsidRPr="00F129FB">
        <w:rPr>
          <w:rFonts w:ascii="Calibri" w:hAnsi="Calibri" w:cs="Calibri"/>
          <w:iCs/>
        </w:rPr>
        <w:t>edn</w:t>
      </w:r>
      <w:proofErr w:type="spellEnd"/>
      <w:r w:rsidRPr="00F129FB">
        <w:rPr>
          <w:rFonts w:ascii="Calibri" w:hAnsi="Calibri" w:cs="Calibri"/>
          <w:iCs/>
        </w:rPr>
        <w:t>. London: SAGE Publications Ltd.</w:t>
      </w:r>
    </w:p>
    <w:p w14:paraId="37B32BBF" w14:textId="77777777" w:rsidR="000B1361" w:rsidRPr="00467FCC" w:rsidRDefault="000B1361" w:rsidP="000B1361">
      <w:pPr>
        <w:tabs>
          <w:tab w:val="left" w:pos="1095"/>
        </w:tabs>
        <w:spacing w:after="20"/>
        <w:rPr>
          <w:rFonts w:ascii="Calibri" w:hAnsi="Calibri" w:cs="Calibri"/>
          <w:iCs/>
        </w:rPr>
      </w:pPr>
      <w:r>
        <w:rPr>
          <w:rFonts w:ascii="Calibri" w:hAnsi="Calibri" w:cs="Calibri"/>
          <w:iCs/>
        </w:rPr>
        <w:lastRenderedPageBreak/>
        <w:t xml:space="preserve">Wales Safeguarding Procedures (No date) </w:t>
      </w:r>
      <w:r>
        <w:rPr>
          <w:rFonts w:ascii="Calibri" w:hAnsi="Calibri" w:cs="Calibri"/>
          <w:i/>
        </w:rPr>
        <w:t xml:space="preserve">Pointers for Practice: Taking a Child-centred Approach. </w:t>
      </w:r>
      <w:r>
        <w:rPr>
          <w:rFonts w:ascii="Calibri" w:hAnsi="Calibri" w:cs="Calibri"/>
          <w:iCs/>
        </w:rPr>
        <w:t xml:space="preserve">Available at: </w:t>
      </w:r>
      <w:hyperlink r:id="rId14" w:history="1">
        <w:r w:rsidRPr="00E86A24">
          <w:rPr>
            <w:rStyle w:val="Hyperlink"/>
            <w:rFonts w:ascii="Calibri" w:hAnsi="Calibri" w:cs="Calibri"/>
            <w:iCs/>
          </w:rPr>
          <w:t>https://safeguarding.wales/en/chi-i/chi-i-cp/c1p-p1/</w:t>
        </w:r>
      </w:hyperlink>
      <w:r>
        <w:rPr>
          <w:rFonts w:ascii="Calibri" w:hAnsi="Calibri" w:cs="Calibri"/>
          <w:iCs/>
        </w:rPr>
        <w:t xml:space="preserve"> (Accessed: 6 December 2025)</w:t>
      </w:r>
    </w:p>
    <w:p w14:paraId="34216352" w14:textId="77777777" w:rsidR="000B1361" w:rsidRDefault="000B1361" w:rsidP="000B1361">
      <w:pPr>
        <w:spacing w:after="20"/>
        <w:rPr>
          <w:rFonts w:ascii="Calibri" w:hAnsi="Calibri" w:cs="Calibri"/>
          <w:iCs/>
        </w:rPr>
      </w:pPr>
      <w:r>
        <w:rPr>
          <w:rFonts w:ascii="Calibri" w:hAnsi="Calibri" w:cs="Calibri"/>
          <w:iCs/>
        </w:rPr>
        <w:t xml:space="preserve">Watts, R. E. (1998) ‘The Remarkable Parallel Between Rogers’s Core Conditions and Adler’s Social Interest’, </w:t>
      </w:r>
      <w:r>
        <w:rPr>
          <w:rFonts w:ascii="Calibri" w:hAnsi="Calibri" w:cs="Calibri"/>
          <w:i/>
        </w:rPr>
        <w:t xml:space="preserve">The Journal of Individual Psychology, </w:t>
      </w:r>
      <w:r>
        <w:rPr>
          <w:rFonts w:ascii="Calibri" w:hAnsi="Calibri" w:cs="Calibri"/>
          <w:iCs/>
        </w:rPr>
        <w:t xml:space="preserve">54(1). Available at: </w:t>
      </w:r>
      <w:hyperlink r:id="rId15" w:history="1">
        <w:r w:rsidRPr="004D020D">
          <w:rPr>
            <w:rStyle w:val="Hyperlink"/>
            <w:rFonts w:ascii="Calibri" w:hAnsi="Calibri" w:cs="Calibri"/>
            <w:iCs/>
          </w:rPr>
          <w:t>https://centroadleriano.org/wp-content/uploads/2016/04/AdlerRogers.pdf</w:t>
        </w:r>
      </w:hyperlink>
      <w:r>
        <w:rPr>
          <w:rFonts w:ascii="Calibri" w:hAnsi="Calibri" w:cs="Calibri"/>
          <w:iCs/>
        </w:rPr>
        <w:t xml:space="preserve"> </w:t>
      </w:r>
    </w:p>
    <w:p w14:paraId="034B5327" w14:textId="77777777" w:rsidR="000B1361" w:rsidRPr="00A34867" w:rsidRDefault="000B1361" w:rsidP="000B1361">
      <w:pPr>
        <w:spacing w:after="20"/>
        <w:rPr>
          <w:rFonts w:ascii="Calibri" w:hAnsi="Calibri" w:cs="Calibri"/>
          <w:iCs/>
        </w:rPr>
      </w:pPr>
      <w:r>
        <w:rPr>
          <w:rFonts w:ascii="Calibri" w:hAnsi="Calibri" w:cs="Calibri"/>
          <w:iCs/>
        </w:rPr>
        <w:t xml:space="preserve">Welsh Government (2015). </w:t>
      </w:r>
      <w:r>
        <w:rPr>
          <w:rFonts w:ascii="Calibri" w:hAnsi="Calibri" w:cs="Calibri"/>
          <w:i/>
        </w:rPr>
        <w:t xml:space="preserve">Person-centred practice in education: a guide for early years, schools and colleges in Wales. </w:t>
      </w:r>
      <w:r>
        <w:rPr>
          <w:rFonts w:ascii="Calibri" w:hAnsi="Calibri" w:cs="Calibri"/>
          <w:iCs/>
        </w:rPr>
        <w:t xml:space="preserve">Guidance document no. 179/2015. Available at: </w:t>
      </w:r>
      <w:hyperlink r:id="rId16" w:history="1">
        <w:r w:rsidRPr="00C41A16">
          <w:rPr>
            <w:rStyle w:val="Hyperlink"/>
            <w:rFonts w:ascii="Calibri" w:hAnsi="Calibri" w:cs="Calibri"/>
            <w:iCs/>
          </w:rPr>
          <w:t>https://www.gov.wales/sites/default/files/publications/2019-01/person-centred-practice-in-education-a-guide-for-early-years-schools-and-colleges-in-wales.pdf</w:t>
        </w:r>
      </w:hyperlink>
      <w:r>
        <w:rPr>
          <w:rFonts w:ascii="Calibri" w:hAnsi="Calibri" w:cs="Calibri"/>
          <w:iCs/>
        </w:rPr>
        <w:t xml:space="preserve"> (Accessed: 6 December 2025)</w:t>
      </w:r>
    </w:p>
    <w:p w14:paraId="07D10234" w14:textId="6763C31C" w:rsidR="006F5038" w:rsidRPr="006F5038" w:rsidRDefault="006F5038" w:rsidP="00467FCC">
      <w:pPr>
        <w:tabs>
          <w:tab w:val="left" w:pos="1095"/>
        </w:tabs>
        <w:spacing w:after="20"/>
        <w:rPr>
          <w:rFonts w:ascii="Calibri" w:hAnsi="Calibri" w:cs="Calibri"/>
          <w:iCs/>
        </w:rPr>
      </w:pPr>
      <w:r>
        <w:rPr>
          <w:rFonts w:ascii="Calibri" w:hAnsi="Calibri" w:cs="Calibri"/>
          <w:iCs/>
        </w:rPr>
        <w:t xml:space="preserve">Welsh Government (2024) </w:t>
      </w:r>
      <w:r>
        <w:rPr>
          <w:rFonts w:ascii="Calibri" w:hAnsi="Calibri" w:cs="Calibri"/>
          <w:i/>
        </w:rPr>
        <w:t xml:space="preserve">Early Childhood Play, Learning and Care Plan in Wales. (Detailed version). </w:t>
      </w:r>
      <w:r>
        <w:rPr>
          <w:rFonts w:ascii="Calibri" w:hAnsi="Calibri" w:cs="Calibri"/>
          <w:iCs/>
        </w:rPr>
        <w:t xml:space="preserve">Available at: </w:t>
      </w:r>
      <w:hyperlink r:id="rId17" w:history="1">
        <w:r w:rsidRPr="00E86A24">
          <w:rPr>
            <w:rStyle w:val="Hyperlink"/>
            <w:rFonts w:ascii="Calibri" w:hAnsi="Calibri" w:cs="Calibri"/>
            <w:iCs/>
          </w:rPr>
          <w:t>https://www.gov.wales/sites/default/files/publications/2024-03/early-childhood-play-learning-care-plan.pdf</w:t>
        </w:r>
      </w:hyperlink>
      <w:r>
        <w:rPr>
          <w:rFonts w:ascii="Calibri" w:hAnsi="Calibri" w:cs="Calibri"/>
          <w:iCs/>
        </w:rPr>
        <w:t xml:space="preserve"> (Accessed: 6 November 2025)</w:t>
      </w:r>
    </w:p>
    <w:p w14:paraId="789A80B9" w14:textId="0CE04204" w:rsidR="00610CD1" w:rsidRPr="00BD2B4B" w:rsidRDefault="00610CD1" w:rsidP="00467FCC">
      <w:pPr>
        <w:spacing w:after="20"/>
        <w:rPr>
          <w:rFonts w:ascii="Calibri" w:hAnsi="Calibri" w:cs="Calibri"/>
          <w:iCs/>
          <w:color w:val="C00000"/>
        </w:rPr>
      </w:pPr>
    </w:p>
    <w:p w14:paraId="49452128" w14:textId="740D45C2" w:rsidR="00C83D44" w:rsidRPr="00DA2D51" w:rsidRDefault="00C83D44" w:rsidP="000B1361">
      <w:pPr>
        <w:spacing w:after="20"/>
        <w:rPr>
          <w:rFonts w:ascii="Calibri" w:hAnsi="Calibri" w:cs="Calibri"/>
          <w:iCs/>
          <w:color w:val="C00000"/>
        </w:rPr>
      </w:pPr>
    </w:p>
    <w:sectPr w:rsidR="00C83D44" w:rsidRPr="00DA2D51">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8EE08" w14:textId="77777777" w:rsidR="00B40A6C" w:rsidRDefault="00B40A6C" w:rsidP="00467FCC">
      <w:pPr>
        <w:spacing w:after="0" w:line="240" w:lineRule="auto"/>
      </w:pPr>
      <w:r>
        <w:separator/>
      </w:r>
    </w:p>
  </w:endnote>
  <w:endnote w:type="continuationSeparator" w:id="0">
    <w:p w14:paraId="1CECD28C" w14:textId="77777777" w:rsidR="00B40A6C" w:rsidRDefault="00B40A6C" w:rsidP="00467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2262744"/>
      <w:docPartObj>
        <w:docPartGallery w:val="Page Numbers (Bottom of Page)"/>
        <w:docPartUnique/>
      </w:docPartObj>
    </w:sdtPr>
    <w:sdtEndPr>
      <w:rPr>
        <w:noProof/>
      </w:rPr>
    </w:sdtEndPr>
    <w:sdtContent>
      <w:p w14:paraId="137DC9FE" w14:textId="77777777" w:rsidR="00467FCC" w:rsidRDefault="00467FCC">
        <w:pPr>
          <w:pStyle w:val="Footer"/>
        </w:pPr>
        <w:r>
          <w:fldChar w:fldCharType="begin"/>
        </w:r>
        <w:r>
          <w:instrText xml:space="preserve"> PAGE   \* MERGEFORMAT </w:instrText>
        </w:r>
        <w:r>
          <w:fldChar w:fldCharType="separate"/>
        </w:r>
        <w:r>
          <w:rPr>
            <w:noProof/>
          </w:rPr>
          <w:t>2</w:t>
        </w:r>
        <w:r>
          <w:rPr>
            <w:noProof/>
          </w:rPr>
          <w:fldChar w:fldCharType="end"/>
        </w:r>
      </w:p>
    </w:sdtContent>
  </w:sdt>
  <w:p w14:paraId="6803C535" w14:textId="77777777" w:rsidR="00467FCC" w:rsidRDefault="00467F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66BE8" w14:textId="77777777" w:rsidR="00B40A6C" w:rsidRDefault="00B40A6C" w:rsidP="00467FCC">
      <w:pPr>
        <w:spacing w:after="0" w:line="240" w:lineRule="auto"/>
      </w:pPr>
      <w:r>
        <w:separator/>
      </w:r>
    </w:p>
  </w:footnote>
  <w:footnote w:type="continuationSeparator" w:id="0">
    <w:p w14:paraId="26D9ED54" w14:textId="77777777" w:rsidR="00B40A6C" w:rsidRDefault="00B40A6C" w:rsidP="00467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54337"/>
    <w:multiLevelType w:val="hybridMultilevel"/>
    <w:tmpl w:val="9288F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E2F44"/>
    <w:multiLevelType w:val="hybridMultilevel"/>
    <w:tmpl w:val="0CCC4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B127D8"/>
    <w:multiLevelType w:val="hybridMultilevel"/>
    <w:tmpl w:val="3D683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587BA1"/>
    <w:multiLevelType w:val="hybridMultilevel"/>
    <w:tmpl w:val="47E21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C72730"/>
    <w:multiLevelType w:val="hybridMultilevel"/>
    <w:tmpl w:val="52E201F8"/>
    <w:lvl w:ilvl="0" w:tplc="FDD47CC2">
      <w:start w:val="1"/>
      <w:numFmt w:val="bullet"/>
      <w:lvlText w:val="•"/>
      <w:lvlJc w:val="left"/>
      <w:pPr>
        <w:tabs>
          <w:tab w:val="num" w:pos="720"/>
        </w:tabs>
        <w:ind w:left="720" w:hanging="360"/>
      </w:pPr>
      <w:rPr>
        <w:rFonts w:ascii="Arial" w:hAnsi="Arial" w:hint="default"/>
      </w:rPr>
    </w:lvl>
    <w:lvl w:ilvl="1" w:tplc="BAC837A8" w:tentative="1">
      <w:start w:val="1"/>
      <w:numFmt w:val="bullet"/>
      <w:lvlText w:val="•"/>
      <w:lvlJc w:val="left"/>
      <w:pPr>
        <w:tabs>
          <w:tab w:val="num" w:pos="1440"/>
        </w:tabs>
        <w:ind w:left="1440" w:hanging="360"/>
      </w:pPr>
      <w:rPr>
        <w:rFonts w:ascii="Arial" w:hAnsi="Arial" w:hint="default"/>
      </w:rPr>
    </w:lvl>
    <w:lvl w:ilvl="2" w:tplc="BB8683C0" w:tentative="1">
      <w:start w:val="1"/>
      <w:numFmt w:val="bullet"/>
      <w:lvlText w:val="•"/>
      <w:lvlJc w:val="left"/>
      <w:pPr>
        <w:tabs>
          <w:tab w:val="num" w:pos="2160"/>
        </w:tabs>
        <w:ind w:left="2160" w:hanging="360"/>
      </w:pPr>
      <w:rPr>
        <w:rFonts w:ascii="Arial" w:hAnsi="Arial" w:hint="default"/>
      </w:rPr>
    </w:lvl>
    <w:lvl w:ilvl="3" w:tplc="D7F451B8" w:tentative="1">
      <w:start w:val="1"/>
      <w:numFmt w:val="bullet"/>
      <w:lvlText w:val="•"/>
      <w:lvlJc w:val="left"/>
      <w:pPr>
        <w:tabs>
          <w:tab w:val="num" w:pos="2880"/>
        </w:tabs>
        <w:ind w:left="2880" w:hanging="360"/>
      </w:pPr>
      <w:rPr>
        <w:rFonts w:ascii="Arial" w:hAnsi="Arial" w:hint="default"/>
      </w:rPr>
    </w:lvl>
    <w:lvl w:ilvl="4" w:tplc="7C289E08" w:tentative="1">
      <w:start w:val="1"/>
      <w:numFmt w:val="bullet"/>
      <w:lvlText w:val="•"/>
      <w:lvlJc w:val="left"/>
      <w:pPr>
        <w:tabs>
          <w:tab w:val="num" w:pos="3600"/>
        </w:tabs>
        <w:ind w:left="3600" w:hanging="360"/>
      </w:pPr>
      <w:rPr>
        <w:rFonts w:ascii="Arial" w:hAnsi="Arial" w:hint="default"/>
      </w:rPr>
    </w:lvl>
    <w:lvl w:ilvl="5" w:tplc="1B1AFDE0" w:tentative="1">
      <w:start w:val="1"/>
      <w:numFmt w:val="bullet"/>
      <w:lvlText w:val="•"/>
      <w:lvlJc w:val="left"/>
      <w:pPr>
        <w:tabs>
          <w:tab w:val="num" w:pos="4320"/>
        </w:tabs>
        <w:ind w:left="4320" w:hanging="360"/>
      </w:pPr>
      <w:rPr>
        <w:rFonts w:ascii="Arial" w:hAnsi="Arial" w:hint="default"/>
      </w:rPr>
    </w:lvl>
    <w:lvl w:ilvl="6" w:tplc="3578B67C" w:tentative="1">
      <w:start w:val="1"/>
      <w:numFmt w:val="bullet"/>
      <w:lvlText w:val="•"/>
      <w:lvlJc w:val="left"/>
      <w:pPr>
        <w:tabs>
          <w:tab w:val="num" w:pos="5040"/>
        </w:tabs>
        <w:ind w:left="5040" w:hanging="360"/>
      </w:pPr>
      <w:rPr>
        <w:rFonts w:ascii="Arial" w:hAnsi="Arial" w:hint="default"/>
      </w:rPr>
    </w:lvl>
    <w:lvl w:ilvl="7" w:tplc="338E2954" w:tentative="1">
      <w:start w:val="1"/>
      <w:numFmt w:val="bullet"/>
      <w:lvlText w:val="•"/>
      <w:lvlJc w:val="left"/>
      <w:pPr>
        <w:tabs>
          <w:tab w:val="num" w:pos="5760"/>
        </w:tabs>
        <w:ind w:left="5760" w:hanging="360"/>
      </w:pPr>
      <w:rPr>
        <w:rFonts w:ascii="Arial" w:hAnsi="Arial" w:hint="default"/>
      </w:rPr>
    </w:lvl>
    <w:lvl w:ilvl="8" w:tplc="00F4F96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F8C3A5C"/>
    <w:multiLevelType w:val="hybridMultilevel"/>
    <w:tmpl w:val="C284BA16"/>
    <w:lvl w:ilvl="0" w:tplc="778A5D3A">
      <w:start w:val="1"/>
      <w:numFmt w:val="bullet"/>
      <w:lvlText w:val="•"/>
      <w:lvlJc w:val="left"/>
      <w:pPr>
        <w:tabs>
          <w:tab w:val="num" w:pos="720"/>
        </w:tabs>
        <w:ind w:left="720" w:hanging="360"/>
      </w:pPr>
      <w:rPr>
        <w:rFonts w:ascii="Arial MT" w:hAnsi="Arial MT" w:hint="default"/>
      </w:rPr>
    </w:lvl>
    <w:lvl w:ilvl="1" w:tplc="FEB6447E" w:tentative="1">
      <w:start w:val="1"/>
      <w:numFmt w:val="bullet"/>
      <w:lvlText w:val="•"/>
      <w:lvlJc w:val="left"/>
      <w:pPr>
        <w:tabs>
          <w:tab w:val="num" w:pos="1440"/>
        </w:tabs>
        <w:ind w:left="1440" w:hanging="360"/>
      </w:pPr>
      <w:rPr>
        <w:rFonts w:ascii="Arial MT" w:hAnsi="Arial MT" w:hint="default"/>
      </w:rPr>
    </w:lvl>
    <w:lvl w:ilvl="2" w:tplc="18B2B0D8" w:tentative="1">
      <w:start w:val="1"/>
      <w:numFmt w:val="bullet"/>
      <w:lvlText w:val="•"/>
      <w:lvlJc w:val="left"/>
      <w:pPr>
        <w:tabs>
          <w:tab w:val="num" w:pos="2160"/>
        </w:tabs>
        <w:ind w:left="2160" w:hanging="360"/>
      </w:pPr>
      <w:rPr>
        <w:rFonts w:ascii="Arial MT" w:hAnsi="Arial MT" w:hint="default"/>
      </w:rPr>
    </w:lvl>
    <w:lvl w:ilvl="3" w:tplc="C9EE59C4" w:tentative="1">
      <w:start w:val="1"/>
      <w:numFmt w:val="bullet"/>
      <w:lvlText w:val="•"/>
      <w:lvlJc w:val="left"/>
      <w:pPr>
        <w:tabs>
          <w:tab w:val="num" w:pos="2880"/>
        </w:tabs>
        <w:ind w:left="2880" w:hanging="360"/>
      </w:pPr>
      <w:rPr>
        <w:rFonts w:ascii="Arial MT" w:hAnsi="Arial MT" w:hint="default"/>
      </w:rPr>
    </w:lvl>
    <w:lvl w:ilvl="4" w:tplc="2C760ACC" w:tentative="1">
      <w:start w:val="1"/>
      <w:numFmt w:val="bullet"/>
      <w:lvlText w:val="•"/>
      <w:lvlJc w:val="left"/>
      <w:pPr>
        <w:tabs>
          <w:tab w:val="num" w:pos="3600"/>
        </w:tabs>
        <w:ind w:left="3600" w:hanging="360"/>
      </w:pPr>
      <w:rPr>
        <w:rFonts w:ascii="Arial MT" w:hAnsi="Arial MT" w:hint="default"/>
      </w:rPr>
    </w:lvl>
    <w:lvl w:ilvl="5" w:tplc="B296D7B2" w:tentative="1">
      <w:start w:val="1"/>
      <w:numFmt w:val="bullet"/>
      <w:lvlText w:val="•"/>
      <w:lvlJc w:val="left"/>
      <w:pPr>
        <w:tabs>
          <w:tab w:val="num" w:pos="4320"/>
        </w:tabs>
        <w:ind w:left="4320" w:hanging="360"/>
      </w:pPr>
      <w:rPr>
        <w:rFonts w:ascii="Arial MT" w:hAnsi="Arial MT" w:hint="default"/>
      </w:rPr>
    </w:lvl>
    <w:lvl w:ilvl="6" w:tplc="44F4C940" w:tentative="1">
      <w:start w:val="1"/>
      <w:numFmt w:val="bullet"/>
      <w:lvlText w:val="•"/>
      <w:lvlJc w:val="left"/>
      <w:pPr>
        <w:tabs>
          <w:tab w:val="num" w:pos="5040"/>
        </w:tabs>
        <w:ind w:left="5040" w:hanging="360"/>
      </w:pPr>
      <w:rPr>
        <w:rFonts w:ascii="Arial MT" w:hAnsi="Arial MT" w:hint="default"/>
      </w:rPr>
    </w:lvl>
    <w:lvl w:ilvl="7" w:tplc="2508EB56" w:tentative="1">
      <w:start w:val="1"/>
      <w:numFmt w:val="bullet"/>
      <w:lvlText w:val="•"/>
      <w:lvlJc w:val="left"/>
      <w:pPr>
        <w:tabs>
          <w:tab w:val="num" w:pos="5760"/>
        </w:tabs>
        <w:ind w:left="5760" w:hanging="360"/>
      </w:pPr>
      <w:rPr>
        <w:rFonts w:ascii="Arial MT" w:hAnsi="Arial MT" w:hint="default"/>
      </w:rPr>
    </w:lvl>
    <w:lvl w:ilvl="8" w:tplc="F61E74E0" w:tentative="1">
      <w:start w:val="1"/>
      <w:numFmt w:val="bullet"/>
      <w:lvlText w:val="•"/>
      <w:lvlJc w:val="left"/>
      <w:pPr>
        <w:tabs>
          <w:tab w:val="num" w:pos="6480"/>
        </w:tabs>
        <w:ind w:left="6480" w:hanging="360"/>
      </w:pPr>
      <w:rPr>
        <w:rFonts w:ascii="Arial MT" w:hAnsi="Arial MT" w:hint="default"/>
      </w:rPr>
    </w:lvl>
  </w:abstractNum>
  <w:abstractNum w:abstractNumId="6" w15:restartNumberingAfterBreak="0">
    <w:nsid w:val="3A481FCC"/>
    <w:multiLevelType w:val="hybridMultilevel"/>
    <w:tmpl w:val="009E2254"/>
    <w:lvl w:ilvl="0" w:tplc="0809000F">
      <w:start w:val="1"/>
      <w:numFmt w:val="decimal"/>
      <w:lvlText w:val="%1."/>
      <w:lvlJc w:val="left"/>
      <w:pPr>
        <w:ind w:left="825" w:hanging="360"/>
      </w:p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7" w15:restartNumberingAfterBreak="0">
    <w:nsid w:val="3D674E89"/>
    <w:multiLevelType w:val="hybridMultilevel"/>
    <w:tmpl w:val="316EC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E00297"/>
    <w:multiLevelType w:val="hybridMultilevel"/>
    <w:tmpl w:val="7248A254"/>
    <w:lvl w:ilvl="0" w:tplc="4A224C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3281358">
    <w:abstractNumId w:val="5"/>
  </w:num>
  <w:num w:numId="2" w16cid:durableId="692608871">
    <w:abstractNumId w:val="7"/>
  </w:num>
  <w:num w:numId="3" w16cid:durableId="250703262">
    <w:abstractNumId w:val="0"/>
  </w:num>
  <w:num w:numId="4" w16cid:durableId="545601039">
    <w:abstractNumId w:val="1"/>
  </w:num>
  <w:num w:numId="5" w16cid:durableId="60060454">
    <w:abstractNumId w:val="6"/>
  </w:num>
  <w:num w:numId="6" w16cid:durableId="1635017548">
    <w:abstractNumId w:val="3"/>
  </w:num>
  <w:num w:numId="7" w16cid:durableId="996567378">
    <w:abstractNumId w:val="4"/>
  </w:num>
  <w:num w:numId="8" w16cid:durableId="1124694158">
    <w:abstractNumId w:val="2"/>
  </w:num>
  <w:num w:numId="9" w16cid:durableId="3837230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2C3"/>
    <w:rsid w:val="00012935"/>
    <w:rsid w:val="00021FDC"/>
    <w:rsid w:val="000425F6"/>
    <w:rsid w:val="00060030"/>
    <w:rsid w:val="00070337"/>
    <w:rsid w:val="00073B71"/>
    <w:rsid w:val="00082237"/>
    <w:rsid w:val="000B1361"/>
    <w:rsid w:val="000E0427"/>
    <w:rsid w:val="000E2CCD"/>
    <w:rsid w:val="00156A0F"/>
    <w:rsid w:val="00157A51"/>
    <w:rsid w:val="0018183E"/>
    <w:rsid w:val="00195FA4"/>
    <w:rsid w:val="001D5DF7"/>
    <w:rsid w:val="001E1A2E"/>
    <w:rsid w:val="001E2094"/>
    <w:rsid w:val="001F5EE3"/>
    <w:rsid w:val="001F70C4"/>
    <w:rsid w:val="002321A1"/>
    <w:rsid w:val="0024448A"/>
    <w:rsid w:val="00257AE9"/>
    <w:rsid w:val="002642A6"/>
    <w:rsid w:val="002D37C7"/>
    <w:rsid w:val="00336F50"/>
    <w:rsid w:val="00390F85"/>
    <w:rsid w:val="003B1D28"/>
    <w:rsid w:val="003C761D"/>
    <w:rsid w:val="003F0A4C"/>
    <w:rsid w:val="003F7ACF"/>
    <w:rsid w:val="00441BA2"/>
    <w:rsid w:val="004632FB"/>
    <w:rsid w:val="00467FCC"/>
    <w:rsid w:val="004A5962"/>
    <w:rsid w:val="004A6CD7"/>
    <w:rsid w:val="004C21A4"/>
    <w:rsid w:val="004E4AFB"/>
    <w:rsid w:val="005068DC"/>
    <w:rsid w:val="0057328E"/>
    <w:rsid w:val="005770DC"/>
    <w:rsid w:val="005C78E6"/>
    <w:rsid w:val="005D1E75"/>
    <w:rsid w:val="005D35FA"/>
    <w:rsid w:val="005D43ED"/>
    <w:rsid w:val="005F7B62"/>
    <w:rsid w:val="00610CD1"/>
    <w:rsid w:val="00621322"/>
    <w:rsid w:val="00633569"/>
    <w:rsid w:val="00663BB4"/>
    <w:rsid w:val="006B4742"/>
    <w:rsid w:val="006F5038"/>
    <w:rsid w:val="00710C49"/>
    <w:rsid w:val="007463F0"/>
    <w:rsid w:val="0075775D"/>
    <w:rsid w:val="007856B1"/>
    <w:rsid w:val="00793235"/>
    <w:rsid w:val="007A49B7"/>
    <w:rsid w:val="007B0D1C"/>
    <w:rsid w:val="007D0DCE"/>
    <w:rsid w:val="007D71E2"/>
    <w:rsid w:val="007F1486"/>
    <w:rsid w:val="0080582A"/>
    <w:rsid w:val="00813FD3"/>
    <w:rsid w:val="00826277"/>
    <w:rsid w:val="008534EA"/>
    <w:rsid w:val="008832AB"/>
    <w:rsid w:val="00897D46"/>
    <w:rsid w:val="0095278D"/>
    <w:rsid w:val="00957728"/>
    <w:rsid w:val="00982B50"/>
    <w:rsid w:val="009B0DE4"/>
    <w:rsid w:val="009F5414"/>
    <w:rsid w:val="00A34867"/>
    <w:rsid w:val="00A41801"/>
    <w:rsid w:val="00A509BD"/>
    <w:rsid w:val="00A837C5"/>
    <w:rsid w:val="00AB0FBF"/>
    <w:rsid w:val="00AC1B8B"/>
    <w:rsid w:val="00AE589E"/>
    <w:rsid w:val="00B00620"/>
    <w:rsid w:val="00B132C3"/>
    <w:rsid w:val="00B40A6C"/>
    <w:rsid w:val="00B538B5"/>
    <w:rsid w:val="00B875FA"/>
    <w:rsid w:val="00BC508D"/>
    <w:rsid w:val="00BD576E"/>
    <w:rsid w:val="00C5757A"/>
    <w:rsid w:val="00C60937"/>
    <w:rsid w:val="00C72C4C"/>
    <w:rsid w:val="00C83D44"/>
    <w:rsid w:val="00C86BC6"/>
    <w:rsid w:val="00C90BB7"/>
    <w:rsid w:val="00CA7844"/>
    <w:rsid w:val="00D052A5"/>
    <w:rsid w:val="00DA2D51"/>
    <w:rsid w:val="00DC462C"/>
    <w:rsid w:val="00DD65C0"/>
    <w:rsid w:val="00DE55C1"/>
    <w:rsid w:val="00E40803"/>
    <w:rsid w:val="00E431C9"/>
    <w:rsid w:val="00E61DC2"/>
    <w:rsid w:val="00F23103"/>
    <w:rsid w:val="00F24D76"/>
    <w:rsid w:val="00F36466"/>
    <w:rsid w:val="00F77C4F"/>
    <w:rsid w:val="00F809CA"/>
    <w:rsid w:val="00FA0827"/>
    <w:rsid w:val="00FA5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F88C94"/>
  <w15:chartTrackingRefBased/>
  <w15:docId w15:val="{DA55614F-9808-4F28-AFCD-E65DF96E5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486"/>
  </w:style>
  <w:style w:type="paragraph" w:styleId="Heading1">
    <w:name w:val="heading 1"/>
    <w:basedOn w:val="Normal"/>
    <w:next w:val="Normal"/>
    <w:link w:val="Heading1Char"/>
    <w:uiPriority w:val="9"/>
    <w:qFormat/>
    <w:rsid w:val="00B132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32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32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32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32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32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32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32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32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2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32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32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32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32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32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32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32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32C3"/>
    <w:rPr>
      <w:rFonts w:eastAsiaTheme="majorEastAsia" w:cstheme="majorBidi"/>
      <w:color w:val="272727" w:themeColor="text1" w:themeTint="D8"/>
    </w:rPr>
  </w:style>
  <w:style w:type="paragraph" w:styleId="Title">
    <w:name w:val="Title"/>
    <w:basedOn w:val="Normal"/>
    <w:next w:val="Normal"/>
    <w:link w:val="TitleChar"/>
    <w:uiPriority w:val="10"/>
    <w:qFormat/>
    <w:rsid w:val="00B132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32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32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32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32C3"/>
    <w:pPr>
      <w:spacing w:before="160"/>
      <w:jc w:val="center"/>
    </w:pPr>
    <w:rPr>
      <w:i/>
      <w:iCs/>
      <w:color w:val="404040" w:themeColor="text1" w:themeTint="BF"/>
    </w:rPr>
  </w:style>
  <w:style w:type="character" w:customStyle="1" w:styleId="QuoteChar">
    <w:name w:val="Quote Char"/>
    <w:basedOn w:val="DefaultParagraphFont"/>
    <w:link w:val="Quote"/>
    <w:uiPriority w:val="29"/>
    <w:rsid w:val="00B132C3"/>
    <w:rPr>
      <w:i/>
      <w:iCs/>
      <w:color w:val="404040" w:themeColor="text1" w:themeTint="BF"/>
    </w:rPr>
  </w:style>
  <w:style w:type="paragraph" w:styleId="ListParagraph">
    <w:name w:val="List Paragraph"/>
    <w:basedOn w:val="Normal"/>
    <w:uiPriority w:val="34"/>
    <w:qFormat/>
    <w:rsid w:val="00B132C3"/>
    <w:pPr>
      <w:ind w:left="720"/>
      <w:contextualSpacing/>
    </w:pPr>
  </w:style>
  <w:style w:type="character" w:styleId="IntenseEmphasis">
    <w:name w:val="Intense Emphasis"/>
    <w:basedOn w:val="DefaultParagraphFont"/>
    <w:uiPriority w:val="21"/>
    <w:qFormat/>
    <w:rsid w:val="00B132C3"/>
    <w:rPr>
      <w:i/>
      <w:iCs/>
      <w:color w:val="0F4761" w:themeColor="accent1" w:themeShade="BF"/>
    </w:rPr>
  </w:style>
  <w:style w:type="paragraph" w:styleId="IntenseQuote">
    <w:name w:val="Intense Quote"/>
    <w:basedOn w:val="Normal"/>
    <w:next w:val="Normal"/>
    <w:link w:val="IntenseQuoteChar"/>
    <w:uiPriority w:val="30"/>
    <w:qFormat/>
    <w:rsid w:val="00B132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32C3"/>
    <w:rPr>
      <w:i/>
      <w:iCs/>
      <w:color w:val="0F4761" w:themeColor="accent1" w:themeShade="BF"/>
    </w:rPr>
  </w:style>
  <w:style w:type="character" w:styleId="IntenseReference">
    <w:name w:val="Intense Reference"/>
    <w:basedOn w:val="DefaultParagraphFont"/>
    <w:uiPriority w:val="32"/>
    <w:qFormat/>
    <w:rsid w:val="00B132C3"/>
    <w:rPr>
      <w:b/>
      <w:bCs/>
      <w:smallCaps/>
      <w:color w:val="0F4761" w:themeColor="accent1" w:themeShade="BF"/>
      <w:spacing w:val="5"/>
    </w:rPr>
  </w:style>
  <w:style w:type="character" w:styleId="Hyperlink">
    <w:name w:val="Hyperlink"/>
    <w:basedOn w:val="DefaultParagraphFont"/>
    <w:uiPriority w:val="99"/>
    <w:unhideWhenUsed/>
    <w:rsid w:val="005D1E75"/>
    <w:rPr>
      <w:color w:val="467886" w:themeColor="hyperlink"/>
      <w:u w:val="single"/>
    </w:rPr>
  </w:style>
  <w:style w:type="character" w:styleId="UnresolvedMention">
    <w:name w:val="Unresolved Mention"/>
    <w:basedOn w:val="DefaultParagraphFont"/>
    <w:uiPriority w:val="99"/>
    <w:semiHidden/>
    <w:unhideWhenUsed/>
    <w:rsid w:val="005D1E75"/>
    <w:rPr>
      <w:color w:val="605E5C"/>
      <w:shd w:val="clear" w:color="auto" w:fill="E1DFDD"/>
    </w:rPr>
  </w:style>
  <w:style w:type="paragraph" w:styleId="Header">
    <w:name w:val="header"/>
    <w:basedOn w:val="Normal"/>
    <w:link w:val="HeaderChar"/>
    <w:uiPriority w:val="99"/>
    <w:unhideWhenUsed/>
    <w:rsid w:val="00467F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FCC"/>
  </w:style>
  <w:style w:type="paragraph" w:styleId="Footer">
    <w:name w:val="footer"/>
    <w:basedOn w:val="Normal"/>
    <w:link w:val="FooterChar"/>
    <w:uiPriority w:val="99"/>
    <w:unhideWhenUsed/>
    <w:rsid w:val="00467F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F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2dLsgpHw5x0" TargetMode="External"/><Relationship Id="rId13" Type="http://schemas.openxmlformats.org/officeDocument/2006/relationships/hyperlink" Target="https://psycnet.apa.org/doiLanding?doi=10.1037%2Fhop0000216"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andfonline-com.ezproxy.uwtsd.ac.uk/doi/full/10.1080/03004430.2020.1851215?scroll=top&amp;needAccess=true" TargetMode="External"/><Relationship Id="rId12" Type="http://schemas.openxmlformats.org/officeDocument/2006/relationships/hyperlink" Target="https://achology.com/helping-people/gerard-egans-skilled-helper-model-using-the-3-stage-framework/?srsltid=AfmBOopBspE-zSnq9uGgv7d3tYqbGuhmTUxvFLbQ6nD9HSP-IYVWYMZj" TargetMode="External"/><Relationship Id="rId17" Type="http://schemas.openxmlformats.org/officeDocument/2006/relationships/hyperlink" Target="https://www.gov.wales/sites/default/files/publications/2024-03/early-childhood-play-learning-care-plan.pdf" TargetMode="External"/><Relationship Id="rId2" Type="http://schemas.openxmlformats.org/officeDocument/2006/relationships/styles" Target="styles.xml"/><Relationship Id="rId16" Type="http://schemas.openxmlformats.org/officeDocument/2006/relationships/hyperlink" Target="https://www.gov.wales/sites/default/files/publications/2019-01/person-centred-practice-in-education-a-guide-for-early-years-schools-and-colleges-in-wales.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unsellingtutor.com/counselling-approaches/person-centred-approach-to-counselling/carl-rogers-theory" TargetMode="External"/><Relationship Id="rId5" Type="http://schemas.openxmlformats.org/officeDocument/2006/relationships/footnotes" Target="footnotes.xml"/><Relationship Id="rId15" Type="http://schemas.openxmlformats.org/officeDocument/2006/relationships/hyperlink" Target="https://centroadleriano.org/wp-content/uploads/2016/04/AdlerRogers.pdf" TargetMode="External"/><Relationship Id="rId10" Type="http://schemas.openxmlformats.org/officeDocument/2006/relationships/hyperlink" Target="https://counsellingtutor.com/the-skilled-helper-approac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ritannica.com/biography/Alfred-Adler" TargetMode="External"/><Relationship Id="rId14" Type="http://schemas.openxmlformats.org/officeDocument/2006/relationships/hyperlink" Target="https://safeguarding.wales/en/chi-i/chi-i-cp/c1p-p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876</TotalTime>
  <Pages>1</Pages>
  <Words>2071</Words>
  <Characters>11806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Kopeckova (2507745)</dc:creator>
  <cp:keywords/>
  <dc:description/>
  <cp:lastModifiedBy>Mari Mari</cp:lastModifiedBy>
  <cp:revision>23</cp:revision>
  <dcterms:created xsi:type="dcterms:W3CDTF">2025-11-16T08:29:00Z</dcterms:created>
  <dcterms:modified xsi:type="dcterms:W3CDTF">2026-01-02T10:36:00Z</dcterms:modified>
</cp:coreProperties>
</file>