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15F2C9F" w14:textId="77777777" w:rsidR="00E8533D" w:rsidRDefault="00E8533D" w:rsidP="006519AD">
      <w:pPr>
        <w:pStyle w:val="Heading1"/>
        <w:rPr>
          <w:rFonts w:eastAsia="Times New Roman"/>
          <w:lang w:eastAsia="en-GB"/>
        </w:rPr>
      </w:pPr>
    </w:p>
    <w:p w14:paraId="36B3C0D8" w14:textId="77777777" w:rsidR="009C60AA" w:rsidRPr="009C60AA" w:rsidRDefault="009C60AA" w:rsidP="009C60AA">
      <w:pPr>
        <w:rPr>
          <w:lang w:eastAsia="en-GB"/>
        </w:rPr>
      </w:pPr>
    </w:p>
    <w:p w14:paraId="100346EC" w14:textId="1302F951" w:rsidR="006519AD" w:rsidRDefault="006519AD" w:rsidP="006519AD">
      <w:pPr>
        <w:pStyle w:val="Heading1"/>
        <w:rPr>
          <w:rFonts w:eastAsia="Times New Roman"/>
          <w:lang w:eastAsia="en-GB"/>
        </w:rPr>
      </w:pPr>
      <w:bookmarkStart w:id="0" w:name="_Toc97293909"/>
      <w:bookmarkStart w:id="1" w:name="_Toc97734730"/>
      <w:r>
        <w:rPr>
          <w:rFonts w:eastAsia="Times New Roman"/>
          <w:lang w:eastAsia="en-GB"/>
        </w:rPr>
        <w:t>Application Functionality Report</w:t>
      </w:r>
      <w:bookmarkEnd w:id="0"/>
      <w:r w:rsidR="005E37EB">
        <w:rPr>
          <w:rFonts w:eastAsia="Times New Roman"/>
          <w:lang w:eastAsia="en-GB"/>
        </w:rPr>
        <w:t xml:space="preserve"> </w:t>
      </w:r>
      <w:r w:rsidR="005D223B">
        <w:rPr>
          <w:rFonts w:eastAsia="Times New Roman"/>
          <w:lang w:eastAsia="en-GB"/>
        </w:rPr>
        <w:t>–</w:t>
      </w:r>
      <w:r w:rsidR="005E37EB">
        <w:rPr>
          <w:rFonts w:eastAsia="Times New Roman"/>
          <w:lang w:eastAsia="en-GB"/>
        </w:rPr>
        <w:t xml:space="preserve"> </w:t>
      </w:r>
      <w:r w:rsidR="005D223B">
        <w:rPr>
          <w:rFonts w:eastAsia="Times New Roman"/>
          <w:lang w:eastAsia="en-GB"/>
        </w:rPr>
        <w:t>Welsh Hospital Pharmacy Stock Management System (WHPSMS)</w:t>
      </w:r>
      <w:bookmarkEnd w:id="1"/>
    </w:p>
    <w:p w14:paraId="68C481D5" w14:textId="77777777" w:rsidR="006519AD" w:rsidRDefault="006519AD" w:rsidP="006519AD">
      <w:pPr>
        <w:rPr>
          <w:rFonts w:eastAsia="Calibri"/>
          <w:szCs w:val="24"/>
        </w:rPr>
      </w:pPr>
    </w:p>
    <w:p w14:paraId="55B5A7C3" w14:textId="77777777" w:rsidR="006519AD" w:rsidRDefault="006519AD" w:rsidP="006519AD">
      <w:pPr>
        <w:rPr>
          <w:rFonts w:eastAsia="Calibri"/>
          <w:szCs w:val="24"/>
        </w:rPr>
      </w:pPr>
      <w:r w:rsidRPr="00805844">
        <w:rPr>
          <w:rFonts w:eastAsia="Calibri"/>
          <w:b/>
          <w:bCs/>
          <w:szCs w:val="24"/>
        </w:rPr>
        <w:t>Name</w:t>
      </w:r>
      <w:r>
        <w:rPr>
          <w:rFonts w:eastAsia="Calibri"/>
          <w:szCs w:val="24"/>
        </w:rPr>
        <w:t>: James Goddard</w:t>
      </w:r>
    </w:p>
    <w:p w14:paraId="34F1C672" w14:textId="77777777" w:rsidR="006519AD" w:rsidRDefault="006519AD" w:rsidP="006519AD">
      <w:pPr>
        <w:rPr>
          <w:rFonts w:eastAsia="Calibri"/>
          <w:szCs w:val="24"/>
        </w:rPr>
      </w:pPr>
      <w:r w:rsidRPr="00805844">
        <w:rPr>
          <w:rFonts w:eastAsia="Calibri"/>
          <w:b/>
          <w:bCs/>
          <w:szCs w:val="24"/>
        </w:rPr>
        <w:t>Student Number</w:t>
      </w:r>
      <w:r>
        <w:rPr>
          <w:rFonts w:eastAsia="Calibri"/>
          <w:szCs w:val="24"/>
        </w:rPr>
        <w:t>: 2111623</w:t>
      </w:r>
    </w:p>
    <w:p w14:paraId="3A56DEC1" w14:textId="2B7ACE09" w:rsidR="006519AD" w:rsidRDefault="006519AD" w:rsidP="006519AD">
      <w:pPr>
        <w:rPr>
          <w:rFonts w:eastAsia="Calibri"/>
          <w:szCs w:val="24"/>
        </w:rPr>
      </w:pPr>
      <w:r w:rsidRPr="00805844">
        <w:rPr>
          <w:rFonts w:eastAsia="Calibri"/>
          <w:b/>
          <w:bCs/>
          <w:szCs w:val="24"/>
        </w:rPr>
        <w:t xml:space="preserve">Word Count </w:t>
      </w:r>
      <w:r w:rsidR="00987C80" w:rsidRPr="00805844">
        <w:rPr>
          <w:rFonts w:eastAsia="Calibri"/>
          <w:b/>
          <w:bCs/>
          <w:szCs w:val="24"/>
        </w:rPr>
        <w:t>for</w:t>
      </w:r>
      <w:r w:rsidRPr="00805844">
        <w:rPr>
          <w:rFonts w:eastAsia="Calibri"/>
          <w:b/>
          <w:bCs/>
          <w:szCs w:val="24"/>
        </w:rPr>
        <w:t xml:space="preserve"> Core Document Between Contents </w:t>
      </w:r>
      <w:r w:rsidR="00D71EF6">
        <w:rPr>
          <w:rFonts w:eastAsia="Calibri"/>
          <w:b/>
          <w:bCs/>
          <w:szCs w:val="24"/>
        </w:rPr>
        <w:t>L</w:t>
      </w:r>
      <w:r w:rsidRPr="00805844">
        <w:rPr>
          <w:rFonts w:eastAsia="Calibri"/>
          <w:b/>
          <w:bCs/>
          <w:szCs w:val="24"/>
        </w:rPr>
        <w:t>ist and Reference</w:t>
      </w:r>
      <w:r w:rsidRPr="721CC8D4">
        <w:rPr>
          <w:rFonts w:eastAsia="Calibri"/>
          <w:szCs w:val="24"/>
        </w:rPr>
        <w:t xml:space="preserve">: </w:t>
      </w:r>
      <w:r w:rsidR="00C55DCD">
        <w:rPr>
          <w:rFonts w:eastAsia="Calibri"/>
          <w:szCs w:val="24"/>
        </w:rPr>
        <w:t>5</w:t>
      </w:r>
      <w:r w:rsidR="006F2174">
        <w:rPr>
          <w:rFonts w:eastAsia="Calibri"/>
          <w:szCs w:val="24"/>
        </w:rPr>
        <w:t>445</w:t>
      </w:r>
    </w:p>
    <w:p w14:paraId="61C8D15E" w14:textId="7014E47A" w:rsidR="005D223B" w:rsidRDefault="005D223B">
      <w:pPr>
        <w:rPr>
          <w:rFonts w:eastAsia="Calibri"/>
          <w:szCs w:val="24"/>
        </w:rPr>
      </w:pPr>
      <w:r>
        <w:rPr>
          <w:rFonts w:eastAsia="Calibri"/>
          <w:szCs w:val="24"/>
        </w:rPr>
        <w:br w:type="page"/>
      </w:r>
    </w:p>
    <w:p w14:paraId="6C8E1AA6" w14:textId="77777777" w:rsidR="005D223B" w:rsidRDefault="005D223B" w:rsidP="006519AD">
      <w:pPr>
        <w:rPr>
          <w:rFonts w:eastAsia="Calibri"/>
          <w:szCs w:val="24"/>
        </w:rPr>
      </w:pPr>
    </w:p>
    <w:sdt>
      <w:sdtPr>
        <w:rPr>
          <w:rFonts w:ascii="Arial" w:eastAsiaTheme="minorHAnsi" w:hAnsi="Arial" w:cstheme="minorBidi"/>
          <w:color w:val="auto"/>
          <w:sz w:val="24"/>
          <w:szCs w:val="22"/>
          <w:lang w:val="en-GB"/>
        </w:rPr>
        <w:id w:val="1072707864"/>
        <w:docPartObj>
          <w:docPartGallery w:val="Table of Contents"/>
          <w:docPartUnique/>
        </w:docPartObj>
      </w:sdtPr>
      <w:sdtEndPr>
        <w:rPr>
          <w:b/>
          <w:bCs/>
          <w:noProof/>
        </w:rPr>
      </w:sdtEndPr>
      <w:sdtContent>
        <w:p w14:paraId="79D01908" w14:textId="6B185818" w:rsidR="007F70AB" w:rsidRDefault="007F70AB">
          <w:pPr>
            <w:pStyle w:val="TOCHeading"/>
          </w:pPr>
          <w:r>
            <w:t>Contents</w:t>
          </w:r>
        </w:p>
        <w:p w14:paraId="47F94F02" w14:textId="1D98BF7D" w:rsidR="005D223B" w:rsidRDefault="007F70AB">
          <w:pPr>
            <w:pStyle w:val="TOC1"/>
            <w:tabs>
              <w:tab w:val="right" w:leader="dot" w:pos="9016"/>
            </w:tabs>
            <w:rPr>
              <w:rFonts w:asciiTheme="minorHAnsi" w:eastAsiaTheme="minorEastAsia" w:hAnsiTheme="minorHAnsi"/>
              <w:noProof/>
              <w:sz w:val="22"/>
              <w:lang w:eastAsia="en-GB"/>
            </w:rPr>
          </w:pPr>
          <w:r>
            <w:fldChar w:fldCharType="begin"/>
          </w:r>
          <w:r>
            <w:instrText xml:space="preserve"> TOC \o "1-3" \h \z \u </w:instrText>
          </w:r>
          <w:r>
            <w:fldChar w:fldCharType="separate"/>
          </w:r>
        </w:p>
        <w:p w14:paraId="4258E1CF" w14:textId="4D725B1C" w:rsidR="005D223B" w:rsidRDefault="005D223B">
          <w:pPr>
            <w:pStyle w:val="TOC1"/>
            <w:tabs>
              <w:tab w:val="right" w:leader="dot" w:pos="9016"/>
            </w:tabs>
            <w:rPr>
              <w:rFonts w:asciiTheme="minorHAnsi" w:eastAsiaTheme="minorEastAsia" w:hAnsiTheme="minorHAnsi"/>
              <w:noProof/>
              <w:sz w:val="22"/>
              <w:lang w:eastAsia="en-GB"/>
            </w:rPr>
          </w:pPr>
          <w:hyperlink w:anchor="_Toc97734731" w:history="1">
            <w:r w:rsidRPr="00C920BD">
              <w:rPr>
                <w:rStyle w:val="Hyperlink"/>
                <w:noProof/>
                <w:lang w:val="en-US"/>
              </w:rPr>
              <w:t>Introduction</w:t>
            </w:r>
            <w:r>
              <w:rPr>
                <w:noProof/>
                <w:webHidden/>
              </w:rPr>
              <w:tab/>
            </w:r>
            <w:r>
              <w:rPr>
                <w:noProof/>
                <w:webHidden/>
              </w:rPr>
              <w:fldChar w:fldCharType="begin"/>
            </w:r>
            <w:r>
              <w:rPr>
                <w:noProof/>
                <w:webHidden/>
              </w:rPr>
              <w:instrText xml:space="preserve"> PAGEREF _Toc97734731 \h </w:instrText>
            </w:r>
            <w:r>
              <w:rPr>
                <w:noProof/>
                <w:webHidden/>
              </w:rPr>
            </w:r>
            <w:r>
              <w:rPr>
                <w:noProof/>
                <w:webHidden/>
              </w:rPr>
              <w:fldChar w:fldCharType="separate"/>
            </w:r>
            <w:r>
              <w:rPr>
                <w:noProof/>
                <w:webHidden/>
              </w:rPr>
              <w:t>3</w:t>
            </w:r>
            <w:r>
              <w:rPr>
                <w:noProof/>
                <w:webHidden/>
              </w:rPr>
              <w:fldChar w:fldCharType="end"/>
            </w:r>
          </w:hyperlink>
        </w:p>
        <w:p w14:paraId="66DB931F" w14:textId="25FD600C" w:rsidR="005D223B" w:rsidRDefault="005D223B">
          <w:pPr>
            <w:pStyle w:val="TOC1"/>
            <w:tabs>
              <w:tab w:val="right" w:leader="dot" w:pos="9016"/>
            </w:tabs>
            <w:rPr>
              <w:rFonts w:asciiTheme="minorHAnsi" w:eastAsiaTheme="minorEastAsia" w:hAnsiTheme="minorHAnsi"/>
              <w:noProof/>
              <w:sz w:val="22"/>
              <w:lang w:eastAsia="en-GB"/>
            </w:rPr>
          </w:pPr>
          <w:hyperlink w:anchor="_Toc97734732" w:history="1">
            <w:r w:rsidRPr="00C920BD">
              <w:rPr>
                <w:rStyle w:val="Hyperlink"/>
                <w:noProof/>
                <w:lang w:val="en-US"/>
              </w:rPr>
              <w:t>Methods</w:t>
            </w:r>
            <w:r>
              <w:rPr>
                <w:noProof/>
                <w:webHidden/>
              </w:rPr>
              <w:tab/>
            </w:r>
            <w:r>
              <w:rPr>
                <w:noProof/>
                <w:webHidden/>
              </w:rPr>
              <w:fldChar w:fldCharType="begin"/>
            </w:r>
            <w:r>
              <w:rPr>
                <w:noProof/>
                <w:webHidden/>
              </w:rPr>
              <w:instrText xml:space="preserve"> PAGEREF _Toc97734732 \h </w:instrText>
            </w:r>
            <w:r>
              <w:rPr>
                <w:noProof/>
                <w:webHidden/>
              </w:rPr>
            </w:r>
            <w:r>
              <w:rPr>
                <w:noProof/>
                <w:webHidden/>
              </w:rPr>
              <w:fldChar w:fldCharType="separate"/>
            </w:r>
            <w:r>
              <w:rPr>
                <w:noProof/>
                <w:webHidden/>
              </w:rPr>
              <w:t>7</w:t>
            </w:r>
            <w:r>
              <w:rPr>
                <w:noProof/>
                <w:webHidden/>
              </w:rPr>
              <w:fldChar w:fldCharType="end"/>
            </w:r>
          </w:hyperlink>
        </w:p>
        <w:p w14:paraId="10A7ECB3" w14:textId="5E89CFC7" w:rsidR="005D223B" w:rsidRDefault="005D223B">
          <w:pPr>
            <w:pStyle w:val="TOC2"/>
            <w:tabs>
              <w:tab w:val="right" w:leader="dot" w:pos="9016"/>
            </w:tabs>
            <w:rPr>
              <w:rFonts w:asciiTheme="minorHAnsi" w:eastAsiaTheme="minorEastAsia" w:hAnsiTheme="minorHAnsi"/>
              <w:noProof/>
              <w:sz w:val="22"/>
              <w:lang w:eastAsia="en-GB"/>
            </w:rPr>
          </w:pPr>
          <w:hyperlink w:anchor="_Toc97734733" w:history="1">
            <w:r w:rsidRPr="00C920BD">
              <w:rPr>
                <w:rStyle w:val="Hyperlink"/>
                <w:noProof/>
                <w:lang w:val="en-US"/>
              </w:rPr>
              <w:t>The FITT Framework</w:t>
            </w:r>
            <w:r>
              <w:rPr>
                <w:noProof/>
                <w:webHidden/>
              </w:rPr>
              <w:tab/>
            </w:r>
            <w:r>
              <w:rPr>
                <w:noProof/>
                <w:webHidden/>
              </w:rPr>
              <w:fldChar w:fldCharType="begin"/>
            </w:r>
            <w:r>
              <w:rPr>
                <w:noProof/>
                <w:webHidden/>
              </w:rPr>
              <w:instrText xml:space="preserve"> PAGEREF _Toc97734733 \h </w:instrText>
            </w:r>
            <w:r>
              <w:rPr>
                <w:noProof/>
                <w:webHidden/>
              </w:rPr>
            </w:r>
            <w:r>
              <w:rPr>
                <w:noProof/>
                <w:webHidden/>
              </w:rPr>
              <w:fldChar w:fldCharType="separate"/>
            </w:r>
            <w:r>
              <w:rPr>
                <w:noProof/>
                <w:webHidden/>
              </w:rPr>
              <w:t>8</w:t>
            </w:r>
            <w:r>
              <w:rPr>
                <w:noProof/>
                <w:webHidden/>
              </w:rPr>
              <w:fldChar w:fldCharType="end"/>
            </w:r>
          </w:hyperlink>
        </w:p>
        <w:p w14:paraId="153039BD" w14:textId="77E330E9" w:rsidR="005D223B" w:rsidRDefault="005D223B">
          <w:pPr>
            <w:pStyle w:val="TOC2"/>
            <w:tabs>
              <w:tab w:val="right" w:leader="dot" w:pos="9016"/>
            </w:tabs>
            <w:rPr>
              <w:rFonts w:asciiTheme="minorHAnsi" w:eastAsiaTheme="minorEastAsia" w:hAnsiTheme="minorHAnsi"/>
              <w:noProof/>
              <w:sz w:val="22"/>
              <w:lang w:eastAsia="en-GB"/>
            </w:rPr>
          </w:pPr>
          <w:hyperlink w:anchor="_Toc97734734" w:history="1">
            <w:r w:rsidRPr="00C920BD">
              <w:rPr>
                <w:rStyle w:val="Hyperlink"/>
                <w:noProof/>
                <w:lang w:val="en-US"/>
              </w:rPr>
              <w:t>System Usability Scale – SUS</w:t>
            </w:r>
            <w:r>
              <w:rPr>
                <w:noProof/>
                <w:webHidden/>
              </w:rPr>
              <w:tab/>
            </w:r>
            <w:r>
              <w:rPr>
                <w:noProof/>
                <w:webHidden/>
              </w:rPr>
              <w:fldChar w:fldCharType="begin"/>
            </w:r>
            <w:r>
              <w:rPr>
                <w:noProof/>
                <w:webHidden/>
              </w:rPr>
              <w:instrText xml:space="preserve"> PAGEREF _Toc97734734 \h </w:instrText>
            </w:r>
            <w:r>
              <w:rPr>
                <w:noProof/>
                <w:webHidden/>
              </w:rPr>
            </w:r>
            <w:r>
              <w:rPr>
                <w:noProof/>
                <w:webHidden/>
              </w:rPr>
              <w:fldChar w:fldCharType="separate"/>
            </w:r>
            <w:r>
              <w:rPr>
                <w:noProof/>
                <w:webHidden/>
              </w:rPr>
              <w:t>9</w:t>
            </w:r>
            <w:r>
              <w:rPr>
                <w:noProof/>
                <w:webHidden/>
              </w:rPr>
              <w:fldChar w:fldCharType="end"/>
            </w:r>
          </w:hyperlink>
        </w:p>
        <w:p w14:paraId="7623CFAA" w14:textId="7DA5AA52" w:rsidR="005D223B" w:rsidRDefault="005D223B">
          <w:pPr>
            <w:pStyle w:val="TOC1"/>
            <w:tabs>
              <w:tab w:val="right" w:leader="dot" w:pos="9016"/>
            </w:tabs>
            <w:rPr>
              <w:rFonts w:asciiTheme="minorHAnsi" w:eastAsiaTheme="minorEastAsia" w:hAnsiTheme="minorHAnsi"/>
              <w:noProof/>
              <w:sz w:val="22"/>
              <w:lang w:eastAsia="en-GB"/>
            </w:rPr>
          </w:pPr>
          <w:hyperlink w:anchor="_Toc97734735" w:history="1">
            <w:r w:rsidRPr="00C920BD">
              <w:rPr>
                <w:rStyle w:val="Hyperlink"/>
                <w:noProof/>
                <w:lang w:val="en-US"/>
              </w:rPr>
              <w:t>Results</w:t>
            </w:r>
            <w:r>
              <w:rPr>
                <w:noProof/>
                <w:webHidden/>
              </w:rPr>
              <w:tab/>
            </w:r>
            <w:r>
              <w:rPr>
                <w:noProof/>
                <w:webHidden/>
              </w:rPr>
              <w:fldChar w:fldCharType="begin"/>
            </w:r>
            <w:r>
              <w:rPr>
                <w:noProof/>
                <w:webHidden/>
              </w:rPr>
              <w:instrText xml:space="preserve"> PAGEREF _Toc97734735 \h </w:instrText>
            </w:r>
            <w:r>
              <w:rPr>
                <w:noProof/>
                <w:webHidden/>
              </w:rPr>
            </w:r>
            <w:r>
              <w:rPr>
                <w:noProof/>
                <w:webHidden/>
              </w:rPr>
              <w:fldChar w:fldCharType="separate"/>
            </w:r>
            <w:r>
              <w:rPr>
                <w:noProof/>
                <w:webHidden/>
              </w:rPr>
              <w:t>11</w:t>
            </w:r>
            <w:r>
              <w:rPr>
                <w:noProof/>
                <w:webHidden/>
              </w:rPr>
              <w:fldChar w:fldCharType="end"/>
            </w:r>
          </w:hyperlink>
        </w:p>
        <w:p w14:paraId="56E29BF3" w14:textId="04442D69" w:rsidR="005D223B" w:rsidRDefault="005D223B">
          <w:pPr>
            <w:pStyle w:val="TOC2"/>
            <w:tabs>
              <w:tab w:val="right" w:leader="dot" w:pos="9016"/>
            </w:tabs>
            <w:rPr>
              <w:rFonts w:asciiTheme="minorHAnsi" w:eastAsiaTheme="minorEastAsia" w:hAnsiTheme="minorHAnsi"/>
              <w:noProof/>
              <w:sz w:val="22"/>
              <w:lang w:eastAsia="en-GB"/>
            </w:rPr>
          </w:pPr>
          <w:hyperlink w:anchor="_Toc97734736" w:history="1">
            <w:r w:rsidRPr="00C920BD">
              <w:rPr>
                <w:rStyle w:val="Hyperlink"/>
                <w:bCs/>
                <w:noProof/>
                <w:lang w:val="en-US"/>
              </w:rPr>
              <w:t>Fit between individuals and technology</w:t>
            </w:r>
            <w:r>
              <w:rPr>
                <w:noProof/>
                <w:webHidden/>
              </w:rPr>
              <w:tab/>
            </w:r>
            <w:r>
              <w:rPr>
                <w:noProof/>
                <w:webHidden/>
              </w:rPr>
              <w:fldChar w:fldCharType="begin"/>
            </w:r>
            <w:r>
              <w:rPr>
                <w:noProof/>
                <w:webHidden/>
              </w:rPr>
              <w:instrText xml:space="preserve"> PAGEREF _Toc97734736 \h </w:instrText>
            </w:r>
            <w:r>
              <w:rPr>
                <w:noProof/>
                <w:webHidden/>
              </w:rPr>
            </w:r>
            <w:r>
              <w:rPr>
                <w:noProof/>
                <w:webHidden/>
              </w:rPr>
              <w:fldChar w:fldCharType="separate"/>
            </w:r>
            <w:r>
              <w:rPr>
                <w:noProof/>
                <w:webHidden/>
              </w:rPr>
              <w:t>13</w:t>
            </w:r>
            <w:r>
              <w:rPr>
                <w:noProof/>
                <w:webHidden/>
              </w:rPr>
              <w:fldChar w:fldCharType="end"/>
            </w:r>
          </w:hyperlink>
        </w:p>
        <w:p w14:paraId="4E85A865" w14:textId="69FC1508" w:rsidR="005D223B" w:rsidRDefault="005D223B">
          <w:pPr>
            <w:pStyle w:val="TOC2"/>
            <w:tabs>
              <w:tab w:val="right" w:leader="dot" w:pos="9016"/>
            </w:tabs>
            <w:rPr>
              <w:rFonts w:asciiTheme="minorHAnsi" w:eastAsiaTheme="minorEastAsia" w:hAnsiTheme="minorHAnsi"/>
              <w:noProof/>
              <w:sz w:val="22"/>
              <w:lang w:eastAsia="en-GB"/>
            </w:rPr>
          </w:pPr>
          <w:hyperlink w:anchor="_Toc97734737" w:history="1">
            <w:r w:rsidRPr="00C920BD">
              <w:rPr>
                <w:rStyle w:val="Hyperlink"/>
                <w:bCs/>
                <w:noProof/>
                <w:lang w:val="en-US"/>
              </w:rPr>
              <w:t>Fit between task and technology</w:t>
            </w:r>
            <w:r>
              <w:rPr>
                <w:noProof/>
                <w:webHidden/>
              </w:rPr>
              <w:tab/>
            </w:r>
            <w:r>
              <w:rPr>
                <w:noProof/>
                <w:webHidden/>
              </w:rPr>
              <w:fldChar w:fldCharType="begin"/>
            </w:r>
            <w:r>
              <w:rPr>
                <w:noProof/>
                <w:webHidden/>
              </w:rPr>
              <w:instrText xml:space="preserve"> PAGEREF _Toc97734737 \h </w:instrText>
            </w:r>
            <w:r>
              <w:rPr>
                <w:noProof/>
                <w:webHidden/>
              </w:rPr>
            </w:r>
            <w:r>
              <w:rPr>
                <w:noProof/>
                <w:webHidden/>
              </w:rPr>
              <w:fldChar w:fldCharType="separate"/>
            </w:r>
            <w:r>
              <w:rPr>
                <w:noProof/>
                <w:webHidden/>
              </w:rPr>
              <w:t>14</w:t>
            </w:r>
            <w:r>
              <w:rPr>
                <w:noProof/>
                <w:webHidden/>
              </w:rPr>
              <w:fldChar w:fldCharType="end"/>
            </w:r>
          </w:hyperlink>
        </w:p>
        <w:p w14:paraId="789A12D7" w14:textId="1A358B39" w:rsidR="005D223B" w:rsidRDefault="005D223B">
          <w:pPr>
            <w:pStyle w:val="TOC2"/>
            <w:tabs>
              <w:tab w:val="right" w:leader="dot" w:pos="9016"/>
            </w:tabs>
            <w:rPr>
              <w:rFonts w:asciiTheme="minorHAnsi" w:eastAsiaTheme="minorEastAsia" w:hAnsiTheme="minorHAnsi"/>
              <w:noProof/>
              <w:sz w:val="22"/>
              <w:lang w:eastAsia="en-GB"/>
            </w:rPr>
          </w:pPr>
          <w:hyperlink w:anchor="_Toc97734738" w:history="1">
            <w:r w:rsidRPr="00C920BD">
              <w:rPr>
                <w:rStyle w:val="Hyperlink"/>
                <w:bCs/>
                <w:noProof/>
                <w:lang w:val="en-US"/>
              </w:rPr>
              <w:t>Fit between Individuals and task</w:t>
            </w:r>
            <w:r>
              <w:rPr>
                <w:noProof/>
                <w:webHidden/>
              </w:rPr>
              <w:tab/>
            </w:r>
            <w:r>
              <w:rPr>
                <w:noProof/>
                <w:webHidden/>
              </w:rPr>
              <w:fldChar w:fldCharType="begin"/>
            </w:r>
            <w:r>
              <w:rPr>
                <w:noProof/>
                <w:webHidden/>
              </w:rPr>
              <w:instrText xml:space="preserve"> PAGEREF _Toc97734738 \h </w:instrText>
            </w:r>
            <w:r>
              <w:rPr>
                <w:noProof/>
                <w:webHidden/>
              </w:rPr>
            </w:r>
            <w:r>
              <w:rPr>
                <w:noProof/>
                <w:webHidden/>
              </w:rPr>
              <w:fldChar w:fldCharType="separate"/>
            </w:r>
            <w:r>
              <w:rPr>
                <w:noProof/>
                <w:webHidden/>
              </w:rPr>
              <w:t>14</w:t>
            </w:r>
            <w:r>
              <w:rPr>
                <w:noProof/>
                <w:webHidden/>
              </w:rPr>
              <w:fldChar w:fldCharType="end"/>
            </w:r>
          </w:hyperlink>
        </w:p>
        <w:p w14:paraId="49D1AE60" w14:textId="7ECC2EF8" w:rsidR="005D223B" w:rsidRDefault="005D223B">
          <w:pPr>
            <w:pStyle w:val="TOC2"/>
            <w:tabs>
              <w:tab w:val="right" w:leader="dot" w:pos="9016"/>
            </w:tabs>
            <w:rPr>
              <w:rFonts w:asciiTheme="minorHAnsi" w:eastAsiaTheme="minorEastAsia" w:hAnsiTheme="minorHAnsi"/>
              <w:noProof/>
              <w:sz w:val="22"/>
              <w:lang w:eastAsia="en-GB"/>
            </w:rPr>
          </w:pPr>
          <w:hyperlink w:anchor="_Toc97734739" w:history="1">
            <w:r w:rsidRPr="00C920BD">
              <w:rPr>
                <w:rStyle w:val="Hyperlink"/>
                <w:noProof/>
                <w:lang w:val="en-US"/>
              </w:rPr>
              <w:t>Fit with other systems</w:t>
            </w:r>
            <w:r>
              <w:rPr>
                <w:noProof/>
                <w:webHidden/>
              </w:rPr>
              <w:tab/>
            </w:r>
            <w:r>
              <w:rPr>
                <w:noProof/>
                <w:webHidden/>
              </w:rPr>
              <w:fldChar w:fldCharType="begin"/>
            </w:r>
            <w:r>
              <w:rPr>
                <w:noProof/>
                <w:webHidden/>
              </w:rPr>
              <w:instrText xml:space="preserve"> PAGEREF _Toc97734739 \h </w:instrText>
            </w:r>
            <w:r>
              <w:rPr>
                <w:noProof/>
                <w:webHidden/>
              </w:rPr>
            </w:r>
            <w:r>
              <w:rPr>
                <w:noProof/>
                <w:webHidden/>
              </w:rPr>
              <w:fldChar w:fldCharType="separate"/>
            </w:r>
            <w:r>
              <w:rPr>
                <w:noProof/>
                <w:webHidden/>
              </w:rPr>
              <w:t>15</w:t>
            </w:r>
            <w:r>
              <w:rPr>
                <w:noProof/>
                <w:webHidden/>
              </w:rPr>
              <w:fldChar w:fldCharType="end"/>
            </w:r>
          </w:hyperlink>
        </w:p>
        <w:p w14:paraId="0C1B84DA" w14:textId="39047A85" w:rsidR="005D223B" w:rsidRDefault="005D223B">
          <w:pPr>
            <w:pStyle w:val="TOC2"/>
            <w:tabs>
              <w:tab w:val="right" w:leader="dot" w:pos="9016"/>
            </w:tabs>
            <w:rPr>
              <w:rFonts w:asciiTheme="minorHAnsi" w:eastAsiaTheme="minorEastAsia" w:hAnsiTheme="minorHAnsi"/>
              <w:noProof/>
              <w:sz w:val="22"/>
              <w:lang w:eastAsia="en-GB"/>
            </w:rPr>
          </w:pPr>
          <w:hyperlink w:anchor="_Toc97734740" w:history="1">
            <w:r w:rsidRPr="00C920BD">
              <w:rPr>
                <w:rStyle w:val="Hyperlink"/>
                <w:noProof/>
                <w:lang w:val="en-US"/>
              </w:rPr>
              <w:t>Limitations</w:t>
            </w:r>
            <w:r>
              <w:rPr>
                <w:noProof/>
                <w:webHidden/>
              </w:rPr>
              <w:tab/>
            </w:r>
            <w:r>
              <w:rPr>
                <w:noProof/>
                <w:webHidden/>
              </w:rPr>
              <w:fldChar w:fldCharType="begin"/>
            </w:r>
            <w:r>
              <w:rPr>
                <w:noProof/>
                <w:webHidden/>
              </w:rPr>
              <w:instrText xml:space="preserve"> PAGEREF _Toc97734740 \h </w:instrText>
            </w:r>
            <w:r>
              <w:rPr>
                <w:noProof/>
                <w:webHidden/>
              </w:rPr>
            </w:r>
            <w:r>
              <w:rPr>
                <w:noProof/>
                <w:webHidden/>
              </w:rPr>
              <w:fldChar w:fldCharType="separate"/>
            </w:r>
            <w:r>
              <w:rPr>
                <w:noProof/>
                <w:webHidden/>
              </w:rPr>
              <w:t>15</w:t>
            </w:r>
            <w:r>
              <w:rPr>
                <w:noProof/>
                <w:webHidden/>
              </w:rPr>
              <w:fldChar w:fldCharType="end"/>
            </w:r>
          </w:hyperlink>
        </w:p>
        <w:p w14:paraId="16C448DC" w14:textId="16F102E5" w:rsidR="005D223B" w:rsidRDefault="005D223B">
          <w:pPr>
            <w:pStyle w:val="TOC1"/>
            <w:tabs>
              <w:tab w:val="right" w:leader="dot" w:pos="9016"/>
            </w:tabs>
            <w:rPr>
              <w:rFonts w:asciiTheme="minorHAnsi" w:eastAsiaTheme="minorEastAsia" w:hAnsiTheme="minorHAnsi"/>
              <w:noProof/>
              <w:sz w:val="22"/>
              <w:lang w:eastAsia="en-GB"/>
            </w:rPr>
          </w:pPr>
          <w:hyperlink w:anchor="_Toc97734741" w:history="1">
            <w:r w:rsidRPr="00C920BD">
              <w:rPr>
                <w:rStyle w:val="Hyperlink"/>
                <w:noProof/>
                <w:lang w:val="en-US"/>
              </w:rPr>
              <w:t>Discussion</w:t>
            </w:r>
            <w:r>
              <w:rPr>
                <w:noProof/>
                <w:webHidden/>
              </w:rPr>
              <w:tab/>
            </w:r>
            <w:r>
              <w:rPr>
                <w:noProof/>
                <w:webHidden/>
              </w:rPr>
              <w:fldChar w:fldCharType="begin"/>
            </w:r>
            <w:r>
              <w:rPr>
                <w:noProof/>
                <w:webHidden/>
              </w:rPr>
              <w:instrText xml:space="preserve"> PAGEREF _Toc97734741 \h </w:instrText>
            </w:r>
            <w:r>
              <w:rPr>
                <w:noProof/>
                <w:webHidden/>
              </w:rPr>
            </w:r>
            <w:r>
              <w:rPr>
                <w:noProof/>
                <w:webHidden/>
              </w:rPr>
              <w:fldChar w:fldCharType="separate"/>
            </w:r>
            <w:r>
              <w:rPr>
                <w:noProof/>
                <w:webHidden/>
              </w:rPr>
              <w:t>17</w:t>
            </w:r>
            <w:r>
              <w:rPr>
                <w:noProof/>
                <w:webHidden/>
              </w:rPr>
              <w:fldChar w:fldCharType="end"/>
            </w:r>
          </w:hyperlink>
        </w:p>
        <w:p w14:paraId="032BD31A" w14:textId="5C014F66" w:rsidR="005D223B" w:rsidRDefault="005D223B">
          <w:pPr>
            <w:pStyle w:val="TOC2"/>
            <w:tabs>
              <w:tab w:val="right" w:leader="dot" w:pos="9016"/>
            </w:tabs>
            <w:rPr>
              <w:rFonts w:asciiTheme="minorHAnsi" w:eastAsiaTheme="minorEastAsia" w:hAnsiTheme="minorHAnsi"/>
              <w:noProof/>
              <w:sz w:val="22"/>
              <w:lang w:eastAsia="en-GB"/>
            </w:rPr>
          </w:pPr>
          <w:hyperlink w:anchor="_Toc97734742" w:history="1">
            <w:r w:rsidRPr="00C920BD">
              <w:rPr>
                <w:rStyle w:val="Hyperlink"/>
                <w:bCs/>
                <w:noProof/>
                <w:lang w:val="en-US"/>
              </w:rPr>
              <w:t>Lessons Learned during Implementation</w:t>
            </w:r>
            <w:r>
              <w:rPr>
                <w:noProof/>
                <w:webHidden/>
              </w:rPr>
              <w:tab/>
            </w:r>
            <w:r>
              <w:rPr>
                <w:noProof/>
                <w:webHidden/>
              </w:rPr>
              <w:fldChar w:fldCharType="begin"/>
            </w:r>
            <w:r>
              <w:rPr>
                <w:noProof/>
                <w:webHidden/>
              </w:rPr>
              <w:instrText xml:space="preserve"> PAGEREF _Toc97734742 \h </w:instrText>
            </w:r>
            <w:r>
              <w:rPr>
                <w:noProof/>
                <w:webHidden/>
              </w:rPr>
            </w:r>
            <w:r>
              <w:rPr>
                <w:noProof/>
                <w:webHidden/>
              </w:rPr>
              <w:fldChar w:fldCharType="separate"/>
            </w:r>
            <w:r>
              <w:rPr>
                <w:noProof/>
                <w:webHidden/>
              </w:rPr>
              <w:t>18</w:t>
            </w:r>
            <w:r>
              <w:rPr>
                <w:noProof/>
                <w:webHidden/>
              </w:rPr>
              <w:fldChar w:fldCharType="end"/>
            </w:r>
          </w:hyperlink>
        </w:p>
        <w:p w14:paraId="434E423E" w14:textId="45752E91" w:rsidR="005D223B" w:rsidRDefault="005D223B">
          <w:pPr>
            <w:pStyle w:val="TOC2"/>
            <w:tabs>
              <w:tab w:val="right" w:leader="dot" w:pos="9016"/>
            </w:tabs>
            <w:rPr>
              <w:rFonts w:asciiTheme="minorHAnsi" w:eastAsiaTheme="minorEastAsia" w:hAnsiTheme="minorHAnsi"/>
              <w:noProof/>
              <w:sz w:val="22"/>
              <w:lang w:eastAsia="en-GB"/>
            </w:rPr>
          </w:pPr>
          <w:hyperlink w:anchor="_Toc97734743" w:history="1">
            <w:r w:rsidRPr="00C920BD">
              <w:rPr>
                <w:rStyle w:val="Hyperlink"/>
                <w:noProof/>
                <w:lang w:val="en-US"/>
              </w:rPr>
              <w:t>Interventions</w:t>
            </w:r>
            <w:r>
              <w:rPr>
                <w:noProof/>
                <w:webHidden/>
              </w:rPr>
              <w:tab/>
            </w:r>
            <w:r>
              <w:rPr>
                <w:noProof/>
                <w:webHidden/>
              </w:rPr>
              <w:fldChar w:fldCharType="begin"/>
            </w:r>
            <w:r>
              <w:rPr>
                <w:noProof/>
                <w:webHidden/>
              </w:rPr>
              <w:instrText xml:space="preserve"> PAGEREF _Toc97734743 \h </w:instrText>
            </w:r>
            <w:r>
              <w:rPr>
                <w:noProof/>
                <w:webHidden/>
              </w:rPr>
            </w:r>
            <w:r>
              <w:rPr>
                <w:noProof/>
                <w:webHidden/>
              </w:rPr>
              <w:fldChar w:fldCharType="separate"/>
            </w:r>
            <w:r>
              <w:rPr>
                <w:noProof/>
                <w:webHidden/>
              </w:rPr>
              <w:t>19</w:t>
            </w:r>
            <w:r>
              <w:rPr>
                <w:noProof/>
                <w:webHidden/>
              </w:rPr>
              <w:fldChar w:fldCharType="end"/>
            </w:r>
          </w:hyperlink>
        </w:p>
        <w:p w14:paraId="2C502E67" w14:textId="55DFA9F0" w:rsidR="005D223B" w:rsidRDefault="005D223B">
          <w:pPr>
            <w:pStyle w:val="TOC3"/>
            <w:tabs>
              <w:tab w:val="right" w:leader="dot" w:pos="9016"/>
            </w:tabs>
            <w:rPr>
              <w:rFonts w:asciiTheme="minorHAnsi" w:eastAsiaTheme="minorEastAsia" w:hAnsiTheme="minorHAnsi"/>
              <w:noProof/>
              <w:sz w:val="22"/>
              <w:lang w:eastAsia="en-GB"/>
            </w:rPr>
          </w:pPr>
          <w:hyperlink w:anchor="_Toc97734744" w:history="1">
            <w:r w:rsidRPr="00C920BD">
              <w:rPr>
                <w:rStyle w:val="Hyperlink"/>
                <w:noProof/>
                <w:lang w:val="en-US"/>
              </w:rPr>
              <w:t>Interventions regarding task</w:t>
            </w:r>
            <w:r>
              <w:rPr>
                <w:noProof/>
                <w:webHidden/>
              </w:rPr>
              <w:tab/>
            </w:r>
            <w:r>
              <w:rPr>
                <w:noProof/>
                <w:webHidden/>
              </w:rPr>
              <w:fldChar w:fldCharType="begin"/>
            </w:r>
            <w:r>
              <w:rPr>
                <w:noProof/>
                <w:webHidden/>
              </w:rPr>
              <w:instrText xml:space="preserve"> PAGEREF _Toc97734744 \h </w:instrText>
            </w:r>
            <w:r>
              <w:rPr>
                <w:noProof/>
                <w:webHidden/>
              </w:rPr>
            </w:r>
            <w:r>
              <w:rPr>
                <w:noProof/>
                <w:webHidden/>
              </w:rPr>
              <w:fldChar w:fldCharType="separate"/>
            </w:r>
            <w:r>
              <w:rPr>
                <w:noProof/>
                <w:webHidden/>
              </w:rPr>
              <w:t>19</w:t>
            </w:r>
            <w:r>
              <w:rPr>
                <w:noProof/>
                <w:webHidden/>
              </w:rPr>
              <w:fldChar w:fldCharType="end"/>
            </w:r>
          </w:hyperlink>
        </w:p>
        <w:p w14:paraId="1B10E2C9" w14:textId="3F7637FD" w:rsidR="005D223B" w:rsidRDefault="005D223B">
          <w:pPr>
            <w:pStyle w:val="TOC3"/>
            <w:tabs>
              <w:tab w:val="right" w:leader="dot" w:pos="9016"/>
            </w:tabs>
            <w:rPr>
              <w:rFonts w:asciiTheme="minorHAnsi" w:eastAsiaTheme="minorEastAsia" w:hAnsiTheme="minorHAnsi"/>
              <w:noProof/>
              <w:sz w:val="22"/>
              <w:lang w:eastAsia="en-GB"/>
            </w:rPr>
          </w:pPr>
          <w:hyperlink w:anchor="_Toc97734745" w:history="1">
            <w:r w:rsidRPr="00C920BD">
              <w:rPr>
                <w:rStyle w:val="Hyperlink"/>
                <w:noProof/>
                <w:lang w:val="en-US"/>
              </w:rPr>
              <w:t>Interventions regarding user</w:t>
            </w:r>
            <w:r>
              <w:rPr>
                <w:noProof/>
                <w:webHidden/>
              </w:rPr>
              <w:tab/>
            </w:r>
            <w:r>
              <w:rPr>
                <w:noProof/>
                <w:webHidden/>
              </w:rPr>
              <w:fldChar w:fldCharType="begin"/>
            </w:r>
            <w:r>
              <w:rPr>
                <w:noProof/>
                <w:webHidden/>
              </w:rPr>
              <w:instrText xml:space="preserve"> PAGEREF _Toc97734745 \h </w:instrText>
            </w:r>
            <w:r>
              <w:rPr>
                <w:noProof/>
                <w:webHidden/>
              </w:rPr>
            </w:r>
            <w:r>
              <w:rPr>
                <w:noProof/>
                <w:webHidden/>
              </w:rPr>
              <w:fldChar w:fldCharType="separate"/>
            </w:r>
            <w:r>
              <w:rPr>
                <w:noProof/>
                <w:webHidden/>
              </w:rPr>
              <w:t>19</w:t>
            </w:r>
            <w:r>
              <w:rPr>
                <w:noProof/>
                <w:webHidden/>
              </w:rPr>
              <w:fldChar w:fldCharType="end"/>
            </w:r>
          </w:hyperlink>
        </w:p>
        <w:p w14:paraId="71D909CA" w14:textId="64983D3B" w:rsidR="005D223B" w:rsidRDefault="005D223B">
          <w:pPr>
            <w:pStyle w:val="TOC3"/>
            <w:tabs>
              <w:tab w:val="right" w:leader="dot" w:pos="9016"/>
            </w:tabs>
            <w:rPr>
              <w:rFonts w:asciiTheme="minorHAnsi" w:eastAsiaTheme="minorEastAsia" w:hAnsiTheme="minorHAnsi"/>
              <w:noProof/>
              <w:sz w:val="22"/>
              <w:lang w:eastAsia="en-GB"/>
            </w:rPr>
          </w:pPr>
          <w:hyperlink w:anchor="_Toc97734746" w:history="1">
            <w:r w:rsidRPr="00C920BD">
              <w:rPr>
                <w:rStyle w:val="Hyperlink"/>
                <w:noProof/>
                <w:lang w:val="en-US"/>
              </w:rPr>
              <w:t>Interventions regarding technology</w:t>
            </w:r>
            <w:r>
              <w:rPr>
                <w:noProof/>
                <w:webHidden/>
              </w:rPr>
              <w:tab/>
            </w:r>
            <w:r>
              <w:rPr>
                <w:noProof/>
                <w:webHidden/>
              </w:rPr>
              <w:fldChar w:fldCharType="begin"/>
            </w:r>
            <w:r>
              <w:rPr>
                <w:noProof/>
                <w:webHidden/>
              </w:rPr>
              <w:instrText xml:space="preserve"> PAGEREF _Toc97734746 \h </w:instrText>
            </w:r>
            <w:r>
              <w:rPr>
                <w:noProof/>
                <w:webHidden/>
              </w:rPr>
            </w:r>
            <w:r>
              <w:rPr>
                <w:noProof/>
                <w:webHidden/>
              </w:rPr>
              <w:fldChar w:fldCharType="separate"/>
            </w:r>
            <w:r>
              <w:rPr>
                <w:noProof/>
                <w:webHidden/>
              </w:rPr>
              <w:t>19</w:t>
            </w:r>
            <w:r>
              <w:rPr>
                <w:noProof/>
                <w:webHidden/>
              </w:rPr>
              <w:fldChar w:fldCharType="end"/>
            </w:r>
          </w:hyperlink>
        </w:p>
        <w:p w14:paraId="2E59833E" w14:textId="21ECAD93" w:rsidR="005D223B" w:rsidRDefault="005D223B">
          <w:pPr>
            <w:pStyle w:val="TOC2"/>
            <w:tabs>
              <w:tab w:val="right" w:leader="dot" w:pos="9016"/>
            </w:tabs>
            <w:rPr>
              <w:rFonts w:asciiTheme="minorHAnsi" w:eastAsiaTheme="minorEastAsia" w:hAnsiTheme="minorHAnsi"/>
              <w:noProof/>
              <w:sz w:val="22"/>
              <w:lang w:eastAsia="en-GB"/>
            </w:rPr>
          </w:pPr>
          <w:hyperlink w:anchor="_Toc97734747" w:history="1">
            <w:r w:rsidRPr="00C920BD">
              <w:rPr>
                <w:rStyle w:val="Hyperlink"/>
                <w:noProof/>
              </w:rPr>
              <w:t>Appropriateness of FITT and other approaches</w:t>
            </w:r>
            <w:r>
              <w:rPr>
                <w:noProof/>
                <w:webHidden/>
              </w:rPr>
              <w:tab/>
            </w:r>
            <w:r>
              <w:rPr>
                <w:noProof/>
                <w:webHidden/>
              </w:rPr>
              <w:fldChar w:fldCharType="begin"/>
            </w:r>
            <w:r>
              <w:rPr>
                <w:noProof/>
                <w:webHidden/>
              </w:rPr>
              <w:instrText xml:space="preserve"> PAGEREF _Toc97734747 \h </w:instrText>
            </w:r>
            <w:r>
              <w:rPr>
                <w:noProof/>
                <w:webHidden/>
              </w:rPr>
            </w:r>
            <w:r>
              <w:rPr>
                <w:noProof/>
                <w:webHidden/>
              </w:rPr>
              <w:fldChar w:fldCharType="separate"/>
            </w:r>
            <w:r>
              <w:rPr>
                <w:noProof/>
                <w:webHidden/>
              </w:rPr>
              <w:t>20</w:t>
            </w:r>
            <w:r>
              <w:rPr>
                <w:noProof/>
                <w:webHidden/>
              </w:rPr>
              <w:fldChar w:fldCharType="end"/>
            </w:r>
          </w:hyperlink>
        </w:p>
        <w:p w14:paraId="3B0CBAEA" w14:textId="3374B683" w:rsidR="005D223B" w:rsidRDefault="005D223B">
          <w:pPr>
            <w:pStyle w:val="TOC2"/>
            <w:tabs>
              <w:tab w:val="right" w:leader="dot" w:pos="9016"/>
            </w:tabs>
            <w:rPr>
              <w:rFonts w:asciiTheme="minorHAnsi" w:eastAsiaTheme="minorEastAsia" w:hAnsiTheme="minorHAnsi"/>
              <w:noProof/>
              <w:sz w:val="22"/>
              <w:lang w:eastAsia="en-GB"/>
            </w:rPr>
          </w:pPr>
          <w:hyperlink w:anchor="_Toc97734748" w:history="1">
            <w:r w:rsidRPr="00C920BD">
              <w:rPr>
                <w:rStyle w:val="Hyperlink"/>
                <w:noProof/>
              </w:rPr>
              <w:t>Comparisons</w:t>
            </w:r>
            <w:r>
              <w:rPr>
                <w:noProof/>
                <w:webHidden/>
              </w:rPr>
              <w:tab/>
            </w:r>
            <w:r>
              <w:rPr>
                <w:noProof/>
                <w:webHidden/>
              </w:rPr>
              <w:fldChar w:fldCharType="begin"/>
            </w:r>
            <w:r>
              <w:rPr>
                <w:noProof/>
                <w:webHidden/>
              </w:rPr>
              <w:instrText xml:space="preserve"> PAGEREF _Toc97734748 \h </w:instrText>
            </w:r>
            <w:r>
              <w:rPr>
                <w:noProof/>
                <w:webHidden/>
              </w:rPr>
            </w:r>
            <w:r>
              <w:rPr>
                <w:noProof/>
                <w:webHidden/>
              </w:rPr>
              <w:fldChar w:fldCharType="separate"/>
            </w:r>
            <w:r>
              <w:rPr>
                <w:noProof/>
                <w:webHidden/>
              </w:rPr>
              <w:t>21</w:t>
            </w:r>
            <w:r>
              <w:rPr>
                <w:noProof/>
                <w:webHidden/>
              </w:rPr>
              <w:fldChar w:fldCharType="end"/>
            </w:r>
          </w:hyperlink>
        </w:p>
        <w:p w14:paraId="726B713B" w14:textId="18BE6DCE" w:rsidR="005D223B" w:rsidRDefault="005D223B">
          <w:pPr>
            <w:pStyle w:val="TOC2"/>
            <w:tabs>
              <w:tab w:val="right" w:leader="dot" w:pos="9016"/>
            </w:tabs>
            <w:rPr>
              <w:rFonts w:asciiTheme="minorHAnsi" w:eastAsiaTheme="minorEastAsia" w:hAnsiTheme="minorHAnsi"/>
              <w:noProof/>
              <w:sz w:val="22"/>
              <w:lang w:eastAsia="en-GB"/>
            </w:rPr>
          </w:pPr>
          <w:hyperlink w:anchor="_Toc97734749" w:history="1">
            <w:r w:rsidRPr="00C920BD">
              <w:rPr>
                <w:rStyle w:val="Hyperlink"/>
                <w:noProof/>
              </w:rPr>
              <w:t>Seamless Care</w:t>
            </w:r>
            <w:r>
              <w:rPr>
                <w:noProof/>
                <w:webHidden/>
              </w:rPr>
              <w:tab/>
            </w:r>
            <w:r>
              <w:rPr>
                <w:noProof/>
                <w:webHidden/>
              </w:rPr>
              <w:fldChar w:fldCharType="begin"/>
            </w:r>
            <w:r>
              <w:rPr>
                <w:noProof/>
                <w:webHidden/>
              </w:rPr>
              <w:instrText xml:space="preserve"> PAGEREF _Toc97734749 \h </w:instrText>
            </w:r>
            <w:r>
              <w:rPr>
                <w:noProof/>
                <w:webHidden/>
              </w:rPr>
            </w:r>
            <w:r>
              <w:rPr>
                <w:noProof/>
                <w:webHidden/>
              </w:rPr>
              <w:fldChar w:fldCharType="separate"/>
            </w:r>
            <w:r>
              <w:rPr>
                <w:noProof/>
                <w:webHidden/>
              </w:rPr>
              <w:t>22</w:t>
            </w:r>
            <w:r>
              <w:rPr>
                <w:noProof/>
                <w:webHidden/>
              </w:rPr>
              <w:fldChar w:fldCharType="end"/>
            </w:r>
          </w:hyperlink>
        </w:p>
        <w:p w14:paraId="1EE3D68D" w14:textId="057A1457" w:rsidR="005D223B" w:rsidRDefault="005D223B">
          <w:pPr>
            <w:pStyle w:val="TOC1"/>
            <w:tabs>
              <w:tab w:val="right" w:leader="dot" w:pos="9016"/>
            </w:tabs>
            <w:rPr>
              <w:rFonts w:asciiTheme="minorHAnsi" w:eastAsiaTheme="minorEastAsia" w:hAnsiTheme="minorHAnsi"/>
              <w:noProof/>
              <w:sz w:val="22"/>
              <w:lang w:eastAsia="en-GB"/>
            </w:rPr>
          </w:pPr>
          <w:hyperlink w:anchor="_Toc97734750" w:history="1">
            <w:r w:rsidRPr="00C920BD">
              <w:rPr>
                <w:rStyle w:val="Hyperlink"/>
                <w:noProof/>
              </w:rPr>
              <w:t>Conclusion</w:t>
            </w:r>
            <w:r>
              <w:rPr>
                <w:noProof/>
                <w:webHidden/>
              </w:rPr>
              <w:tab/>
            </w:r>
            <w:r>
              <w:rPr>
                <w:noProof/>
                <w:webHidden/>
              </w:rPr>
              <w:fldChar w:fldCharType="begin"/>
            </w:r>
            <w:r>
              <w:rPr>
                <w:noProof/>
                <w:webHidden/>
              </w:rPr>
              <w:instrText xml:space="preserve"> PAGEREF _Toc97734750 \h </w:instrText>
            </w:r>
            <w:r>
              <w:rPr>
                <w:noProof/>
                <w:webHidden/>
              </w:rPr>
            </w:r>
            <w:r>
              <w:rPr>
                <w:noProof/>
                <w:webHidden/>
              </w:rPr>
              <w:fldChar w:fldCharType="separate"/>
            </w:r>
            <w:r>
              <w:rPr>
                <w:noProof/>
                <w:webHidden/>
              </w:rPr>
              <w:t>23</w:t>
            </w:r>
            <w:r>
              <w:rPr>
                <w:noProof/>
                <w:webHidden/>
              </w:rPr>
              <w:fldChar w:fldCharType="end"/>
            </w:r>
          </w:hyperlink>
        </w:p>
        <w:p w14:paraId="25AAAB47" w14:textId="766F700E" w:rsidR="005D223B" w:rsidRDefault="005D223B">
          <w:pPr>
            <w:pStyle w:val="TOC1"/>
            <w:tabs>
              <w:tab w:val="right" w:leader="dot" w:pos="9016"/>
            </w:tabs>
            <w:rPr>
              <w:rFonts w:asciiTheme="minorHAnsi" w:eastAsiaTheme="minorEastAsia" w:hAnsiTheme="minorHAnsi"/>
              <w:noProof/>
              <w:sz w:val="22"/>
              <w:lang w:eastAsia="en-GB"/>
            </w:rPr>
          </w:pPr>
          <w:hyperlink w:anchor="_Toc97734751" w:history="1">
            <w:r w:rsidRPr="00C920BD">
              <w:rPr>
                <w:rStyle w:val="Hyperlink"/>
                <w:noProof/>
              </w:rPr>
              <w:t>References</w:t>
            </w:r>
            <w:r>
              <w:rPr>
                <w:noProof/>
                <w:webHidden/>
              </w:rPr>
              <w:tab/>
            </w:r>
            <w:r>
              <w:rPr>
                <w:noProof/>
                <w:webHidden/>
              </w:rPr>
              <w:fldChar w:fldCharType="begin"/>
            </w:r>
            <w:r>
              <w:rPr>
                <w:noProof/>
                <w:webHidden/>
              </w:rPr>
              <w:instrText xml:space="preserve"> PAGEREF _Toc97734751 \h </w:instrText>
            </w:r>
            <w:r>
              <w:rPr>
                <w:noProof/>
                <w:webHidden/>
              </w:rPr>
            </w:r>
            <w:r>
              <w:rPr>
                <w:noProof/>
                <w:webHidden/>
              </w:rPr>
              <w:fldChar w:fldCharType="separate"/>
            </w:r>
            <w:r>
              <w:rPr>
                <w:noProof/>
                <w:webHidden/>
              </w:rPr>
              <w:t>24</w:t>
            </w:r>
            <w:r>
              <w:rPr>
                <w:noProof/>
                <w:webHidden/>
              </w:rPr>
              <w:fldChar w:fldCharType="end"/>
            </w:r>
          </w:hyperlink>
        </w:p>
        <w:p w14:paraId="1F798448" w14:textId="36BA8C22" w:rsidR="005D223B" w:rsidRDefault="005D223B">
          <w:pPr>
            <w:pStyle w:val="TOC1"/>
            <w:tabs>
              <w:tab w:val="right" w:leader="dot" w:pos="9016"/>
            </w:tabs>
            <w:rPr>
              <w:rFonts w:asciiTheme="minorHAnsi" w:eastAsiaTheme="minorEastAsia" w:hAnsiTheme="minorHAnsi"/>
              <w:noProof/>
              <w:sz w:val="22"/>
              <w:lang w:eastAsia="en-GB"/>
            </w:rPr>
          </w:pPr>
          <w:hyperlink w:anchor="_Toc97734752" w:history="1">
            <w:r w:rsidRPr="00C920BD">
              <w:rPr>
                <w:rStyle w:val="Hyperlink"/>
                <w:noProof/>
              </w:rPr>
              <w:t>Appendix 1 – Usability and Scoping Questionnaire</w:t>
            </w:r>
            <w:r>
              <w:rPr>
                <w:noProof/>
                <w:webHidden/>
              </w:rPr>
              <w:tab/>
            </w:r>
            <w:r>
              <w:rPr>
                <w:noProof/>
                <w:webHidden/>
              </w:rPr>
              <w:fldChar w:fldCharType="begin"/>
            </w:r>
            <w:r>
              <w:rPr>
                <w:noProof/>
                <w:webHidden/>
              </w:rPr>
              <w:instrText xml:space="preserve"> PAGEREF _Toc97734752 \h </w:instrText>
            </w:r>
            <w:r>
              <w:rPr>
                <w:noProof/>
                <w:webHidden/>
              </w:rPr>
            </w:r>
            <w:r>
              <w:rPr>
                <w:noProof/>
                <w:webHidden/>
              </w:rPr>
              <w:fldChar w:fldCharType="separate"/>
            </w:r>
            <w:r>
              <w:rPr>
                <w:noProof/>
                <w:webHidden/>
              </w:rPr>
              <w:t>26</w:t>
            </w:r>
            <w:r>
              <w:rPr>
                <w:noProof/>
                <w:webHidden/>
              </w:rPr>
              <w:fldChar w:fldCharType="end"/>
            </w:r>
          </w:hyperlink>
        </w:p>
        <w:p w14:paraId="3F5D4E54" w14:textId="13D48E8F" w:rsidR="007F70AB" w:rsidRDefault="007F70AB">
          <w:r>
            <w:rPr>
              <w:b/>
              <w:bCs/>
              <w:noProof/>
            </w:rPr>
            <w:fldChar w:fldCharType="end"/>
          </w:r>
        </w:p>
      </w:sdtContent>
    </w:sdt>
    <w:p w14:paraId="0DE60BCB" w14:textId="503CD597" w:rsidR="00DA5120" w:rsidRPr="005D223B" w:rsidRDefault="00D27F57" w:rsidP="005D223B">
      <w:pPr>
        <w:pStyle w:val="Heading1"/>
      </w:pPr>
      <w:r>
        <w:br w:type="page"/>
      </w:r>
      <w:bookmarkStart w:id="2" w:name="_Toc97734731"/>
      <w:r>
        <w:rPr>
          <w:lang w:val="en-US"/>
        </w:rPr>
        <w:lastRenderedPageBreak/>
        <w:t>Introduction</w:t>
      </w:r>
      <w:bookmarkEnd w:id="2"/>
    </w:p>
    <w:p w14:paraId="6BDA33D3" w14:textId="3C0EB531" w:rsidR="00084E8F" w:rsidRDefault="001F23A9" w:rsidP="00D27F57">
      <w:pPr>
        <w:rPr>
          <w:lang w:val="en-US"/>
        </w:rPr>
      </w:pPr>
      <w:r>
        <w:rPr>
          <w:lang w:val="en-US"/>
        </w:rPr>
        <w:t>Pharmacy services are a</w:t>
      </w:r>
      <w:r w:rsidR="00643857">
        <w:rPr>
          <w:lang w:val="en-US"/>
        </w:rPr>
        <w:t xml:space="preserve">n essential part of any hospital whether public or private.  </w:t>
      </w:r>
      <w:r w:rsidR="00BA692C">
        <w:rPr>
          <w:lang w:val="en-US"/>
        </w:rPr>
        <w:t>I</w:t>
      </w:r>
      <w:r w:rsidR="005553AA">
        <w:rPr>
          <w:lang w:val="en-US"/>
        </w:rPr>
        <w:t>t</w:t>
      </w:r>
      <w:r w:rsidR="00BA692C">
        <w:rPr>
          <w:lang w:val="en-US"/>
        </w:rPr>
        <w:t xml:space="preserve"> </w:t>
      </w:r>
      <w:r w:rsidR="005553AA">
        <w:rPr>
          <w:lang w:val="en-US"/>
        </w:rPr>
        <w:t xml:space="preserve">is estimated that in a typical NHS district general hospital </w:t>
      </w:r>
      <w:r w:rsidR="00BA692C">
        <w:rPr>
          <w:lang w:val="en-US"/>
        </w:rPr>
        <w:t xml:space="preserve">around 7000 </w:t>
      </w:r>
      <w:r w:rsidR="005553AA">
        <w:rPr>
          <w:lang w:val="en-US"/>
        </w:rPr>
        <w:t xml:space="preserve">doses </w:t>
      </w:r>
      <w:r w:rsidR="009C1644">
        <w:rPr>
          <w:lang w:val="en-US"/>
        </w:rPr>
        <w:t xml:space="preserve">of </w:t>
      </w:r>
      <w:r w:rsidR="00BA692C">
        <w:rPr>
          <w:lang w:val="en-US"/>
        </w:rPr>
        <w:t xml:space="preserve">medicines </w:t>
      </w:r>
      <w:r w:rsidR="009C1644">
        <w:rPr>
          <w:lang w:val="en-US"/>
        </w:rPr>
        <w:t>are administered</w:t>
      </w:r>
      <w:r w:rsidR="00BA692C">
        <w:rPr>
          <w:lang w:val="en-US"/>
        </w:rPr>
        <w:t xml:space="preserve"> </w:t>
      </w:r>
      <w:r w:rsidR="009C1644">
        <w:rPr>
          <w:lang w:val="en-US"/>
        </w:rPr>
        <w:t xml:space="preserve">daily </w:t>
      </w:r>
      <w:r w:rsidR="009C1644">
        <w:rPr>
          <w:lang w:val="en-US"/>
        </w:rPr>
        <w:fldChar w:fldCharType="begin"/>
      </w:r>
      <w:r w:rsidR="009C1644">
        <w:rPr>
          <w:lang w:val="en-US"/>
        </w:rPr>
        <w:instrText xml:space="preserve"> ADDIN EN.CITE &lt;EndNote&gt;&lt;Cite&gt;&lt;Author&gt;Audit Commission&lt;/Author&gt;&lt;Year&gt;2001&lt;/Year&gt;&lt;RecNum&gt;225&lt;/RecNum&gt;&lt;DisplayText&gt;(Audit Commission, 2001)&lt;/DisplayText&gt;&lt;record&gt;&lt;rec-number&gt;225&lt;/rec-number&gt;&lt;foreign-keys&gt;&lt;key app="EN" db-id="wxra20f03dt20kepwrwvfa0mvpxxeeezfaaz" timestamp="1643366300"&gt;225&lt;/key&gt;&lt;/foreign-keys&gt;&lt;ref-type name="Book"&gt;6&lt;/ref-type&gt;&lt;contributors&gt;&lt;authors&gt;&lt;author&gt;Audit Commission, London&lt;/author&gt;&lt;/authors&gt;&lt;/contributors&gt;&lt;titles&gt;&lt;title&gt;A spoonful of sugar medicines management in NHS hospitals&lt;/title&gt;&lt;/titles&gt;&lt;dates&gt;&lt;year&gt;2001&lt;/year&gt;&lt;/dates&gt;&lt;isbn&gt;186240321X&lt;/isbn&gt;&lt;urls&gt;&lt;/urls&gt;&lt;/record&gt;&lt;/Cite&gt;&lt;/EndNote&gt;</w:instrText>
      </w:r>
      <w:r w:rsidR="009C1644">
        <w:rPr>
          <w:lang w:val="en-US"/>
        </w:rPr>
        <w:fldChar w:fldCharType="separate"/>
      </w:r>
      <w:r w:rsidR="009C1644">
        <w:rPr>
          <w:noProof/>
          <w:lang w:val="en-US"/>
        </w:rPr>
        <w:t>(Audit Commission, 2001)</w:t>
      </w:r>
      <w:r w:rsidR="009C1644">
        <w:rPr>
          <w:lang w:val="en-US"/>
        </w:rPr>
        <w:fldChar w:fldCharType="end"/>
      </w:r>
      <w:r w:rsidR="009C1644">
        <w:rPr>
          <w:lang w:val="en-US"/>
        </w:rPr>
        <w:t xml:space="preserve">.  </w:t>
      </w:r>
      <w:r w:rsidR="002D5DF4">
        <w:rPr>
          <w:lang w:val="en-US"/>
        </w:rPr>
        <w:t xml:space="preserve">With medicines being </w:t>
      </w:r>
      <w:r w:rsidR="0065416F">
        <w:rPr>
          <w:lang w:val="en-US"/>
        </w:rPr>
        <w:t xml:space="preserve">one of the most frequent therapy interventions it is important that they are </w:t>
      </w:r>
      <w:r w:rsidR="003E2418">
        <w:rPr>
          <w:lang w:val="en-US"/>
        </w:rPr>
        <w:t>professionally managed</w:t>
      </w:r>
      <w:r w:rsidR="00D25FE5">
        <w:rPr>
          <w:lang w:val="en-US"/>
        </w:rPr>
        <w:t>, stocks</w:t>
      </w:r>
      <w:r w:rsidR="003E2418">
        <w:rPr>
          <w:lang w:val="en-US"/>
        </w:rPr>
        <w:t xml:space="preserve"> </w:t>
      </w:r>
      <w:r w:rsidR="003E168F">
        <w:rPr>
          <w:lang w:val="en-US"/>
        </w:rPr>
        <w:t>controlled,</w:t>
      </w:r>
      <w:r w:rsidR="00D25FE5">
        <w:rPr>
          <w:lang w:val="en-US"/>
        </w:rPr>
        <w:t xml:space="preserve"> and </w:t>
      </w:r>
      <w:r w:rsidR="003E168F">
        <w:rPr>
          <w:lang w:val="en-US"/>
        </w:rPr>
        <w:t xml:space="preserve">the </w:t>
      </w:r>
      <w:r w:rsidR="00D25FE5">
        <w:rPr>
          <w:lang w:val="en-US"/>
        </w:rPr>
        <w:t>dispens</w:t>
      </w:r>
      <w:r w:rsidR="003E168F">
        <w:rPr>
          <w:lang w:val="en-US"/>
        </w:rPr>
        <w:t>ing done</w:t>
      </w:r>
      <w:r w:rsidR="00D25FE5">
        <w:rPr>
          <w:lang w:val="en-US"/>
        </w:rPr>
        <w:t xml:space="preserve"> accurately</w:t>
      </w:r>
      <w:r w:rsidR="004B7815">
        <w:rPr>
          <w:lang w:val="en-US"/>
        </w:rPr>
        <w:t xml:space="preserve">.   </w:t>
      </w:r>
    </w:p>
    <w:p w14:paraId="0B3E1B26" w14:textId="6F767F2D" w:rsidR="00777F15" w:rsidRDefault="00D4293F" w:rsidP="00777F15">
      <w:pPr>
        <w:rPr>
          <w:lang w:val="en-US"/>
        </w:rPr>
      </w:pPr>
      <w:r>
        <w:rPr>
          <w:lang w:val="en-US"/>
        </w:rPr>
        <w:t xml:space="preserve">The system for managing </w:t>
      </w:r>
      <w:r w:rsidR="004671AE">
        <w:rPr>
          <w:lang w:val="en-US"/>
        </w:rPr>
        <w:t>hospital pharmacy stocks</w:t>
      </w:r>
      <w:r w:rsidR="003947B6">
        <w:rPr>
          <w:lang w:val="en-US"/>
        </w:rPr>
        <w:t xml:space="preserve">, </w:t>
      </w:r>
      <w:r w:rsidR="00FC5EDC">
        <w:rPr>
          <w:lang w:val="en-US"/>
        </w:rPr>
        <w:t xml:space="preserve">which is </w:t>
      </w:r>
      <w:r w:rsidR="003947B6">
        <w:rPr>
          <w:lang w:val="en-US"/>
        </w:rPr>
        <w:t>used in six out of the seven Health Boards,</w:t>
      </w:r>
      <w:r w:rsidR="004671AE">
        <w:rPr>
          <w:lang w:val="en-US"/>
        </w:rPr>
        <w:t xml:space="preserve"> has been in place for over thirty years</w:t>
      </w:r>
      <w:r w:rsidR="00161DA4">
        <w:rPr>
          <w:lang w:val="en-US"/>
        </w:rPr>
        <w:t xml:space="preserve"> and </w:t>
      </w:r>
      <w:r w:rsidR="00364BEE" w:rsidRPr="00987C80">
        <w:t>utilises</w:t>
      </w:r>
      <w:r w:rsidR="00364BEE">
        <w:rPr>
          <w:lang w:val="en-US"/>
        </w:rPr>
        <w:t xml:space="preserve"> old “green screen” technology</w:t>
      </w:r>
      <w:r w:rsidR="00777F15">
        <w:rPr>
          <w:lang w:val="en-US"/>
        </w:rPr>
        <w:t xml:space="preserve">.  </w:t>
      </w:r>
      <w:r w:rsidR="000E58E5">
        <w:rPr>
          <w:lang w:val="en-US"/>
        </w:rPr>
        <w:t xml:space="preserve">It has </w:t>
      </w:r>
      <w:r w:rsidR="000C3300">
        <w:rPr>
          <w:lang w:val="en-US"/>
        </w:rPr>
        <w:t xml:space="preserve">not been replaced </w:t>
      </w:r>
      <w:r w:rsidR="002C1F78">
        <w:rPr>
          <w:lang w:val="en-US"/>
        </w:rPr>
        <w:t xml:space="preserve">before, </w:t>
      </w:r>
      <w:r w:rsidR="000C3300">
        <w:rPr>
          <w:lang w:val="en-US"/>
        </w:rPr>
        <w:t>but has</w:t>
      </w:r>
      <w:r w:rsidR="002C1F78">
        <w:rPr>
          <w:lang w:val="en-US"/>
        </w:rPr>
        <w:t xml:space="preserve"> been</w:t>
      </w:r>
      <w:r w:rsidR="000C3300">
        <w:rPr>
          <w:lang w:val="en-US"/>
        </w:rPr>
        <w:t xml:space="preserve"> </w:t>
      </w:r>
      <w:r w:rsidR="00777F15">
        <w:rPr>
          <w:lang w:val="en-US"/>
        </w:rPr>
        <w:t xml:space="preserve">upgraded more than once, with no new functionality, simply to remain operational.  Having had its software support withdrawn, and not integrating well within NHS Wales digital architecture it was becoming increasingly risky and more difficult to sustain.  </w:t>
      </w:r>
      <w:r w:rsidR="009D5464">
        <w:rPr>
          <w:lang w:val="en-US"/>
        </w:rPr>
        <w:t>It has been deemed no longer fit for purpose</w:t>
      </w:r>
      <w:r w:rsidR="00CB5F3B">
        <w:rPr>
          <w:lang w:val="en-US"/>
        </w:rPr>
        <w:t xml:space="preserve">.  </w:t>
      </w:r>
      <w:r w:rsidR="00777F15">
        <w:rPr>
          <w:lang w:val="en-US"/>
        </w:rPr>
        <w:t>The</w:t>
      </w:r>
      <w:r w:rsidR="001F78A6">
        <w:rPr>
          <w:lang w:val="en-US"/>
        </w:rPr>
        <w:t xml:space="preserve"> old system had</w:t>
      </w:r>
      <w:r w:rsidR="00777F15">
        <w:rPr>
          <w:lang w:val="en-US"/>
        </w:rPr>
        <w:t xml:space="preserve"> many different configurations (at least one per health board in Wales), which contained many different ways of describing medicinal products in different hospitals, some even </w:t>
      </w:r>
      <w:r w:rsidR="00777F15" w:rsidRPr="005027EF">
        <w:t>utili</w:t>
      </w:r>
      <w:r w:rsidR="005027EF" w:rsidRPr="005027EF">
        <w:t>s</w:t>
      </w:r>
      <w:r w:rsidR="00777F15" w:rsidRPr="005027EF">
        <w:t>ing</w:t>
      </w:r>
      <w:r w:rsidR="00777F15">
        <w:rPr>
          <w:lang w:val="en-US"/>
        </w:rPr>
        <w:t xml:space="preserve"> different configurations within the same health board. </w:t>
      </w:r>
      <w:r w:rsidR="00056DB8">
        <w:rPr>
          <w:lang w:val="en-US"/>
        </w:rPr>
        <w:t xml:space="preserve"> These configurations were jointly developed over the years by</w:t>
      </w:r>
      <w:r w:rsidR="00777F15">
        <w:rPr>
          <w:lang w:val="en-US"/>
        </w:rPr>
        <w:t xml:space="preserve"> </w:t>
      </w:r>
      <w:r w:rsidR="00C706B8">
        <w:rPr>
          <w:lang w:val="en-US"/>
        </w:rPr>
        <w:t>NHS Wales Informatics Service (now DHCW) and pharmacy users</w:t>
      </w:r>
      <w:r w:rsidR="00777F15">
        <w:rPr>
          <w:lang w:val="en-US"/>
        </w:rPr>
        <w:t>, in response to local operating procedures and service need</w:t>
      </w:r>
      <w:r w:rsidR="008550BA">
        <w:rPr>
          <w:lang w:val="en-US"/>
        </w:rPr>
        <w:t>s</w:t>
      </w:r>
      <w:r w:rsidR="00777F15">
        <w:rPr>
          <w:lang w:val="en-US"/>
        </w:rPr>
        <w:t xml:space="preserve">.  This led to variation in functionality across </w:t>
      </w:r>
      <w:r w:rsidR="00FC75E0">
        <w:rPr>
          <w:lang w:val="en-US"/>
        </w:rPr>
        <w:t xml:space="preserve">hospital </w:t>
      </w:r>
      <w:r w:rsidR="00777F15">
        <w:rPr>
          <w:lang w:val="en-US"/>
        </w:rPr>
        <w:t>sites.</w:t>
      </w:r>
    </w:p>
    <w:p w14:paraId="72AFCFCB" w14:textId="1165448A" w:rsidR="002746B3" w:rsidRDefault="004B7815" w:rsidP="00D27F57">
      <w:pPr>
        <w:rPr>
          <w:lang w:val="en-US"/>
        </w:rPr>
      </w:pPr>
      <w:r>
        <w:rPr>
          <w:lang w:val="en-US"/>
        </w:rPr>
        <w:t>Between November 20</w:t>
      </w:r>
      <w:r w:rsidR="00F5335F">
        <w:rPr>
          <w:lang w:val="en-US"/>
        </w:rPr>
        <w:t>20</w:t>
      </w:r>
      <w:r>
        <w:rPr>
          <w:lang w:val="en-US"/>
        </w:rPr>
        <w:t xml:space="preserve"> and </w:t>
      </w:r>
      <w:r w:rsidR="002A1CF6">
        <w:rPr>
          <w:lang w:val="en-US"/>
        </w:rPr>
        <w:t>December 2021,</w:t>
      </w:r>
      <w:r w:rsidR="00A62249">
        <w:rPr>
          <w:lang w:val="en-US"/>
        </w:rPr>
        <w:t xml:space="preserve"> </w:t>
      </w:r>
      <w:r w:rsidR="00FC75E0">
        <w:rPr>
          <w:lang w:val="en-US"/>
        </w:rPr>
        <w:t>a p</w:t>
      </w:r>
      <w:r w:rsidR="004E09CE">
        <w:rPr>
          <w:lang w:val="en-US"/>
        </w:rPr>
        <w:t>roject to replace the legacy system</w:t>
      </w:r>
      <w:r w:rsidR="00036573">
        <w:rPr>
          <w:lang w:val="en-US"/>
        </w:rPr>
        <w:t xml:space="preserve"> </w:t>
      </w:r>
      <w:r w:rsidR="00AB4D1D">
        <w:rPr>
          <w:lang w:val="en-US"/>
        </w:rPr>
        <w:t xml:space="preserve">with a </w:t>
      </w:r>
      <w:r w:rsidR="004E09CE">
        <w:rPr>
          <w:lang w:val="en-US"/>
        </w:rPr>
        <w:t>new</w:t>
      </w:r>
      <w:r w:rsidR="00AB4D1D">
        <w:rPr>
          <w:lang w:val="en-US"/>
        </w:rPr>
        <w:t xml:space="preserve"> centrally hosted system</w:t>
      </w:r>
      <w:r w:rsidR="004E09CE">
        <w:rPr>
          <w:lang w:val="en-US"/>
        </w:rPr>
        <w:t xml:space="preserve"> took place.  This is</w:t>
      </w:r>
      <w:r w:rsidR="002746B3">
        <w:rPr>
          <w:lang w:val="en-US"/>
        </w:rPr>
        <w:t xml:space="preserve"> referred to as the Welsh Hospital Pharmacy Stock Management Service</w:t>
      </w:r>
      <w:r w:rsidR="00FA373F">
        <w:rPr>
          <w:lang w:val="en-US"/>
        </w:rPr>
        <w:t xml:space="preserve"> (WHPSMS)</w:t>
      </w:r>
      <w:r w:rsidR="002746B3">
        <w:rPr>
          <w:lang w:val="en-US"/>
        </w:rPr>
        <w:t>.</w:t>
      </w:r>
      <w:r w:rsidR="0064779C">
        <w:rPr>
          <w:lang w:val="en-US"/>
        </w:rPr>
        <w:t xml:space="preserve">  This system </w:t>
      </w:r>
      <w:r w:rsidR="00F82AE9">
        <w:rPr>
          <w:lang w:val="en-US"/>
        </w:rPr>
        <w:t xml:space="preserve">was procured </w:t>
      </w:r>
      <w:r w:rsidR="00976A97">
        <w:rPr>
          <w:lang w:val="en-US"/>
        </w:rPr>
        <w:t xml:space="preserve">from a supplier with a large market share in hospital pharmacy </w:t>
      </w:r>
      <w:r w:rsidR="00266B83">
        <w:rPr>
          <w:lang w:val="en-US"/>
        </w:rPr>
        <w:t xml:space="preserve">systems and has since changed its </w:t>
      </w:r>
      <w:r w:rsidR="00CD0097">
        <w:rPr>
          <w:lang w:val="en-US"/>
        </w:rPr>
        <w:t>parent company and name three times, although it</w:t>
      </w:r>
      <w:r w:rsidR="006E07C7">
        <w:rPr>
          <w:lang w:val="en-US"/>
        </w:rPr>
        <w:t>s</w:t>
      </w:r>
      <w:r w:rsidR="00CD0097">
        <w:rPr>
          <w:lang w:val="en-US"/>
        </w:rPr>
        <w:t xml:space="preserve"> </w:t>
      </w:r>
      <w:r w:rsidR="003E6386">
        <w:rPr>
          <w:lang w:val="en-US"/>
        </w:rPr>
        <w:t>core</w:t>
      </w:r>
      <w:r w:rsidR="00CD0097">
        <w:rPr>
          <w:lang w:val="en-US"/>
        </w:rPr>
        <w:t xml:space="preserve"> product remains the same, hence it is referred to as WHPSMS.</w:t>
      </w:r>
    </w:p>
    <w:p w14:paraId="799F9F3A" w14:textId="52204C65" w:rsidR="009704FA" w:rsidRPr="009704FA" w:rsidRDefault="00622763" w:rsidP="009704FA">
      <w:pPr>
        <w:spacing w:after="0" w:line="240" w:lineRule="auto"/>
        <w:rPr>
          <w:rFonts w:eastAsia="Times New Roman" w:cs="Arial"/>
          <w:szCs w:val="24"/>
          <w:lang w:eastAsia="en-GB"/>
        </w:rPr>
      </w:pPr>
      <w:r>
        <w:rPr>
          <w:rFonts w:eastAsia="Times New Roman" w:cs="Arial"/>
          <w:szCs w:val="24"/>
          <w:lang w:val="en-US" w:eastAsia="en-GB"/>
        </w:rPr>
        <w:t>Replacing</w:t>
      </w:r>
      <w:r w:rsidR="009704FA" w:rsidRPr="009704FA">
        <w:rPr>
          <w:rFonts w:eastAsia="Times New Roman" w:cs="Arial"/>
          <w:szCs w:val="24"/>
          <w:lang w:val="en-US" w:eastAsia="en-GB"/>
        </w:rPr>
        <w:t xml:space="preserve"> the WHPSMS was seen as an enabler for delivering against a number of key </w:t>
      </w:r>
      <w:r w:rsidR="00092FD2">
        <w:rPr>
          <w:rFonts w:eastAsia="Times New Roman" w:cs="Arial"/>
          <w:szCs w:val="24"/>
          <w:lang w:val="en-US" w:eastAsia="en-GB"/>
        </w:rPr>
        <w:t>Welsh</w:t>
      </w:r>
      <w:r w:rsidR="00977CC4">
        <w:rPr>
          <w:rFonts w:eastAsia="Times New Roman" w:cs="Arial"/>
          <w:szCs w:val="24"/>
          <w:lang w:val="en-US" w:eastAsia="en-GB"/>
        </w:rPr>
        <w:t xml:space="preserve"> </w:t>
      </w:r>
      <w:r w:rsidR="009704FA" w:rsidRPr="009704FA">
        <w:rPr>
          <w:rFonts w:eastAsia="Times New Roman" w:cs="Arial"/>
          <w:szCs w:val="24"/>
          <w:lang w:val="en-US" w:eastAsia="en-GB"/>
        </w:rPr>
        <w:t xml:space="preserve">policies and strategies, because of its functionality and rich source of consistent secondary data.   For example the Informed Health and Care – a Digital Health and Social Care Strategy for Wales </w:t>
      </w:r>
      <w:r w:rsidR="001E5CBD">
        <w:rPr>
          <w:rFonts w:eastAsia="Times New Roman" w:cs="Arial"/>
          <w:szCs w:val="24"/>
          <w:lang w:val="en-US" w:eastAsia="en-GB"/>
        </w:rPr>
        <w:fldChar w:fldCharType="begin"/>
      </w:r>
      <w:r w:rsidR="001E5CBD">
        <w:rPr>
          <w:rFonts w:eastAsia="Times New Roman" w:cs="Arial"/>
          <w:szCs w:val="24"/>
          <w:lang w:val="en-US" w:eastAsia="en-GB"/>
        </w:rPr>
        <w:instrText xml:space="preserve"> ADDIN EN.CITE &lt;EndNote&gt;&lt;Cite&gt;&lt;Author&gt;NHS Wales&lt;/Author&gt;&lt;Year&gt;2015&lt;/Year&gt;&lt;RecNum&gt;233&lt;/RecNum&gt;&lt;DisplayText&gt;(NHS Wales, 2015)&lt;/DisplayText&gt;&lt;record&gt;&lt;rec-number&gt;233&lt;/rec-number&gt;&lt;foreign-keys&gt;&lt;key app="EN" db-id="wxra20f03dt20kepwrwvfa0mvpxxeeezfaaz" timestamp="1643897080"&gt;233&lt;/key&gt;&lt;/foreign-keys&gt;&lt;ref-type name="Report"&gt;27&lt;/ref-type&gt;&lt;contributors&gt;&lt;authors&gt;&lt;author&gt;NHS Wales,&lt;/author&gt;&lt;/authors&gt;&lt;/contributors&gt;&lt;titles&gt;&lt;title&gt;Informed health and care: a digital health and social care strategy for Wales&lt;/title&gt;&lt;/titles&gt;&lt;dates&gt;&lt;year&gt;2015&lt;/year&gt;&lt;/dates&gt;&lt;pub-location&gt;Cardiff: Welsh Government&lt;/pub-location&gt;&lt;publisher&gt;Welsh Government&lt;/publisher&gt;&lt;urls&gt;&lt;related-urls&gt;&lt;url&gt;https://gov.wales/sites/default/files/publications/2019-03/informed-health-and-care-a-digital-health-and-social-care-strategy-for-wales.pdf&lt;/url&gt;&lt;/related-urls&gt;&lt;/urls&gt;&lt;/record&gt;&lt;/Cite&gt;&lt;/EndNote&gt;</w:instrText>
      </w:r>
      <w:r w:rsidR="001E5CBD">
        <w:rPr>
          <w:rFonts w:eastAsia="Times New Roman" w:cs="Arial"/>
          <w:szCs w:val="24"/>
          <w:lang w:val="en-US" w:eastAsia="en-GB"/>
        </w:rPr>
        <w:fldChar w:fldCharType="separate"/>
      </w:r>
      <w:r w:rsidR="001E5CBD">
        <w:rPr>
          <w:rFonts w:eastAsia="Times New Roman" w:cs="Arial"/>
          <w:noProof/>
          <w:szCs w:val="24"/>
          <w:lang w:val="en-US" w:eastAsia="en-GB"/>
        </w:rPr>
        <w:t>(NHS Wales, 2015)</w:t>
      </w:r>
      <w:r w:rsidR="001E5CBD">
        <w:rPr>
          <w:rFonts w:eastAsia="Times New Roman" w:cs="Arial"/>
          <w:szCs w:val="24"/>
          <w:lang w:val="en-US" w:eastAsia="en-GB"/>
        </w:rPr>
        <w:fldChar w:fldCharType="end"/>
      </w:r>
      <w:r w:rsidR="009704FA" w:rsidRPr="009704FA">
        <w:rPr>
          <w:rFonts w:eastAsia="Times New Roman" w:cs="Arial"/>
          <w:szCs w:val="24"/>
          <w:lang w:val="en-US" w:eastAsia="en-GB"/>
        </w:rPr>
        <w:t xml:space="preserve">, </w:t>
      </w:r>
      <w:r w:rsidR="009704FA" w:rsidRPr="009704FA">
        <w:rPr>
          <w:rFonts w:eastAsia="Times New Roman" w:cs="Arial"/>
          <w:szCs w:val="24"/>
          <w:lang w:eastAsia="en-GB"/>
        </w:rPr>
        <w:t xml:space="preserve">emphasised and prioritised </w:t>
      </w:r>
      <w:r w:rsidR="009704FA" w:rsidRPr="009704FA">
        <w:rPr>
          <w:rFonts w:eastAsia="Times New Roman" w:cs="Arial"/>
          <w:szCs w:val="24"/>
          <w:lang w:val="en-US" w:eastAsia="en-GB"/>
        </w:rPr>
        <w:t xml:space="preserve">electronic medicines management, care-planning tools and decision support to underpin workflow and patient safety in delivery plans.  </w:t>
      </w:r>
    </w:p>
    <w:p w14:paraId="7BAC7BE9" w14:textId="77777777" w:rsidR="009704FA" w:rsidRPr="009704FA" w:rsidRDefault="009704FA" w:rsidP="009704FA">
      <w:pPr>
        <w:spacing w:after="0" w:line="240" w:lineRule="auto"/>
        <w:rPr>
          <w:rFonts w:eastAsia="Times New Roman" w:cs="Arial"/>
          <w:szCs w:val="24"/>
          <w:lang w:val="en-US" w:eastAsia="en-GB"/>
        </w:rPr>
      </w:pPr>
      <w:r w:rsidRPr="009704FA">
        <w:rPr>
          <w:rFonts w:eastAsia="Times New Roman" w:cs="Arial"/>
          <w:szCs w:val="24"/>
          <w:lang w:val="en-US" w:eastAsia="en-GB"/>
        </w:rPr>
        <w:t> </w:t>
      </w:r>
    </w:p>
    <w:p w14:paraId="231AA5FD" w14:textId="4AFEABDF" w:rsidR="009704FA" w:rsidRPr="009704FA" w:rsidRDefault="009704FA" w:rsidP="009704FA">
      <w:pPr>
        <w:spacing w:after="0" w:line="240" w:lineRule="auto"/>
        <w:rPr>
          <w:rFonts w:eastAsia="Times New Roman" w:cs="Arial"/>
          <w:szCs w:val="24"/>
          <w:lang w:eastAsia="en-GB"/>
        </w:rPr>
      </w:pPr>
      <w:r w:rsidRPr="009704FA">
        <w:rPr>
          <w:rFonts w:eastAsia="Times New Roman" w:cs="Arial"/>
          <w:szCs w:val="24"/>
          <w:lang w:val="en-US" w:eastAsia="en-GB"/>
        </w:rPr>
        <w:t xml:space="preserve">In the Lord Carter Report </w:t>
      </w:r>
      <w:r w:rsidR="001E5CBD">
        <w:rPr>
          <w:rFonts w:eastAsia="Times New Roman" w:cs="Arial"/>
          <w:szCs w:val="24"/>
          <w:lang w:val="en-US" w:eastAsia="en-GB"/>
        </w:rPr>
        <w:fldChar w:fldCharType="begin"/>
      </w:r>
      <w:r w:rsidR="001E5CBD">
        <w:rPr>
          <w:rFonts w:eastAsia="Times New Roman" w:cs="Arial"/>
          <w:szCs w:val="24"/>
          <w:lang w:val="en-US" w:eastAsia="en-GB"/>
        </w:rPr>
        <w:instrText xml:space="preserve"> ADDIN EN.CITE &lt;EndNote&gt;&lt;Cite&gt;&lt;Author&gt;Lord Carter&lt;/Author&gt;&lt;Year&gt;2016&lt;/Year&gt;&lt;RecNum&gt;16&lt;/RecNum&gt;&lt;DisplayText&gt;(Lord Carter, 2016)&lt;/DisplayText&gt;&lt;record&gt;&lt;rec-number&gt;16&lt;/rec-number&gt;&lt;foreign-keys&gt;&lt;key app="EN" db-id="wxra20f03dt20kepwrwvfa0mvpxxeeezfaaz" timestamp="1633461389"&gt;16&lt;/key&gt;&lt;/foreign-keys&gt;&lt;ref-type name="Report"&gt;27&lt;/ref-type&gt;&lt;contributors&gt;&lt;authors&gt;&lt;author&gt;Lord Carter, of Coles.&lt;/author&gt;&lt;/authors&gt;&lt;tertiary-authors&gt;&lt;author&gt;Health, Department of&lt;/author&gt;&lt;/tertiary-authors&gt;&lt;/contributors&gt;&lt;titles&gt;&lt;title&gt;Operational productivity and performance in English NHS acute hospitals: Unwarranted variations&lt;/title&gt;&lt;secondary-title&gt;An independent report for the Department of Health&lt;/secondary-title&gt;&lt;short-title&gt;Operational productivity and performance in English NHS acute hospitals: Unwarranted variations&lt;/short-title&gt;&lt;/titles&gt;&lt;keywords&gt;&lt;keyword&gt;Carter Review&lt;/keyword&gt;&lt;/keywords&gt;&lt;dates&gt;&lt;year&gt;2016&lt;/year&gt;&lt;/dates&gt;&lt;urls&gt;&lt;related-urls&gt;&lt;url&gt;https://assets.publishing.service.gov.uk/government/uploads/system/uploads/attachment_data/file/499229/Operational_productivity_A.pdf&lt;/url&gt;&lt;/related-urls&gt;&lt;/urls&gt;&lt;/record&gt;&lt;/Cite&gt;&lt;/EndNote&gt;</w:instrText>
      </w:r>
      <w:r w:rsidR="001E5CBD">
        <w:rPr>
          <w:rFonts w:eastAsia="Times New Roman" w:cs="Arial"/>
          <w:szCs w:val="24"/>
          <w:lang w:val="en-US" w:eastAsia="en-GB"/>
        </w:rPr>
        <w:fldChar w:fldCharType="separate"/>
      </w:r>
      <w:r w:rsidR="001E5CBD">
        <w:rPr>
          <w:rFonts w:eastAsia="Times New Roman" w:cs="Arial"/>
          <w:noProof/>
          <w:szCs w:val="24"/>
          <w:lang w:val="en-US" w:eastAsia="en-GB"/>
        </w:rPr>
        <w:t>(Lord Carter, 2016)</w:t>
      </w:r>
      <w:r w:rsidR="001E5CBD">
        <w:rPr>
          <w:rFonts w:eastAsia="Times New Roman" w:cs="Arial"/>
          <w:szCs w:val="24"/>
          <w:lang w:val="en-US" w:eastAsia="en-GB"/>
        </w:rPr>
        <w:fldChar w:fldCharType="end"/>
      </w:r>
      <w:r w:rsidRPr="009704FA">
        <w:rPr>
          <w:rFonts w:eastAsia="Times New Roman" w:cs="Arial"/>
          <w:szCs w:val="24"/>
          <w:lang w:val="en-US" w:eastAsia="en-GB"/>
        </w:rPr>
        <w:t xml:space="preserve">, it was suggested that there is as much as 20% variation in the costs of medicines used for treatment and that having a system to manage efficient stockholding could save in the region of £50mil in NHS England per year.   </w:t>
      </w:r>
      <w:r w:rsidR="007E233F">
        <w:rPr>
          <w:rFonts w:eastAsia="Times New Roman" w:cs="Arial"/>
          <w:szCs w:val="24"/>
          <w:lang w:val="en-US" w:eastAsia="en-GB"/>
        </w:rPr>
        <w:t xml:space="preserve">The new system </w:t>
      </w:r>
      <w:r w:rsidR="007E233F" w:rsidRPr="009704FA">
        <w:rPr>
          <w:rFonts w:eastAsia="Times New Roman" w:cs="Arial"/>
          <w:szCs w:val="24"/>
          <w:lang w:val="en-US" w:eastAsia="en-GB"/>
        </w:rPr>
        <w:t xml:space="preserve">is intended to </w:t>
      </w:r>
      <w:r w:rsidRPr="009704FA">
        <w:rPr>
          <w:rFonts w:eastAsia="Times New Roman" w:cs="Arial"/>
          <w:szCs w:val="24"/>
          <w:lang w:val="en-US" w:eastAsia="en-GB"/>
        </w:rPr>
        <w:t>replac</w:t>
      </w:r>
      <w:r w:rsidR="007E233F">
        <w:rPr>
          <w:rFonts w:eastAsia="Times New Roman" w:cs="Arial"/>
          <w:szCs w:val="24"/>
          <w:lang w:val="en-US" w:eastAsia="en-GB"/>
        </w:rPr>
        <w:t>e</w:t>
      </w:r>
      <w:r w:rsidRPr="009704FA">
        <w:rPr>
          <w:rFonts w:eastAsia="Times New Roman" w:cs="Arial"/>
          <w:szCs w:val="24"/>
          <w:lang w:val="en-US" w:eastAsia="en-GB"/>
        </w:rPr>
        <w:t xml:space="preserve"> inconsistency with consistency and </w:t>
      </w:r>
      <w:r w:rsidRPr="009704FA">
        <w:rPr>
          <w:rFonts w:eastAsia="Times New Roman" w:cs="Arial"/>
          <w:szCs w:val="24"/>
          <w:lang w:eastAsia="en-GB"/>
        </w:rPr>
        <w:t>standardisation</w:t>
      </w:r>
      <w:r w:rsidR="00D30516">
        <w:rPr>
          <w:rFonts w:eastAsia="Times New Roman" w:cs="Arial"/>
          <w:szCs w:val="24"/>
          <w:lang w:val="en-US" w:eastAsia="en-GB"/>
        </w:rPr>
        <w:t xml:space="preserve">; </w:t>
      </w:r>
      <w:r w:rsidR="0072622A">
        <w:rPr>
          <w:rFonts w:eastAsia="Times New Roman" w:cs="Arial"/>
          <w:szCs w:val="24"/>
          <w:lang w:val="en-US" w:eastAsia="en-GB"/>
        </w:rPr>
        <w:t xml:space="preserve">and achieve </w:t>
      </w:r>
      <w:r w:rsidRPr="009704FA">
        <w:rPr>
          <w:rFonts w:eastAsia="Times New Roman" w:cs="Arial"/>
          <w:szCs w:val="24"/>
          <w:lang w:val="en-US" w:eastAsia="en-GB"/>
        </w:rPr>
        <w:t>more resilience and cross-site transparency</w:t>
      </w:r>
      <w:r w:rsidR="007E233F">
        <w:rPr>
          <w:rFonts w:eastAsia="Times New Roman" w:cs="Arial"/>
          <w:szCs w:val="24"/>
          <w:lang w:val="en-US" w:eastAsia="en-GB"/>
        </w:rPr>
        <w:t>.</w:t>
      </w:r>
    </w:p>
    <w:p w14:paraId="505E96A1" w14:textId="77777777" w:rsidR="009704FA" w:rsidRPr="009704FA" w:rsidRDefault="009704FA" w:rsidP="009704FA">
      <w:pPr>
        <w:spacing w:after="0" w:line="240" w:lineRule="auto"/>
        <w:rPr>
          <w:rFonts w:eastAsia="Times New Roman" w:cs="Arial"/>
          <w:szCs w:val="24"/>
          <w:lang w:val="en-US" w:eastAsia="en-GB"/>
        </w:rPr>
      </w:pPr>
      <w:r w:rsidRPr="009704FA">
        <w:rPr>
          <w:rFonts w:eastAsia="Times New Roman" w:cs="Arial"/>
          <w:szCs w:val="24"/>
          <w:lang w:val="en-US" w:eastAsia="en-GB"/>
        </w:rPr>
        <w:t> </w:t>
      </w:r>
    </w:p>
    <w:p w14:paraId="57C56F69" w14:textId="5FC58526" w:rsidR="009704FA" w:rsidRPr="009704FA" w:rsidRDefault="009704FA" w:rsidP="009704FA">
      <w:pPr>
        <w:spacing w:after="0" w:line="240" w:lineRule="auto"/>
        <w:rPr>
          <w:rFonts w:eastAsia="Times New Roman" w:cs="Arial"/>
          <w:szCs w:val="24"/>
          <w:lang w:val="en-US" w:eastAsia="en-GB"/>
        </w:rPr>
      </w:pPr>
      <w:r w:rsidRPr="009704FA">
        <w:rPr>
          <w:rFonts w:eastAsia="Times New Roman" w:cs="Arial"/>
          <w:szCs w:val="24"/>
          <w:lang w:val="en-US" w:eastAsia="en-GB"/>
        </w:rPr>
        <w:t>Another aspect that is seen as an important benefit of a modern pharmacy stock management system</w:t>
      </w:r>
      <w:r w:rsidR="00030CC5">
        <w:rPr>
          <w:rFonts w:eastAsia="Times New Roman" w:cs="Arial"/>
          <w:szCs w:val="24"/>
          <w:lang w:val="en-US" w:eastAsia="en-GB"/>
        </w:rPr>
        <w:t xml:space="preserve">, </w:t>
      </w:r>
      <w:r w:rsidRPr="009704FA">
        <w:rPr>
          <w:rFonts w:eastAsia="Times New Roman" w:cs="Arial"/>
          <w:szCs w:val="24"/>
          <w:lang w:val="en-US" w:eastAsia="en-GB"/>
        </w:rPr>
        <w:t xml:space="preserve">would be to enable integration with hospital electronic prescribing and medicines administration (HEPMA), when </w:t>
      </w:r>
      <w:r w:rsidR="005C4C94">
        <w:rPr>
          <w:rFonts w:eastAsia="Times New Roman" w:cs="Arial"/>
          <w:szCs w:val="24"/>
          <w:lang w:val="en-US" w:eastAsia="en-GB"/>
        </w:rPr>
        <w:t>HEPMA</w:t>
      </w:r>
      <w:r w:rsidRPr="009704FA">
        <w:rPr>
          <w:rFonts w:eastAsia="Times New Roman" w:cs="Arial"/>
          <w:szCs w:val="24"/>
          <w:lang w:val="en-US" w:eastAsia="en-GB"/>
        </w:rPr>
        <w:t xml:space="preserve"> is delivered in the future.</w:t>
      </w:r>
      <w:r w:rsidR="000A60B2">
        <w:rPr>
          <w:rFonts w:eastAsia="Times New Roman" w:cs="Arial"/>
          <w:szCs w:val="24"/>
          <w:lang w:val="en-US" w:eastAsia="en-GB"/>
        </w:rPr>
        <w:t xml:space="preserve"> </w:t>
      </w:r>
      <w:r w:rsidRPr="009704FA">
        <w:rPr>
          <w:rFonts w:eastAsia="Times New Roman" w:cs="Arial"/>
          <w:szCs w:val="24"/>
          <w:lang w:val="en-US" w:eastAsia="en-GB"/>
        </w:rPr>
        <w:t xml:space="preserve"> Th</w:t>
      </w:r>
      <w:r w:rsidR="002C596D">
        <w:rPr>
          <w:rFonts w:eastAsia="Times New Roman" w:cs="Arial"/>
          <w:szCs w:val="24"/>
          <w:lang w:val="en-US" w:eastAsia="en-GB"/>
        </w:rPr>
        <w:t xml:space="preserve">e integration </w:t>
      </w:r>
      <w:r w:rsidR="00030CC5" w:rsidRPr="009704FA">
        <w:rPr>
          <w:rFonts w:eastAsia="Times New Roman" w:cs="Arial"/>
          <w:szCs w:val="24"/>
          <w:lang w:val="en-US" w:eastAsia="en-GB"/>
        </w:rPr>
        <w:t>aspect</w:t>
      </w:r>
      <w:r w:rsidRPr="009704FA">
        <w:rPr>
          <w:rFonts w:eastAsia="Times New Roman" w:cs="Arial"/>
          <w:szCs w:val="24"/>
          <w:lang w:val="en-US" w:eastAsia="en-GB"/>
        </w:rPr>
        <w:t xml:space="preserve"> of functionality will not be explored in this </w:t>
      </w:r>
      <w:r w:rsidR="00030CC5">
        <w:rPr>
          <w:rFonts w:eastAsia="Times New Roman" w:cs="Arial"/>
          <w:szCs w:val="24"/>
          <w:lang w:val="en-US" w:eastAsia="en-GB"/>
        </w:rPr>
        <w:t>evaluation</w:t>
      </w:r>
      <w:r w:rsidR="002C596D">
        <w:rPr>
          <w:rFonts w:eastAsia="Times New Roman" w:cs="Arial"/>
          <w:szCs w:val="24"/>
          <w:lang w:val="en-US" w:eastAsia="en-GB"/>
        </w:rPr>
        <w:t>, as HEPMA is not implemented across Wales, yet</w:t>
      </w:r>
      <w:r w:rsidR="006435A7">
        <w:rPr>
          <w:rFonts w:eastAsia="Times New Roman" w:cs="Arial"/>
          <w:szCs w:val="24"/>
          <w:lang w:val="en-US" w:eastAsia="en-GB"/>
        </w:rPr>
        <w:t xml:space="preserve">, </w:t>
      </w:r>
      <w:r w:rsidR="00030CC5">
        <w:rPr>
          <w:rFonts w:eastAsia="Times New Roman" w:cs="Arial"/>
          <w:szCs w:val="24"/>
          <w:lang w:val="en-US" w:eastAsia="en-GB"/>
        </w:rPr>
        <w:t>however</w:t>
      </w:r>
      <w:r w:rsidR="006435A7">
        <w:rPr>
          <w:rFonts w:eastAsia="Times New Roman" w:cs="Arial"/>
          <w:szCs w:val="24"/>
          <w:lang w:val="en-US" w:eastAsia="en-GB"/>
        </w:rPr>
        <w:t>,</w:t>
      </w:r>
      <w:r w:rsidR="00030CC5">
        <w:rPr>
          <w:rFonts w:eastAsia="Times New Roman" w:cs="Arial"/>
          <w:szCs w:val="24"/>
          <w:lang w:val="en-US" w:eastAsia="en-GB"/>
        </w:rPr>
        <w:t xml:space="preserve"> the use of a single consistent national medicines file </w:t>
      </w:r>
      <w:r w:rsidR="00C85EC6">
        <w:rPr>
          <w:rFonts w:eastAsia="Times New Roman" w:cs="Arial"/>
          <w:szCs w:val="24"/>
          <w:lang w:val="en-US" w:eastAsia="en-GB"/>
        </w:rPr>
        <w:t xml:space="preserve">takes steps towards this ambition and is reflected in the overall </w:t>
      </w:r>
      <w:r w:rsidR="002C596D">
        <w:rPr>
          <w:rFonts w:eastAsia="Times New Roman" w:cs="Arial"/>
          <w:szCs w:val="24"/>
          <w:lang w:val="en-US" w:eastAsia="en-GB"/>
        </w:rPr>
        <w:t>notions of the evaluation.</w:t>
      </w:r>
    </w:p>
    <w:p w14:paraId="299DC14D" w14:textId="77777777" w:rsidR="00501DD2" w:rsidRDefault="00501DD2" w:rsidP="00D27F57">
      <w:pPr>
        <w:rPr>
          <w:lang w:val="en-US"/>
        </w:rPr>
      </w:pPr>
    </w:p>
    <w:p w14:paraId="3CECE9F3" w14:textId="6D882B12" w:rsidR="009704FA" w:rsidRDefault="00FA373F" w:rsidP="00D27F57">
      <w:pPr>
        <w:rPr>
          <w:lang w:val="en-US"/>
        </w:rPr>
      </w:pPr>
      <w:r>
        <w:rPr>
          <w:lang w:val="en-US"/>
        </w:rPr>
        <w:t xml:space="preserve">The purpose of the </w:t>
      </w:r>
      <w:r w:rsidR="007F70AB">
        <w:rPr>
          <w:lang w:val="en-US"/>
        </w:rPr>
        <w:t>WHPSMS</w:t>
      </w:r>
      <w:r w:rsidR="006A1DBA">
        <w:rPr>
          <w:lang w:val="en-US"/>
        </w:rPr>
        <w:t xml:space="preserve"> (</w:t>
      </w:r>
      <w:r w:rsidR="00874BEF">
        <w:rPr>
          <w:lang w:val="en-US"/>
        </w:rPr>
        <w:t>otherwise</w:t>
      </w:r>
      <w:r w:rsidR="006A1DBA">
        <w:rPr>
          <w:lang w:val="en-US"/>
        </w:rPr>
        <w:t xml:space="preserve"> known as JAC</w:t>
      </w:r>
      <w:r w:rsidR="00874BEF">
        <w:rPr>
          <w:lang w:val="en-US"/>
        </w:rPr>
        <w:t xml:space="preserve">, </w:t>
      </w:r>
      <w:r w:rsidR="006A1DBA">
        <w:rPr>
          <w:lang w:val="en-US"/>
        </w:rPr>
        <w:t xml:space="preserve">WellSky or </w:t>
      </w:r>
      <w:r w:rsidR="008D0563">
        <w:rPr>
          <w:lang w:val="en-US"/>
        </w:rPr>
        <w:t xml:space="preserve">its latest name; </w:t>
      </w:r>
      <w:r w:rsidR="006A1DBA">
        <w:rPr>
          <w:lang w:val="en-US"/>
        </w:rPr>
        <w:t>CareFlow Medicines Management)</w:t>
      </w:r>
      <w:r w:rsidR="007F70AB">
        <w:rPr>
          <w:lang w:val="en-US"/>
        </w:rPr>
        <w:t xml:space="preserve"> is to </w:t>
      </w:r>
      <w:r w:rsidR="008F488D">
        <w:rPr>
          <w:lang w:val="en-US"/>
        </w:rPr>
        <w:t xml:space="preserve">allow medicines to be </w:t>
      </w:r>
      <w:r w:rsidR="00871E31">
        <w:rPr>
          <w:lang w:val="en-US"/>
        </w:rPr>
        <w:t xml:space="preserve">procured, receipted, </w:t>
      </w:r>
      <w:r w:rsidR="002747AD">
        <w:rPr>
          <w:lang w:val="en-US"/>
        </w:rPr>
        <w:t>dispensed,</w:t>
      </w:r>
      <w:r w:rsidR="00A248F9">
        <w:rPr>
          <w:lang w:val="en-US"/>
        </w:rPr>
        <w:t xml:space="preserve"> or booked out safely, accurately and efficiently</w:t>
      </w:r>
      <w:r w:rsidR="006C1D23">
        <w:rPr>
          <w:lang w:val="en-US"/>
        </w:rPr>
        <w:t>, and allowing accounts to be settled</w:t>
      </w:r>
      <w:r w:rsidR="001B77C0">
        <w:rPr>
          <w:lang w:val="en-US"/>
        </w:rPr>
        <w:t>.</w:t>
      </w:r>
      <w:r w:rsidR="00963ED3">
        <w:rPr>
          <w:lang w:val="en-US"/>
        </w:rPr>
        <w:t xml:space="preserve">  A detailed set of requirements was</w:t>
      </w:r>
      <w:r w:rsidR="0034754F">
        <w:rPr>
          <w:lang w:val="en-US"/>
        </w:rPr>
        <w:t xml:space="preserve"> used to procure </w:t>
      </w:r>
      <w:r w:rsidR="007C0F7C">
        <w:rPr>
          <w:lang w:val="en-US"/>
        </w:rPr>
        <w:t>software</w:t>
      </w:r>
      <w:r w:rsidR="00833952">
        <w:rPr>
          <w:lang w:val="en-US"/>
        </w:rPr>
        <w:t xml:space="preserve"> and it was </w:t>
      </w:r>
      <w:r w:rsidR="00833952" w:rsidRPr="00D74B1D">
        <w:t>recogni</w:t>
      </w:r>
      <w:r w:rsidR="00D74B1D" w:rsidRPr="00D74B1D">
        <w:t>s</w:t>
      </w:r>
      <w:r w:rsidR="00833952" w:rsidRPr="00D74B1D">
        <w:t>ed</w:t>
      </w:r>
      <w:r w:rsidR="00833952">
        <w:rPr>
          <w:lang w:val="en-US"/>
        </w:rPr>
        <w:t xml:space="preserve"> that standardi</w:t>
      </w:r>
      <w:r w:rsidR="00D74B1D">
        <w:rPr>
          <w:lang w:val="en-US"/>
        </w:rPr>
        <w:t>s</w:t>
      </w:r>
      <w:r w:rsidR="00833952">
        <w:rPr>
          <w:lang w:val="en-US"/>
        </w:rPr>
        <w:t xml:space="preserve">ation and consistency across health boards </w:t>
      </w:r>
      <w:r w:rsidR="00FF6372">
        <w:rPr>
          <w:lang w:val="en-US"/>
        </w:rPr>
        <w:t xml:space="preserve">would </w:t>
      </w:r>
      <w:r w:rsidR="00391AD1">
        <w:rPr>
          <w:lang w:val="en-US"/>
        </w:rPr>
        <w:t xml:space="preserve">also </w:t>
      </w:r>
      <w:r w:rsidR="00FF6372">
        <w:rPr>
          <w:lang w:val="en-US"/>
        </w:rPr>
        <w:t>enable a more efficient approach to medicines stock control and usage.</w:t>
      </w:r>
    </w:p>
    <w:p w14:paraId="73D35AE2" w14:textId="501193CD" w:rsidR="000A60B2" w:rsidRDefault="000A60B2" w:rsidP="000A60B2">
      <w:pPr>
        <w:rPr>
          <w:lang w:val="en-US"/>
        </w:rPr>
      </w:pPr>
      <w:r>
        <w:rPr>
          <w:lang w:val="en-US"/>
        </w:rPr>
        <w:t xml:space="preserve">Hospital Pharmacy systems </w:t>
      </w:r>
      <w:r w:rsidR="000C3855">
        <w:rPr>
          <w:lang w:val="en-US"/>
        </w:rPr>
        <w:t xml:space="preserve">have </w:t>
      </w:r>
      <w:r w:rsidR="00BE35D5">
        <w:rPr>
          <w:lang w:val="en-US"/>
        </w:rPr>
        <w:t>a significant role</w:t>
      </w:r>
      <w:r w:rsidR="000C3855">
        <w:rPr>
          <w:lang w:val="en-US"/>
        </w:rPr>
        <w:t xml:space="preserve"> to play in medicines management and safety</w:t>
      </w:r>
      <w:r w:rsidR="002E740F">
        <w:rPr>
          <w:lang w:val="en-US"/>
        </w:rPr>
        <w:t>.  T</w:t>
      </w:r>
      <w:r w:rsidR="000C3855">
        <w:rPr>
          <w:lang w:val="en-US"/>
        </w:rPr>
        <w:t xml:space="preserve">hey </w:t>
      </w:r>
      <w:r>
        <w:rPr>
          <w:lang w:val="en-US"/>
        </w:rPr>
        <w:t>allow reporting on the medications that have been used within a hospital, health board and wider context.  They will not necessarily contain an accurate record of everything a patient has been prescribed</w:t>
      </w:r>
      <w:r w:rsidR="002E740F">
        <w:rPr>
          <w:lang w:val="en-US"/>
        </w:rPr>
        <w:t>,</w:t>
      </w:r>
      <w:r>
        <w:rPr>
          <w:lang w:val="en-US"/>
        </w:rPr>
        <w:t xml:space="preserve"> as many routine medications are issued as stock supply to wards, but all medication stock is administered, ordered and “booked-out” to cost </w:t>
      </w:r>
      <w:r w:rsidRPr="00772D17">
        <w:t>centres</w:t>
      </w:r>
      <w:r>
        <w:rPr>
          <w:lang w:val="en-US"/>
        </w:rPr>
        <w:t xml:space="preserve"> that can be monitored. </w:t>
      </w:r>
    </w:p>
    <w:p w14:paraId="6DA6C4CC" w14:textId="77777777" w:rsidR="004F0B0F" w:rsidRDefault="00AB2341" w:rsidP="00D27F57">
      <w:pPr>
        <w:rPr>
          <w:lang w:val="en-US"/>
        </w:rPr>
      </w:pPr>
      <w:r>
        <w:rPr>
          <w:lang w:val="en-US"/>
        </w:rPr>
        <w:t xml:space="preserve">Whilst the hospital pharmacy system is </w:t>
      </w:r>
      <w:r w:rsidR="00501DD2">
        <w:rPr>
          <w:lang w:val="en-US"/>
        </w:rPr>
        <w:t>concerned</w:t>
      </w:r>
      <w:r>
        <w:rPr>
          <w:lang w:val="en-US"/>
        </w:rPr>
        <w:t xml:space="preserve"> with the supply of medication </w:t>
      </w:r>
      <w:r w:rsidR="00594DF7">
        <w:rPr>
          <w:lang w:val="en-US"/>
        </w:rPr>
        <w:t xml:space="preserve">to patients </w:t>
      </w:r>
      <w:r w:rsidR="00E02F69">
        <w:rPr>
          <w:lang w:val="en-US"/>
        </w:rPr>
        <w:t>this can still contribute to medication error.  Errors can occur in the ordering process</w:t>
      </w:r>
      <w:r w:rsidR="000F4197">
        <w:rPr>
          <w:lang w:val="en-US"/>
        </w:rPr>
        <w:t>, both ordering from the pharmacy and order</w:t>
      </w:r>
      <w:r w:rsidR="00FF1CA0">
        <w:rPr>
          <w:lang w:val="en-US"/>
        </w:rPr>
        <w:t>ing</w:t>
      </w:r>
      <w:r w:rsidR="000F4197">
        <w:rPr>
          <w:lang w:val="en-US"/>
        </w:rPr>
        <w:t xml:space="preserve"> medications into the pharmacy </w:t>
      </w:r>
      <w:r w:rsidR="008308F4">
        <w:rPr>
          <w:lang w:val="en-US"/>
        </w:rPr>
        <w:t>stock and in dispensing.</w:t>
      </w:r>
      <w:r w:rsidR="003B1ED3">
        <w:rPr>
          <w:lang w:val="en-US"/>
        </w:rPr>
        <w:t xml:space="preserve">  </w:t>
      </w:r>
      <w:r w:rsidR="00D65E82">
        <w:rPr>
          <w:lang w:val="en-US"/>
        </w:rPr>
        <w:fldChar w:fldCharType="begin"/>
      </w:r>
      <w:r w:rsidR="003B1ED3">
        <w:rPr>
          <w:lang w:val="en-US"/>
        </w:rPr>
        <w:instrText xml:space="preserve"> ADDIN EN.CITE &lt;EndNote&gt;&lt;Cite AuthorYear="1"&gt;&lt;Author&gt;Bates&lt;/Author&gt;&lt;Year&gt;1995&lt;/Year&gt;&lt;RecNum&gt;236&lt;/RecNum&gt;&lt;DisplayText&gt;Bates&lt;style face="italic"&gt; et al.&lt;/style&gt; (1995)&lt;/DisplayText&gt;&lt;record&gt;&lt;rec-number&gt;236&lt;/rec-number&gt;&lt;foreign-keys&gt;&lt;key app="EN" db-id="wxra20f03dt20kepwrwvfa0mvpxxeeezfaaz" timestamp="1643903471"&gt;236&lt;/key&gt;&lt;/foreign-keys&gt;&lt;ref-type name="Journal Article"&gt;17&lt;/ref-type&gt;&lt;contributors&gt;&lt;authors&gt;&lt;author&gt;Bates, David W&lt;/author&gt;&lt;author&gt;Cullen, David J&lt;/author&gt;&lt;author&gt;Laird, Nan&lt;/author&gt;&lt;author&gt;Petersen, Laura A&lt;/author&gt;&lt;author&gt;Small, Stephen D&lt;/author&gt;&lt;author&gt;Servi, Deborah&lt;/author&gt;&lt;author&gt;Laffel, Glenn&lt;/author&gt;&lt;author&gt;Sweitzer, Bobbie J&lt;/author&gt;&lt;author&gt;Shea, Brian F&lt;/author&gt;&lt;author&gt;Hallisey, Robert&lt;/author&gt;&lt;/authors&gt;&lt;/contributors&gt;&lt;titles&gt;&lt;title&gt;Incidence of adverse drug events and potential adverse drug events: implications for prevention&lt;/title&gt;&lt;secondary-title&gt;Jama&lt;/secondary-title&gt;&lt;/titles&gt;&lt;periodical&gt;&lt;full-title&gt;Jama&lt;/full-title&gt;&lt;/periodical&gt;&lt;pages&gt;29-34&lt;/pages&gt;&lt;volume&gt;274&lt;/volume&gt;&lt;number&gt;1&lt;/number&gt;&lt;dates&gt;&lt;year&gt;1995&lt;/year&gt;&lt;/dates&gt;&lt;isbn&gt;0098-7484&lt;/isbn&gt;&lt;urls&gt;&lt;/urls&gt;&lt;/record&gt;&lt;/Cite&gt;&lt;/EndNote&gt;</w:instrText>
      </w:r>
      <w:r w:rsidR="00D65E82">
        <w:rPr>
          <w:lang w:val="en-US"/>
        </w:rPr>
        <w:fldChar w:fldCharType="separate"/>
      </w:r>
      <w:r w:rsidR="003B1ED3">
        <w:rPr>
          <w:noProof/>
          <w:lang w:val="en-US"/>
        </w:rPr>
        <w:t>Bates</w:t>
      </w:r>
      <w:r w:rsidR="003B1ED3" w:rsidRPr="003B1ED3">
        <w:rPr>
          <w:i/>
          <w:noProof/>
          <w:lang w:val="en-US"/>
        </w:rPr>
        <w:t xml:space="preserve"> et al.</w:t>
      </w:r>
      <w:r w:rsidR="003B1ED3">
        <w:rPr>
          <w:noProof/>
          <w:lang w:val="en-US"/>
        </w:rPr>
        <w:t xml:space="preserve"> (1995)</w:t>
      </w:r>
      <w:r w:rsidR="00D65E82">
        <w:rPr>
          <w:lang w:val="en-US"/>
        </w:rPr>
        <w:fldChar w:fldCharType="end"/>
      </w:r>
      <w:r w:rsidR="00D65E82">
        <w:rPr>
          <w:lang w:val="en-US"/>
        </w:rPr>
        <w:t xml:space="preserve"> notes the following rates of errors at each of these</w:t>
      </w:r>
      <w:r w:rsidR="003B1ED3">
        <w:rPr>
          <w:lang w:val="en-US"/>
        </w:rPr>
        <w:t xml:space="preserve"> medicines process stages: </w:t>
      </w:r>
    </w:p>
    <w:p w14:paraId="240173AD" w14:textId="77777777" w:rsidR="004F0B0F" w:rsidRDefault="0081471F" w:rsidP="004F0B0F">
      <w:pPr>
        <w:pStyle w:val="ListParagraph"/>
        <w:numPr>
          <w:ilvl w:val="0"/>
          <w:numId w:val="2"/>
        </w:numPr>
        <w:rPr>
          <w:lang w:val="en-US"/>
        </w:rPr>
      </w:pPr>
      <w:r w:rsidRPr="004F0B0F">
        <w:rPr>
          <w:lang w:val="en-US"/>
        </w:rPr>
        <w:t xml:space="preserve">Ordering (56%) </w:t>
      </w:r>
      <w:r w:rsidR="003E683C" w:rsidRPr="004F0B0F">
        <w:rPr>
          <w:lang w:val="en-US"/>
        </w:rPr>
        <w:t>–</w:t>
      </w:r>
      <w:r w:rsidRPr="004F0B0F">
        <w:rPr>
          <w:lang w:val="en-US"/>
        </w:rPr>
        <w:t xml:space="preserve"> </w:t>
      </w:r>
      <w:r w:rsidR="003E683C" w:rsidRPr="004F0B0F">
        <w:rPr>
          <w:lang w:val="en-US"/>
        </w:rPr>
        <w:t xml:space="preserve">ordering the correct medication from pharmacy; </w:t>
      </w:r>
    </w:p>
    <w:p w14:paraId="5847A8AF" w14:textId="47A1F01E" w:rsidR="004F0B0F" w:rsidRDefault="00FE35E3" w:rsidP="004F0B0F">
      <w:pPr>
        <w:pStyle w:val="ListParagraph"/>
        <w:numPr>
          <w:ilvl w:val="0"/>
          <w:numId w:val="2"/>
        </w:numPr>
        <w:rPr>
          <w:lang w:val="en-US"/>
        </w:rPr>
      </w:pPr>
      <w:r w:rsidRPr="004F0B0F">
        <w:rPr>
          <w:lang w:val="en-US"/>
        </w:rPr>
        <w:t>t</w:t>
      </w:r>
      <w:r w:rsidR="003E683C" w:rsidRPr="004F0B0F">
        <w:rPr>
          <w:lang w:val="en-US"/>
        </w:rPr>
        <w:t xml:space="preserve">ranscribing (6%) </w:t>
      </w:r>
      <w:r w:rsidR="00A14827" w:rsidRPr="004F0B0F">
        <w:rPr>
          <w:lang w:val="en-US"/>
        </w:rPr>
        <w:t>–</w:t>
      </w:r>
      <w:r w:rsidR="003E683C" w:rsidRPr="004F0B0F">
        <w:rPr>
          <w:lang w:val="en-US"/>
        </w:rPr>
        <w:t xml:space="preserve"> </w:t>
      </w:r>
      <w:r w:rsidR="00A14827" w:rsidRPr="004F0B0F">
        <w:rPr>
          <w:lang w:val="en-US"/>
        </w:rPr>
        <w:t xml:space="preserve">re-writing the medicines from the prescription to an order sheet, or re-writing a prescription to a </w:t>
      </w:r>
      <w:r w:rsidR="00D26E6A" w:rsidRPr="004F0B0F">
        <w:rPr>
          <w:lang w:val="en-US"/>
        </w:rPr>
        <w:t>new medicine</w:t>
      </w:r>
      <w:r w:rsidR="00A14827" w:rsidRPr="004F0B0F">
        <w:rPr>
          <w:lang w:val="en-US"/>
        </w:rPr>
        <w:t xml:space="preserve"> chart</w:t>
      </w:r>
      <w:r w:rsidR="003E7AF8" w:rsidRPr="004F0B0F">
        <w:rPr>
          <w:lang w:val="en-US"/>
        </w:rPr>
        <w:t xml:space="preserve">; </w:t>
      </w:r>
    </w:p>
    <w:p w14:paraId="57961EB5" w14:textId="77777777" w:rsidR="004F0B0F" w:rsidRDefault="003E7AF8" w:rsidP="004F0B0F">
      <w:pPr>
        <w:pStyle w:val="ListParagraph"/>
        <w:numPr>
          <w:ilvl w:val="0"/>
          <w:numId w:val="2"/>
        </w:numPr>
        <w:rPr>
          <w:lang w:val="en-US"/>
        </w:rPr>
      </w:pPr>
      <w:r w:rsidRPr="004F0B0F">
        <w:rPr>
          <w:lang w:val="en-US"/>
        </w:rPr>
        <w:t>dispensing (4%) – the issuing of medication from pharmacy or similar</w:t>
      </w:r>
      <w:r w:rsidR="00D21940" w:rsidRPr="004F0B0F">
        <w:rPr>
          <w:lang w:val="en-US"/>
        </w:rPr>
        <w:t xml:space="preserve">, and </w:t>
      </w:r>
    </w:p>
    <w:p w14:paraId="66A1EDD9" w14:textId="77777777" w:rsidR="004F0B0F" w:rsidRDefault="00D21940" w:rsidP="004F0B0F">
      <w:pPr>
        <w:pStyle w:val="ListParagraph"/>
        <w:numPr>
          <w:ilvl w:val="0"/>
          <w:numId w:val="2"/>
        </w:numPr>
        <w:rPr>
          <w:lang w:val="en-US"/>
        </w:rPr>
      </w:pPr>
      <w:r w:rsidRPr="004F0B0F">
        <w:rPr>
          <w:lang w:val="en-US"/>
        </w:rPr>
        <w:t>medicines administration (34%)</w:t>
      </w:r>
      <w:r w:rsidR="00FF1CA0" w:rsidRPr="004F0B0F">
        <w:rPr>
          <w:lang w:val="en-US"/>
        </w:rPr>
        <w:t xml:space="preserve"> – the </w:t>
      </w:r>
      <w:r w:rsidR="00577191" w:rsidRPr="004F0B0F">
        <w:rPr>
          <w:lang w:val="en-US"/>
        </w:rPr>
        <w:t>giving of the correct medication to the correct patient, at the correct time and dose.</w:t>
      </w:r>
      <w:r w:rsidR="00BE255F" w:rsidRPr="004F0B0F">
        <w:rPr>
          <w:lang w:val="en-US"/>
        </w:rPr>
        <w:t xml:space="preserve"> </w:t>
      </w:r>
    </w:p>
    <w:p w14:paraId="377F24E8" w14:textId="3E674765" w:rsidR="00084E8F" w:rsidRPr="004F0B0F" w:rsidRDefault="004F0B0F" w:rsidP="004F0B0F">
      <w:pPr>
        <w:rPr>
          <w:lang w:val="en-US"/>
        </w:rPr>
      </w:pPr>
      <w:r>
        <w:rPr>
          <w:lang w:val="en-US"/>
        </w:rPr>
        <w:t>Therefore, it is important to manage these</w:t>
      </w:r>
      <w:r w:rsidR="00BE13BC" w:rsidRPr="004F0B0F">
        <w:rPr>
          <w:lang w:val="en-US"/>
        </w:rPr>
        <w:t xml:space="preserve"> process</w:t>
      </w:r>
      <w:r>
        <w:rPr>
          <w:lang w:val="en-US"/>
        </w:rPr>
        <w:t>es</w:t>
      </w:r>
      <w:r w:rsidR="00BE13BC" w:rsidRPr="004F0B0F">
        <w:rPr>
          <w:lang w:val="en-US"/>
        </w:rPr>
        <w:t xml:space="preserve"> effectively.</w:t>
      </w:r>
    </w:p>
    <w:p w14:paraId="2BEDA20F" w14:textId="01C35C90" w:rsidR="00D02127" w:rsidRDefault="003150D4" w:rsidP="00D27F57">
      <w:pPr>
        <w:rPr>
          <w:lang w:val="en-US"/>
        </w:rPr>
      </w:pPr>
      <w:r>
        <w:rPr>
          <w:lang w:val="en-US"/>
        </w:rPr>
        <w:t xml:space="preserve">Currently the process for ordering and transcribing is a paper process, especially without electronic prescribing and medicines administration systems (ePMA).  </w:t>
      </w:r>
      <w:r w:rsidR="004D4060">
        <w:rPr>
          <w:lang w:val="en-US"/>
        </w:rPr>
        <w:t xml:space="preserve">To order medication for </w:t>
      </w:r>
      <w:r w:rsidR="0071490C">
        <w:rPr>
          <w:lang w:val="en-US"/>
        </w:rPr>
        <w:t>ward-based</w:t>
      </w:r>
      <w:r w:rsidR="006930C3">
        <w:rPr>
          <w:lang w:val="en-US"/>
        </w:rPr>
        <w:t xml:space="preserve"> patients,</w:t>
      </w:r>
      <w:r w:rsidR="0071490C">
        <w:rPr>
          <w:lang w:val="en-US"/>
        </w:rPr>
        <w:t xml:space="preserve"> known as</w:t>
      </w:r>
      <w:r w:rsidR="006930C3">
        <w:rPr>
          <w:lang w:val="en-US"/>
        </w:rPr>
        <w:t xml:space="preserve"> inpatients, either </w:t>
      </w:r>
      <w:r w:rsidR="00E636A8">
        <w:rPr>
          <w:lang w:val="en-US"/>
        </w:rPr>
        <w:t xml:space="preserve">a medicine chart will need to be taken to the pharmacy department, risking being </w:t>
      </w:r>
      <w:r w:rsidR="00864980">
        <w:rPr>
          <w:lang w:val="en-US"/>
        </w:rPr>
        <w:t>lost,</w:t>
      </w:r>
      <w:r w:rsidR="00E636A8">
        <w:rPr>
          <w:lang w:val="en-US"/>
        </w:rPr>
        <w:t xml:space="preserve"> or an order will be transcribed from it, either to paper or to a </w:t>
      </w:r>
      <w:r w:rsidR="00095DFD">
        <w:rPr>
          <w:lang w:val="en-US"/>
        </w:rPr>
        <w:t>third-party</w:t>
      </w:r>
      <w:r w:rsidR="00E636A8">
        <w:rPr>
          <w:lang w:val="en-US"/>
        </w:rPr>
        <w:t xml:space="preserve"> system, where the order is printed out.  </w:t>
      </w:r>
      <w:r w:rsidR="001C161B">
        <w:rPr>
          <w:lang w:val="en-US"/>
        </w:rPr>
        <w:t xml:space="preserve">During the course of a day a vast </w:t>
      </w:r>
      <w:r w:rsidR="00C951EA">
        <w:rPr>
          <w:lang w:val="en-US"/>
        </w:rPr>
        <w:t>number</w:t>
      </w:r>
      <w:r w:rsidR="001C161B">
        <w:rPr>
          <w:lang w:val="en-US"/>
        </w:rPr>
        <w:t xml:space="preserve"> of orders are sent to pharmacy</w:t>
      </w:r>
      <w:r w:rsidR="00DB3395">
        <w:rPr>
          <w:lang w:val="en-US"/>
        </w:rPr>
        <w:t xml:space="preserve"> and transcribed to the pharmacy system.  It is quite possible that because of the many orders that </w:t>
      </w:r>
      <w:r w:rsidR="004D0B6C">
        <w:rPr>
          <w:lang w:val="en-US"/>
        </w:rPr>
        <w:t xml:space="preserve">arrive in a pharmacy department that delays can occur meaning patients could go without vital medicines </w:t>
      </w:r>
      <w:r w:rsidR="00C951EA">
        <w:rPr>
          <w:lang w:val="en-US"/>
        </w:rPr>
        <w:t>and</w:t>
      </w:r>
      <w:r w:rsidR="00B8196F">
        <w:rPr>
          <w:lang w:val="en-US"/>
        </w:rPr>
        <w:t xml:space="preserve"> the medicine may be misinterpreted or misread during transcribing due to illegible handwriting.  </w:t>
      </w:r>
    </w:p>
    <w:p w14:paraId="769290EB" w14:textId="6733917A" w:rsidR="00D02127" w:rsidRDefault="006C2ABE" w:rsidP="00D27F57">
      <w:pPr>
        <w:rPr>
          <w:lang w:val="en-US"/>
        </w:rPr>
      </w:pPr>
      <w:r>
        <w:rPr>
          <w:lang w:val="en-US"/>
        </w:rPr>
        <w:t>When a medication is dispensed</w:t>
      </w:r>
      <w:r w:rsidR="005254F7">
        <w:rPr>
          <w:lang w:val="en-US"/>
        </w:rPr>
        <w:t xml:space="preserve">, in order to </w:t>
      </w:r>
      <w:r w:rsidR="00077DAF">
        <w:rPr>
          <w:lang w:val="en-US"/>
        </w:rPr>
        <w:t xml:space="preserve">correctly maintain stock balances and book out correctly, the correct patient and details about </w:t>
      </w:r>
      <w:r w:rsidR="00EB5F08">
        <w:rPr>
          <w:lang w:val="en-US"/>
        </w:rPr>
        <w:t>where the supply is going in the hospital need to be entered into the WHPSMS</w:t>
      </w:r>
      <w:r w:rsidR="00C57D1A">
        <w:rPr>
          <w:lang w:val="en-US"/>
        </w:rPr>
        <w:t xml:space="preserve"> and the stock booked out.  Booking out stock is usually intertwined</w:t>
      </w:r>
      <w:r w:rsidR="00090CE6">
        <w:rPr>
          <w:lang w:val="en-US"/>
        </w:rPr>
        <w:t xml:space="preserve"> </w:t>
      </w:r>
      <w:r w:rsidR="00C57D1A">
        <w:rPr>
          <w:lang w:val="en-US"/>
        </w:rPr>
        <w:t xml:space="preserve">as part of the dispensing and/or issuing process and is vital to </w:t>
      </w:r>
      <w:r w:rsidR="00DE5E57">
        <w:rPr>
          <w:lang w:val="en-US"/>
        </w:rPr>
        <w:t>ensure the system support</w:t>
      </w:r>
      <w:r w:rsidR="00250B79">
        <w:rPr>
          <w:lang w:val="en-US"/>
        </w:rPr>
        <w:t>s</w:t>
      </w:r>
      <w:r w:rsidR="00DE5E57">
        <w:rPr>
          <w:lang w:val="en-US"/>
        </w:rPr>
        <w:t xml:space="preserve"> </w:t>
      </w:r>
      <w:r w:rsidR="00090CE6">
        <w:rPr>
          <w:lang w:val="en-US"/>
        </w:rPr>
        <w:t xml:space="preserve">prompt procurement and </w:t>
      </w:r>
      <w:r w:rsidR="00DE5E57">
        <w:rPr>
          <w:lang w:val="en-US"/>
        </w:rPr>
        <w:t>prevent</w:t>
      </w:r>
      <w:r w:rsidR="00250B79">
        <w:rPr>
          <w:lang w:val="en-US"/>
        </w:rPr>
        <w:t>s</w:t>
      </w:r>
      <w:r w:rsidR="00DE5E57">
        <w:rPr>
          <w:lang w:val="en-US"/>
        </w:rPr>
        <w:t xml:space="preserve"> stock shortages</w:t>
      </w:r>
      <w:r w:rsidR="00090CE6">
        <w:rPr>
          <w:lang w:val="en-US"/>
        </w:rPr>
        <w:t>, which could also lead to harm</w:t>
      </w:r>
      <w:r w:rsidR="00EB5F08">
        <w:rPr>
          <w:lang w:val="en-US"/>
        </w:rPr>
        <w:t>.  The dispenser must first</w:t>
      </w:r>
      <w:r w:rsidR="00090CE6">
        <w:rPr>
          <w:lang w:val="en-US"/>
        </w:rPr>
        <w:t xml:space="preserve"> </w:t>
      </w:r>
      <w:r w:rsidR="00EB5F08">
        <w:rPr>
          <w:lang w:val="en-US"/>
        </w:rPr>
        <w:t>find the correct patient, then find the correct medication on the system, then</w:t>
      </w:r>
      <w:r w:rsidR="00A168F0">
        <w:rPr>
          <w:lang w:val="en-US"/>
        </w:rPr>
        <w:t xml:space="preserve">, where relevant, enter the correct dosage instructions and supply the correct amount.  A label is then </w:t>
      </w:r>
      <w:r w:rsidR="00090CE6">
        <w:rPr>
          <w:lang w:val="en-US"/>
        </w:rPr>
        <w:lastRenderedPageBreak/>
        <w:t>produced,</w:t>
      </w:r>
      <w:r w:rsidR="00A168F0">
        <w:rPr>
          <w:lang w:val="en-US"/>
        </w:rPr>
        <w:t xml:space="preserve"> and the stock booked out.  The medication is then prepared and packed</w:t>
      </w:r>
      <w:r w:rsidR="008B58AA">
        <w:rPr>
          <w:lang w:val="en-US"/>
        </w:rPr>
        <w:t>, checked and stored</w:t>
      </w:r>
      <w:r w:rsidR="00936A35">
        <w:rPr>
          <w:lang w:val="en-US"/>
        </w:rPr>
        <w:t xml:space="preserve"> for transportation</w:t>
      </w:r>
      <w:r w:rsidR="008B58AA">
        <w:rPr>
          <w:lang w:val="en-US"/>
        </w:rPr>
        <w:t>.   At each of these steps there is a potential for error</w:t>
      </w:r>
      <w:r w:rsidR="00D742BA">
        <w:rPr>
          <w:lang w:val="en-US"/>
        </w:rPr>
        <w:t>, such as incorrect patient, incorrect medication, incorrect dose</w:t>
      </w:r>
      <w:r w:rsidR="00B67B59">
        <w:rPr>
          <w:lang w:val="en-US"/>
        </w:rPr>
        <w:t xml:space="preserve">, quantity and </w:t>
      </w:r>
      <w:r w:rsidR="009E4A18">
        <w:rPr>
          <w:lang w:val="en-US"/>
        </w:rPr>
        <w:t>inadequate</w:t>
      </w:r>
      <w:r w:rsidR="00B67B59">
        <w:rPr>
          <w:lang w:val="en-US"/>
        </w:rPr>
        <w:t xml:space="preserve"> labelling, which could include the wrong label being put on the wrong drug.  </w:t>
      </w:r>
      <w:r w:rsidR="00090CE6">
        <w:rPr>
          <w:lang w:val="en-US"/>
        </w:rPr>
        <w:t>Therefore,</w:t>
      </w:r>
      <w:r w:rsidR="00B67B59">
        <w:rPr>
          <w:lang w:val="en-US"/>
        </w:rPr>
        <w:t xml:space="preserve"> it is important that the business process around dispensing and supply is a </w:t>
      </w:r>
      <w:r w:rsidR="00E71941">
        <w:rPr>
          <w:lang w:val="en-US"/>
        </w:rPr>
        <w:t>well-supported</w:t>
      </w:r>
      <w:r w:rsidR="00122AA3">
        <w:rPr>
          <w:lang w:val="en-US"/>
        </w:rPr>
        <w:t xml:space="preserve"> with systems that can help with each of these stages and reduce deviation from the process.</w:t>
      </w:r>
    </w:p>
    <w:p w14:paraId="2BDEE280" w14:textId="566EDFF5" w:rsidR="001E72CF" w:rsidRDefault="001E72CF" w:rsidP="00D27F57">
      <w:pPr>
        <w:rPr>
          <w:lang w:val="en-US"/>
        </w:rPr>
      </w:pPr>
      <w:r>
        <w:rPr>
          <w:lang w:val="en-US"/>
        </w:rPr>
        <w:t xml:space="preserve">It is apparent that a well configured and usable pharmacy system should be able to help prevent </w:t>
      </w:r>
      <w:r w:rsidR="00FE35E3">
        <w:rPr>
          <w:lang w:val="en-US"/>
        </w:rPr>
        <w:t xml:space="preserve">and/or reduce product selection and dispensing errors </w:t>
      </w:r>
      <w:r w:rsidR="00501DD2">
        <w:rPr>
          <w:lang w:val="en-US"/>
        </w:rPr>
        <w:t>and become an enabler to reduce transcription.</w:t>
      </w:r>
    </w:p>
    <w:p w14:paraId="00B31102" w14:textId="26D4B4E0" w:rsidR="00392078" w:rsidRDefault="00392078" w:rsidP="00392078">
      <w:pPr>
        <w:rPr>
          <w:lang w:val="en-US"/>
        </w:rPr>
      </w:pPr>
      <w:r>
        <w:rPr>
          <w:lang w:val="en-US"/>
        </w:rPr>
        <w:t xml:space="preserve">The </w:t>
      </w:r>
      <w:r w:rsidR="00936A35">
        <w:rPr>
          <w:lang w:val="en-US"/>
        </w:rPr>
        <w:t>new</w:t>
      </w:r>
      <w:r>
        <w:rPr>
          <w:lang w:val="en-US"/>
        </w:rPr>
        <w:t xml:space="preserve"> implementation of WHPSMS is a </w:t>
      </w:r>
      <w:r w:rsidR="00936A35">
        <w:rPr>
          <w:lang w:val="en-US"/>
        </w:rPr>
        <w:t>client-based</w:t>
      </w:r>
      <w:r>
        <w:rPr>
          <w:lang w:val="en-US"/>
        </w:rPr>
        <w:t xml:space="preserve"> application graphical user interface, although later developments will be towards introducing a </w:t>
      </w:r>
      <w:r w:rsidR="00936A35">
        <w:rPr>
          <w:lang w:val="en-US"/>
        </w:rPr>
        <w:t>web-based</w:t>
      </w:r>
      <w:r>
        <w:rPr>
          <w:lang w:val="en-US"/>
        </w:rPr>
        <w:t xml:space="preserve"> user interface.  </w:t>
      </w:r>
      <w:r>
        <w:rPr>
          <w:lang w:val="en-US"/>
        </w:rPr>
        <w:fldChar w:fldCharType="begin"/>
      </w:r>
      <w:r>
        <w:rPr>
          <w:lang w:val="en-US"/>
        </w:rPr>
        <w:instrText xml:space="preserve"> REF _Ref94882991 \h </w:instrText>
      </w:r>
      <w:r>
        <w:rPr>
          <w:lang w:val="en-US"/>
        </w:rPr>
      </w:r>
      <w:r>
        <w:rPr>
          <w:lang w:val="en-US"/>
        </w:rPr>
        <w:fldChar w:fldCharType="separate"/>
      </w:r>
      <w:r>
        <w:t xml:space="preserve">Figure </w:t>
      </w:r>
      <w:r>
        <w:rPr>
          <w:noProof/>
        </w:rPr>
        <w:t>1</w:t>
      </w:r>
      <w:r>
        <w:rPr>
          <w:lang w:val="en-US"/>
        </w:rPr>
        <w:fldChar w:fldCharType="end"/>
      </w:r>
      <w:proofErr w:type="gramStart"/>
      <w:r>
        <w:rPr>
          <w:lang w:val="en-US"/>
        </w:rPr>
        <w:t xml:space="preserve">. </w:t>
      </w:r>
      <w:proofErr w:type="gramEnd"/>
      <w:r>
        <w:rPr>
          <w:lang w:val="en-US"/>
        </w:rPr>
        <w:t>shows a screen shot of the graphical user interface and initial screen seen when launching the WHPSMS system in Windows.</w:t>
      </w:r>
    </w:p>
    <w:p w14:paraId="3943B4E5" w14:textId="77777777" w:rsidR="00501DD2" w:rsidRDefault="00501DD2" w:rsidP="00D27F57">
      <w:pPr>
        <w:rPr>
          <w:lang w:val="en-US"/>
        </w:rPr>
      </w:pPr>
    </w:p>
    <w:p w14:paraId="6C7B5047" w14:textId="77777777" w:rsidR="00CB09A5" w:rsidRDefault="006A1DBA" w:rsidP="00CB09A5">
      <w:pPr>
        <w:keepNext/>
      </w:pPr>
      <w:r>
        <w:rPr>
          <w:noProof/>
        </w:rPr>
        <w:drawing>
          <wp:inline distT="0" distB="0" distL="0" distR="0" wp14:anchorId="59BC140D" wp14:editId="5556E797">
            <wp:extent cx="5867400" cy="5191342"/>
            <wp:effectExtent l="0" t="0" r="0" b="9525"/>
            <wp:docPr id="5" name="Picture 5"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Graphical user interface, application&#10;&#10;Description automatically generated"/>
                    <pic:cNvPicPr/>
                  </pic:nvPicPr>
                  <pic:blipFill>
                    <a:blip r:embed="rId8"/>
                    <a:stretch>
                      <a:fillRect/>
                    </a:stretch>
                  </pic:blipFill>
                  <pic:spPr>
                    <a:xfrm>
                      <a:off x="0" y="0"/>
                      <a:ext cx="5875909" cy="5198870"/>
                    </a:xfrm>
                    <a:prstGeom prst="rect">
                      <a:avLst/>
                    </a:prstGeom>
                  </pic:spPr>
                </pic:pic>
              </a:graphicData>
            </a:graphic>
          </wp:inline>
        </w:drawing>
      </w:r>
    </w:p>
    <w:p w14:paraId="51C3A216" w14:textId="7F088AFE" w:rsidR="00CB09A5" w:rsidRDefault="00CB09A5" w:rsidP="00CB09A5">
      <w:pPr>
        <w:pStyle w:val="Caption"/>
      </w:pPr>
      <w:bookmarkStart w:id="3" w:name="_Ref94882991"/>
      <w:r>
        <w:t xml:space="preserve">Figure </w:t>
      </w:r>
      <w:r w:rsidR="00B77245">
        <w:fldChar w:fldCharType="begin"/>
      </w:r>
      <w:r w:rsidR="00B77245">
        <w:instrText xml:space="preserve"> SEQ Figure \* ARABIC </w:instrText>
      </w:r>
      <w:r w:rsidR="00B77245">
        <w:fldChar w:fldCharType="separate"/>
      </w:r>
      <w:r w:rsidR="007A3439">
        <w:rPr>
          <w:noProof/>
        </w:rPr>
        <w:t>1</w:t>
      </w:r>
      <w:r w:rsidR="00B77245">
        <w:rPr>
          <w:noProof/>
        </w:rPr>
        <w:fldChar w:fldCharType="end"/>
      </w:r>
      <w:bookmarkEnd w:id="3"/>
      <w:r>
        <w:t xml:space="preserve"> - WHPSMS (here seen as WellSky) - GUI (initial user screen)</w:t>
      </w:r>
    </w:p>
    <w:p w14:paraId="6110BAC4" w14:textId="4A73CB62" w:rsidR="00DB772D" w:rsidRDefault="004D6DCA">
      <w:pPr>
        <w:rPr>
          <w:rFonts w:asciiTheme="majorHAnsi" w:eastAsiaTheme="majorEastAsia" w:hAnsiTheme="majorHAnsi" w:cstheme="majorBidi"/>
          <w:color w:val="2F5496" w:themeColor="accent1" w:themeShade="BF"/>
          <w:sz w:val="32"/>
          <w:szCs w:val="32"/>
          <w:lang w:val="en-US"/>
        </w:rPr>
      </w:pPr>
      <w:r>
        <w:rPr>
          <w:lang w:val="en-US"/>
        </w:rPr>
        <w:lastRenderedPageBreak/>
        <w:t xml:space="preserve">It is important that the evaluation of </w:t>
      </w:r>
      <w:r w:rsidR="00290025">
        <w:rPr>
          <w:lang w:val="en-US"/>
        </w:rPr>
        <w:t xml:space="preserve">the national approach to the WHPSMS is undertaken, especially to understand </w:t>
      </w:r>
      <w:r w:rsidR="0009489A">
        <w:rPr>
          <w:lang w:val="en-US"/>
        </w:rPr>
        <w:t xml:space="preserve">the effectiveness of the technology and to consider how well it fits </w:t>
      </w:r>
      <w:r w:rsidR="00E76426">
        <w:rPr>
          <w:lang w:val="en-US"/>
        </w:rPr>
        <w:t>the expectations of both users and tasks.</w:t>
      </w:r>
      <w:r w:rsidR="00E41F3C">
        <w:rPr>
          <w:lang w:val="en-US"/>
        </w:rPr>
        <w:t xml:space="preserve">  There were many local configurations and nuances before the new system and undoubtedly users will have been very familiar with the older systems and the tasks </w:t>
      </w:r>
      <w:r w:rsidR="00FD143C">
        <w:rPr>
          <w:lang w:val="en-US"/>
        </w:rPr>
        <w:t>nuanced to it</w:t>
      </w:r>
      <w:r w:rsidR="003B24F6">
        <w:rPr>
          <w:lang w:val="en-US"/>
        </w:rPr>
        <w:t>.</w:t>
      </w:r>
      <w:r w:rsidR="00DB772D">
        <w:rPr>
          <w:lang w:val="en-US"/>
        </w:rPr>
        <w:br w:type="page"/>
      </w:r>
    </w:p>
    <w:p w14:paraId="5630F5B4" w14:textId="3D1872C0" w:rsidR="00DA5120" w:rsidRDefault="00FA208A" w:rsidP="005F1B7E">
      <w:pPr>
        <w:pStyle w:val="Heading1"/>
        <w:rPr>
          <w:lang w:val="en-US"/>
        </w:rPr>
      </w:pPr>
      <w:bookmarkStart w:id="4" w:name="_Toc97734732"/>
      <w:r>
        <w:rPr>
          <w:lang w:val="en-US"/>
        </w:rPr>
        <w:lastRenderedPageBreak/>
        <w:t>Methods</w:t>
      </w:r>
      <w:bookmarkEnd w:id="4"/>
    </w:p>
    <w:p w14:paraId="39C1B152" w14:textId="77777777" w:rsidR="005F1B7E" w:rsidRPr="005F1B7E" w:rsidRDefault="005F1B7E" w:rsidP="005F1B7E">
      <w:pPr>
        <w:rPr>
          <w:lang w:val="en-US"/>
        </w:rPr>
      </w:pPr>
    </w:p>
    <w:p w14:paraId="206D2DDC" w14:textId="6B577913" w:rsidR="00AF7270" w:rsidRDefault="00D94C7D" w:rsidP="00AF7270">
      <w:pPr>
        <w:rPr>
          <w:lang w:val="en-US"/>
        </w:rPr>
      </w:pPr>
      <w:r>
        <w:rPr>
          <w:lang w:val="en-US"/>
        </w:rPr>
        <w:t>Th</w:t>
      </w:r>
      <w:r w:rsidR="00390766">
        <w:rPr>
          <w:lang w:val="en-US"/>
        </w:rPr>
        <w:t xml:space="preserve">e methodology of evaluation for the WHPSMS consisted of a </w:t>
      </w:r>
      <w:r w:rsidR="00865C7C">
        <w:rPr>
          <w:lang w:val="en-US"/>
        </w:rPr>
        <w:t>mixed method approach</w:t>
      </w:r>
      <w:r w:rsidR="00FA35F6">
        <w:rPr>
          <w:lang w:val="en-US"/>
        </w:rPr>
        <w:t xml:space="preserve"> </w:t>
      </w:r>
      <w:r w:rsidR="00836F27">
        <w:rPr>
          <w:lang w:val="en-US"/>
        </w:rPr>
        <w:t>to undertake a FITT evaluation</w:t>
      </w:r>
      <w:r w:rsidR="00BE419C">
        <w:rPr>
          <w:lang w:val="en-US"/>
        </w:rPr>
        <w:t xml:space="preserve"> </w:t>
      </w:r>
      <w:r w:rsidR="00BE419C">
        <w:rPr>
          <w:lang w:val="en-US"/>
        </w:rPr>
        <w:fldChar w:fldCharType="begin"/>
      </w:r>
      <w:r w:rsidR="00BE419C">
        <w:rPr>
          <w:lang w:val="en-US"/>
        </w:rPr>
        <w:instrText xml:space="preserve"> ADDIN EN.CITE &lt;EndNote&gt;&lt;Cite&gt;&lt;Author&gt;Ammenwerth&lt;/Author&gt;&lt;Year&gt;2006&lt;/Year&gt;&lt;RecNum&gt;193&lt;/RecNum&gt;&lt;DisplayText&gt;(Ammenwerth&lt;style face="italic"&gt; et al.&lt;/style&gt;, 2006)&lt;/DisplayText&gt;&lt;record&gt;&lt;rec-number&gt;193&lt;/rec-number&gt;&lt;foreign-keys&gt;&lt;key app="EN" db-id="wxra20f03dt20kepwrwvfa0mvpxxeeezfaaz" timestamp="1641304144"&gt;193&lt;/key&gt;&lt;/foreign-keys&gt;&lt;ref-type name="Journal Article"&gt;17&lt;/ref-type&gt;&lt;contributors&gt;&lt;authors&gt;&lt;author&gt;Ammenwerth, Elske&lt;/author&gt;&lt;author&gt;Iller, Carola&lt;/author&gt;&lt;author&gt;Mahler, Cornelia&lt;/author&gt;&lt;/authors&gt;&lt;/contributors&gt;&lt;titles&gt;&lt;title&gt;IT-adoption and the interaction of task, technology and individuals: a fit framework and a case study&lt;/title&gt;&lt;secondary-title&gt;BMC Medical Informatics and Decision Making&lt;/secondary-title&gt;&lt;/titles&gt;&lt;periodical&gt;&lt;full-title&gt;BMC Medical Informatics and Decision Making&lt;/full-title&gt;&lt;/periodical&gt;&lt;volume&gt;6&lt;/volume&gt;&lt;number&gt;1&lt;/number&gt;&lt;dates&gt;&lt;year&gt;2006&lt;/year&gt;&lt;/dates&gt;&lt;publisher&gt;Springer Science and Business Media LLC&lt;/publisher&gt;&lt;isbn&gt;1472-6947&lt;/isbn&gt;&lt;urls&gt;&lt;related-urls&gt;&lt;url&gt;https://dx.doi.org/10.1186/1472-6947-6-3&lt;/url&gt;&lt;/related-urls&gt;&lt;/urls&gt;&lt;electronic-resource-num&gt;10.1186/1472-6947-6-3&lt;/electronic-resource-num&gt;&lt;/record&gt;&lt;/Cite&gt;&lt;/EndNote&gt;</w:instrText>
      </w:r>
      <w:r w:rsidR="00BE419C">
        <w:rPr>
          <w:lang w:val="en-US"/>
        </w:rPr>
        <w:fldChar w:fldCharType="separate"/>
      </w:r>
      <w:r w:rsidR="00BE419C">
        <w:rPr>
          <w:noProof/>
          <w:lang w:val="en-US"/>
        </w:rPr>
        <w:t>(Ammenwerth</w:t>
      </w:r>
      <w:r w:rsidR="00BE419C" w:rsidRPr="00BE419C">
        <w:rPr>
          <w:i/>
          <w:noProof/>
          <w:lang w:val="en-US"/>
        </w:rPr>
        <w:t xml:space="preserve"> et al.</w:t>
      </w:r>
      <w:r w:rsidR="00BE419C">
        <w:rPr>
          <w:noProof/>
          <w:lang w:val="en-US"/>
        </w:rPr>
        <w:t>, 2006)</w:t>
      </w:r>
      <w:r w:rsidR="00BE419C">
        <w:rPr>
          <w:lang w:val="en-US"/>
        </w:rPr>
        <w:fldChar w:fldCharType="end"/>
      </w:r>
      <w:r w:rsidR="00836F27">
        <w:rPr>
          <w:lang w:val="en-US"/>
        </w:rPr>
        <w:t xml:space="preserve">, </w:t>
      </w:r>
      <w:r w:rsidR="00017EA0">
        <w:rPr>
          <w:lang w:val="en-US"/>
        </w:rPr>
        <w:t>examining</w:t>
      </w:r>
      <w:r w:rsidR="00FA35F6">
        <w:rPr>
          <w:lang w:val="en-US"/>
        </w:rPr>
        <w:t xml:space="preserve"> usability</w:t>
      </w:r>
      <w:r w:rsidR="00017EA0">
        <w:rPr>
          <w:lang w:val="en-US"/>
        </w:rPr>
        <w:t xml:space="preserve"> as an aspect to </w:t>
      </w:r>
      <w:r w:rsidR="00580505">
        <w:rPr>
          <w:lang w:val="en-US"/>
        </w:rPr>
        <w:t>support this.  The approach</w:t>
      </w:r>
      <w:r w:rsidR="00865C7C">
        <w:rPr>
          <w:lang w:val="en-US"/>
        </w:rPr>
        <w:t xml:space="preserve"> us</w:t>
      </w:r>
      <w:r w:rsidR="001222EE">
        <w:rPr>
          <w:lang w:val="en-US"/>
        </w:rPr>
        <w:t xml:space="preserve">ed </w:t>
      </w:r>
      <w:r w:rsidR="00865C7C">
        <w:rPr>
          <w:lang w:val="en-US"/>
        </w:rPr>
        <w:t xml:space="preserve">a </w:t>
      </w:r>
      <w:r w:rsidR="007E4815">
        <w:rPr>
          <w:lang w:val="en-US"/>
        </w:rPr>
        <w:t xml:space="preserve">web-based </w:t>
      </w:r>
      <w:r w:rsidR="00390766">
        <w:rPr>
          <w:lang w:val="en-US"/>
        </w:rPr>
        <w:t xml:space="preserve">questionnaire </w:t>
      </w:r>
      <w:r w:rsidR="007E4815">
        <w:rPr>
          <w:lang w:val="en-US"/>
        </w:rPr>
        <w:t>aimed at hospital pharmacy users of all roles</w:t>
      </w:r>
      <w:r w:rsidR="00A84494">
        <w:rPr>
          <w:lang w:val="en-US"/>
        </w:rPr>
        <w:t xml:space="preserve"> combined with</w:t>
      </w:r>
      <w:r w:rsidR="0065243D">
        <w:rPr>
          <w:lang w:val="en-US"/>
        </w:rPr>
        <w:t xml:space="preserve"> analysis of</w:t>
      </w:r>
      <w:r w:rsidR="00A84494">
        <w:rPr>
          <w:lang w:val="en-US"/>
        </w:rPr>
        <w:t xml:space="preserve"> experiences and lessons learned from implementation</w:t>
      </w:r>
      <w:r w:rsidR="007E4815">
        <w:rPr>
          <w:lang w:val="en-US"/>
        </w:rPr>
        <w:t>.  Part of the questionnaire included a section that allow</w:t>
      </w:r>
      <w:r w:rsidR="001222EE">
        <w:rPr>
          <w:lang w:val="en-US"/>
        </w:rPr>
        <w:t>ed</w:t>
      </w:r>
      <w:r w:rsidR="007E4815">
        <w:rPr>
          <w:lang w:val="en-US"/>
        </w:rPr>
        <w:t xml:space="preserve"> the user to identify t</w:t>
      </w:r>
      <w:r w:rsidR="0006249E">
        <w:rPr>
          <w:lang w:val="en-US"/>
        </w:rPr>
        <w:t xml:space="preserve">heir role and </w:t>
      </w:r>
      <w:r w:rsidR="00BF1A04">
        <w:rPr>
          <w:lang w:val="en-US"/>
        </w:rPr>
        <w:t>for what they use the system for</w:t>
      </w:r>
      <w:r w:rsidR="0006249E">
        <w:rPr>
          <w:lang w:val="en-US"/>
        </w:rPr>
        <w:t xml:space="preserve">.   </w:t>
      </w:r>
      <w:r w:rsidR="00793BDF">
        <w:rPr>
          <w:lang w:val="en-US"/>
        </w:rPr>
        <w:t xml:space="preserve">The questionnaire included </w:t>
      </w:r>
      <w:r w:rsidR="00D17B9E">
        <w:rPr>
          <w:lang w:val="en-US"/>
        </w:rPr>
        <w:t xml:space="preserve">both a </w:t>
      </w:r>
      <w:r w:rsidR="006132FC">
        <w:rPr>
          <w:i/>
          <w:iCs/>
          <w:lang w:val="en-US"/>
        </w:rPr>
        <w:t xml:space="preserve">Likert </w:t>
      </w:r>
      <w:r w:rsidR="004112B1">
        <w:rPr>
          <w:lang w:val="en-US"/>
        </w:rPr>
        <w:t xml:space="preserve">style </w:t>
      </w:r>
      <w:r w:rsidR="00D17B9E">
        <w:rPr>
          <w:lang w:val="en-US"/>
        </w:rPr>
        <w:t xml:space="preserve">system usability scale </w:t>
      </w:r>
      <w:r w:rsidR="000369DE">
        <w:rPr>
          <w:lang w:val="en-US"/>
        </w:rPr>
        <w:t xml:space="preserve">(SUS) </w:t>
      </w:r>
      <w:r w:rsidR="00E25C85">
        <w:rPr>
          <w:lang w:val="en-US"/>
        </w:rPr>
        <w:t>survey</w:t>
      </w:r>
      <w:r w:rsidR="004268C1">
        <w:rPr>
          <w:lang w:val="en-US"/>
        </w:rPr>
        <w:t xml:space="preserve"> </w:t>
      </w:r>
      <w:r w:rsidR="004268C1">
        <w:rPr>
          <w:lang w:val="en-US"/>
        </w:rPr>
        <w:fldChar w:fldCharType="begin"/>
      </w:r>
      <w:r w:rsidR="004268C1">
        <w:rPr>
          <w:lang w:val="en-US"/>
        </w:rPr>
        <w:instrText xml:space="preserve"> ADDIN EN.CITE &lt;EndNote&gt;&lt;Cite&gt;&lt;Author&gt;Brooke&lt;/Author&gt;&lt;Year&gt;1996&lt;/Year&gt;&lt;RecNum&gt;228&lt;/RecNum&gt;&lt;DisplayText&gt;(Brooke, 1996)&lt;/DisplayText&gt;&lt;record&gt;&lt;rec-number&gt;228&lt;/rec-number&gt;&lt;foreign-keys&gt;&lt;key app="EN" db-id="wxra20f03dt20kepwrwvfa0mvpxxeeezfaaz" timestamp="1643641404"&gt;228&lt;/key&gt;&lt;/foreign-keys&gt;&lt;ref-type name="Journal Article"&gt;17&lt;/ref-type&gt;&lt;contributors&gt;&lt;authors&gt;&lt;author&gt;Brooke, John&lt;/author&gt;&lt;/authors&gt;&lt;/contributors&gt;&lt;titles&gt;&lt;title&gt;SUS-A quick and dirty usability scale&lt;/title&gt;&lt;secondary-title&gt;Usability evaluation in industry&lt;/secondary-title&gt;&lt;/titles&gt;&lt;periodical&gt;&lt;full-title&gt;Usability evaluation in industry&lt;/full-title&gt;&lt;/periodical&gt;&lt;pages&gt;4-7&lt;/pages&gt;&lt;volume&gt;189&lt;/volume&gt;&lt;number&gt;194&lt;/number&gt;&lt;dates&gt;&lt;year&gt;1996&lt;/year&gt;&lt;/dates&gt;&lt;urls&gt;&lt;related-urls&gt;&lt;url&gt;https://hell.meiert.org/core/pdf/sus.pdf&lt;/url&gt;&lt;/related-urls&gt;&lt;/urls&gt;&lt;/record&gt;&lt;/Cite&gt;&lt;/EndNote&gt;</w:instrText>
      </w:r>
      <w:r w:rsidR="004268C1">
        <w:rPr>
          <w:lang w:val="en-US"/>
        </w:rPr>
        <w:fldChar w:fldCharType="separate"/>
      </w:r>
      <w:r w:rsidR="004268C1">
        <w:rPr>
          <w:noProof/>
          <w:lang w:val="en-US"/>
        </w:rPr>
        <w:t>(Brooke, 1996)</w:t>
      </w:r>
      <w:r w:rsidR="004268C1">
        <w:rPr>
          <w:lang w:val="en-US"/>
        </w:rPr>
        <w:fldChar w:fldCharType="end"/>
      </w:r>
      <w:r w:rsidR="00F07C3F">
        <w:rPr>
          <w:lang w:val="en-US"/>
        </w:rPr>
        <w:t>, a validated tool,</w:t>
      </w:r>
      <w:r w:rsidR="00E25C85">
        <w:rPr>
          <w:lang w:val="en-US"/>
        </w:rPr>
        <w:t xml:space="preserve"> </w:t>
      </w:r>
      <w:r w:rsidR="000369DE">
        <w:rPr>
          <w:lang w:val="en-US"/>
        </w:rPr>
        <w:t>with</w:t>
      </w:r>
      <w:r w:rsidR="00E25C85">
        <w:rPr>
          <w:lang w:val="en-US"/>
        </w:rPr>
        <w:t xml:space="preserve"> further questions </w:t>
      </w:r>
      <w:r w:rsidR="008D71DA">
        <w:rPr>
          <w:lang w:val="en-US"/>
        </w:rPr>
        <w:t xml:space="preserve">orientated around the </w:t>
      </w:r>
      <w:r w:rsidR="00017EA0">
        <w:rPr>
          <w:lang w:val="en-US"/>
        </w:rPr>
        <w:t xml:space="preserve">validated </w:t>
      </w:r>
      <w:r w:rsidR="008D71DA">
        <w:rPr>
          <w:lang w:val="en-US"/>
        </w:rPr>
        <w:t>FITT framework</w:t>
      </w:r>
      <w:r w:rsidR="001558BD">
        <w:rPr>
          <w:lang w:val="en-US"/>
        </w:rPr>
        <w:t xml:space="preserve"> </w:t>
      </w:r>
      <w:r w:rsidR="001558BD">
        <w:rPr>
          <w:lang w:val="en-US"/>
        </w:rPr>
        <w:fldChar w:fldCharType="begin"/>
      </w:r>
      <w:r w:rsidR="001558BD">
        <w:rPr>
          <w:lang w:val="en-US"/>
        </w:rPr>
        <w:instrText xml:space="preserve"> ADDIN EN.CITE &lt;EndNote&gt;&lt;Cite&gt;&lt;Author&gt;Ammenwerth&lt;/Author&gt;&lt;Year&gt;2006&lt;/Year&gt;&lt;RecNum&gt;190&lt;/RecNum&gt;&lt;DisplayText&gt;(Ammenwerth&lt;style face="italic"&gt; et al.&lt;/style&gt;, 2006)&lt;/DisplayText&gt;&lt;record&gt;&lt;rec-number&gt;190&lt;/rec-number&gt;&lt;foreign-keys&gt;&lt;key app="EN" db-id="wxra20f03dt20kepwrwvfa0mvpxxeeezfaaz" timestamp="1640950440"&gt;190&lt;/key&gt;&lt;/foreign-keys&gt;&lt;ref-type name="Journal Article"&gt;17&lt;/ref-type&gt;&lt;contributors&gt;&lt;authors&gt;&lt;author&gt;Ammenwerth, Elske&lt;/author&gt;&lt;author&gt;Iller, Carola&lt;/author&gt;&lt;author&gt;Mahler, Cornelia&lt;/author&gt;&lt;/authors&gt;&lt;/contributors&gt;&lt;titles&gt;&lt;title&gt;IT-adoption and the interaction of task, technology and individuals: a fit framework and a case study&lt;/title&gt;&lt;secondary-title&gt;BMC Medical Informatics and Decision Making&lt;/secondary-title&gt;&lt;/titles&gt;&lt;periodical&gt;&lt;full-title&gt;BMC Medical Informatics and Decision Making&lt;/full-title&gt;&lt;/periodical&gt;&lt;volume&gt;6&lt;/volume&gt;&lt;number&gt;1&lt;/number&gt;&lt;dates&gt;&lt;year&gt;2006&lt;/year&gt;&lt;/dates&gt;&lt;publisher&gt;Springer Science and Business Media LLC&lt;/publisher&gt;&lt;isbn&gt;1472-6947&lt;/isbn&gt;&lt;urls&gt;&lt;related-urls&gt;&lt;url&gt;https://dx.doi.org/10.1186/1472-6947-6-3&lt;/url&gt;&lt;/related-urls&gt;&lt;/urls&gt;&lt;electronic-resource-num&gt;10.1186/1472-6947-6-3&lt;/electronic-resource-num&gt;&lt;/record&gt;&lt;/Cite&gt;&lt;/EndNote&gt;</w:instrText>
      </w:r>
      <w:r w:rsidR="001558BD">
        <w:rPr>
          <w:lang w:val="en-US"/>
        </w:rPr>
        <w:fldChar w:fldCharType="separate"/>
      </w:r>
      <w:r w:rsidR="001558BD">
        <w:rPr>
          <w:noProof/>
          <w:lang w:val="en-US"/>
        </w:rPr>
        <w:t>(Ammenwerth</w:t>
      </w:r>
      <w:r w:rsidR="001558BD" w:rsidRPr="001558BD">
        <w:rPr>
          <w:i/>
          <w:noProof/>
          <w:lang w:val="en-US"/>
        </w:rPr>
        <w:t xml:space="preserve"> et al.</w:t>
      </w:r>
      <w:r w:rsidR="001558BD">
        <w:rPr>
          <w:noProof/>
          <w:lang w:val="en-US"/>
        </w:rPr>
        <w:t>, 2006)</w:t>
      </w:r>
      <w:r w:rsidR="001558BD">
        <w:rPr>
          <w:lang w:val="en-US"/>
        </w:rPr>
        <w:fldChar w:fldCharType="end"/>
      </w:r>
      <w:r w:rsidR="004E21CD">
        <w:rPr>
          <w:lang w:val="en-US"/>
        </w:rPr>
        <w:t xml:space="preserve"> (Appendix 1)</w:t>
      </w:r>
      <w:r w:rsidR="008E43FE">
        <w:rPr>
          <w:lang w:val="en-US"/>
        </w:rPr>
        <w:t>.  T</w:t>
      </w:r>
      <w:r w:rsidR="008D71DA">
        <w:rPr>
          <w:lang w:val="en-US"/>
        </w:rPr>
        <w:t xml:space="preserve">he intention to understand </w:t>
      </w:r>
      <w:r w:rsidR="00DC22F0">
        <w:rPr>
          <w:lang w:val="en-US"/>
        </w:rPr>
        <w:t xml:space="preserve">and identify </w:t>
      </w:r>
      <w:r w:rsidR="008D71DA">
        <w:rPr>
          <w:lang w:val="en-US"/>
        </w:rPr>
        <w:t xml:space="preserve">key themes </w:t>
      </w:r>
      <w:r w:rsidR="00646C19">
        <w:rPr>
          <w:lang w:val="en-US"/>
        </w:rPr>
        <w:t>and</w:t>
      </w:r>
      <w:r w:rsidR="00DC22F0">
        <w:rPr>
          <w:lang w:val="en-US"/>
        </w:rPr>
        <w:t xml:space="preserve"> issues</w:t>
      </w:r>
      <w:r w:rsidR="00041F26">
        <w:rPr>
          <w:lang w:val="en-US"/>
        </w:rPr>
        <w:t>.  The</w:t>
      </w:r>
      <w:r w:rsidR="008E43FE">
        <w:rPr>
          <w:lang w:val="en-US"/>
        </w:rPr>
        <w:t xml:space="preserve"> FITT related questions </w:t>
      </w:r>
      <w:r w:rsidR="00041F26">
        <w:rPr>
          <w:lang w:val="en-US"/>
        </w:rPr>
        <w:t xml:space="preserve">included some high-level questions </w:t>
      </w:r>
      <w:r w:rsidR="00696D29">
        <w:rPr>
          <w:lang w:val="en-US"/>
        </w:rPr>
        <w:t>examining</w:t>
      </w:r>
      <w:r w:rsidR="00041F26">
        <w:rPr>
          <w:lang w:val="en-US"/>
        </w:rPr>
        <w:t xml:space="preserve"> </w:t>
      </w:r>
      <w:r w:rsidR="008B22DA">
        <w:rPr>
          <w:lang w:val="en-US"/>
        </w:rPr>
        <w:t>users’</w:t>
      </w:r>
      <w:r w:rsidR="00041F26">
        <w:rPr>
          <w:lang w:val="en-US"/>
        </w:rPr>
        <w:t xml:space="preserve"> perceptions of</w:t>
      </w:r>
      <w:r w:rsidR="00A149BA">
        <w:rPr>
          <w:lang w:val="en-US"/>
        </w:rPr>
        <w:t xml:space="preserve"> how well they felt</w:t>
      </w:r>
      <w:r w:rsidR="00041F26">
        <w:rPr>
          <w:lang w:val="en-US"/>
        </w:rPr>
        <w:t xml:space="preserve"> </w:t>
      </w:r>
      <w:r w:rsidR="00A149BA">
        <w:rPr>
          <w:lang w:val="en-US"/>
        </w:rPr>
        <w:t xml:space="preserve">the </w:t>
      </w:r>
      <w:r w:rsidR="00041F26">
        <w:rPr>
          <w:lang w:val="en-US"/>
        </w:rPr>
        <w:t>technolog</w:t>
      </w:r>
      <w:r w:rsidR="00A149BA">
        <w:rPr>
          <w:lang w:val="en-US"/>
        </w:rPr>
        <w:t xml:space="preserve">y </w:t>
      </w:r>
      <w:r w:rsidR="00AF7270">
        <w:rPr>
          <w:lang w:val="en-US"/>
        </w:rPr>
        <w:t>“fitted</w:t>
      </w:r>
      <w:r w:rsidR="00E913D9">
        <w:rPr>
          <w:lang w:val="en-US"/>
        </w:rPr>
        <w:t>.”</w:t>
      </w:r>
      <w:r w:rsidR="00646C19">
        <w:rPr>
          <w:lang w:val="en-US"/>
        </w:rPr>
        <w:t xml:space="preserve"> </w:t>
      </w:r>
      <w:r w:rsidR="000A6B14">
        <w:rPr>
          <w:lang w:val="en-US"/>
        </w:rPr>
        <w:t>It was also the intention that this approach</w:t>
      </w:r>
      <w:r w:rsidR="00646C19">
        <w:rPr>
          <w:lang w:val="en-US"/>
        </w:rPr>
        <w:t xml:space="preserve"> </w:t>
      </w:r>
      <w:r w:rsidR="00696D29">
        <w:rPr>
          <w:lang w:val="en-US"/>
        </w:rPr>
        <w:t xml:space="preserve">could enable and inform </w:t>
      </w:r>
      <w:r w:rsidR="00646C19">
        <w:rPr>
          <w:lang w:val="en-US"/>
        </w:rPr>
        <w:t>fu</w:t>
      </w:r>
      <w:r w:rsidR="003A16D0">
        <w:rPr>
          <w:lang w:val="en-US"/>
        </w:rPr>
        <w:t>ture</w:t>
      </w:r>
      <w:r w:rsidR="00646C19">
        <w:rPr>
          <w:lang w:val="en-US"/>
        </w:rPr>
        <w:t xml:space="preserve"> study</w:t>
      </w:r>
      <w:r w:rsidR="00E913D9">
        <w:rPr>
          <w:lang w:val="en-US"/>
        </w:rPr>
        <w:t>,</w:t>
      </w:r>
      <w:r w:rsidR="00CA217B">
        <w:rPr>
          <w:lang w:val="en-US"/>
        </w:rPr>
        <w:t xml:space="preserve"> </w:t>
      </w:r>
      <w:r w:rsidR="00EE1554">
        <w:rPr>
          <w:lang w:val="en-US"/>
        </w:rPr>
        <w:t xml:space="preserve">such as semi-structure interviews with themes informed from the responses in the questionnaire.  </w:t>
      </w:r>
      <w:r w:rsidR="00AF7270">
        <w:rPr>
          <w:lang w:val="en-US"/>
        </w:rPr>
        <w:t>However due to time constraints it was not possible to take this next step in evaluation.</w:t>
      </w:r>
    </w:p>
    <w:p w14:paraId="77862BB9" w14:textId="1BEE8BB3" w:rsidR="004B1B45" w:rsidRDefault="004B1B45" w:rsidP="004B1B45">
      <w:pPr>
        <w:rPr>
          <w:lang w:val="en-US"/>
        </w:rPr>
      </w:pPr>
      <w:r>
        <w:rPr>
          <w:lang w:val="en-US"/>
        </w:rPr>
        <w:t>Initially the questionnaire was tested with colleagues within NHS Digital Health and Care Wales</w:t>
      </w:r>
      <w:r w:rsidR="00DB5F41">
        <w:rPr>
          <w:lang w:val="en-US"/>
        </w:rPr>
        <w:t>,</w:t>
      </w:r>
      <w:r>
        <w:rPr>
          <w:lang w:val="en-US"/>
        </w:rPr>
        <w:t xml:space="preserve"> before being disseminated to pharmacy health board WHPSMS users across NHS Wales.  </w:t>
      </w:r>
    </w:p>
    <w:p w14:paraId="7148459A" w14:textId="57014058" w:rsidR="004B1B45" w:rsidRDefault="004B1B45" w:rsidP="004B1B45">
      <w:pPr>
        <w:rPr>
          <w:lang w:val="en-US"/>
        </w:rPr>
      </w:pPr>
      <w:r w:rsidRPr="0003754B">
        <w:rPr>
          <w:lang w:val="en-US"/>
        </w:rPr>
        <w:t xml:space="preserve">To supplement the evaluation and gain better understanding and perspective it was considered useful to understand the </w:t>
      </w:r>
      <w:r w:rsidR="00DA4415">
        <w:rPr>
          <w:lang w:val="en-US"/>
        </w:rPr>
        <w:t xml:space="preserve">pharmacy </w:t>
      </w:r>
      <w:r w:rsidRPr="0003754B">
        <w:rPr>
          <w:lang w:val="en-US"/>
        </w:rPr>
        <w:t>workflow</w:t>
      </w:r>
      <w:r w:rsidR="00214C7F">
        <w:rPr>
          <w:lang w:val="en-US"/>
        </w:rPr>
        <w:t>s</w:t>
      </w:r>
      <w:r w:rsidRPr="0003754B">
        <w:rPr>
          <w:lang w:val="en-US"/>
        </w:rPr>
        <w:t>.  Th</w:t>
      </w:r>
      <w:r w:rsidR="00214C7F">
        <w:rPr>
          <w:lang w:val="en-US"/>
        </w:rPr>
        <w:t>ese</w:t>
      </w:r>
      <w:r w:rsidRPr="0003754B">
        <w:rPr>
          <w:lang w:val="en-US"/>
        </w:rPr>
        <w:t xml:space="preserve"> help to visualise the work processes and steps involved</w:t>
      </w:r>
      <w:r w:rsidR="00396CEB">
        <w:rPr>
          <w:lang w:val="en-US"/>
        </w:rPr>
        <w:t>,</w:t>
      </w:r>
      <w:r w:rsidRPr="0003754B">
        <w:rPr>
          <w:lang w:val="en-US"/>
        </w:rPr>
        <w:t xml:space="preserve"> help</w:t>
      </w:r>
      <w:r w:rsidR="00214C7F">
        <w:rPr>
          <w:lang w:val="en-US"/>
        </w:rPr>
        <w:t>ing to</w:t>
      </w:r>
      <w:r w:rsidRPr="0003754B">
        <w:rPr>
          <w:lang w:val="en-US"/>
        </w:rPr>
        <w:t xml:space="preserve"> inform further evaluation methodology and give</w:t>
      </w:r>
      <w:r w:rsidR="006845A7">
        <w:rPr>
          <w:lang w:val="en-US"/>
        </w:rPr>
        <w:t>s</w:t>
      </w:r>
      <w:r w:rsidRPr="0003754B">
        <w:rPr>
          <w:lang w:val="en-US"/>
        </w:rPr>
        <w:t xml:space="preserve"> context to user responses</w:t>
      </w:r>
      <w:r w:rsidR="00603284" w:rsidRPr="0003754B">
        <w:rPr>
          <w:lang w:val="en-US"/>
        </w:rPr>
        <w:t xml:space="preserve">. </w:t>
      </w:r>
      <w:r w:rsidR="006C3E40">
        <w:rPr>
          <w:lang w:val="en-US"/>
        </w:rPr>
        <w:t xml:space="preserve"> The business process </w:t>
      </w:r>
      <w:r w:rsidR="00903F11">
        <w:rPr>
          <w:lang w:val="en-US"/>
        </w:rPr>
        <w:t xml:space="preserve">model shown in </w:t>
      </w:r>
      <w:r w:rsidR="006C3E40">
        <w:rPr>
          <w:lang w:val="en-US"/>
        </w:rPr>
        <w:fldChar w:fldCharType="begin"/>
      </w:r>
      <w:r w:rsidR="006C3E40">
        <w:rPr>
          <w:lang w:val="en-US"/>
        </w:rPr>
        <w:instrText xml:space="preserve"> REF _Ref94882664 \h </w:instrText>
      </w:r>
      <w:r w:rsidR="006C3E40">
        <w:rPr>
          <w:lang w:val="en-US"/>
        </w:rPr>
      </w:r>
      <w:r w:rsidR="006C3E40">
        <w:rPr>
          <w:lang w:val="en-US"/>
        </w:rPr>
        <w:fldChar w:fldCharType="separate"/>
      </w:r>
      <w:r w:rsidR="006C3E40">
        <w:t xml:space="preserve">Figure </w:t>
      </w:r>
      <w:r w:rsidR="006C3E40">
        <w:rPr>
          <w:noProof/>
        </w:rPr>
        <w:t>2</w:t>
      </w:r>
      <w:r w:rsidR="006C3E40">
        <w:rPr>
          <w:lang w:val="en-US"/>
        </w:rPr>
        <w:fldChar w:fldCharType="end"/>
      </w:r>
      <w:r w:rsidR="00903F11">
        <w:rPr>
          <w:lang w:val="en-US"/>
        </w:rPr>
        <w:t>, helps to demonstrate</w:t>
      </w:r>
      <w:r w:rsidR="006845A7">
        <w:rPr>
          <w:lang w:val="en-US"/>
        </w:rPr>
        <w:t xml:space="preserve"> the dispensing process,</w:t>
      </w:r>
      <w:r w:rsidR="00903F11">
        <w:rPr>
          <w:lang w:val="en-US"/>
        </w:rPr>
        <w:t xml:space="preserve"> one of the </w:t>
      </w:r>
      <w:r w:rsidR="005506C4">
        <w:rPr>
          <w:lang w:val="en-US"/>
        </w:rPr>
        <w:t>core business</w:t>
      </w:r>
      <w:r w:rsidR="00903F11">
        <w:rPr>
          <w:lang w:val="en-US"/>
        </w:rPr>
        <w:t xml:space="preserve"> functions of WHPSMS.</w:t>
      </w:r>
    </w:p>
    <w:p w14:paraId="31C049A7" w14:textId="77777777" w:rsidR="0003754B" w:rsidRDefault="0003754B" w:rsidP="004B1B45">
      <w:pPr>
        <w:rPr>
          <w:lang w:val="en-US"/>
        </w:rPr>
      </w:pPr>
    </w:p>
    <w:p w14:paraId="29FBC3F9" w14:textId="77777777" w:rsidR="006C3E40" w:rsidRDefault="006C3E40" w:rsidP="006C3E40">
      <w:pPr>
        <w:keepNext/>
      </w:pPr>
      <w:r w:rsidRPr="00A507EB">
        <w:rPr>
          <w:noProof/>
        </w:rPr>
        <w:drawing>
          <wp:inline distT="0" distB="0" distL="0" distR="0" wp14:anchorId="3BFACE4A" wp14:editId="1FC8C048">
            <wp:extent cx="5731510" cy="1036955"/>
            <wp:effectExtent l="0" t="0" r="2540" b="0"/>
            <wp:docPr id="12" name="Picture 12"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Diagram&#10;&#10;Description automatically generated"/>
                    <pic:cNvPicPr/>
                  </pic:nvPicPr>
                  <pic:blipFill>
                    <a:blip r:embed="rId9"/>
                    <a:stretch>
                      <a:fillRect/>
                    </a:stretch>
                  </pic:blipFill>
                  <pic:spPr>
                    <a:xfrm>
                      <a:off x="0" y="0"/>
                      <a:ext cx="5731510" cy="1036955"/>
                    </a:xfrm>
                    <a:prstGeom prst="rect">
                      <a:avLst/>
                    </a:prstGeom>
                  </pic:spPr>
                </pic:pic>
              </a:graphicData>
            </a:graphic>
          </wp:inline>
        </w:drawing>
      </w:r>
    </w:p>
    <w:p w14:paraId="3A99DE88" w14:textId="30772042" w:rsidR="006C3E40" w:rsidRDefault="006C3E40" w:rsidP="006C3E40">
      <w:pPr>
        <w:pStyle w:val="Caption"/>
        <w:rPr>
          <w:lang w:val="en-US"/>
        </w:rPr>
      </w:pPr>
      <w:bookmarkStart w:id="5" w:name="_Ref94882664"/>
      <w:r>
        <w:t xml:space="preserve">Figure </w:t>
      </w:r>
      <w:r w:rsidR="00B77245">
        <w:fldChar w:fldCharType="begin"/>
      </w:r>
      <w:r w:rsidR="00B77245">
        <w:instrText xml:space="preserve"> SEQ Figure \* ARABIC </w:instrText>
      </w:r>
      <w:r w:rsidR="00B77245">
        <w:fldChar w:fldCharType="separate"/>
      </w:r>
      <w:r>
        <w:rPr>
          <w:noProof/>
        </w:rPr>
        <w:t>2</w:t>
      </w:r>
      <w:r w:rsidR="00B77245">
        <w:rPr>
          <w:noProof/>
        </w:rPr>
        <w:fldChar w:fldCharType="end"/>
      </w:r>
      <w:bookmarkEnd w:id="5"/>
      <w:r>
        <w:t xml:space="preserve"> - </w:t>
      </w:r>
      <w:r w:rsidR="003D6342">
        <w:t>Business</w:t>
      </w:r>
      <w:r>
        <w:t xml:space="preserve"> Process Diagram of the "Happy" Dispensing path within WHPSMS</w:t>
      </w:r>
    </w:p>
    <w:p w14:paraId="72546035" w14:textId="77777777" w:rsidR="006C3E40" w:rsidRDefault="006C3E40" w:rsidP="004B1B45">
      <w:pPr>
        <w:rPr>
          <w:lang w:val="en-US"/>
        </w:rPr>
      </w:pPr>
    </w:p>
    <w:p w14:paraId="1F770365" w14:textId="7E693565" w:rsidR="00D94C7D" w:rsidRDefault="004B1B45" w:rsidP="00D27F57">
      <w:pPr>
        <w:rPr>
          <w:lang w:val="en-US"/>
        </w:rPr>
      </w:pPr>
      <w:r>
        <w:rPr>
          <w:lang w:val="en-US"/>
        </w:rPr>
        <w:t>Hand in hand with the survey a</w:t>
      </w:r>
      <w:r w:rsidR="0003754B">
        <w:rPr>
          <w:lang w:val="en-US"/>
        </w:rPr>
        <w:t xml:space="preserve">n </w:t>
      </w:r>
      <w:r>
        <w:rPr>
          <w:lang w:val="en-US"/>
        </w:rPr>
        <w:t xml:space="preserve">analysis was undertaken from </w:t>
      </w:r>
      <w:r w:rsidR="00133ADE">
        <w:rPr>
          <w:lang w:val="en-US"/>
        </w:rPr>
        <w:t xml:space="preserve">documented experiences and </w:t>
      </w:r>
      <w:r>
        <w:rPr>
          <w:lang w:val="en-US"/>
        </w:rPr>
        <w:t>lessons learn</w:t>
      </w:r>
      <w:r w:rsidR="00133ADE">
        <w:rPr>
          <w:lang w:val="en-US"/>
        </w:rPr>
        <w:t>ed from each implementation from across NHS Wales</w:t>
      </w:r>
      <w:r w:rsidR="0003754B">
        <w:rPr>
          <w:lang w:val="en-US"/>
        </w:rPr>
        <w:t xml:space="preserve"> </w:t>
      </w:r>
      <w:r w:rsidR="0003754B">
        <w:rPr>
          <w:lang w:val="en-US"/>
        </w:rPr>
        <w:fldChar w:fldCharType="begin"/>
      </w:r>
      <w:r w:rsidR="0003754B">
        <w:rPr>
          <w:lang w:val="en-US"/>
        </w:rPr>
        <w:instrText xml:space="preserve"> ADDIN EN.CITE &lt;EndNote&gt;&lt;Cite&gt;&lt;Author&gt;DHCW&lt;/Author&gt;&lt;Year&gt;2022&lt;/Year&gt;&lt;RecNum&gt;238&lt;/RecNum&gt;&lt;DisplayText&gt;(DHCW, 2022)&lt;/DisplayText&gt;&lt;record&gt;&lt;rec-number&gt;238&lt;/rec-number&gt;&lt;foreign-keys&gt;&lt;key app="EN" db-id="wxra20f03dt20kepwrwvfa0mvpxxeeezfaaz" timestamp="1643985804"&gt;238&lt;/key&gt;&lt;/foreign-keys&gt;&lt;ref-type name="Unpublished Work"&gt;34&lt;/ref-type&gt;&lt;contributors&gt;&lt;authors&gt;&lt;author&gt;DHCW&lt;/author&gt;&lt;/authors&gt;&lt;/contributors&gt;&lt;titles&gt;&lt;title&gt;WHPSMS Implementation Lessons Learned&lt;/title&gt;&lt;secondary-title&gt;Project Documentation&lt;/secondary-title&gt;&lt;/titles&gt;&lt;dates&gt;&lt;year&gt;2022&lt;/year&gt;&lt;/dates&gt;&lt;urls&gt;&lt;/urls&gt;&lt;/record&gt;&lt;/Cite&gt;&lt;/EndNote&gt;</w:instrText>
      </w:r>
      <w:r w:rsidR="0003754B">
        <w:rPr>
          <w:lang w:val="en-US"/>
        </w:rPr>
        <w:fldChar w:fldCharType="separate"/>
      </w:r>
      <w:r w:rsidR="0003754B">
        <w:rPr>
          <w:noProof/>
          <w:lang w:val="en-US"/>
        </w:rPr>
        <w:t>(DHCW, 2022)</w:t>
      </w:r>
      <w:r w:rsidR="0003754B">
        <w:rPr>
          <w:lang w:val="en-US"/>
        </w:rPr>
        <w:fldChar w:fldCharType="end"/>
      </w:r>
      <w:r w:rsidR="00F557EE">
        <w:rPr>
          <w:lang w:val="en-US"/>
        </w:rPr>
        <w:t xml:space="preserve">.  </w:t>
      </w:r>
      <w:r>
        <w:rPr>
          <w:lang w:val="en-US"/>
        </w:rPr>
        <w:t xml:space="preserve">This also helps to identify interventions that were made or that still need to be made to support the optimal fit.  </w:t>
      </w:r>
    </w:p>
    <w:p w14:paraId="24791C8F" w14:textId="77777777" w:rsidR="00F557EE" w:rsidRDefault="00F557EE" w:rsidP="00D27F57">
      <w:pPr>
        <w:rPr>
          <w:lang w:val="en-US"/>
        </w:rPr>
      </w:pPr>
    </w:p>
    <w:p w14:paraId="22B545E6" w14:textId="27235873" w:rsidR="00341733" w:rsidRDefault="00341733" w:rsidP="00341733">
      <w:pPr>
        <w:pStyle w:val="Heading2"/>
        <w:rPr>
          <w:lang w:val="en-US"/>
        </w:rPr>
      </w:pPr>
      <w:bookmarkStart w:id="6" w:name="_Toc97734733"/>
      <w:r>
        <w:rPr>
          <w:lang w:val="en-US"/>
        </w:rPr>
        <w:lastRenderedPageBreak/>
        <w:t>The FITT Framework</w:t>
      </w:r>
      <w:bookmarkEnd w:id="6"/>
    </w:p>
    <w:p w14:paraId="2DC8467E" w14:textId="2E04F233" w:rsidR="00674260" w:rsidRDefault="00E21CCD" w:rsidP="00D27F57">
      <w:pPr>
        <w:rPr>
          <w:lang w:val="en-US"/>
        </w:rPr>
      </w:pPr>
      <w:r>
        <w:rPr>
          <w:lang w:val="en-US"/>
        </w:rPr>
        <w:t>The FITT framework</w:t>
      </w:r>
      <w:r w:rsidR="00746124">
        <w:rPr>
          <w:lang w:val="en-US"/>
        </w:rPr>
        <w:t xml:space="preserve"> developed by </w:t>
      </w:r>
      <w:r w:rsidR="001A5DBA">
        <w:rPr>
          <w:lang w:val="en-US"/>
        </w:rPr>
        <w:fldChar w:fldCharType="begin"/>
      </w:r>
      <w:r w:rsidR="00746124">
        <w:rPr>
          <w:lang w:val="en-US"/>
        </w:rPr>
        <w:instrText xml:space="preserve"> ADDIN EN.CITE &lt;EndNote&gt;&lt;Cite AuthorYear="1"&gt;&lt;Author&gt;Ammenwerth&lt;/Author&gt;&lt;Year&gt;2006&lt;/Year&gt;&lt;RecNum&gt;193&lt;/RecNum&gt;&lt;DisplayText&gt;Ammenwerth&lt;style face="italic"&gt; et al.&lt;/style&gt; (2006)&lt;/DisplayText&gt;&lt;record&gt;&lt;rec-number&gt;193&lt;/rec-number&gt;&lt;foreign-keys&gt;&lt;key app="EN" db-id="wxra20f03dt20kepwrwvfa0mvpxxeeezfaaz" timestamp="1641304144"&gt;193&lt;/key&gt;&lt;/foreign-keys&gt;&lt;ref-type name="Journal Article"&gt;17&lt;/ref-type&gt;&lt;contributors&gt;&lt;authors&gt;&lt;author&gt;Ammenwerth, Elske&lt;/author&gt;&lt;author&gt;Iller, Carola&lt;/author&gt;&lt;author&gt;Mahler, Cornelia&lt;/author&gt;&lt;/authors&gt;&lt;/contributors&gt;&lt;titles&gt;&lt;title&gt;IT-adoption and the interaction of task, technology and individuals: a fit framework and a case study&lt;/title&gt;&lt;secondary-title&gt;BMC Medical Informatics and Decision Making&lt;/secondary-title&gt;&lt;/titles&gt;&lt;periodical&gt;&lt;full-title&gt;BMC Medical Informatics and Decision Making&lt;/full-title&gt;&lt;/periodical&gt;&lt;volume&gt;6&lt;/volume&gt;&lt;number&gt;1&lt;/number&gt;&lt;dates&gt;&lt;year&gt;2006&lt;/year&gt;&lt;/dates&gt;&lt;publisher&gt;Springer Science and Business Media LLC&lt;/publisher&gt;&lt;isbn&gt;1472-6947&lt;/isbn&gt;&lt;urls&gt;&lt;related-urls&gt;&lt;url&gt;https://dx.doi.org/10.1186/1472-6947-6-3&lt;/url&gt;&lt;/related-urls&gt;&lt;/urls&gt;&lt;electronic-resource-num&gt;10.1186/1472-6947-6-3&lt;/electronic-resource-num&gt;&lt;/record&gt;&lt;/Cite&gt;&lt;/EndNote&gt;</w:instrText>
      </w:r>
      <w:r w:rsidR="001A5DBA">
        <w:rPr>
          <w:lang w:val="en-US"/>
        </w:rPr>
        <w:fldChar w:fldCharType="separate"/>
      </w:r>
      <w:r w:rsidR="00746124">
        <w:rPr>
          <w:noProof/>
          <w:lang w:val="en-US"/>
        </w:rPr>
        <w:t>Ammenwerth</w:t>
      </w:r>
      <w:r w:rsidR="00746124" w:rsidRPr="00746124">
        <w:rPr>
          <w:i/>
          <w:noProof/>
          <w:lang w:val="en-US"/>
        </w:rPr>
        <w:t xml:space="preserve"> et al.</w:t>
      </w:r>
      <w:r w:rsidR="00746124">
        <w:rPr>
          <w:noProof/>
          <w:lang w:val="en-US"/>
        </w:rPr>
        <w:t xml:space="preserve"> (2006)</w:t>
      </w:r>
      <w:r w:rsidR="001A5DBA">
        <w:rPr>
          <w:lang w:val="en-US"/>
        </w:rPr>
        <w:fldChar w:fldCharType="end"/>
      </w:r>
      <w:r w:rsidR="00746124">
        <w:rPr>
          <w:lang w:val="en-US"/>
        </w:rPr>
        <w:t xml:space="preserve">, </w:t>
      </w:r>
      <w:r w:rsidR="00F12034">
        <w:rPr>
          <w:lang w:val="en-US"/>
        </w:rPr>
        <w:t>considers the interaction</w:t>
      </w:r>
      <w:r w:rsidR="000F4FEA">
        <w:rPr>
          <w:lang w:val="en-US"/>
        </w:rPr>
        <w:t xml:space="preserve"> (fit)</w:t>
      </w:r>
      <w:r w:rsidR="00F12034">
        <w:rPr>
          <w:lang w:val="en-US"/>
        </w:rPr>
        <w:t xml:space="preserve"> between user</w:t>
      </w:r>
      <w:r w:rsidR="00302055">
        <w:rPr>
          <w:lang w:val="en-US"/>
        </w:rPr>
        <w:t xml:space="preserve">s, </w:t>
      </w:r>
      <w:r w:rsidR="00F12034">
        <w:rPr>
          <w:lang w:val="en-US"/>
        </w:rPr>
        <w:t>task</w:t>
      </w:r>
      <w:r w:rsidR="00302055">
        <w:rPr>
          <w:lang w:val="en-US"/>
        </w:rPr>
        <w:t xml:space="preserve"> and technology</w:t>
      </w:r>
      <w:r w:rsidR="00F3445C">
        <w:rPr>
          <w:lang w:val="en-US"/>
        </w:rPr>
        <w:t xml:space="preserve"> (</w:t>
      </w:r>
      <w:r w:rsidR="00894671">
        <w:rPr>
          <w:lang w:val="en-US"/>
        </w:rPr>
        <w:fldChar w:fldCharType="begin"/>
      </w:r>
      <w:r w:rsidR="00894671">
        <w:rPr>
          <w:lang w:val="en-US"/>
        </w:rPr>
        <w:instrText xml:space="preserve"> REF _Ref94540943 \h </w:instrText>
      </w:r>
      <w:r w:rsidR="00894671">
        <w:rPr>
          <w:lang w:val="en-US"/>
        </w:rPr>
      </w:r>
      <w:r w:rsidR="00894671">
        <w:rPr>
          <w:lang w:val="en-US"/>
        </w:rPr>
        <w:fldChar w:fldCharType="separate"/>
      </w:r>
      <w:r w:rsidR="0003754B">
        <w:t xml:space="preserve">Figure </w:t>
      </w:r>
      <w:r w:rsidR="0003754B">
        <w:rPr>
          <w:noProof/>
        </w:rPr>
        <w:t>3</w:t>
      </w:r>
      <w:r w:rsidR="00894671">
        <w:rPr>
          <w:lang w:val="en-US"/>
        </w:rPr>
        <w:fldChar w:fldCharType="end"/>
      </w:r>
      <w:r w:rsidR="00F3445C">
        <w:rPr>
          <w:lang w:val="en-US"/>
        </w:rPr>
        <w:t>)</w:t>
      </w:r>
      <w:r w:rsidR="0071165B">
        <w:rPr>
          <w:lang w:val="en-US"/>
        </w:rPr>
        <w:t xml:space="preserve">, and </w:t>
      </w:r>
      <w:r w:rsidR="00612ADC" w:rsidRPr="00612ADC">
        <w:rPr>
          <w:lang w:val="en-US"/>
        </w:rPr>
        <w:t>contemplates</w:t>
      </w:r>
      <w:r w:rsidR="00852FC0">
        <w:rPr>
          <w:lang w:val="en-US"/>
        </w:rPr>
        <w:t xml:space="preserve"> the socio-organisational factors that </w:t>
      </w:r>
      <w:r w:rsidR="00EE04B0">
        <w:rPr>
          <w:lang w:val="en-US"/>
        </w:rPr>
        <w:t xml:space="preserve">have an impact on </w:t>
      </w:r>
      <w:r w:rsidR="001E7BB7">
        <w:rPr>
          <w:lang w:val="en-US"/>
        </w:rPr>
        <w:t>Health Information Technology (HIT) adoption.</w:t>
      </w:r>
      <w:r w:rsidR="000F4FEA">
        <w:rPr>
          <w:lang w:val="en-US"/>
        </w:rPr>
        <w:t xml:space="preserve"> </w:t>
      </w:r>
      <w:r w:rsidR="00B85AC6">
        <w:rPr>
          <w:lang w:val="en-US"/>
        </w:rPr>
        <w:t xml:space="preserve">  </w:t>
      </w:r>
      <w:r w:rsidR="003D4869">
        <w:rPr>
          <w:lang w:val="en-US"/>
        </w:rPr>
        <w:t xml:space="preserve">A </w:t>
      </w:r>
      <w:r w:rsidR="003B6976">
        <w:rPr>
          <w:lang w:val="en-US"/>
        </w:rPr>
        <w:t xml:space="preserve">user or individual could be </w:t>
      </w:r>
      <w:r w:rsidR="00894671">
        <w:rPr>
          <w:lang w:val="en-US"/>
        </w:rPr>
        <w:t>representing</w:t>
      </w:r>
      <w:r w:rsidR="003B6976">
        <w:rPr>
          <w:lang w:val="en-US"/>
        </w:rPr>
        <w:t xml:space="preserve"> </w:t>
      </w:r>
      <w:r w:rsidR="009F0C01">
        <w:rPr>
          <w:lang w:val="en-US"/>
        </w:rPr>
        <w:t xml:space="preserve">a group or a particular role.   Technology </w:t>
      </w:r>
      <w:r w:rsidR="001F7223">
        <w:rPr>
          <w:lang w:val="en-US"/>
        </w:rPr>
        <w:t xml:space="preserve">may represent more than one solution or </w:t>
      </w:r>
      <w:r w:rsidR="00621AC1">
        <w:rPr>
          <w:lang w:val="en-US"/>
        </w:rPr>
        <w:t>tool</w:t>
      </w:r>
      <w:r w:rsidR="00535C14">
        <w:rPr>
          <w:lang w:val="en-US"/>
        </w:rPr>
        <w:t>s</w:t>
      </w:r>
      <w:r w:rsidR="00621AC1">
        <w:rPr>
          <w:lang w:val="en-US"/>
        </w:rPr>
        <w:t xml:space="preserve"> that </w:t>
      </w:r>
      <w:r w:rsidR="00107B21">
        <w:rPr>
          <w:lang w:val="en-US"/>
        </w:rPr>
        <w:t xml:space="preserve">are used to complete a given task and “task” </w:t>
      </w:r>
      <w:r w:rsidR="001D536F">
        <w:rPr>
          <w:lang w:val="en-US"/>
        </w:rPr>
        <w:t xml:space="preserve">represent the entirety of </w:t>
      </w:r>
      <w:r w:rsidR="00740DEB">
        <w:rPr>
          <w:lang w:val="en-US"/>
        </w:rPr>
        <w:t>the jobs and processes that need to be done by the user</w:t>
      </w:r>
      <w:r w:rsidR="00674260">
        <w:rPr>
          <w:lang w:val="en-US"/>
        </w:rPr>
        <w:t xml:space="preserve">, supported by the HIT. </w:t>
      </w:r>
      <w:r w:rsidR="00B85AC6">
        <w:rPr>
          <w:lang w:val="en-US"/>
        </w:rPr>
        <w:t xml:space="preserve"> </w:t>
      </w:r>
    </w:p>
    <w:p w14:paraId="400F755D" w14:textId="1E5D891E" w:rsidR="008B2CF0" w:rsidRDefault="00CE7446" w:rsidP="00D27F57">
      <w:pPr>
        <w:rPr>
          <w:lang w:val="en-US"/>
        </w:rPr>
      </w:pPr>
      <w:r>
        <w:rPr>
          <w:lang w:val="en-US"/>
        </w:rPr>
        <w:t>Within the clinical setting</w:t>
      </w:r>
      <w:r w:rsidR="00674260">
        <w:rPr>
          <w:lang w:val="en-US"/>
        </w:rPr>
        <w:t xml:space="preserve"> the FITT framework</w:t>
      </w:r>
      <w:r>
        <w:rPr>
          <w:lang w:val="en-US"/>
        </w:rPr>
        <w:t xml:space="preserve"> recogni</w:t>
      </w:r>
      <w:r w:rsidR="0071716C">
        <w:rPr>
          <w:lang w:val="en-US"/>
        </w:rPr>
        <w:t>s</w:t>
      </w:r>
      <w:r>
        <w:rPr>
          <w:lang w:val="en-US"/>
        </w:rPr>
        <w:t xml:space="preserve">es the notion that </w:t>
      </w:r>
      <w:r w:rsidR="0071716C">
        <w:rPr>
          <w:lang w:val="en-US"/>
        </w:rPr>
        <w:t xml:space="preserve">adoption of </w:t>
      </w:r>
      <w:r w:rsidR="00DA3BEB">
        <w:rPr>
          <w:lang w:val="en-US"/>
        </w:rPr>
        <w:t>H</w:t>
      </w:r>
      <w:r w:rsidR="0071716C">
        <w:rPr>
          <w:lang w:val="en-US"/>
        </w:rPr>
        <w:t>IT depends on the fit between</w:t>
      </w:r>
      <w:r w:rsidR="00F462CD">
        <w:rPr>
          <w:lang w:val="en-US"/>
        </w:rPr>
        <w:t xml:space="preserve"> </w:t>
      </w:r>
      <w:r w:rsidR="00627674">
        <w:rPr>
          <w:lang w:val="en-US"/>
        </w:rPr>
        <w:t xml:space="preserve">the </w:t>
      </w:r>
      <w:r w:rsidR="00D2101D">
        <w:rPr>
          <w:lang w:val="en-US"/>
        </w:rPr>
        <w:t xml:space="preserve">traits of the </w:t>
      </w:r>
      <w:r w:rsidR="003F71C2">
        <w:rPr>
          <w:lang w:val="en-US"/>
        </w:rPr>
        <w:t xml:space="preserve">individual using the </w:t>
      </w:r>
      <w:r w:rsidR="00DA3BEB">
        <w:rPr>
          <w:lang w:val="en-US"/>
        </w:rPr>
        <w:t>H</w:t>
      </w:r>
      <w:r w:rsidR="003F71C2">
        <w:rPr>
          <w:lang w:val="en-US"/>
        </w:rPr>
        <w:t>IT</w:t>
      </w:r>
      <w:r w:rsidR="008B135E">
        <w:rPr>
          <w:lang w:val="en-US"/>
        </w:rPr>
        <w:t xml:space="preserve"> (</w:t>
      </w:r>
      <w:r w:rsidR="00457AE1">
        <w:rPr>
          <w:lang w:val="en-US"/>
        </w:rPr>
        <w:t xml:space="preserve">such as their level of desire or motivation to </w:t>
      </w:r>
      <w:r w:rsidR="00726017">
        <w:rPr>
          <w:lang w:val="en-US"/>
        </w:rPr>
        <w:t xml:space="preserve">use </w:t>
      </w:r>
      <w:r w:rsidR="00DA3BEB">
        <w:rPr>
          <w:lang w:val="en-US"/>
        </w:rPr>
        <w:t>technology</w:t>
      </w:r>
      <w:r w:rsidR="00726017">
        <w:rPr>
          <w:lang w:val="en-US"/>
        </w:rPr>
        <w:t xml:space="preserve"> (or not) and </w:t>
      </w:r>
      <w:r w:rsidR="00592FA2">
        <w:rPr>
          <w:lang w:val="en-US"/>
        </w:rPr>
        <w:t xml:space="preserve">whether IT </w:t>
      </w:r>
      <w:r w:rsidR="009C6325">
        <w:rPr>
          <w:lang w:val="en-US"/>
        </w:rPr>
        <w:t xml:space="preserve">related </w:t>
      </w:r>
      <w:r w:rsidR="00592FA2">
        <w:rPr>
          <w:lang w:val="en-US"/>
        </w:rPr>
        <w:t>anxieties or fears</w:t>
      </w:r>
      <w:r w:rsidR="00457AE1">
        <w:rPr>
          <w:lang w:val="en-US"/>
        </w:rPr>
        <w:t xml:space="preserve"> </w:t>
      </w:r>
      <w:r w:rsidR="00592FA2">
        <w:rPr>
          <w:lang w:val="en-US"/>
        </w:rPr>
        <w:t>exist</w:t>
      </w:r>
      <w:r w:rsidR="008B135E">
        <w:rPr>
          <w:lang w:val="en-US"/>
        </w:rPr>
        <w:t xml:space="preserve">), the traits </w:t>
      </w:r>
      <w:r w:rsidR="00545E9E">
        <w:rPr>
          <w:lang w:val="en-US"/>
        </w:rPr>
        <w:t xml:space="preserve">of the </w:t>
      </w:r>
      <w:r w:rsidR="009C6325">
        <w:rPr>
          <w:lang w:val="en-US"/>
        </w:rPr>
        <w:t xml:space="preserve">HIT (such as the </w:t>
      </w:r>
      <w:r w:rsidR="00863606">
        <w:rPr>
          <w:lang w:val="en-US"/>
        </w:rPr>
        <w:t>ability of the technology to do what is expected of it, it’s usability</w:t>
      </w:r>
      <w:r w:rsidR="00242D53">
        <w:rPr>
          <w:lang w:val="en-US"/>
        </w:rPr>
        <w:t xml:space="preserve">, performance), and the traits of the </w:t>
      </w:r>
      <w:r w:rsidR="00772312">
        <w:rPr>
          <w:lang w:val="en-US"/>
        </w:rPr>
        <w:t xml:space="preserve">clinical </w:t>
      </w:r>
      <w:r w:rsidR="00C7155B">
        <w:rPr>
          <w:lang w:val="en-US"/>
        </w:rPr>
        <w:t>processes and tasks</w:t>
      </w:r>
      <w:r w:rsidR="00C47E5D">
        <w:rPr>
          <w:lang w:val="en-US"/>
        </w:rPr>
        <w:t xml:space="preserve"> (e.g. </w:t>
      </w:r>
      <w:r w:rsidR="00073F29">
        <w:rPr>
          <w:lang w:val="en-US"/>
        </w:rPr>
        <w:t>level of difficulty or complexity involved).</w:t>
      </w:r>
      <w:r w:rsidR="007B2491">
        <w:rPr>
          <w:lang w:val="en-US"/>
        </w:rPr>
        <w:t xml:space="preserve"> </w:t>
      </w:r>
    </w:p>
    <w:p w14:paraId="599BEB5F" w14:textId="77777777" w:rsidR="000C6284" w:rsidRDefault="000C6284" w:rsidP="00D27F57">
      <w:pPr>
        <w:rPr>
          <w:lang w:val="en-US"/>
        </w:rPr>
      </w:pPr>
    </w:p>
    <w:p w14:paraId="3DA7AC77" w14:textId="77777777" w:rsidR="002E6DAC" w:rsidRDefault="00195CA4" w:rsidP="002E6DAC">
      <w:pPr>
        <w:keepNext/>
        <w:jc w:val="center"/>
      </w:pPr>
      <w:r w:rsidRPr="00195CA4">
        <w:rPr>
          <w:noProof/>
          <w:lang w:val="en-US"/>
        </w:rPr>
        <w:drawing>
          <wp:inline distT="0" distB="0" distL="0" distR="0" wp14:anchorId="7510CFE2" wp14:editId="21041162">
            <wp:extent cx="4667901" cy="2067213"/>
            <wp:effectExtent l="0" t="0" r="0" b="9525"/>
            <wp:docPr id="1" name="Picture 1"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Diagram&#10;&#10;Description automatically generated"/>
                    <pic:cNvPicPr/>
                  </pic:nvPicPr>
                  <pic:blipFill>
                    <a:blip r:embed="rId10"/>
                    <a:stretch>
                      <a:fillRect/>
                    </a:stretch>
                  </pic:blipFill>
                  <pic:spPr>
                    <a:xfrm>
                      <a:off x="0" y="0"/>
                      <a:ext cx="4667901" cy="2067213"/>
                    </a:xfrm>
                    <a:prstGeom prst="rect">
                      <a:avLst/>
                    </a:prstGeom>
                  </pic:spPr>
                </pic:pic>
              </a:graphicData>
            </a:graphic>
          </wp:inline>
        </w:drawing>
      </w:r>
    </w:p>
    <w:p w14:paraId="6575B583" w14:textId="06AFADF3" w:rsidR="00656D4C" w:rsidRDefault="002E6DAC" w:rsidP="002E6DAC">
      <w:pPr>
        <w:pStyle w:val="Caption"/>
        <w:jc w:val="center"/>
        <w:rPr>
          <w:lang w:val="en-US"/>
        </w:rPr>
      </w:pPr>
      <w:bookmarkStart w:id="7" w:name="_Ref94540943"/>
      <w:r>
        <w:t xml:space="preserve">Figure </w:t>
      </w:r>
      <w:r w:rsidR="00B77245">
        <w:fldChar w:fldCharType="begin"/>
      </w:r>
      <w:r w:rsidR="00B77245">
        <w:instrText xml:space="preserve"> SEQ Figure \* ARABIC </w:instrText>
      </w:r>
      <w:r w:rsidR="00B77245">
        <w:fldChar w:fldCharType="separate"/>
      </w:r>
      <w:r w:rsidR="0003754B">
        <w:rPr>
          <w:noProof/>
        </w:rPr>
        <w:t>3</w:t>
      </w:r>
      <w:r w:rsidR="00B77245">
        <w:rPr>
          <w:noProof/>
        </w:rPr>
        <w:fldChar w:fldCharType="end"/>
      </w:r>
      <w:bookmarkEnd w:id="7"/>
      <w:r w:rsidRPr="00237DEE">
        <w:t xml:space="preserve"> – FITT Framework – Fit between Individuals, Tasks and Technology (Ammenwerth et al., 2006)</w:t>
      </w:r>
    </w:p>
    <w:p w14:paraId="6758199D" w14:textId="2A0006B8" w:rsidR="00C61A53" w:rsidRDefault="00C61A53" w:rsidP="00D44887">
      <w:pPr>
        <w:rPr>
          <w:lang w:val="en-US"/>
        </w:rPr>
      </w:pPr>
      <w:r>
        <w:rPr>
          <w:lang w:val="en-US"/>
        </w:rPr>
        <w:t xml:space="preserve">It should be noted that the organisational considerations </w:t>
      </w:r>
      <w:r w:rsidR="00F06756">
        <w:rPr>
          <w:lang w:val="en-US"/>
        </w:rPr>
        <w:t xml:space="preserve">of an HIT evaluation are reflected in </w:t>
      </w:r>
      <w:r w:rsidR="00EA7B5C">
        <w:rPr>
          <w:lang w:val="en-US"/>
        </w:rPr>
        <w:t xml:space="preserve">the individual </w:t>
      </w:r>
      <w:r w:rsidR="003517DB">
        <w:rPr>
          <w:lang w:val="en-US"/>
        </w:rPr>
        <w:t>aspect, which would include groups or roles wi</w:t>
      </w:r>
      <w:r w:rsidR="000837DC">
        <w:rPr>
          <w:lang w:val="en-US"/>
        </w:rPr>
        <w:t xml:space="preserve">thin a workplace, or these are reflected upon </w:t>
      </w:r>
      <w:r w:rsidR="00113799">
        <w:rPr>
          <w:lang w:val="en-US"/>
        </w:rPr>
        <w:t xml:space="preserve">in the task aspect as these are often defined and organised in a set way. </w:t>
      </w:r>
    </w:p>
    <w:p w14:paraId="61F51780" w14:textId="325B1490" w:rsidR="00D44887" w:rsidRDefault="00D44887" w:rsidP="00D44887">
      <w:pPr>
        <w:rPr>
          <w:lang w:val="en-US"/>
        </w:rPr>
      </w:pPr>
      <w:r>
        <w:rPr>
          <w:lang w:val="en-US"/>
        </w:rPr>
        <w:t xml:space="preserve">The quality of fit depends on the traits, described by </w:t>
      </w:r>
      <w:r>
        <w:rPr>
          <w:lang w:val="en-US"/>
        </w:rPr>
        <w:fldChar w:fldCharType="begin"/>
      </w:r>
      <w:r>
        <w:rPr>
          <w:lang w:val="en-US"/>
        </w:rPr>
        <w:instrText xml:space="preserve"> ADDIN EN.CITE &lt;EndNote&gt;&lt;Cite AuthorYear="1"&gt;&lt;Author&gt;Ammenwerth&lt;/Author&gt;&lt;Year&gt;2006&lt;/Year&gt;&lt;RecNum&gt;193&lt;/RecNum&gt;&lt;DisplayText&gt;Ammenwerth&lt;style face="italic"&gt; et al.&lt;/style&gt; (2006)&lt;/DisplayText&gt;&lt;record&gt;&lt;rec-number&gt;193&lt;/rec-number&gt;&lt;foreign-keys&gt;&lt;key app="EN" db-id="wxra20f03dt20kepwrwvfa0mvpxxeeezfaaz" timestamp="1641304144"&gt;193&lt;/key&gt;&lt;/foreign-keys&gt;&lt;ref-type name="Journal Article"&gt;17&lt;/ref-type&gt;&lt;contributors&gt;&lt;authors&gt;&lt;author&gt;Ammenwerth, Elske&lt;/author&gt;&lt;author&gt;Iller, Carola&lt;/author&gt;&lt;author&gt;Mahler, Cornelia&lt;/author&gt;&lt;/authors&gt;&lt;/contributors&gt;&lt;titles&gt;&lt;title&gt;IT-adoption and the interaction of task, technology and individuals: a fit framework and a case study&lt;/title&gt;&lt;secondary-title&gt;BMC Medical Informatics and Decision Making&lt;/secondary-title&gt;&lt;/titles&gt;&lt;periodical&gt;&lt;full-title&gt;BMC Medical Informatics and Decision Making&lt;/full-title&gt;&lt;/periodical&gt;&lt;volume&gt;6&lt;/volume&gt;&lt;number&gt;1&lt;/number&gt;&lt;dates&gt;&lt;year&gt;2006&lt;/year&gt;&lt;/dates&gt;&lt;publisher&gt;Springer Science and Business Media LLC&lt;/publisher&gt;&lt;isbn&gt;1472-6947&lt;/isbn&gt;&lt;urls&gt;&lt;related-urls&gt;&lt;url&gt;https://dx.doi.org/10.1186/1472-6947-6-3&lt;/url&gt;&lt;/related-urls&gt;&lt;/urls&gt;&lt;electronic-resource-num&gt;10.1186/1472-6947-6-3&lt;/electronic-resource-num&gt;&lt;/record&gt;&lt;/Cite&gt;&lt;/EndNote&gt;</w:instrText>
      </w:r>
      <w:r>
        <w:rPr>
          <w:lang w:val="en-US"/>
        </w:rPr>
        <w:fldChar w:fldCharType="separate"/>
      </w:r>
      <w:r>
        <w:rPr>
          <w:noProof/>
          <w:lang w:val="en-US"/>
        </w:rPr>
        <w:t>Ammenwerth</w:t>
      </w:r>
      <w:r w:rsidRPr="00930325">
        <w:rPr>
          <w:i/>
          <w:noProof/>
          <w:lang w:val="en-US"/>
        </w:rPr>
        <w:t xml:space="preserve"> et al.</w:t>
      </w:r>
      <w:r>
        <w:rPr>
          <w:noProof/>
          <w:lang w:val="en-US"/>
        </w:rPr>
        <w:t xml:space="preserve"> (2006)</w:t>
      </w:r>
      <w:r>
        <w:rPr>
          <w:lang w:val="en-US"/>
        </w:rPr>
        <w:fldChar w:fldCharType="end"/>
      </w:r>
      <w:r>
        <w:rPr>
          <w:lang w:val="en-US"/>
        </w:rPr>
        <w:t xml:space="preserve"> as attributes, of the related objects for Task, Individual and Technology</w:t>
      </w:r>
      <w:r w:rsidR="00604FD9">
        <w:rPr>
          <w:lang w:val="en-US"/>
        </w:rPr>
        <w:t xml:space="preserve"> </w:t>
      </w:r>
      <w:r w:rsidR="00894671">
        <w:rPr>
          <w:lang w:val="en-US"/>
        </w:rPr>
        <w:t>(</w:t>
      </w:r>
      <w:r w:rsidR="003C62B2">
        <w:rPr>
          <w:lang w:val="en-US"/>
        </w:rPr>
        <w:fldChar w:fldCharType="begin"/>
      </w:r>
      <w:r w:rsidR="003C62B2">
        <w:rPr>
          <w:lang w:val="en-US"/>
        </w:rPr>
        <w:instrText xml:space="preserve"> REF _Ref94540880 \h </w:instrText>
      </w:r>
      <w:r w:rsidR="003C62B2">
        <w:rPr>
          <w:lang w:val="en-US"/>
        </w:rPr>
      </w:r>
      <w:r w:rsidR="003C62B2">
        <w:rPr>
          <w:lang w:val="en-US"/>
        </w:rPr>
        <w:fldChar w:fldCharType="separate"/>
      </w:r>
      <w:r w:rsidR="003C62B2">
        <w:t xml:space="preserve">Table </w:t>
      </w:r>
      <w:r w:rsidR="003C62B2">
        <w:rPr>
          <w:noProof/>
        </w:rPr>
        <w:t>1</w:t>
      </w:r>
      <w:r w:rsidR="003C62B2">
        <w:rPr>
          <w:lang w:val="en-US"/>
        </w:rPr>
        <w:fldChar w:fldCharType="end"/>
      </w:r>
      <w:r w:rsidR="003C62B2">
        <w:rPr>
          <w:lang w:val="en-US"/>
        </w:rPr>
        <w:t>)</w:t>
      </w:r>
      <w:r w:rsidR="00894671">
        <w:rPr>
          <w:lang w:val="en-US"/>
        </w:rPr>
        <w:t>.</w:t>
      </w:r>
    </w:p>
    <w:p w14:paraId="640FAFEE" w14:textId="77777777" w:rsidR="00656D4C" w:rsidRDefault="00656D4C" w:rsidP="00D44887">
      <w:pPr>
        <w:rPr>
          <w:lang w:val="en-US"/>
        </w:rPr>
      </w:pPr>
    </w:p>
    <w:p w14:paraId="0C41397A" w14:textId="7224D379" w:rsidR="002E6DAC" w:rsidRDefault="002E6DAC" w:rsidP="002E6DAC">
      <w:pPr>
        <w:pStyle w:val="Caption"/>
        <w:keepNext/>
      </w:pPr>
      <w:bookmarkStart w:id="8" w:name="_Ref94540880"/>
      <w:bookmarkStart w:id="9" w:name="_Ref94540866"/>
      <w:r>
        <w:t xml:space="preserve">Table </w:t>
      </w:r>
      <w:r w:rsidR="00B77245">
        <w:fldChar w:fldCharType="begin"/>
      </w:r>
      <w:r w:rsidR="00B77245">
        <w:instrText xml:space="preserve"> SEQ Table \* ARABIC </w:instrText>
      </w:r>
      <w:r w:rsidR="00B77245">
        <w:fldChar w:fldCharType="separate"/>
      </w:r>
      <w:r w:rsidR="00894671">
        <w:rPr>
          <w:noProof/>
        </w:rPr>
        <w:t>1</w:t>
      </w:r>
      <w:r w:rsidR="00B77245">
        <w:rPr>
          <w:noProof/>
        </w:rPr>
        <w:fldChar w:fldCharType="end"/>
      </w:r>
      <w:bookmarkEnd w:id="8"/>
      <w:r>
        <w:t>-</w:t>
      </w:r>
      <w:r w:rsidRPr="00585E9B">
        <w:t xml:space="preserve"> FITT Attribute objects of Individual, Task and Technology level (Ammenwerth et al., 2006)</w:t>
      </w:r>
      <w:bookmarkEnd w:id="9"/>
    </w:p>
    <w:tbl>
      <w:tblPr>
        <w:tblStyle w:val="TableGrid"/>
        <w:tblW w:w="0" w:type="auto"/>
        <w:tblLook w:val="04A0" w:firstRow="1" w:lastRow="0" w:firstColumn="1" w:lastColumn="0" w:noHBand="0" w:noVBand="1"/>
      </w:tblPr>
      <w:tblGrid>
        <w:gridCol w:w="3005"/>
        <w:gridCol w:w="3005"/>
        <w:gridCol w:w="3006"/>
      </w:tblGrid>
      <w:tr w:rsidR="00D44887" w14:paraId="0C52DEBD" w14:textId="77777777" w:rsidTr="00DE19DD">
        <w:tc>
          <w:tcPr>
            <w:tcW w:w="3005" w:type="dxa"/>
            <w:tcBorders>
              <w:bottom w:val="single" w:sz="12" w:space="0" w:color="auto"/>
            </w:tcBorders>
            <w:shd w:val="clear" w:color="auto" w:fill="AEAAAA" w:themeFill="background2" w:themeFillShade="BF"/>
          </w:tcPr>
          <w:p w14:paraId="129384C3" w14:textId="4597AC7E" w:rsidR="00D44887" w:rsidRPr="00A32981" w:rsidRDefault="007879B6" w:rsidP="00E42421">
            <w:pPr>
              <w:rPr>
                <w:b/>
                <w:bCs/>
                <w:lang w:val="en-US"/>
              </w:rPr>
            </w:pPr>
            <w:r w:rsidRPr="00A32981">
              <w:rPr>
                <w:b/>
                <w:bCs/>
                <w:lang w:val="en-US"/>
              </w:rPr>
              <w:t>Individual Attributes</w:t>
            </w:r>
          </w:p>
        </w:tc>
        <w:tc>
          <w:tcPr>
            <w:tcW w:w="3005" w:type="dxa"/>
            <w:tcBorders>
              <w:bottom w:val="single" w:sz="12" w:space="0" w:color="auto"/>
            </w:tcBorders>
            <w:shd w:val="clear" w:color="auto" w:fill="AEAAAA" w:themeFill="background2" w:themeFillShade="BF"/>
          </w:tcPr>
          <w:p w14:paraId="4058D899" w14:textId="0B3D3766" w:rsidR="00D44887" w:rsidRPr="00A32981" w:rsidRDefault="007879B6" w:rsidP="00E42421">
            <w:pPr>
              <w:rPr>
                <w:b/>
                <w:bCs/>
                <w:lang w:val="en-US"/>
              </w:rPr>
            </w:pPr>
            <w:r w:rsidRPr="00A32981">
              <w:rPr>
                <w:b/>
                <w:bCs/>
                <w:lang w:val="en-US"/>
              </w:rPr>
              <w:t>Task Attributes</w:t>
            </w:r>
          </w:p>
        </w:tc>
        <w:tc>
          <w:tcPr>
            <w:tcW w:w="3006" w:type="dxa"/>
            <w:tcBorders>
              <w:bottom w:val="single" w:sz="12" w:space="0" w:color="auto"/>
            </w:tcBorders>
            <w:shd w:val="clear" w:color="auto" w:fill="AEAAAA" w:themeFill="background2" w:themeFillShade="BF"/>
          </w:tcPr>
          <w:p w14:paraId="2B7A426B" w14:textId="22B607E8" w:rsidR="00D44887" w:rsidRPr="00A32981" w:rsidRDefault="00A32981" w:rsidP="00E42421">
            <w:pPr>
              <w:rPr>
                <w:b/>
                <w:bCs/>
                <w:lang w:val="en-US"/>
              </w:rPr>
            </w:pPr>
            <w:r w:rsidRPr="00A32981">
              <w:rPr>
                <w:b/>
                <w:bCs/>
                <w:lang w:val="en-US"/>
              </w:rPr>
              <w:t>Technology Attributes</w:t>
            </w:r>
          </w:p>
        </w:tc>
      </w:tr>
      <w:tr w:rsidR="00D44887" w14:paraId="3B7E703F" w14:textId="77777777" w:rsidTr="00DE19DD">
        <w:tc>
          <w:tcPr>
            <w:tcW w:w="3005" w:type="dxa"/>
            <w:tcBorders>
              <w:top w:val="single" w:sz="12" w:space="0" w:color="auto"/>
              <w:left w:val="single" w:sz="2" w:space="0" w:color="auto"/>
              <w:bottom w:val="single" w:sz="2" w:space="0" w:color="auto"/>
              <w:right w:val="single" w:sz="2" w:space="0" w:color="auto"/>
            </w:tcBorders>
          </w:tcPr>
          <w:p w14:paraId="6237A04C" w14:textId="3EE479F0" w:rsidR="00D44887" w:rsidRDefault="00A31C79" w:rsidP="00E42421">
            <w:pPr>
              <w:rPr>
                <w:lang w:val="en-US"/>
              </w:rPr>
            </w:pPr>
            <w:r>
              <w:rPr>
                <w:lang w:val="en-US"/>
              </w:rPr>
              <w:t>IT Knowledge</w:t>
            </w:r>
          </w:p>
        </w:tc>
        <w:tc>
          <w:tcPr>
            <w:tcW w:w="3005" w:type="dxa"/>
            <w:tcBorders>
              <w:top w:val="single" w:sz="12" w:space="0" w:color="auto"/>
              <w:left w:val="single" w:sz="2" w:space="0" w:color="auto"/>
              <w:bottom w:val="single" w:sz="2" w:space="0" w:color="auto"/>
              <w:right w:val="single" w:sz="2" w:space="0" w:color="auto"/>
            </w:tcBorders>
          </w:tcPr>
          <w:p w14:paraId="0B0D60D3" w14:textId="5BC3A597" w:rsidR="00D44887" w:rsidRDefault="00280C49" w:rsidP="00E42421">
            <w:pPr>
              <w:rPr>
                <w:lang w:val="en-US"/>
              </w:rPr>
            </w:pPr>
            <w:r>
              <w:rPr>
                <w:lang w:val="en-US"/>
              </w:rPr>
              <w:t>Organisation of the tasks to be completed</w:t>
            </w:r>
          </w:p>
        </w:tc>
        <w:tc>
          <w:tcPr>
            <w:tcW w:w="3006" w:type="dxa"/>
            <w:tcBorders>
              <w:top w:val="single" w:sz="12" w:space="0" w:color="auto"/>
              <w:left w:val="single" w:sz="2" w:space="0" w:color="auto"/>
              <w:bottom w:val="single" w:sz="2" w:space="0" w:color="auto"/>
              <w:right w:val="single" w:sz="2" w:space="0" w:color="auto"/>
            </w:tcBorders>
          </w:tcPr>
          <w:p w14:paraId="1B4830A2" w14:textId="15F13A85" w:rsidR="00D44887" w:rsidRDefault="00726CDA" w:rsidP="00E42421">
            <w:pPr>
              <w:rPr>
                <w:lang w:val="en-US"/>
              </w:rPr>
            </w:pPr>
            <w:r>
              <w:rPr>
                <w:lang w:val="en-US"/>
              </w:rPr>
              <w:t>Stability and usability of a software of hardware tool</w:t>
            </w:r>
          </w:p>
        </w:tc>
      </w:tr>
      <w:tr w:rsidR="00D44887" w14:paraId="6F735F6D" w14:textId="77777777" w:rsidTr="00DE19DD">
        <w:trPr>
          <w:trHeight w:val="899"/>
        </w:trPr>
        <w:tc>
          <w:tcPr>
            <w:tcW w:w="3005" w:type="dxa"/>
            <w:tcBorders>
              <w:top w:val="single" w:sz="2" w:space="0" w:color="auto"/>
              <w:left w:val="single" w:sz="2" w:space="0" w:color="auto"/>
              <w:bottom w:val="single" w:sz="2" w:space="0" w:color="auto"/>
              <w:right w:val="single" w:sz="2" w:space="0" w:color="auto"/>
            </w:tcBorders>
          </w:tcPr>
          <w:p w14:paraId="7CA4FFF8" w14:textId="4513079B" w:rsidR="00D44887" w:rsidRDefault="00A31C79" w:rsidP="00E42421">
            <w:pPr>
              <w:rPr>
                <w:lang w:val="en-US"/>
              </w:rPr>
            </w:pPr>
            <w:r>
              <w:rPr>
                <w:lang w:val="en-US"/>
              </w:rPr>
              <w:t>Motivation and interest in the task to be completed</w:t>
            </w:r>
          </w:p>
        </w:tc>
        <w:tc>
          <w:tcPr>
            <w:tcW w:w="3005" w:type="dxa"/>
            <w:tcBorders>
              <w:top w:val="single" w:sz="2" w:space="0" w:color="auto"/>
              <w:left w:val="single" w:sz="2" w:space="0" w:color="auto"/>
              <w:bottom w:val="single" w:sz="2" w:space="0" w:color="auto"/>
              <w:right w:val="single" w:sz="2" w:space="0" w:color="auto"/>
            </w:tcBorders>
          </w:tcPr>
          <w:p w14:paraId="60FCBA30" w14:textId="5E2DCCCA" w:rsidR="00D44887" w:rsidRDefault="00280C49" w:rsidP="00E42421">
            <w:pPr>
              <w:rPr>
                <w:lang w:val="en-US"/>
              </w:rPr>
            </w:pPr>
            <w:r>
              <w:rPr>
                <w:lang w:val="en-US"/>
              </w:rPr>
              <w:t>Activities and their interdependence</w:t>
            </w:r>
          </w:p>
        </w:tc>
        <w:tc>
          <w:tcPr>
            <w:tcW w:w="3006" w:type="dxa"/>
            <w:tcBorders>
              <w:top w:val="single" w:sz="2" w:space="0" w:color="auto"/>
              <w:left w:val="single" w:sz="2" w:space="0" w:color="auto"/>
              <w:bottom w:val="single" w:sz="2" w:space="0" w:color="auto"/>
              <w:right w:val="single" w:sz="2" w:space="0" w:color="auto"/>
            </w:tcBorders>
          </w:tcPr>
          <w:p w14:paraId="5A7FAF42" w14:textId="50BE4993" w:rsidR="00D44887" w:rsidRDefault="00726CDA" w:rsidP="00E42421">
            <w:pPr>
              <w:rPr>
                <w:lang w:val="en-US"/>
              </w:rPr>
            </w:pPr>
            <w:r>
              <w:rPr>
                <w:lang w:val="en-US"/>
              </w:rPr>
              <w:t>Costs of a tool</w:t>
            </w:r>
          </w:p>
        </w:tc>
      </w:tr>
      <w:tr w:rsidR="00D44887" w14:paraId="1867D72D" w14:textId="77777777" w:rsidTr="00DE19DD">
        <w:trPr>
          <w:trHeight w:val="713"/>
        </w:trPr>
        <w:tc>
          <w:tcPr>
            <w:tcW w:w="3005" w:type="dxa"/>
            <w:tcBorders>
              <w:top w:val="single" w:sz="2" w:space="0" w:color="auto"/>
              <w:left w:val="single" w:sz="2" w:space="0" w:color="auto"/>
              <w:bottom w:val="single" w:sz="2" w:space="0" w:color="auto"/>
              <w:right w:val="single" w:sz="2" w:space="0" w:color="auto"/>
            </w:tcBorders>
          </w:tcPr>
          <w:p w14:paraId="3820BA61" w14:textId="6DE2BA83" w:rsidR="00D44887" w:rsidRDefault="00A31C79" w:rsidP="00E42421">
            <w:pPr>
              <w:rPr>
                <w:lang w:val="en-US"/>
              </w:rPr>
            </w:pPr>
            <w:r>
              <w:rPr>
                <w:lang w:val="en-US"/>
              </w:rPr>
              <w:lastRenderedPageBreak/>
              <w:t>Flexibility</w:t>
            </w:r>
            <w:r w:rsidR="007C2449">
              <w:rPr>
                <w:lang w:val="en-US"/>
              </w:rPr>
              <w:t xml:space="preserve"> and openness to new ways of working</w:t>
            </w:r>
          </w:p>
        </w:tc>
        <w:tc>
          <w:tcPr>
            <w:tcW w:w="3005" w:type="dxa"/>
            <w:tcBorders>
              <w:top w:val="single" w:sz="2" w:space="0" w:color="auto"/>
              <w:left w:val="single" w:sz="2" w:space="0" w:color="auto"/>
              <w:bottom w:val="single" w:sz="2" w:space="0" w:color="auto"/>
              <w:right w:val="single" w:sz="2" w:space="0" w:color="auto"/>
            </w:tcBorders>
          </w:tcPr>
          <w:p w14:paraId="5A9AF6B9" w14:textId="58E3597A" w:rsidR="00D44887" w:rsidRDefault="00280C49" w:rsidP="00E42421">
            <w:pPr>
              <w:rPr>
                <w:lang w:val="en-US"/>
              </w:rPr>
            </w:pPr>
            <w:r>
              <w:rPr>
                <w:lang w:val="en-US"/>
              </w:rPr>
              <w:t>Complexity of tasks</w:t>
            </w:r>
          </w:p>
        </w:tc>
        <w:tc>
          <w:tcPr>
            <w:tcW w:w="3006" w:type="dxa"/>
            <w:tcBorders>
              <w:top w:val="single" w:sz="2" w:space="0" w:color="auto"/>
              <w:left w:val="single" w:sz="2" w:space="0" w:color="auto"/>
              <w:bottom w:val="single" w:sz="2" w:space="0" w:color="auto"/>
              <w:right w:val="single" w:sz="2" w:space="0" w:color="auto"/>
            </w:tcBorders>
          </w:tcPr>
          <w:p w14:paraId="05F80F19" w14:textId="22B6F8B8" w:rsidR="00D44887" w:rsidRDefault="00726CDA" w:rsidP="00E42421">
            <w:pPr>
              <w:rPr>
                <w:lang w:val="en-US"/>
              </w:rPr>
            </w:pPr>
            <w:r>
              <w:rPr>
                <w:lang w:val="en-US"/>
              </w:rPr>
              <w:t>Functionality</w:t>
            </w:r>
          </w:p>
        </w:tc>
      </w:tr>
      <w:tr w:rsidR="00D44887" w14:paraId="4341BA99" w14:textId="77777777" w:rsidTr="00DE19DD">
        <w:trPr>
          <w:trHeight w:val="695"/>
        </w:trPr>
        <w:tc>
          <w:tcPr>
            <w:tcW w:w="3005" w:type="dxa"/>
            <w:tcBorders>
              <w:top w:val="single" w:sz="2" w:space="0" w:color="auto"/>
              <w:left w:val="single" w:sz="2" w:space="0" w:color="auto"/>
              <w:bottom w:val="single" w:sz="2" w:space="0" w:color="auto"/>
              <w:right w:val="single" w:sz="2" w:space="0" w:color="auto"/>
            </w:tcBorders>
          </w:tcPr>
          <w:p w14:paraId="62B68973" w14:textId="23D34220" w:rsidR="00D44887" w:rsidRDefault="007C2449" w:rsidP="00E42421">
            <w:pPr>
              <w:rPr>
                <w:lang w:val="en-US"/>
              </w:rPr>
            </w:pPr>
            <w:r>
              <w:rPr>
                <w:lang w:val="en-US"/>
              </w:rPr>
              <w:t>Team Culture</w:t>
            </w:r>
          </w:p>
        </w:tc>
        <w:tc>
          <w:tcPr>
            <w:tcW w:w="3005" w:type="dxa"/>
            <w:tcBorders>
              <w:top w:val="single" w:sz="2" w:space="0" w:color="auto"/>
              <w:left w:val="single" w:sz="2" w:space="0" w:color="auto"/>
              <w:bottom w:val="single" w:sz="2" w:space="0" w:color="auto"/>
              <w:right w:val="single" w:sz="2" w:space="0" w:color="auto"/>
            </w:tcBorders>
          </w:tcPr>
          <w:p w14:paraId="0FC3F226" w14:textId="77777777" w:rsidR="00D44887" w:rsidRDefault="00D44887" w:rsidP="00E42421">
            <w:pPr>
              <w:rPr>
                <w:lang w:val="en-US"/>
              </w:rPr>
            </w:pPr>
          </w:p>
        </w:tc>
        <w:tc>
          <w:tcPr>
            <w:tcW w:w="3006" w:type="dxa"/>
            <w:tcBorders>
              <w:top w:val="single" w:sz="2" w:space="0" w:color="auto"/>
              <w:left w:val="single" w:sz="2" w:space="0" w:color="auto"/>
              <w:bottom w:val="single" w:sz="2" w:space="0" w:color="auto"/>
              <w:right w:val="single" w:sz="2" w:space="0" w:color="auto"/>
            </w:tcBorders>
          </w:tcPr>
          <w:p w14:paraId="6B2D4876" w14:textId="44AE180F" w:rsidR="00D2071C" w:rsidRDefault="00D2071C" w:rsidP="00E42421">
            <w:pPr>
              <w:rPr>
                <w:lang w:val="en-US"/>
              </w:rPr>
            </w:pPr>
            <w:r>
              <w:rPr>
                <w:lang w:val="en-US"/>
              </w:rPr>
              <w:t>Available Technical Infrastructure</w:t>
            </w:r>
          </w:p>
        </w:tc>
      </w:tr>
      <w:tr w:rsidR="00D44887" w14:paraId="4E69C261" w14:textId="77777777" w:rsidTr="00DE19DD">
        <w:trPr>
          <w:trHeight w:val="562"/>
        </w:trPr>
        <w:tc>
          <w:tcPr>
            <w:tcW w:w="3005" w:type="dxa"/>
            <w:tcBorders>
              <w:top w:val="single" w:sz="2" w:space="0" w:color="auto"/>
              <w:left w:val="single" w:sz="2" w:space="0" w:color="auto"/>
              <w:bottom w:val="single" w:sz="2" w:space="0" w:color="auto"/>
              <w:right w:val="single" w:sz="2" w:space="0" w:color="auto"/>
            </w:tcBorders>
          </w:tcPr>
          <w:p w14:paraId="4BA0506E" w14:textId="5C514E3C" w:rsidR="00D44887" w:rsidRDefault="007C2449" w:rsidP="00E42421">
            <w:pPr>
              <w:rPr>
                <w:lang w:val="en-US"/>
              </w:rPr>
            </w:pPr>
            <w:r>
              <w:rPr>
                <w:lang w:val="en-US"/>
              </w:rPr>
              <w:t>Organisational Context</w:t>
            </w:r>
          </w:p>
        </w:tc>
        <w:tc>
          <w:tcPr>
            <w:tcW w:w="3005" w:type="dxa"/>
            <w:tcBorders>
              <w:top w:val="single" w:sz="2" w:space="0" w:color="auto"/>
              <w:left w:val="single" w:sz="2" w:space="0" w:color="auto"/>
              <w:bottom w:val="single" w:sz="2" w:space="0" w:color="auto"/>
              <w:right w:val="single" w:sz="2" w:space="0" w:color="auto"/>
            </w:tcBorders>
          </w:tcPr>
          <w:p w14:paraId="603A656C" w14:textId="77777777" w:rsidR="00D44887" w:rsidRDefault="00D44887" w:rsidP="00E42421">
            <w:pPr>
              <w:rPr>
                <w:lang w:val="en-US"/>
              </w:rPr>
            </w:pPr>
          </w:p>
        </w:tc>
        <w:tc>
          <w:tcPr>
            <w:tcW w:w="3006" w:type="dxa"/>
            <w:tcBorders>
              <w:top w:val="single" w:sz="2" w:space="0" w:color="auto"/>
              <w:left w:val="single" w:sz="2" w:space="0" w:color="auto"/>
              <w:bottom w:val="single" w:sz="2" w:space="0" w:color="auto"/>
              <w:right w:val="single" w:sz="2" w:space="0" w:color="auto"/>
            </w:tcBorders>
          </w:tcPr>
          <w:p w14:paraId="3B51DBCB" w14:textId="6FFF8702" w:rsidR="00D44887" w:rsidRDefault="00D2071C" w:rsidP="00E42421">
            <w:pPr>
              <w:rPr>
                <w:lang w:val="en-US"/>
              </w:rPr>
            </w:pPr>
            <w:r>
              <w:rPr>
                <w:lang w:val="en-US"/>
              </w:rPr>
              <w:t>Integration of tools</w:t>
            </w:r>
          </w:p>
        </w:tc>
      </w:tr>
      <w:tr w:rsidR="007C2449" w14:paraId="4FEF345C" w14:textId="77777777" w:rsidTr="00DE19DD">
        <w:trPr>
          <w:trHeight w:val="713"/>
        </w:trPr>
        <w:tc>
          <w:tcPr>
            <w:tcW w:w="3005" w:type="dxa"/>
            <w:tcBorders>
              <w:top w:val="single" w:sz="2" w:space="0" w:color="auto"/>
              <w:left w:val="single" w:sz="2" w:space="0" w:color="auto"/>
              <w:bottom w:val="single" w:sz="2" w:space="0" w:color="auto"/>
              <w:right w:val="single" w:sz="2" w:space="0" w:color="auto"/>
            </w:tcBorders>
          </w:tcPr>
          <w:p w14:paraId="75614EBF" w14:textId="4707574F" w:rsidR="007C2449" w:rsidRDefault="0068553B" w:rsidP="00E42421">
            <w:pPr>
              <w:rPr>
                <w:lang w:val="en-US"/>
              </w:rPr>
            </w:pPr>
            <w:r>
              <w:rPr>
                <w:lang w:val="en-US"/>
              </w:rPr>
              <w:t>Cooperation within a team</w:t>
            </w:r>
          </w:p>
        </w:tc>
        <w:tc>
          <w:tcPr>
            <w:tcW w:w="3005" w:type="dxa"/>
            <w:tcBorders>
              <w:top w:val="single" w:sz="2" w:space="0" w:color="auto"/>
              <w:left w:val="single" w:sz="2" w:space="0" w:color="auto"/>
              <w:bottom w:val="single" w:sz="2" w:space="0" w:color="auto"/>
              <w:right w:val="single" w:sz="2" w:space="0" w:color="auto"/>
            </w:tcBorders>
          </w:tcPr>
          <w:p w14:paraId="3116E9E7" w14:textId="77777777" w:rsidR="007C2449" w:rsidRDefault="007C2449" w:rsidP="00E42421">
            <w:pPr>
              <w:rPr>
                <w:lang w:val="en-US"/>
              </w:rPr>
            </w:pPr>
          </w:p>
        </w:tc>
        <w:tc>
          <w:tcPr>
            <w:tcW w:w="3006" w:type="dxa"/>
            <w:tcBorders>
              <w:top w:val="single" w:sz="2" w:space="0" w:color="auto"/>
              <w:left w:val="single" w:sz="2" w:space="0" w:color="auto"/>
              <w:bottom w:val="single" w:sz="2" w:space="0" w:color="auto"/>
              <w:right w:val="single" w:sz="2" w:space="0" w:color="auto"/>
            </w:tcBorders>
          </w:tcPr>
          <w:p w14:paraId="571807C7" w14:textId="48F4921A" w:rsidR="007C2449" w:rsidRDefault="00D2071C" w:rsidP="00E42421">
            <w:pPr>
              <w:rPr>
                <w:lang w:val="en-US"/>
              </w:rPr>
            </w:pPr>
            <w:r>
              <w:rPr>
                <w:lang w:val="en-US"/>
              </w:rPr>
              <w:t>Availability of tools in a certain clinical situation.</w:t>
            </w:r>
          </w:p>
        </w:tc>
      </w:tr>
      <w:tr w:rsidR="007C2449" w14:paraId="51CFDECD" w14:textId="77777777" w:rsidTr="00DE19DD">
        <w:tc>
          <w:tcPr>
            <w:tcW w:w="3005" w:type="dxa"/>
            <w:tcBorders>
              <w:top w:val="single" w:sz="2" w:space="0" w:color="auto"/>
              <w:left w:val="single" w:sz="2" w:space="0" w:color="auto"/>
              <w:bottom w:val="single" w:sz="2" w:space="0" w:color="auto"/>
              <w:right w:val="single" w:sz="2" w:space="0" w:color="auto"/>
            </w:tcBorders>
          </w:tcPr>
          <w:p w14:paraId="26B889CF" w14:textId="09E106A6" w:rsidR="007C2449" w:rsidRDefault="0068553B" w:rsidP="00E42421">
            <w:pPr>
              <w:rPr>
                <w:lang w:val="en-US"/>
              </w:rPr>
            </w:pPr>
            <w:r>
              <w:rPr>
                <w:lang w:val="en-US"/>
              </w:rPr>
              <w:t>Politics within an organisation</w:t>
            </w:r>
          </w:p>
        </w:tc>
        <w:tc>
          <w:tcPr>
            <w:tcW w:w="3005" w:type="dxa"/>
            <w:tcBorders>
              <w:top w:val="single" w:sz="2" w:space="0" w:color="auto"/>
              <w:left w:val="single" w:sz="2" w:space="0" w:color="auto"/>
              <w:bottom w:val="single" w:sz="2" w:space="0" w:color="auto"/>
              <w:right w:val="single" w:sz="2" w:space="0" w:color="auto"/>
            </w:tcBorders>
          </w:tcPr>
          <w:p w14:paraId="108BA29E" w14:textId="77777777" w:rsidR="007C2449" w:rsidRDefault="007C2449" w:rsidP="00E42421">
            <w:pPr>
              <w:rPr>
                <w:lang w:val="en-US"/>
              </w:rPr>
            </w:pPr>
          </w:p>
        </w:tc>
        <w:tc>
          <w:tcPr>
            <w:tcW w:w="3006" w:type="dxa"/>
            <w:tcBorders>
              <w:top w:val="single" w:sz="2" w:space="0" w:color="auto"/>
              <w:left w:val="single" w:sz="2" w:space="0" w:color="auto"/>
              <w:bottom w:val="single" w:sz="2" w:space="0" w:color="auto"/>
              <w:right w:val="single" w:sz="2" w:space="0" w:color="auto"/>
            </w:tcBorders>
          </w:tcPr>
          <w:p w14:paraId="57EA47C3" w14:textId="77777777" w:rsidR="007C2449" w:rsidRDefault="007C2449" w:rsidP="00E42421">
            <w:pPr>
              <w:rPr>
                <w:lang w:val="en-US"/>
              </w:rPr>
            </w:pPr>
          </w:p>
        </w:tc>
      </w:tr>
    </w:tbl>
    <w:p w14:paraId="5F2B5124" w14:textId="77777777" w:rsidR="00770F58" w:rsidRDefault="00770F58" w:rsidP="000C70EB">
      <w:pPr>
        <w:rPr>
          <w:lang w:val="en-US"/>
        </w:rPr>
      </w:pPr>
    </w:p>
    <w:p w14:paraId="70C1F353" w14:textId="66DCEC8F" w:rsidR="003F3661" w:rsidRDefault="008F1984" w:rsidP="000C70EB">
      <w:pPr>
        <w:rPr>
          <w:lang w:val="en-US"/>
        </w:rPr>
      </w:pPr>
      <w:r>
        <w:rPr>
          <w:lang w:val="en-US"/>
        </w:rPr>
        <w:t xml:space="preserve">In considering the above an objective </w:t>
      </w:r>
      <w:r w:rsidR="003C5E3C">
        <w:rPr>
          <w:lang w:val="en-US"/>
        </w:rPr>
        <w:t xml:space="preserve">of </w:t>
      </w:r>
      <w:r w:rsidR="009F2084">
        <w:rPr>
          <w:lang w:val="en-US"/>
        </w:rPr>
        <w:t>successful</w:t>
      </w:r>
      <w:r w:rsidR="004E2F73">
        <w:rPr>
          <w:lang w:val="en-US"/>
        </w:rPr>
        <w:t xml:space="preserve"> HIT</w:t>
      </w:r>
      <w:r w:rsidR="009F2084">
        <w:rPr>
          <w:lang w:val="en-US"/>
        </w:rPr>
        <w:t xml:space="preserve"> implementation would be </w:t>
      </w:r>
      <w:r w:rsidR="0005049D">
        <w:rPr>
          <w:lang w:val="en-US"/>
        </w:rPr>
        <w:t>to attain an optimal fit between technology</w:t>
      </w:r>
      <w:r w:rsidR="003C5E3C">
        <w:rPr>
          <w:lang w:val="en-US"/>
        </w:rPr>
        <w:t>, user and task</w:t>
      </w:r>
      <w:r w:rsidR="0005049D">
        <w:rPr>
          <w:lang w:val="en-US"/>
        </w:rPr>
        <w:t xml:space="preserve"> </w:t>
      </w:r>
      <w:r w:rsidR="003C5E3C">
        <w:rPr>
          <w:lang w:val="en-US"/>
        </w:rPr>
        <w:fldChar w:fldCharType="begin"/>
      </w:r>
      <w:r w:rsidR="004E2F73">
        <w:rPr>
          <w:lang w:val="en-US"/>
        </w:rPr>
        <w:instrText xml:space="preserve"> ADDIN EN.CITE &lt;EndNote&gt;&lt;Cite&gt;&lt;Author&gt;Ammenwerth&lt;/Author&gt;&lt;Year&gt;2006&lt;/Year&gt;&lt;RecNum&gt;193&lt;/RecNum&gt;&lt;DisplayText&gt;(Ammenwerth&lt;style face="italic"&gt; et al.&lt;/style&gt;, 2006)&lt;/DisplayText&gt;&lt;record&gt;&lt;rec-number&gt;193&lt;/rec-number&gt;&lt;foreign-keys&gt;&lt;key app="EN" db-id="wxra20f03dt20kepwrwvfa0mvpxxeeezfaaz" timestamp="1641304144"&gt;193&lt;/key&gt;&lt;/foreign-keys&gt;&lt;ref-type name="Journal Article"&gt;17&lt;/ref-type&gt;&lt;contributors&gt;&lt;authors&gt;&lt;author&gt;Ammenwerth, Elske&lt;/author&gt;&lt;author&gt;Iller, Carola&lt;/author&gt;&lt;author&gt;Mahler, Cornelia&lt;/author&gt;&lt;/authors&gt;&lt;/contributors&gt;&lt;titles&gt;&lt;title&gt;IT-adoption and the interaction of task, technology and individuals: a fit framework and a case study&lt;/title&gt;&lt;secondary-title&gt;BMC Medical Informatics and Decision Making&lt;/secondary-title&gt;&lt;/titles&gt;&lt;periodical&gt;&lt;full-title&gt;BMC Medical Informatics and Decision Making&lt;/full-title&gt;&lt;/periodical&gt;&lt;volume&gt;6&lt;/volume&gt;&lt;number&gt;1&lt;/number&gt;&lt;dates&gt;&lt;year&gt;2006&lt;/year&gt;&lt;/dates&gt;&lt;publisher&gt;Springer Science and Business Media LLC&lt;/publisher&gt;&lt;isbn&gt;1472-6947&lt;/isbn&gt;&lt;urls&gt;&lt;related-urls&gt;&lt;url&gt;https://dx.doi.org/10.1186/1472-6947-6-3&lt;/url&gt;&lt;/related-urls&gt;&lt;/urls&gt;&lt;electronic-resource-num&gt;10.1186/1472-6947-6-3&lt;/electronic-resource-num&gt;&lt;/record&gt;&lt;/Cite&gt;&lt;/EndNote&gt;</w:instrText>
      </w:r>
      <w:r w:rsidR="003C5E3C">
        <w:rPr>
          <w:lang w:val="en-US"/>
        </w:rPr>
        <w:fldChar w:fldCharType="separate"/>
      </w:r>
      <w:r w:rsidR="004E2F73">
        <w:rPr>
          <w:noProof/>
          <w:lang w:val="en-US"/>
        </w:rPr>
        <w:t>(Ammenwerth</w:t>
      </w:r>
      <w:r w:rsidR="004E2F73" w:rsidRPr="004E2F73">
        <w:rPr>
          <w:i/>
          <w:noProof/>
          <w:lang w:val="en-US"/>
        </w:rPr>
        <w:t xml:space="preserve"> et al.</w:t>
      </w:r>
      <w:r w:rsidR="004E2F73">
        <w:rPr>
          <w:noProof/>
          <w:lang w:val="en-US"/>
        </w:rPr>
        <w:t>, 2006)</w:t>
      </w:r>
      <w:r w:rsidR="003C5E3C">
        <w:rPr>
          <w:lang w:val="en-US"/>
        </w:rPr>
        <w:fldChar w:fldCharType="end"/>
      </w:r>
      <w:r w:rsidR="003C5E3C">
        <w:rPr>
          <w:lang w:val="en-US"/>
        </w:rPr>
        <w:t>.</w:t>
      </w:r>
      <w:r w:rsidR="00F45DEC">
        <w:rPr>
          <w:lang w:val="en-US"/>
        </w:rPr>
        <w:t xml:space="preserve"> </w:t>
      </w:r>
      <w:r w:rsidR="0052238B">
        <w:rPr>
          <w:lang w:val="en-US"/>
        </w:rPr>
        <w:t xml:space="preserve">It </w:t>
      </w:r>
      <w:r w:rsidR="00D33A73">
        <w:rPr>
          <w:lang w:val="en-US"/>
        </w:rPr>
        <w:t>is</w:t>
      </w:r>
      <w:r w:rsidR="0052238B">
        <w:rPr>
          <w:lang w:val="en-US"/>
        </w:rPr>
        <w:t xml:space="preserve"> important to consider th</w:t>
      </w:r>
      <w:r w:rsidR="00DE29F9">
        <w:rPr>
          <w:lang w:val="en-US"/>
        </w:rPr>
        <w:t xml:space="preserve">ese aspects and </w:t>
      </w:r>
      <w:r w:rsidR="00D740E0">
        <w:rPr>
          <w:lang w:val="en-US"/>
        </w:rPr>
        <w:t xml:space="preserve">seek to </w:t>
      </w:r>
      <w:r w:rsidR="00DE29F9">
        <w:rPr>
          <w:lang w:val="en-US"/>
        </w:rPr>
        <w:t>understand th</w:t>
      </w:r>
      <w:r w:rsidR="00D5665D">
        <w:rPr>
          <w:lang w:val="en-US"/>
        </w:rPr>
        <w:t xml:space="preserve">e adequacy of </w:t>
      </w:r>
      <w:r w:rsidR="00637169" w:rsidRPr="00704F40">
        <w:rPr>
          <w:lang w:val="en-US"/>
        </w:rPr>
        <w:t>knowledge</w:t>
      </w:r>
      <w:r w:rsidR="00D740E0" w:rsidRPr="00704F40">
        <w:rPr>
          <w:lang w:val="en-US"/>
        </w:rPr>
        <w:t xml:space="preserve"> and motivat</w:t>
      </w:r>
      <w:r w:rsidR="00D5665D" w:rsidRPr="00704F40">
        <w:rPr>
          <w:lang w:val="en-US"/>
        </w:rPr>
        <w:t>ion that user</w:t>
      </w:r>
      <w:r w:rsidR="00704F40" w:rsidRPr="00704F40">
        <w:rPr>
          <w:lang w:val="en-US"/>
        </w:rPr>
        <w:t>s must</w:t>
      </w:r>
      <w:r w:rsidR="00704F40">
        <w:rPr>
          <w:lang w:val="en-US"/>
        </w:rPr>
        <w:t xml:space="preserve"> have to</w:t>
      </w:r>
      <w:r w:rsidR="00704F40" w:rsidRPr="00704F40">
        <w:rPr>
          <w:lang w:val="en-US"/>
        </w:rPr>
        <w:t xml:space="preserve"> undertake the tasks expected</w:t>
      </w:r>
      <w:r w:rsidR="003C69DE">
        <w:rPr>
          <w:lang w:val="en-US"/>
        </w:rPr>
        <w:t xml:space="preserve">, the adequacy of the performance and functionality </w:t>
      </w:r>
      <w:r w:rsidR="00BA6A49">
        <w:rPr>
          <w:lang w:val="en-US"/>
        </w:rPr>
        <w:t>t</w:t>
      </w:r>
      <w:r w:rsidR="003C61D5">
        <w:rPr>
          <w:lang w:val="en-US"/>
        </w:rPr>
        <w:t xml:space="preserve">he technology should have to </w:t>
      </w:r>
      <w:r w:rsidR="00BA6A49">
        <w:rPr>
          <w:lang w:val="en-US"/>
        </w:rPr>
        <w:t xml:space="preserve">support the </w:t>
      </w:r>
      <w:r w:rsidR="003C61D5">
        <w:rPr>
          <w:lang w:val="en-US"/>
        </w:rPr>
        <w:t>expected tasks and</w:t>
      </w:r>
      <w:r w:rsidR="00E66DC4">
        <w:rPr>
          <w:lang w:val="en-US"/>
        </w:rPr>
        <w:t xml:space="preserve"> the </w:t>
      </w:r>
      <w:r w:rsidR="00AD3814">
        <w:rPr>
          <w:lang w:val="en-US"/>
        </w:rPr>
        <w:t xml:space="preserve">level of </w:t>
      </w:r>
      <w:r w:rsidR="00E66DC4">
        <w:rPr>
          <w:lang w:val="en-US"/>
        </w:rPr>
        <w:t xml:space="preserve">training </w:t>
      </w:r>
      <w:r w:rsidR="00C36C72">
        <w:rPr>
          <w:lang w:val="en-US"/>
        </w:rPr>
        <w:t>of the user to use the technology sufficiently.</w:t>
      </w:r>
      <w:r w:rsidR="00AD3814">
        <w:rPr>
          <w:lang w:val="en-US"/>
        </w:rPr>
        <w:t xml:space="preserve">  The </w:t>
      </w:r>
      <w:r w:rsidR="004312EF">
        <w:rPr>
          <w:lang w:val="en-US"/>
        </w:rPr>
        <w:t xml:space="preserve">authors of the FITT framework suggest that an imbalance between </w:t>
      </w:r>
      <w:r w:rsidR="002A7B68">
        <w:rPr>
          <w:lang w:val="en-US"/>
        </w:rPr>
        <w:t>these will probably lead to problems</w:t>
      </w:r>
      <w:r w:rsidR="0043792B">
        <w:rPr>
          <w:lang w:val="en-US"/>
        </w:rPr>
        <w:t xml:space="preserve"> and appropriate interventions </w:t>
      </w:r>
      <w:r w:rsidR="009B0EDE">
        <w:rPr>
          <w:lang w:val="en-US"/>
        </w:rPr>
        <w:t>may influence the</w:t>
      </w:r>
      <w:r w:rsidR="0024196F">
        <w:rPr>
          <w:lang w:val="en-US"/>
        </w:rPr>
        <w:t xml:space="preserve"> relevant fits</w:t>
      </w:r>
      <w:r w:rsidR="00CC6E36">
        <w:rPr>
          <w:lang w:val="en-US"/>
        </w:rPr>
        <w:t>,</w:t>
      </w:r>
      <w:r w:rsidR="00561FBC">
        <w:rPr>
          <w:lang w:val="en-US"/>
        </w:rPr>
        <w:t xml:space="preserve"> </w:t>
      </w:r>
      <w:r w:rsidR="00CC6E36">
        <w:rPr>
          <w:lang w:val="en-US"/>
        </w:rPr>
        <w:t>e.g.,</w:t>
      </w:r>
      <w:r w:rsidR="0024196F">
        <w:rPr>
          <w:lang w:val="en-US"/>
        </w:rPr>
        <w:t xml:space="preserve"> </w:t>
      </w:r>
      <w:r w:rsidR="00315B5C">
        <w:rPr>
          <w:lang w:val="en-US"/>
        </w:rPr>
        <w:t>an intervention such as user training sessions at the individual level.</w:t>
      </w:r>
    </w:p>
    <w:p w14:paraId="7D8FE216" w14:textId="4575F167" w:rsidR="000C70EB" w:rsidRDefault="000C70EB" w:rsidP="00341733">
      <w:pPr>
        <w:pStyle w:val="Heading2"/>
        <w:rPr>
          <w:lang w:val="en-US"/>
        </w:rPr>
      </w:pPr>
      <w:bookmarkStart w:id="10" w:name="_Toc97734734"/>
      <w:r>
        <w:rPr>
          <w:lang w:val="en-US"/>
        </w:rPr>
        <w:t xml:space="preserve">System Usability </w:t>
      </w:r>
      <w:r w:rsidR="008674BF">
        <w:rPr>
          <w:lang w:val="en-US"/>
        </w:rPr>
        <w:t xml:space="preserve">Scale </w:t>
      </w:r>
      <w:r>
        <w:rPr>
          <w:lang w:val="en-US"/>
        </w:rPr>
        <w:t>– SUS</w:t>
      </w:r>
      <w:bookmarkEnd w:id="10"/>
      <w:r>
        <w:rPr>
          <w:lang w:val="en-US"/>
        </w:rPr>
        <w:t xml:space="preserve"> </w:t>
      </w:r>
    </w:p>
    <w:p w14:paraId="2286E85D" w14:textId="337C6277" w:rsidR="00F152A2" w:rsidRDefault="00677ABA" w:rsidP="00D27F57">
      <w:pPr>
        <w:rPr>
          <w:lang w:val="en-US"/>
        </w:rPr>
      </w:pPr>
      <w:r>
        <w:rPr>
          <w:lang w:val="en-US"/>
        </w:rPr>
        <w:t>To</w:t>
      </w:r>
      <w:r w:rsidR="00503733">
        <w:rPr>
          <w:lang w:val="en-US"/>
        </w:rPr>
        <w:t xml:space="preserve"> help inform </w:t>
      </w:r>
      <w:r w:rsidR="00A50D0E">
        <w:rPr>
          <w:lang w:val="en-US"/>
        </w:rPr>
        <w:t>a</w:t>
      </w:r>
      <w:r w:rsidR="00503733">
        <w:rPr>
          <w:lang w:val="en-US"/>
        </w:rPr>
        <w:t xml:space="preserve"> </w:t>
      </w:r>
      <w:r w:rsidR="00197CEE">
        <w:rPr>
          <w:lang w:val="en-US"/>
        </w:rPr>
        <w:t>FITT evaluation</w:t>
      </w:r>
      <w:r w:rsidR="00A50D0E">
        <w:rPr>
          <w:lang w:val="en-US"/>
        </w:rPr>
        <w:t xml:space="preserve"> on task and the fit between individual and technology </w:t>
      </w:r>
      <w:r w:rsidR="00F833A2">
        <w:rPr>
          <w:lang w:val="en-US"/>
        </w:rPr>
        <w:t>and</w:t>
      </w:r>
      <w:r w:rsidR="00471B25">
        <w:rPr>
          <w:lang w:val="en-US"/>
        </w:rPr>
        <w:t xml:space="preserve"> how effectively the WHPSMS </w:t>
      </w:r>
      <w:r w:rsidR="002A6C22">
        <w:rPr>
          <w:lang w:val="en-US"/>
        </w:rPr>
        <w:t>can</w:t>
      </w:r>
      <w:r w:rsidR="00471B25">
        <w:rPr>
          <w:lang w:val="en-US"/>
        </w:rPr>
        <w:t xml:space="preserve"> </w:t>
      </w:r>
      <w:r w:rsidR="005C3CE6">
        <w:rPr>
          <w:lang w:val="en-US"/>
        </w:rPr>
        <w:t>perform it</w:t>
      </w:r>
      <w:r w:rsidR="003C55BE">
        <w:rPr>
          <w:lang w:val="en-US"/>
        </w:rPr>
        <w:t>’</w:t>
      </w:r>
      <w:r w:rsidR="005C3CE6">
        <w:rPr>
          <w:lang w:val="en-US"/>
        </w:rPr>
        <w:t>s expected functionality</w:t>
      </w:r>
      <w:r w:rsidR="00795A24">
        <w:rPr>
          <w:lang w:val="en-US"/>
        </w:rPr>
        <w:t>,</w:t>
      </w:r>
      <w:r w:rsidR="005C3CE6">
        <w:rPr>
          <w:lang w:val="en-US"/>
        </w:rPr>
        <w:t xml:space="preserve"> </w:t>
      </w:r>
      <w:r w:rsidR="00197CEE">
        <w:rPr>
          <w:lang w:val="en-US"/>
        </w:rPr>
        <w:t xml:space="preserve">it is </w:t>
      </w:r>
      <w:r w:rsidR="00F83FA4">
        <w:rPr>
          <w:lang w:val="en-US"/>
        </w:rPr>
        <w:t>considered</w:t>
      </w:r>
      <w:r w:rsidR="00F833A2">
        <w:rPr>
          <w:lang w:val="en-US"/>
        </w:rPr>
        <w:t xml:space="preserve"> </w:t>
      </w:r>
      <w:r w:rsidR="00197CEE">
        <w:rPr>
          <w:lang w:val="en-US"/>
        </w:rPr>
        <w:t>useful to gauge th</w:t>
      </w:r>
      <w:r w:rsidR="00411656">
        <w:rPr>
          <w:lang w:val="en-US"/>
        </w:rPr>
        <w:t>e</w:t>
      </w:r>
      <w:r w:rsidR="00197CEE">
        <w:rPr>
          <w:lang w:val="en-US"/>
        </w:rPr>
        <w:t xml:space="preserve"> level of </w:t>
      </w:r>
      <w:r w:rsidR="00411656">
        <w:rPr>
          <w:lang w:val="en-US"/>
        </w:rPr>
        <w:t xml:space="preserve">the solutions </w:t>
      </w:r>
      <w:r w:rsidR="00471B25">
        <w:rPr>
          <w:lang w:val="en-US"/>
        </w:rPr>
        <w:t>effectiveness</w:t>
      </w:r>
      <w:r w:rsidR="00411656">
        <w:rPr>
          <w:lang w:val="en-US"/>
        </w:rPr>
        <w:t xml:space="preserve">.   Therefore a system usability </w:t>
      </w:r>
      <w:r w:rsidR="00B06817">
        <w:rPr>
          <w:lang w:val="en-US"/>
        </w:rPr>
        <w:t xml:space="preserve">scale </w:t>
      </w:r>
      <w:r w:rsidR="00E029DE">
        <w:rPr>
          <w:lang w:val="en-US"/>
        </w:rPr>
        <w:t xml:space="preserve">study was undertaken </w:t>
      </w:r>
      <w:r w:rsidR="00F4145B">
        <w:rPr>
          <w:lang w:val="en-US"/>
        </w:rPr>
        <w:t xml:space="preserve">(included in the questionnaire) which </w:t>
      </w:r>
      <w:r w:rsidR="00E029DE">
        <w:rPr>
          <w:lang w:val="en-US"/>
        </w:rPr>
        <w:t>follow</w:t>
      </w:r>
      <w:r w:rsidR="00F4145B">
        <w:rPr>
          <w:lang w:val="en-US"/>
        </w:rPr>
        <w:t>s the</w:t>
      </w:r>
      <w:r w:rsidR="00E029DE">
        <w:rPr>
          <w:lang w:val="en-US"/>
        </w:rPr>
        <w:t xml:space="preserve"> principles defined by </w:t>
      </w:r>
      <w:r w:rsidR="00807BF0">
        <w:rPr>
          <w:lang w:val="en-US"/>
        </w:rPr>
        <w:fldChar w:fldCharType="begin"/>
      </w:r>
      <w:r w:rsidR="00EB7239">
        <w:rPr>
          <w:lang w:val="en-US"/>
        </w:rPr>
        <w:instrText xml:space="preserve"> ADDIN EN.CITE &lt;EndNote&gt;&lt;Cite AuthorYear="1"&gt;&lt;Author&gt;Brooke&lt;/Author&gt;&lt;Year&gt;1996&lt;/Year&gt;&lt;RecNum&gt;228&lt;/RecNum&gt;&lt;DisplayText&gt;Brooke (1996)&lt;/DisplayText&gt;&lt;record&gt;&lt;rec-number&gt;228&lt;/rec-number&gt;&lt;foreign-keys&gt;&lt;key app="EN" db-id="wxra20f03dt20kepwrwvfa0mvpxxeeezfaaz" timestamp="1643641404"&gt;228&lt;/key&gt;&lt;/foreign-keys&gt;&lt;ref-type name="Journal Article"&gt;17&lt;/ref-type&gt;&lt;contributors&gt;&lt;authors&gt;&lt;author&gt;Brooke, John&lt;/author&gt;&lt;/authors&gt;&lt;/contributors&gt;&lt;titles&gt;&lt;title&gt;SUS-A quick and dirty usability scale&lt;/title&gt;&lt;secondary-title&gt;Usability evaluation in industry&lt;/secondary-title&gt;&lt;/titles&gt;&lt;periodical&gt;&lt;full-title&gt;Usability evaluation in industry&lt;/full-title&gt;&lt;/periodical&gt;&lt;pages&gt;4-7&lt;/pages&gt;&lt;volume&gt;189&lt;/volume&gt;&lt;number&gt;194&lt;/number&gt;&lt;dates&gt;&lt;year&gt;1996&lt;/year&gt;&lt;/dates&gt;&lt;urls&gt;&lt;related-urls&gt;&lt;url&gt;https://hell.meiert.org/core/pdf/sus.pdf&lt;/url&gt;&lt;/related-urls&gt;&lt;/urls&gt;&lt;/record&gt;&lt;/Cite&gt;&lt;/EndNote&gt;</w:instrText>
      </w:r>
      <w:r w:rsidR="00807BF0">
        <w:rPr>
          <w:lang w:val="en-US"/>
        </w:rPr>
        <w:fldChar w:fldCharType="separate"/>
      </w:r>
      <w:r w:rsidR="00EB7239">
        <w:rPr>
          <w:noProof/>
          <w:lang w:val="en-US"/>
        </w:rPr>
        <w:t>Brooke (1996)</w:t>
      </w:r>
      <w:r w:rsidR="00807BF0">
        <w:rPr>
          <w:lang w:val="en-US"/>
        </w:rPr>
        <w:fldChar w:fldCharType="end"/>
      </w:r>
      <w:r w:rsidR="00807BF0">
        <w:rPr>
          <w:lang w:val="en-US"/>
        </w:rPr>
        <w:t xml:space="preserve"> </w:t>
      </w:r>
      <w:r w:rsidR="00F8159C">
        <w:rPr>
          <w:lang w:val="en-US"/>
        </w:rPr>
        <w:t>which has been previously</w:t>
      </w:r>
      <w:r w:rsidR="00EB7239">
        <w:rPr>
          <w:lang w:val="en-US"/>
        </w:rPr>
        <w:t xml:space="preserve"> applied in </w:t>
      </w:r>
      <w:r w:rsidR="00A07D0E">
        <w:rPr>
          <w:lang w:val="en-US"/>
        </w:rPr>
        <w:t xml:space="preserve">evaluation of usability of electronic health records </w:t>
      </w:r>
      <w:r w:rsidR="00807BF0">
        <w:rPr>
          <w:lang w:val="en-US"/>
        </w:rPr>
        <w:t xml:space="preserve">by </w:t>
      </w:r>
      <w:r w:rsidR="00EB7239">
        <w:rPr>
          <w:lang w:val="en-US"/>
        </w:rPr>
        <w:fldChar w:fldCharType="begin"/>
      </w:r>
      <w:r w:rsidR="00EB7239">
        <w:rPr>
          <w:lang w:val="en-US"/>
        </w:rPr>
        <w:instrText xml:space="preserve"> ADDIN EN.CITE &lt;EndNote&gt;&lt;Cite AuthorYear="1"&gt;&lt;Author&gt;Bloom&lt;/Author&gt;&lt;Year&gt;2021&lt;/Year&gt;&lt;RecNum&gt;214&lt;/RecNum&gt;&lt;DisplayText&gt;Bloom&lt;style face="italic"&gt; et al.&lt;/style&gt; (2021)&lt;/DisplayText&gt;&lt;record&gt;&lt;rec-number&gt;214&lt;/rec-number&gt;&lt;foreign-keys&gt;&lt;key app="EN" db-id="wxra20f03dt20kepwrwvfa0mvpxxeeezfaaz" timestamp="1641490640"&gt;214&lt;/key&gt;&lt;/foreign-keys&gt;&lt;ref-type name="Journal Article"&gt;17&lt;/ref-type&gt;&lt;contributors&gt;&lt;authors&gt;&lt;author&gt;Bloom, Benjamin Michael&lt;/author&gt;&lt;author&gt;Pott, Jason&lt;/author&gt;&lt;author&gt;Thomas, Stephen&lt;/author&gt;&lt;author&gt;Gaunt, David Ramon&lt;/author&gt;&lt;author&gt;Hughes, Thomas C.&lt;/author&gt;&lt;/authors&gt;&lt;/contributors&gt;&lt;titles&gt;&lt;title&gt;Usability of electronic health record systems in UK EDs&lt;/title&gt;&lt;secondary-title&gt;Emergency Medicine Journal&lt;/secondary-title&gt;&lt;/titles&gt;&lt;periodical&gt;&lt;full-title&gt;Emergency Medicine Journal&lt;/full-title&gt;&lt;/periodical&gt;&lt;pages&gt;410-415&lt;/pages&gt;&lt;volume&gt;38&lt;/volume&gt;&lt;number&gt;6&lt;/number&gt;&lt;dates&gt;&lt;year&gt;2021&lt;/year&gt;&lt;/dates&gt;&lt;publisher&gt;BMJ&lt;/publisher&gt;&lt;isbn&gt;1472-0205&lt;/isbn&gt;&lt;urls&gt;&lt;related-urls&gt;&lt;url&gt;https://dx.doi.org/10.1136/emermed-2020-210401&lt;/url&gt;&lt;/related-urls&gt;&lt;/urls&gt;&lt;electronic-resource-num&gt;10.1136/emermed-2020-210401&lt;/electronic-resource-num&gt;&lt;/record&gt;&lt;/Cite&gt;&lt;/EndNote&gt;</w:instrText>
      </w:r>
      <w:r w:rsidR="00EB7239">
        <w:rPr>
          <w:lang w:val="en-US"/>
        </w:rPr>
        <w:fldChar w:fldCharType="separate"/>
      </w:r>
      <w:r w:rsidR="00EB7239">
        <w:rPr>
          <w:noProof/>
          <w:lang w:val="en-US"/>
        </w:rPr>
        <w:t>Bloom</w:t>
      </w:r>
      <w:r w:rsidR="00EB7239" w:rsidRPr="00EB7239">
        <w:rPr>
          <w:i/>
          <w:noProof/>
          <w:lang w:val="en-US"/>
        </w:rPr>
        <w:t xml:space="preserve"> et al.</w:t>
      </w:r>
      <w:r w:rsidR="00EB7239">
        <w:rPr>
          <w:noProof/>
          <w:lang w:val="en-US"/>
        </w:rPr>
        <w:t xml:space="preserve"> (2021)</w:t>
      </w:r>
      <w:r w:rsidR="00EB7239">
        <w:rPr>
          <w:lang w:val="en-US"/>
        </w:rPr>
        <w:fldChar w:fldCharType="end"/>
      </w:r>
      <w:r w:rsidR="00673A77">
        <w:rPr>
          <w:lang w:val="en-US"/>
        </w:rPr>
        <w:t xml:space="preserve">.  </w:t>
      </w:r>
      <w:r w:rsidR="005B32D7">
        <w:rPr>
          <w:lang w:val="en-US"/>
        </w:rPr>
        <w:t xml:space="preserve">The </w:t>
      </w:r>
      <w:r w:rsidR="0053156F">
        <w:rPr>
          <w:lang w:val="en-US"/>
        </w:rPr>
        <w:t xml:space="preserve">usability questions include ten questions which are scored between </w:t>
      </w:r>
      <w:r w:rsidR="00E60A15">
        <w:rPr>
          <w:lang w:val="en-US"/>
        </w:rPr>
        <w:t xml:space="preserve">1-5.  Questions 1,3,5,7,9 </w:t>
      </w:r>
      <w:r w:rsidR="00D36ABB">
        <w:rPr>
          <w:lang w:val="en-US"/>
        </w:rPr>
        <w:t xml:space="preserve">have a positive slant </w:t>
      </w:r>
      <w:r>
        <w:rPr>
          <w:lang w:val="en-US"/>
        </w:rPr>
        <w:t xml:space="preserve">e.g.  </w:t>
      </w:r>
      <w:r w:rsidR="007E060E">
        <w:rPr>
          <w:lang w:val="en-US"/>
        </w:rPr>
        <w:t>“</w:t>
      </w:r>
      <w:r w:rsidR="00D2193B">
        <w:rPr>
          <w:lang w:val="en-US"/>
        </w:rPr>
        <w:t xml:space="preserve">I feel very confident using the system” </w:t>
      </w:r>
      <w:r w:rsidR="00D36ABB">
        <w:rPr>
          <w:lang w:val="en-US"/>
        </w:rPr>
        <w:t xml:space="preserve">and questions 2,4,6,8,10 have </w:t>
      </w:r>
      <w:r w:rsidR="007E060E">
        <w:rPr>
          <w:lang w:val="en-US"/>
        </w:rPr>
        <w:t>a negative slant</w:t>
      </w:r>
      <w:r w:rsidR="006E56F1">
        <w:rPr>
          <w:lang w:val="en-US"/>
        </w:rPr>
        <w:t xml:space="preserve"> </w:t>
      </w:r>
      <w:r>
        <w:rPr>
          <w:lang w:val="en-US"/>
        </w:rPr>
        <w:t xml:space="preserve">e.g.  </w:t>
      </w:r>
      <w:r w:rsidR="006E56F1">
        <w:rPr>
          <w:lang w:val="en-US"/>
        </w:rPr>
        <w:t>“I find the system very cumbersome to use</w:t>
      </w:r>
      <w:r w:rsidR="00107AB1">
        <w:rPr>
          <w:lang w:val="en-US"/>
        </w:rPr>
        <w:t>.”</w:t>
      </w:r>
      <w:r w:rsidR="007E060E">
        <w:rPr>
          <w:lang w:val="en-US"/>
        </w:rPr>
        <w:t xml:space="preserve">   </w:t>
      </w:r>
      <w:r w:rsidR="00EB793A">
        <w:rPr>
          <w:lang w:val="en-US"/>
        </w:rPr>
        <w:t>SUS is</w:t>
      </w:r>
      <w:r w:rsidR="00673A77">
        <w:rPr>
          <w:lang w:val="en-US"/>
        </w:rPr>
        <w:t xml:space="preserve"> a </w:t>
      </w:r>
      <w:r w:rsidR="00EB793A">
        <w:rPr>
          <w:lang w:val="en-US"/>
        </w:rPr>
        <w:t>well-used industry standard for usability research</w:t>
      </w:r>
      <w:r w:rsidR="00340553">
        <w:rPr>
          <w:lang w:val="en-US"/>
        </w:rPr>
        <w:t xml:space="preserve"> and </w:t>
      </w:r>
      <w:r w:rsidR="00081BA8">
        <w:rPr>
          <w:lang w:val="en-US"/>
        </w:rPr>
        <w:fldChar w:fldCharType="begin"/>
      </w:r>
      <w:r w:rsidR="00546269">
        <w:rPr>
          <w:lang w:val="en-US"/>
        </w:rPr>
        <w:instrText xml:space="preserve"> ADDIN EN.CITE &lt;EndNote&gt;&lt;Cite AuthorYear="1"&gt;&lt;Author&gt;Sauro&lt;/Author&gt;&lt;Year&gt;2011&lt;/Year&gt;&lt;RecNum&gt;229&lt;/RecNum&gt;&lt;DisplayText&gt;Sauro (2011)&lt;/DisplayText&gt;&lt;record&gt;&lt;rec-number&gt;229&lt;/rec-number&gt;&lt;foreign-keys&gt;&lt;key app="EN" db-id="wxra20f03dt20kepwrwvfa0mvpxxeeezfaaz" timestamp="1643643310"&gt;229&lt;/key&gt;&lt;/foreign-keys&gt;&lt;ref-type name="Book"&gt;6&lt;/ref-type&gt;&lt;contributors&gt;&lt;authors&gt;&lt;author&gt;Sauro, Jeff&lt;/author&gt;&lt;/authors&gt;&lt;/contributors&gt;&lt;titles&gt;&lt;title&gt;A practical guide to the system usability scale: Background, benchmarks &amp;amp; best practices&lt;/title&gt;&lt;/titles&gt;&lt;dates&gt;&lt;year&gt;2011&lt;/year&gt;&lt;/dates&gt;&lt;publisher&gt;Measuring Usability LLC&lt;/publisher&gt;&lt;isbn&gt;1461062705&lt;/isbn&gt;&lt;urls&gt;&lt;/urls&gt;&lt;/record&gt;&lt;/Cite&gt;&lt;/EndNote&gt;</w:instrText>
      </w:r>
      <w:r w:rsidR="00081BA8">
        <w:rPr>
          <w:lang w:val="en-US"/>
        </w:rPr>
        <w:fldChar w:fldCharType="separate"/>
      </w:r>
      <w:r w:rsidR="00546269">
        <w:rPr>
          <w:noProof/>
          <w:lang w:val="en-US"/>
        </w:rPr>
        <w:t>Sauro (2011)</w:t>
      </w:r>
      <w:r w:rsidR="00081BA8">
        <w:rPr>
          <w:lang w:val="en-US"/>
        </w:rPr>
        <w:fldChar w:fldCharType="end"/>
      </w:r>
      <w:r w:rsidR="00157316">
        <w:rPr>
          <w:lang w:val="en-US"/>
        </w:rPr>
        <w:t xml:space="preserve"> </w:t>
      </w:r>
      <w:r w:rsidR="00546269">
        <w:rPr>
          <w:lang w:val="en-US"/>
        </w:rPr>
        <w:t xml:space="preserve">determines that 20 responses </w:t>
      </w:r>
      <w:r w:rsidR="00EA5956">
        <w:rPr>
          <w:lang w:val="en-US"/>
        </w:rPr>
        <w:t xml:space="preserve">are a suitable threshold to produce </w:t>
      </w:r>
      <w:r w:rsidR="00CD1BE7">
        <w:rPr>
          <w:lang w:val="en-US"/>
        </w:rPr>
        <w:t>reliable and valid results</w:t>
      </w:r>
      <w:r w:rsidR="00CE4826">
        <w:rPr>
          <w:lang w:val="en-US"/>
        </w:rPr>
        <w:t>, the</w:t>
      </w:r>
      <w:r w:rsidR="00F6522E">
        <w:rPr>
          <w:lang w:val="en-US"/>
        </w:rPr>
        <w:t xml:space="preserve"> scale ranging from 0 (worst) to 100 (best)</w:t>
      </w:r>
      <w:r w:rsidR="00362C66">
        <w:rPr>
          <w:lang w:val="en-US"/>
        </w:rPr>
        <w:t xml:space="preserve"> with</w:t>
      </w:r>
      <w:r w:rsidR="00F6522E">
        <w:rPr>
          <w:lang w:val="en-US"/>
        </w:rPr>
        <w:t xml:space="preserve"> </w:t>
      </w:r>
      <w:r w:rsidR="00CE4826">
        <w:rPr>
          <w:lang w:val="en-US"/>
        </w:rPr>
        <w:t xml:space="preserve">the threshold of acceptable </w:t>
      </w:r>
      <w:r w:rsidR="00362C66">
        <w:rPr>
          <w:lang w:val="en-US"/>
        </w:rPr>
        <w:t>usability considered to be 68.</w:t>
      </w:r>
      <w:r w:rsidR="000E1488">
        <w:rPr>
          <w:lang w:val="en-US"/>
        </w:rPr>
        <w:t xml:space="preserve">  An example of the SUS scale can be seen in </w:t>
      </w:r>
      <w:r w:rsidR="000E1488">
        <w:rPr>
          <w:lang w:val="en-US"/>
        </w:rPr>
        <w:fldChar w:fldCharType="begin"/>
      </w:r>
      <w:r w:rsidR="000E1488">
        <w:rPr>
          <w:lang w:val="en-US"/>
        </w:rPr>
        <w:instrText xml:space="preserve"> REF _Ref94883658 \h </w:instrText>
      </w:r>
      <w:r w:rsidR="000E1488">
        <w:rPr>
          <w:lang w:val="en-US"/>
        </w:rPr>
      </w:r>
      <w:r w:rsidR="000E1488">
        <w:rPr>
          <w:lang w:val="en-US"/>
        </w:rPr>
        <w:fldChar w:fldCharType="separate"/>
      </w:r>
      <w:r w:rsidR="000E1488">
        <w:t xml:space="preserve">Figure </w:t>
      </w:r>
      <w:r w:rsidR="000E1488">
        <w:rPr>
          <w:noProof/>
        </w:rPr>
        <w:t>4</w:t>
      </w:r>
      <w:r w:rsidR="000E1488">
        <w:rPr>
          <w:lang w:val="en-US"/>
        </w:rPr>
        <w:fldChar w:fldCharType="end"/>
      </w:r>
      <w:r w:rsidR="000E1488">
        <w:rPr>
          <w:lang w:val="en-US"/>
        </w:rPr>
        <w:t>.</w:t>
      </w:r>
    </w:p>
    <w:p w14:paraId="32C1AC04" w14:textId="3F15F8EB" w:rsidR="00A07D0E" w:rsidRPr="00341733" w:rsidRDefault="00604FD9" w:rsidP="00D27F57">
      <w:pPr>
        <w:rPr>
          <w:lang w:val="en-US"/>
        </w:rPr>
      </w:pPr>
      <w:r>
        <w:rPr>
          <w:noProof/>
        </w:rPr>
        <w:lastRenderedPageBreak/>
        <mc:AlternateContent>
          <mc:Choice Requires="wps">
            <w:drawing>
              <wp:anchor distT="0" distB="0" distL="114300" distR="114300" simplePos="0" relativeHeight="251664384" behindDoc="1" locked="0" layoutInCell="1" allowOverlap="1" wp14:anchorId="131DA5D5" wp14:editId="48FB131B">
                <wp:simplePos x="0" y="0"/>
                <wp:positionH relativeFrom="margin">
                  <wp:align>left</wp:align>
                </wp:positionH>
                <wp:positionV relativeFrom="paragraph">
                  <wp:posOffset>1544955</wp:posOffset>
                </wp:positionV>
                <wp:extent cx="5695950" cy="635"/>
                <wp:effectExtent l="0" t="0" r="0" b="8255"/>
                <wp:wrapTight wrapText="bothSides">
                  <wp:wrapPolygon edited="0">
                    <wp:start x="0" y="0"/>
                    <wp:lineTo x="0" y="20698"/>
                    <wp:lineTo x="21528" y="20698"/>
                    <wp:lineTo x="21528" y="0"/>
                    <wp:lineTo x="0" y="0"/>
                  </wp:wrapPolygon>
                </wp:wrapTight>
                <wp:docPr id="11" name="Text Box 11"/>
                <wp:cNvGraphicFramePr/>
                <a:graphic xmlns:a="http://schemas.openxmlformats.org/drawingml/2006/main">
                  <a:graphicData uri="http://schemas.microsoft.com/office/word/2010/wordprocessingShape">
                    <wps:wsp>
                      <wps:cNvSpPr txBox="1"/>
                      <wps:spPr>
                        <a:xfrm>
                          <a:off x="0" y="0"/>
                          <a:ext cx="5695950" cy="635"/>
                        </a:xfrm>
                        <a:prstGeom prst="rect">
                          <a:avLst/>
                        </a:prstGeom>
                        <a:solidFill>
                          <a:prstClr val="white"/>
                        </a:solidFill>
                        <a:ln>
                          <a:noFill/>
                        </a:ln>
                      </wps:spPr>
                      <wps:txbx>
                        <w:txbxContent>
                          <w:p w14:paraId="177AD902" w14:textId="173A0595" w:rsidR="00770F58" w:rsidRPr="00146883" w:rsidRDefault="00770F58" w:rsidP="00770F58">
                            <w:pPr>
                              <w:pStyle w:val="Caption"/>
                              <w:jc w:val="center"/>
                              <w:rPr>
                                <w:noProof/>
                                <w:sz w:val="24"/>
                                <w:lang w:val="en-US"/>
                              </w:rPr>
                            </w:pPr>
                            <w:bookmarkStart w:id="11" w:name="_Ref94883658"/>
                            <w:r>
                              <w:t xml:space="preserve">Figure </w:t>
                            </w:r>
                            <w:r w:rsidR="00B77245">
                              <w:fldChar w:fldCharType="begin"/>
                            </w:r>
                            <w:r w:rsidR="00B77245">
                              <w:instrText xml:space="preserve"> SEQ Figure \* ARABIC </w:instrText>
                            </w:r>
                            <w:r w:rsidR="00B77245">
                              <w:fldChar w:fldCharType="separate"/>
                            </w:r>
                            <w:r w:rsidR="000E1488">
                              <w:rPr>
                                <w:noProof/>
                              </w:rPr>
                              <w:t>4</w:t>
                            </w:r>
                            <w:r w:rsidR="00B77245">
                              <w:rPr>
                                <w:noProof/>
                              </w:rPr>
                              <w:fldChar w:fldCharType="end"/>
                            </w:r>
                            <w:bookmarkEnd w:id="11"/>
                            <w:r>
                              <w:t xml:space="preserve"> - </w:t>
                            </w:r>
                            <w:r w:rsidRPr="00A048C3">
                              <w:t>Adjective Ratings and Acceptability Scores (Adapted from Bloom et al. (2021)</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type w14:anchorId="131DA5D5" id="_x0000_t202" coordsize="21600,21600" o:spt="202" path="m,l,21600r21600,l21600,xe">
                <v:stroke joinstyle="miter"/>
                <v:path gradientshapeok="t" o:connecttype="rect"/>
              </v:shapetype>
              <v:shape id="Text Box 11" o:spid="_x0000_s1026" type="#_x0000_t202" style="position:absolute;margin-left:0;margin-top:121.65pt;width:448.5pt;height:.05pt;z-index:-251652096;visibility:visible;mso-wrap-style:square;mso-wrap-distance-left:9pt;mso-wrap-distance-top:0;mso-wrap-distance-right:9pt;mso-wrap-distance-bottom:0;mso-position-horizontal:lef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" stroked="f">
                <v:textbox style="mso-fit-shape-to-text:t" inset="0,0,0,0">
                  <w:txbxContent>
                    <w:p w14:paraId="177AD902" w14:textId="173A0595" w:rsidR="00770F58" w:rsidRPr="00146883" w:rsidRDefault="00770F58" w:rsidP="00770F58">
                      <w:pPr>
                        <w:pStyle w:val="Caption"/>
                        <w:jc w:val="center"/>
                        <w:rPr>
                          <w:noProof/>
                          <w:sz w:val="24"/>
                          <w:lang w:val="en-US"/>
                        </w:rPr>
                      </w:pPr>
                      <w:bookmarkStart w:id="12" w:name="_Ref94883658"/>
                      <w:r>
                        <w:t xml:space="preserve">Figure </w:t>
                      </w:r>
                      <w:r w:rsidR="00B77245">
                        <w:fldChar w:fldCharType="begin"/>
                      </w:r>
                      <w:r w:rsidR="00B77245">
                        <w:instrText xml:space="preserve"> SEQ Figure \* ARABIC </w:instrText>
                      </w:r>
                      <w:r w:rsidR="00B77245">
                        <w:fldChar w:fldCharType="separate"/>
                      </w:r>
                      <w:r w:rsidR="000E1488">
                        <w:rPr>
                          <w:noProof/>
                        </w:rPr>
                        <w:t>4</w:t>
                      </w:r>
                      <w:r w:rsidR="00B77245">
                        <w:rPr>
                          <w:noProof/>
                        </w:rPr>
                        <w:fldChar w:fldCharType="end"/>
                      </w:r>
                      <w:bookmarkEnd w:id="12"/>
                      <w:r>
                        <w:t xml:space="preserve"> - </w:t>
                      </w:r>
                      <w:r w:rsidRPr="00A048C3">
                        <w:t>Adjective Ratings and Acceptability Scores (Adapted from Bloom et al. (2021)</w:t>
                      </w:r>
                    </w:p>
                  </w:txbxContent>
                </v:textbox>
                <w10:wrap type="tight" anchorx="margin"/>
              </v:shape>
            </w:pict>
          </mc:Fallback>
        </mc:AlternateContent>
      </w:r>
      <w:r>
        <w:rPr>
          <w:noProof/>
          <w:lang w:val="en-US"/>
        </w:rPr>
        <w:drawing>
          <wp:anchor distT="0" distB="0" distL="114300" distR="114300" simplePos="0" relativeHeight="251659264" behindDoc="1" locked="0" layoutInCell="1" allowOverlap="1" wp14:anchorId="474D2E37" wp14:editId="0763B379">
            <wp:simplePos x="0" y="0"/>
            <wp:positionH relativeFrom="margin">
              <wp:align>left</wp:align>
            </wp:positionH>
            <wp:positionV relativeFrom="paragraph">
              <wp:posOffset>224790</wp:posOffset>
            </wp:positionV>
            <wp:extent cx="5695950" cy="1428750"/>
            <wp:effectExtent l="0" t="0" r="0" b="0"/>
            <wp:wrapTight wrapText="bothSides">
              <wp:wrapPolygon edited="0">
                <wp:start x="0" y="0"/>
                <wp:lineTo x="0" y="21312"/>
                <wp:lineTo x="21528" y="21312"/>
                <wp:lineTo x="21528" y="0"/>
                <wp:lineTo x="0" y="0"/>
              </wp:wrapPolygon>
            </wp:wrapTight>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695950" cy="1428750"/>
                    </a:xfrm>
                    <a:prstGeom prst="rect">
                      <a:avLst/>
                    </a:prstGeom>
                    <a:noFill/>
                    <a:ln>
                      <a:noFill/>
                    </a:ln>
                  </pic:spPr>
                </pic:pic>
              </a:graphicData>
            </a:graphic>
            <wp14:sizeRelV relativeFrom="margin">
              <wp14:pctHeight>0</wp14:pctHeight>
            </wp14:sizeRelV>
          </wp:anchor>
        </w:drawing>
      </w:r>
    </w:p>
    <w:p w14:paraId="5E01E02C" w14:textId="77777777" w:rsidR="00014D29" w:rsidRPr="007276EA" w:rsidRDefault="00014D29" w:rsidP="00D27F57">
      <w:pPr>
        <w:rPr>
          <w:b/>
          <w:bCs/>
          <w:lang w:val="en-US"/>
        </w:rPr>
      </w:pPr>
    </w:p>
    <w:p w14:paraId="4960ACAD" w14:textId="3DE9391A" w:rsidR="006D4731" w:rsidRDefault="00481AA4" w:rsidP="00D27F57">
      <w:pPr>
        <w:rPr>
          <w:lang w:val="en-US"/>
        </w:rPr>
      </w:pPr>
      <w:r>
        <w:rPr>
          <w:lang w:val="en-US"/>
        </w:rPr>
        <w:t>Both the FITT evaluation framework and the SUS scoring a</w:t>
      </w:r>
      <w:r w:rsidR="002C7DBC">
        <w:rPr>
          <w:lang w:val="en-US"/>
        </w:rPr>
        <w:t xml:space="preserve">re validated tools that have been used within healthcare application assessments.  </w:t>
      </w:r>
      <w:r w:rsidR="00234987">
        <w:rPr>
          <w:lang w:val="en-US"/>
        </w:rPr>
        <w:t xml:space="preserve">The SUS helps to understand and validate </w:t>
      </w:r>
      <w:r w:rsidR="002D4511">
        <w:rPr>
          <w:lang w:val="en-US"/>
        </w:rPr>
        <w:t>responses in terms of links between usability and fit.  It also allows a validated industrial standard of comparison to be made in terms of the final score</w:t>
      </w:r>
      <w:r w:rsidR="00EF03A2">
        <w:rPr>
          <w:lang w:val="en-US"/>
        </w:rPr>
        <w:t xml:space="preserve"> when and if comparing against other systems.</w:t>
      </w:r>
    </w:p>
    <w:p w14:paraId="65260467" w14:textId="77777777" w:rsidR="00737495" w:rsidRDefault="00737495" w:rsidP="00D27F57">
      <w:pPr>
        <w:rPr>
          <w:lang w:val="en-US"/>
        </w:rPr>
      </w:pPr>
    </w:p>
    <w:p w14:paraId="0AC67F01" w14:textId="189575CF" w:rsidR="00965CB0" w:rsidRDefault="00965CB0" w:rsidP="00965CB0">
      <w:pPr>
        <w:rPr>
          <w:lang w:val="en-US"/>
        </w:rPr>
      </w:pPr>
    </w:p>
    <w:p w14:paraId="54D291E7" w14:textId="77777777" w:rsidR="00713B38" w:rsidRDefault="00713B38" w:rsidP="00D27F57">
      <w:pPr>
        <w:rPr>
          <w:lang w:val="en-US"/>
        </w:rPr>
      </w:pPr>
    </w:p>
    <w:p w14:paraId="0F932F67" w14:textId="7F2417AE" w:rsidR="00EF03A2" w:rsidRDefault="00EF03A2">
      <w:pPr>
        <w:rPr>
          <w:rFonts w:asciiTheme="majorHAnsi" w:eastAsiaTheme="majorEastAsia" w:hAnsiTheme="majorHAnsi" w:cstheme="majorBidi"/>
          <w:color w:val="2F5496" w:themeColor="accent1" w:themeShade="BF"/>
          <w:sz w:val="32"/>
          <w:szCs w:val="32"/>
          <w:lang w:val="en-US"/>
        </w:rPr>
      </w:pPr>
      <w:r>
        <w:rPr>
          <w:rFonts w:asciiTheme="majorHAnsi" w:eastAsiaTheme="majorEastAsia" w:hAnsiTheme="majorHAnsi" w:cstheme="majorBidi"/>
          <w:color w:val="2F5496" w:themeColor="accent1" w:themeShade="BF"/>
          <w:sz w:val="32"/>
          <w:szCs w:val="32"/>
          <w:lang w:val="en-US"/>
        </w:rPr>
        <w:br w:type="page"/>
      </w:r>
    </w:p>
    <w:p w14:paraId="15151125" w14:textId="7B8A5008" w:rsidR="00721E58" w:rsidRDefault="00721E58" w:rsidP="000E1488">
      <w:pPr>
        <w:pStyle w:val="Heading1"/>
        <w:rPr>
          <w:lang w:val="en-US"/>
        </w:rPr>
      </w:pPr>
      <w:bookmarkStart w:id="13" w:name="_Toc97734735"/>
      <w:r>
        <w:rPr>
          <w:lang w:val="en-US"/>
        </w:rPr>
        <w:lastRenderedPageBreak/>
        <w:t>Results</w:t>
      </w:r>
      <w:bookmarkEnd w:id="13"/>
    </w:p>
    <w:p w14:paraId="50D52612" w14:textId="72CA5D9D" w:rsidR="00F22D77" w:rsidRDefault="000A6933" w:rsidP="00721E58">
      <w:pPr>
        <w:rPr>
          <w:lang w:val="en-US"/>
        </w:rPr>
      </w:pPr>
      <w:r>
        <w:rPr>
          <w:lang w:val="en-US"/>
        </w:rPr>
        <w:t>There were 3</w:t>
      </w:r>
      <w:r w:rsidR="009B483F">
        <w:rPr>
          <w:lang w:val="en-US"/>
        </w:rPr>
        <w:t>7</w:t>
      </w:r>
      <w:r>
        <w:rPr>
          <w:lang w:val="en-US"/>
        </w:rPr>
        <w:t xml:space="preserve"> responses to </w:t>
      </w:r>
      <w:r w:rsidR="00022359">
        <w:rPr>
          <w:lang w:val="en-US"/>
        </w:rPr>
        <w:t>the questionnaire</w:t>
      </w:r>
      <w:r w:rsidR="00092930">
        <w:rPr>
          <w:lang w:val="en-US"/>
        </w:rPr>
        <w:t xml:space="preserve">, representing users from </w:t>
      </w:r>
      <w:r w:rsidR="00F0470F">
        <w:rPr>
          <w:lang w:val="en-US"/>
        </w:rPr>
        <w:t>hospital pharmacies across NHS Wales.  Responses included</w:t>
      </w:r>
      <w:r w:rsidR="00022359">
        <w:rPr>
          <w:lang w:val="en-US"/>
        </w:rPr>
        <w:t xml:space="preserve"> individual system usability</w:t>
      </w:r>
      <w:r w:rsidR="00946EF5">
        <w:rPr>
          <w:lang w:val="en-US"/>
        </w:rPr>
        <w:t xml:space="preserve"> </w:t>
      </w:r>
      <w:r w:rsidR="008674BF">
        <w:rPr>
          <w:lang w:val="en-US"/>
        </w:rPr>
        <w:t xml:space="preserve">scale </w:t>
      </w:r>
      <w:r w:rsidR="00946EF5">
        <w:rPr>
          <w:lang w:val="en-US"/>
        </w:rPr>
        <w:t>(SUS)</w:t>
      </w:r>
      <w:r w:rsidR="00022359">
        <w:rPr>
          <w:lang w:val="en-US"/>
        </w:rPr>
        <w:t xml:space="preserve"> </w:t>
      </w:r>
      <w:r w:rsidR="00946EF5">
        <w:rPr>
          <w:lang w:val="en-US"/>
        </w:rPr>
        <w:t>scor</w:t>
      </w:r>
      <w:r w:rsidR="00092930">
        <w:rPr>
          <w:lang w:val="en-US"/>
        </w:rPr>
        <w:t>ing</w:t>
      </w:r>
      <w:r w:rsidR="00F37C0D">
        <w:rPr>
          <w:lang w:val="en-US"/>
        </w:rPr>
        <w:t xml:space="preserve"> and qualitative FITT related questions</w:t>
      </w:r>
      <w:r w:rsidR="00844C93">
        <w:rPr>
          <w:lang w:val="en-US"/>
        </w:rPr>
        <w:t xml:space="preserve">.   The qualitative answers were </w:t>
      </w:r>
      <w:r w:rsidR="00844C93" w:rsidRPr="00964F07">
        <w:t>analy</w:t>
      </w:r>
      <w:r w:rsidR="00964F07" w:rsidRPr="00964F07">
        <w:t>s</w:t>
      </w:r>
      <w:r w:rsidR="00844C93" w:rsidRPr="00964F07">
        <w:t>ed</w:t>
      </w:r>
      <w:r w:rsidR="00844C93">
        <w:rPr>
          <w:lang w:val="en-US"/>
        </w:rPr>
        <w:t xml:space="preserve"> to determine themes and categories </w:t>
      </w:r>
      <w:r w:rsidR="00F22D77">
        <w:rPr>
          <w:lang w:val="en-US"/>
        </w:rPr>
        <w:t>to explore the systems fit between</w:t>
      </w:r>
      <w:r w:rsidR="00844C93">
        <w:rPr>
          <w:lang w:val="en-US"/>
        </w:rPr>
        <w:t xml:space="preserve"> </w:t>
      </w:r>
      <w:r w:rsidR="00F22D77">
        <w:rPr>
          <w:lang w:val="en-US"/>
        </w:rPr>
        <w:t>individual roles, tasks and technology.</w:t>
      </w:r>
    </w:p>
    <w:p w14:paraId="2B630851" w14:textId="32D2D1BC" w:rsidR="006B5268" w:rsidRDefault="006005A7" w:rsidP="00721E58">
      <w:pPr>
        <w:rPr>
          <w:lang w:val="en-US"/>
        </w:rPr>
      </w:pPr>
      <w:r>
        <w:rPr>
          <w:lang w:val="en-US"/>
        </w:rPr>
        <w:t xml:space="preserve">The </w:t>
      </w:r>
      <w:r w:rsidR="002C3F21">
        <w:rPr>
          <w:lang w:val="en-US"/>
        </w:rPr>
        <w:t xml:space="preserve">SUS scores were </w:t>
      </w:r>
      <w:r w:rsidR="006C7C24">
        <w:rPr>
          <w:lang w:val="en-US"/>
        </w:rPr>
        <w:t>calculated,</w:t>
      </w:r>
      <w:r w:rsidR="002C3F21">
        <w:rPr>
          <w:lang w:val="en-US"/>
        </w:rPr>
        <w:t xml:space="preserve"> </w:t>
      </w:r>
      <w:r w:rsidR="00527A14">
        <w:rPr>
          <w:lang w:val="en-US"/>
        </w:rPr>
        <w:t>the mean score</w:t>
      </w:r>
      <w:r w:rsidR="00171283">
        <w:rPr>
          <w:lang w:val="en-US"/>
        </w:rPr>
        <w:t xml:space="preserve"> was</w:t>
      </w:r>
      <w:r w:rsidR="008255CE">
        <w:rPr>
          <w:lang w:val="en-US"/>
        </w:rPr>
        <w:t xml:space="preserve"> </w:t>
      </w:r>
      <w:r w:rsidR="00527A14">
        <w:rPr>
          <w:lang w:val="en-US"/>
        </w:rPr>
        <w:t>55.6</w:t>
      </w:r>
      <w:r w:rsidR="008255CE">
        <w:rPr>
          <w:lang w:val="en-US"/>
        </w:rPr>
        <w:t xml:space="preserve">, </w:t>
      </w:r>
      <w:r w:rsidR="002C3F21">
        <w:rPr>
          <w:lang w:val="en-US"/>
        </w:rPr>
        <w:t xml:space="preserve">and the </w:t>
      </w:r>
      <w:r w:rsidR="00DE3A71">
        <w:rPr>
          <w:lang w:val="en-US"/>
        </w:rPr>
        <w:t xml:space="preserve">median usability score </w:t>
      </w:r>
      <w:r w:rsidR="00F309BB">
        <w:rPr>
          <w:lang w:val="en-US"/>
        </w:rPr>
        <w:t xml:space="preserve">was </w:t>
      </w:r>
      <w:r w:rsidR="00B863A3">
        <w:rPr>
          <w:lang w:val="en-US"/>
        </w:rPr>
        <w:t>57.5</w:t>
      </w:r>
      <w:r w:rsidR="00F309BB">
        <w:rPr>
          <w:lang w:val="en-US"/>
        </w:rPr>
        <w:t xml:space="preserve"> </w:t>
      </w:r>
      <w:r w:rsidR="007D5AA1">
        <w:rPr>
          <w:lang w:val="en-US"/>
        </w:rPr>
        <w:t>(</w:t>
      </w:r>
      <w:r w:rsidR="00017D3A">
        <w:rPr>
          <w:lang w:val="en-US"/>
        </w:rPr>
        <w:t>IQR 45-7</w:t>
      </w:r>
      <w:r w:rsidR="006C7C24">
        <w:rPr>
          <w:lang w:val="en-US"/>
        </w:rPr>
        <w:t>0</w:t>
      </w:r>
      <w:r w:rsidR="00017D3A">
        <w:rPr>
          <w:lang w:val="en-US"/>
        </w:rPr>
        <w:t xml:space="preserve">, </w:t>
      </w:r>
      <w:r w:rsidR="001F4F09">
        <w:rPr>
          <w:lang w:val="en-US"/>
        </w:rPr>
        <w:t xml:space="preserve">the interquartile range, or spread of the </w:t>
      </w:r>
      <w:r w:rsidR="00017D3A">
        <w:rPr>
          <w:lang w:val="en-US"/>
        </w:rPr>
        <w:t>middle 50% of the values</w:t>
      </w:r>
      <w:r w:rsidR="007D5AA1">
        <w:rPr>
          <w:lang w:val="en-US"/>
        </w:rPr>
        <w:t>)</w:t>
      </w:r>
      <w:r w:rsidR="009E4EE6">
        <w:rPr>
          <w:lang w:val="en-US"/>
        </w:rPr>
        <w:t xml:space="preserve">.  </w:t>
      </w:r>
      <w:r w:rsidR="00450FC0">
        <w:rPr>
          <w:lang w:val="en-US"/>
        </w:rPr>
        <w:t xml:space="preserve">This </w:t>
      </w:r>
      <w:r w:rsidR="00CA425F">
        <w:rPr>
          <w:lang w:val="en-US"/>
        </w:rPr>
        <w:t>is considered a marginal score</w:t>
      </w:r>
      <w:r w:rsidR="007A2345">
        <w:rPr>
          <w:lang w:val="en-US"/>
        </w:rPr>
        <w:t xml:space="preserve"> or somewhere between “OK” to “Good”</w:t>
      </w:r>
      <w:r w:rsidR="00CA425F">
        <w:rPr>
          <w:lang w:val="en-US"/>
        </w:rPr>
        <w:t xml:space="preserve">.  </w:t>
      </w:r>
      <w:r w:rsidR="009E4EE6">
        <w:rPr>
          <w:lang w:val="en-US"/>
        </w:rPr>
        <w:t>A r</w:t>
      </w:r>
      <w:r w:rsidR="0027135B">
        <w:rPr>
          <w:lang w:val="en-US"/>
        </w:rPr>
        <w:t>ate</w:t>
      </w:r>
      <w:r w:rsidR="009E4EE6">
        <w:rPr>
          <w:lang w:val="en-US"/>
        </w:rPr>
        <w:t xml:space="preserve"> of more than 20</w:t>
      </w:r>
      <w:r w:rsidR="0027135B">
        <w:rPr>
          <w:lang w:val="en-US"/>
        </w:rPr>
        <w:t xml:space="preserve"> </w:t>
      </w:r>
      <w:r w:rsidR="007A2345">
        <w:rPr>
          <w:lang w:val="en-US"/>
        </w:rPr>
        <w:t>responses</w:t>
      </w:r>
      <w:r w:rsidR="009E4EE6">
        <w:rPr>
          <w:lang w:val="en-US"/>
        </w:rPr>
        <w:t xml:space="preserve"> can be viewed as reliable</w:t>
      </w:r>
      <w:r w:rsidR="0027135B">
        <w:rPr>
          <w:lang w:val="en-US"/>
        </w:rPr>
        <w:t xml:space="preserve"> and valid</w:t>
      </w:r>
      <w:r w:rsidR="007A2345">
        <w:rPr>
          <w:lang w:val="en-US"/>
        </w:rPr>
        <w:t xml:space="preserve"> </w:t>
      </w:r>
      <w:r w:rsidR="007A2345">
        <w:rPr>
          <w:lang w:val="en-US"/>
        </w:rPr>
        <w:fldChar w:fldCharType="begin"/>
      </w:r>
      <w:r w:rsidR="007A2345">
        <w:rPr>
          <w:lang w:val="en-US"/>
        </w:rPr>
        <w:instrText xml:space="preserve"> ADDIN EN.CITE &lt;EndNote&gt;&lt;Cite&gt;&lt;Author&gt;Sauro&lt;/Author&gt;&lt;Year&gt;2011&lt;/Year&gt;&lt;RecNum&gt;229&lt;/RecNum&gt;&lt;DisplayText&gt;(Sauro, 2011)&lt;/DisplayText&gt;&lt;record&gt;&lt;rec-number&gt;229&lt;/rec-number&gt;&lt;foreign-keys&gt;&lt;key app="EN" db-id="wxra20f03dt20kepwrwvfa0mvpxxeeezfaaz" timestamp="1643643310"&gt;229&lt;/key&gt;&lt;/foreign-keys&gt;&lt;ref-type name="Book"&gt;6&lt;/ref-type&gt;&lt;contributors&gt;&lt;authors&gt;&lt;author&gt;Sauro, Jeff&lt;/author&gt;&lt;/authors&gt;&lt;/contributors&gt;&lt;titles&gt;&lt;title&gt;A practical guide to the system usability scale: Background, benchmarks &amp;amp; best practices&lt;/title&gt;&lt;/titles&gt;&lt;dates&gt;&lt;year&gt;2011&lt;/year&gt;&lt;/dates&gt;&lt;publisher&gt;Measuring Usability LLC&lt;/publisher&gt;&lt;isbn&gt;1461062705&lt;/isbn&gt;&lt;urls&gt;&lt;/urls&gt;&lt;/record&gt;&lt;/Cite&gt;&lt;/EndNote&gt;</w:instrText>
      </w:r>
      <w:r w:rsidR="007A2345">
        <w:rPr>
          <w:lang w:val="en-US"/>
        </w:rPr>
        <w:fldChar w:fldCharType="separate"/>
      </w:r>
      <w:r w:rsidR="007A2345">
        <w:rPr>
          <w:noProof/>
          <w:lang w:val="en-US"/>
        </w:rPr>
        <w:t>(Sauro, 2011)</w:t>
      </w:r>
      <w:r w:rsidR="007A2345">
        <w:rPr>
          <w:lang w:val="en-US"/>
        </w:rPr>
        <w:fldChar w:fldCharType="end"/>
      </w:r>
      <w:r w:rsidR="0027135B">
        <w:rPr>
          <w:lang w:val="en-US"/>
        </w:rPr>
        <w:t>.</w:t>
      </w:r>
      <w:r w:rsidR="00171283">
        <w:rPr>
          <w:lang w:val="en-US"/>
        </w:rPr>
        <w:t xml:space="preserve">  </w:t>
      </w:r>
    </w:p>
    <w:p w14:paraId="0121D1C0" w14:textId="6B20E606" w:rsidR="00B0579B" w:rsidRDefault="006B5268" w:rsidP="00721E58">
      <w:pPr>
        <w:rPr>
          <w:lang w:val="en-US"/>
        </w:rPr>
      </w:pPr>
      <w:r>
        <w:rPr>
          <w:lang w:val="en-US"/>
        </w:rPr>
        <w:t xml:space="preserve">The median and mean results of the </w:t>
      </w:r>
      <w:r w:rsidR="00B0579B">
        <w:rPr>
          <w:lang w:val="en-US"/>
        </w:rPr>
        <w:t xml:space="preserve">individual questions can be seen in </w:t>
      </w:r>
      <w:r w:rsidR="00894671">
        <w:rPr>
          <w:lang w:val="en-US"/>
        </w:rPr>
        <w:fldChar w:fldCharType="begin"/>
      </w:r>
      <w:r w:rsidR="00894671">
        <w:rPr>
          <w:lang w:val="en-US"/>
        </w:rPr>
        <w:instrText xml:space="preserve"> REF _Ref94541023 \h </w:instrText>
      </w:r>
      <w:r w:rsidR="00894671">
        <w:rPr>
          <w:lang w:val="en-US"/>
        </w:rPr>
      </w:r>
      <w:r w:rsidR="00894671">
        <w:rPr>
          <w:lang w:val="en-US"/>
        </w:rPr>
        <w:fldChar w:fldCharType="separate"/>
      </w:r>
      <w:r w:rsidR="00894671">
        <w:t xml:space="preserve">Table </w:t>
      </w:r>
      <w:r w:rsidR="00894671">
        <w:rPr>
          <w:noProof/>
        </w:rPr>
        <w:t>2</w:t>
      </w:r>
      <w:r w:rsidR="00894671">
        <w:rPr>
          <w:lang w:val="en-US"/>
        </w:rPr>
        <w:fldChar w:fldCharType="end"/>
      </w:r>
      <w:r w:rsidR="00A1526A">
        <w:rPr>
          <w:lang w:val="en-US"/>
        </w:rPr>
        <w:t xml:space="preserve"> and </w:t>
      </w:r>
      <w:r w:rsidR="0033108F">
        <w:rPr>
          <w:lang w:val="en-US"/>
        </w:rPr>
        <w:fldChar w:fldCharType="begin"/>
      </w:r>
      <w:r w:rsidR="0033108F">
        <w:rPr>
          <w:lang w:val="en-US"/>
        </w:rPr>
        <w:instrText xml:space="preserve"> REF _Ref94874249 \h </w:instrText>
      </w:r>
      <w:r w:rsidR="0033108F">
        <w:rPr>
          <w:lang w:val="en-US"/>
        </w:rPr>
      </w:r>
      <w:r w:rsidR="0033108F">
        <w:rPr>
          <w:lang w:val="en-US"/>
        </w:rPr>
        <w:fldChar w:fldCharType="separate"/>
      </w:r>
      <w:r w:rsidR="00422A74">
        <w:t xml:space="preserve">Figure </w:t>
      </w:r>
      <w:r w:rsidR="00422A74">
        <w:rPr>
          <w:noProof/>
        </w:rPr>
        <w:t>5</w:t>
      </w:r>
      <w:r w:rsidR="0033108F">
        <w:rPr>
          <w:lang w:val="en-US"/>
        </w:rPr>
        <w:fldChar w:fldCharType="end"/>
      </w:r>
      <w:r w:rsidR="00A1526A">
        <w:rPr>
          <w:lang w:val="en-US"/>
        </w:rPr>
        <w:t xml:space="preserve"> below </w:t>
      </w:r>
      <w:r w:rsidR="00A1526A" w:rsidRPr="00AA2C8E">
        <w:t>visualise</w:t>
      </w:r>
      <w:r w:rsidR="00422A74" w:rsidRPr="00AA2C8E">
        <w:t>s</w:t>
      </w:r>
      <w:r w:rsidR="00A1526A">
        <w:rPr>
          <w:lang w:val="en-US"/>
        </w:rPr>
        <w:t xml:space="preserve"> where the SUS score sits in the acceptability scale.</w:t>
      </w:r>
    </w:p>
    <w:p w14:paraId="3CFB0873" w14:textId="77777777" w:rsidR="00CD7FB4" w:rsidRDefault="00CD7FB4" w:rsidP="00721E58">
      <w:pPr>
        <w:rPr>
          <w:lang w:val="en-US"/>
        </w:rPr>
      </w:pPr>
    </w:p>
    <w:p w14:paraId="53BB57D6" w14:textId="77777777" w:rsidR="00171283" w:rsidRDefault="00EA35BA" w:rsidP="00171283">
      <w:pPr>
        <w:keepNext/>
      </w:pPr>
      <w:r w:rsidRPr="00EA35BA">
        <w:rPr>
          <w:noProof/>
          <w:lang w:val="en-US"/>
        </w:rPr>
        <w:drawing>
          <wp:inline distT="0" distB="0" distL="0" distR="0" wp14:anchorId="326E3639" wp14:editId="2FB277AC">
            <wp:extent cx="5731510" cy="2117725"/>
            <wp:effectExtent l="0" t="0" r="2540" b="0"/>
            <wp:docPr id="9" name="Picture 9" descr="Timel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Timeline&#10;&#10;Description automatically generated"/>
                    <pic:cNvPicPr/>
                  </pic:nvPicPr>
                  <pic:blipFill>
                    <a:blip r:embed="rId12"/>
                    <a:stretch>
                      <a:fillRect/>
                    </a:stretch>
                  </pic:blipFill>
                  <pic:spPr>
                    <a:xfrm>
                      <a:off x="0" y="0"/>
                      <a:ext cx="5731510" cy="2117725"/>
                    </a:xfrm>
                    <a:prstGeom prst="rect">
                      <a:avLst/>
                    </a:prstGeom>
                  </pic:spPr>
                </pic:pic>
              </a:graphicData>
            </a:graphic>
          </wp:inline>
        </w:drawing>
      </w:r>
    </w:p>
    <w:p w14:paraId="55258DD9" w14:textId="00B71273" w:rsidR="00171283" w:rsidRDefault="00171283" w:rsidP="00171283">
      <w:pPr>
        <w:pStyle w:val="Caption"/>
      </w:pPr>
      <w:bookmarkStart w:id="14" w:name="_Ref94874249"/>
      <w:r>
        <w:t xml:space="preserve">Figure </w:t>
      </w:r>
      <w:r w:rsidR="00B77245">
        <w:fldChar w:fldCharType="begin"/>
      </w:r>
      <w:r w:rsidR="00B77245">
        <w:instrText xml:space="preserve"> SEQ Figure \* ARABIC </w:instrText>
      </w:r>
      <w:r w:rsidR="00B77245">
        <w:fldChar w:fldCharType="separate"/>
      </w:r>
      <w:r w:rsidR="007A3439">
        <w:rPr>
          <w:noProof/>
        </w:rPr>
        <w:t>5</w:t>
      </w:r>
      <w:r w:rsidR="00B77245">
        <w:rPr>
          <w:noProof/>
        </w:rPr>
        <w:fldChar w:fldCharType="end"/>
      </w:r>
      <w:bookmarkEnd w:id="14"/>
      <w:r>
        <w:t xml:space="preserve"> - WHPSMS Mean SUS Score</w:t>
      </w:r>
    </w:p>
    <w:p w14:paraId="43F4BD57" w14:textId="17A29859" w:rsidR="006005A7" w:rsidRDefault="00B0579B" w:rsidP="00721E58">
      <w:pPr>
        <w:rPr>
          <w:lang w:val="en-US"/>
        </w:rPr>
      </w:pPr>
      <w:r>
        <w:rPr>
          <w:lang w:val="en-US"/>
        </w:rPr>
        <w:br w:type="page"/>
      </w:r>
    </w:p>
    <w:p w14:paraId="30166526" w14:textId="18DC369B" w:rsidR="00894671" w:rsidRDefault="00894671" w:rsidP="00894671">
      <w:pPr>
        <w:pStyle w:val="Caption"/>
        <w:keepNext/>
      </w:pPr>
      <w:bookmarkStart w:id="15" w:name="_Ref94541023"/>
      <w:r>
        <w:lastRenderedPageBreak/>
        <w:t xml:space="preserve">Table </w:t>
      </w:r>
      <w:r w:rsidR="00B77245">
        <w:fldChar w:fldCharType="begin"/>
      </w:r>
      <w:r w:rsidR="00B77245">
        <w:instrText xml:space="preserve"> SEQ Table \* ARABIC </w:instrText>
      </w:r>
      <w:r w:rsidR="00B77245">
        <w:fldChar w:fldCharType="separate"/>
      </w:r>
      <w:r>
        <w:rPr>
          <w:noProof/>
        </w:rPr>
        <w:t>2</w:t>
      </w:r>
      <w:r w:rsidR="00B77245">
        <w:rPr>
          <w:noProof/>
        </w:rPr>
        <w:fldChar w:fldCharType="end"/>
      </w:r>
      <w:bookmarkEnd w:id="15"/>
      <w:r>
        <w:t xml:space="preserve"> -</w:t>
      </w:r>
      <w:r w:rsidRPr="00AF4BB9">
        <w:t xml:space="preserve"> Individual Usability Scale Responses</w:t>
      </w:r>
    </w:p>
    <w:tbl>
      <w:tblPr>
        <w:tblW w:w="8380" w:type="dxa"/>
        <w:tblLook w:val="04A0" w:firstRow="1" w:lastRow="0" w:firstColumn="1" w:lastColumn="0" w:noHBand="0" w:noVBand="1"/>
      </w:tblPr>
      <w:tblGrid>
        <w:gridCol w:w="1032"/>
        <w:gridCol w:w="4114"/>
        <w:gridCol w:w="1498"/>
        <w:gridCol w:w="1736"/>
      </w:tblGrid>
      <w:tr w:rsidR="0031503C" w14:paraId="5DE46795" w14:textId="77777777" w:rsidTr="0031503C">
        <w:trPr>
          <w:trHeight w:val="630"/>
        </w:trPr>
        <w:tc>
          <w:tcPr>
            <w:tcW w:w="1032" w:type="dxa"/>
            <w:tcBorders>
              <w:top w:val="single" w:sz="4" w:space="0" w:color="9BC2E6"/>
              <w:left w:val="single" w:sz="4" w:space="0" w:color="9BC2E6"/>
              <w:bottom w:val="single" w:sz="4" w:space="0" w:color="9BC2E6"/>
              <w:right w:val="nil"/>
            </w:tcBorders>
            <w:shd w:val="clear" w:color="5B9BD5" w:fill="5B9BD5"/>
            <w:hideMark/>
          </w:tcPr>
          <w:p w14:paraId="6C92CFFF" w14:textId="706F8129" w:rsidR="0031503C" w:rsidRDefault="0031503C">
            <w:pPr>
              <w:rPr>
                <w:rFonts w:ascii="Calibri" w:hAnsi="Calibri" w:cs="Calibri"/>
                <w:b/>
                <w:bCs/>
                <w:sz w:val="22"/>
              </w:rPr>
            </w:pPr>
            <w:r>
              <w:rPr>
                <w:rFonts w:ascii="Calibri" w:hAnsi="Calibri" w:cs="Calibri"/>
                <w:b/>
                <w:bCs/>
                <w:sz w:val="22"/>
              </w:rPr>
              <w:t>No.</w:t>
            </w:r>
          </w:p>
        </w:tc>
        <w:tc>
          <w:tcPr>
            <w:tcW w:w="4114" w:type="dxa"/>
            <w:tcBorders>
              <w:top w:val="single" w:sz="4" w:space="0" w:color="9BC2E6"/>
              <w:left w:val="nil"/>
              <w:bottom w:val="single" w:sz="4" w:space="0" w:color="9BC2E6"/>
              <w:right w:val="nil"/>
            </w:tcBorders>
            <w:shd w:val="clear" w:color="5B9BD5" w:fill="5B9BD5"/>
            <w:hideMark/>
          </w:tcPr>
          <w:p w14:paraId="57425921" w14:textId="77777777" w:rsidR="0031503C" w:rsidRDefault="0031503C">
            <w:pPr>
              <w:rPr>
                <w:rFonts w:ascii="Calibri" w:hAnsi="Calibri" w:cs="Calibri"/>
                <w:b/>
                <w:bCs/>
                <w:sz w:val="22"/>
              </w:rPr>
            </w:pPr>
            <w:r>
              <w:rPr>
                <w:rFonts w:ascii="Calibri" w:hAnsi="Calibri" w:cs="Calibri"/>
                <w:b/>
                <w:bCs/>
                <w:sz w:val="22"/>
              </w:rPr>
              <w:t>Question</w:t>
            </w:r>
          </w:p>
        </w:tc>
        <w:tc>
          <w:tcPr>
            <w:tcW w:w="1498" w:type="dxa"/>
            <w:tcBorders>
              <w:top w:val="single" w:sz="4" w:space="0" w:color="9BC2E6"/>
              <w:left w:val="nil"/>
              <w:bottom w:val="single" w:sz="4" w:space="0" w:color="9BC2E6"/>
              <w:right w:val="nil"/>
            </w:tcBorders>
            <w:shd w:val="clear" w:color="5B9BD5" w:fill="5B9BD5"/>
            <w:hideMark/>
          </w:tcPr>
          <w:p w14:paraId="27622B9E" w14:textId="77777777" w:rsidR="0031503C" w:rsidRDefault="0031503C">
            <w:pPr>
              <w:rPr>
                <w:rFonts w:ascii="Calibri" w:hAnsi="Calibri" w:cs="Calibri"/>
                <w:b/>
                <w:bCs/>
                <w:sz w:val="22"/>
              </w:rPr>
            </w:pPr>
            <w:r>
              <w:rPr>
                <w:rFonts w:ascii="Calibri" w:hAnsi="Calibri" w:cs="Calibri"/>
                <w:b/>
                <w:bCs/>
                <w:sz w:val="22"/>
              </w:rPr>
              <w:t>Median (IQR)</w:t>
            </w:r>
          </w:p>
        </w:tc>
        <w:tc>
          <w:tcPr>
            <w:tcW w:w="1736" w:type="dxa"/>
            <w:tcBorders>
              <w:top w:val="single" w:sz="4" w:space="0" w:color="9BC2E6"/>
              <w:left w:val="nil"/>
              <w:bottom w:val="single" w:sz="4" w:space="0" w:color="9BC2E6"/>
              <w:right w:val="single" w:sz="4" w:space="0" w:color="9BC2E6"/>
            </w:tcBorders>
            <w:shd w:val="clear" w:color="5B9BD5" w:fill="5B9BD5"/>
            <w:hideMark/>
          </w:tcPr>
          <w:p w14:paraId="7C302410" w14:textId="77777777" w:rsidR="0031503C" w:rsidRDefault="0031503C">
            <w:pPr>
              <w:rPr>
                <w:rFonts w:ascii="Calibri" w:hAnsi="Calibri" w:cs="Calibri"/>
                <w:b/>
                <w:bCs/>
                <w:sz w:val="22"/>
              </w:rPr>
            </w:pPr>
            <w:r>
              <w:rPr>
                <w:rFonts w:ascii="Calibri" w:hAnsi="Calibri" w:cs="Calibri"/>
                <w:b/>
                <w:bCs/>
                <w:sz w:val="22"/>
              </w:rPr>
              <w:t>Mean (SD)</w:t>
            </w:r>
          </w:p>
        </w:tc>
      </w:tr>
      <w:tr w:rsidR="0031503C" w14:paraId="7A906717" w14:textId="77777777" w:rsidTr="0031503C">
        <w:trPr>
          <w:trHeight w:val="360"/>
        </w:trPr>
        <w:tc>
          <w:tcPr>
            <w:tcW w:w="1032" w:type="dxa"/>
            <w:tcBorders>
              <w:top w:val="single" w:sz="4" w:space="0" w:color="9BC2E6"/>
              <w:left w:val="single" w:sz="4" w:space="0" w:color="9BC2E6"/>
              <w:bottom w:val="single" w:sz="4" w:space="0" w:color="9BC2E6"/>
              <w:right w:val="nil"/>
            </w:tcBorders>
            <w:shd w:val="clear" w:color="DDEBF7" w:fill="DDEBF7"/>
            <w:hideMark/>
          </w:tcPr>
          <w:p w14:paraId="1E669D04" w14:textId="77777777" w:rsidR="0031503C" w:rsidRDefault="0031503C">
            <w:pPr>
              <w:rPr>
                <w:rFonts w:ascii="Calibri" w:hAnsi="Calibri" w:cs="Calibri"/>
                <w:color w:val="000000"/>
                <w:sz w:val="22"/>
              </w:rPr>
            </w:pPr>
            <w:r>
              <w:rPr>
                <w:rFonts w:ascii="Calibri" w:hAnsi="Calibri" w:cs="Calibri"/>
                <w:color w:val="000000"/>
                <w:sz w:val="22"/>
              </w:rPr>
              <w:t>1.</w:t>
            </w:r>
          </w:p>
        </w:tc>
        <w:tc>
          <w:tcPr>
            <w:tcW w:w="4114" w:type="dxa"/>
            <w:tcBorders>
              <w:top w:val="single" w:sz="4" w:space="0" w:color="9BC2E6"/>
              <w:left w:val="nil"/>
              <w:bottom w:val="single" w:sz="4" w:space="0" w:color="9BC2E6"/>
              <w:right w:val="nil"/>
            </w:tcBorders>
            <w:shd w:val="clear" w:color="DDEBF7" w:fill="DDEBF7"/>
            <w:hideMark/>
          </w:tcPr>
          <w:p w14:paraId="61A26CC8" w14:textId="77777777" w:rsidR="0031503C" w:rsidRDefault="0031503C">
            <w:pPr>
              <w:rPr>
                <w:rFonts w:ascii="Calibri" w:hAnsi="Calibri" w:cs="Calibri"/>
                <w:color w:val="000000"/>
                <w:sz w:val="22"/>
              </w:rPr>
            </w:pPr>
            <w:r>
              <w:rPr>
                <w:rFonts w:ascii="Calibri" w:hAnsi="Calibri" w:cs="Calibri"/>
                <w:color w:val="000000"/>
                <w:sz w:val="22"/>
              </w:rPr>
              <w:t>I like using the system</w:t>
            </w:r>
          </w:p>
        </w:tc>
        <w:tc>
          <w:tcPr>
            <w:tcW w:w="1498" w:type="dxa"/>
            <w:tcBorders>
              <w:top w:val="single" w:sz="4" w:space="0" w:color="9BC2E6"/>
              <w:left w:val="nil"/>
              <w:bottom w:val="single" w:sz="4" w:space="0" w:color="9BC2E6"/>
              <w:right w:val="nil"/>
            </w:tcBorders>
            <w:shd w:val="clear" w:color="DDEBF7" w:fill="DDEBF7"/>
            <w:hideMark/>
          </w:tcPr>
          <w:p w14:paraId="2F3415B1" w14:textId="77777777" w:rsidR="0031503C" w:rsidRDefault="0031503C">
            <w:pPr>
              <w:rPr>
                <w:rFonts w:ascii="Calibri" w:hAnsi="Calibri" w:cs="Calibri"/>
                <w:color w:val="000000"/>
                <w:sz w:val="22"/>
              </w:rPr>
            </w:pPr>
            <w:r>
              <w:rPr>
                <w:rFonts w:ascii="Calibri" w:hAnsi="Calibri" w:cs="Calibri"/>
                <w:color w:val="000000"/>
                <w:sz w:val="22"/>
              </w:rPr>
              <w:t>4 (3-4)</w:t>
            </w:r>
          </w:p>
        </w:tc>
        <w:tc>
          <w:tcPr>
            <w:tcW w:w="1736" w:type="dxa"/>
            <w:tcBorders>
              <w:top w:val="single" w:sz="4" w:space="0" w:color="9BC2E6"/>
              <w:left w:val="nil"/>
              <w:bottom w:val="single" w:sz="4" w:space="0" w:color="9BC2E6"/>
              <w:right w:val="single" w:sz="4" w:space="0" w:color="9BC2E6"/>
            </w:tcBorders>
            <w:shd w:val="clear" w:color="DDEBF7" w:fill="DDEBF7"/>
            <w:hideMark/>
          </w:tcPr>
          <w:p w14:paraId="7C30E364" w14:textId="77777777" w:rsidR="0031503C" w:rsidRDefault="0031503C">
            <w:pPr>
              <w:rPr>
                <w:rFonts w:ascii="Calibri" w:hAnsi="Calibri" w:cs="Calibri"/>
                <w:color w:val="000000"/>
                <w:sz w:val="22"/>
              </w:rPr>
            </w:pPr>
            <w:r>
              <w:rPr>
                <w:rFonts w:ascii="Calibri" w:hAnsi="Calibri" w:cs="Calibri"/>
                <w:color w:val="000000"/>
                <w:sz w:val="22"/>
              </w:rPr>
              <w:t>3.3 (1.2)</w:t>
            </w:r>
          </w:p>
        </w:tc>
      </w:tr>
      <w:tr w:rsidR="0031503C" w14:paraId="0FFC8F17" w14:textId="77777777" w:rsidTr="0031503C">
        <w:trPr>
          <w:trHeight w:val="337"/>
        </w:trPr>
        <w:tc>
          <w:tcPr>
            <w:tcW w:w="1032" w:type="dxa"/>
            <w:tcBorders>
              <w:top w:val="single" w:sz="4" w:space="0" w:color="9BC2E6"/>
              <w:left w:val="single" w:sz="4" w:space="0" w:color="9BC2E6"/>
              <w:bottom w:val="single" w:sz="4" w:space="0" w:color="9BC2E6"/>
              <w:right w:val="nil"/>
            </w:tcBorders>
            <w:shd w:val="clear" w:color="auto" w:fill="auto"/>
            <w:hideMark/>
          </w:tcPr>
          <w:p w14:paraId="10CFCFA0" w14:textId="77777777" w:rsidR="0031503C" w:rsidRDefault="0031503C">
            <w:pPr>
              <w:rPr>
                <w:rFonts w:ascii="Calibri" w:hAnsi="Calibri" w:cs="Calibri"/>
                <w:color w:val="000000"/>
                <w:sz w:val="22"/>
              </w:rPr>
            </w:pPr>
            <w:r>
              <w:rPr>
                <w:rFonts w:ascii="Calibri" w:hAnsi="Calibri" w:cs="Calibri"/>
                <w:color w:val="000000"/>
                <w:sz w:val="22"/>
              </w:rPr>
              <w:t>2.</w:t>
            </w:r>
          </w:p>
        </w:tc>
        <w:tc>
          <w:tcPr>
            <w:tcW w:w="4114" w:type="dxa"/>
            <w:tcBorders>
              <w:top w:val="single" w:sz="4" w:space="0" w:color="9BC2E6"/>
              <w:left w:val="nil"/>
              <w:bottom w:val="single" w:sz="4" w:space="0" w:color="9BC2E6"/>
              <w:right w:val="nil"/>
            </w:tcBorders>
            <w:shd w:val="clear" w:color="auto" w:fill="auto"/>
            <w:hideMark/>
          </w:tcPr>
          <w:p w14:paraId="0F5CE0C1" w14:textId="77777777" w:rsidR="0031503C" w:rsidRDefault="0031503C">
            <w:pPr>
              <w:rPr>
                <w:rFonts w:ascii="Calibri" w:hAnsi="Calibri" w:cs="Calibri"/>
                <w:color w:val="000000"/>
                <w:sz w:val="22"/>
              </w:rPr>
            </w:pPr>
            <w:r>
              <w:rPr>
                <w:rFonts w:ascii="Calibri" w:hAnsi="Calibri" w:cs="Calibri"/>
                <w:color w:val="000000"/>
                <w:sz w:val="22"/>
              </w:rPr>
              <w:t>I find the system unnecessarily complex</w:t>
            </w:r>
          </w:p>
        </w:tc>
        <w:tc>
          <w:tcPr>
            <w:tcW w:w="1498" w:type="dxa"/>
            <w:tcBorders>
              <w:top w:val="single" w:sz="4" w:space="0" w:color="9BC2E6"/>
              <w:left w:val="nil"/>
              <w:bottom w:val="single" w:sz="4" w:space="0" w:color="9BC2E6"/>
              <w:right w:val="nil"/>
            </w:tcBorders>
            <w:shd w:val="clear" w:color="auto" w:fill="auto"/>
            <w:hideMark/>
          </w:tcPr>
          <w:p w14:paraId="7927055B" w14:textId="77777777" w:rsidR="0031503C" w:rsidRDefault="0031503C">
            <w:pPr>
              <w:rPr>
                <w:rFonts w:ascii="Calibri" w:hAnsi="Calibri" w:cs="Calibri"/>
                <w:color w:val="000000"/>
                <w:sz w:val="22"/>
              </w:rPr>
            </w:pPr>
            <w:r>
              <w:rPr>
                <w:rFonts w:ascii="Calibri" w:hAnsi="Calibri" w:cs="Calibri"/>
                <w:color w:val="000000"/>
                <w:sz w:val="22"/>
              </w:rPr>
              <w:t>3 (2-4)</w:t>
            </w:r>
          </w:p>
        </w:tc>
        <w:tc>
          <w:tcPr>
            <w:tcW w:w="1736" w:type="dxa"/>
            <w:tcBorders>
              <w:top w:val="single" w:sz="4" w:space="0" w:color="9BC2E6"/>
              <w:left w:val="nil"/>
              <w:bottom w:val="single" w:sz="4" w:space="0" w:color="9BC2E6"/>
              <w:right w:val="single" w:sz="4" w:space="0" w:color="9BC2E6"/>
            </w:tcBorders>
            <w:shd w:val="clear" w:color="auto" w:fill="auto"/>
            <w:hideMark/>
          </w:tcPr>
          <w:p w14:paraId="69056B91" w14:textId="77777777" w:rsidR="0031503C" w:rsidRDefault="0031503C">
            <w:pPr>
              <w:rPr>
                <w:rFonts w:ascii="Calibri" w:hAnsi="Calibri" w:cs="Calibri"/>
                <w:color w:val="000000"/>
                <w:sz w:val="22"/>
              </w:rPr>
            </w:pPr>
            <w:r>
              <w:rPr>
                <w:rFonts w:ascii="Calibri" w:hAnsi="Calibri" w:cs="Calibri"/>
                <w:color w:val="000000"/>
                <w:sz w:val="22"/>
              </w:rPr>
              <w:t>2.9 (1.4)</w:t>
            </w:r>
          </w:p>
        </w:tc>
      </w:tr>
      <w:tr w:rsidR="0031503C" w14:paraId="29A003C8" w14:textId="77777777" w:rsidTr="0031503C">
        <w:trPr>
          <w:trHeight w:val="145"/>
        </w:trPr>
        <w:tc>
          <w:tcPr>
            <w:tcW w:w="1032" w:type="dxa"/>
            <w:tcBorders>
              <w:top w:val="single" w:sz="4" w:space="0" w:color="9BC2E6"/>
              <w:left w:val="single" w:sz="4" w:space="0" w:color="9BC2E6"/>
              <w:bottom w:val="single" w:sz="4" w:space="0" w:color="9BC2E6"/>
              <w:right w:val="nil"/>
            </w:tcBorders>
            <w:shd w:val="clear" w:color="DDEBF7" w:fill="DDEBF7"/>
            <w:hideMark/>
          </w:tcPr>
          <w:p w14:paraId="670A3108" w14:textId="77777777" w:rsidR="0031503C" w:rsidRDefault="0031503C">
            <w:pPr>
              <w:rPr>
                <w:rFonts w:ascii="Calibri" w:hAnsi="Calibri" w:cs="Calibri"/>
                <w:color w:val="000000"/>
                <w:sz w:val="22"/>
              </w:rPr>
            </w:pPr>
            <w:r>
              <w:rPr>
                <w:rFonts w:ascii="Calibri" w:hAnsi="Calibri" w:cs="Calibri"/>
                <w:color w:val="000000"/>
                <w:sz w:val="22"/>
              </w:rPr>
              <w:t>3.</w:t>
            </w:r>
          </w:p>
        </w:tc>
        <w:tc>
          <w:tcPr>
            <w:tcW w:w="4114" w:type="dxa"/>
            <w:tcBorders>
              <w:top w:val="single" w:sz="4" w:space="0" w:color="9BC2E6"/>
              <w:left w:val="nil"/>
              <w:bottom w:val="single" w:sz="4" w:space="0" w:color="9BC2E6"/>
              <w:right w:val="nil"/>
            </w:tcBorders>
            <w:shd w:val="clear" w:color="DDEBF7" w:fill="DDEBF7"/>
            <w:hideMark/>
          </w:tcPr>
          <w:p w14:paraId="0D07EB48" w14:textId="77777777" w:rsidR="0031503C" w:rsidRDefault="0031503C">
            <w:pPr>
              <w:rPr>
                <w:rFonts w:ascii="Calibri" w:hAnsi="Calibri" w:cs="Calibri"/>
                <w:color w:val="000000"/>
                <w:sz w:val="22"/>
              </w:rPr>
            </w:pPr>
            <w:r>
              <w:rPr>
                <w:rFonts w:ascii="Calibri" w:hAnsi="Calibri" w:cs="Calibri"/>
                <w:color w:val="000000"/>
                <w:sz w:val="22"/>
              </w:rPr>
              <w:t>I think the system is easy to use</w:t>
            </w:r>
          </w:p>
        </w:tc>
        <w:tc>
          <w:tcPr>
            <w:tcW w:w="1498" w:type="dxa"/>
            <w:tcBorders>
              <w:top w:val="single" w:sz="4" w:space="0" w:color="9BC2E6"/>
              <w:left w:val="nil"/>
              <w:bottom w:val="single" w:sz="4" w:space="0" w:color="9BC2E6"/>
              <w:right w:val="nil"/>
            </w:tcBorders>
            <w:shd w:val="clear" w:color="DDEBF7" w:fill="DDEBF7"/>
            <w:hideMark/>
          </w:tcPr>
          <w:p w14:paraId="03D9E7CD" w14:textId="77777777" w:rsidR="0031503C" w:rsidRDefault="0031503C">
            <w:pPr>
              <w:rPr>
                <w:rFonts w:ascii="Calibri" w:hAnsi="Calibri" w:cs="Calibri"/>
                <w:color w:val="000000"/>
                <w:sz w:val="22"/>
              </w:rPr>
            </w:pPr>
            <w:r>
              <w:rPr>
                <w:rFonts w:ascii="Calibri" w:hAnsi="Calibri" w:cs="Calibri"/>
                <w:color w:val="000000"/>
                <w:sz w:val="22"/>
              </w:rPr>
              <w:t>3 (2-4)</w:t>
            </w:r>
          </w:p>
        </w:tc>
        <w:tc>
          <w:tcPr>
            <w:tcW w:w="1736" w:type="dxa"/>
            <w:tcBorders>
              <w:top w:val="single" w:sz="4" w:space="0" w:color="9BC2E6"/>
              <w:left w:val="nil"/>
              <w:bottom w:val="single" w:sz="4" w:space="0" w:color="9BC2E6"/>
              <w:right w:val="single" w:sz="4" w:space="0" w:color="9BC2E6"/>
            </w:tcBorders>
            <w:shd w:val="clear" w:color="DDEBF7" w:fill="DDEBF7"/>
            <w:hideMark/>
          </w:tcPr>
          <w:p w14:paraId="599E5141" w14:textId="77777777" w:rsidR="0031503C" w:rsidRDefault="0031503C">
            <w:pPr>
              <w:rPr>
                <w:rFonts w:ascii="Calibri" w:hAnsi="Calibri" w:cs="Calibri"/>
                <w:color w:val="000000"/>
                <w:sz w:val="22"/>
              </w:rPr>
            </w:pPr>
            <w:r>
              <w:rPr>
                <w:rFonts w:ascii="Calibri" w:hAnsi="Calibri" w:cs="Calibri"/>
                <w:color w:val="000000"/>
                <w:sz w:val="22"/>
              </w:rPr>
              <w:t>3.3 (1.2)</w:t>
            </w:r>
          </w:p>
        </w:tc>
      </w:tr>
      <w:tr w:rsidR="0031503C" w14:paraId="5904EA3C" w14:textId="77777777" w:rsidTr="0031503C">
        <w:trPr>
          <w:trHeight w:val="534"/>
        </w:trPr>
        <w:tc>
          <w:tcPr>
            <w:tcW w:w="1032" w:type="dxa"/>
            <w:tcBorders>
              <w:top w:val="single" w:sz="4" w:space="0" w:color="9BC2E6"/>
              <w:left w:val="single" w:sz="4" w:space="0" w:color="9BC2E6"/>
              <w:bottom w:val="single" w:sz="4" w:space="0" w:color="9BC2E6"/>
              <w:right w:val="nil"/>
            </w:tcBorders>
            <w:shd w:val="clear" w:color="auto" w:fill="auto"/>
            <w:hideMark/>
          </w:tcPr>
          <w:p w14:paraId="7ABDC8F9" w14:textId="77777777" w:rsidR="0031503C" w:rsidRDefault="0031503C">
            <w:pPr>
              <w:rPr>
                <w:rFonts w:ascii="Calibri" w:hAnsi="Calibri" w:cs="Calibri"/>
                <w:color w:val="000000"/>
                <w:sz w:val="22"/>
              </w:rPr>
            </w:pPr>
            <w:r>
              <w:rPr>
                <w:rFonts w:ascii="Calibri" w:hAnsi="Calibri" w:cs="Calibri"/>
                <w:color w:val="000000"/>
                <w:sz w:val="22"/>
              </w:rPr>
              <w:t>4.</w:t>
            </w:r>
          </w:p>
        </w:tc>
        <w:tc>
          <w:tcPr>
            <w:tcW w:w="4114" w:type="dxa"/>
            <w:tcBorders>
              <w:top w:val="single" w:sz="4" w:space="0" w:color="9BC2E6"/>
              <w:left w:val="nil"/>
              <w:bottom w:val="single" w:sz="4" w:space="0" w:color="9BC2E6"/>
              <w:right w:val="nil"/>
            </w:tcBorders>
            <w:shd w:val="clear" w:color="auto" w:fill="auto"/>
            <w:hideMark/>
          </w:tcPr>
          <w:p w14:paraId="5DD3F6EF" w14:textId="77777777" w:rsidR="0031503C" w:rsidRDefault="0031503C">
            <w:pPr>
              <w:rPr>
                <w:rFonts w:ascii="Calibri" w:hAnsi="Calibri" w:cs="Calibri"/>
                <w:color w:val="000000"/>
                <w:sz w:val="22"/>
              </w:rPr>
            </w:pPr>
            <w:r>
              <w:rPr>
                <w:rFonts w:ascii="Calibri" w:hAnsi="Calibri" w:cs="Calibri"/>
                <w:color w:val="000000"/>
                <w:sz w:val="22"/>
              </w:rPr>
              <w:t>I need the support of a technical person to use the system</w:t>
            </w:r>
          </w:p>
        </w:tc>
        <w:tc>
          <w:tcPr>
            <w:tcW w:w="1498" w:type="dxa"/>
            <w:tcBorders>
              <w:top w:val="single" w:sz="4" w:space="0" w:color="9BC2E6"/>
              <w:left w:val="nil"/>
              <w:bottom w:val="single" w:sz="4" w:space="0" w:color="9BC2E6"/>
              <w:right w:val="nil"/>
            </w:tcBorders>
            <w:shd w:val="clear" w:color="auto" w:fill="auto"/>
            <w:hideMark/>
          </w:tcPr>
          <w:p w14:paraId="27B5200B" w14:textId="77777777" w:rsidR="0031503C" w:rsidRDefault="0031503C">
            <w:pPr>
              <w:rPr>
                <w:rFonts w:ascii="Calibri" w:hAnsi="Calibri" w:cs="Calibri"/>
                <w:color w:val="000000"/>
                <w:sz w:val="22"/>
              </w:rPr>
            </w:pPr>
            <w:r>
              <w:rPr>
                <w:rFonts w:ascii="Calibri" w:hAnsi="Calibri" w:cs="Calibri"/>
                <w:color w:val="000000"/>
                <w:sz w:val="22"/>
              </w:rPr>
              <w:t>2 (1-3</w:t>
            </w:r>
          </w:p>
        </w:tc>
        <w:tc>
          <w:tcPr>
            <w:tcW w:w="1736" w:type="dxa"/>
            <w:tcBorders>
              <w:top w:val="single" w:sz="4" w:space="0" w:color="9BC2E6"/>
              <w:left w:val="nil"/>
              <w:bottom w:val="single" w:sz="4" w:space="0" w:color="9BC2E6"/>
              <w:right w:val="single" w:sz="4" w:space="0" w:color="9BC2E6"/>
            </w:tcBorders>
            <w:shd w:val="clear" w:color="auto" w:fill="auto"/>
            <w:hideMark/>
          </w:tcPr>
          <w:p w14:paraId="6A9B0B14" w14:textId="77777777" w:rsidR="0031503C" w:rsidRDefault="0031503C">
            <w:pPr>
              <w:rPr>
                <w:rFonts w:ascii="Calibri" w:hAnsi="Calibri" w:cs="Calibri"/>
                <w:color w:val="000000"/>
                <w:sz w:val="22"/>
              </w:rPr>
            </w:pPr>
            <w:r>
              <w:rPr>
                <w:rFonts w:ascii="Calibri" w:hAnsi="Calibri" w:cs="Calibri"/>
                <w:color w:val="000000"/>
                <w:sz w:val="22"/>
              </w:rPr>
              <w:t>2.1 (1.2)</w:t>
            </w:r>
          </w:p>
        </w:tc>
      </w:tr>
      <w:tr w:rsidR="0031503C" w14:paraId="0391195D" w14:textId="77777777" w:rsidTr="0031503C">
        <w:trPr>
          <w:trHeight w:val="489"/>
        </w:trPr>
        <w:tc>
          <w:tcPr>
            <w:tcW w:w="1032" w:type="dxa"/>
            <w:tcBorders>
              <w:top w:val="single" w:sz="4" w:space="0" w:color="9BC2E6"/>
              <w:left w:val="single" w:sz="4" w:space="0" w:color="9BC2E6"/>
              <w:bottom w:val="single" w:sz="4" w:space="0" w:color="9BC2E6"/>
              <w:right w:val="nil"/>
            </w:tcBorders>
            <w:shd w:val="clear" w:color="DDEBF7" w:fill="DDEBF7"/>
            <w:hideMark/>
          </w:tcPr>
          <w:p w14:paraId="2C9AF62F" w14:textId="77777777" w:rsidR="0031503C" w:rsidRDefault="0031503C">
            <w:pPr>
              <w:rPr>
                <w:rFonts w:ascii="Calibri" w:hAnsi="Calibri" w:cs="Calibri"/>
                <w:color w:val="000000"/>
                <w:sz w:val="22"/>
              </w:rPr>
            </w:pPr>
            <w:r>
              <w:rPr>
                <w:rFonts w:ascii="Calibri" w:hAnsi="Calibri" w:cs="Calibri"/>
                <w:color w:val="000000"/>
                <w:sz w:val="22"/>
              </w:rPr>
              <w:t>5.</w:t>
            </w:r>
          </w:p>
        </w:tc>
        <w:tc>
          <w:tcPr>
            <w:tcW w:w="4114" w:type="dxa"/>
            <w:tcBorders>
              <w:top w:val="single" w:sz="4" w:space="0" w:color="9BC2E6"/>
              <w:left w:val="nil"/>
              <w:bottom w:val="single" w:sz="4" w:space="0" w:color="9BC2E6"/>
              <w:right w:val="nil"/>
            </w:tcBorders>
            <w:shd w:val="clear" w:color="DDEBF7" w:fill="DDEBF7"/>
            <w:hideMark/>
          </w:tcPr>
          <w:p w14:paraId="4FE3429D" w14:textId="77777777" w:rsidR="0031503C" w:rsidRDefault="0031503C">
            <w:pPr>
              <w:rPr>
                <w:rFonts w:ascii="Calibri" w:hAnsi="Calibri" w:cs="Calibri"/>
                <w:color w:val="000000"/>
                <w:sz w:val="22"/>
              </w:rPr>
            </w:pPr>
            <w:r>
              <w:rPr>
                <w:rFonts w:ascii="Calibri" w:hAnsi="Calibri" w:cs="Calibri"/>
                <w:color w:val="000000"/>
                <w:sz w:val="22"/>
              </w:rPr>
              <w:t>I find the various functions in the system are well integrated</w:t>
            </w:r>
          </w:p>
        </w:tc>
        <w:tc>
          <w:tcPr>
            <w:tcW w:w="1498" w:type="dxa"/>
            <w:tcBorders>
              <w:top w:val="single" w:sz="4" w:space="0" w:color="9BC2E6"/>
              <w:left w:val="nil"/>
              <w:bottom w:val="single" w:sz="4" w:space="0" w:color="9BC2E6"/>
              <w:right w:val="nil"/>
            </w:tcBorders>
            <w:shd w:val="clear" w:color="DDEBF7" w:fill="DDEBF7"/>
            <w:hideMark/>
          </w:tcPr>
          <w:p w14:paraId="5C7F5D32" w14:textId="77777777" w:rsidR="0031503C" w:rsidRDefault="0031503C">
            <w:pPr>
              <w:rPr>
                <w:rFonts w:ascii="Calibri" w:hAnsi="Calibri" w:cs="Calibri"/>
                <w:color w:val="000000"/>
                <w:sz w:val="22"/>
              </w:rPr>
            </w:pPr>
            <w:r>
              <w:rPr>
                <w:rFonts w:ascii="Calibri" w:hAnsi="Calibri" w:cs="Calibri"/>
                <w:color w:val="000000"/>
                <w:sz w:val="22"/>
              </w:rPr>
              <w:t>3 (2-4)</w:t>
            </w:r>
          </w:p>
        </w:tc>
        <w:tc>
          <w:tcPr>
            <w:tcW w:w="1736" w:type="dxa"/>
            <w:tcBorders>
              <w:top w:val="single" w:sz="4" w:space="0" w:color="9BC2E6"/>
              <w:left w:val="nil"/>
              <w:bottom w:val="single" w:sz="4" w:space="0" w:color="9BC2E6"/>
              <w:right w:val="single" w:sz="4" w:space="0" w:color="9BC2E6"/>
            </w:tcBorders>
            <w:shd w:val="clear" w:color="DDEBF7" w:fill="DDEBF7"/>
            <w:hideMark/>
          </w:tcPr>
          <w:p w14:paraId="1D27310A" w14:textId="77777777" w:rsidR="0031503C" w:rsidRDefault="0031503C">
            <w:pPr>
              <w:rPr>
                <w:rFonts w:ascii="Calibri" w:hAnsi="Calibri" w:cs="Calibri"/>
                <w:color w:val="000000"/>
                <w:sz w:val="22"/>
              </w:rPr>
            </w:pPr>
            <w:r>
              <w:rPr>
                <w:rFonts w:ascii="Calibri" w:hAnsi="Calibri" w:cs="Calibri"/>
                <w:color w:val="000000"/>
                <w:sz w:val="22"/>
              </w:rPr>
              <w:t>2.7 (1.2)</w:t>
            </w:r>
          </w:p>
        </w:tc>
      </w:tr>
      <w:tr w:rsidR="0031503C" w14:paraId="00E36621" w14:textId="77777777" w:rsidTr="0031503C">
        <w:trPr>
          <w:trHeight w:val="600"/>
        </w:trPr>
        <w:tc>
          <w:tcPr>
            <w:tcW w:w="1032" w:type="dxa"/>
            <w:tcBorders>
              <w:top w:val="single" w:sz="4" w:space="0" w:color="9BC2E6"/>
              <w:left w:val="single" w:sz="4" w:space="0" w:color="9BC2E6"/>
              <w:bottom w:val="single" w:sz="4" w:space="0" w:color="9BC2E6"/>
              <w:right w:val="nil"/>
            </w:tcBorders>
            <w:shd w:val="clear" w:color="auto" w:fill="auto"/>
            <w:hideMark/>
          </w:tcPr>
          <w:p w14:paraId="7086B842" w14:textId="77777777" w:rsidR="0031503C" w:rsidRDefault="0031503C">
            <w:pPr>
              <w:rPr>
                <w:rFonts w:ascii="Calibri" w:hAnsi="Calibri" w:cs="Calibri"/>
                <w:color w:val="000000"/>
                <w:sz w:val="22"/>
              </w:rPr>
            </w:pPr>
            <w:r>
              <w:rPr>
                <w:rFonts w:ascii="Calibri" w:hAnsi="Calibri" w:cs="Calibri"/>
                <w:color w:val="000000"/>
                <w:sz w:val="22"/>
              </w:rPr>
              <w:t>6.</w:t>
            </w:r>
          </w:p>
        </w:tc>
        <w:tc>
          <w:tcPr>
            <w:tcW w:w="4114" w:type="dxa"/>
            <w:tcBorders>
              <w:top w:val="single" w:sz="4" w:space="0" w:color="9BC2E6"/>
              <w:left w:val="nil"/>
              <w:bottom w:val="single" w:sz="4" w:space="0" w:color="9BC2E6"/>
              <w:right w:val="nil"/>
            </w:tcBorders>
            <w:shd w:val="clear" w:color="auto" w:fill="auto"/>
            <w:hideMark/>
          </w:tcPr>
          <w:p w14:paraId="7B57B402" w14:textId="77777777" w:rsidR="0031503C" w:rsidRDefault="0031503C">
            <w:pPr>
              <w:rPr>
                <w:rFonts w:ascii="Calibri" w:hAnsi="Calibri" w:cs="Calibri"/>
                <w:color w:val="000000"/>
                <w:sz w:val="22"/>
              </w:rPr>
            </w:pPr>
            <w:r>
              <w:rPr>
                <w:rFonts w:ascii="Calibri" w:hAnsi="Calibri" w:cs="Calibri"/>
                <w:color w:val="000000"/>
                <w:sz w:val="22"/>
              </w:rPr>
              <w:t>I think there is too much inconsistency in the system</w:t>
            </w:r>
          </w:p>
        </w:tc>
        <w:tc>
          <w:tcPr>
            <w:tcW w:w="1498" w:type="dxa"/>
            <w:tcBorders>
              <w:top w:val="single" w:sz="4" w:space="0" w:color="9BC2E6"/>
              <w:left w:val="nil"/>
              <w:bottom w:val="single" w:sz="4" w:space="0" w:color="9BC2E6"/>
              <w:right w:val="nil"/>
            </w:tcBorders>
            <w:shd w:val="clear" w:color="auto" w:fill="auto"/>
            <w:hideMark/>
          </w:tcPr>
          <w:p w14:paraId="6EA1B0A0" w14:textId="77777777" w:rsidR="0031503C" w:rsidRDefault="0031503C">
            <w:pPr>
              <w:rPr>
                <w:rFonts w:ascii="Calibri" w:hAnsi="Calibri" w:cs="Calibri"/>
                <w:color w:val="000000"/>
                <w:sz w:val="22"/>
              </w:rPr>
            </w:pPr>
            <w:r>
              <w:rPr>
                <w:rFonts w:ascii="Calibri" w:hAnsi="Calibri" w:cs="Calibri"/>
                <w:color w:val="000000"/>
                <w:sz w:val="22"/>
              </w:rPr>
              <w:t>3 (2-4)</w:t>
            </w:r>
          </w:p>
        </w:tc>
        <w:tc>
          <w:tcPr>
            <w:tcW w:w="1736" w:type="dxa"/>
            <w:tcBorders>
              <w:top w:val="single" w:sz="4" w:space="0" w:color="9BC2E6"/>
              <w:left w:val="nil"/>
              <w:bottom w:val="single" w:sz="4" w:space="0" w:color="9BC2E6"/>
              <w:right w:val="single" w:sz="4" w:space="0" w:color="9BC2E6"/>
            </w:tcBorders>
            <w:shd w:val="clear" w:color="auto" w:fill="auto"/>
            <w:hideMark/>
          </w:tcPr>
          <w:p w14:paraId="4C01ECB9" w14:textId="77777777" w:rsidR="0031503C" w:rsidRDefault="0031503C">
            <w:pPr>
              <w:rPr>
                <w:rFonts w:ascii="Calibri" w:hAnsi="Calibri" w:cs="Calibri"/>
                <w:color w:val="000000"/>
                <w:sz w:val="22"/>
              </w:rPr>
            </w:pPr>
            <w:r>
              <w:rPr>
                <w:rFonts w:ascii="Calibri" w:hAnsi="Calibri" w:cs="Calibri"/>
                <w:color w:val="000000"/>
                <w:sz w:val="22"/>
              </w:rPr>
              <w:t>2.8 (1.3)</w:t>
            </w:r>
          </w:p>
        </w:tc>
      </w:tr>
      <w:tr w:rsidR="0031503C" w14:paraId="1E408095" w14:textId="77777777" w:rsidTr="0031503C">
        <w:trPr>
          <w:trHeight w:val="269"/>
        </w:trPr>
        <w:tc>
          <w:tcPr>
            <w:tcW w:w="1032" w:type="dxa"/>
            <w:tcBorders>
              <w:top w:val="single" w:sz="4" w:space="0" w:color="9BC2E6"/>
              <w:left w:val="single" w:sz="4" w:space="0" w:color="9BC2E6"/>
              <w:bottom w:val="single" w:sz="4" w:space="0" w:color="9BC2E6"/>
              <w:right w:val="nil"/>
            </w:tcBorders>
            <w:shd w:val="clear" w:color="DDEBF7" w:fill="DDEBF7"/>
            <w:hideMark/>
          </w:tcPr>
          <w:p w14:paraId="2ED1A933" w14:textId="77777777" w:rsidR="0031503C" w:rsidRDefault="0031503C">
            <w:pPr>
              <w:rPr>
                <w:rFonts w:ascii="Calibri" w:hAnsi="Calibri" w:cs="Calibri"/>
                <w:color w:val="000000"/>
                <w:sz w:val="22"/>
              </w:rPr>
            </w:pPr>
            <w:r>
              <w:rPr>
                <w:rFonts w:ascii="Calibri" w:hAnsi="Calibri" w:cs="Calibri"/>
                <w:color w:val="000000"/>
                <w:sz w:val="22"/>
              </w:rPr>
              <w:t>7.</w:t>
            </w:r>
          </w:p>
        </w:tc>
        <w:tc>
          <w:tcPr>
            <w:tcW w:w="4114" w:type="dxa"/>
            <w:tcBorders>
              <w:top w:val="single" w:sz="4" w:space="0" w:color="9BC2E6"/>
              <w:left w:val="nil"/>
              <w:bottom w:val="single" w:sz="4" w:space="0" w:color="9BC2E6"/>
              <w:right w:val="nil"/>
            </w:tcBorders>
            <w:shd w:val="clear" w:color="DDEBF7" w:fill="DDEBF7"/>
            <w:hideMark/>
          </w:tcPr>
          <w:p w14:paraId="3C54DF9F" w14:textId="77777777" w:rsidR="0031503C" w:rsidRDefault="0031503C">
            <w:pPr>
              <w:rPr>
                <w:rFonts w:ascii="Calibri" w:hAnsi="Calibri" w:cs="Calibri"/>
                <w:color w:val="000000"/>
                <w:sz w:val="22"/>
              </w:rPr>
            </w:pPr>
            <w:r>
              <w:rPr>
                <w:rFonts w:ascii="Calibri" w:hAnsi="Calibri" w:cs="Calibri"/>
                <w:color w:val="000000"/>
                <w:sz w:val="22"/>
              </w:rPr>
              <w:t>I learned to use the system very quickly</w:t>
            </w:r>
          </w:p>
        </w:tc>
        <w:tc>
          <w:tcPr>
            <w:tcW w:w="1498" w:type="dxa"/>
            <w:tcBorders>
              <w:top w:val="single" w:sz="4" w:space="0" w:color="9BC2E6"/>
              <w:left w:val="nil"/>
              <w:bottom w:val="single" w:sz="4" w:space="0" w:color="9BC2E6"/>
              <w:right w:val="nil"/>
            </w:tcBorders>
            <w:shd w:val="clear" w:color="DDEBF7" w:fill="DDEBF7"/>
            <w:hideMark/>
          </w:tcPr>
          <w:p w14:paraId="1F13B0CA" w14:textId="77777777" w:rsidR="0031503C" w:rsidRDefault="0031503C">
            <w:pPr>
              <w:rPr>
                <w:rFonts w:ascii="Calibri" w:hAnsi="Calibri" w:cs="Calibri"/>
                <w:color w:val="000000"/>
                <w:sz w:val="22"/>
              </w:rPr>
            </w:pPr>
            <w:r>
              <w:rPr>
                <w:rFonts w:ascii="Calibri" w:hAnsi="Calibri" w:cs="Calibri"/>
                <w:color w:val="000000"/>
                <w:sz w:val="22"/>
              </w:rPr>
              <w:t>4 (3-4)</w:t>
            </w:r>
          </w:p>
        </w:tc>
        <w:tc>
          <w:tcPr>
            <w:tcW w:w="1736" w:type="dxa"/>
            <w:tcBorders>
              <w:top w:val="single" w:sz="4" w:space="0" w:color="9BC2E6"/>
              <w:left w:val="nil"/>
              <w:bottom w:val="single" w:sz="4" w:space="0" w:color="9BC2E6"/>
              <w:right w:val="single" w:sz="4" w:space="0" w:color="9BC2E6"/>
            </w:tcBorders>
            <w:shd w:val="clear" w:color="DDEBF7" w:fill="DDEBF7"/>
            <w:hideMark/>
          </w:tcPr>
          <w:p w14:paraId="51720541" w14:textId="77777777" w:rsidR="0031503C" w:rsidRDefault="0031503C">
            <w:pPr>
              <w:rPr>
                <w:rFonts w:ascii="Calibri" w:hAnsi="Calibri" w:cs="Calibri"/>
                <w:color w:val="000000"/>
                <w:sz w:val="22"/>
              </w:rPr>
            </w:pPr>
            <w:r>
              <w:rPr>
                <w:rFonts w:ascii="Calibri" w:hAnsi="Calibri" w:cs="Calibri"/>
                <w:color w:val="000000"/>
                <w:sz w:val="22"/>
              </w:rPr>
              <w:t>3.6 (1.1)</w:t>
            </w:r>
          </w:p>
        </w:tc>
      </w:tr>
      <w:tr w:rsidR="0031503C" w14:paraId="2F2A0058" w14:textId="77777777" w:rsidTr="0031503C">
        <w:trPr>
          <w:trHeight w:val="389"/>
        </w:trPr>
        <w:tc>
          <w:tcPr>
            <w:tcW w:w="1032" w:type="dxa"/>
            <w:tcBorders>
              <w:top w:val="single" w:sz="4" w:space="0" w:color="9BC2E6"/>
              <w:left w:val="single" w:sz="4" w:space="0" w:color="9BC2E6"/>
              <w:bottom w:val="single" w:sz="4" w:space="0" w:color="9BC2E6"/>
              <w:right w:val="nil"/>
            </w:tcBorders>
            <w:shd w:val="clear" w:color="auto" w:fill="auto"/>
            <w:hideMark/>
          </w:tcPr>
          <w:p w14:paraId="2B91922C" w14:textId="77777777" w:rsidR="0031503C" w:rsidRDefault="0031503C">
            <w:pPr>
              <w:rPr>
                <w:rFonts w:ascii="Calibri" w:hAnsi="Calibri" w:cs="Calibri"/>
                <w:color w:val="000000"/>
                <w:sz w:val="22"/>
              </w:rPr>
            </w:pPr>
            <w:r>
              <w:rPr>
                <w:rFonts w:ascii="Calibri" w:hAnsi="Calibri" w:cs="Calibri"/>
                <w:color w:val="000000"/>
                <w:sz w:val="22"/>
              </w:rPr>
              <w:t>8.</w:t>
            </w:r>
          </w:p>
        </w:tc>
        <w:tc>
          <w:tcPr>
            <w:tcW w:w="4114" w:type="dxa"/>
            <w:tcBorders>
              <w:top w:val="single" w:sz="4" w:space="0" w:color="9BC2E6"/>
              <w:left w:val="nil"/>
              <w:bottom w:val="single" w:sz="4" w:space="0" w:color="9BC2E6"/>
              <w:right w:val="nil"/>
            </w:tcBorders>
            <w:shd w:val="clear" w:color="auto" w:fill="auto"/>
            <w:hideMark/>
          </w:tcPr>
          <w:p w14:paraId="0AA164C0" w14:textId="77777777" w:rsidR="0031503C" w:rsidRDefault="0031503C">
            <w:pPr>
              <w:rPr>
                <w:rFonts w:ascii="Calibri" w:hAnsi="Calibri" w:cs="Calibri"/>
                <w:color w:val="000000"/>
                <w:sz w:val="22"/>
              </w:rPr>
            </w:pPr>
            <w:r>
              <w:rPr>
                <w:rFonts w:ascii="Calibri" w:hAnsi="Calibri" w:cs="Calibri"/>
                <w:color w:val="000000"/>
                <w:sz w:val="22"/>
              </w:rPr>
              <w:t>I find the system very cumbersome to use</w:t>
            </w:r>
          </w:p>
        </w:tc>
        <w:tc>
          <w:tcPr>
            <w:tcW w:w="1498" w:type="dxa"/>
            <w:tcBorders>
              <w:top w:val="single" w:sz="4" w:space="0" w:color="9BC2E6"/>
              <w:left w:val="nil"/>
              <w:bottom w:val="single" w:sz="4" w:space="0" w:color="9BC2E6"/>
              <w:right w:val="nil"/>
            </w:tcBorders>
            <w:shd w:val="clear" w:color="auto" w:fill="auto"/>
            <w:hideMark/>
          </w:tcPr>
          <w:p w14:paraId="6CA2C727" w14:textId="77777777" w:rsidR="0031503C" w:rsidRDefault="0031503C">
            <w:pPr>
              <w:rPr>
                <w:rFonts w:ascii="Calibri" w:hAnsi="Calibri" w:cs="Calibri"/>
                <w:color w:val="000000"/>
                <w:sz w:val="22"/>
              </w:rPr>
            </w:pPr>
            <w:r>
              <w:rPr>
                <w:rFonts w:ascii="Calibri" w:hAnsi="Calibri" w:cs="Calibri"/>
                <w:color w:val="000000"/>
                <w:sz w:val="22"/>
              </w:rPr>
              <w:t>3 (2-4)</w:t>
            </w:r>
          </w:p>
        </w:tc>
        <w:tc>
          <w:tcPr>
            <w:tcW w:w="1736" w:type="dxa"/>
            <w:tcBorders>
              <w:top w:val="single" w:sz="4" w:space="0" w:color="9BC2E6"/>
              <w:left w:val="nil"/>
              <w:bottom w:val="single" w:sz="4" w:space="0" w:color="9BC2E6"/>
              <w:right w:val="single" w:sz="4" w:space="0" w:color="9BC2E6"/>
            </w:tcBorders>
            <w:shd w:val="clear" w:color="auto" w:fill="auto"/>
            <w:hideMark/>
          </w:tcPr>
          <w:p w14:paraId="3BBF2638" w14:textId="77777777" w:rsidR="0031503C" w:rsidRDefault="0031503C">
            <w:pPr>
              <w:rPr>
                <w:rFonts w:ascii="Calibri" w:hAnsi="Calibri" w:cs="Calibri"/>
                <w:color w:val="000000"/>
                <w:sz w:val="22"/>
              </w:rPr>
            </w:pPr>
            <w:r>
              <w:rPr>
                <w:rFonts w:ascii="Calibri" w:hAnsi="Calibri" w:cs="Calibri"/>
                <w:color w:val="000000"/>
                <w:sz w:val="22"/>
              </w:rPr>
              <w:t>3.1 (1.4)</w:t>
            </w:r>
          </w:p>
        </w:tc>
      </w:tr>
      <w:tr w:rsidR="0031503C" w14:paraId="5E56DF30" w14:textId="77777777" w:rsidTr="0031503C">
        <w:trPr>
          <w:trHeight w:val="353"/>
        </w:trPr>
        <w:tc>
          <w:tcPr>
            <w:tcW w:w="1032" w:type="dxa"/>
            <w:tcBorders>
              <w:top w:val="single" w:sz="4" w:space="0" w:color="9BC2E6"/>
              <w:left w:val="single" w:sz="4" w:space="0" w:color="9BC2E6"/>
              <w:bottom w:val="single" w:sz="4" w:space="0" w:color="9BC2E6"/>
              <w:right w:val="nil"/>
            </w:tcBorders>
            <w:shd w:val="clear" w:color="DDEBF7" w:fill="DDEBF7"/>
            <w:hideMark/>
          </w:tcPr>
          <w:p w14:paraId="795C0D2D" w14:textId="77777777" w:rsidR="0031503C" w:rsidRDefault="0031503C">
            <w:pPr>
              <w:rPr>
                <w:rFonts w:ascii="Calibri" w:hAnsi="Calibri" w:cs="Calibri"/>
                <w:color w:val="000000"/>
                <w:sz w:val="22"/>
              </w:rPr>
            </w:pPr>
            <w:r>
              <w:rPr>
                <w:rFonts w:ascii="Calibri" w:hAnsi="Calibri" w:cs="Calibri"/>
                <w:color w:val="000000"/>
                <w:sz w:val="22"/>
              </w:rPr>
              <w:t>9.</w:t>
            </w:r>
          </w:p>
        </w:tc>
        <w:tc>
          <w:tcPr>
            <w:tcW w:w="4114" w:type="dxa"/>
            <w:tcBorders>
              <w:top w:val="single" w:sz="4" w:space="0" w:color="9BC2E6"/>
              <w:left w:val="nil"/>
              <w:bottom w:val="single" w:sz="4" w:space="0" w:color="9BC2E6"/>
              <w:right w:val="nil"/>
            </w:tcBorders>
            <w:shd w:val="clear" w:color="DDEBF7" w:fill="DDEBF7"/>
            <w:hideMark/>
          </w:tcPr>
          <w:p w14:paraId="5B72760D" w14:textId="77777777" w:rsidR="0031503C" w:rsidRDefault="0031503C">
            <w:pPr>
              <w:rPr>
                <w:rFonts w:ascii="Calibri" w:hAnsi="Calibri" w:cs="Calibri"/>
                <w:color w:val="000000"/>
                <w:sz w:val="22"/>
              </w:rPr>
            </w:pPr>
            <w:r>
              <w:rPr>
                <w:rFonts w:ascii="Calibri" w:hAnsi="Calibri" w:cs="Calibri"/>
                <w:color w:val="000000"/>
                <w:sz w:val="22"/>
              </w:rPr>
              <w:t>I feel very confident using the system</w:t>
            </w:r>
          </w:p>
        </w:tc>
        <w:tc>
          <w:tcPr>
            <w:tcW w:w="1498" w:type="dxa"/>
            <w:tcBorders>
              <w:top w:val="single" w:sz="4" w:space="0" w:color="9BC2E6"/>
              <w:left w:val="nil"/>
              <w:bottom w:val="single" w:sz="4" w:space="0" w:color="9BC2E6"/>
              <w:right w:val="nil"/>
            </w:tcBorders>
            <w:shd w:val="clear" w:color="DDEBF7" w:fill="DDEBF7"/>
            <w:hideMark/>
          </w:tcPr>
          <w:p w14:paraId="5127B08E" w14:textId="77777777" w:rsidR="0031503C" w:rsidRDefault="0031503C">
            <w:pPr>
              <w:rPr>
                <w:rFonts w:ascii="Calibri" w:hAnsi="Calibri" w:cs="Calibri"/>
                <w:color w:val="000000"/>
                <w:sz w:val="22"/>
              </w:rPr>
            </w:pPr>
            <w:r>
              <w:rPr>
                <w:rFonts w:ascii="Calibri" w:hAnsi="Calibri" w:cs="Calibri"/>
                <w:color w:val="000000"/>
                <w:sz w:val="22"/>
              </w:rPr>
              <w:t>3 (3-4)</w:t>
            </w:r>
          </w:p>
        </w:tc>
        <w:tc>
          <w:tcPr>
            <w:tcW w:w="1736" w:type="dxa"/>
            <w:tcBorders>
              <w:top w:val="single" w:sz="4" w:space="0" w:color="9BC2E6"/>
              <w:left w:val="nil"/>
              <w:bottom w:val="single" w:sz="4" w:space="0" w:color="9BC2E6"/>
              <w:right w:val="single" w:sz="4" w:space="0" w:color="9BC2E6"/>
            </w:tcBorders>
            <w:shd w:val="clear" w:color="DDEBF7" w:fill="DDEBF7"/>
            <w:hideMark/>
          </w:tcPr>
          <w:p w14:paraId="7AAD1DA3" w14:textId="77777777" w:rsidR="0031503C" w:rsidRDefault="0031503C">
            <w:pPr>
              <w:rPr>
                <w:rFonts w:ascii="Calibri" w:hAnsi="Calibri" w:cs="Calibri"/>
                <w:color w:val="000000"/>
                <w:sz w:val="22"/>
              </w:rPr>
            </w:pPr>
            <w:r>
              <w:rPr>
                <w:rFonts w:ascii="Calibri" w:hAnsi="Calibri" w:cs="Calibri"/>
                <w:color w:val="000000"/>
                <w:sz w:val="22"/>
              </w:rPr>
              <w:t>3.3(1.2)</w:t>
            </w:r>
          </w:p>
        </w:tc>
      </w:tr>
      <w:tr w:rsidR="0031503C" w14:paraId="135A7C70" w14:textId="77777777" w:rsidTr="0031503C">
        <w:trPr>
          <w:trHeight w:val="690"/>
        </w:trPr>
        <w:tc>
          <w:tcPr>
            <w:tcW w:w="1032" w:type="dxa"/>
            <w:tcBorders>
              <w:top w:val="single" w:sz="4" w:space="0" w:color="9BC2E6"/>
              <w:left w:val="single" w:sz="4" w:space="0" w:color="9BC2E6"/>
              <w:bottom w:val="single" w:sz="4" w:space="0" w:color="9BC2E6"/>
              <w:right w:val="nil"/>
            </w:tcBorders>
            <w:shd w:val="clear" w:color="auto" w:fill="auto"/>
            <w:hideMark/>
          </w:tcPr>
          <w:p w14:paraId="45BD20B5" w14:textId="77777777" w:rsidR="0031503C" w:rsidRDefault="0031503C">
            <w:pPr>
              <w:rPr>
                <w:rFonts w:ascii="Calibri" w:hAnsi="Calibri" w:cs="Calibri"/>
                <w:color w:val="000000"/>
                <w:sz w:val="22"/>
              </w:rPr>
            </w:pPr>
            <w:r>
              <w:rPr>
                <w:rFonts w:ascii="Calibri" w:hAnsi="Calibri" w:cs="Calibri"/>
                <w:color w:val="000000"/>
                <w:sz w:val="22"/>
              </w:rPr>
              <w:t>10.</w:t>
            </w:r>
          </w:p>
        </w:tc>
        <w:tc>
          <w:tcPr>
            <w:tcW w:w="4114" w:type="dxa"/>
            <w:tcBorders>
              <w:top w:val="single" w:sz="4" w:space="0" w:color="9BC2E6"/>
              <w:left w:val="nil"/>
              <w:bottom w:val="single" w:sz="4" w:space="0" w:color="9BC2E6"/>
              <w:right w:val="nil"/>
            </w:tcBorders>
            <w:shd w:val="clear" w:color="auto" w:fill="auto"/>
            <w:hideMark/>
          </w:tcPr>
          <w:p w14:paraId="039CABA8" w14:textId="77777777" w:rsidR="0031503C" w:rsidRDefault="0031503C">
            <w:pPr>
              <w:rPr>
                <w:rFonts w:ascii="Calibri" w:hAnsi="Calibri" w:cs="Calibri"/>
                <w:color w:val="000000"/>
                <w:sz w:val="22"/>
              </w:rPr>
            </w:pPr>
            <w:r>
              <w:rPr>
                <w:rFonts w:ascii="Calibri" w:hAnsi="Calibri" w:cs="Calibri"/>
                <w:color w:val="000000"/>
                <w:sz w:val="22"/>
              </w:rPr>
              <w:t>I needed to learn a lot of things before I could get going with this system</w:t>
            </w:r>
          </w:p>
        </w:tc>
        <w:tc>
          <w:tcPr>
            <w:tcW w:w="1498" w:type="dxa"/>
            <w:tcBorders>
              <w:top w:val="single" w:sz="4" w:space="0" w:color="9BC2E6"/>
              <w:left w:val="nil"/>
              <w:bottom w:val="single" w:sz="4" w:space="0" w:color="9BC2E6"/>
              <w:right w:val="nil"/>
            </w:tcBorders>
            <w:shd w:val="clear" w:color="auto" w:fill="auto"/>
            <w:hideMark/>
          </w:tcPr>
          <w:p w14:paraId="2C71EEB9" w14:textId="77777777" w:rsidR="0031503C" w:rsidRDefault="0031503C">
            <w:pPr>
              <w:rPr>
                <w:rFonts w:ascii="Calibri" w:hAnsi="Calibri" w:cs="Calibri"/>
                <w:color w:val="000000"/>
                <w:sz w:val="22"/>
              </w:rPr>
            </w:pPr>
            <w:r>
              <w:rPr>
                <w:rFonts w:ascii="Calibri" w:hAnsi="Calibri" w:cs="Calibri"/>
                <w:color w:val="000000"/>
                <w:sz w:val="22"/>
              </w:rPr>
              <w:t>3 (2-4)</w:t>
            </w:r>
          </w:p>
        </w:tc>
        <w:tc>
          <w:tcPr>
            <w:tcW w:w="1736" w:type="dxa"/>
            <w:tcBorders>
              <w:top w:val="single" w:sz="4" w:space="0" w:color="9BC2E6"/>
              <w:left w:val="nil"/>
              <w:bottom w:val="single" w:sz="4" w:space="0" w:color="9BC2E6"/>
              <w:right w:val="single" w:sz="4" w:space="0" w:color="9BC2E6"/>
            </w:tcBorders>
            <w:shd w:val="clear" w:color="auto" w:fill="auto"/>
            <w:hideMark/>
          </w:tcPr>
          <w:p w14:paraId="29E00CDE" w14:textId="77777777" w:rsidR="0031503C" w:rsidRDefault="0031503C">
            <w:pPr>
              <w:rPr>
                <w:rFonts w:ascii="Calibri" w:hAnsi="Calibri" w:cs="Calibri"/>
                <w:color w:val="000000"/>
                <w:sz w:val="22"/>
              </w:rPr>
            </w:pPr>
            <w:r>
              <w:rPr>
                <w:rFonts w:ascii="Calibri" w:hAnsi="Calibri" w:cs="Calibri"/>
                <w:color w:val="000000"/>
                <w:sz w:val="22"/>
              </w:rPr>
              <w:t>2.9 (1.3)</w:t>
            </w:r>
          </w:p>
        </w:tc>
      </w:tr>
    </w:tbl>
    <w:p w14:paraId="6F1B1C97" w14:textId="77777777" w:rsidR="00894671" w:rsidRDefault="00894671" w:rsidP="00721E58">
      <w:pPr>
        <w:rPr>
          <w:highlight w:val="yellow"/>
          <w:lang w:val="en-US"/>
        </w:rPr>
      </w:pPr>
    </w:p>
    <w:p w14:paraId="409C6D5C" w14:textId="77777777" w:rsidR="00695C1E" w:rsidRDefault="00695C1E">
      <w:pPr>
        <w:rPr>
          <w:lang w:val="en-US"/>
        </w:rPr>
      </w:pPr>
      <w:r>
        <w:rPr>
          <w:lang w:val="en-US"/>
        </w:rPr>
        <w:br w:type="page"/>
      </w:r>
    </w:p>
    <w:p w14:paraId="0B9F6FA8" w14:textId="13AF3236" w:rsidR="00695C1E" w:rsidRDefault="00695C1E" w:rsidP="00695C1E">
      <w:pPr>
        <w:rPr>
          <w:lang w:val="en-US"/>
        </w:rPr>
      </w:pPr>
      <w:r>
        <w:rPr>
          <w:lang w:val="en-US"/>
        </w:rPr>
        <w:lastRenderedPageBreak/>
        <w:t>It can be seen from the responses to the questionnaire that one of the key features that the WHPSMS system is designed for is in fact where most of the activity is orientated, dispensing and stock issues (</w:t>
      </w:r>
      <w:r>
        <w:rPr>
          <w:lang w:val="en-US"/>
        </w:rPr>
        <w:fldChar w:fldCharType="begin"/>
      </w:r>
      <w:r>
        <w:rPr>
          <w:lang w:val="en-US"/>
        </w:rPr>
        <w:instrText xml:space="preserve"> REF _Ref94541264 \h </w:instrText>
      </w:r>
      <w:r>
        <w:rPr>
          <w:lang w:val="en-US"/>
        </w:rPr>
      </w:r>
      <w:r>
        <w:rPr>
          <w:lang w:val="en-US"/>
        </w:rPr>
        <w:fldChar w:fldCharType="separate"/>
      </w:r>
      <w:r w:rsidR="00533BDF">
        <w:t xml:space="preserve">Figure </w:t>
      </w:r>
      <w:r w:rsidR="00533BDF">
        <w:rPr>
          <w:noProof/>
        </w:rPr>
        <w:t>6</w:t>
      </w:r>
      <w:r>
        <w:rPr>
          <w:lang w:val="en-US"/>
        </w:rPr>
        <w:fldChar w:fldCharType="end"/>
      </w:r>
      <w:r>
        <w:rPr>
          <w:lang w:val="en-US"/>
        </w:rPr>
        <w:t xml:space="preserve">). </w:t>
      </w:r>
    </w:p>
    <w:p w14:paraId="7B251E32" w14:textId="77777777" w:rsidR="00AF16B3" w:rsidRDefault="00AF16B3" w:rsidP="00721E58">
      <w:pPr>
        <w:rPr>
          <w:lang w:val="en-US"/>
        </w:rPr>
      </w:pPr>
    </w:p>
    <w:p w14:paraId="05355C2A" w14:textId="77777777" w:rsidR="0024115A" w:rsidRPr="0024115A" w:rsidRDefault="0024115A" w:rsidP="00721E58">
      <w:pPr>
        <w:rPr>
          <w:b/>
          <w:bCs/>
          <w:lang w:val="en-US"/>
        </w:rPr>
      </w:pPr>
    </w:p>
    <w:p w14:paraId="65CDD273" w14:textId="17ED8224" w:rsidR="00894671" w:rsidRDefault="003C437D" w:rsidP="00894671">
      <w:pPr>
        <w:keepNext/>
      </w:pPr>
      <w:r>
        <w:rPr>
          <w:noProof/>
        </w:rPr>
        <w:drawing>
          <wp:inline distT="0" distB="0" distL="0" distR="0" wp14:anchorId="4D6F7284" wp14:editId="388315F1">
            <wp:extent cx="4543425" cy="2886075"/>
            <wp:effectExtent l="0" t="0" r="9525" b="9525"/>
            <wp:docPr id="3" name="Chart 3">
              <a:extLst xmlns:a="http://schemas.openxmlformats.org/drawingml/2006/main">
                <a:ext uri="{FF2B5EF4-FFF2-40B4-BE49-F238E27FC236}">
                  <a16:creationId xmlns:a16="http://schemas.microsoft.com/office/drawing/2014/main" id="{8C7372B9-0103-4C81-838C-AEE26EFF0C0D}"/>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59A1D009" w14:textId="1EE7EC6C" w:rsidR="009B76C6" w:rsidRDefault="00894671" w:rsidP="00695C1E">
      <w:pPr>
        <w:pStyle w:val="Caption"/>
        <w:rPr>
          <w:lang w:val="en-US"/>
        </w:rPr>
      </w:pPr>
      <w:bookmarkStart w:id="16" w:name="_Ref94541264"/>
      <w:r>
        <w:t xml:space="preserve">Figure </w:t>
      </w:r>
      <w:r w:rsidR="00B77245">
        <w:fldChar w:fldCharType="begin"/>
      </w:r>
      <w:r w:rsidR="00B77245">
        <w:instrText xml:space="preserve"> SEQ Figure \* ARABIC </w:instrText>
      </w:r>
      <w:r w:rsidR="00B77245">
        <w:fldChar w:fldCharType="separate"/>
      </w:r>
      <w:r w:rsidR="007A3439">
        <w:rPr>
          <w:noProof/>
        </w:rPr>
        <w:t>6</w:t>
      </w:r>
      <w:r w:rsidR="00B77245">
        <w:rPr>
          <w:noProof/>
        </w:rPr>
        <w:fldChar w:fldCharType="end"/>
      </w:r>
      <w:bookmarkEnd w:id="16"/>
      <w:r>
        <w:t xml:space="preserve"> - </w:t>
      </w:r>
      <w:r w:rsidRPr="007A6614">
        <w:t xml:space="preserve">The </w:t>
      </w:r>
      <w:r w:rsidR="004E282F" w:rsidRPr="007A6614">
        <w:t>core business</w:t>
      </w:r>
      <w:r w:rsidRPr="007A6614">
        <w:t xml:space="preserve"> process (System uses) reported.</w:t>
      </w:r>
    </w:p>
    <w:p w14:paraId="7A098314" w14:textId="77777777" w:rsidR="0013720C" w:rsidRPr="000B7F42" w:rsidRDefault="0013720C" w:rsidP="000B7F42">
      <w:pPr>
        <w:pStyle w:val="Heading2"/>
        <w:rPr>
          <w:b w:val="0"/>
          <w:bCs/>
          <w:lang w:val="en-US"/>
        </w:rPr>
      </w:pPr>
      <w:bookmarkStart w:id="17" w:name="_Toc97734736"/>
      <w:r w:rsidRPr="000B7F42">
        <w:rPr>
          <w:bCs/>
          <w:lang w:val="en-US"/>
        </w:rPr>
        <w:t>Fit between individuals and technology</w:t>
      </w:r>
      <w:bookmarkEnd w:id="17"/>
    </w:p>
    <w:p w14:paraId="3328941F" w14:textId="23976BC8" w:rsidR="006965CE" w:rsidRDefault="006965CE" w:rsidP="006965CE">
      <w:pPr>
        <w:rPr>
          <w:lang w:val="en-US"/>
        </w:rPr>
      </w:pPr>
      <w:proofErr w:type="gramStart"/>
      <w:r>
        <w:rPr>
          <w:lang w:val="en-US"/>
        </w:rPr>
        <w:t>The majority of</w:t>
      </w:r>
      <w:proofErr w:type="gramEnd"/>
      <w:r>
        <w:rPr>
          <w:lang w:val="en-US"/>
        </w:rPr>
        <w:t xml:space="preserve"> respondents (65%) felt that the system allowed them to do the tasks required of their role (question 13) (</w:t>
      </w:r>
      <w:r w:rsidR="00B42697">
        <w:rPr>
          <w:lang w:val="en-US"/>
        </w:rPr>
        <w:fldChar w:fldCharType="begin"/>
      </w:r>
      <w:r w:rsidR="00B42697">
        <w:rPr>
          <w:lang w:val="en-US"/>
        </w:rPr>
        <w:instrText xml:space="preserve"> REF _Ref94626600 \h </w:instrText>
      </w:r>
      <w:r w:rsidR="00B42697">
        <w:rPr>
          <w:lang w:val="en-US"/>
        </w:rPr>
      </w:r>
      <w:r w:rsidR="00B42697">
        <w:rPr>
          <w:lang w:val="en-US"/>
        </w:rPr>
        <w:fldChar w:fldCharType="separate"/>
      </w:r>
      <w:r w:rsidR="00511C97">
        <w:t xml:space="preserve">Figure </w:t>
      </w:r>
      <w:r w:rsidR="00511C97">
        <w:rPr>
          <w:noProof/>
        </w:rPr>
        <w:t>7</w:t>
      </w:r>
      <w:r w:rsidR="00B42697">
        <w:rPr>
          <w:lang w:val="en-US"/>
        </w:rPr>
        <w:fldChar w:fldCharType="end"/>
      </w:r>
      <w:r>
        <w:rPr>
          <w:lang w:val="en-US"/>
        </w:rPr>
        <w:t>).</w:t>
      </w:r>
    </w:p>
    <w:p w14:paraId="2CA21F43" w14:textId="77777777" w:rsidR="00B42697" w:rsidRDefault="006965CE" w:rsidP="00B42697">
      <w:pPr>
        <w:keepNext/>
      </w:pPr>
      <w:r w:rsidRPr="00F16385">
        <w:rPr>
          <w:noProof/>
        </w:rPr>
        <w:drawing>
          <wp:anchor distT="0" distB="0" distL="114300" distR="114300" simplePos="0" relativeHeight="251670528" behindDoc="0" locked="0" layoutInCell="1" allowOverlap="1" wp14:anchorId="75DC2F7F" wp14:editId="1B1713C6">
            <wp:simplePos x="0" y="0"/>
            <wp:positionH relativeFrom="margin">
              <wp:align>center</wp:align>
            </wp:positionH>
            <wp:positionV relativeFrom="paragraph">
              <wp:posOffset>485775</wp:posOffset>
            </wp:positionV>
            <wp:extent cx="2284439" cy="666750"/>
            <wp:effectExtent l="0" t="0" r="1905" b="0"/>
            <wp:wrapNone/>
            <wp:docPr id="16" name="Picture 16" descr="Background pattern&#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descr="Background pattern&#10;&#10;Description automatically generated with low confidence"/>
                    <pic:cNvPicPr/>
                  </pic:nvPicPr>
                  <pic:blipFill>
                    <a:blip r:embed="rId14">
                      <a:extLst>
                        <a:ext uri="{28A0092B-C50C-407E-A947-70E740481C1C}">
                          <a14:useLocalDpi xmlns:a14="http://schemas.microsoft.com/office/drawing/2010/main" val="0"/>
                        </a:ext>
                      </a:extLst>
                    </a:blip>
                    <a:stretch>
                      <a:fillRect/>
                    </a:stretch>
                  </pic:blipFill>
                  <pic:spPr>
                    <a:xfrm>
                      <a:off x="0" y="0"/>
                      <a:ext cx="2284439" cy="666750"/>
                    </a:xfrm>
                    <a:prstGeom prst="rect">
                      <a:avLst/>
                    </a:prstGeom>
                  </pic:spPr>
                </pic:pic>
              </a:graphicData>
            </a:graphic>
            <wp14:sizeRelH relativeFrom="margin">
              <wp14:pctWidth>0</wp14:pctWidth>
            </wp14:sizeRelH>
            <wp14:sizeRelV relativeFrom="margin">
              <wp14:pctHeight>0</wp14:pctHeight>
            </wp14:sizeRelV>
          </wp:anchor>
        </w:drawing>
      </w:r>
      <w:r w:rsidRPr="00E96035">
        <w:rPr>
          <w:rFonts w:ascii="Calibri" w:hAnsi="Calibri" w:cs="Calibri"/>
          <w:noProof/>
          <w:lang w:val="en-US"/>
        </w:rPr>
        <w:drawing>
          <wp:inline distT="0" distB="0" distL="0" distR="0" wp14:anchorId="5F5E577D" wp14:editId="414F37F8">
            <wp:extent cx="1478915" cy="1381760"/>
            <wp:effectExtent l="0" t="0" r="6985" b="8890"/>
            <wp:docPr id="15" name="Picture 15" descr="Chart, pi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Chart, pie chart&#10;&#10;Description automatically generated"/>
                    <pic:cNvPicPr/>
                  </pic:nvPicPr>
                  <pic:blipFill>
                    <a:blip r:embed="rId15"/>
                    <a:stretch>
                      <a:fillRect/>
                    </a:stretch>
                  </pic:blipFill>
                  <pic:spPr>
                    <a:xfrm>
                      <a:off x="0" y="0"/>
                      <a:ext cx="1482302" cy="1384924"/>
                    </a:xfrm>
                    <a:prstGeom prst="rect">
                      <a:avLst/>
                    </a:prstGeom>
                  </pic:spPr>
                </pic:pic>
              </a:graphicData>
            </a:graphic>
          </wp:inline>
        </w:drawing>
      </w:r>
    </w:p>
    <w:p w14:paraId="3C708E75" w14:textId="2112E0F5" w:rsidR="000831A2" w:rsidRDefault="00B42697" w:rsidP="00032A6D">
      <w:pPr>
        <w:pStyle w:val="Caption"/>
      </w:pPr>
      <w:bookmarkStart w:id="18" w:name="_Ref94626600"/>
      <w:r>
        <w:t xml:space="preserve">Figure </w:t>
      </w:r>
      <w:r w:rsidR="00B77245">
        <w:fldChar w:fldCharType="begin"/>
      </w:r>
      <w:r w:rsidR="00B77245">
        <w:instrText xml:space="preserve"> SEQ Figure \* ARABIC </w:instrText>
      </w:r>
      <w:r w:rsidR="00B77245">
        <w:fldChar w:fldCharType="separate"/>
      </w:r>
      <w:r w:rsidR="007A3439">
        <w:rPr>
          <w:noProof/>
        </w:rPr>
        <w:t>7</w:t>
      </w:r>
      <w:r w:rsidR="00B77245">
        <w:rPr>
          <w:noProof/>
        </w:rPr>
        <w:fldChar w:fldCharType="end"/>
      </w:r>
      <w:bookmarkEnd w:id="18"/>
      <w:r>
        <w:t xml:space="preserve"> </w:t>
      </w:r>
      <w:r w:rsidRPr="00595D0A">
        <w:t>– I Feel that the WHPSMS system allows me to do the tasks required of my role (question 13).</w:t>
      </w:r>
    </w:p>
    <w:p w14:paraId="60F3E4BB" w14:textId="77777777" w:rsidR="00B348B0" w:rsidRPr="00B348B0" w:rsidRDefault="00B348B0" w:rsidP="00B348B0"/>
    <w:p w14:paraId="1771948C" w14:textId="77777777" w:rsidR="00495AB9" w:rsidRDefault="00495AB9">
      <w:pPr>
        <w:rPr>
          <w:rFonts w:asciiTheme="majorHAnsi" w:eastAsiaTheme="majorEastAsia" w:hAnsiTheme="majorHAnsi" w:cstheme="majorBidi"/>
          <w:b/>
          <w:bCs/>
          <w:color w:val="2F5496" w:themeColor="accent1" w:themeShade="BF"/>
          <w:sz w:val="26"/>
          <w:szCs w:val="26"/>
          <w:lang w:val="en-US"/>
        </w:rPr>
      </w:pPr>
      <w:r>
        <w:rPr>
          <w:b/>
          <w:bCs/>
          <w:lang w:val="en-US"/>
        </w:rPr>
        <w:br w:type="page"/>
      </w:r>
    </w:p>
    <w:p w14:paraId="59F69185" w14:textId="7285F0BE" w:rsidR="0013720C" w:rsidRPr="000831A2" w:rsidRDefault="0013720C" w:rsidP="00CB49BF">
      <w:pPr>
        <w:pStyle w:val="Heading2"/>
        <w:rPr>
          <w:b w:val="0"/>
          <w:bCs/>
          <w:lang w:val="en-US"/>
        </w:rPr>
      </w:pPr>
      <w:bookmarkStart w:id="19" w:name="_Toc97734737"/>
      <w:r w:rsidRPr="000831A2">
        <w:rPr>
          <w:bCs/>
          <w:lang w:val="en-US"/>
        </w:rPr>
        <w:lastRenderedPageBreak/>
        <w:t>Fit between task and technology</w:t>
      </w:r>
      <w:bookmarkEnd w:id="19"/>
    </w:p>
    <w:p w14:paraId="461D2F69" w14:textId="760F2394" w:rsidR="00CA5987" w:rsidRPr="00E469C0" w:rsidRDefault="003F4343" w:rsidP="0013720C">
      <w:pPr>
        <w:pStyle w:val="NormalWeb"/>
        <w:spacing w:before="0" w:beforeAutospacing="0" w:after="0" w:afterAutospacing="0"/>
        <w:rPr>
          <w:rFonts w:ascii="Arial" w:hAnsi="Arial" w:cs="Arial"/>
          <w:lang w:val="en-US"/>
        </w:rPr>
      </w:pPr>
      <w:r>
        <w:rPr>
          <w:rFonts w:ascii="Arial" w:hAnsi="Arial" w:cs="Arial"/>
          <w:lang w:val="en-US"/>
        </w:rPr>
        <w:t>70</w:t>
      </w:r>
      <w:r w:rsidR="00CB49BF" w:rsidRPr="00E469C0">
        <w:rPr>
          <w:rFonts w:ascii="Arial" w:hAnsi="Arial" w:cs="Arial"/>
          <w:lang w:val="en-US"/>
        </w:rPr>
        <w:t>% of th</w:t>
      </w:r>
      <w:r w:rsidR="005B0966" w:rsidRPr="00E469C0">
        <w:rPr>
          <w:rFonts w:ascii="Arial" w:hAnsi="Arial" w:cs="Arial"/>
          <w:lang w:val="en-US"/>
        </w:rPr>
        <w:t xml:space="preserve">e respondents indicated that they felt that the WHPSMS </w:t>
      </w:r>
      <w:r w:rsidR="003926AF" w:rsidRPr="00E469C0">
        <w:rPr>
          <w:rFonts w:ascii="Arial" w:hAnsi="Arial" w:cs="Arial"/>
          <w:lang w:val="en-US"/>
        </w:rPr>
        <w:t xml:space="preserve">technology was suitable to undertake the tasks that were required of </w:t>
      </w:r>
      <w:r w:rsidR="003926AF" w:rsidRPr="00BB0E89">
        <w:rPr>
          <w:rFonts w:ascii="Arial" w:hAnsi="Arial" w:cs="Arial"/>
          <w:lang w:val="en-US"/>
        </w:rPr>
        <w:t>it</w:t>
      </w:r>
      <w:r w:rsidR="00E469C0" w:rsidRPr="00BB0E89">
        <w:rPr>
          <w:rFonts w:ascii="Arial" w:hAnsi="Arial" w:cs="Arial"/>
          <w:lang w:val="en-US"/>
        </w:rPr>
        <w:t xml:space="preserve"> (</w:t>
      </w:r>
      <w:r w:rsidR="00B42697" w:rsidRPr="00BB0E89">
        <w:rPr>
          <w:rFonts w:ascii="Arial" w:hAnsi="Arial" w:cs="Arial"/>
          <w:lang w:val="en-US"/>
        </w:rPr>
        <w:fldChar w:fldCharType="begin"/>
      </w:r>
      <w:r w:rsidR="00B42697" w:rsidRPr="00BB0E89">
        <w:rPr>
          <w:rFonts w:ascii="Arial" w:hAnsi="Arial" w:cs="Arial"/>
          <w:lang w:val="en-US"/>
        </w:rPr>
        <w:instrText xml:space="preserve"> REF _Ref94626632 \h </w:instrText>
      </w:r>
      <w:r w:rsidR="00BB0E89">
        <w:rPr>
          <w:rFonts w:ascii="Arial" w:hAnsi="Arial" w:cs="Arial"/>
          <w:lang w:val="en-US"/>
        </w:rPr>
        <w:instrText xml:space="preserve"> \* MERGEFORMAT </w:instrText>
      </w:r>
      <w:r w:rsidR="00B42697" w:rsidRPr="00BB0E89">
        <w:rPr>
          <w:rFonts w:ascii="Arial" w:hAnsi="Arial" w:cs="Arial"/>
          <w:lang w:val="en-US"/>
        </w:rPr>
      </w:r>
      <w:r w:rsidR="00B42697" w:rsidRPr="00BB0E89">
        <w:rPr>
          <w:rFonts w:ascii="Arial" w:hAnsi="Arial" w:cs="Arial"/>
          <w:lang w:val="en-US"/>
        </w:rPr>
        <w:fldChar w:fldCharType="separate"/>
      </w:r>
      <w:r w:rsidR="00511C97" w:rsidRPr="00511C97">
        <w:rPr>
          <w:rFonts w:ascii="Arial" w:hAnsi="Arial" w:cs="Arial"/>
        </w:rPr>
        <w:t xml:space="preserve">Figure </w:t>
      </w:r>
      <w:r w:rsidR="00511C97" w:rsidRPr="00511C97">
        <w:rPr>
          <w:rFonts w:ascii="Arial" w:hAnsi="Arial" w:cs="Arial"/>
          <w:noProof/>
        </w:rPr>
        <w:t>8</w:t>
      </w:r>
      <w:r w:rsidR="00B42697" w:rsidRPr="00BB0E89">
        <w:rPr>
          <w:rFonts w:ascii="Arial" w:hAnsi="Arial" w:cs="Arial"/>
          <w:lang w:val="en-US"/>
        </w:rPr>
        <w:fldChar w:fldCharType="end"/>
      </w:r>
      <w:r w:rsidR="00E469C0" w:rsidRPr="00BB0E89">
        <w:rPr>
          <w:rFonts w:ascii="Arial" w:hAnsi="Arial" w:cs="Arial"/>
          <w:lang w:val="en-US"/>
        </w:rPr>
        <w:t>)</w:t>
      </w:r>
      <w:r w:rsidR="003926AF" w:rsidRPr="00BB0E89">
        <w:rPr>
          <w:rFonts w:ascii="Arial" w:hAnsi="Arial" w:cs="Arial"/>
          <w:lang w:val="en-US"/>
        </w:rPr>
        <w:t>.</w:t>
      </w:r>
    </w:p>
    <w:p w14:paraId="583FD012" w14:textId="514367A5" w:rsidR="003926AF" w:rsidRDefault="003926AF" w:rsidP="0013720C">
      <w:pPr>
        <w:pStyle w:val="NormalWeb"/>
        <w:spacing w:before="0" w:beforeAutospacing="0" w:after="0" w:afterAutospacing="0"/>
        <w:rPr>
          <w:rFonts w:ascii="Calibri" w:hAnsi="Calibri" w:cs="Calibri"/>
          <w:lang w:val="en-US"/>
        </w:rPr>
      </w:pPr>
    </w:p>
    <w:p w14:paraId="1D75C22D" w14:textId="77777777" w:rsidR="00B42697" w:rsidRDefault="00D71C7C" w:rsidP="00B42697">
      <w:pPr>
        <w:pStyle w:val="NormalWeb"/>
        <w:keepNext/>
        <w:spacing w:before="0" w:beforeAutospacing="0" w:after="0" w:afterAutospacing="0"/>
      </w:pPr>
      <w:r w:rsidRPr="00D71C7C">
        <w:rPr>
          <w:noProof/>
        </w:rPr>
        <w:drawing>
          <wp:anchor distT="0" distB="0" distL="114300" distR="114300" simplePos="0" relativeHeight="251668480" behindDoc="0" locked="0" layoutInCell="1" allowOverlap="1" wp14:anchorId="61D93DD2" wp14:editId="7B8C974F">
            <wp:simplePos x="0" y="0"/>
            <wp:positionH relativeFrom="margin">
              <wp:align>center</wp:align>
            </wp:positionH>
            <wp:positionV relativeFrom="paragraph">
              <wp:posOffset>360680</wp:posOffset>
            </wp:positionV>
            <wp:extent cx="2368908" cy="771525"/>
            <wp:effectExtent l="0" t="0" r="0" b="0"/>
            <wp:wrapNone/>
            <wp:docPr id="18" name="Picture 18" descr="Background pattern&#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18" descr="Background pattern&#10;&#10;Description automatically generated with low confidence"/>
                    <pic:cNvPicPr/>
                  </pic:nvPicPr>
                  <pic:blipFill>
                    <a:blip r:embed="rId16">
                      <a:extLst>
                        <a:ext uri="{28A0092B-C50C-407E-A947-70E740481C1C}">
                          <a14:useLocalDpi xmlns:a14="http://schemas.microsoft.com/office/drawing/2010/main" val="0"/>
                        </a:ext>
                      </a:extLst>
                    </a:blip>
                    <a:stretch>
                      <a:fillRect/>
                    </a:stretch>
                  </pic:blipFill>
                  <pic:spPr>
                    <a:xfrm>
                      <a:off x="0" y="0"/>
                      <a:ext cx="2368908" cy="771525"/>
                    </a:xfrm>
                    <a:prstGeom prst="rect">
                      <a:avLst/>
                    </a:prstGeom>
                  </pic:spPr>
                </pic:pic>
              </a:graphicData>
            </a:graphic>
            <wp14:sizeRelH relativeFrom="margin">
              <wp14:pctWidth>0</wp14:pctWidth>
            </wp14:sizeRelH>
            <wp14:sizeRelV relativeFrom="margin">
              <wp14:pctHeight>0</wp14:pctHeight>
            </wp14:sizeRelV>
          </wp:anchor>
        </w:drawing>
      </w:r>
      <w:r w:rsidRPr="00D71C7C">
        <w:rPr>
          <w:noProof/>
        </w:rPr>
        <w:drawing>
          <wp:inline distT="0" distB="0" distL="0" distR="0" wp14:anchorId="05FA05EB" wp14:editId="27535BD1">
            <wp:extent cx="1458769" cy="1447800"/>
            <wp:effectExtent l="0" t="0" r="8255" b="0"/>
            <wp:docPr id="17" name="Picture 17" descr="Chart, pi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descr="Chart, pie chart&#10;&#10;Description automatically generated"/>
                    <pic:cNvPicPr/>
                  </pic:nvPicPr>
                  <pic:blipFill>
                    <a:blip r:embed="rId17"/>
                    <a:stretch>
                      <a:fillRect/>
                    </a:stretch>
                  </pic:blipFill>
                  <pic:spPr>
                    <a:xfrm>
                      <a:off x="0" y="0"/>
                      <a:ext cx="1460389" cy="1449408"/>
                    </a:xfrm>
                    <a:prstGeom prst="rect">
                      <a:avLst/>
                    </a:prstGeom>
                  </pic:spPr>
                </pic:pic>
              </a:graphicData>
            </a:graphic>
          </wp:inline>
        </w:drawing>
      </w:r>
    </w:p>
    <w:p w14:paraId="6B721712" w14:textId="13083608" w:rsidR="00894671" w:rsidRDefault="00B42697" w:rsidP="00B42697">
      <w:pPr>
        <w:pStyle w:val="Caption"/>
      </w:pPr>
      <w:bookmarkStart w:id="20" w:name="_Ref94626632"/>
      <w:r>
        <w:t xml:space="preserve">Figure </w:t>
      </w:r>
      <w:r w:rsidR="00B77245">
        <w:fldChar w:fldCharType="begin"/>
      </w:r>
      <w:r w:rsidR="00B77245">
        <w:instrText xml:space="preserve"> SEQ Figure \* ARABIC </w:instrText>
      </w:r>
      <w:r w:rsidR="00B77245">
        <w:fldChar w:fldCharType="separate"/>
      </w:r>
      <w:r w:rsidR="007A3439">
        <w:rPr>
          <w:noProof/>
        </w:rPr>
        <w:t>8</w:t>
      </w:r>
      <w:r w:rsidR="00B77245">
        <w:rPr>
          <w:noProof/>
        </w:rPr>
        <w:fldChar w:fldCharType="end"/>
      </w:r>
      <w:bookmarkEnd w:id="20"/>
      <w:r>
        <w:t xml:space="preserve"> </w:t>
      </w:r>
      <w:r w:rsidR="00BA4AC5">
        <w:t xml:space="preserve">- </w:t>
      </w:r>
      <w:r w:rsidR="00BA4AC5" w:rsidRPr="00F54EC1">
        <w:t>I</w:t>
      </w:r>
      <w:r w:rsidRPr="00F54EC1">
        <w:t xml:space="preserve"> Feel that the WHPSMS system technology/design is suitable to undertake the tasks required of it (question 15).</w:t>
      </w:r>
    </w:p>
    <w:p w14:paraId="5697F6DF" w14:textId="0EEBC709" w:rsidR="003926AF" w:rsidRDefault="003926AF" w:rsidP="0013720C">
      <w:pPr>
        <w:pStyle w:val="NormalWeb"/>
        <w:spacing w:before="0" w:beforeAutospacing="0" w:after="0" w:afterAutospacing="0"/>
        <w:rPr>
          <w:rFonts w:ascii="Calibri" w:hAnsi="Calibri" w:cs="Calibri"/>
          <w:lang w:val="en-US"/>
        </w:rPr>
      </w:pPr>
    </w:p>
    <w:p w14:paraId="565C47EF" w14:textId="77777777" w:rsidR="00CA5987" w:rsidRDefault="00CA5987" w:rsidP="0013720C">
      <w:pPr>
        <w:pStyle w:val="NormalWeb"/>
        <w:spacing w:before="0" w:beforeAutospacing="0" w:after="0" w:afterAutospacing="0"/>
        <w:rPr>
          <w:rFonts w:ascii="Calibri" w:hAnsi="Calibri" w:cs="Calibri"/>
          <w:b/>
          <w:bCs/>
          <w:sz w:val="29"/>
          <w:szCs w:val="29"/>
          <w:lang w:val="en-US"/>
        </w:rPr>
      </w:pPr>
    </w:p>
    <w:p w14:paraId="5F694A6F" w14:textId="53299CB9" w:rsidR="007E29A0" w:rsidRPr="000831A2" w:rsidRDefault="007E29A0" w:rsidP="00C845B2">
      <w:pPr>
        <w:pStyle w:val="Heading2"/>
        <w:rPr>
          <w:b w:val="0"/>
          <w:bCs/>
          <w:lang w:val="en-US"/>
        </w:rPr>
      </w:pPr>
      <w:bookmarkStart w:id="21" w:name="_Toc97734738"/>
      <w:r w:rsidRPr="000831A2">
        <w:rPr>
          <w:bCs/>
          <w:lang w:val="en-US"/>
        </w:rPr>
        <w:t>Fit between Individuals and task</w:t>
      </w:r>
      <w:bookmarkEnd w:id="21"/>
    </w:p>
    <w:p w14:paraId="5BE24DC5" w14:textId="1C0545A3" w:rsidR="00C23CE5" w:rsidRDefault="00C67EC1" w:rsidP="00C23CE5">
      <w:pPr>
        <w:rPr>
          <w:lang w:val="en-US"/>
        </w:rPr>
      </w:pPr>
      <w:r>
        <w:rPr>
          <w:lang w:val="en-US"/>
        </w:rPr>
        <w:t xml:space="preserve">75% of the respondents </w:t>
      </w:r>
      <w:r w:rsidR="005B62D8">
        <w:rPr>
          <w:lang w:val="en-US"/>
        </w:rPr>
        <w:t xml:space="preserve">indicated that they felt that the tasks required of them </w:t>
      </w:r>
      <w:r w:rsidR="00C26A87">
        <w:rPr>
          <w:lang w:val="en-US"/>
        </w:rPr>
        <w:t>were suitable</w:t>
      </w:r>
      <w:r w:rsidR="00BA4AC5">
        <w:rPr>
          <w:lang w:val="en-US"/>
        </w:rPr>
        <w:t xml:space="preserve"> </w:t>
      </w:r>
      <w:r w:rsidR="00C26A87">
        <w:rPr>
          <w:lang w:val="en-US"/>
        </w:rPr>
        <w:t>(</w:t>
      </w:r>
      <w:r w:rsidR="00BB0E89">
        <w:rPr>
          <w:lang w:val="en-US"/>
        </w:rPr>
        <w:fldChar w:fldCharType="begin"/>
      </w:r>
      <w:r w:rsidR="00BB0E89">
        <w:rPr>
          <w:lang w:val="en-US"/>
        </w:rPr>
        <w:instrText xml:space="preserve"> REF _Ref94626678 \h </w:instrText>
      </w:r>
      <w:r w:rsidR="00BB0E89">
        <w:rPr>
          <w:lang w:val="en-US"/>
        </w:rPr>
      </w:r>
      <w:r w:rsidR="00BB0E89">
        <w:rPr>
          <w:lang w:val="en-US"/>
        </w:rPr>
        <w:fldChar w:fldCharType="separate"/>
      </w:r>
      <w:r w:rsidR="00511C97">
        <w:t xml:space="preserve">Figure </w:t>
      </w:r>
      <w:r w:rsidR="00511C97">
        <w:rPr>
          <w:noProof/>
        </w:rPr>
        <w:t>9</w:t>
      </w:r>
      <w:r w:rsidR="00BB0E89">
        <w:rPr>
          <w:lang w:val="en-US"/>
        </w:rPr>
        <w:fldChar w:fldCharType="end"/>
      </w:r>
      <w:r w:rsidR="00C26A87">
        <w:rPr>
          <w:lang w:val="en-US"/>
        </w:rPr>
        <w:t>).</w:t>
      </w:r>
    </w:p>
    <w:p w14:paraId="196F0F0F" w14:textId="77777777" w:rsidR="00BB0E89" w:rsidRDefault="00AA093F" w:rsidP="00BB0E89">
      <w:pPr>
        <w:keepNext/>
      </w:pPr>
      <w:r w:rsidRPr="00AA093F">
        <w:rPr>
          <w:noProof/>
          <w:lang w:val="en-US"/>
        </w:rPr>
        <w:drawing>
          <wp:anchor distT="0" distB="0" distL="114300" distR="114300" simplePos="0" relativeHeight="251671552" behindDoc="0" locked="0" layoutInCell="1" allowOverlap="1" wp14:anchorId="18021E8C" wp14:editId="732A399F">
            <wp:simplePos x="0" y="0"/>
            <wp:positionH relativeFrom="margin">
              <wp:posOffset>1647825</wp:posOffset>
            </wp:positionH>
            <wp:positionV relativeFrom="paragraph">
              <wp:posOffset>387985</wp:posOffset>
            </wp:positionV>
            <wp:extent cx="2247265" cy="683260"/>
            <wp:effectExtent l="0" t="0" r="635" b="2540"/>
            <wp:wrapThrough wrapText="bothSides">
              <wp:wrapPolygon edited="0">
                <wp:start x="0" y="0"/>
                <wp:lineTo x="0" y="21078"/>
                <wp:lineTo x="21423" y="21078"/>
                <wp:lineTo x="21423" y="0"/>
                <wp:lineTo x="0" y="0"/>
              </wp:wrapPolygon>
            </wp:wrapThrough>
            <wp:docPr id="4" name="Picture 4" descr="Background pattern&#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Background pattern&#10;&#10;Description automatically generated with low confidence"/>
                    <pic:cNvPicPr/>
                  </pic:nvPicPr>
                  <pic:blipFill>
                    <a:blip r:embed="rId18">
                      <a:extLst>
                        <a:ext uri="{28A0092B-C50C-407E-A947-70E740481C1C}">
                          <a14:useLocalDpi xmlns:a14="http://schemas.microsoft.com/office/drawing/2010/main" val="0"/>
                        </a:ext>
                      </a:extLst>
                    </a:blip>
                    <a:stretch>
                      <a:fillRect/>
                    </a:stretch>
                  </pic:blipFill>
                  <pic:spPr>
                    <a:xfrm>
                      <a:off x="0" y="0"/>
                      <a:ext cx="2247265" cy="683260"/>
                    </a:xfrm>
                    <a:prstGeom prst="rect">
                      <a:avLst/>
                    </a:prstGeom>
                  </pic:spPr>
                </pic:pic>
              </a:graphicData>
            </a:graphic>
            <wp14:sizeRelH relativeFrom="margin">
              <wp14:pctWidth>0</wp14:pctWidth>
            </wp14:sizeRelH>
            <wp14:sizeRelV relativeFrom="margin">
              <wp14:pctHeight>0</wp14:pctHeight>
            </wp14:sizeRelV>
          </wp:anchor>
        </w:drawing>
      </w:r>
      <w:r w:rsidR="00C67EC1" w:rsidRPr="00C67EC1">
        <w:rPr>
          <w:noProof/>
          <w:lang w:val="en-US"/>
        </w:rPr>
        <w:drawing>
          <wp:inline distT="0" distB="0" distL="0" distR="0" wp14:anchorId="054AD84E" wp14:editId="12FB3B01">
            <wp:extent cx="1409700" cy="1377661"/>
            <wp:effectExtent l="0" t="0" r="0" b="0"/>
            <wp:docPr id="2" name="Picture 2" descr="Chart, pi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Chart, pie chart&#10;&#10;Description automatically generated"/>
                    <pic:cNvPicPr/>
                  </pic:nvPicPr>
                  <pic:blipFill>
                    <a:blip r:embed="rId19"/>
                    <a:stretch>
                      <a:fillRect/>
                    </a:stretch>
                  </pic:blipFill>
                  <pic:spPr>
                    <a:xfrm>
                      <a:off x="0" y="0"/>
                      <a:ext cx="1412831" cy="1380721"/>
                    </a:xfrm>
                    <a:prstGeom prst="rect">
                      <a:avLst/>
                    </a:prstGeom>
                  </pic:spPr>
                </pic:pic>
              </a:graphicData>
            </a:graphic>
          </wp:inline>
        </w:drawing>
      </w:r>
    </w:p>
    <w:p w14:paraId="539FAAFE" w14:textId="5235A741" w:rsidR="00874233" w:rsidRDefault="00BB0E89" w:rsidP="00BB0E89">
      <w:pPr>
        <w:pStyle w:val="Caption"/>
      </w:pPr>
      <w:bookmarkStart w:id="22" w:name="_Ref94626678"/>
      <w:r>
        <w:t xml:space="preserve">Figure </w:t>
      </w:r>
      <w:r w:rsidR="00B77245">
        <w:fldChar w:fldCharType="begin"/>
      </w:r>
      <w:r w:rsidR="00B77245">
        <w:instrText xml:space="preserve"> SEQ Figure \* ARABIC </w:instrText>
      </w:r>
      <w:r w:rsidR="00B77245">
        <w:fldChar w:fldCharType="separate"/>
      </w:r>
      <w:r w:rsidR="007A3439">
        <w:rPr>
          <w:noProof/>
        </w:rPr>
        <w:t>9</w:t>
      </w:r>
      <w:r w:rsidR="00B77245">
        <w:rPr>
          <w:noProof/>
        </w:rPr>
        <w:fldChar w:fldCharType="end"/>
      </w:r>
      <w:bookmarkEnd w:id="22"/>
      <w:r>
        <w:t xml:space="preserve"> - </w:t>
      </w:r>
      <w:r w:rsidRPr="00A83AB0">
        <w:t>I Feel that the tasks required of me that are part of the processes around the use of WHPSMS are suitable (question 17)</w:t>
      </w:r>
    </w:p>
    <w:p w14:paraId="0C694BC7" w14:textId="77777777" w:rsidR="009555F7" w:rsidRDefault="009555F7" w:rsidP="009555F7">
      <w:pPr>
        <w:rPr>
          <w:rFonts w:cs="Arial"/>
          <w:lang w:val="en-US"/>
        </w:rPr>
      </w:pPr>
    </w:p>
    <w:p w14:paraId="5CFB9713" w14:textId="071866BD" w:rsidR="00C845B2" w:rsidRPr="00224702" w:rsidRDefault="009555F7" w:rsidP="00224702">
      <w:pPr>
        <w:rPr>
          <w:rFonts w:cs="Arial"/>
          <w:lang w:val="en-US"/>
        </w:rPr>
      </w:pPr>
      <w:r>
        <w:rPr>
          <w:rFonts w:cs="Arial"/>
          <w:lang w:val="en-US"/>
        </w:rPr>
        <w:t>In general, the responses indicated that</w:t>
      </w:r>
      <w:r w:rsidRPr="00516182">
        <w:rPr>
          <w:rFonts w:cs="Arial"/>
          <w:lang w:val="en-US"/>
        </w:rPr>
        <w:t xml:space="preserve"> the system allowed users to undertake the usual tasks that would be required of their role, especially dispensing</w:t>
      </w:r>
      <w:r>
        <w:rPr>
          <w:rFonts w:cs="Arial"/>
          <w:lang w:val="en-US"/>
        </w:rPr>
        <w:t xml:space="preserve"> and there was a good fit here</w:t>
      </w:r>
      <w:r w:rsidRPr="00516182">
        <w:rPr>
          <w:rFonts w:cs="Arial"/>
          <w:lang w:val="en-US"/>
        </w:rPr>
        <w:t>.  There were comments about the number of steps required to undertake some tasks</w:t>
      </w:r>
      <w:r>
        <w:rPr>
          <w:rFonts w:cs="Arial"/>
          <w:lang w:val="en-US"/>
        </w:rPr>
        <w:t>, such as procurement,</w:t>
      </w:r>
      <w:r w:rsidRPr="00516182">
        <w:rPr>
          <w:rFonts w:cs="Arial"/>
          <w:lang w:val="en-US"/>
        </w:rPr>
        <w:t xml:space="preserve"> which would impact on the way that a role is done</w:t>
      </w:r>
      <w:r>
        <w:rPr>
          <w:rFonts w:cs="Arial"/>
          <w:lang w:val="en-US"/>
        </w:rPr>
        <w:t>, and therefore there was less of a good fit here where intervention may be required.</w:t>
      </w:r>
    </w:p>
    <w:p w14:paraId="78A1EDE4" w14:textId="11BE4B59" w:rsidR="00495AB9" w:rsidRDefault="00495AB9" w:rsidP="00495AB9">
      <w:pPr>
        <w:pStyle w:val="NormalWeb"/>
        <w:spacing w:before="0" w:beforeAutospacing="0" w:after="0" w:afterAutospacing="0"/>
        <w:rPr>
          <w:rFonts w:ascii="Arial" w:hAnsi="Arial" w:cs="Arial"/>
          <w:lang w:val="en-US"/>
        </w:rPr>
      </w:pPr>
      <w:r w:rsidRPr="00516182">
        <w:rPr>
          <w:rFonts w:ascii="Arial" w:hAnsi="Arial" w:cs="Arial"/>
          <w:lang w:val="en-US"/>
        </w:rPr>
        <w:t>Whilst most responses reported that they believed the technology was able to undertake the tasks required of it (</w:t>
      </w:r>
      <w:r w:rsidR="00D32213" w:rsidRPr="00516182">
        <w:rPr>
          <w:rFonts w:ascii="Arial" w:hAnsi="Arial" w:cs="Arial"/>
          <w:lang w:val="en-US"/>
        </w:rPr>
        <w:fldChar w:fldCharType="begin"/>
      </w:r>
      <w:r w:rsidR="00D32213" w:rsidRPr="00516182">
        <w:rPr>
          <w:rFonts w:ascii="Arial" w:hAnsi="Arial" w:cs="Arial"/>
          <w:lang w:val="en-US"/>
        </w:rPr>
        <w:instrText xml:space="preserve"> REF _Ref94626632 \h </w:instrText>
      </w:r>
      <w:r w:rsidR="00516182">
        <w:rPr>
          <w:rFonts w:ascii="Arial" w:hAnsi="Arial" w:cs="Arial"/>
          <w:lang w:val="en-US"/>
        </w:rPr>
        <w:instrText xml:space="preserve"> \* MERGEFORMAT </w:instrText>
      </w:r>
      <w:r w:rsidR="00D32213" w:rsidRPr="00516182">
        <w:rPr>
          <w:rFonts w:ascii="Arial" w:hAnsi="Arial" w:cs="Arial"/>
          <w:lang w:val="en-US"/>
        </w:rPr>
      </w:r>
      <w:r w:rsidR="00D32213" w:rsidRPr="00516182">
        <w:rPr>
          <w:rFonts w:ascii="Arial" w:hAnsi="Arial" w:cs="Arial"/>
          <w:lang w:val="en-US"/>
        </w:rPr>
        <w:fldChar w:fldCharType="separate"/>
      </w:r>
      <w:r w:rsidR="00511C97" w:rsidRPr="00511C97">
        <w:rPr>
          <w:rFonts w:ascii="Arial" w:hAnsi="Arial" w:cs="Arial"/>
        </w:rPr>
        <w:t xml:space="preserve">Figure </w:t>
      </w:r>
      <w:r w:rsidR="00511C97" w:rsidRPr="00511C97">
        <w:rPr>
          <w:rFonts w:ascii="Arial" w:hAnsi="Arial" w:cs="Arial"/>
          <w:noProof/>
        </w:rPr>
        <w:t>8</w:t>
      </w:r>
      <w:r w:rsidR="00D32213" w:rsidRPr="00516182">
        <w:rPr>
          <w:rFonts w:ascii="Arial" w:hAnsi="Arial" w:cs="Arial"/>
          <w:lang w:val="en-US"/>
        </w:rPr>
        <w:fldChar w:fldCharType="end"/>
      </w:r>
      <w:r w:rsidR="00D32213" w:rsidRPr="00516182">
        <w:rPr>
          <w:rFonts w:ascii="Arial" w:hAnsi="Arial" w:cs="Arial"/>
          <w:lang w:val="en-US"/>
        </w:rPr>
        <w:t>)</w:t>
      </w:r>
      <w:r w:rsidRPr="00516182">
        <w:rPr>
          <w:rFonts w:ascii="Arial" w:hAnsi="Arial" w:cs="Arial"/>
          <w:lang w:val="en-US"/>
        </w:rPr>
        <w:t xml:space="preserve">, there were concerns raised about the number of steps or number of screens involved to undertake some processes.  One comment ended with “you get there in the end.”  This clearly demonstrates that more work is needed by the software supplier in collaboration with users to understand the tasks required of it, considering contextual </w:t>
      </w:r>
      <w:r w:rsidR="00516182" w:rsidRPr="00516182">
        <w:rPr>
          <w:rFonts w:ascii="Arial" w:hAnsi="Arial" w:cs="Arial"/>
          <w:lang w:val="en-US"/>
        </w:rPr>
        <w:t>awareness,</w:t>
      </w:r>
      <w:r w:rsidRPr="00516182">
        <w:rPr>
          <w:rFonts w:ascii="Arial" w:hAnsi="Arial" w:cs="Arial"/>
          <w:lang w:val="en-US"/>
        </w:rPr>
        <w:t xml:space="preserve"> and limiting the number of steps required to complete a task.</w:t>
      </w:r>
    </w:p>
    <w:p w14:paraId="2619D5C8" w14:textId="77777777" w:rsidR="00495D93" w:rsidRPr="00516182" w:rsidRDefault="00495D93" w:rsidP="00495AB9">
      <w:pPr>
        <w:pStyle w:val="NormalWeb"/>
        <w:spacing w:before="0" w:beforeAutospacing="0" w:after="0" w:afterAutospacing="0"/>
        <w:rPr>
          <w:rFonts w:ascii="Arial" w:hAnsi="Arial" w:cs="Arial"/>
          <w:lang w:val="en-US"/>
        </w:rPr>
      </w:pPr>
    </w:p>
    <w:p w14:paraId="4C6A4551" w14:textId="62D311C4" w:rsidR="0005226E" w:rsidRPr="00BA6E45" w:rsidRDefault="00224702" w:rsidP="0005226E">
      <w:pPr>
        <w:rPr>
          <w:rFonts w:cs="Arial"/>
        </w:rPr>
      </w:pPr>
      <w:r w:rsidRPr="00516182">
        <w:rPr>
          <w:rFonts w:cs="Arial"/>
          <w:lang w:val="en-US"/>
        </w:rPr>
        <w:lastRenderedPageBreak/>
        <w:t xml:space="preserve">There were </w:t>
      </w:r>
      <w:r w:rsidR="00495D93" w:rsidRPr="00516182">
        <w:rPr>
          <w:rFonts w:cs="Arial"/>
          <w:lang w:val="en-US"/>
        </w:rPr>
        <w:t>three</w:t>
      </w:r>
      <w:r w:rsidRPr="00516182">
        <w:rPr>
          <w:rFonts w:cs="Arial"/>
          <w:lang w:val="en-US"/>
        </w:rPr>
        <w:t xml:space="preserve"> comments that referred to it being “clunky” to undertake some processes but in addition to other comments </w:t>
      </w:r>
      <w:r w:rsidR="007710F3">
        <w:rPr>
          <w:rFonts w:cs="Arial"/>
          <w:lang w:val="en-US"/>
        </w:rPr>
        <w:t xml:space="preserve">there was </w:t>
      </w:r>
      <w:r w:rsidRPr="00516182">
        <w:rPr>
          <w:rFonts w:cs="Arial"/>
        </w:rPr>
        <w:t>recogni</w:t>
      </w:r>
      <w:r w:rsidR="007710F3">
        <w:rPr>
          <w:rFonts w:cs="Arial"/>
        </w:rPr>
        <w:t>tion</w:t>
      </w:r>
      <w:r w:rsidRPr="00516182">
        <w:rPr>
          <w:rFonts w:cs="Arial"/>
          <w:lang w:val="en-US"/>
        </w:rPr>
        <w:t xml:space="preserve"> that this may be due to not having the correct level of training, or </w:t>
      </w:r>
      <w:r w:rsidR="007710F3">
        <w:rPr>
          <w:rFonts w:cs="Arial"/>
          <w:lang w:val="en-US"/>
        </w:rPr>
        <w:t>“</w:t>
      </w:r>
      <w:r w:rsidRPr="00516182">
        <w:rPr>
          <w:rFonts w:cs="Arial"/>
          <w:lang w:val="en-US"/>
        </w:rPr>
        <w:t>not knowing what they do not know</w:t>
      </w:r>
      <w:r w:rsidR="007710F3">
        <w:rPr>
          <w:rFonts w:cs="Arial"/>
          <w:lang w:val="en-US"/>
        </w:rPr>
        <w:t>”</w:t>
      </w:r>
      <w:r w:rsidRPr="00516182">
        <w:rPr>
          <w:rFonts w:cs="Arial"/>
          <w:lang w:val="en-US"/>
        </w:rPr>
        <w:t>.</w:t>
      </w:r>
      <w:r w:rsidR="0005226E" w:rsidRPr="0005226E">
        <w:rPr>
          <w:rFonts w:cs="Arial"/>
        </w:rPr>
        <w:t xml:space="preserve"> </w:t>
      </w:r>
      <w:r w:rsidR="0005226E">
        <w:rPr>
          <w:rFonts w:cs="Arial"/>
        </w:rPr>
        <w:t xml:space="preserve"> In </w:t>
      </w:r>
      <w:r w:rsidR="00495D93">
        <w:rPr>
          <w:rFonts w:cs="Arial"/>
        </w:rPr>
        <w:t>addition,</w:t>
      </w:r>
      <w:r w:rsidR="0005226E">
        <w:rPr>
          <w:rFonts w:cs="Arial"/>
        </w:rPr>
        <w:t xml:space="preserve"> m</w:t>
      </w:r>
      <w:r w:rsidR="0005226E" w:rsidRPr="00516182">
        <w:rPr>
          <w:rFonts w:cs="Arial"/>
        </w:rPr>
        <w:t xml:space="preserve">any of the users reported the technology being cumbersome or not being intuitive to use. </w:t>
      </w:r>
    </w:p>
    <w:p w14:paraId="108985D9" w14:textId="2632B07D" w:rsidR="00495AB9" w:rsidRPr="00516182" w:rsidRDefault="0005226E" w:rsidP="00495AB9">
      <w:pPr>
        <w:pStyle w:val="NormalWeb"/>
        <w:spacing w:before="0" w:beforeAutospacing="0" w:after="0" w:afterAutospacing="0"/>
        <w:rPr>
          <w:rFonts w:ascii="Arial" w:hAnsi="Arial" w:cs="Arial"/>
          <w:lang w:val="en-US"/>
        </w:rPr>
      </w:pPr>
      <w:r>
        <w:rPr>
          <w:rFonts w:ascii="Arial" w:hAnsi="Arial" w:cs="Arial"/>
          <w:lang w:val="en-US"/>
        </w:rPr>
        <w:t>On further examination of frequency of words in questionnaire responses, one</w:t>
      </w:r>
      <w:r w:rsidR="00495AB9" w:rsidRPr="00516182">
        <w:rPr>
          <w:rFonts w:ascii="Arial" w:hAnsi="Arial" w:cs="Arial"/>
          <w:lang w:val="en-US"/>
        </w:rPr>
        <w:t xml:space="preserve"> of the most consistently used word</w:t>
      </w:r>
      <w:r w:rsidR="00516182">
        <w:rPr>
          <w:rFonts w:ascii="Arial" w:hAnsi="Arial" w:cs="Arial"/>
          <w:lang w:val="en-US"/>
        </w:rPr>
        <w:t>s</w:t>
      </w:r>
      <w:r w:rsidR="00495AB9" w:rsidRPr="00516182">
        <w:rPr>
          <w:rFonts w:ascii="Arial" w:hAnsi="Arial" w:cs="Arial"/>
          <w:lang w:val="en-US"/>
        </w:rPr>
        <w:t xml:space="preserve"> in comments was “report” or “reporting</w:t>
      </w:r>
      <w:r w:rsidR="00ED4A2E" w:rsidRPr="00516182">
        <w:rPr>
          <w:rFonts w:ascii="Arial" w:hAnsi="Arial" w:cs="Arial"/>
          <w:lang w:val="en-US"/>
        </w:rPr>
        <w:t>,”</w:t>
      </w:r>
      <w:r w:rsidR="00495AB9" w:rsidRPr="00516182">
        <w:rPr>
          <w:rFonts w:ascii="Arial" w:hAnsi="Arial" w:cs="Arial"/>
          <w:lang w:val="en-US"/>
        </w:rPr>
        <w:t xml:space="preserve"> mentioned 22 times, 5 of these comments highlighted the benefits of consistent reporting, and 2 of them stated that </w:t>
      </w:r>
      <w:r w:rsidR="00F52A42">
        <w:rPr>
          <w:rFonts w:ascii="Arial" w:hAnsi="Arial" w:cs="Arial"/>
          <w:lang w:val="en-US"/>
        </w:rPr>
        <w:t xml:space="preserve">with </w:t>
      </w:r>
      <w:r w:rsidR="007F714C">
        <w:rPr>
          <w:rFonts w:ascii="Arial" w:hAnsi="Arial" w:cs="Arial"/>
          <w:lang w:val="en-US"/>
        </w:rPr>
        <w:t>more</w:t>
      </w:r>
      <w:r w:rsidR="00495AB9" w:rsidRPr="00516182">
        <w:rPr>
          <w:rFonts w:ascii="Arial" w:hAnsi="Arial" w:cs="Arial"/>
          <w:lang w:val="en-US"/>
        </w:rPr>
        <w:t xml:space="preserve"> training they were able to run more advanced reports</w:t>
      </w:r>
      <w:r w:rsidR="007F714C">
        <w:rPr>
          <w:rFonts w:ascii="Arial" w:hAnsi="Arial" w:cs="Arial"/>
          <w:lang w:val="en-US"/>
        </w:rPr>
        <w:t>,</w:t>
      </w:r>
      <w:r w:rsidR="00495AB9" w:rsidRPr="00516182">
        <w:rPr>
          <w:rFonts w:ascii="Arial" w:hAnsi="Arial" w:cs="Arial"/>
          <w:lang w:val="en-US"/>
        </w:rPr>
        <w:t xml:space="preserve"> with one person stating that they would like to understand more.  The remaining comments stated that they found the system </w:t>
      </w:r>
      <w:r w:rsidR="00495D93" w:rsidRPr="00516182">
        <w:rPr>
          <w:rFonts w:ascii="Arial" w:hAnsi="Arial" w:cs="Arial"/>
          <w:lang w:val="en-US"/>
        </w:rPr>
        <w:t>did not</w:t>
      </w:r>
      <w:r w:rsidR="00495AB9" w:rsidRPr="00516182">
        <w:rPr>
          <w:rFonts w:ascii="Arial" w:hAnsi="Arial" w:cs="Arial"/>
          <w:lang w:val="en-US"/>
        </w:rPr>
        <w:t xml:space="preserve"> allow them to run the reports that they needed.  Taking all the comments</w:t>
      </w:r>
      <w:r w:rsidR="00C52AAE">
        <w:rPr>
          <w:rFonts w:ascii="Arial" w:hAnsi="Arial" w:cs="Arial"/>
          <w:lang w:val="en-US"/>
        </w:rPr>
        <w:t>,</w:t>
      </w:r>
      <w:r w:rsidR="00495AB9" w:rsidRPr="00516182">
        <w:rPr>
          <w:rFonts w:ascii="Arial" w:hAnsi="Arial" w:cs="Arial"/>
          <w:lang w:val="en-US"/>
        </w:rPr>
        <w:t xml:space="preserve"> </w:t>
      </w:r>
      <w:r w:rsidR="00C52AAE">
        <w:rPr>
          <w:rFonts w:ascii="Arial" w:hAnsi="Arial" w:cs="Arial"/>
          <w:lang w:val="en-US"/>
        </w:rPr>
        <w:t xml:space="preserve">relating to reporting, </w:t>
      </w:r>
      <w:r w:rsidR="00495AB9" w:rsidRPr="00516182">
        <w:rPr>
          <w:rFonts w:ascii="Arial" w:hAnsi="Arial" w:cs="Arial"/>
          <w:lang w:val="en-US"/>
        </w:rPr>
        <w:t xml:space="preserve">into consideration, caution needs to be used when drawing conclusions in terms of available functionality, however </w:t>
      </w:r>
      <w:r w:rsidR="00D87112" w:rsidRPr="00516182">
        <w:rPr>
          <w:rFonts w:ascii="Arial" w:hAnsi="Arial" w:cs="Arial"/>
          <w:lang w:val="en-US"/>
        </w:rPr>
        <w:t>in</w:t>
      </w:r>
      <w:r w:rsidR="00495AB9" w:rsidRPr="00516182">
        <w:rPr>
          <w:rFonts w:ascii="Arial" w:hAnsi="Arial" w:cs="Arial"/>
          <w:lang w:val="en-US"/>
        </w:rPr>
        <w:t xml:space="preserve"> some cases additional training could make a difference.</w:t>
      </w:r>
      <w:r w:rsidR="00E8225D">
        <w:rPr>
          <w:rFonts w:ascii="Arial" w:hAnsi="Arial" w:cs="Arial"/>
          <w:lang w:val="en-US"/>
        </w:rPr>
        <w:t xml:space="preserve">  Additional training was seen as beneficial during implementation.</w:t>
      </w:r>
    </w:p>
    <w:p w14:paraId="23FFA028" w14:textId="77777777" w:rsidR="00A43DBA" w:rsidRDefault="00A43DBA">
      <w:pPr>
        <w:rPr>
          <w:rFonts w:cs="Arial"/>
          <w:lang w:val="en-US"/>
        </w:rPr>
      </w:pPr>
    </w:p>
    <w:p w14:paraId="0C675799" w14:textId="3189F3D8" w:rsidR="00956C55" w:rsidRDefault="00956C55" w:rsidP="00CC45A0">
      <w:pPr>
        <w:pStyle w:val="Heading2"/>
        <w:rPr>
          <w:lang w:val="en-US"/>
        </w:rPr>
      </w:pPr>
      <w:bookmarkStart w:id="23" w:name="_Toc97734739"/>
      <w:r>
        <w:rPr>
          <w:lang w:val="en-US"/>
        </w:rPr>
        <w:t>F</w:t>
      </w:r>
      <w:r w:rsidR="00CC45A0">
        <w:rPr>
          <w:lang w:val="en-US"/>
        </w:rPr>
        <w:t xml:space="preserve">it </w:t>
      </w:r>
      <w:r>
        <w:rPr>
          <w:lang w:val="en-US"/>
        </w:rPr>
        <w:t>with other systems</w:t>
      </w:r>
      <w:bookmarkEnd w:id="23"/>
      <w:r w:rsidR="00763DE9">
        <w:rPr>
          <w:lang w:val="en-US"/>
        </w:rPr>
        <w:t xml:space="preserve"> </w:t>
      </w:r>
    </w:p>
    <w:p w14:paraId="3BFA71B7" w14:textId="0DBCD15B" w:rsidR="009555F7" w:rsidRPr="00516182" w:rsidRDefault="00956C55" w:rsidP="009555F7">
      <w:pPr>
        <w:pStyle w:val="NormalWeb"/>
        <w:spacing w:before="0" w:beforeAutospacing="0" w:after="0" w:afterAutospacing="0"/>
        <w:rPr>
          <w:rFonts w:ascii="Arial" w:hAnsi="Arial" w:cs="Arial"/>
          <w:lang w:val="en-US"/>
        </w:rPr>
      </w:pPr>
      <w:r>
        <w:rPr>
          <w:rFonts w:ascii="Arial" w:hAnsi="Arial" w:cs="Arial"/>
          <w:lang w:val="en-US"/>
        </w:rPr>
        <w:t>Whilst slightly beyond the scope of the initial evaluation, i</w:t>
      </w:r>
      <w:r w:rsidR="009555F7" w:rsidRPr="00516182">
        <w:rPr>
          <w:rFonts w:ascii="Arial" w:hAnsi="Arial" w:cs="Arial"/>
          <w:lang w:val="en-US"/>
        </w:rPr>
        <w:t xml:space="preserve">t was also highlighted that there were inconsistencies between the ways of doing similar things in one system compared to the WHPSMS system.  One example mentioned at least twice was a system called MTeD – Medicines Transcription and electronic </w:t>
      </w:r>
      <w:r w:rsidR="009555F7">
        <w:rPr>
          <w:rFonts w:ascii="Arial" w:hAnsi="Arial" w:cs="Arial"/>
          <w:lang w:val="en-US"/>
        </w:rPr>
        <w:t>D</w:t>
      </w:r>
      <w:r w:rsidR="009555F7" w:rsidRPr="00516182">
        <w:rPr>
          <w:rFonts w:ascii="Arial" w:hAnsi="Arial" w:cs="Arial"/>
          <w:lang w:val="en-US"/>
        </w:rPr>
        <w:t xml:space="preserve">ischarge.  This is a Welsh NHS developed clinical system used in secondary care in Wales to produce electronic discharges.  In this system medicines are searched and selected and then discharge information produced.  The search mechanism and the medicines file used in MTeD differs from that in WHPSMS </w:t>
      </w:r>
      <w:r w:rsidR="00990384" w:rsidRPr="00516182">
        <w:rPr>
          <w:rFonts w:ascii="Arial" w:hAnsi="Arial" w:cs="Arial"/>
          <w:lang w:val="en-US"/>
        </w:rPr>
        <w:t>and</w:t>
      </w:r>
      <w:r w:rsidR="009555F7" w:rsidRPr="00516182">
        <w:rPr>
          <w:rFonts w:ascii="Arial" w:hAnsi="Arial" w:cs="Arial"/>
          <w:lang w:val="en-US"/>
        </w:rPr>
        <w:t xml:space="preserve"> the process and short codes used to create dosing (labelling) instructions are different from those in WHPSMS.  It is the same users </w:t>
      </w:r>
      <w:r w:rsidR="009555F7">
        <w:rPr>
          <w:rFonts w:ascii="Arial" w:hAnsi="Arial" w:cs="Arial"/>
          <w:lang w:val="en-US"/>
        </w:rPr>
        <w:t xml:space="preserve">who use both </w:t>
      </w:r>
      <w:r w:rsidR="009555F7" w:rsidRPr="00516182">
        <w:rPr>
          <w:rFonts w:ascii="Arial" w:hAnsi="Arial" w:cs="Arial"/>
          <w:lang w:val="en-US"/>
        </w:rPr>
        <w:t>the WHPSMS system and the MTeD system who are therefore required to learn and use two different methods to do similar functions.  This introduces inefficiencies and risks errors and confusion between the two systems.</w:t>
      </w:r>
      <w:r w:rsidR="009555F7">
        <w:rPr>
          <w:rFonts w:ascii="Arial" w:hAnsi="Arial" w:cs="Arial"/>
          <w:lang w:val="en-US"/>
        </w:rPr>
        <w:t xml:space="preserve">  An intervention would be recommended here.</w:t>
      </w:r>
    </w:p>
    <w:p w14:paraId="2B82CBAF" w14:textId="77777777" w:rsidR="0005226E" w:rsidRDefault="0005226E" w:rsidP="00CD33C5">
      <w:pPr>
        <w:pStyle w:val="Heading2"/>
        <w:rPr>
          <w:lang w:val="en-US"/>
        </w:rPr>
      </w:pPr>
    </w:p>
    <w:p w14:paraId="0EDA9044" w14:textId="5968FB70" w:rsidR="00D25DE2" w:rsidRPr="0011745C" w:rsidRDefault="00D25DE2" w:rsidP="00CD33C5">
      <w:pPr>
        <w:pStyle w:val="Heading2"/>
        <w:rPr>
          <w:lang w:val="en-US"/>
        </w:rPr>
      </w:pPr>
      <w:bookmarkStart w:id="24" w:name="_Toc97734740"/>
      <w:r w:rsidRPr="0011745C">
        <w:rPr>
          <w:lang w:val="en-US"/>
        </w:rPr>
        <w:t>Limitation</w:t>
      </w:r>
      <w:r w:rsidR="00CD33C5" w:rsidRPr="0011745C">
        <w:rPr>
          <w:lang w:val="en-US"/>
        </w:rPr>
        <w:t>s</w:t>
      </w:r>
      <w:bookmarkEnd w:id="24"/>
      <w:r w:rsidRPr="0011745C">
        <w:rPr>
          <w:lang w:val="en-US"/>
        </w:rPr>
        <w:t xml:space="preserve"> </w:t>
      </w:r>
    </w:p>
    <w:p w14:paraId="76B2D77D" w14:textId="167E3224" w:rsidR="009826E5" w:rsidRDefault="009826E5" w:rsidP="00721E58">
      <w:pPr>
        <w:rPr>
          <w:lang w:val="en-US"/>
        </w:rPr>
      </w:pPr>
      <w:r>
        <w:rPr>
          <w:lang w:val="en-US"/>
        </w:rPr>
        <w:t>The analysis could have delved deeper into the appropriate “fit” of each business process and rol</w:t>
      </w:r>
      <w:r w:rsidR="00467FD7">
        <w:rPr>
          <w:lang w:val="en-US"/>
        </w:rPr>
        <w:t>e</w:t>
      </w:r>
      <w:r>
        <w:rPr>
          <w:lang w:val="en-US"/>
        </w:rPr>
        <w:t xml:space="preserve">, however </w:t>
      </w:r>
      <w:r w:rsidR="00085536">
        <w:rPr>
          <w:lang w:val="en-US"/>
        </w:rPr>
        <w:t xml:space="preserve">part of this initial </w:t>
      </w:r>
      <w:r w:rsidR="00467FD7">
        <w:rPr>
          <w:lang w:val="en-US"/>
        </w:rPr>
        <w:t xml:space="preserve">scoping </w:t>
      </w:r>
      <w:r w:rsidR="00085536">
        <w:rPr>
          <w:lang w:val="en-US"/>
        </w:rPr>
        <w:t xml:space="preserve">analysis was to understand the individual business contexts and functions and learn what they were from the user perspective. </w:t>
      </w:r>
      <w:r w:rsidR="00621A3D">
        <w:rPr>
          <w:lang w:val="en-US"/>
        </w:rPr>
        <w:t xml:space="preserve"> The questionnaire has enable</w:t>
      </w:r>
      <w:r w:rsidR="00467FD7">
        <w:rPr>
          <w:lang w:val="en-US"/>
        </w:rPr>
        <w:t>d</w:t>
      </w:r>
      <w:r w:rsidR="00621A3D">
        <w:rPr>
          <w:lang w:val="en-US"/>
        </w:rPr>
        <w:t xml:space="preserve"> identification of these </w:t>
      </w:r>
      <w:r w:rsidR="00675BA4">
        <w:rPr>
          <w:lang w:val="en-US"/>
        </w:rPr>
        <w:t xml:space="preserve">individual areas described in </w:t>
      </w:r>
      <w:r w:rsidR="00467FD7">
        <w:rPr>
          <w:lang w:val="en-US"/>
        </w:rPr>
        <w:fldChar w:fldCharType="begin"/>
      </w:r>
      <w:r w:rsidR="00467FD7">
        <w:rPr>
          <w:lang w:val="en-US"/>
        </w:rPr>
        <w:instrText xml:space="preserve"> REF _Ref94541264 \h </w:instrText>
      </w:r>
      <w:r w:rsidR="00467FD7">
        <w:rPr>
          <w:lang w:val="en-US"/>
        </w:rPr>
      </w:r>
      <w:r w:rsidR="00467FD7">
        <w:rPr>
          <w:lang w:val="en-US"/>
        </w:rPr>
        <w:fldChar w:fldCharType="separate"/>
      </w:r>
      <w:r w:rsidR="00511C97">
        <w:t xml:space="preserve">Figure </w:t>
      </w:r>
      <w:r w:rsidR="00511C97">
        <w:rPr>
          <w:noProof/>
        </w:rPr>
        <w:t>6</w:t>
      </w:r>
      <w:r w:rsidR="00467FD7">
        <w:rPr>
          <w:lang w:val="en-US"/>
        </w:rPr>
        <w:fldChar w:fldCharType="end"/>
      </w:r>
      <w:r w:rsidR="00467FD7">
        <w:rPr>
          <w:lang w:val="en-US"/>
        </w:rPr>
        <w:t xml:space="preserve"> </w:t>
      </w:r>
      <w:r w:rsidR="00DA1C50">
        <w:rPr>
          <w:lang w:val="en-US"/>
        </w:rPr>
        <w:t xml:space="preserve">and themes </w:t>
      </w:r>
      <w:r w:rsidR="00EB185F">
        <w:rPr>
          <w:lang w:val="en-US"/>
        </w:rPr>
        <w:t>picked up in the unstructured responses.</w:t>
      </w:r>
      <w:r w:rsidR="00062807">
        <w:rPr>
          <w:lang w:val="en-US"/>
        </w:rPr>
        <w:t xml:space="preserve"> </w:t>
      </w:r>
      <w:r w:rsidR="00675BA4">
        <w:rPr>
          <w:lang w:val="en-US"/>
        </w:rPr>
        <w:t xml:space="preserve"> </w:t>
      </w:r>
      <w:r w:rsidR="00EB185F">
        <w:rPr>
          <w:lang w:val="en-US"/>
        </w:rPr>
        <w:t>I</w:t>
      </w:r>
      <w:r w:rsidR="00675BA4">
        <w:rPr>
          <w:lang w:val="en-US"/>
        </w:rPr>
        <w:t xml:space="preserve">t would be the intention that these would then be explored </w:t>
      </w:r>
      <w:r w:rsidR="00DA1C50">
        <w:rPr>
          <w:lang w:val="en-US"/>
        </w:rPr>
        <w:t>in further detail</w:t>
      </w:r>
      <w:r w:rsidR="004E25D9">
        <w:rPr>
          <w:lang w:val="en-US"/>
        </w:rPr>
        <w:t xml:space="preserve"> if time and resources permitted.</w:t>
      </w:r>
      <w:r w:rsidR="00A64A2C">
        <w:rPr>
          <w:lang w:val="en-US"/>
        </w:rPr>
        <w:t xml:space="preserve">   </w:t>
      </w:r>
    </w:p>
    <w:p w14:paraId="629F195C" w14:textId="77777777" w:rsidR="00E20901" w:rsidRDefault="00E20901" w:rsidP="00E20901">
      <w:pPr>
        <w:rPr>
          <w:lang w:val="en-US"/>
        </w:rPr>
      </w:pPr>
      <w:r>
        <w:rPr>
          <w:lang w:val="en-US"/>
        </w:rPr>
        <w:t>No statistical significance or correlation coefficient testing was undertaken at this stage, this was primarily as there was no comparison between systems and the level of response was deemed sufficient for valid usability scoring.</w:t>
      </w:r>
    </w:p>
    <w:p w14:paraId="0E8D4148" w14:textId="06FD645B" w:rsidR="00062807" w:rsidRDefault="006D5669" w:rsidP="00721E58">
      <w:pPr>
        <w:rPr>
          <w:lang w:val="en-US"/>
        </w:rPr>
      </w:pPr>
      <w:r>
        <w:rPr>
          <w:lang w:val="en-US"/>
        </w:rPr>
        <w:t>T</w:t>
      </w:r>
      <w:r w:rsidR="00B54D6C">
        <w:rPr>
          <w:lang w:val="en-US"/>
        </w:rPr>
        <w:t>he</w:t>
      </w:r>
      <w:r w:rsidR="00705F57">
        <w:rPr>
          <w:lang w:val="en-US"/>
        </w:rPr>
        <w:t xml:space="preserve"> FITT </w:t>
      </w:r>
      <w:r w:rsidR="00B54D6C">
        <w:rPr>
          <w:lang w:val="en-US"/>
        </w:rPr>
        <w:t xml:space="preserve">questions </w:t>
      </w:r>
      <w:r w:rsidR="00C03201">
        <w:rPr>
          <w:lang w:val="en-US"/>
        </w:rPr>
        <w:t xml:space="preserve">did </w:t>
      </w:r>
      <w:r w:rsidR="00B54D6C">
        <w:rPr>
          <w:lang w:val="en-US"/>
        </w:rPr>
        <w:t>allow</w:t>
      </w:r>
      <w:r w:rsidR="00C03201">
        <w:rPr>
          <w:lang w:val="en-US"/>
        </w:rPr>
        <w:t xml:space="preserve"> the responder to</w:t>
      </w:r>
      <w:r w:rsidR="00B54D6C">
        <w:rPr>
          <w:lang w:val="en-US"/>
        </w:rPr>
        <w:t xml:space="preserve"> further expan</w:t>
      </w:r>
      <w:r w:rsidR="00C03201">
        <w:rPr>
          <w:lang w:val="en-US"/>
        </w:rPr>
        <w:t>d on initial “yes” or “no” responses</w:t>
      </w:r>
      <w:r w:rsidR="00B54D6C">
        <w:rPr>
          <w:lang w:val="en-US"/>
        </w:rPr>
        <w:t xml:space="preserve"> in</w:t>
      </w:r>
      <w:r w:rsidR="00B712C9">
        <w:rPr>
          <w:lang w:val="en-US"/>
        </w:rPr>
        <w:t xml:space="preserve"> related </w:t>
      </w:r>
      <w:r w:rsidR="00B54D6C">
        <w:rPr>
          <w:lang w:val="en-US"/>
        </w:rPr>
        <w:t>follow up question</w:t>
      </w:r>
      <w:r w:rsidR="00B712C9">
        <w:rPr>
          <w:lang w:val="en-US"/>
        </w:rPr>
        <w:t>s</w:t>
      </w:r>
      <w:r w:rsidR="00B54D6C">
        <w:rPr>
          <w:lang w:val="en-US"/>
        </w:rPr>
        <w:t xml:space="preserve"> but th</w:t>
      </w:r>
      <w:r>
        <w:rPr>
          <w:lang w:val="en-US"/>
        </w:rPr>
        <w:t xml:space="preserve">ere is </w:t>
      </w:r>
      <w:r w:rsidR="00B712C9">
        <w:rPr>
          <w:lang w:val="en-US"/>
        </w:rPr>
        <w:t xml:space="preserve">a </w:t>
      </w:r>
      <w:r w:rsidR="00B54D6C">
        <w:rPr>
          <w:lang w:val="en-US"/>
        </w:rPr>
        <w:t xml:space="preserve">limited degree </w:t>
      </w:r>
      <w:r w:rsidR="00705F57">
        <w:rPr>
          <w:lang w:val="en-US"/>
        </w:rPr>
        <w:t>of measurability</w:t>
      </w:r>
      <w:r w:rsidR="00B712C9">
        <w:rPr>
          <w:lang w:val="en-US"/>
        </w:rPr>
        <w:t xml:space="preserve"> on the analysis of these,</w:t>
      </w:r>
      <w:r w:rsidR="00705F57">
        <w:rPr>
          <w:lang w:val="en-US"/>
        </w:rPr>
        <w:t xml:space="preserve"> that the SU scale affords.</w:t>
      </w:r>
      <w:r w:rsidR="00B712C9">
        <w:rPr>
          <w:lang w:val="en-US"/>
        </w:rPr>
        <w:t xml:space="preserve">  </w:t>
      </w:r>
      <w:r w:rsidR="00062807">
        <w:rPr>
          <w:lang w:val="en-US"/>
        </w:rPr>
        <w:t xml:space="preserve">On reflection from </w:t>
      </w:r>
      <w:r w:rsidR="00062807">
        <w:rPr>
          <w:lang w:val="en-US"/>
        </w:rPr>
        <w:lastRenderedPageBreak/>
        <w:t>some of the responses</w:t>
      </w:r>
      <w:r w:rsidR="00B712C9">
        <w:rPr>
          <w:lang w:val="en-US"/>
        </w:rPr>
        <w:t xml:space="preserve"> given</w:t>
      </w:r>
      <w:r w:rsidR="00062807">
        <w:rPr>
          <w:lang w:val="en-US"/>
        </w:rPr>
        <w:t xml:space="preserve"> to </w:t>
      </w:r>
      <w:r w:rsidR="00FC1845">
        <w:rPr>
          <w:lang w:val="en-US"/>
        </w:rPr>
        <w:t xml:space="preserve">question </w:t>
      </w:r>
      <w:r w:rsidR="00B712C9">
        <w:rPr>
          <w:lang w:val="en-US"/>
        </w:rPr>
        <w:t xml:space="preserve">17, </w:t>
      </w:r>
      <w:r w:rsidR="000F0BC7">
        <w:rPr>
          <w:lang w:val="en-US"/>
        </w:rPr>
        <w:t xml:space="preserve">five </w:t>
      </w:r>
      <w:r w:rsidR="001C15EA">
        <w:rPr>
          <w:lang w:val="en-US"/>
        </w:rPr>
        <w:t xml:space="preserve">people indicated that they </w:t>
      </w:r>
      <w:r w:rsidR="00990384">
        <w:rPr>
          <w:lang w:val="en-US"/>
        </w:rPr>
        <w:t>did not</w:t>
      </w:r>
      <w:r w:rsidR="001C15EA">
        <w:rPr>
          <w:lang w:val="en-US"/>
        </w:rPr>
        <w:t xml:space="preserve"> understand the question</w:t>
      </w:r>
      <w:r w:rsidR="000F0BC7">
        <w:rPr>
          <w:lang w:val="en-US"/>
        </w:rPr>
        <w:t>, so</w:t>
      </w:r>
      <w:r w:rsidR="001C15EA">
        <w:rPr>
          <w:lang w:val="en-US"/>
        </w:rPr>
        <w:t xml:space="preserve"> </w:t>
      </w:r>
      <w:r w:rsidR="006E13CF">
        <w:rPr>
          <w:lang w:val="en-US"/>
        </w:rPr>
        <w:t>to improve</w:t>
      </w:r>
      <w:r w:rsidR="00EB418F">
        <w:rPr>
          <w:lang w:val="en-US"/>
        </w:rPr>
        <w:t xml:space="preserve">, </w:t>
      </w:r>
      <w:r w:rsidR="001C15EA">
        <w:rPr>
          <w:lang w:val="en-US"/>
        </w:rPr>
        <w:t>it</w:t>
      </w:r>
      <w:r w:rsidR="00FF29E7">
        <w:rPr>
          <w:lang w:val="en-US"/>
        </w:rPr>
        <w:t xml:space="preserve"> could be further refined and re-worded</w:t>
      </w:r>
      <w:r w:rsidR="001C15EA">
        <w:rPr>
          <w:lang w:val="en-US"/>
        </w:rPr>
        <w:t>.</w:t>
      </w:r>
      <w:r w:rsidR="00522E5C">
        <w:rPr>
          <w:lang w:val="en-US"/>
        </w:rPr>
        <w:t xml:space="preserve">  This was not picked up during the testing of the questionnaire.</w:t>
      </w:r>
      <w:r w:rsidR="00D21F28">
        <w:rPr>
          <w:lang w:val="en-US"/>
        </w:rPr>
        <w:t xml:space="preserve">  To improve on this the language used in the questionnaire could have been explained in more simplistic terms and/or come with an explanation.</w:t>
      </w:r>
    </w:p>
    <w:p w14:paraId="7E2AEC07" w14:textId="7894CC48" w:rsidR="00C31C9C" w:rsidRDefault="00C31C9C" w:rsidP="00721E58">
      <w:pPr>
        <w:rPr>
          <w:lang w:val="en-US"/>
        </w:rPr>
      </w:pPr>
      <w:r>
        <w:rPr>
          <w:lang w:val="en-US"/>
        </w:rPr>
        <w:t>One major drawback of the</w:t>
      </w:r>
      <w:r w:rsidR="00D03917">
        <w:rPr>
          <w:lang w:val="en-US"/>
        </w:rPr>
        <w:t xml:space="preserve"> supporting mixed</w:t>
      </w:r>
      <w:r>
        <w:rPr>
          <w:lang w:val="en-US"/>
        </w:rPr>
        <w:t xml:space="preserve"> </w:t>
      </w:r>
      <w:r w:rsidR="00C073D1">
        <w:rPr>
          <w:lang w:val="en-US"/>
        </w:rPr>
        <w:t xml:space="preserve">methodology used for this </w:t>
      </w:r>
      <w:r w:rsidR="00D03917">
        <w:rPr>
          <w:lang w:val="en-US"/>
        </w:rPr>
        <w:t xml:space="preserve">FITT </w:t>
      </w:r>
      <w:r w:rsidR="00C073D1">
        <w:rPr>
          <w:lang w:val="en-US"/>
        </w:rPr>
        <w:t>evaluation</w:t>
      </w:r>
      <w:r w:rsidR="00D03917">
        <w:rPr>
          <w:lang w:val="en-US"/>
        </w:rPr>
        <w:t>,</w:t>
      </w:r>
      <w:r w:rsidR="00C073D1">
        <w:rPr>
          <w:lang w:val="en-US"/>
        </w:rPr>
        <w:t xml:space="preserve"> was that it was unable to </w:t>
      </w:r>
      <w:r w:rsidR="00D03917">
        <w:rPr>
          <w:lang w:val="en-US"/>
        </w:rPr>
        <w:t xml:space="preserve">closely </w:t>
      </w:r>
      <w:r w:rsidR="00C073D1">
        <w:rPr>
          <w:lang w:val="en-US"/>
        </w:rPr>
        <w:t>explore and examine the users approach to workflow</w:t>
      </w:r>
      <w:r w:rsidR="00B10BB3">
        <w:rPr>
          <w:lang w:val="en-US"/>
        </w:rPr>
        <w:t xml:space="preserve"> described by </w:t>
      </w:r>
      <w:r w:rsidR="00710499">
        <w:rPr>
          <w:lang w:val="en-US"/>
        </w:rPr>
        <w:fldChar w:fldCharType="begin"/>
      </w:r>
      <w:r w:rsidR="00710499">
        <w:rPr>
          <w:lang w:val="en-US"/>
        </w:rPr>
        <w:instrText xml:space="preserve"> ADDIN EN.CITE &lt;EndNote&gt;&lt;Cite AuthorYear="1"&gt;&lt;Author&gt;Deutsch&lt;/Author&gt;&lt;Year&gt;2017&lt;/Year&gt;&lt;RecNum&gt;243&lt;/RecNum&gt;&lt;DisplayText&gt;Deutsch (2017)&lt;/DisplayText&gt;&lt;record&gt;&lt;rec-number&gt;243&lt;/rec-number&gt;&lt;foreign-keys&gt;&lt;key app="EN" db-id="wxra20f03dt20kepwrwvfa0mvpxxeeezfaaz" timestamp="1645190930"&gt;243&lt;/key&gt;&lt;/foreign-keys&gt;&lt;ref-type name="Journal Article"&gt;17&lt;/ref-type&gt;&lt;contributors&gt;&lt;authors&gt;&lt;author&gt;Deutsch, Ellen S&lt;/author&gt;&lt;/authors&gt;&lt;/contributors&gt;&lt;titles&gt;&lt;title&gt;Bridging the gap between work-as-imagined and work-as-done&lt;/title&gt;&lt;secondary-title&gt;Pennsylvania Patient Safety Advisory&lt;/secondary-title&gt;&lt;/titles&gt;&lt;periodical&gt;&lt;full-title&gt;Pennsylvania Patient Safety Advisory&lt;/full-title&gt;&lt;/periodical&gt;&lt;pages&gt;80-83&lt;/pages&gt;&lt;volume&gt;14&lt;/volume&gt;&lt;number&gt;2&lt;/number&gt;&lt;dates&gt;&lt;year&gt;2017&lt;/year&gt;&lt;/dates&gt;&lt;urls&gt;&lt;/urls&gt;&lt;/record&gt;&lt;/Cite&gt;&lt;/EndNote&gt;</w:instrText>
      </w:r>
      <w:r w:rsidR="00710499">
        <w:rPr>
          <w:lang w:val="en-US"/>
        </w:rPr>
        <w:fldChar w:fldCharType="separate"/>
      </w:r>
      <w:r w:rsidR="00710499">
        <w:rPr>
          <w:noProof/>
          <w:lang w:val="en-US"/>
        </w:rPr>
        <w:t>Deutsch (2017)</w:t>
      </w:r>
      <w:r w:rsidR="00710499">
        <w:rPr>
          <w:lang w:val="en-US"/>
        </w:rPr>
        <w:fldChar w:fldCharType="end"/>
      </w:r>
      <w:r w:rsidR="00710499">
        <w:rPr>
          <w:lang w:val="en-US"/>
        </w:rPr>
        <w:t xml:space="preserve">, </w:t>
      </w:r>
      <w:r w:rsidR="008A5225">
        <w:rPr>
          <w:lang w:val="en-US"/>
        </w:rPr>
        <w:t xml:space="preserve">despite </w:t>
      </w:r>
      <w:r w:rsidR="00F80337">
        <w:rPr>
          <w:lang w:val="en-US"/>
        </w:rPr>
        <w:t>producing an “ideal” or imagined workflow</w:t>
      </w:r>
      <w:r w:rsidR="00A54FFA">
        <w:rPr>
          <w:lang w:val="en-US"/>
        </w:rPr>
        <w:t xml:space="preserve"> that helped with </w:t>
      </w:r>
      <w:r w:rsidR="00A35B1D">
        <w:rPr>
          <w:lang w:val="en-US"/>
        </w:rPr>
        <w:t>general understanding</w:t>
      </w:r>
      <w:r w:rsidR="00A54FFA">
        <w:rPr>
          <w:lang w:val="en-US"/>
        </w:rPr>
        <w:t>.</w:t>
      </w:r>
      <w:r w:rsidR="00B35B5F">
        <w:rPr>
          <w:lang w:val="en-US"/>
        </w:rPr>
        <w:t xml:space="preserve">  Comparing work as imagined against work as done</w:t>
      </w:r>
      <w:r w:rsidR="00E55749">
        <w:rPr>
          <w:lang w:val="en-US"/>
        </w:rPr>
        <w:t xml:space="preserve"> and other facets of </w:t>
      </w:r>
      <w:r w:rsidR="00D860AB">
        <w:rPr>
          <w:lang w:val="en-US"/>
        </w:rPr>
        <w:t xml:space="preserve">work process </w:t>
      </w:r>
      <w:r w:rsidR="00B35B5F">
        <w:rPr>
          <w:lang w:val="en-US"/>
        </w:rPr>
        <w:t xml:space="preserve">would be a useful addition for further </w:t>
      </w:r>
      <w:r w:rsidR="00D860AB">
        <w:rPr>
          <w:lang w:val="en-US"/>
        </w:rPr>
        <w:t>evaluation.</w:t>
      </w:r>
    </w:p>
    <w:p w14:paraId="392631B8" w14:textId="6090FC8C" w:rsidR="00F92A92" w:rsidRDefault="00F92A92" w:rsidP="00721E58">
      <w:pPr>
        <w:rPr>
          <w:lang w:val="en-US"/>
        </w:rPr>
      </w:pPr>
      <w:r>
        <w:rPr>
          <w:lang w:val="en-US"/>
        </w:rPr>
        <w:t xml:space="preserve">The </w:t>
      </w:r>
      <w:r w:rsidR="00B06E4C">
        <w:rPr>
          <w:lang w:val="en-US"/>
        </w:rPr>
        <w:t xml:space="preserve">evaluation did not </w:t>
      </w:r>
      <w:r w:rsidR="009D3D42">
        <w:rPr>
          <w:lang w:val="en-US"/>
        </w:rPr>
        <w:t>assess</w:t>
      </w:r>
      <w:r w:rsidR="00B06E4C">
        <w:rPr>
          <w:lang w:val="en-US"/>
        </w:rPr>
        <w:t xml:space="preserve"> any outcomes data related to the business processes</w:t>
      </w:r>
      <w:r w:rsidR="003E2D8A">
        <w:rPr>
          <w:lang w:val="en-US"/>
        </w:rPr>
        <w:t xml:space="preserve"> and rates of errors</w:t>
      </w:r>
      <w:r w:rsidR="00835DAD">
        <w:rPr>
          <w:lang w:val="en-US"/>
        </w:rPr>
        <w:t>.</w:t>
      </w:r>
      <w:r w:rsidR="003D6623">
        <w:rPr>
          <w:lang w:val="en-US"/>
        </w:rPr>
        <w:t xml:space="preserve">   This would be a useful addition to the evaluation</w:t>
      </w:r>
      <w:r w:rsidR="004A02CC">
        <w:rPr>
          <w:lang w:val="en-US"/>
        </w:rPr>
        <w:t>.</w:t>
      </w:r>
    </w:p>
    <w:p w14:paraId="5C492E68" w14:textId="77777777" w:rsidR="00A54FFA" w:rsidRPr="00721E58" w:rsidRDefault="00A54FFA" w:rsidP="00721E58">
      <w:pPr>
        <w:rPr>
          <w:lang w:val="en-US"/>
        </w:rPr>
      </w:pPr>
    </w:p>
    <w:p w14:paraId="039AA985" w14:textId="77777777" w:rsidR="00D21F28" w:rsidRDefault="00D21F28">
      <w:pPr>
        <w:rPr>
          <w:rFonts w:asciiTheme="majorHAnsi" w:eastAsiaTheme="majorEastAsia" w:hAnsiTheme="majorHAnsi" w:cstheme="majorBidi"/>
          <w:color w:val="2F5496" w:themeColor="accent1" w:themeShade="BF"/>
          <w:sz w:val="32"/>
          <w:szCs w:val="32"/>
          <w:lang w:val="en-US"/>
        </w:rPr>
      </w:pPr>
      <w:r>
        <w:rPr>
          <w:lang w:val="en-US"/>
        </w:rPr>
        <w:br w:type="page"/>
      </w:r>
    </w:p>
    <w:p w14:paraId="7007A21A" w14:textId="42DC45F3" w:rsidR="00D023B8" w:rsidRPr="00ED4377" w:rsidRDefault="00721E58" w:rsidP="00ED4377">
      <w:pPr>
        <w:pStyle w:val="Heading1"/>
        <w:rPr>
          <w:lang w:val="en-US"/>
        </w:rPr>
      </w:pPr>
      <w:bookmarkStart w:id="25" w:name="_Toc97734741"/>
      <w:r>
        <w:rPr>
          <w:lang w:val="en-US"/>
        </w:rPr>
        <w:lastRenderedPageBreak/>
        <w:t>Discussion</w:t>
      </w:r>
      <w:bookmarkEnd w:id="25"/>
    </w:p>
    <w:p w14:paraId="2936D86B" w14:textId="77777777" w:rsidR="004D76B8" w:rsidRDefault="004D76B8" w:rsidP="00D27F57">
      <w:pPr>
        <w:pStyle w:val="NoSpacing"/>
        <w:rPr>
          <w:szCs w:val="24"/>
          <w:lang w:val="en-US"/>
        </w:rPr>
      </w:pPr>
    </w:p>
    <w:p w14:paraId="3B7E1A8C" w14:textId="25BE9E58" w:rsidR="004D76B8" w:rsidRDefault="004D76B8" w:rsidP="00D27F57">
      <w:pPr>
        <w:pStyle w:val="NoSpacing"/>
        <w:rPr>
          <w:szCs w:val="24"/>
          <w:lang w:val="en-US"/>
        </w:rPr>
      </w:pPr>
      <w:r>
        <w:rPr>
          <w:szCs w:val="24"/>
          <w:lang w:val="en-US"/>
        </w:rPr>
        <w:t xml:space="preserve">The </w:t>
      </w:r>
      <w:r w:rsidR="001967D6">
        <w:rPr>
          <w:szCs w:val="24"/>
          <w:lang w:val="en-US"/>
        </w:rPr>
        <w:t>system usability scale findings in combination with a FITT framework analys</w:t>
      </w:r>
      <w:r w:rsidR="00EB5093">
        <w:rPr>
          <w:szCs w:val="24"/>
          <w:lang w:val="en-US"/>
        </w:rPr>
        <w:t xml:space="preserve">is presents the WHPSMS system as marginal and adequate.   </w:t>
      </w:r>
      <w:r w:rsidR="004B041C">
        <w:rPr>
          <w:szCs w:val="24"/>
          <w:lang w:val="en-US"/>
        </w:rPr>
        <w:t xml:space="preserve">When further </w:t>
      </w:r>
      <w:r w:rsidR="0049192D">
        <w:rPr>
          <w:szCs w:val="24"/>
          <w:lang w:val="en-US"/>
        </w:rPr>
        <w:t>explor</w:t>
      </w:r>
      <w:r w:rsidR="004B041C">
        <w:rPr>
          <w:szCs w:val="24"/>
          <w:lang w:val="en-US"/>
        </w:rPr>
        <w:t xml:space="preserve">ing </w:t>
      </w:r>
      <w:r w:rsidR="00D86286">
        <w:rPr>
          <w:szCs w:val="24"/>
          <w:lang w:val="en-US"/>
        </w:rPr>
        <w:t xml:space="preserve">the differences and commonalities </w:t>
      </w:r>
      <w:r w:rsidR="0049192D">
        <w:rPr>
          <w:szCs w:val="24"/>
          <w:lang w:val="en-US"/>
        </w:rPr>
        <w:t>between</w:t>
      </w:r>
      <w:r w:rsidR="00991F8D">
        <w:rPr>
          <w:szCs w:val="24"/>
          <w:lang w:val="en-US"/>
        </w:rPr>
        <w:t xml:space="preserve"> individual</w:t>
      </w:r>
      <w:r w:rsidR="0049192D">
        <w:rPr>
          <w:szCs w:val="24"/>
          <w:lang w:val="en-US"/>
        </w:rPr>
        <w:t xml:space="preserve"> SUS scale answers and</w:t>
      </w:r>
      <w:r w:rsidR="00991F8D">
        <w:rPr>
          <w:szCs w:val="24"/>
          <w:lang w:val="en-US"/>
        </w:rPr>
        <w:t xml:space="preserve"> insights given from the same users</w:t>
      </w:r>
      <w:r w:rsidR="00D86286">
        <w:rPr>
          <w:szCs w:val="24"/>
          <w:lang w:val="en-US"/>
        </w:rPr>
        <w:t xml:space="preserve"> in the FITT answers</w:t>
      </w:r>
      <w:r w:rsidR="004B041C">
        <w:rPr>
          <w:szCs w:val="24"/>
          <w:lang w:val="en-US"/>
        </w:rPr>
        <w:t xml:space="preserve"> </w:t>
      </w:r>
      <w:r w:rsidR="00D86286">
        <w:rPr>
          <w:szCs w:val="24"/>
          <w:lang w:val="en-US"/>
        </w:rPr>
        <w:t>t</w:t>
      </w:r>
      <w:r w:rsidR="00AF4933">
        <w:rPr>
          <w:szCs w:val="24"/>
          <w:lang w:val="en-US"/>
        </w:rPr>
        <w:t xml:space="preserve">he results suggest that those who felt that the system </w:t>
      </w:r>
      <w:r w:rsidR="00ED4377">
        <w:rPr>
          <w:szCs w:val="24"/>
          <w:lang w:val="en-US"/>
        </w:rPr>
        <w:t>did not</w:t>
      </w:r>
      <w:r w:rsidR="00AF4933">
        <w:rPr>
          <w:szCs w:val="24"/>
          <w:lang w:val="en-US"/>
        </w:rPr>
        <w:t xml:space="preserve"> help them do their role also reflected </w:t>
      </w:r>
      <w:r w:rsidR="00397DF4">
        <w:rPr>
          <w:szCs w:val="24"/>
          <w:lang w:val="en-US"/>
        </w:rPr>
        <w:t>comparable results</w:t>
      </w:r>
      <w:r w:rsidR="00AF4933">
        <w:rPr>
          <w:szCs w:val="24"/>
          <w:lang w:val="en-US"/>
        </w:rPr>
        <w:t xml:space="preserve"> in the usability scoring.</w:t>
      </w:r>
      <w:r w:rsidR="00C44F7E">
        <w:rPr>
          <w:szCs w:val="24"/>
          <w:lang w:val="en-US"/>
        </w:rPr>
        <w:t xml:space="preserve">   There are conversely similar views from those who felt the system met the needs of their role and those tasks required of the system and the</w:t>
      </w:r>
      <w:r w:rsidR="00380518">
        <w:rPr>
          <w:szCs w:val="24"/>
          <w:lang w:val="en-US"/>
        </w:rPr>
        <w:t>ir individual SUS scores.</w:t>
      </w:r>
    </w:p>
    <w:p w14:paraId="41397087" w14:textId="77777777" w:rsidR="004D76B8" w:rsidRDefault="004D76B8" w:rsidP="00D27F57">
      <w:pPr>
        <w:pStyle w:val="NoSpacing"/>
        <w:rPr>
          <w:szCs w:val="24"/>
          <w:lang w:val="en-US"/>
        </w:rPr>
      </w:pPr>
    </w:p>
    <w:p w14:paraId="451656B6" w14:textId="63385229" w:rsidR="00D46C06" w:rsidRDefault="00D46C06" w:rsidP="00D46C06">
      <w:pPr>
        <w:rPr>
          <w:lang w:val="en-US"/>
        </w:rPr>
      </w:pPr>
      <w:r>
        <w:rPr>
          <w:lang w:val="en-US"/>
        </w:rPr>
        <w:t>From the 65% (</w:t>
      </w:r>
      <w:r w:rsidR="00511C97">
        <w:rPr>
          <w:lang w:val="en-US"/>
        </w:rPr>
        <w:fldChar w:fldCharType="begin"/>
      </w:r>
      <w:r w:rsidR="00511C97">
        <w:rPr>
          <w:lang w:val="en-US"/>
        </w:rPr>
        <w:instrText xml:space="preserve"> REF _Ref94541157 \h </w:instrText>
      </w:r>
      <w:r w:rsidR="00511C97">
        <w:rPr>
          <w:lang w:val="en-US"/>
        </w:rPr>
      </w:r>
      <w:r w:rsidR="00511C97">
        <w:rPr>
          <w:lang w:val="en-US"/>
        </w:rPr>
        <w:fldChar w:fldCharType="separate"/>
      </w:r>
      <w:r w:rsidR="00744085">
        <w:t xml:space="preserve">Figure </w:t>
      </w:r>
      <w:r w:rsidR="00744085">
        <w:rPr>
          <w:noProof/>
        </w:rPr>
        <w:t>10</w:t>
      </w:r>
      <w:r w:rsidR="00511C97">
        <w:rPr>
          <w:lang w:val="en-US"/>
        </w:rPr>
        <w:fldChar w:fldCharType="end"/>
      </w:r>
      <w:r>
        <w:rPr>
          <w:lang w:val="en-US"/>
        </w:rPr>
        <w:t>) of respondents that felt the WHPSMS system allowed them to do the tasks required in their role (question 13), when comparing these responses against the usability scores (SUS), 82% of the these strongly disagreed that they needed support of a technical person to use the system (SUS question 4.) (</w:t>
      </w:r>
      <w:r>
        <w:rPr>
          <w:lang w:val="en-US"/>
        </w:rPr>
        <w:fldChar w:fldCharType="begin"/>
      </w:r>
      <w:r>
        <w:rPr>
          <w:lang w:val="en-US"/>
        </w:rPr>
        <w:instrText xml:space="preserve"> REF _Ref94541157 \h </w:instrText>
      </w:r>
      <w:r>
        <w:rPr>
          <w:lang w:val="en-US"/>
        </w:rPr>
      </w:r>
      <w:r>
        <w:rPr>
          <w:lang w:val="en-US"/>
        </w:rPr>
        <w:fldChar w:fldCharType="separate"/>
      </w:r>
      <w:r w:rsidR="00744085">
        <w:t xml:space="preserve">Figure </w:t>
      </w:r>
      <w:r w:rsidR="00744085">
        <w:rPr>
          <w:noProof/>
        </w:rPr>
        <w:t>10</w:t>
      </w:r>
      <w:r>
        <w:rPr>
          <w:lang w:val="en-US"/>
        </w:rPr>
        <w:fldChar w:fldCharType="end"/>
      </w:r>
      <w:r>
        <w:rPr>
          <w:lang w:val="en-US"/>
        </w:rPr>
        <w:t>)</w:t>
      </w:r>
    </w:p>
    <w:p w14:paraId="05095485" w14:textId="77777777" w:rsidR="00D46C06" w:rsidRDefault="00D46C06" w:rsidP="00D46C06">
      <w:pPr>
        <w:keepNext/>
      </w:pPr>
      <w:r w:rsidRPr="00A07D6D">
        <w:rPr>
          <w:noProof/>
        </w:rPr>
        <w:drawing>
          <wp:inline distT="0" distB="0" distL="0" distR="0" wp14:anchorId="3E26B1B6" wp14:editId="6D7C6131">
            <wp:extent cx="4805984" cy="2009775"/>
            <wp:effectExtent l="0" t="0" r="0" b="0"/>
            <wp:docPr id="20" name="Picture 20" descr="A picture containing text, businessca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20" descr="A picture containing text, businesscard&#10;&#10;Description automatically generated"/>
                    <pic:cNvPicPr/>
                  </pic:nvPicPr>
                  <pic:blipFill>
                    <a:blip r:embed="rId20"/>
                    <a:stretch>
                      <a:fillRect/>
                    </a:stretch>
                  </pic:blipFill>
                  <pic:spPr>
                    <a:xfrm>
                      <a:off x="0" y="0"/>
                      <a:ext cx="4811793" cy="2012204"/>
                    </a:xfrm>
                    <a:prstGeom prst="rect">
                      <a:avLst/>
                    </a:prstGeom>
                  </pic:spPr>
                </pic:pic>
              </a:graphicData>
            </a:graphic>
          </wp:inline>
        </w:drawing>
      </w:r>
    </w:p>
    <w:p w14:paraId="51FC21F8" w14:textId="66241B28" w:rsidR="00D46C06" w:rsidRDefault="00D46C06" w:rsidP="00D46C06">
      <w:pPr>
        <w:pStyle w:val="Caption"/>
        <w:rPr>
          <w:lang w:val="en-US"/>
        </w:rPr>
      </w:pPr>
      <w:bookmarkStart w:id="26" w:name="_Ref94541157"/>
      <w:r>
        <w:t xml:space="preserve">Figure </w:t>
      </w:r>
      <w:r w:rsidR="00B77245">
        <w:fldChar w:fldCharType="begin"/>
      </w:r>
      <w:r w:rsidR="00B77245">
        <w:instrText xml:space="preserve"> SEQ Figure \* ARABIC </w:instrText>
      </w:r>
      <w:r w:rsidR="00B77245">
        <w:fldChar w:fldCharType="separate"/>
      </w:r>
      <w:r w:rsidR="007A3439">
        <w:rPr>
          <w:noProof/>
        </w:rPr>
        <w:t>10</w:t>
      </w:r>
      <w:r w:rsidR="00B77245">
        <w:rPr>
          <w:noProof/>
        </w:rPr>
        <w:fldChar w:fldCharType="end"/>
      </w:r>
      <w:bookmarkEnd w:id="26"/>
      <w:r>
        <w:t xml:space="preserve"> - </w:t>
      </w:r>
      <w:r w:rsidRPr="001234E7">
        <w:t>Comparing response between those who felt WHPSMS allowed them to do the tasks</w:t>
      </w:r>
      <w:r>
        <w:t xml:space="preserve"> (question 13)</w:t>
      </w:r>
      <w:r w:rsidRPr="001234E7">
        <w:t xml:space="preserve"> and how many of these disagreed that they </w:t>
      </w:r>
      <w:r w:rsidR="00ED4377" w:rsidRPr="001234E7">
        <w:t>did not</w:t>
      </w:r>
      <w:r w:rsidRPr="001234E7">
        <w:t xml:space="preserve"> need the support of a technical person to use the system</w:t>
      </w:r>
      <w:r>
        <w:t xml:space="preserve"> (question 4.)</w:t>
      </w:r>
      <w:r w:rsidRPr="001234E7">
        <w:t>.</w:t>
      </w:r>
    </w:p>
    <w:p w14:paraId="50B01503" w14:textId="77777777" w:rsidR="00D46C06" w:rsidRPr="002E6DAC" w:rsidRDefault="00D46C06" w:rsidP="00D46C06">
      <w:pPr>
        <w:rPr>
          <w:b/>
          <w:bCs/>
          <w:sz w:val="22"/>
          <w:szCs w:val="20"/>
          <w:lang w:val="en-US"/>
        </w:rPr>
      </w:pPr>
    </w:p>
    <w:p w14:paraId="0E22FFD7" w14:textId="1391A635" w:rsidR="00D46C06" w:rsidRDefault="00D46C06" w:rsidP="00D46C06">
      <w:pPr>
        <w:rPr>
          <w:lang w:val="en-US"/>
        </w:rPr>
      </w:pPr>
      <w:r>
        <w:rPr>
          <w:lang w:val="en-US"/>
        </w:rPr>
        <w:t xml:space="preserve">In contrast it was interesting to see possible correlation between those not feeling that the WHPSMS system allowed them to do the tasks required of their role (33%), of which 91% answered a low rating (1-2) to the SUS question, strongly disagreeing that “I find the various functions in the system are well integrated”, suggesting the technology itself </w:t>
      </w:r>
      <w:r w:rsidR="008064AF">
        <w:rPr>
          <w:lang w:val="en-US"/>
        </w:rPr>
        <w:t xml:space="preserve">and </w:t>
      </w:r>
      <w:r>
        <w:rPr>
          <w:lang w:val="en-US"/>
        </w:rPr>
        <w:t>integration of the functions themselves was a factor in not allowing this cohort to undertake their role (</w:t>
      </w:r>
      <w:r>
        <w:rPr>
          <w:lang w:val="en-US"/>
        </w:rPr>
        <w:fldChar w:fldCharType="begin"/>
      </w:r>
      <w:r>
        <w:rPr>
          <w:lang w:val="en-US"/>
        </w:rPr>
        <w:instrText xml:space="preserve"> REF _Ref94541755 \h </w:instrText>
      </w:r>
      <w:r>
        <w:rPr>
          <w:lang w:val="en-US"/>
        </w:rPr>
      </w:r>
      <w:r>
        <w:rPr>
          <w:lang w:val="en-US"/>
        </w:rPr>
        <w:fldChar w:fldCharType="separate"/>
      </w:r>
      <w:r w:rsidR="008064AF">
        <w:t xml:space="preserve">Figure </w:t>
      </w:r>
      <w:r w:rsidR="008064AF">
        <w:rPr>
          <w:noProof/>
        </w:rPr>
        <w:t>11</w:t>
      </w:r>
      <w:r>
        <w:rPr>
          <w:lang w:val="en-US"/>
        </w:rPr>
        <w:fldChar w:fldCharType="end"/>
      </w:r>
      <w:r>
        <w:rPr>
          <w:lang w:val="en-US"/>
        </w:rPr>
        <w:t>).</w:t>
      </w:r>
    </w:p>
    <w:p w14:paraId="6FBD9639" w14:textId="77777777" w:rsidR="00D46C06" w:rsidRDefault="00D46C06" w:rsidP="00D46C06">
      <w:pPr>
        <w:keepNext/>
      </w:pPr>
      <w:r w:rsidRPr="00977ADA">
        <w:rPr>
          <w:noProof/>
        </w:rPr>
        <w:lastRenderedPageBreak/>
        <w:drawing>
          <wp:inline distT="0" distB="0" distL="0" distR="0" wp14:anchorId="57A978FB" wp14:editId="1B93097B">
            <wp:extent cx="4932829" cy="2028825"/>
            <wp:effectExtent l="0" t="0" r="1270" b="0"/>
            <wp:docPr id="21" name="Picture 21" descr="A screenshot of a computer program&#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1" descr="A screenshot of a computer program&#10;&#10;Description automatically generated with low confidence"/>
                    <pic:cNvPicPr/>
                  </pic:nvPicPr>
                  <pic:blipFill>
                    <a:blip r:embed="rId21"/>
                    <a:stretch>
                      <a:fillRect/>
                    </a:stretch>
                  </pic:blipFill>
                  <pic:spPr>
                    <a:xfrm>
                      <a:off x="0" y="0"/>
                      <a:ext cx="4947343" cy="2034795"/>
                    </a:xfrm>
                    <a:prstGeom prst="rect">
                      <a:avLst/>
                    </a:prstGeom>
                  </pic:spPr>
                </pic:pic>
              </a:graphicData>
            </a:graphic>
          </wp:inline>
        </w:drawing>
      </w:r>
    </w:p>
    <w:p w14:paraId="5738EE9C" w14:textId="48EF61C1" w:rsidR="00D46C06" w:rsidRDefault="00D46C06" w:rsidP="00D46C06">
      <w:pPr>
        <w:pStyle w:val="Caption"/>
        <w:rPr>
          <w:lang w:val="en-US"/>
        </w:rPr>
      </w:pPr>
      <w:bookmarkStart w:id="27" w:name="_Ref94541755"/>
      <w:r>
        <w:t xml:space="preserve">Figure </w:t>
      </w:r>
      <w:r w:rsidR="00B77245">
        <w:fldChar w:fldCharType="begin"/>
      </w:r>
      <w:r w:rsidR="00B77245">
        <w:instrText xml:space="preserve"> SEQ Figure \* ARABIC </w:instrText>
      </w:r>
      <w:r w:rsidR="00B77245">
        <w:fldChar w:fldCharType="separate"/>
      </w:r>
      <w:r w:rsidR="007A3439">
        <w:rPr>
          <w:noProof/>
        </w:rPr>
        <w:t>11</w:t>
      </w:r>
      <w:r w:rsidR="00B77245">
        <w:rPr>
          <w:noProof/>
        </w:rPr>
        <w:fldChar w:fldCharType="end"/>
      </w:r>
      <w:bookmarkEnd w:id="27"/>
      <w:r>
        <w:t xml:space="preserve"> - </w:t>
      </w:r>
      <w:r w:rsidRPr="001234E7">
        <w:t xml:space="preserve">Comparing response between those who felt WHPSMS </w:t>
      </w:r>
      <w:r w:rsidR="00836D5E">
        <w:t>did not</w:t>
      </w:r>
      <w:r>
        <w:t xml:space="preserve"> </w:t>
      </w:r>
      <w:r w:rsidRPr="001234E7">
        <w:t>allow them to do the tasks</w:t>
      </w:r>
      <w:r>
        <w:t xml:space="preserve"> required of them (question 13)</w:t>
      </w:r>
      <w:r w:rsidRPr="001234E7">
        <w:t xml:space="preserve"> and how many of these disagreed that they </w:t>
      </w:r>
      <w:r>
        <w:t>found the various functions of the system well integrated (question 5).</w:t>
      </w:r>
    </w:p>
    <w:p w14:paraId="46ABA641" w14:textId="77777777" w:rsidR="004D76B8" w:rsidRDefault="004D76B8" w:rsidP="00D27F57">
      <w:pPr>
        <w:pStyle w:val="NoSpacing"/>
        <w:rPr>
          <w:szCs w:val="24"/>
          <w:lang w:val="en-US"/>
        </w:rPr>
      </w:pPr>
    </w:p>
    <w:p w14:paraId="2E2A14B7" w14:textId="77777777" w:rsidR="004D76B8" w:rsidRDefault="004D76B8" w:rsidP="00D27F57">
      <w:pPr>
        <w:pStyle w:val="NoSpacing"/>
        <w:rPr>
          <w:szCs w:val="24"/>
          <w:lang w:val="en-US"/>
        </w:rPr>
      </w:pPr>
    </w:p>
    <w:p w14:paraId="6AAECAAE" w14:textId="0A123D7B" w:rsidR="00862930" w:rsidRDefault="00862930" w:rsidP="00862930">
      <w:pPr>
        <w:rPr>
          <w:lang w:val="en-US"/>
        </w:rPr>
      </w:pPr>
      <w:r>
        <w:rPr>
          <w:lang w:val="en-US"/>
        </w:rPr>
        <w:t xml:space="preserve">SUS alone only allows comparisons to be made between one system and another however when combined with an FITT framework type evaluation useful insights can be gained around why </w:t>
      </w:r>
      <w:r w:rsidR="00836D5E">
        <w:rPr>
          <w:lang w:val="en-US"/>
        </w:rPr>
        <w:t>a particular individual might have given a particular score</w:t>
      </w:r>
      <w:r>
        <w:rPr>
          <w:lang w:val="en-US"/>
        </w:rPr>
        <w:t>.</w:t>
      </w:r>
      <w:r w:rsidR="007426CD">
        <w:rPr>
          <w:lang w:val="en-US"/>
        </w:rPr>
        <w:t xml:space="preserve">   Although combining SUS with a FITT type evaluation is relatively novel, it is not uncommon for SUS to be </w:t>
      </w:r>
      <w:r w:rsidR="00932806">
        <w:rPr>
          <w:lang w:val="en-US"/>
        </w:rPr>
        <w:t>used in combination with other questions as part of an evaluation, such as demonstrated by</w:t>
      </w:r>
      <w:r w:rsidR="00E3516A">
        <w:rPr>
          <w:lang w:val="en-US"/>
        </w:rPr>
        <w:t xml:space="preserve"> </w:t>
      </w:r>
      <w:r w:rsidR="006A53D1">
        <w:rPr>
          <w:lang w:val="en-US"/>
        </w:rPr>
        <w:fldChar w:fldCharType="begin"/>
      </w:r>
      <w:r w:rsidR="006A53D1">
        <w:rPr>
          <w:lang w:val="en-US"/>
        </w:rPr>
        <w:instrText xml:space="preserve"> ADDIN EN.CITE &lt;EndNote&gt;&lt;Cite AuthorYear="1"&gt;&lt;Author&gt;Hägglund&lt;/Author&gt;&lt;Year&gt;2021&lt;/Year&gt;&lt;RecNum&gt;232&lt;/RecNum&gt;&lt;DisplayText&gt;Hägglund and Scandurra (2021)&lt;/DisplayText&gt;&lt;record&gt;&lt;rec-number&gt;232&lt;/rec-number&gt;&lt;foreign-keys&gt;&lt;key app="EN" db-id="wxra20f03dt20kepwrwvfa0mvpxxeeezfaaz" timestamp="1643727721"&gt;232&lt;/key&gt;&lt;/foreign-keys&gt;&lt;ref-type name="Journal Article"&gt;17&lt;/ref-type&gt;&lt;contributors&gt;&lt;authors&gt;&lt;author&gt;Hägglund, Maria&lt;/author&gt;&lt;author&gt;Scandurra, Isabella&lt;/author&gt;&lt;/authors&gt;&lt;/contributors&gt;&lt;titles&gt;&lt;title&gt;User Evaluation of the Swedish Patient Accessible Electronic Health Record: System Usability Scale&lt;/title&gt;&lt;secondary-title&gt;JMIR Human Factors&lt;/secondary-title&gt;&lt;/titles&gt;&lt;periodical&gt;&lt;full-title&gt;JMIR Human Factors&lt;/full-title&gt;&lt;/periodical&gt;&lt;pages&gt;e24927&lt;/pages&gt;&lt;volume&gt;8&lt;/volume&gt;&lt;number&gt;3&lt;/number&gt;&lt;dates&gt;&lt;year&gt;2021&lt;/year&gt;&lt;/dates&gt;&lt;publisher&gt;JMIR Publications Inc.&lt;/publisher&gt;&lt;isbn&gt;2292-9495&lt;/isbn&gt;&lt;urls&gt;&lt;related-urls&gt;&lt;url&gt;https://dx.doi.org/10.2196/24927&lt;/url&gt;&lt;/related-urls&gt;&lt;/urls&gt;&lt;electronic-resource-num&gt;10.2196/24927&lt;/electronic-resource-num&gt;&lt;/record&gt;&lt;/Cite&gt;&lt;/EndNote&gt;</w:instrText>
      </w:r>
      <w:r w:rsidR="006A53D1">
        <w:rPr>
          <w:lang w:val="en-US"/>
        </w:rPr>
        <w:fldChar w:fldCharType="separate"/>
      </w:r>
      <w:r w:rsidR="006A53D1">
        <w:rPr>
          <w:noProof/>
          <w:lang w:val="en-US"/>
        </w:rPr>
        <w:t>Hägglund and Scandurra (2021)</w:t>
      </w:r>
      <w:r w:rsidR="006A53D1">
        <w:rPr>
          <w:lang w:val="en-US"/>
        </w:rPr>
        <w:fldChar w:fldCharType="end"/>
      </w:r>
      <w:r w:rsidR="00E3516A">
        <w:rPr>
          <w:lang w:val="en-US"/>
        </w:rPr>
        <w:t xml:space="preserve">, </w:t>
      </w:r>
      <w:r w:rsidR="007143FE">
        <w:rPr>
          <w:lang w:val="en-US"/>
        </w:rPr>
        <w:t xml:space="preserve"> </w:t>
      </w:r>
      <w:r w:rsidR="00A52B76">
        <w:rPr>
          <w:lang w:val="en-US"/>
        </w:rPr>
        <w:t xml:space="preserve">in their evaluation of </w:t>
      </w:r>
      <w:r w:rsidR="00B275C5">
        <w:rPr>
          <w:lang w:val="en-US"/>
        </w:rPr>
        <w:t>a health record from a patient perspective.</w:t>
      </w:r>
    </w:p>
    <w:p w14:paraId="2A90EFA4" w14:textId="77777777" w:rsidR="004D76B8" w:rsidRDefault="004D76B8" w:rsidP="00D27F57">
      <w:pPr>
        <w:pStyle w:val="NoSpacing"/>
        <w:rPr>
          <w:szCs w:val="24"/>
          <w:lang w:val="en-US"/>
        </w:rPr>
      </w:pPr>
    </w:p>
    <w:p w14:paraId="194689E9" w14:textId="2E9538D9" w:rsidR="00A113EC" w:rsidRPr="00D023B8" w:rsidRDefault="004F6405" w:rsidP="00D27F57">
      <w:pPr>
        <w:pStyle w:val="NoSpacing"/>
        <w:rPr>
          <w:szCs w:val="24"/>
          <w:lang w:val="en-US"/>
        </w:rPr>
      </w:pPr>
      <w:r>
        <w:rPr>
          <w:szCs w:val="24"/>
          <w:lang w:val="en-US"/>
        </w:rPr>
        <w:t xml:space="preserve">When considering other </w:t>
      </w:r>
      <w:r w:rsidR="006C0F2D">
        <w:rPr>
          <w:szCs w:val="24"/>
          <w:lang w:val="en-US"/>
        </w:rPr>
        <w:t xml:space="preserve">applications of SUS it </w:t>
      </w:r>
      <w:r w:rsidR="0037295E" w:rsidRPr="00D023B8">
        <w:rPr>
          <w:szCs w:val="24"/>
          <w:lang w:val="en-US"/>
        </w:rPr>
        <w:t xml:space="preserve">would be useful to compare </w:t>
      </w:r>
      <w:r w:rsidR="00CA5278" w:rsidRPr="00D023B8">
        <w:rPr>
          <w:szCs w:val="24"/>
          <w:lang w:val="en-US"/>
        </w:rPr>
        <w:t>the individual solutions within a system of systems</w:t>
      </w:r>
      <w:r w:rsidR="00696ADB">
        <w:rPr>
          <w:szCs w:val="24"/>
          <w:lang w:val="en-US"/>
        </w:rPr>
        <w:t xml:space="preserve"> such as </w:t>
      </w:r>
      <w:r w:rsidR="00A26E21">
        <w:rPr>
          <w:szCs w:val="24"/>
          <w:lang w:val="en-US"/>
        </w:rPr>
        <w:t xml:space="preserve">described in </w:t>
      </w:r>
      <w:r w:rsidR="00696ADB">
        <w:rPr>
          <w:szCs w:val="24"/>
          <w:lang w:val="en-US"/>
        </w:rPr>
        <w:t>Bloom,</w:t>
      </w:r>
      <w:r w:rsidR="00696ADB">
        <w:rPr>
          <w:i/>
          <w:iCs/>
        </w:rPr>
        <w:t xml:space="preserve"> et </w:t>
      </w:r>
      <w:r w:rsidR="0081480E">
        <w:rPr>
          <w:i/>
          <w:iCs/>
        </w:rPr>
        <w:t xml:space="preserve">al </w:t>
      </w:r>
      <w:r w:rsidR="0081480E">
        <w:t>(</w:t>
      </w:r>
      <w:r w:rsidR="00696ADB">
        <w:t>2001) s</w:t>
      </w:r>
      <w:r w:rsidR="00820677">
        <w:t>tudy of multiple electronic health record systems</w:t>
      </w:r>
      <w:r w:rsidR="00CA5278" w:rsidRPr="00D023B8">
        <w:rPr>
          <w:szCs w:val="24"/>
          <w:lang w:val="en-US"/>
        </w:rPr>
        <w:t>.</w:t>
      </w:r>
      <w:r w:rsidR="00C51313" w:rsidRPr="00D023B8">
        <w:rPr>
          <w:szCs w:val="24"/>
          <w:lang w:val="en-US"/>
        </w:rPr>
        <w:t xml:space="preserve">  There was no</w:t>
      </w:r>
      <w:r w:rsidR="00F13F57">
        <w:rPr>
          <w:szCs w:val="24"/>
          <w:lang w:val="en-US"/>
        </w:rPr>
        <w:t xml:space="preserve"> intentional</w:t>
      </w:r>
      <w:r w:rsidR="00C51313" w:rsidRPr="00D023B8">
        <w:rPr>
          <w:szCs w:val="24"/>
          <w:lang w:val="en-US"/>
        </w:rPr>
        <w:t xml:space="preserve"> comparison of the WHPSMS system against others in this study</w:t>
      </w:r>
      <w:r w:rsidR="00820677">
        <w:rPr>
          <w:szCs w:val="24"/>
          <w:lang w:val="en-US"/>
        </w:rPr>
        <w:t xml:space="preserve"> </w:t>
      </w:r>
      <w:r w:rsidR="000A2759">
        <w:rPr>
          <w:szCs w:val="24"/>
          <w:lang w:val="en-US"/>
        </w:rPr>
        <w:t>and</w:t>
      </w:r>
      <w:r w:rsidR="00651DD8">
        <w:rPr>
          <w:szCs w:val="24"/>
          <w:lang w:val="en-US"/>
        </w:rPr>
        <w:t xml:space="preserve"> no comparisons between different instances.   </w:t>
      </w:r>
      <w:r w:rsidR="003D3315">
        <w:rPr>
          <w:szCs w:val="24"/>
          <w:lang w:val="en-US"/>
        </w:rPr>
        <w:t>Making comparisons</w:t>
      </w:r>
      <w:r w:rsidR="00651DD8">
        <w:rPr>
          <w:szCs w:val="24"/>
          <w:lang w:val="en-US"/>
        </w:rPr>
        <w:t xml:space="preserve"> would be </w:t>
      </w:r>
      <w:r w:rsidR="00BA6396">
        <w:rPr>
          <w:szCs w:val="24"/>
          <w:lang w:val="en-US"/>
        </w:rPr>
        <w:t>useful further study.</w:t>
      </w:r>
    </w:p>
    <w:p w14:paraId="1B446F1D" w14:textId="77777777" w:rsidR="00D740E0" w:rsidRDefault="00D740E0"/>
    <w:p w14:paraId="06FD8C60" w14:textId="77777777" w:rsidR="00155267" w:rsidRPr="00F81DAE" w:rsidRDefault="00155267" w:rsidP="00155267">
      <w:pPr>
        <w:pStyle w:val="Heading2"/>
        <w:rPr>
          <w:bCs/>
          <w:lang w:val="en-US"/>
        </w:rPr>
      </w:pPr>
      <w:bookmarkStart w:id="28" w:name="_Toc97734742"/>
      <w:r w:rsidRPr="00F81DAE">
        <w:rPr>
          <w:bCs/>
          <w:lang w:val="en-US"/>
        </w:rPr>
        <w:t>Lessons Learned during Implementation</w:t>
      </w:r>
      <w:bookmarkEnd w:id="28"/>
    </w:p>
    <w:p w14:paraId="47FEFE7D" w14:textId="77777777" w:rsidR="00155267" w:rsidRDefault="00155267" w:rsidP="00155267">
      <w:pPr>
        <w:pStyle w:val="Heading2"/>
        <w:rPr>
          <w:lang w:val="en-US"/>
        </w:rPr>
      </w:pPr>
    </w:p>
    <w:p w14:paraId="1C75E36B" w14:textId="77777777" w:rsidR="00155267" w:rsidRDefault="00155267" w:rsidP="00155267">
      <w:pPr>
        <w:rPr>
          <w:lang w:val="en-US"/>
        </w:rPr>
      </w:pPr>
      <w:r>
        <w:rPr>
          <w:lang w:val="en-US"/>
        </w:rPr>
        <w:t xml:space="preserve">From the lessons learned documentation obtained from the project team </w:t>
      </w:r>
      <w:r>
        <w:rPr>
          <w:lang w:val="en-US"/>
        </w:rPr>
        <w:fldChar w:fldCharType="begin"/>
      </w:r>
      <w:r>
        <w:rPr>
          <w:lang w:val="en-US"/>
        </w:rPr>
        <w:instrText xml:space="preserve"> ADDIN EN.CITE &lt;EndNote&gt;&lt;Cite&gt;&lt;Author&gt;DHCW&lt;/Author&gt;&lt;Year&gt;2022&lt;/Year&gt;&lt;RecNum&gt;238&lt;/RecNum&gt;&lt;DisplayText&gt;(DHCW, 2022)&lt;/DisplayText&gt;&lt;record&gt;&lt;rec-number&gt;238&lt;/rec-number&gt;&lt;foreign-keys&gt;&lt;key app="EN" db-id="wxra20f03dt20kepwrwvfa0mvpxxeeezfaaz" timestamp="1643985804"&gt;238&lt;/key&gt;&lt;/foreign-keys&gt;&lt;ref-type name="Unpublished Work"&gt;34&lt;/ref-type&gt;&lt;contributors&gt;&lt;authors&gt;&lt;author&gt;DHCW&lt;/author&gt;&lt;/authors&gt;&lt;/contributors&gt;&lt;titles&gt;&lt;title&gt;WHPSMS Implementation Lessons Learned&lt;/title&gt;&lt;secondary-title&gt;Project Documentation&lt;/secondary-title&gt;&lt;/titles&gt;&lt;dates&gt;&lt;year&gt;2022&lt;/year&gt;&lt;/dates&gt;&lt;urls&gt;&lt;/urls&gt;&lt;/record&gt;&lt;/Cite&gt;&lt;/EndNote&gt;</w:instrText>
      </w:r>
      <w:r>
        <w:rPr>
          <w:lang w:val="en-US"/>
        </w:rPr>
        <w:fldChar w:fldCharType="separate"/>
      </w:r>
      <w:r>
        <w:rPr>
          <w:noProof/>
          <w:lang w:val="en-US"/>
        </w:rPr>
        <w:t>(DHCW, 2022)</w:t>
      </w:r>
      <w:r>
        <w:rPr>
          <w:lang w:val="en-US"/>
        </w:rPr>
        <w:fldChar w:fldCharType="end"/>
      </w:r>
      <w:r>
        <w:rPr>
          <w:lang w:val="en-US"/>
        </w:rPr>
        <w:t xml:space="preserve"> there were a number of similar themes that arose that concur with these results. A number of interventions have or are being made as a result.</w:t>
      </w:r>
    </w:p>
    <w:p w14:paraId="71A249D3" w14:textId="77777777" w:rsidR="00155267" w:rsidRDefault="00155267" w:rsidP="00155267">
      <w:pPr>
        <w:rPr>
          <w:lang w:val="en-US"/>
        </w:rPr>
      </w:pPr>
      <w:r>
        <w:rPr>
          <w:lang w:val="en-US"/>
        </w:rPr>
        <w:t xml:space="preserve">Reporting required the creation of a specific reporting workstream and a national solution to extract and </w:t>
      </w:r>
      <w:r w:rsidRPr="00F87568">
        <w:t>utilise</w:t>
      </w:r>
      <w:r>
        <w:rPr>
          <w:lang w:val="en-US"/>
        </w:rPr>
        <w:t xml:space="preserve"> the pool of data from the system.  </w:t>
      </w:r>
    </w:p>
    <w:p w14:paraId="79F70834" w14:textId="64E98895" w:rsidR="00155267" w:rsidRDefault="00155267" w:rsidP="00155267">
      <w:pPr>
        <w:rPr>
          <w:lang w:val="en-US"/>
        </w:rPr>
      </w:pPr>
      <w:r>
        <w:rPr>
          <w:lang w:val="en-US"/>
        </w:rPr>
        <w:t>A change facilitator was brought on board to work with Health Boards during implementation.  This helped in terms of turning the software suppliers training into material that was meaningful to how the system fitted with current ways of working, helping to translate what this meant before</w:t>
      </w:r>
      <w:r w:rsidR="00D24A97">
        <w:rPr>
          <w:lang w:val="en-US"/>
        </w:rPr>
        <w:t>, in the old system,</w:t>
      </w:r>
      <w:r>
        <w:rPr>
          <w:lang w:val="en-US"/>
        </w:rPr>
        <w:t xml:space="preserve"> to how it should be done in the new system.</w:t>
      </w:r>
    </w:p>
    <w:p w14:paraId="1902384E" w14:textId="683FBDC6" w:rsidR="0072674B" w:rsidRDefault="00155267" w:rsidP="002325BE">
      <w:pPr>
        <w:pStyle w:val="Heading2"/>
        <w:rPr>
          <w:lang w:val="en-US"/>
        </w:rPr>
      </w:pPr>
      <w:bookmarkStart w:id="29" w:name="_Toc97734743"/>
      <w:r>
        <w:rPr>
          <w:lang w:val="en-US"/>
        </w:rPr>
        <w:lastRenderedPageBreak/>
        <w:t>Interventions</w:t>
      </w:r>
      <w:bookmarkEnd w:id="29"/>
    </w:p>
    <w:p w14:paraId="1F79BDC6" w14:textId="6EE07A3E" w:rsidR="0072674B" w:rsidRPr="0072674B" w:rsidRDefault="0072674B" w:rsidP="0072674B">
      <w:pPr>
        <w:rPr>
          <w:lang w:val="en-US"/>
        </w:rPr>
      </w:pPr>
      <w:r>
        <w:rPr>
          <w:lang w:val="en-US"/>
        </w:rPr>
        <w:t xml:space="preserve">Following the </w:t>
      </w:r>
      <w:r w:rsidR="0043782F">
        <w:rPr>
          <w:lang w:val="en-US"/>
        </w:rPr>
        <w:t xml:space="preserve">initial </w:t>
      </w:r>
      <w:r w:rsidR="005A45EB">
        <w:rPr>
          <w:lang w:val="en-US"/>
        </w:rPr>
        <w:t>evaluation,</w:t>
      </w:r>
      <w:r w:rsidR="0043782F">
        <w:rPr>
          <w:lang w:val="en-US"/>
        </w:rPr>
        <w:t xml:space="preserve"> </w:t>
      </w:r>
      <w:r w:rsidR="00B06354">
        <w:rPr>
          <w:lang w:val="en-US"/>
        </w:rPr>
        <w:t>interventions</w:t>
      </w:r>
      <w:r w:rsidR="0043782F">
        <w:rPr>
          <w:lang w:val="en-US"/>
        </w:rPr>
        <w:t xml:space="preserve"> to increase fit between individual, task and technology and subsequent </w:t>
      </w:r>
      <w:r w:rsidR="00671382">
        <w:rPr>
          <w:lang w:val="en-US"/>
        </w:rPr>
        <w:t xml:space="preserve">acceptance, </w:t>
      </w:r>
      <w:r w:rsidR="00D04CE4">
        <w:rPr>
          <w:lang w:val="en-US"/>
        </w:rPr>
        <w:t>are</w:t>
      </w:r>
      <w:r w:rsidR="00671382">
        <w:rPr>
          <w:lang w:val="en-US"/>
        </w:rPr>
        <w:t xml:space="preserve"> required (</w:t>
      </w:r>
      <w:r w:rsidR="00671382">
        <w:rPr>
          <w:lang w:val="en-US"/>
        </w:rPr>
        <w:fldChar w:fldCharType="begin"/>
      </w:r>
      <w:r w:rsidR="00671382">
        <w:rPr>
          <w:lang w:val="en-US"/>
        </w:rPr>
        <w:instrText xml:space="preserve"> REF _Ref94880236 \h </w:instrText>
      </w:r>
      <w:r w:rsidR="00671382">
        <w:rPr>
          <w:lang w:val="en-US"/>
        </w:rPr>
      </w:r>
      <w:r w:rsidR="00671382">
        <w:rPr>
          <w:lang w:val="en-US"/>
        </w:rPr>
        <w:fldChar w:fldCharType="separate"/>
      </w:r>
      <w:r w:rsidR="00D04CE4">
        <w:t xml:space="preserve">Figure </w:t>
      </w:r>
      <w:r w:rsidR="00D04CE4">
        <w:rPr>
          <w:noProof/>
        </w:rPr>
        <w:t>12</w:t>
      </w:r>
      <w:r w:rsidR="00671382">
        <w:rPr>
          <w:lang w:val="en-US"/>
        </w:rPr>
        <w:fldChar w:fldCharType="end"/>
      </w:r>
      <w:r w:rsidR="00A9505B">
        <w:rPr>
          <w:lang w:val="en-US"/>
        </w:rPr>
        <w:t>).</w:t>
      </w:r>
    </w:p>
    <w:p w14:paraId="747E8936" w14:textId="77777777" w:rsidR="00155267" w:rsidRDefault="00155267" w:rsidP="00155267">
      <w:pPr>
        <w:keepNext/>
      </w:pPr>
      <w:r w:rsidRPr="0018597C">
        <w:rPr>
          <w:noProof/>
          <w:lang w:val="en-US"/>
        </w:rPr>
        <w:drawing>
          <wp:inline distT="0" distB="0" distL="0" distR="0" wp14:anchorId="699A816A" wp14:editId="6763BD03">
            <wp:extent cx="5731510" cy="3149600"/>
            <wp:effectExtent l="0" t="0" r="2540" b="0"/>
            <wp:docPr id="8" name="Picture 8"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Diagram&#10;&#10;Description automatically generated"/>
                    <pic:cNvPicPr/>
                  </pic:nvPicPr>
                  <pic:blipFill>
                    <a:blip r:embed="rId22"/>
                    <a:stretch>
                      <a:fillRect/>
                    </a:stretch>
                  </pic:blipFill>
                  <pic:spPr>
                    <a:xfrm>
                      <a:off x="0" y="0"/>
                      <a:ext cx="5731510" cy="3149600"/>
                    </a:xfrm>
                    <a:prstGeom prst="rect">
                      <a:avLst/>
                    </a:prstGeom>
                  </pic:spPr>
                </pic:pic>
              </a:graphicData>
            </a:graphic>
          </wp:inline>
        </w:drawing>
      </w:r>
    </w:p>
    <w:p w14:paraId="3562DCD2" w14:textId="4A461BD7" w:rsidR="00155267" w:rsidRDefault="00155267" w:rsidP="00155267">
      <w:pPr>
        <w:pStyle w:val="Caption"/>
        <w:rPr>
          <w:lang w:val="en-US"/>
        </w:rPr>
      </w:pPr>
      <w:bookmarkStart w:id="30" w:name="_Ref94880236"/>
      <w:r>
        <w:t xml:space="preserve">Figure </w:t>
      </w:r>
      <w:r w:rsidR="00B77245">
        <w:fldChar w:fldCharType="begin"/>
      </w:r>
      <w:r w:rsidR="00B77245">
        <w:instrText xml:space="preserve"> SEQ Figure \* ARABIC </w:instrText>
      </w:r>
      <w:r w:rsidR="00B77245">
        <w:fldChar w:fldCharType="separate"/>
      </w:r>
      <w:r w:rsidR="007A3439">
        <w:rPr>
          <w:noProof/>
        </w:rPr>
        <w:t>12</w:t>
      </w:r>
      <w:r w:rsidR="00B77245">
        <w:rPr>
          <w:noProof/>
        </w:rPr>
        <w:fldChar w:fldCharType="end"/>
      </w:r>
      <w:bookmarkEnd w:id="30"/>
      <w:r>
        <w:t xml:space="preserve"> - FITT Diagram showing where interventions could be made on WHPSMS implementation with actual examples.</w:t>
      </w:r>
    </w:p>
    <w:p w14:paraId="2CBE360A" w14:textId="77777777" w:rsidR="00155267" w:rsidRDefault="00155267" w:rsidP="00155267">
      <w:pPr>
        <w:rPr>
          <w:lang w:val="en-US"/>
        </w:rPr>
      </w:pPr>
    </w:p>
    <w:p w14:paraId="182BD7A1" w14:textId="6650CDAB" w:rsidR="00155267" w:rsidRDefault="00155267" w:rsidP="0011745C">
      <w:pPr>
        <w:pStyle w:val="Heading3"/>
        <w:rPr>
          <w:lang w:val="en-US"/>
        </w:rPr>
      </w:pPr>
      <w:bookmarkStart w:id="31" w:name="_Toc97734744"/>
      <w:r>
        <w:rPr>
          <w:lang w:val="en-US"/>
        </w:rPr>
        <w:t xml:space="preserve">Interventions </w:t>
      </w:r>
      <w:r w:rsidR="0083304A">
        <w:rPr>
          <w:lang w:val="en-US"/>
        </w:rPr>
        <w:t>regarding</w:t>
      </w:r>
      <w:r>
        <w:rPr>
          <w:lang w:val="en-US"/>
        </w:rPr>
        <w:t xml:space="preserve"> task</w:t>
      </w:r>
      <w:bookmarkEnd w:id="31"/>
    </w:p>
    <w:p w14:paraId="35703ED7" w14:textId="1CA3440B" w:rsidR="00F66D28" w:rsidRPr="00FD4310" w:rsidRDefault="00FD4310" w:rsidP="00155267">
      <w:pPr>
        <w:pStyle w:val="NormalWeb"/>
        <w:spacing w:before="0" w:beforeAutospacing="0" w:after="0" w:afterAutospacing="0"/>
        <w:rPr>
          <w:rFonts w:ascii="Arial" w:hAnsi="Arial" w:cs="Arial"/>
          <w:lang w:val="en-US"/>
        </w:rPr>
      </w:pPr>
      <w:r>
        <w:rPr>
          <w:rFonts w:ascii="Arial" w:hAnsi="Arial" w:cs="Arial"/>
          <w:lang w:val="en-US"/>
        </w:rPr>
        <w:t xml:space="preserve">Users </w:t>
      </w:r>
      <w:r w:rsidR="006B2A7B">
        <w:rPr>
          <w:rFonts w:ascii="Arial" w:hAnsi="Arial" w:cs="Arial"/>
          <w:lang w:val="en-US"/>
        </w:rPr>
        <w:t xml:space="preserve">needed to undertake extra steps in some areas and learn new dispensing and labelling codes.  </w:t>
      </w:r>
      <w:r w:rsidR="00CB1EC0">
        <w:rPr>
          <w:rFonts w:ascii="Arial" w:hAnsi="Arial" w:cs="Arial"/>
          <w:lang w:val="en-US"/>
        </w:rPr>
        <w:t>Therefore,</w:t>
      </w:r>
      <w:r w:rsidR="006B2A7B">
        <w:rPr>
          <w:rFonts w:ascii="Arial" w:hAnsi="Arial" w:cs="Arial"/>
          <w:lang w:val="en-US"/>
        </w:rPr>
        <w:t xml:space="preserve"> </w:t>
      </w:r>
      <w:r w:rsidR="009800B8">
        <w:rPr>
          <w:rFonts w:ascii="Arial" w:hAnsi="Arial" w:cs="Arial"/>
          <w:lang w:val="en-US"/>
        </w:rPr>
        <w:t xml:space="preserve">an </w:t>
      </w:r>
      <w:r w:rsidR="006B2A7B">
        <w:rPr>
          <w:rFonts w:ascii="Arial" w:hAnsi="Arial" w:cs="Arial"/>
          <w:lang w:val="en-US"/>
        </w:rPr>
        <w:t xml:space="preserve">intervention to try and </w:t>
      </w:r>
      <w:r w:rsidR="001E0A1B" w:rsidRPr="001E0A1B">
        <w:rPr>
          <w:rFonts w:ascii="Arial" w:hAnsi="Arial" w:cs="Arial"/>
        </w:rPr>
        <w:t>standardise</w:t>
      </w:r>
      <w:r w:rsidR="001E0A1B">
        <w:rPr>
          <w:rFonts w:ascii="Arial" w:hAnsi="Arial" w:cs="Arial"/>
          <w:lang w:val="en-US"/>
        </w:rPr>
        <w:t xml:space="preserve"> the </w:t>
      </w:r>
      <w:r w:rsidR="009800B8">
        <w:rPr>
          <w:rFonts w:ascii="Arial" w:hAnsi="Arial" w:cs="Arial"/>
          <w:lang w:val="en-US"/>
        </w:rPr>
        <w:t>short codes for dosage instructions is required</w:t>
      </w:r>
      <w:r w:rsidR="00650C6E">
        <w:rPr>
          <w:rFonts w:ascii="Arial" w:hAnsi="Arial" w:cs="Arial"/>
          <w:lang w:val="en-US"/>
        </w:rPr>
        <w:t xml:space="preserve"> whilst considering similar processes in other systems like MTeD</w:t>
      </w:r>
      <w:r w:rsidR="005C1CBC">
        <w:rPr>
          <w:rFonts w:ascii="Arial" w:hAnsi="Arial" w:cs="Arial"/>
          <w:lang w:val="en-US"/>
        </w:rPr>
        <w:t xml:space="preserve">.  </w:t>
      </w:r>
      <w:r w:rsidR="002E7E42">
        <w:rPr>
          <w:rFonts w:ascii="Arial" w:hAnsi="Arial" w:cs="Arial"/>
          <w:lang w:val="en-US"/>
        </w:rPr>
        <w:t>In addition,</w:t>
      </w:r>
      <w:r w:rsidR="009800B8">
        <w:rPr>
          <w:rFonts w:ascii="Arial" w:hAnsi="Arial" w:cs="Arial"/>
          <w:lang w:val="en-US"/>
        </w:rPr>
        <w:t xml:space="preserve"> </w:t>
      </w:r>
      <w:r w:rsidR="000264EC">
        <w:rPr>
          <w:rFonts w:ascii="Arial" w:hAnsi="Arial" w:cs="Arial"/>
          <w:lang w:val="en-US"/>
        </w:rPr>
        <w:t xml:space="preserve">further intervention should follow </w:t>
      </w:r>
      <w:r w:rsidR="009800B8">
        <w:rPr>
          <w:rFonts w:ascii="Arial" w:hAnsi="Arial" w:cs="Arial"/>
          <w:lang w:val="en-US"/>
        </w:rPr>
        <w:t xml:space="preserve">an </w:t>
      </w:r>
      <w:r w:rsidR="00897571">
        <w:rPr>
          <w:rFonts w:ascii="Arial" w:hAnsi="Arial" w:cs="Arial"/>
          <w:lang w:val="en-US"/>
        </w:rPr>
        <w:t xml:space="preserve">analysis of the </w:t>
      </w:r>
      <w:r w:rsidR="002A1F6D">
        <w:rPr>
          <w:rFonts w:ascii="Arial" w:hAnsi="Arial" w:cs="Arial"/>
          <w:lang w:val="en-US"/>
        </w:rPr>
        <w:t>activities</w:t>
      </w:r>
      <w:r w:rsidR="00897571">
        <w:rPr>
          <w:rFonts w:ascii="Arial" w:hAnsi="Arial" w:cs="Arial"/>
          <w:lang w:val="en-US"/>
        </w:rPr>
        <w:t xml:space="preserve"> required in procurement </w:t>
      </w:r>
      <w:r w:rsidR="000264EC">
        <w:rPr>
          <w:rFonts w:ascii="Arial" w:hAnsi="Arial" w:cs="Arial"/>
          <w:lang w:val="en-US"/>
        </w:rPr>
        <w:t>aimed at</w:t>
      </w:r>
      <w:r w:rsidR="00897571">
        <w:rPr>
          <w:rFonts w:ascii="Arial" w:hAnsi="Arial" w:cs="Arial"/>
          <w:lang w:val="en-US"/>
        </w:rPr>
        <w:t xml:space="preserve"> attempt</w:t>
      </w:r>
      <w:r w:rsidR="000264EC">
        <w:rPr>
          <w:rFonts w:ascii="Arial" w:hAnsi="Arial" w:cs="Arial"/>
          <w:lang w:val="en-US"/>
        </w:rPr>
        <w:t>ing</w:t>
      </w:r>
      <w:r w:rsidR="00897571">
        <w:rPr>
          <w:rFonts w:ascii="Arial" w:hAnsi="Arial" w:cs="Arial"/>
          <w:lang w:val="en-US"/>
        </w:rPr>
        <w:t xml:space="preserve"> to reduce the </w:t>
      </w:r>
      <w:r w:rsidR="00E914B7">
        <w:rPr>
          <w:rFonts w:ascii="Arial" w:hAnsi="Arial" w:cs="Arial"/>
          <w:lang w:val="en-US"/>
        </w:rPr>
        <w:t xml:space="preserve">extra steps seen in </w:t>
      </w:r>
      <w:r w:rsidR="002E7E42">
        <w:rPr>
          <w:rFonts w:ascii="Arial" w:hAnsi="Arial" w:cs="Arial"/>
          <w:lang w:val="en-US"/>
        </w:rPr>
        <w:t xml:space="preserve">this </w:t>
      </w:r>
      <w:r w:rsidR="00E914B7">
        <w:rPr>
          <w:rFonts w:ascii="Arial" w:hAnsi="Arial" w:cs="Arial"/>
          <w:lang w:val="en-US"/>
        </w:rPr>
        <w:t xml:space="preserve">task </w:t>
      </w:r>
      <w:r w:rsidR="000264EC">
        <w:rPr>
          <w:rFonts w:ascii="Arial" w:hAnsi="Arial" w:cs="Arial"/>
          <w:lang w:val="en-US"/>
        </w:rPr>
        <w:t xml:space="preserve">and the </w:t>
      </w:r>
      <w:r w:rsidR="00E914B7">
        <w:rPr>
          <w:rFonts w:ascii="Arial" w:hAnsi="Arial" w:cs="Arial"/>
          <w:lang w:val="en-US"/>
        </w:rPr>
        <w:t>process of making an order.</w:t>
      </w:r>
      <w:r w:rsidR="00D34803">
        <w:rPr>
          <w:rFonts w:ascii="Arial" w:hAnsi="Arial" w:cs="Arial"/>
          <w:lang w:val="en-US"/>
        </w:rPr>
        <w:t xml:space="preserve">   It is possible that motivation could also be increased in this area by highlighting and contrasting the benefits </w:t>
      </w:r>
      <w:r w:rsidR="00CB1EC0">
        <w:rPr>
          <w:rFonts w:ascii="Arial" w:hAnsi="Arial" w:cs="Arial"/>
          <w:lang w:val="en-US"/>
        </w:rPr>
        <w:t>and increasing user knowledge.</w:t>
      </w:r>
    </w:p>
    <w:p w14:paraId="61A62924" w14:textId="77777777" w:rsidR="00FD4310" w:rsidRDefault="00FD4310" w:rsidP="00155267">
      <w:pPr>
        <w:pStyle w:val="NormalWeb"/>
        <w:spacing w:before="0" w:beforeAutospacing="0" w:after="0" w:afterAutospacing="0"/>
        <w:rPr>
          <w:rFonts w:ascii="Calibri" w:hAnsi="Calibri" w:cs="Calibri"/>
          <w:sz w:val="29"/>
          <w:szCs w:val="29"/>
          <w:lang w:val="en-US"/>
        </w:rPr>
      </w:pPr>
    </w:p>
    <w:p w14:paraId="336F6459" w14:textId="226C452E" w:rsidR="00155267" w:rsidRDefault="00155267" w:rsidP="0011745C">
      <w:pPr>
        <w:pStyle w:val="Heading3"/>
        <w:rPr>
          <w:lang w:val="en-US"/>
        </w:rPr>
      </w:pPr>
      <w:bookmarkStart w:id="32" w:name="_Toc97734745"/>
      <w:r>
        <w:rPr>
          <w:lang w:val="en-US"/>
        </w:rPr>
        <w:t xml:space="preserve">Interventions </w:t>
      </w:r>
      <w:r w:rsidR="0083304A">
        <w:rPr>
          <w:lang w:val="en-US"/>
        </w:rPr>
        <w:t>regarding</w:t>
      </w:r>
      <w:r>
        <w:rPr>
          <w:lang w:val="en-US"/>
        </w:rPr>
        <w:t xml:space="preserve"> user</w:t>
      </w:r>
      <w:bookmarkEnd w:id="32"/>
    </w:p>
    <w:p w14:paraId="536972C9" w14:textId="60DB58E2" w:rsidR="00155267" w:rsidRPr="006C1B25" w:rsidRDefault="00155267" w:rsidP="00155267">
      <w:pPr>
        <w:pStyle w:val="NormalWeb"/>
        <w:spacing w:before="0" w:beforeAutospacing="0" w:after="0" w:afterAutospacing="0"/>
        <w:rPr>
          <w:rFonts w:ascii="Arial" w:hAnsi="Arial" w:cs="Arial"/>
          <w:lang w:val="en-US"/>
        </w:rPr>
      </w:pPr>
      <w:r w:rsidRPr="006C1B25">
        <w:rPr>
          <w:rFonts w:ascii="Arial" w:hAnsi="Arial" w:cs="Arial"/>
          <w:lang w:val="en-US"/>
        </w:rPr>
        <w:t xml:space="preserve">During the implementation it was identified that training was given too early for some hospitals in relation to the implementation.   </w:t>
      </w:r>
      <w:r w:rsidR="005A45EB" w:rsidRPr="006C1B25">
        <w:rPr>
          <w:rFonts w:ascii="Arial" w:hAnsi="Arial" w:cs="Arial"/>
          <w:lang w:val="en-US"/>
        </w:rPr>
        <w:t>Therefore,</w:t>
      </w:r>
      <w:r w:rsidRPr="006C1B25">
        <w:rPr>
          <w:rFonts w:ascii="Arial" w:hAnsi="Arial" w:cs="Arial"/>
          <w:lang w:val="en-US"/>
        </w:rPr>
        <w:t xml:space="preserve"> further support and training was delivered closer to the implementation dates and during implementation.  </w:t>
      </w:r>
    </w:p>
    <w:p w14:paraId="0F657BAA" w14:textId="77777777" w:rsidR="00155267" w:rsidRDefault="00155267" w:rsidP="00155267">
      <w:pPr>
        <w:pStyle w:val="NormalWeb"/>
        <w:spacing w:before="0" w:beforeAutospacing="0" w:after="0" w:afterAutospacing="0"/>
        <w:rPr>
          <w:rFonts w:ascii="Calibri" w:hAnsi="Calibri" w:cs="Calibri"/>
          <w:sz w:val="29"/>
          <w:szCs w:val="29"/>
          <w:lang w:val="en-US"/>
        </w:rPr>
      </w:pPr>
    </w:p>
    <w:p w14:paraId="4345D8C9" w14:textId="4FF3CBB7" w:rsidR="00155267" w:rsidRDefault="00155267" w:rsidP="0011745C">
      <w:pPr>
        <w:pStyle w:val="Heading3"/>
        <w:rPr>
          <w:lang w:val="en-US"/>
        </w:rPr>
      </w:pPr>
      <w:bookmarkStart w:id="33" w:name="_Toc97734746"/>
      <w:r>
        <w:rPr>
          <w:lang w:val="en-US"/>
        </w:rPr>
        <w:t xml:space="preserve">Interventions </w:t>
      </w:r>
      <w:r w:rsidR="0083304A">
        <w:rPr>
          <w:lang w:val="en-US"/>
        </w:rPr>
        <w:t>regarding</w:t>
      </w:r>
      <w:r>
        <w:rPr>
          <w:lang w:val="en-US"/>
        </w:rPr>
        <w:t xml:space="preserve"> technology</w:t>
      </w:r>
      <w:bookmarkEnd w:id="33"/>
    </w:p>
    <w:p w14:paraId="4FF194F7" w14:textId="77777777" w:rsidR="00FD4310" w:rsidRPr="00F66D28" w:rsidRDefault="00FD4310" w:rsidP="00FD4310">
      <w:pPr>
        <w:pStyle w:val="NormalWeb"/>
        <w:spacing w:before="0" w:beforeAutospacing="0" w:after="0" w:afterAutospacing="0"/>
        <w:rPr>
          <w:rFonts w:ascii="Arial" w:hAnsi="Arial" w:cs="Arial"/>
          <w:lang w:val="en-US"/>
        </w:rPr>
      </w:pPr>
      <w:r w:rsidRPr="00F66D28">
        <w:rPr>
          <w:rFonts w:ascii="Arial" w:hAnsi="Arial" w:cs="Arial"/>
          <w:lang w:val="en-US"/>
        </w:rPr>
        <w:t>A secondary reporting tool needed to be developed to allow users to run the reports the needed in a more intuitive way.</w:t>
      </w:r>
    </w:p>
    <w:p w14:paraId="3980B312" w14:textId="77777777" w:rsidR="00D740E0" w:rsidRDefault="00D740E0"/>
    <w:p w14:paraId="3C928CB5" w14:textId="77777777" w:rsidR="00155267" w:rsidRDefault="00155267"/>
    <w:p w14:paraId="562031F3" w14:textId="1C3BC9B4" w:rsidR="00FA7544" w:rsidRDefault="00932ECC" w:rsidP="002325BE">
      <w:pPr>
        <w:pStyle w:val="Heading2"/>
      </w:pPr>
      <w:bookmarkStart w:id="34" w:name="_Toc97734747"/>
      <w:r>
        <w:lastRenderedPageBreak/>
        <w:t>Appropriateness of FITT and other approaches</w:t>
      </w:r>
      <w:bookmarkEnd w:id="34"/>
    </w:p>
    <w:p w14:paraId="213EB84B" w14:textId="56DAFE80" w:rsidR="00A51718" w:rsidRDefault="008D2B54" w:rsidP="007276EA">
      <w:pPr>
        <w:rPr>
          <w:lang w:val="en-US"/>
        </w:rPr>
      </w:pPr>
      <w:r>
        <w:rPr>
          <w:lang w:val="en-US"/>
        </w:rPr>
        <w:fldChar w:fldCharType="begin"/>
      </w:r>
      <w:r>
        <w:rPr>
          <w:lang w:val="en-US"/>
        </w:rPr>
        <w:instrText xml:space="preserve"> ADDIN EN.CITE &lt;EndNote&gt;&lt;Cite AuthorYear="1"&gt;&lt;Author&gt;Ammenwerth&lt;/Author&gt;&lt;Year&gt;2006&lt;/Year&gt;&lt;RecNum&gt;193&lt;/RecNum&gt;&lt;DisplayText&gt;Ammenwerth&lt;style face="italic"&gt; et al.&lt;/style&gt; (2006)&lt;/DisplayText&gt;&lt;record&gt;&lt;rec-number&gt;193&lt;/rec-number&gt;&lt;foreign-keys&gt;&lt;key app="EN" db-id="wxra20f03dt20kepwrwvfa0mvpxxeeezfaaz" timestamp="1641304144"&gt;193&lt;/key&gt;&lt;/foreign-keys&gt;&lt;ref-type name="Journal Article"&gt;17&lt;/ref-type&gt;&lt;contributors&gt;&lt;authors&gt;&lt;author&gt;Ammenwerth, Elske&lt;/author&gt;&lt;author&gt;Iller, Carola&lt;/author&gt;&lt;author&gt;Mahler, Cornelia&lt;/author&gt;&lt;/authors&gt;&lt;/contributors&gt;&lt;titles&gt;&lt;title&gt;IT-adoption and the interaction of task, technology and individuals: a fit framework and a case study&lt;/title&gt;&lt;secondary-title&gt;BMC Medical Informatics and Decision Making&lt;/secondary-title&gt;&lt;/titles&gt;&lt;periodical&gt;&lt;full-title&gt;BMC Medical Informatics and Decision Making&lt;/full-title&gt;&lt;/periodical&gt;&lt;volume&gt;6&lt;/volume&gt;&lt;number&gt;1&lt;/number&gt;&lt;dates&gt;&lt;year&gt;2006&lt;/year&gt;&lt;/dates&gt;&lt;publisher&gt;Springer Science and Business Media LLC&lt;/publisher&gt;&lt;isbn&gt;1472-6947&lt;/isbn&gt;&lt;urls&gt;&lt;related-urls&gt;&lt;url&gt;https://dx.doi.org/10.1186/1472-6947-6-3&lt;/url&gt;&lt;/related-urls&gt;&lt;/urls&gt;&lt;electronic-resource-num&gt;10.1186/1472-6947-6-3&lt;/electronic-resource-num&gt;&lt;/record&gt;&lt;/Cite&gt;&lt;/EndNote&gt;</w:instrText>
      </w:r>
      <w:r>
        <w:rPr>
          <w:lang w:val="en-US"/>
        </w:rPr>
        <w:fldChar w:fldCharType="separate"/>
      </w:r>
      <w:r>
        <w:rPr>
          <w:noProof/>
          <w:lang w:val="en-US"/>
        </w:rPr>
        <w:t>Ammenwerth</w:t>
      </w:r>
      <w:r w:rsidRPr="008D2B54">
        <w:rPr>
          <w:i/>
          <w:noProof/>
          <w:lang w:val="en-US"/>
        </w:rPr>
        <w:t xml:space="preserve"> et al.</w:t>
      </w:r>
      <w:r>
        <w:rPr>
          <w:noProof/>
          <w:lang w:val="en-US"/>
        </w:rPr>
        <w:t xml:space="preserve"> (2006)</w:t>
      </w:r>
      <w:r>
        <w:rPr>
          <w:lang w:val="en-US"/>
        </w:rPr>
        <w:fldChar w:fldCharType="end"/>
      </w:r>
      <w:r>
        <w:rPr>
          <w:lang w:val="en-US"/>
        </w:rPr>
        <w:t xml:space="preserve"> </w:t>
      </w:r>
      <w:r w:rsidR="008A76BC">
        <w:rPr>
          <w:lang w:val="en-US"/>
        </w:rPr>
        <w:t xml:space="preserve">developed and proposed the FITT </w:t>
      </w:r>
      <w:r w:rsidR="00460672">
        <w:rPr>
          <w:lang w:val="en-US"/>
        </w:rPr>
        <w:t>framework from building on an</w:t>
      </w:r>
      <w:r w:rsidR="00450FC4">
        <w:rPr>
          <w:lang w:val="en-US"/>
        </w:rPr>
        <w:t>d</w:t>
      </w:r>
      <w:r w:rsidR="00460672">
        <w:rPr>
          <w:lang w:val="en-US"/>
        </w:rPr>
        <w:t xml:space="preserve"> </w:t>
      </w:r>
      <w:r w:rsidR="00460672" w:rsidRPr="00763E94">
        <w:t>utili</w:t>
      </w:r>
      <w:r w:rsidR="00763E94" w:rsidRPr="00763E94">
        <w:t>s</w:t>
      </w:r>
      <w:r w:rsidR="00460672" w:rsidRPr="00763E94">
        <w:t>ing</w:t>
      </w:r>
      <w:r w:rsidR="00460672">
        <w:rPr>
          <w:lang w:val="en-US"/>
        </w:rPr>
        <w:t xml:space="preserve"> </w:t>
      </w:r>
      <w:r w:rsidR="00763E94">
        <w:rPr>
          <w:lang w:val="en-US"/>
        </w:rPr>
        <w:t>considerations</w:t>
      </w:r>
      <w:r w:rsidR="00460672">
        <w:rPr>
          <w:lang w:val="en-US"/>
        </w:rPr>
        <w:t xml:space="preserve"> from </w:t>
      </w:r>
      <w:r w:rsidR="00DE08B3">
        <w:rPr>
          <w:lang w:val="en-US"/>
        </w:rPr>
        <w:t>other models such as the T</w:t>
      </w:r>
      <w:r w:rsidR="00E00AE1">
        <w:rPr>
          <w:lang w:val="en-US"/>
        </w:rPr>
        <w:t xml:space="preserve">echnology Acceptance Model (TAM) </w:t>
      </w:r>
      <w:r w:rsidR="00E9010B">
        <w:rPr>
          <w:lang w:val="en-US"/>
        </w:rPr>
        <w:fldChar w:fldCharType="begin"/>
      </w:r>
      <w:r w:rsidR="00E9010B">
        <w:rPr>
          <w:lang w:val="en-US"/>
        </w:rPr>
        <w:instrText xml:space="preserve"> ADDIN EN.CITE &lt;EndNote&gt;&lt;Cite&gt;&lt;Author&gt;Holden&lt;/Author&gt;&lt;Year&gt;2010&lt;/Year&gt;&lt;RecNum&gt;240&lt;/RecNum&gt;&lt;DisplayText&gt;(Holden and Karsh, 2010)&lt;/DisplayText&gt;&lt;record&gt;&lt;rec-number&gt;240&lt;/rec-number&gt;&lt;foreign-keys&gt;&lt;key app="EN" db-id="wxra20f03dt20kepwrwvfa0mvpxxeeezfaaz" timestamp="1645178256"&gt;240&lt;/key&gt;&lt;/foreign-keys&gt;&lt;ref-type name="Journal Article"&gt;17&lt;/ref-type&gt;&lt;contributors&gt;&lt;authors&gt;&lt;author&gt;Holden, Richard J.&lt;/author&gt;&lt;author&gt;Karsh, Ben-Tzion&lt;/author&gt;&lt;/authors&gt;&lt;/contributors&gt;&lt;titles&gt;&lt;title&gt;The Technology Acceptance Model: Its past and its future in health care&lt;/title&gt;&lt;secondary-title&gt;Journal of Biomedical Informatics&lt;/secondary-title&gt;&lt;/titles&gt;&lt;periodical&gt;&lt;full-title&gt;Journal of Biomedical Informatics&lt;/full-title&gt;&lt;/periodical&gt;&lt;pages&gt;159-172&lt;/pages&gt;&lt;volume&gt;43&lt;/volume&gt;&lt;number&gt;1&lt;/number&gt;&lt;dates&gt;&lt;year&gt;2010&lt;/year&gt;&lt;/dates&gt;&lt;publisher&gt;Elsevier BV&lt;/publisher&gt;&lt;isbn&gt;1532-0464&lt;/isbn&gt;&lt;urls&gt;&lt;related-urls&gt;&lt;url&gt;https://dx.doi.org/10.1016/j.jbi.2009.07.002&lt;/url&gt;&lt;/related-urls&gt;&lt;/urls&gt;&lt;electronic-resource-num&gt;10.1016/j.jbi.2009.07.002&lt;/electronic-resource-num&gt;&lt;/record&gt;&lt;/Cite&gt;&lt;/EndNote&gt;</w:instrText>
      </w:r>
      <w:r w:rsidR="00E9010B">
        <w:rPr>
          <w:lang w:val="en-US"/>
        </w:rPr>
        <w:fldChar w:fldCharType="separate"/>
      </w:r>
      <w:r w:rsidR="00E9010B">
        <w:rPr>
          <w:noProof/>
          <w:lang w:val="en-US"/>
        </w:rPr>
        <w:t>(Holden and Karsh, 2010)</w:t>
      </w:r>
      <w:r w:rsidR="00E9010B">
        <w:rPr>
          <w:lang w:val="en-US"/>
        </w:rPr>
        <w:fldChar w:fldCharType="end"/>
      </w:r>
      <w:r w:rsidR="00E00AE1">
        <w:rPr>
          <w:lang w:val="en-US"/>
        </w:rPr>
        <w:t xml:space="preserve"> and the Task Technology Fit </w:t>
      </w:r>
      <w:r w:rsidR="000B6889">
        <w:rPr>
          <w:lang w:val="en-US"/>
        </w:rPr>
        <w:t>model (TTF)</w:t>
      </w:r>
      <w:r w:rsidR="00157B7F">
        <w:rPr>
          <w:lang w:val="en-US"/>
        </w:rPr>
        <w:t xml:space="preserve"> </w:t>
      </w:r>
      <w:r w:rsidR="00157B7F">
        <w:rPr>
          <w:lang w:val="en-US"/>
        </w:rPr>
        <w:fldChar w:fldCharType="begin"/>
      </w:r>
      <w:r w:rsidR="00157B7F">
        <w:rPr>
          <w:lang w:val="en-US"/>
        </w:rPr>
        <w:instrText xml:space="preserve"> ADDIN EN.CITE &lt;EndNote&gt;&lt;Cite&gt;&lt;Author&gt;Goodhue&lt;/Author&gt;&lt;Year&gt;1995&lt;/Year&gt;&lt;RecNum&gt;241&lt;/RecNum&gt;&lt;DisplayText&gt;(Goodhue and Thompson, 1995)&lt;/DisplayText&gt;&lt;record&gt;&lt;rec-number&gt;241&lt;/rec-number&gt;&lt;foreign-keys&gt;&lt;key app="EN" db-id="wxra20f03dt20kepwrwvfa0mvpxxeeezfaaz" timestamp="1645178880"&gt;241&lt;/key&gt;&lt;/foreign-keys&gt;&lt;ref-type name="Journal Article"&gt;17&lt;/ref-type&gt;&lt;contributors&gt;&lt;authors&gt;&lt;author&gt;Goodhue, Dale L.&lt;/author&gt;&lt;author&gt;Thompson, Ronald L.&lt;/author&gt;&lt;/authors&gt;&lt;/contributors&gt;&lt;titles&gt;&lt;title&gt;Task-Technology Fit and Individual Performance&lt;/title&gt;&lt;secondary-title&gt;MIS Quarterly&lt;/secondary-title&gt;&lt;/titles&gt;&lt;periodical&gt;&lt;full-title&gt;MIS Quarterly&lt;/full-title&gt;&lt;/periodical&gt;&lt;pages&gt;213&lt;/pages&gt;&lt;volume&gt;19&lt;/volume&gt;&lt;number&gt;2&lt;/number&gt;&lt;dates&gt;&lt;year&gt;1995&lt;/year&gt;&lt;/dates&gt;&lt;publisher&gt;JSTOR&lt;/publisher&gt;&lt;isbn&gt;0276-7783&lt;/isbn&gt;&lt;urls&gt;&lt;related-urls&gt;&lt;url&gt;https://dx.doi.org/10.2307/249689&lt;/url&gt;&lt;/related-urls&gt;&lt;/urls&gt;&lt;electronic-resource-num&gt;10.2307/249689&lt;/electronic-resource-num&gt;&lt;/record&gt;&lt;/Cite&gt;&lt;/EndNote&gt;</w:instrText>
      </w:r>
      <w:r w:rsidR="00157B7F">
        <w:rPr>
          <w:lang w:val="en-US"/>
        </w:rPr>
        <w:fldChar w:fldCharType="separate"/>
      </w:r>
      <w:r w:rsidR="00157B7F">
        <w:rPr>
          <w:noProof/>
          <w:lang w:val="en-US"/>
        </w:rPr>
        <w:t>(Goodhue and Thompson, 1995)</w:t>
      </w:r>
      <w:r w:rsidR="00157B7F">
        <w:rPr>
          <w:lang w:val="en-US"/>
        </w:rPr>
        <w:fldChar w:fldCharType="end"/>
      </w:r>
      <w:r w:rsidR="000B6889">
        <w:rPr>
          <w:lang w:val="en-US"/>
        </w:rPr>
        <w:t xml:space="preserve">.  </w:t>
      </w:r>
      <w:r w:rsidR="0009325A">
        <w:rPr>
          <w:lang w:val="en-US"/>
        </w:rPr>
        <w:t xml:space="preserve">It </w:t>
      </w:r>
      <w:r w:rsidR="0009325A" w:rsidRPr="0009325A">
        <w:t>utilises</w:t>
      </w:r>
      <w:r w:rsidR="0009325A">
        <w:rPr>
          <w:lang w:val="en-US"/>
        </w:rPr>
        <w:t xml:space="preserve"> the concepts </w:t>
      </w:r>
      <w:r w:rsidR="00450FC4">
        <w:rPr>
          <w:lang w:val="en-US"/>
        </w:rPr>
        <w:t>f</w:t>
      </w:r>
      <w:r w:rsidR="007B16D1">
        <w:rPr>
          <w:lang w:val="en-US"/>
        </w:rPr>
        <w:t xml:space="preserve">rom TAM such </w:t>
      </w:r>
      <w:r w:rsidR="00CA6173">
        <w:rPr>
          <w:lang w:val="en-US"/>
        </w:rPr>
        <w:t xml:space="preserve">as the interactions between users and technology and the TFF concepts </w:t>
      </w:r>
      <w:r w:rsidR="00646F1B">
        <w:rPr>
          <w:lang w:val="en-US"/>
        </w:rPr>
        <w:t>of those between task and technology</w:t>
      </w:r>
      <w:r w:rsidR="001C5F5D">
        <w:rPr>
          <w:lang w:val="en-US"/>
        </w:rPr>
        <w:t xml:space="preserve">. </w:t>
      </w:r>
      <w:r w:rsidR="00450FC4">
        <w:rPr>
          <w:lang w:val="en-US"/>
        </w:rPr>
        <w:t xml:space="preserve"> The FITT framework</w:t>
      </w:r>
      <w:r w:rsidR="008F12E5">
        <w:rPr>
          <w:lang w:val="en-US"/>
        </w:rPr>
        <w:t>, developed specifically for healthcare</w:t>
      </w:r>
      <w:r w:rsidR="00964B11">
        <w:rPr>
          <w:lang w:val="en-US"/>
        </w:rPr>
        <w:t xml:space="preserve">, </w:t>
      </w:r>
      <w:r w:rsidR="008F12E5">
        <w:rPr>
          <w:lang w:val="en-US"/>
        </w:rPr>
        <w:t>takes this a step further by</w:t>
      </w:r>
      <w:r w:rsidR="001C5F5D">
        <w:rPr>
          <w:lang w:val="en-US"/>
        </w:rPr>
        <w:t xml:space="preserve"> introduc</w:t>
      </w:r>
      <w:r w:rsidR="008F12E5">
        <w:rPr>
          <w:lang w:val="en-US"/>
        </w:rPr>
        <w:t>ing</w:t>
      </w:r>
      <w:r w:rsidR="001C5F5D">
        <w:rPr>
          <w:lang w:val="en-US"/>
        </w:rPr>
        <w:t xml:space="preserve"> the </w:t>
      </w:r>
      <w:r w:rsidR="009B17C5">
        <w:rPr>
          <w:lang w:val="en-US"/>
        </w:rPr>
        <w:t>additional element of the interaction between users and task</w:t>
      </w:r>
      <w:r w:rsidR="008F12E5">
        <w:rPr>
          <w:lang w:val="en-US"/>
        </w:rPr>
        <w:t>.</w:t>
      </w:r>
      <w:r w:rsidR="00964B11">
        <w:rPr>
          <w:lang w:val="en-US"/>
        </w:rPr>
        <w:t xml:space="preserve">  </w:t>
      </w:r>
      <w:r w:rsidR="00D8145F">
        <w:rPr>
          <w:lang w:val="en-US"/>
        </w:rPr>
        <w:t xml:space="preserve">FITT is a </w:t>
      </w:r>
      <w:r w:rsidR="005E2E40">
        <w:rPr>
          <w:lang w:val="en-US"/>
        </w:rPr>
        <w:t>validated approach to healthcare technology evaluation</w:t>
      </w:r>
      <w:r>
        <w:rPr>
          <w:lang w:val="en-US"/>
        </w:rPr>
        <w:t xml:space="preserve"> </w:t>
      </w:r>
      <w:r>
        <w:rPr>
          <w:lang w:val="en-US"/>
        </w:rPr>
        <w:fldChar w:fldCharType="begin"/>
      </w:r>
      <w:r>
        <w:rPr>
          <w:lang w:val="en-US"/>
        </w:rPr>
        <w:instrText xml:space="preserve"> ADDIN EN.CITE &lt;EndNote&gt;&lt;Cite&gt;&lt;Author&gt;Ammenwerth&lt;/Author&gt;&lt;Year&gt;2006&lt;/Year&gt;&lt;RecNum&gt;193&lt;/RecNum&gt;&lt;DisplayText&gt;(Ammenwerth&lt;style face="italic"&gt; et al.&lt;/style&gt;, 2006)&lt;/DisplayText&gt;&lt;record&gt;&lt;rec-number&gt;193&lt;/rec-number&gt;&lt;foreign-keys&gt;&lt;key app="EN" db-id="wxra20f03dt20kepwrwvfa0mvpxxeeezfaaz" timestamp="1641304144"&gt;193&lt;/key&gt;&lt;/foreign-keys&gt;&lt;ref-type name="Journal Article"&gt;17&lt;/ref-type&gt;&lt;contributors&gt;&lt;authors&gt;&lt;author&gt;Ammenwerth, Elske&lt;/author&gt;&lt;author&gt;Iller, Carola&lt;/author&gt;&lt;author&gt;Mahler, Cornelia&lt;/author&gt;&lt;/authors&gt;&lt;/contributors&gt;&lt;titles&gt;&lt;title&gt;IT-adoption and the interaction of task, technology and individuals: a fit framework and a case study&lt;/title&gt;&lt;secondary-title&gt;BMC Medical Informatics and Decision Making&lt;/secondary-title&gt;&lt;/titles&gt;&lt;periodical&gt;&lt;full-title&gt;BMC Medical Informatics and Decision Making&lt;/full-title&gt;&lt;/periodical&gt;&lt;volume&gt;6&lt;/volume&gt;&lt;number&gt;1&lt;/number&gt;&lt;dates&gt;&lt;year&gt;2006&lt;/year&gt;&lt;/dates&gt;&lt;publisher&gt;Springer Science and Business Media LLC&lt;/publisher&gt;&lt;isbn&gt;1472-6947&lt;/isbn&gt;&lt;urls&gt;&lt;related-urls&gt;&lt;url&gt;https://dx.doi.org/10.1186/1472-6947-6-3&lt;/url&gt;&lt;/related-urls&gt;&lt;/urls&gt;&lt;electronic-resource-num&gt;10.1186/1472-6947-6-3&lt;/electronic-resource-num&gt;&lt;/record&gt;&lt;/Cite&gt;&lt;/EndNote&gt;</w:instrText>
      </w:r>
      <w:r>
        <w:rPr>
          <w:lang w:val="en-US"/>
        </w:rPr>
        <w:fldChar w:fldCharType="separate"/>
      </w:r>
      <w:r>
        <w:rPr>
          <w:noProof/>
          <w:lang w:val="en-US"/>
        </w:rPr>
        <w:t>(Ammenwerth</w:t>
      </w:r>
      <w:r w:rsidRPr="008D2B54">
        <w:rPr>
          <w:i/>
          <w:noProof/>
          <w:lang w:val="en-US"/>
        </w:rPr>
        <w:t xml:space="preserve"> et al.</w:t>
      </w:r>
      <w:r>
        <w:rPr>
          <w:noProof/>
          <w:lang w:val="en-US"/>
        </w:rPr>
        <w:t>, 2006)</w:t>
      </w:r>
      <w:r>
        <w:rPr>
          <w:lang w:val="en-US"/>
        </w:rPr>
        <w:fldChar w:fldCharType="end"/>
      </w:r>
      <w:r>
        <w:rPr>
          <w:lang w:val="en-US"/>
        </w:rPr>
        <w:t>.</w:t>
      </w:r>
    </w:p>
    <w:p w14:paraId="7878E7BD" w14:textId="79B0D282" w:rsidR="007276EA" w:rsidRDefault="007276EA" w:rsidP="007276EA">
      <w:pPr>
        <w:rPr>
          <w:lang w:val="en-US"/>
        </w:rPr>
      </w:pPr>
      <w:r w:rsidRPr="000175A2">
        <w:rPr>
          <w:lang w:val="en-US"/>
        </w:rPr>
        <w:t xml:space="preserve">A paper by </w:t>
      </w:r>
      <w:r w:rsidRPr="000175A2">
        <w:rPr>
          <w:lang w:val="en-US"/>
        </w:rPr>
        <w:fldChar w:fldCharType="begin"/>
      </w:r>
      <w:r w:rsidR="00D17DA5" w:rsidRPr="000175A2">
        <w:rPr>
          <w:lang w:val="en-US"/>
        </w:rPr>
        <w:instrText xml:space="preserve"> ADDIN EN.CITE &lt;EndNote&gt;&lt;Cite AuthorYear="1"&gt;&lt;Author&gt;Prgomet&lt;/Author&gt;&lt;Year&gt;2019&lt;/Year&gt;&lt;RecNum&gt;210&lt;/RecNum&gt;&lt;DisplayText&gt;Prgomet&lt;style face="italic"&gt; et al.&lt;/style&gt; (2019)&lt;/DisplayText&gt;&lt;record&gt;&lt;rec-number&gt;210&lt;/rec-number&gt;&lt;foreign-keys&gt;&lt;key app="EN" db-id="wxra20f03dt20kepwrwvfa0mvpxxeeezfaaz" timestamp="1641312305"&gt;210&lt;/key&gt;&lt;/foreign-keys&gt;&lt;ref-type name="Book Section"&gt;5&lt;/ref-type&gt;&lt;contributors&gt;&lt;authors&gt;&lt;author&gt;Prgomet, Mirela&lt;/author&gt;&lt;author&gt;Georgiou, Andrew&lt;/author&gt;&lt;author&gt;Callen, Joanne&lt;/author&gt;&lt;author&gt;Westbrook, Johanna&lt;/author&gt;&lt;/authors&gt;&lt;/contributors&gt;&lt;titles&gt;&lt;title&gt;Fit between individuals, tasks, technology, and environment (FITTE) framework: A proposed extension of FITT to evaluate and optimise health information technology use&lt;/title&gt;&lt;secondary-title&gt;MEDINFO 2019: Health and Wellbeing e-Networks for All&lt;/secondary-title&gt;&lt;/titles&gt;&lt;pages&gt;744-748&lt;/pages&gt;&lt;dates&gt;&lt;year&gt;2019&lt;/year&gt;&lt;/dates&gt;&lt;publisher&gt;IOS Press&lt;/publisher&gt;&lt;urls&gt;&lt;/urls&gt;&lt;/record&gt;&lt;/Cite&gt;&lt;Cite&gt;&lt;Author&gt;Prgomet&lt;/Author&gt;&lt;Year&gt;2019&lt;/Year&gt;&lt;RecNum&gt;210&lt;/RecNum&gt;&lt;record&gt;&lt;rec-number&gt;210&lt;/rec-number&gt;&lt;foreign-keys&gt;&lt;key app="EN" db-id="wxra20f03dt20kepwrwvfa0mvpxxeeezfaaz" timestamp="1641312305"&gt;210&lt;/key&gt;&lt;/foreign-keys&gt;&lt;ref-type name="Book Section"&gt;5&lt;/ref-type&gt;&lt;contributors&gt;&lt;authors&gt;&lt;author&gt;Prgomet, Mirela&lt;/author&gt;&lt;author&gt;Georgiou, Andrew&lt;/author&gt;&lt;author&gt;Callen, Joanne&lt;/author&gt;&lt;author&gt;Westbrook, Johanna&lt;/author&gt;&lt;/authors&gt;&lt;/contributors&gt;&lt;titles&gt;&lt;title&gt;Fit between individuals, tasks, technology, and environment (FITTE) framework: A proposed extension of FITT to evaluate and optimise health information technology use&lt;/title&gt;&lt;secondary-title&gt;MEDINFO 2019: Health and Wellbeing e-Networks for All&lt;/secondary-title&gt;&lt;/titles&gt;&lt;pages&gt;744-748&lt;/pages&gt;&lt;dates&gt;&lt;year&gt;2019&lt;/year&gt;&lt;/dates&gt;&lt;publisher&gt;IOS Press&lt;/publisher&gt;&lt;urls&gt;&lt;/urls&gt;&lt;/record&gt;&lt;/Cite&gt;&lt;/EndNote&gt;</w:instrText>
      </w:r>
      <w:r w:rsidRPr="000175A2">
        <w:rPr>
          <w:lang w:val="en-US"/>
        </w:rPr>
        <w:fldChar w:fldCharType="separate"/>
      </w:r>
      <w:r w:rsidR="00D17DA5" w:rsidRPr="000175A2">
        <w:rPr>
          <w:noProof/>
          <w:lang w:val="en-US"/>
        </w:rPr>
        <w:t>Prgomet</w:t>
      </w:r>
      <w:r w:rsidR="00D17DA5" w:rsidRPr="000175A2">
        <w:rPr>
          <w:i/>
          <w:noProof/>
          <w:lang w:val="en-US"/>
        </w:rPr>
        <w:t xml:space="preserve"> et al.</w:t>
      </w:r>
      <w:r w:rsidR="00D17DA5" w:rsidRPr="000175A2">
        <w:rPr>
          <w:noProof/>
          <w:lang w:val="en-US"/>
        </w:rPr>
        <w:t xml:space="preserve"> (2019)</w:t>
      </w:r>
      <w:r w:rsidRPr="000175A2">
        <w:rPr>
          <w:lang w:val="en-US"/>
        </w:rPr>
        <w:fldChar w:fldCharType="end"/>
      </w:r>
      <w:r w:rsidRPr="000175A2">
        <w:rPr>
          <w:lang w:val="en-US"/>
        </w:rPr>
        <w:t xml:space="preserve"> describes the use of FITT in an evaluation of Health Information Technologies</w:t>
      </w:r>
      <w:r w:rsidR="00FE1087" w:rsidRPr="000175A2">
        <w:rPr>
          <w:lang w:val="en-US"/>
        </w:rPr>
        <w:t>, set</w:t>
      </w:r>
      <w:r w:rsidRPr="000175A2">
        <w:rPr>
          <w:lang w:val="en-US"/>
        </w:rPr>
        <w:t xml:space="preserve"> in an Australian hospital</w:t>
      </w:r>
      <w:r w:rsidR="00FE1087" w:rsidRPr="000175A2">
        <w:rPr>
          <w:lang w:val="en-US"/>
        </w:rPr>
        <w:t xml:space="preserve">.  It </w:t>
      </w:r>
      <w:r w:rsidR="00902211" w:rsidRPr="000175A2">
        <w:rPr>
          <w:lang w:val="en-US"/>
        </w:rPr>
        <w:t>us</w:t>
      </w:r>
      <w:r w:rsidR="00FE1087" w:rsidRPr="000175A2">
        <w:rPr>
          <w:lang w:val="en-US"/>
        </w:rPr>
        <w:t>ed</w:t>
      </w:r>
      <w:r w:rsidR="00902211" w:rsidRPr="000175A2">
        <w:rPr>
          <w:lang w:val="en-US"/>
        </w:rPr>
        <w:t xml:space="preserve"> a mixed method approach</w:t>
      </w:r>
      <w:r w:rsidR="00E63F85" w:rsidRPr="000175A2">
        <w:rPr>
          <w:lang w:val="en-US"/>
        </w:rPr>
        <w:t xml:space="preserve"> to</w:t>
      </w:r>
      <w:r w:rsidR="00CF668D" w:rsidRPr="000175A2">
        <w:rPr>
          <w:lang w:val="en-US"/>
        </w:rPr>
        <w:t xml:space="preserve"> gather data on task, technology, </w:t>
      </w:r>
      <w:r w:rsidR="0083304A" w:rsidRPr="000175A2">
        <w:rPr>
          <w:lang w:val="en-US"/>
        </w:rPr>
        <w:t>users,</w:t>
      </w:r>
      <w:r w:rsidR="00CF668D" w:rsidRPr="000175A2">
        <w:rPr>
          <w:lang w:val="en-US"/>
        </w:rPr>
        <w:t xml:space="preserve"> and </w:t>
      </w:r>
      <w:r w:rsidR="00644F13" w:rsidRPr="000175A2">
        <w:rPr>
          <w:lang w:val="en-US"/>
        </w:rPr>
        <w:t xml:space="preserve">other factors that might hinder </w:t>
      </w:r>
      <w:r w:rsidR="006E2027" w:rsidRPr="000175A2">
        <w:rPr>
          <w:lang w:val="en-US"/>
        </w:rPr>
        <w:t>the use of the technology.</w:t>
      </w:r>
      <w:r w:rsidR="00C9296E" w:rsidRPr="000175A2">
        <w:rPr>
          <w:lang w:val="en-US"/>
        </w:rPr>
        <w:t xml:space="preserve">  Importantly they found that </w:t>
      </w:r>
      <w:r w:rsidR="009148B5" w:rsidRPr="000175A2">
        <w:rPr>
          <w:lang w:val="en-US"/>
        </w:rPr>
        <w:t>even though</w:t>
      </w:r>
      <w:r w:rsidR="004979B3" w:rsidRPr="000175A2">
        <w:rPr>
          <w:lang w:val="en-US"/>
        </w:rPr>
        <w:t xml:space="preserve"> </w:t>
      </w:r>
      <w:r w:rsidR="00682F92" w:rsidRPr="000175A2">
        <w:rPr>
          <w:lang w:val="en-US"/>
        </w:rPr>
        <w:t>a</w:t>
      </w:r>
      <w:r w:rsidR="00A3567D" w:rsidRPr="000175A2">
        <w:rPr>
          <w:lang w:val="en-US"/>
        </w:rPr>
        <w:t xml:space="preserve"> satisfactory </w:t>
      </w:r>
      <w:r w:rsidR="004A5D71">
        <w:rPr>
          <w:lang w:val="en-US"/>
        </w:rPr>
        <w:t>‘</w:t>
      </w:r>
      <w:r w:rsidR="00A3567D" w:rsidRPr="000175A2">
        <w:rPr>
          <w:lang w:val="en-US"/>
        </w:rPr>
        <w:t>fit</w:t>
      </w:r>
      <w:r w:rsidR="004A5D71">
        <w:rPr>
          <w:lang w:val="en-US"/>
        </w:rPr>
        <w:t>’</w:t>
      </w:r>
      <w:r w:rsidR="00A3567D" w:rsidRPr="000175A2">
        <w:rPr>
          <w:lang w:val="en-US"/>
        </w:rPr>
        <w:t xml:space="preserve"> might occur between us</w:t>
      </w:r>
      <w:r w:rsidR="00DC6A5B" w:rsidRPr="000175A2">
        <w:rPr>
          <w:lang w:val="en-US"/>
        </w:rPr>
        <w:t xml:space="preserve">ers, task and technology there were still </w:t>
      </w:r>
      <w:r w:rsidR="00B742B3" w:rsidRPr="000175A2">
        <w:rPr>
          <w:lang w:val="en-US"/>
        </w:rPr>
        <w:t>extra</w:t>
      </w:r>
      <w:r w:rsidR="00DC6A5B" w:rsidRPr="000175A2">
        <w:rPr>
          <w:lang w:val="en-US"/>
        </w:rPr>
        <w:t xml:space="preserve"> </w:t>
      </w:r>
      <w:r w:rsidR="00B742B3" w:rsidRPr="000175A2">
        <w:rPr>
          <w:lang w:val="en-US"/>
        </w:rPr>
        <w:t>elements</w:t>
      </w:r>
      <w:r w:rsidR="008575EE" w:rsidRPr="000175A2">
        <w:rPr>
          <w:lang w:val="en-US"/>
        </w:rPr>
        <w:t xml:space="preserve"> connected to the environment</w:t>
      </w:r>
      <w:r w:rsidR="00525FE4" w:rsidRPr="000175A2">
        <w:rPr>
          <w:lang w:val="en-US"/>
        </w:rPr>
        <w:t xml:space="preserve"> that had </w:t>
      </w:r>
      <w:r w:rsidR="006247E4" w:rsidRPr="000175A2">
        <w:rPr>
          <w:lang w:val="en-US"/>
        </w:rPr>
        <w:t>a substantial impact</w:t>
      </w:r>
      <w:r w:rsidR="00525FE4" w:rsidRPr="000175A2">
        <w:rPr>
          <w:lang w:val="en-US"/>
        </w:rPr>
        <w:t xml:space="preserve"> on use.</w:t>
      </w:r>
      <w:r w:rsidR="00736EED" w:rsidRPr="000175A2">
        <w:rPr>
          <w:lang w:val="en-US"/>
        </w:rPr>
        <w:t xml:space="preserve">  </w:t>
      </w:r>
      <w:r w:rsidR="001D7CFB" w:rsidRPr="000175A2">
        <w:rPr>
          <w:lang w:val="en-US"/>
        </w:rPr>
        <w:t xml:space="preserve">Such factors included </w:t>
      </w:r>
      <w:r w:rsidR="00A42916" w:rsidRPr="000175A2">
        <w:rPr>
          <w:lang w:val="en-US"/>
        </w:rPr>
        <w:t xml:space="preserve">physical space limitations for storing and using equipment, the relationship between the </w:t>
      </w:r>
      <w:r w:rsidR="00D26C97" w:rsidRPr="000175A2">
        <w:rPr>
          <w:lang w:val="en-US"/>
        </w:rPr>
        <w:t>timings of ward activities</w:t>
      </w:r>
      <w:r w:rsidR="00DD0A46" w:rsidRPr="000175A2">
        <w:rPr>
          <w:lang w:val="en-US"/>
        </w:rPr>
        <w:t>, ward rounds,</w:t>
      </w:r>
      <w:r w:rsidR="00D26C97" w:rsidRPr="000175A2">
        <w:rPr>
          <w:lang w:val="en-US"/>
        </w:rPr>
        <w:t xml:space="preserve"> and use of infection cont</w:t>
      </w:r>
      <w:r w:rsidR="00B10AED" w:rsidRPr="000175A2">
        <w:rPr>
          <w:lang w:val="en-US"/>
        </w:rPr>
        <w:t xml:space="preserve">rol cubicles.  </w:t>
      </w:r>
      <w:r w:rsidR="009148B5" w:rsidRPr="000175A2">
        <w:rPr>
          <w:lang w:val="en-US"/>
        </w:rPr>
        <w:t>Therefore,</w:t>
      </w:r>
      <w:r w:rsidR="00736EED" w:rsidRPr="000175A2">
        <w:rPr>
          <w:lang w:val="en-US"/>
        </w:rPr>
        <w:t xml:space="preserve"> they propose</w:t>
      </w:r>
      <w:r w:rsidR="000A4B0D" w:rsidRPr="000175A2">
        <w:rPr>
          <w:lang w:val="en-US"/>
        </w:rPr>
        <w:t>d</w:t>
      </w:r>
      <w:r w:rsidR="00736EED" w:rsidRPr="000175A2">
        <w:rPr>
          <w:lang w:val="en-US"/>
        </w:rPr>
        <w:t xml:space="preserve"> </w:t>
      </w:r>
      <w:r w:rsidRPr="000175A2">
        <w:rPr>
          <w:lang w:val="en-US"/>
        </w:rPr>
        <w:t xml:space="preserve">an extension </w:t>
      </w:r>
      <w:r w:rsidR="000A4B0D" w:rsidRPr="000175A2">
        <w:rPr>
          <w:lang w:val="en-US"/>
        </w:rPr>
        <w:t xml:space="preserve">to FITT </w:t>
      </w:r>
      <w:r w:rsidR="00C53F89" w:rsidRPr="000175A2">
        <w:rPr>
          <w:lang w:val="en-US"/>
        </w:rPr>
        <w:t xml:space="preserve">that </w:t>
      </w:r>
      <w:r w:rsidR="00372CB2">
        <w:rPr>
          <w:lang w:val="en-US"/>
        </w:rPr>
        <w:t xml:space="preserve">more closely </w:t>
      </w:r>
      <w:r w:rsidR="00C53F89" w:rsidRPr="000175A2">
        <w:rPr>
          <w:lang w:val="en-US"/>
        </w:rPr>
        <w:t>examines the</w:t>
      </w:r>
      <w:r w:rsidRPr="000175A2">
        <w:rPr>
          <w:lang w:val="en-US"/>
        </w:rPr>
        <w:t xml:space="preserve"> environmental f</w:t>
      </w:r>
      <w:r w:rsidR="009019D7" w:rsidRPr="000175A2">
        <w:rPr>
          <w:lang w:val="en-US"/>
        </w:rPr>
        <w:t>actors</w:t>
      </w:r>
      <w:r w:rsidR="0085155F" w:rsidRPr="000175A2">
        <w:rPr>
          <w:lang w:val="en-US"/>
        </w:rPr>
        <w:t xml:space="preserve"> in which task, technology and users </w:t>
      </w:r>
      <w:r w:rsidR="00C53F89" w:rsidRPr="000175A2">
        <w:rPr>
          <w:lang w:val="en-US"/>
        </w:rPr>
        <w:t>operate</w:t>
      </w:r>
      <w:r w:rsidR="00372CB2">
        <w:rPr>
          <w:lang w:val="en-US"/>
        </w:rPr>
        <w:t xml:space="preserve">, something that Ammenwerth does consider but </w:t>
      </w:r>
      <w:r w:rsidR="00992000">
        <w:rPr>
          <w:lang w:val="en-US"/>
        </w:rPr>
        <w:t xml:space="preserve">loosely </w:t>
      </w:r>
      <w:r w:rsidR="00372CB2">
        <w:rPr>
          <w:lang w:val="en-US"/>
        </w:rPr>
        <w:t>addresses in the “individual” element of FITT</w:t>
      </w:r>
      <w:r w:rsidR="00C53F89" w:rsidRPr="000175A2">
        <w:rPr>
          <w:lang w:val="en-US"/>
        </w:rPr>
        <w:t>.</w:t>
      </w:r>
      <w:r w:rsidR="009019D7" w:rsidRPr="000175A2">
        <w:rPr>
          <w:lang w:val="en-US"/>
        </w:rPr>
        <w:t xml:space="preserve"> </w:t>
      </w:r>
      <w:r w:rsidR="00D33705" w:rsidRPr="000175A2">
        <w:rPr>
          <w:lang w:val="en-US"/>
        </w:rPr>
        <w:t xml:space="preserve"> Although this paper</w:t>
      </w:r>
      <w:r w:rsidR="00947F15" w:rsidRPr="000175A2">
        <w:rPr>
          <w:lang w:val="en-US"/>
        </w:rPr>
        <w:t xml:space="preserve"> reinforces and</w:t>
      </w:r>
      <w:r w:rsidR="00D33705" w:rsidRPr="000175A2">
        <w:rPr>
          <w:lang w:val="en-US"/>
        </w:rPr>
        <w:t xml:space="preserve"> demonstrates the usefulness of </w:t>
      </w:r>
      <w:r w:rsidR="00947F15" w:rsidRPr="000175A2">
        <w:rPr>
          <w:lang w:val="en-US"/>
        </w:rPr>
        <w:t xml:space="preserve">FITT evaluations and </w:t>
      </w:r>
      <w:r w:rsidR="00C343A6" w:rsidRPr="000175A2">
        <w:rPr>
          <w:lang w:val="en-US"/>
        </w:rPr>
        <w:t xml:space="preserve">undertaking mixed method investigations to </w:t>
      </w:r>
      <w:r w:rsidR="00AA72A3" w:rsidRPr="000175A2">
        <w:rPr>
          <w:lang w:val="en-US"/>
        </w:rPr>
        <w:t xml:space="preserve">achieve them, it also highlights the importance of considering factors outside of this </w:t>
      </w:r>
      <w:r w:rsidR="00860117" w:rsidRPr="000175A2">
        <w:rPr>
          <w:lang w:val="en-US"/>
        </w:rPr>
        <w:t>framework.</w:t>
      </w:r>
    </w:p>
    <w:p w14:paraId="10590CC3" w14:textId="60846E5D" w:rsidR="00ED4FA2" w:rsidRDefault="00F95F31" w:rsidP="00ED4FA2">
      <w:pPr>
        <w:rPr>
          <w:lang w:val="en-US"/>
        </w:rPr>
      </w:pPr>
      <w:r>
        <w:rPr>
          <w:lang w:val="en-US"/>
        </w:rPr>
        <w:t xml:space="preserve">Adopting the suggestions of </w:t>
      </w:r>
      <w:r w:rsidR="006E5F73">
        <w:rPr>
          <w:lang w:val="en-US"/>
        </w:rPr>
        <w:fldChar w:fldCharType="begin"/>
      </w:r>
      <w:r>
        <w:rPr>
          <w:lang w:val="en-US"/>
        </w:rPr>
        <w:instrText xml:space="preserve"> ADDIN EN.CITE &lt;EndNote&gt;&lt;Cite AuthorYear="1"&gt;&lt;Author&gt;Prgomet&lt;/Author&gt;&lt;Year&gt;2019&lt;/Year&gt;&lt;RecNum&gt;210&lt;/RecNum&gt;&lt;DisplayText&gt;Prgomet&lt;style face="italic"&gt; et al.&lt;/style&gt; (2019)&lt;/DisplayText&gt;&lt;record&gt;&lt;rec-number&gt;210&lt;/rec-number&gt;&lt;foreign-keys&gt;&lt;key app="EN" db-id="wxra20f03dt20kepwrwvfa0mvpxxeeezfaaz" timestamp="1641312305"&gt;210&lt;/key&gt;&lt;/foreign-keys&gt;&lt;ref-type name="Book Section"&gt;5&lt;/ref-type&gt;&lt;contributors&gt;&lt;authors&gt;&lt;author&gt;Prgomet, Mirela&lt;/author&gt;&lt;author&gt;Georgiou, Andrew&lt;/author&gt;&lt;author&gt;Callen, Joanne&lt;/author&gt;&lt;author&gt;Westbrook, Johanna&lt;/author&gt;&lt;/authors&gt;&lt;/contributors&gt;&lt;titles&gt;&lt;title&gt;Fit between individuals, tasks, technology, and environment (FITTE) framework: A proposed extension of FITT to evaluate and optimise health information technology use&lt;/title&gt;&lt;secondary-title&gt;MEDINFO 2019: Health and Wellbeing e-Networks for All&lt;/secondary-title&gt;&lt;/titles&gt;&lt;pages&gt;744-748&lt;/pages&gt;&lt;dates&gt;&lt;year&gt;2019&lt;/year&gt;&lt;/dates&gt;&lt;publisher&gt;IOS Press&lt;/publisher&gt;&lt;urls&gt;&lt;/urls&gt;&lt;/record&gt;&lt;/Cite&gt;&lt;/EndNote&gt;</w:instrText>
      </w:r>
      <w:r w:rsidR="006E5F73">
        <w:rPr>
          <w:lang w:val="en-US"/>
        </w:rPr>
        <w:fldChar w:fldCharType="separate"/>
      </w:r>
      <w:r>
        <w:rPr>
          <w:noProof/>
          <w:lang w:val="en-US"/>
        </w:rPr>
        <w:t>Prgomet</w:t>
      </w:r>
      <w:r w:rsidRPr="00F95F31">
        <w:rPr>
          <w:i/>
          <w:noProof/>
          <w:lang w:val="en-US"/>
        </w:rPr>
        <w:t xml:space="preserve"> et al.</w:t>
      </w:r>
      <w:r>
        <w:rPr>
          <w:noProof/>
          <w:lang w:val="en-US"/>
        </w:rPr>
        <w:t xml:space="preserve"> (2019)</w:t>
      </w:r>
      <w:r w:rsidR="006E5F73">
        <w:rPr>
          <w:lang w:val="en-US"/>
        </w:rPr>
        <w:fldChar w:fldCharType="end"/>
      </w:r>
      <w:r w:rsidR="006E5F73">
        <w:rPr>
          <w:lang w:val="en-US"/>
        </w:rPr>
        <w:t xml:space="preserve"> </w:t>
      </w:r>
      <w:r>
        <w:rPr>
          <w:lang w:val="en-US"/>
        </w:rPr>
        <w:t>would help</w:t>
      </w:r>
      <w:r w:rsidR="00ED4FA2">
        <w:rPr>
          <w:lang w:val="en-US"/>
        </w:rPr>
        <w:t xml:space="preserve"> when reflecting on the concerns raised with regards to inconsistencies between two systems, the FITT </w:t>
      </w:r>
      <w:r w:rsidR="005C2EC0">
        <w:rPr>
          <w:lang w:val="en-US"/>
        </w:rPr>
        <w:t>on its own is more l</w:t>
      </w:r>
      <w:r w:rsidR="00ED4FA2">
        <w:rPr>
          <w:lang w:val="en-US"/>
        </w:rPr>
        <w:t xml:space="preserve">imited to certain perspectives and does not </w:t>
      </w:r>
      <w:r w:rsidR="005C2EC0">
        <w:rPr>
          <w:lang w:val="en-US"/>
        </w:rPr>
        <w:t xml:space="preserve">specifically </w:t>
      </w:r>
      <w:r w:rsidR="00ED4FA2">
        <w:rPr>
          <w:lang w:val="en-US"/>
        </w:rPr>
        <w:t xml:space="preserve">consider the environment that the organisation is in neither systems that might be used and assessed across different healthcare settings, </w:t>
      </w:r>
      <w:r w:rsidR="00ED4FA2" w:rsidRPr="00F140D0">
        <w:t>organisations,</w:t>
      </w:r>
      <w:r w:rsidR="00ED4FA2">
        <w:rPr>
          <w:lang w:val="en-US"/>
        </w:rPr>
        <w:t xml:space="preserve"> or locations.</w:t>
      </w:r>
    </w:p>
    <w:p w14:paraId="4A57212D" w14:textId="2CEAD71D" w:rsidR="007276EA" w:rsidRDefault="00932028" w:rsidP="007276EA">
      <w:pPr>
        <w:rPr>
          <w:lang w:val="en-US"/>
        </w:rPr>
      </w:pPr>
      <w:r>
        <w:rPr>
          <w:lang w:val="en-US"/>
        </w:rPr>
        <w:t xml:space="preserve">When considering </w:t>
      </w:r>
      <w:r w:rsidR="0076634A">
        <w:rPr>
          <w:lang w:val="en-US"/>
        </w:rPr>
        <w:t xml:space="preserve">making </w:t>
      </w:r>
      <w:r>
        <w:rPr>
          <w:lang w:val="en-US"/>
        </w:rPr>
        <w:t xml:space="preserve">use of </w:t>
      </w:r>
      <w:r w:rsidR="0076634A">
        <w:rPr>
          <w:lang w:val="en-US"/>
        </w:rPr>
        <w:t>documentation and learning produced prior to the evaluation, o</w:t>
      </w:r>
      <w:r w:rsidR="007276EA">
        <w:rPr>
          <w:lang w:val="en-US"/>
        </w:rPr>
        <w:t xml:space="preserve">ne example of a case study by </w:t>
      </w:r>
      <w:r w:rsidR="007276EA">
        <w:rPr>
          <w:lang w:val="en-US"/>
        </w:rPr>
        <w:fldChar w:fldCharType="begin"/>
      </w:r>
      <w:r w:rsidR="007276EA">
        <w:rPr>
          <w:lang w:val="en-US"/>
        </w:rPr>
        <w:instrText xml:space="preserve"> ADDIN EN.CITE &lt;EndNote&gt;&lt;Cite AuthorYear="1"&gt;&lt;Author&gt;Tsiknakis&lt;/Author&gt;&lt;Year&gt;2008&lt;/Year&gt;&lt;RecNum&gt;195&lt;/RecNum&gt;&lt;DisplayText&gt;Tsiknakis and Kouroubali (2008)&lt;/DisplayText&gt;&lt;record&gt;&lt;rec-number&gt;195&lt;/rec-number&gt;&lt;foreign-keys&gt;&lt;key app="EN" db-id="wxra20f03dt20kepwrwvfa0mvpxxeeezfaaz" timestamp="1641304317"&gt;195&lt;/key&gt;&lt;/foreign-keys&gt;&lt;ref-type name="Journal Article"&gt;17&lt;/ref-type&gt;&lt;contributors&gt;&lt;authors&gt;&lt;author&gt;Tsiknakis, Manolis&lt;/author&gt;&lt;author&gt;Kouroubali, Angelina&lt;/author&gt;&lt;/authors&gt;&lt;/contributors&gt;&lt;titles&gt;&lt;title&gt;Organizational factors affecting successful adoption of innovative eHealth services: A case study employing the FITT framework&lt;/title&gt;&lt;secondary-title&gt;International journal of medical informatics (Shannon, Ireland)&lt;/secondary-title&gt;&lt;/titles&gt;&lt;periodical&gt;&lt;full-title&gt;International journal of medical informatics (Shannon, Ireland)&lt;/full-title&gt;&lt;/periodical&gt;&lt;pages&gt;39-52&lt;/pages&gt;&lt;volume&gt;78&lt;/volume&gt;&lt;number&gt;1&lt;/number&gt;&lt;keywords&gt;&lt;keyword&gt;Analysis&lt;/keyword&gt;&lt;keyword&gt;Biological apparatus and supplies&lt;/keyword&gt;&lt;keyword&gt;Case studies&lt;/keyword&gt;&lt;keyword&gt;Computer Simulation&lt;/keyword&gt;&lt;keyword&gt;Cooperative Behavior&lt;/keyword&gt;&lt;keyword&gt;eHealth&lt;/keyword&gt;&lt;keyword&gt;Emergency Medical Services&lt;/keyword&gt;&lt;keyword&gt;FITT framework&lt;/keyword&gt;&lt;keyword&gt;Hospital Information Systems&lt;/keyword&gt;&lt;keyword&gt;Humans&lt;/keyword&gt;&lt;keyword&gt;Internal Medicine&lt;/keyword&gt;&lt;keyword&gt;Medical Informatics - methods&lt;/keyword&gt;&lt;keyword&gt;Medical Informatics - organization &amp;amp; administration&lt;/keyword&gt;&lt;keyword&gt;Medical Records&lt;/keyword&gt;&lt;keyword&gt;Organizational issues in health IS implementation&lt;/keyword&gt;&lt;keyword&gt;Other&lt;/keyword&gt;&lt;keyword&gt;Primary Health Care&lt;/keyword&gt;&lt;keyword&gt;Regional Health Information Networks&lt;/keyword&gt;&lt;keyword&gt;Social and organizational aspects of implementing eHealth services&lt;/keyword&gt;&lt;keyword&gt;Technology adoption&lt;/keyword&gt;&lt;/keywords&gt;&lt;dates&gt;&lt;year&gt;2008&lt;/year&gt;&lt;/dates&gt;&lt;pub-location&gt;Ireland&lt;/pub-location&gt;&lt;publisher&gt;Elsevier Ireland Ltd&lt;/publisher&gt;&lt;isbn&gt;1386-5056&lt;/isbn&gt;&lt;urls&gt;&lt;/urls&gt;&lt;electronic-resource-num&gt;10.1016/j.ijmedinf.2008.07.001&lt;/electronic-resource-num&gt;&lt;/record&gt;&lt;/Cite&gt;&lt;/EndNote&gt;</w:instrText>
      </w:r>
      <w:r w:rsidR="007276EA">
        <w:rPr>
          <w:lang w:val="en-US"/>
        </w:rPr>
        <w:fldChar w:fldCharType="separate"/>
      </w:r>
      <w:r w:rsidR="007276EA">
        <w:rPr>
          <w:noProof/>
          <w:lang w:val="en-US"/>
        </w:rPr>
        <w:t>Tsiknakis and Kouroubali (2008)</w:t>
      </w:r>
      <w:r w:rsidR="007276EA">
        <w:rPr>
          <w:lang w:val="en-US"/>
        </w:rPr>
        <w:fldChar w:fldCharType="end"/>
      </w:r>
      <w:r w:rsidR="007276EA">
        <w:rPr>
          <w:lang w:val="en-US"/>
        </w:rPr>
        <w:t xml:space="preserve"> used the FITT framework retrospectively to demonstrate it</w:t>
      </w:r>
      <w:r w:rsidR="004B4BF5">
        <w:rPr>
          <w:lang w:val="en-US"/>
        </w:rPr>
        <w:t>s</w:t>
      </w:r>
      <w:r w:rsidR="007276EA">
        <w:rPr>
          <w:lang w:val="en-US"/>
        </w:rPr>
        <w:t xml:space="preserve"> usefulness in helping to explain observed successes and failures in terms of implementation and identifying factors that influence wider adoption of technology in healthcare.  </w:t>
      </w:r>
      <w:r w:rsidR="005E6261">
        <w:rPr>
          <w:lang w:val="en-US"/>
        </w:rPr>
        <w:t>Thus</w:t>
      </w:r>
      <w:r w:rsidR="000A5F49">
        <w:rPr>
          <w:lang w:val="en-US"/>
        </w:rPr>
        <w:t xml:space="preserve">, in a similar fashion, </w:t>
      </w:r>
      <w:r w:rsidR="005E6261" w:rsidRPr="009148B5">
        <w:t>utilising</w:t>
      </w:r>
      <w:r w:rsidR="00811FD9">
        <w:t xml:space="preserve"> analysis of</w:t>
      </w:r>
      <w:r w:rsidR="005E6261">
        <w:rPr>
          <w:lang w:val="en-US"/>
        </w:rPr>
        <w:t xml:space="preserve"> the </w:t>
      </w:r>
      <w:r w:rsidR="004B4BF5">
        <w:rPr>
          <w:lang w:val="en-US"/>
        </w:rPr>
        <w:t>lessons learned during the WHPSMS impl</w:t>
      </w:r>
      <w:r w:rsidR="006247E4">
        <w:rPr>
          <w:lang w:val="en-US"/>
        </w:rPr>
        <w:t>eme</w:t>
      </w:r>
      <w:r w:rsidR="004B4BF5">
        <w:rPr>
          <w:lang w:val="en-US"/>
        </w:rPr>
        <w:t>ntation</w:t>
      </w:r>
      <w:r w:rsidR="00811FD9">
        <w:rPr>
          <w:lang w:val="en-US"/>
        </w:rPr>
        <w:t xml:space="preserve">, </w:t>
      </w:r>
      <w:r w:rsidR="004B4BF5">
        <w:rPr>
          <w:lang w:val="en-US"/>
        </w:rPr>
        <w:t>can be seen as a valid</w:t>
      </w:r>
      <w:r w:rsidR="000A5F49">
        <w:rPr>
          <w:lang w:val="en-US"/>
        </w:rPr>
        <w:t xml:space="preserve"> enhancement to the FITT evaluation.</w:t>
      </w:r>
      <w:r w:rsidR="004B4BF5">
        <w:rPr>
          <w:lang w:val="en-US"/>
        </w:rPr>
        <w:t xml:space="preserve"> </w:t>
      </w:r>
      <w:r w:rsidR="007276EA">
        <w:rPr>
          <w:lang w:val="en-US"/>
        </w:rPr>
        <w:t xml:space="preserve"> </w:t>
      </w:r>
    </w:p>
    <w:p w14:paraId="73CCAA3A" w14:textId="1DC3F60F" w:rsidR="007F7034" w:rsidRDefault="007276EA">
      <w:pPr>
        <w:rPr>
          <w:lang w:val="en-US"/>
        </w:rPr>
      </w:pPr>
      <w:r>
        <w:rPr>
          <w:lang w:val="en-US"/>
        </w:rPr>
        <w:t xml:space="preserve">Interestingly the FITT framework has also been used to evaluate patient experiences, challenges and opportunities related to medicines </w:t>
      </w:r>
      <w:r>
        <w:rPr>
          <w:lang w:val="en-US"/>
        </w:rPr>
        <w:fldChar w:fldCharType="begin">
          <w:fldData xml:space="preserve">PEVuZE5vdGU+PENpdGU+PEF1dGhvcj5DaG88L0F1dGhvcj48WWVhcj4yMDE5PC9ZZWFyPjxSZWNO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</w:fldData>
        </w:fldChar>
      </w:r>
      <w:r>
        <w:rPr>
          <w:lang w:val="en-US"/>
        </w:rPr>
        <w:instrText xml:space="preserve"> ADDIN EN.CITE </w:instrText>
      </w:r>
      <w:r>
        <w:rPr>
          <w:lang w:val="en-US"/>
        </w:rPr>
        <w:fldChar w:fldCharType="begin">
          <w:fldData xml:space="preserve">PEVuZE5vdGU+PENpdGU+PEF1dGhvcj5DaG88L0F1dGhvcj48WWVhcj4yMDE5PC9ZZWFyPjxSZWNO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</w:fldData>
        </w:fldChar>
      </w:r>
      <w:r>
        <w:rPr>
          <w:lang w:val="en-US"/>
        </w:rPr>
        <w:instrText xml:space="preserve"> ADDIN EN.CITE.DATA </w:instrText>
      </w:r>
      <w:r>
        <w:rPr>
          <w:lang w:val="en-US"/>
        </w:rPr>
      </w:r>
      <w:r>
        <w:rPr>
          <w:lang w:val="en-US"/>
        </w:rPr>
        <w:fldChar w:fldCharType="end"/>
      </w:r>
      <w:r>
        <w:rPr>
          <w:lang w:val="en-US"/>
        </w:rPr>
      </w:r>
      <w:r>
        <w:rPr>
          <w:lang w:val="en-US"/>
        </w:rPr>
        <w:fldChar w:fldCharType="separate"/>
      </w:r>
      <w:r>
        <w:rPr>
          <w:noProof/>
          <w:lang w:val="en-US"/>
        </w:rPr>
        <w:t>(Cho</w:t>
      </w:r>
      <w:r w:rsidRPr="00E135B3">
        <w:rPr>
          <w:i/>
          <w:noProof/>
          <w:lang w:val="en-US"/>
        </w:rPr>
        <w:t xml:space="preserve"> et al.</w:t>
      </w:r>
      <w:r>
        <w:rPr>
          <w:noProof/>
          <w:lang w:val="en-US"/>
        </w:rPr>
        <w:t>, 2019)</w:t>
      </w:r>
      <w:r>
        <w:rPr>
          <w:lang w:val="en-US"/>
        </w:rPr>
        <w:fldChar w:fldCharType="end"/>
      </w:r>
      <w:r>
        <w:rPr>
          <w:lang w:val="en-US"/>
        </w:rPr>
        <w:t xml:space="preserve"> and self-management </w:t>
      </w:r>
      <w:r>
        <w:rPr>
          <w:lang w:val="en-US"/>
        </w:rPr>
        <w:fldChar w:fldCharType="begin"/>
      </w:r>
      <w:r>
        <w:rPr>
          <w:lang w:val="en-US"/>
        </w:rPr>
        <w:instrText xml:space="preserve"> ADDIN EN.CITE &lt;EndNote&gt;&lt;Cite&gt;&lt;Author&gt;Kujala&lt;/Author&gt;&lt;Year&gt;2020&lt;/Year&gt;&lt;RecNum&gt;197&lt;/RecNum&gt;&lt;DisplayText&gt;(Kujala&lt;style face="italic"&gt; et al.&lt;/style&gt;, 2020)&lt;/DisplayText&gt;&lt;record&gt;&lt;rec-number&gt;197&lt;/rec-number&gt;&lt;foreign-keys&gt;&lt;key app="EN" db-id="wxra20f03dt20kepwrwvfa0mvpxxeeezfaaz" timestamp="1641304670"&gt;197&lt;/key&gt;&lt;/foreign-keys&gt;&lt;ref-type name="Journal Article"&gt;17&lt;/ref-type&gt;&lt;contributors&gt;&lt;authors&gt;&lt;author&gt;Kujala, Sari&lt;/author&gt;&lt;author&gt;Ammenwerth, Elske&lt;/author&gt;&lt;author&gt;Kolanen, Heta&lt;/author&gt;&lt;author&gt;Ervast, Minna&lt;/author&gt;&lt;/authors&gt;&lt;/contributors&gt;&lt;titles&gt;&lt;title&gt;Applying and Extending the FITT Framework to Identify the Challenges and Opportunities of Successful eHealth Services for Patient Self-Management: Qualitative Interview Study&lt;/title&gt;&lt;secondary-title&gt;Journal of Medical Internet Research&lt;/secondary-title&gt;&lt;/titles&gt;&lt;periodical&gt;&lt;full-title&gt;Journal of Medical Internet Research&lt;/full-title&gt;&lt;/periodical&gt;&lt;pages&gt;e17696&lt;/pages&gt;&lt;volume&gt;22&lt;/volume&gt;&lt;number&gt;8&lt;/number&gt;&lt;dates&gt;&lt;year&gt;2020&lt;/year&gt;&lt;/dates&gt;&lt;publisher&gt;JMIR Publications Inc.&lt;/publisher&gt;&lt;isbn&gt;1438-8871&lt;/isbn&gt;&lt;urls&gt;&lt;related-urls&gt;&lt;url&gt;https://dx.doi.org/10.2196/17696&lt;/url&gt;&lt;/related-urls&gt;&lt;/urls&gt;&lt;electronic-resource-num&gt;10.2196/17696&lt;/electronic-resource-num&gt;&lt;/record&gt;&lt;/Cite&gt;&lt;/EndNote&gt;</w:instrText>
      </w:r>
      <w:r>
        <w:rPr>
          <w:lang w:val="en-US"/>
        </w:rPr>
        <w:fldChar w:fldCharType="separate"/>
      </w:r>
      <w:r>
        <w:rPr>
          <w:noProof/>
          <w:lang w:val="en-US"/>
        </w:rPr>
        <w:t>(Kujala</w:t>
      </w:r>
      <w:r w:rsidRPr="00347E9E">
        <w:rPr>
          <w:i/>
          <w:noProof/>
          <w:lang w:val="en-US"/>
        </w:rPr>
        <w:t xml:space="preserve"> et al.</w:t>
      </w:r>
      <w:r>
        <w:rPr>
          <w:noProof/>
          <w:lang w:val="en-US"/>
        </w:rPr>
        <w:t>, 2020)</w:t>
      </w:r>
      <w:r>
        <w:rPr>
          <w:lang w:val="en-US"/>
        </w:rPr>
        <w:fldChar w:fldCharType="end"/>
      </w:r>
      <w:r>
        <w:rPr>
          <w:lang w:val="en-US"/>
        </w:rPr>
        <w:t xml:space="preserve">.   This type of approach is out of scope for the WHPSMS evaluation. </w:t>
      </w:r>
    </w:p>
    <w:p w14:paraId="4B6BEF97" w14:textId="77777777" w:rsidR="002325BE" w:rsidRDefault="002325BE" w:rsidP="003C6F51">
      <w:pPr>
        <w:rPr>
          <w:lang w:val="en-US"/>
        </w:rPr>
      </w:pPr>
    </w:p>
    <w:p w14:paraId="3F112B1B" w14:textId="13C71EE5" w:rsidR="00593D0A" w:rsidRPr="001715A6" w:rsidRDefault="000F0BC7" w:rsidP="00363231">
      <w:pPr>
        <w:pStyle w:val="Heading2"/>
      </w:pPr>
      <w:bookmarkStart w:id="35" w:name="_Toc97734748"/>
      <w:r>
        <w:lastRenderedPageBreak/>
        <w:t>Comparisons</w:t>
      </w:r>
      <w:bookmarkEnd w:id="35"/>
    </w:p>
    <w:p w14:paraId="52AC57AE" w14:textId="77777777" w:rsidR="00AD3841" w:rsidRDefault="00593D0A">
      <w:r>
        <w:t xml:space="preserve">A paper by </w:t>
      </w:r>
      <w:r w:rsidR="00C111D2">
        <w:fldChar w:fldCharType="begin"/>
      </w:r>
      <w:r w:rsidR="00F505AF">
        <w:instrText xml:space="preserve"> ADDIN EN.CITE &lt;EndNote&gt;&lt;Cite AuthorYear="1"&gt;&lt;Author&gt;Mahalli&lt;/Author&gt;&lt;Year&gt;2016&lt;/Year&gt;&lt;RecNum&gt;203&lt;/RecNum&gt;&lt;DisplayText&gt;Mahalli&lt;style face="italic"&gt; et al.&lt;/style&gt; (2016)&lt;/DisplayText&gt;&lt;record&gt;&lt;rec-number&gt;203&lt;/rec-number&gt;&lt;foreign-keys&gt;&lt;key app="EN" db-id="wxra20f03dt20kepwrwvfa0mvpxxeeezfaaz" timestamp="1641307816"&gt;203&lt;/key&gt;&lt;/foreign-keys&gt;&lt;ref-type name="Journal Article"&gt;17&lt;/ref-type&gt;&lt;contributors&gt;&lt;authors&gt;&lt;author&gt;Mahalli, Azza El&lt;/author&gt;&lt;author&gt;Sahar, H&lt;/author&gt;&lt;author&gt;Yamani, Wid&lt;/author&gt;&lt;/authors&gt;&lt;/contributors&gt;&lt;titles&gt;&lt;title&gt;Assessment of pharmacy information system performance in three hospitals in Eastern Province, Saudi Arabia&lt;/title&gt;&lt;secondary-title&gt;Perspectives in health information management&lt;/secondary-title&gt;&lt;/titles&gt;&lt;periodical&gt;&lt;full-title&gt;Perspectives in health information management&lt;/full-title&gt;&lt;abbr-1&gt;Perspect Health Inf Manag&lt;/abbr-1&gt;&lt;/periodical&gt;&lt;volume&gt;13&lt;/volume&gt;&lt;number&gt;Winter&lt;/number&gt;&lt;dates&gt;&lt;year&gt;2016&lt;/year&gt;&lt;/dates&gt;&lt;urls&gt;&lt;/urls&gt;&lt;/record&gt;&lt;/Cite&gt;&lt;/EndNote&gt;</w:instrText>
      </w:r>
      <w:r w:rsidR="00C111D2">
        <w:fldChar w:fldCharType="separate"/>
      </w:r>
      <w:r w:rsidR="00F505AF">
        <w:rPr>
          <w:noProof/>
        </w:rPr>
        <w:t>Mahalli</w:t>
      </w:r>
      <w:r w:rsidR="00F505AF" w:rsidRPr="00F505AF">
        <w:rPr>
          <w:i/>
          <w:noProof/>
        </w:rPr>
        <w:t xml:space="preserve"> et al.</w:t>
      </w:r>
      <w:r w:rsidR="00F505AF">
        <w:rPr>
          <w:noProof/>
        </w:rPr>
        <w:t xml:space="preserve"> (2016)</w:t>
      </w:r>
      <w:r w:rsidR="00C111D2">
        <w:fldChar w:fldCharType="end"/>
      </w:r>
      <w:r w:rsidR="00C111D2">
        <w:t xml:space="preserve"> </w:t>
      </w:r>
      <w:r w:rsidR="001514E0">
        <w:t>describes an assessment of a pharmacy information system performance in three hospitals in Saudi Arabia</w:t>
      </w:r>
      <w:r w:rsidR="00F505AF">
        <w:t xml:space="preserve">, looking at </w:t>
      </w:r>
      <w:r w:rsidR="0071053D">
        <w:t>assessing the use of the system and it’s availability</w:t>
      </w:r>
      <w:r w:rsidR="00712790">
        <w:t xml:space="preserve">, considering this at each of </w:t>
      </w:r>
      <w:r w:rsidR="00AD3841">
        <w:t xml:space="preserve">six levels in the patient medication process, namely: </w:t>
      </w:r>
    </w:p>
    <w:p w14:paraId="630EC8BC" w14:textId="7A146FE1" w:rsidR="00134ABE" w:rsidRDefault="00134ABE" w:rsidP="00AD3841">
      <w:pPr>
        <w:pStyle w:val="ListParagraph"/>
        <w:numPr>
          <w:ilvl w:val="0"/>
          <w:numId w:val="1"/>
        </w:numPr>
      </w:pPr>
      <w:r>
        <w:t>Prescribing</w:t>
      </w:r>
    </w:p>
    <w:p w14:paraId="51674175" w14:textId="77777777" w:rsidR="00134ABE" w:rsidRDefault="00134ABE" w:rsidP="00AD3841">
      <w:pPr>
        <w:pStyle w:val="ListParagraph"/>
        <w:numPr>
          <w:ilvl w:val="0"/>
          <w:numId w:val="1"/>
        </w:numPr>
      </w:pPr>
      <w:r>
        <w:t>Transcribing</w:t>
      </w:r>
    </w:p>
    <w:p w14:paraId="65332666" w14:textId="77777777" w:rsidR="00134ABE" w:rsidRDefault="00134ABE" w:rsidP="00AD3841">
      <w:pPr>
        <w:pStyle w:val="ListParagraph"/>
        <w:numPr>
          <w:ilvl w:val="0"/>
          <w:numId w:val="1"/>
        </w:numPr>
      </w:pPr>
      <w:r>
        <w:t>Dispensing</w:t>
      </w:r>
    </w:p>
    <w:p w14:paraId="1A46A105" w14:textId="53E278F8" w:rsidR="00134ABE" w:rsidRDefault="00134ABE" w:rsidP="00AD3841">
      <w:pPr>
        <w:pStyle w:val="ListParagraph"/>
        <w:numPr>
          <w:ilvl w:val="0"/>
          <w:numId w:val="1"/>
        </w:numPr>
      </w:pPr>
      <w:r>
        <w:t>Administration</w:t>
      </w:r>
    </w:p>
    <w:p w14:paraId="0C79C41B" w14:textId="77777777" w:rsidR="00134ABE" w:rsidRDefault="00134ABE" w:rsidP="00AD3841">
      <w:pPr>
        <w:pStyle w:val="ListParagraph"/>
        <w:numPr>
          <w:ilvl w:val="0"/>
          <w:numId w:val="1"/>
        </w:numPr>
      </w:pPr>
      <w:r>
        <w:t>Monitoring</w:t>
      </w:r>
    </w:p>
    <w:p w14:paraId="7B2031DB" w14:textId="77777777" w:rsidR="00134ABE" w:rsidRDefault="00134ABE" w:rsidP="00AD3841">
      <w:pPr>
        <w:pStyle w:val="ListParagraph"/>
        <w:numPr>
          <w:ilvl w:val="0"/>
          <w:numId w:val="1"/>
        </w:numPr>
      </w:pPr>
      <w:r>
        <w:t>Patient Education</w:t>
      </w:r>
    </w:p>
    <w:p w14:paraId="71061EDF" w14:textId="539D2F70" w:rsidR="00B92A85" w:rsidRDefault="00F62CD5">
      <w:r>
        <w:t xml:space="preserve">Interestingly they found adoption rates of the different functionalities </w:t>
      </w:r>
      <w:r w:rsidR="00172495">
        <w:t>were</w:t>
      </w:r>
      <w:r w:rsidR="008A6728">
        <w:t xml:space="preserve"> low.  T</w:t>
      </w:r>
      <w:r w:rsidR="00797FB6">
        <w:t xml:space="preserve">he WHPSMS </w:t>
      </w:r>
      <w:r w:rsidR="00AB610C">
        <w:t xml:space="preserve">does not really compare to these functionalities, apart from dispensing and </w:t>
      </w:r>
      <w:r w:rsidR="00EE773E">
        <w:t>monitoring.  With monitoring only really being around reporting on general medicines usage rather than the health outcomes of that medication.   Therefore</w:t>
      </w:r>
      <w:r w:rsidR="009B40C1">
        <w:t xml:space="preserve">, although the model proposed in this study does suggest some further categories that </w:t>
      </w:r>
      <w:r w:rsidR="00C0271D">
        <w:t>further research might incorporate</w:t>
      </w:r>
      <w:r w:rsidR="00FB52DB">
        <w:t>,</w:t>
      </w:r>
      <w:r w:rsidR="00C0271D">
        <w:t xml:space="preserve"> it was less relevant to evaluating WHPSMS.</w:t>
      </w:r>
      <w:r w:rsidR="00C83099">
        <w:t xml:space="preserve">  </w:t>
      </w:r>
      <w:r w:rsidR="009F68DE">
        <w:t xml:space="preserve">However, </w:t>
      </w:r>
      <w:r w:rsidR="00C83099">
        <w:fldChar w:fldCharType="begin"/>
      </w:r>
      <w:r w:rsidR="00C83099">
        <w:instrText xml:space="preserve"> ADDIN EN.CITE &lt;EndNote&gt;&lt;Cite AuthorYear="1"&gt;&lt;Author&gt;Mahalli&lt;/Author&gt;&lt;Year&gt;2016&lt;/Year&gt;&lt;RecNum&gt;203&lt;/RecNum&gt;&lt;DisplayText&gt;Mahalli&lt;style face="italic"&gt; et al.&lt;/style&gt; (2016)&lt;/DisplayText&gt;&lt;record&gt;&lt;rec-number&gt;203&lt;/rec-number&gt;&lt;foreign-keys&gt;&lt;key app="EN" db-id="wxra20f03dt20kepwrwvfa0mvpxxeeezfaaz" timestamp="1641307816"&gt;203&lt;/key&gt;&lt;/foreign-keys&gt;&lt;ref-type name="Journal Article"&gt;17&lt;/ref-type&gt;&lt;contributors&gt;&lt;authors&gt;&lt;author&gt;Mahalli, Azza El&lt;/author&gt;&lt;author&gt;Sahar, H&lt;/author&gt;&lt;author&gt;Yamani, Wid&lt;/author&gt;&lt;/authors&gt;&lt;/contributors&gt;&lt;titles&gt;&lt;title&gt;Assessment of pharmacy information system performance in three hospitals in Eastern Province, Saudi Arabia&lt;/title&gt;&lt;secondary-title&gt;Perspectives in health information management&lt;/secondary-title&gt;&lt;/titles&gt;&lt;periodical&gt;&lt;full-title&gt;Perspectives in health information management&lt;/full-title&gt;&lt;abbr-1&gt;Perspect Health Inf Manag&lt;/abbr-1&gt;&lt;/periodical&gt;&lt;volume&gt;13&lt;/volume&gt;&lt;number&gt;Winter&lt;/number&gt;&lt;dates&gt;&lt;year&gt;2016&lt;/year&gt;&lt;/dates&gt;&lt;urls&gt;&lt;/urls&gt;&lt;/record&gt;&lt;/Cite&gt;&lt;/EndNote&gt;</w:instrText>
      </w:r>
      <w:r w:rsidR="00C83099">
        <w:fldChar w:fldCharType="separate"/>
      </w:r>
      <w:r w:rsidR="00C83099">
        <w:rPr>
          <w:noProof/>
        </w:rPr>
        <w:t>Mahalli</w:t>
      </w:r>
      <w:r w:rsidR="00C83099" w:rsidRPr="00C83099">
        <w:rPr>
          <w:i/>
          <w:noProof/>
        </w:rPr>
        <w:t xml:space="preserve"> et al.</w:t>
      </w:r>
      <w:r w:rsidR="00C83099">
        <w:rPr>
          <w:noProof/>
        </w:rPr>
        <w:t xml:space="preserve"> (2016)</w:t>
      </w:r>
      <w:r w:rsidR="00C83099">
        <w:fldChar w:fldCharType="end"/>
      </w:r>
      <w:r w:rsidR="00C83099">
        <w:t xml:space="preserve"> did draw some conclusions that </w:t>
      </w:r>
      <w:r w:rsidR="009F68DE">
        <w:t>are probably relevant to health care systems in general</w:t>
      </w:r>
      <w:r w:rsidR="00640E31">
        <w:t>:</w:t>
      </w:r>
    </w:p>
    <w:p w14:paraId="690CE4BA" w14:textId="5C011070" w:rsidR="00640E31" w:rsidRDefault="00640E31" w:rsidP="00640E31">
      <w:pPr>
        <w:ind w:left="720"/>
        <w:rPr>
          <w:i/>
          <w:iCs/>
        </w:rPr>
      </w:pPr>
      <w:r w:rsidRPr="00640E31">
        <w:rPr>
          <w:i/>
          <w:iCs/>
        </w:rPr>
        <w:t>“1</w:t>
      </w:r>
      <w:r w:rsidR="00172495" w:rsidRPr="00640E31">
        <w:rPr>
          <w:i/>
          <w:iCs/>
        </w:rPr>
        <w:t xml:space="preserve">.  </w:t>
      </w:r>
      <w:r w:rsidRPr="00640E31">
        <w:rPr>
          <w:i/>
          <w:iCs/>
        </w:rPr>
        <w:t xml:space="preserve">Involve healthcare professionals in the process of system choice and implementation. </w:t>
      </w:r>
    </w:p>
    <w:p w14:paraId="22D32429" w14:textId="77777777" w:rsidR="00640E31" w:rsidRDefault="00640E31" w:rsidP="00640E31">
      <w:pPr>
        <w:ind w:left="720"/>
        <w:rPr>
          <w:i/>
          <w:iCs/>
        </w:rPr>
      </w:pPr>
      <w:r w:rsidRPr="00640E31">
        <w:rPr>
          <w:i/>
          <w:iCs/>
        </w:rPr>
        <w:t>2. Provide effective training for users on the use of the system.</w:t>
      </w:r>
    </w:p>
    <w:p w14:paraId="5383FCFE" w14:textId="77777777" w:rsidR="00640E31" w:rsidRDefault="00640E31" w:rsidP="00640E31">
      <w:pPr>
        <w:ind w:left="720"/>
        <w:rPr>
          <w:i/>
          <w:iCs/>
        </w:rPr>
      </w:pPr>
      <w:r w:rsidRPr="00640E31">
        <w:rPr>
          <w:i/>
          <w:iCs/>
        </w:rPr>
        <w:t xml:space="preserve"> 3. Ensure availability of system administrators or a help desk for help at any time.</w:t>
      </w:r>
    </w:p>
    <w:p w14:paraId="37657A67" w14:textId="191EF404" w:rsidR="00640E31" w:rsidRPr="00640E31" w:rsidRDefault="00640E31" w:rsidP="00640E31">
      <w:pPr>
        <w:ind w:left="720"/>
        <w:rPr>
          <w:i/>
          <w:iCs/>
        </w:rPr>
      </w:pPr>
      <w:r w:rsidRPr="00640E31">
        <w:rPr>
          <w:i/>
          <w:iCs/>
        </w:rPr>
        <w:t xml:space="preserve"> 4. Allow time for use of the system (i.e., do not make usage of the system an added burden for the users).</w:t>
      </w:r>
    </w:p>
    <w:p w14:paraId="4B1595C9" w14:textId="77777777" w:rsidR="00640E31" w:rsidRPr="00640E31" w:rsidRDefault="00640E31" w:rsidP="00640E31">
      <w:pPr>
        <w:ind w:left="720"/>
        <w:rPr>
          <w:i/>
          <w:iCs/>
        </w:rPr>
      </w:pPr>
      <w:r w:rsidRPr="00640E31">
        <w:rPr>
          <w:i/>
          <w:iCs/>
        </w:rPr>
        <w:t>5. Have a system administrator track the usage level of different functionalities and communicate this information with users.</w:t>
      </w:r>
    </w:p>
    <w:p w14:paraId="13270624" w14:textId="77777777" w:rsidR="00640E31" w:rsidRDefault="00640E31" w:rsidP="00640E31">
      <w:pPr>
        <w:ind w:left="720"/>
        <w:rPr>
          <w:i/>
          <w:iCs/>
        </w:rPr>
      </w:pPr>
      <w:r w:rsidRPr="00640E31">
        <w:rPr>
          <w:i/>
          <w:iCs/>
        </w:rPr>
        <w:t>6. Study problem areas experienced by users and fix them.</w:t>
      </w:r>
    </w:p>
    <w:p w14:paraId="16202E18" w14:textId="5B2350E5" w:rsidR="00640E31" w:rsidRPr="00640E31" w:rsidRDefault="00640E31" w:rsidP="00640E31">
      <w:pPr>
        <w:ind w:left="720"/>
        <w:rPr>
          <w:i/>
          <w:iCs/>
        </w:rPr>
      </w:pPr>
      <w:r w:rsidRPr="00640E31">
        <w:rPr>
          <w:i/>
          <w:iCs/>
        </w:rPr>
        <w:t>7. Customize the PIS functionalities according to users’ needs; for example, add computerized ADE monitoring using the EHR system to monitor ADEs in all study settings, and add a computerized system for patient education about drugs’ usage and precautions at DCH.</w:t>
      </w:r>
    </w:p>
    <w:p w14:paraId="4B84DD47" w14:textId="77777777" w:rsidR="00640E31" w:rsidRDefault="00640E31" w:rsidP="00640E31">
      <w:pPr>
        <w:ind w:left="720"/>
        <w:rPr>
          <w:i/>
          <w:iCs/>
        </w:rPr>
      </w:pPr>
      <w:r w:rsidRPr="00640E31">
        <w:rPr>
          <w:i/>
          <w:iCs/>
        </w:rPr>
        <w:t>8. To measure the extent of PIS adoption over time, repeat the survey nationally at regular intervals (every two years, three years, etc.).”</w:t>
      </w:r>
    </w:p>
    <w:p w14:paraId="365C510A" w14:textId="74E33568" w:rsidR="00640E31" w:rsidRPr="00640E31" w:rsidRDefault="00640E31" w:rsidP="00640E31">
      <w:pPr>
        <w:rPr>
          <w:i/>
          <w:iCs/>
        </w:rPr>
      </w:pPr>
      <w:r w:rsidRPr="00640E31">
        <w:rPr>
          <w:i/>
          <w:iCs/>
        </w:rPr>
        <w:t xml:space="preserve"> </w:t>
      </w:r>
      <w:r w:rsidRPr="00640E31">
        <w:rPr>
          <w:i/>
          <w:iCs/>
        </w:rPr>
        <w:fldChar w:fldCharType="begin"/>
      </w:r>
      <w:r w:rsidRPr="00640E31">
        <w:rPr>
          <w:i/>
          <w:iCs/>
        </w:rPr>
        <w:instrText xml:space="preserve"> ADDIN EN.CITE &lt;EndNote&gt;&lt;Cite&gt;&lt;Author&gt;Mahalli&lt;/Author&gt;&lt;Year&gt;2016&lt;/Year&gt;&lt;RecNum&gt;203&lt;/RecNum&gt;&lt;DisplayText&gt;(Mahalli&lt;style face="italic"&gt; et al.&lt;/style&gt;, 2016)&lt;/DisplayText&gt;&lt;record&gt;&lt;rec-number&gt;203&lt;/rec-number&gt;&lt;foreign-keys&gt;&lt;key app="EN" db-id="wxra20f03dt20kepwrwvfa0mvpxxeeezfaaz" timestamp="1641307816"&gt;203&lt;/key&gt;&lt;/foreign-keys&gt;&lt;ref-type name="Journal Article"&gt;17&lt;/ref-type&gt;&lt;contributors&gt;&lt;authors&gt;&lt;author&gt;Mahalli, Azza El&lt;/author&gt;&lt;author&gt;Sahar, H&lt;/author&gt;&lt;author&gt;Yamani, Wid&lt;/author&gt;&lt;/authors&gt;&lt;/contributors&gt;&lt;titles&gt;&lt;title&gt;Assessment of pharmacy information system performance in three hospitals in Eastern Province, Saudi Arabia&lt;/title&gt;&lt;secondary-title&gt;Perspectives in health information management&lt;/secondary-title&gt;&lt;/titles&gt;&lt;periodical&gt;&lt;full-title&gt;Perspectives in health information management&lt;/full-title&gt;&lt;abbr-1&gt;Perspect Health Inf Manag&lt;/abbr-1&gt;&lt;/periodical&gt;&lt;volume&gt;13&lt;/volume&gt;&lt;number&gt;Winter&lt;/number&gt;&lt;dates&gt;&lt;year&gt;2016&lt;/year&gt;&lt;/dates&gt;&lt;urls&gt;&lt;/urls&gt;&lt;/record&gt;&lt;/Cite&gt;&lt;/EndNote&gt;</w:instrText>
      </w:r>
      <w:r w:rsidRPr="00640E31">
        <w:rPr>
          <w:i/>
          <w:iCs/>
        </w:rPr>
        <w:fldChar w:fldCharType="separate"/>
      </w:r>
      <w:r w:rsidRPr="00640E31">
        <w:rPr>
          <w:i/>
          <w:iCs/>
          <w:noProof/>
        </w:rPr>
        <w:t>(Mahalli et al., 2016)</w:t>
      </w:r>
      <w:r w:rsidRPr="00640E31">
        <w:rPr>
          <w:i/>
          <w:iCs/>
        </w:rPr>
        <w:fldChar w:fldCharType="end"/>
      </w:r>
    </w:p>
    <w:p w14:paraId="33276F7E" w14:textId="77777777" w:rsidR="00BC7887" w:rsidRDefault="00BC7887"/>
    <w:p w14:paraId="77303DB1" w14:textId="765C5B17" w:rsidR="00B31B93" w:rsidRDefault="00B31B93" w:rsidP="00B31B93">
      <w:r>
        <w:t xml:space="preserve">When considering user evaluations </w:t>
      </w:r>
      <w:r>
        <w:fldChar w:fldCharType="begin"/>
      </w:r>
      <w:r>
        <w:instrText xml:space="preserve"> ADDIN EN.CITE &lt;EndNote&gt;&lt;Cite AuthorYear="1"&gt;&lt;Author&gt;Goodhue&lt;/Author&gt;&lt;Year&gt;1995&lt;/Year&gt;&lt;RecNum&gt;235&lt;/RecNum&gt;&lt;DisplayText&gt;Goodhue (1995)&lt;/DisplayText&gt;&lt;record&gt;&lt;rec-number&gt;235&lt;/rec-number&gt;&lt;foreign-keys&gt;&lt;key app="EN" db-id="wxra20f03dt20kepwrwvfa0mvpxxeeezfaaz" timestamp="1643898064"&gt;235&lt;/key&gt;&lt;/foreign-keys&gt;&lt;ref-type name="Journal Article"&gt;17&lt;/ref-type&gt;&lt;contributors&gt;&lt;authors&gt;&lt;author&gt;Goodhue, Dale L&lt;/author&gt;&lt;/authors&gt;&lt;/contributors&gt;&lt;titles&gt;&lt;title&gt;Understanding user evaluations of information systems&lt;/title&gt;&lt;secondary-title&gt;Management science&lt;/secondary-title&gt;&lt;/titles&gt;&lt;periodical&gt;&lt;full-title&gt;Management science&lt;/full-title&gt;&lt;/periodical&gt;&lt;pages&gt;1827-1844&lt;/pages&gt;&lt;volume&gt;41&lt;/volume&gt;&lt;number&gt;12&lt;/number&gt;&lt;dates&gt;&lt;year&gt;1995&lt;/year&gt;&lt;/dates&gt;&lt;isbn&gt;0025-1909&lt;/isbn&gt;&lt;urls&gt;&lt;/urls&gt;&lt;/record&gt;&lt;/Cite&gt;&lt;/EndNote&gt;</w:instrText>
      </w:r>
      <w:r>
        <w:fldChar w:fldCharType="separate"/>
      </w:r>
      <w:r>
        <w:rPr>
          <w:noProof/>
        </w:rPr>
        <w:t>Goodhue (1995)</w:t>
      </w:r>
      <w:r>
        <w:fldChar w:fldCharType="end"/>
      </w:r>
      <w:r>
        <w:t xml:space="preserve"> reflects that we should consider user evaluations as a measurement technique rather than a single theoretical </w:t>
      </w:r>
      <w:r>
        <w:lastRenderedPageBreak/>
        <w:t xml:space="preserve">construct and that due to there being multiple underlying constructs around lots of varied “somethings” about the system, which could include usability, ease of use etc, it is most likely not possible to design a single general theoretical basis for user evaluations.   </w:t>
      </w:r>
      <w:r>
        <w:fldChar w:fldCharType="begin"/>
      </w:r>
      <w:r>
        <w:instrText xml:space="preserve"> ADDIN EN.CITE &lt;EndNote&gt;&lt;Cite AuthorYear="1"&gt;&lt;Author&gt;Goodhue&lt;/Author&gt;&lt;Year&gt;1995&lt;/Year&gt;&lt;RecNum&gt;235&lt;/RecNum&gt;&lt;DisplayText&gt;Goodhue (1995)&lt;/DisplayText&gt;&lt;record&gt;&lt;rec-number&gt;235&lt;/rec-number&gt;&lt;foreign-keys&gt;&lt;key app="EN" db-id="wxra20f03dt20kepwrwvfa0mvpxxeeezfaaz" timestamp="1643898064"&gt;235&lt;/key&gt;&lt;/foreign-keys&gt;&lt;ref-type name="Journal Article"&gt;17&lt;/ref-type&gt;&lt;contributors&gt;&lt;authors&gt;&lt;author&gt;Goodhue, Dale L&lt;/author&gt;&lt;/authors&gt;&lt;/contributors&gt;&lt;titles&gt;&lt;title&gt;Understanding user evaluations of information systems&lt;/title&gt;&lt;secondary-title&gt;Management science&lt;/secondary-title&gt;&lt;/titles&gt;&lt;periodical&gt;&lt;full-title&gt;Management science&lt;/full-title&gt;&lt;/periodical&gt;&lt;pages&gt;1827-1844&lt;/pages&gt;&lt;volume&gt;41&lt;/volume&gt;&lt;number&gt;12&lt;/number&gt;&lt;dates&gt;&lt;year&gt;1995&lt;/year&gt;&lt;/dates&gt;&lt;isbn&gt;0025-1909&lt;/isbn&gt;&lt;urls&gt;&lt;/urls&gt;&lt;/record&gt;&lt;/Cite&gt;&lt;/EndNote&gt;</w:instrText>
      </w:r>
      <w:r>
        <w:fldChar w:fldCharType="separate"/>
      </w:r>
      <w:r>
        <w:rPr>
          <w:noProof/>
        </w:rPr>
        <w:t>Goodhue (1995)</w:t>
      </w:r>
      <w:r>
        <w:fldChar w:fldCharType="end"/>
      </w:r>
      <w:r>
        <w:t xml:space="preserve"> postulates a number of perspectives to consider as target constructs for evaluations depending very much on the context being</w:t>
      </w:r>
      <w:r w:rsidR="00501171">
        <w:t xml:space="preserve"> </w:t>
      </w:r>
      <w:r>
        <w:t>evaluated</w:t>
      </w:r>
      <w:r w:rsidR="00501171">
        <w:t xml:space="preserve"> e.g., </w:t>
      </w:r>
      <w:r>
        <w:t xml:space="preserve">usefulness of the system.  He then brings the additional perspective of task-technology fit (TTF) which should be linked in a manner that is understandable to characteristics of the core systems which should be linked to user performance. </w:t>
      </w:r>
      <w:r w:rsidR="007000EE">
        <w:t xml:space="preserve"> TFF is adopted into the FITT framework.</w:t>
      </w:r>
    </w:p>
    <w:p w14:paraId="41E0BF85" w14:textId="77777777" w:rsidR="00BC7887" w:rsidRPr="002325BE" w:rsidRDefault="00BC7887" w:rsidP="002325BE">
      <w:pPr>
        <w:pStyle w:val="Heading2"/>
      </w:pPr>
    </w:p>
    <w:p w14:paraId="5FE5E0E2" w14:textId="77777777" w:rsidR="00B92A85" w:rsidRPr="002325BE" w:rsidRDefault="00B92A85" w:rsidP="002325BE">
      <w:pPr>
        <w:pStyle w:val="Heading2"/>
      </w:pPr>
      <w:bookmarkStart w:id="36" w:name="_Toc97734749"/>
      <w:r w:rsidRPr="002325BE">
        <w:t>Seamless Care</w:t>
      </w:r>
      <w:bookmarkEnd w:id="36"/>
    </w:p>
    <w:p w14:paraId="54001430" w14:textId="5C323E69" w:rsidR="00A208DC" w:rsidRDefault="00B92A85">
      <w:r>
        <w:t xml:space="preserve">Pharmacy information Systems have the potential to be </w:t>
      </w:r>
      <w:r w:rsidR="00806BC6">
        <w:t xml:space="preserve">allow integration with hospital electronic prescribing and medicine administration (HEPMA) systems.   This functionality would be seen as an improvement to the current business process and workflow.   Currently medicines are routinely transcribed to an order from a paper system, to a paper system and then </w:t>
      </w:r>
      <w:r w:rsidR="00C544DD">
        <w:t xml:space="preserve">checked and transcribed into the WHPSMS system for correct medication selection and dispensing (or issuing).  </w:t>
      </w:r>
      <w:r w:rsidR="007651E7">
        <w:t xml:space="preserve"> </w:t>
      </w:r>
      <w:r w:rsidR="00DA12DE">
        <w:t xml:space="preserve">Each time a medicine is transcribed </w:t>
      </w:r>
      <w:r w:rsidR="006C7FBF">
        <w:t xml:space="preserve">it takes an amount of time and </w:t>
      </w:r>
      <w:r w:rsidR="00DA12DE">
        <w:t xml:space="preserve">there is a risk of error which could </w:t>
      </w:r>
      <w:r w:rsidR="006C7FBF">
        <w:t xml:space="preserve">cause patient harm.  </w:t>
      </w:r>
      <w:r w:rsidR="007651E7">
        <w:t xml:space="preserve">Integration with an HEPMA system would allow the medication order to flow digitally from the prescribing system to the pharmacy system without transcription.  </w:t>
      </w:r>
      <w:r w:rsidR="00796DCB">
        <w:t>Thus,</w:t>
      </w:r>
      <w:r w:rsidR="007651E7">
        <w:t xml:space="preserve"> </w:t>
      </w:r>
      <w:r w:rsidR="00DA12DE">
        <w:t>increasing safety and efficiency.</w:t>
      </w:r>
      <w:r w:rsidR="00A208DC">
        <w:t xml:space="preserve">  </w:t>
      </w:r>
      <w:r w:rsidR="0016562C">
        <w:t xml:space="preserve">The green dashed line in </w:t>
      </w:r>
      <w:r w:rsidR="009309CE">
        <w:fldChar w:fldCharType="begin"/>
      </w:r>
      <w:r w:rsidR="009309CE">
        <w:instrText xml:space="preserve"> REF _Ref94793391 \h </w:instrText>
      </w:r>
      <w:r w:rsidR="009309CE">
        <w:fldChar w:fldCharType="separate"/>
      </w:r>
      <w:r w:rsidR="00B32B85">
        <w:t xml:space="preserve">Figure </w:t>
      </w:r>
      <w:r w:rsidR="00B32B85">
        <w:rPr>
          <w:noProof/>
        </w:rPr>
        <w:t>13</w:t>
      </w:r>
      <w:r w:rsidR="009309CE">
        <w:fldChar w:fldCharType="end"/>
      </w:r>
      <w:r w:rsidR="009309CE">
        <w:t xml:space="preserve"> </w:t>
      </w:r>
      <w:r w:rsidR="00DD102E">
        <w:t>highlights where the WHPSMS sits in terms of seamless care.</w:t>
      </w:r>
    </w:p>
    <w:p w14:paraId="0E2286CC" w14:textId="494EC0E4" w:rsidR="0072386C" w:rsidRDefault="00A208DC">
      <w:r>
        <w:t xml:space="preserve">Ideally the HEPMA system medication names and identification codes would match those on the </w:t>
      </w:r>
      <w:r w:rsidR="00796DCB">
        <w:t>WHPSMS,</w:t>
      </w:r>
      <w:r>
        <w:t xml:space="preserve"> and this could allow automatic stock selection and dispensing</w:t>
      </w:r>
      <w:r w:rsidR="00796DCB">
        <w:t>.  H</w:t>
      </w:r>
      <w:r w:rsidR="00835265">
        <w:t>owever</w:t>
      </w:r>
      <w:r w:rsidR="000D16F3">
        <w:t>,</w:t>
      </w:r>
      <w:r w:rsidR="00835265">
        <w:t xml:space="preserve"> even without this level of automation – digital presentation of the transcription/order alone</w:t>
      </w:r>
      <w:r w:rsidR="000D16F3">
        <w:t>,</w:t>
      </w:r>
      <w:r w:rsidR="00835265">
        <w:t xml:space="preserve"> </w:t>
      </w:r>
      <w:r w:rsidR="0073402D">
        <w:t>alongside logical choices</w:t>
      </w:r>
      <w:r w:rsidR="000D16F3">
        <w:t>,</w:t>
      </w:r>
      <w:r w:rsidR="0073402D">
        <w:t xml:space="preserve"> would save efficiency and increase safety.   </w:t>
      </w:r>
      <w:r w:rsidR="00796DCB">
        <w:t>Therefore,</w:t>
      </w:r>
      <w:r w:rsidR="0073402D">
        <w:t xml:space="preserve"> to support this pending functionality it is important that users are accustomed and familiar with the system and the standardised terms </w:t>
      </w:r>
      <w:r w:rsidR="00554F35">
        <w:t>associated with it.</w:t>
      </w:r>
    </w:p>
    <w:p w14:paraId="15F09F16" w14:textId="26FE43E7" w:rsidR="0016562C" w:rsidRDefault="0016562C"/>
    <w:p w14:paraId="47008AB3" w14:textId="77777777" w:rsidR="009309CE" w:rsidRDefault="0016562C" w:rsidP="009309CE">
      <w:pPr>
        <w:keepNext/>
      </w:pPr>
      <w:r w:rsidRPr="0016562C">
        <w:rPr>
          <w:rFonts w:asciiTheme="majorHAnsi" w:eastAsiaTheme="majorEastAsia" w:hAnsiTheme="majorHAnsi" w:cstheme="majorBidi"/>
          <w:noProof/>
          <w:color w:val="2F5496" w:themeColor="accent1" w:themeShade="BF"/>
          <w:sz w:val="32"/>
          <w:szCs w:val="32"/>
        </w:rPr>
        <w:lastRenderedPageBreak/>
        <w:drawing>
          <wp:inline distT="0" distB="0" distL="0" distR="0" wp14:anchorId="3FE679FF" wp14:editId="4EEEA2E9">
            <wp:extent cx="5731510" cy="3088640"/>
            <wp:effectExtent l="0" t="0" r="2540" b="0"/>
            <wp:docPr id="6" name="Picture 6" descr="Graphical user interface&#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Graphical user interface&#10;&#10;Description automatically generated with low confidence"/>
                    <pic:cNvPicPr/>
                  </pic:nvPicPr>
                  <pic:blipFill>
                    <a:blip r:embed="rId23"/>
                    <a:stretch>
                      <a:fillRect/>
                    </a:stretch>
                  </pic:blipFill>
                  <pic:spPr>
                    <a:xfrm>
                      <a:off x="0" y="0"/>
                      <a:ext cx="5731510" cy="3088640"/>
                    </a:xfrm>
                    <a:prstGeom prst="rect">
                      <a:avLst/>
                    </a:prstGeom>
                  </pic:spPr>
                </pic:pic>
              </a:graphicData>
            </a:graphic>
          </wp:inline>
        </w:drawing>
      </w:r>
    </w:p>
    <w:p w14:paraId="40B84A0A" w14:textId="0D00BE4E" w:rsidR="009309CE" w:rsidRDefault="009309CE" w:rsidP="009309CE">
      <w:pPr>
        <w:pStyle w:val="Caption"/>
      </w:pPr>
      <w:bookmarkStart w:id="37" w:name="_Ref94793391"/>
      <w:r>
        <w:t xml:space="preserve">Figure </w:t>
      </w:r>
      <w:r w:rsidR="00B77245">
        <w:fldChar w:fldCharType="begin"/>
      </w:r>
      <w:r w:rsidR="00B77245">
        <w:instrText xml:space="preserve"> SEQ Figure \* ARABIC </w:instrText>
      </w:r>
      <w:r w:rsidR="00B77245">
        <w:fldChar w:fldCharType="separate"/>
      </w:r>
      <w:r w:rsidR="002325BE">
        <w:rPr>
          <w:noProof/>
        </w:rPr>
        <w:t>13</w:t>
      </w:r>
      <w:r w:rsidR="00B77245">
        <w:rPr>
          <w:noProof/>
        </w:rPr>
        <w:fldChar w:fldCharType="end"/>
      </w:r>
      <w:bookmarkEnd w:id="37"/>
      <w:r>
        <w:t xml:space="preserve"> - Hospital Medicines Management Process (Green Dashed Line highlights where WHPSMS sits in process)</w:t>
      </w:r>
    </w:p>
    <w:p w14:paraId="27891D09" w14:textId="2373F4A3" w:rsidR="00371CCF" w:rsidRDefault="00371CCF" w:rsidP="00371CCF">
      <w:pPr>
        <w:rPr>
          <w:lang w:val="en-US"/>
        </w:rPr>
      </w:pPr>
      <w:r>
        <w:rPr>
          <w:lang w:val="en-US"/>
        </w:rPr>
        <w:t xml:space="preserve">Some of the </w:t>
      </w:r>
      <w:r w:rsidR="003C6F51">
        <w:rPr>
          <w:lang w:val="en-US"/>
        </w:rPr>
        <w:t xml:space="preserve">other </w:t>
      </w:r>
      <w:r>
        <w:rPr>
          <w:lang w:val="en-US"/>
        </w:rPr>
        <w:t>value</w:t>
      </w:r>
      <w:r w:rsidR="00784358">
        <w:rPr>
          <w:lang w:val="en-US"/>
        </w:rPr>
        <w:t xml:space="preserve">s added from </w:t>
      </w:r>
      <w:r w:rsidR="003C6F51">
        <w:rPr>
          <w:lang w:val="en-US"/>
        </w:rPr>
        <w:t xml:space="preserve">the WHPSMS </w:t>
      </w:r>
      <w:r>
        <w:rPr>
          <w:lang w:val="en-US"/>
        </w:rPr>
        <w:t>product in terms of seamless care include:</w:t>
      </w:r>
    </w:p>
    <w:p w14:paraId="78252560" w14:textId="77777777" w:rsidR="00784358" w:rsidRDefault="00371CCF" w:rsidP="00371CCF">
      <w:pPr>
        <w:pStyle w:val="ListParagraph"/>
        <w:numPr>
          <w:ilvl w:val="0"/>
          <w:numId w:val="1"/>
        </w:numPr>
        <w:rPr>
          <w:lang w:val="en-US"/>
        </w:rPr>
      </w:pPr>
      <w:r>
        <w:rPr>
          <w:lang w:val="en-US"/>
        </w:rPr>
        <w:t>Allows the same nomenclature and standardisation to be used across hospitals in NHS Wales</w:t>
      </w:r>
      <w:r w:rsidR="003A2D03">
        <w:rPr>
          <w:lang w:val="en-US"/>
        </w:rPr>
        <w:t xml:space="preserve"> </w:t>
      </w:r>
    </w:p>
    <w:p w14:paraId="522B9A51" w14:textId="59EDCE6F" w:rsidR="00371CCF" w:rsidRDefault="00784358" w:rsidP="00371CCF">
      <w:pPr>
        <w:pStyle w:val="ListParagraph"/>
        <w:numPr>
          <w:ilvl w:val="0"/>
          <w:numId w:val="1"/>
        </w:numPr>
        <w:rPr>
          <w:lang w:val="en-US"/>
        </w:rPr>
      </w:pPr>
      <w:r>
        <w:rPr>
          <w:lang w:val="en-US"/>
        </w:rPr>
        <w:t xml:space="preserve">Improves interoperability through product </w:t>
      </w:r>
      <w:r w:rsidR="003A2D03">
        <w:rPr>
          <w:lang w:val="en-US"/>
        </w:rPr>
        <w:t xml:space="preserve">mapping to </w:t>
      </w:r>
      <w:r w:rsidR="005F4D14">
        <w:rPr>
          <w:lang w:val="en-US"/>
        </w:rPr>
        <w:t>the NHS dictionary of</w:t>
      </w:r>
      <w:r>
        <w:rPr>
          <w:lang w:val="en-US"/>
        </w:rPr>
        <w:t xml:space="preserve"> medicines and devices (</w:t>
      </w:r>
      <w:r w:rsidR="003A2D03">
        <w:rPr>
          <w:lang w:val="en-US"/>
        </w:rPr>
        <w:t>dm+d</w:t>
      </w:r>
      <w:r>
        <w:rPr>
          <w:lang w:val="en-US"/>
        </w:rPr>
        <w:t xml:space="preserve">) </w:t>
      </w:r>
      <w:r w:rsidR="00B9648D">
        <w:rPr>
          <w:lang w:val="en-US"/>
        </w:rPr>
        <w:fldChar w:fldCharType="begin"/>
      </w:r>
      <w:r w:rsidR="00B9648D">
        <w:rPr>
          <w:lang w:val="en-US"/>
        </w:rPr>
        <w:instrText xml:space="preserve"> ADDIN EN.CITE &lt;EndNote&gt;&lt;Cite&gt;&lt;Author&gt;Spiers&lt;/Author&gt;&lt;Year&gt;2017&lt;/Year&gt;&lt;RecNum&gt;181&lt;/RecNum&gt;&lt;DisplayText&gt;(Spiers&lt;style face="italic"&gt; et al.&lt;/style&gt;, 2017)&lt;/DisplayText&gt;&lt;record&gt;&lt;rec-number&gt;181&lt;/rec-number&gt;&lt;foreign-keys&gt;&lt;key app="EN" db-id="wxra20f03dt20kepwrwvfa0mvpxxeeezfaaz" timestamp="1637588869"&gt;181&lt;/key&gt;&lt;/foreign-keys&gt;&lt;ref-type name="Journal Article"&gt;17&lt;/ref-type&gt;&lt;contributors&gt;&lt;authors&gt;&lt;author&gt;Spiers, Ian&lt;/author&gt;&lt;author&gt;Goulding, Jo&lt;/author&gt;&lt;author&gt;Arrowsmith, Ian&lt;/author&gt;&lt;/authors&gt;&lt;/contributors&gt;&lt;titles&gt;&lt;title&gt;Clinical terminologies in the NHS: SNOMED CT and dm+ d&lt;/title&gt;&lt;secondary-title&gt;British Journal of Pharmacy&lt;/secondary-title&gt;&lt;/titles&gt;&lt;periodical&gt;&lt;full-title&gt;British Journal of Pharmacy&lt;/full-title&gt;&lt;/periodical&gt;&lt;pages&gt;80-87&lt;/pages&gt;&lt;volume&gt;2&lt;/volume&gt;&lt;number&gt;1&lt;/number&gt;&lt;dates&gt;&lt;year&gt;2017&lt;/year&gt;&lt;/dates&gt;&lt;isbn&gt;2058-8356&lt;/isbn&gt;&lt;urls&gt;&lt;/urls&gt;&lt;/record&gt;&lt;/Cite&gt;&lt;/EndNote&gt;</w:instrText>
      </w:r>
      <w:r w:rsidR="00B9648D">
        <w:rPr>
          <w:lang w:val="en-US"/>
        </w:rPr>
        <w:fldChar w:fldCharType="separate"/>
      </w:r>
      <w:r w:rsidR="00B9648D">
        <w:rPr>
          <w:noProof/>
          <w:lang w:val="en-US"/>
        </w:rPr>
        <w:t>(Spiers</w:t>
      </w:r>
      <w:r w:rsidR="00B9648D" w:rsidRPr="00B9648D">
        <w:rPr>
          <w:i/>
          <w:noProof/>
          <w:lang w:val="en-US"/>
        </w:rPr>
        <w:t xml:space="preserve"> et al.</w:t>
      </w:r>
      <w:r w:rsidR="00B9648D">
        <w:rPr>
          <w:noProof/>
          <w:lang w:val="en-US"/>
        </w:rPr>
        <w:t>, 2017)</w:t>
      </w:r>
      <w:r w:rsidR="00B9648D">
        <w:rPr>
          <w:lang w:val="en-US"/>
        </w:rPr>
        <w:fldChar w:fldCharType="end"/>
      </w:r>
      <w:r w:rsidR="00B9648D">
        <w:rPr>
          <w:lang w:val="en-US"/>
        </w:rPr>
        <w:t>.</w:t>
      </w:r>
      <w:r w:rsidR="003A2D03">
        <w:rPr>
          <w:lang w:val="en-US"/>
        </w:rPr>
        <w:t xml:space="preserve"> </w:t>
      </w:r>
    </w:p>
    <w:p w14:paraId="6DCBEA2B" w14:textId="2E659519" w:rsidR="00371CCF" w:rsidRDefault="00371CCF" w:rsidP="00371CCF">
      <w:pPr>
        <w:pStyle w:val="ListParagraph"/>
        <w:numPr>
          <w:ilvl w:val="0"/>
          <w:numId w:val="1"/>
        </w:numPr>
        <w:rPr>
          <w:lang w:val="en-US"/>
        </w:rPr>
      </w:pPr>
      <w:r>
        <w:rPr>
          <w:lang w:val="en-US"/>
        </w:rPr>
        <w:t xml:space="preserve">Allows transparency of stock levels and management between hospitals making it more efficient to locate stock </w:t>
      </w:r>
      <w:r w:rsidR="00220920">
        <w:rPr>
          <w:lang w:val="en-US"/>
        </w:rPr>
        <w:t>then</w:t>
      </w:r>
      <w:r>
        <w:rPr>
          <w:lang w:val="en-US"/>
        </w:rPr>
        <w:t xml:space="preserve"> “ringing around</w:t>
      </w:r>
      <w:r w:rsidR="00220920">
        <w:rPr>
          <w:lang w:val="en-US"/>
        </w:rPr>
        <w:t>.”</w:t>
      </w:r>
      <w:r>
        <w:rPr>
          <w:lang w:val="en-US"/>
        </w:rPr>
        <w:t xml:space="preserve">  </w:t>
      </w:r>
      <w:r w:rsidR="00F55E1D">
        <w:rPr>
          <w:lang w:val="en-US"/>
        </w:rPr>
        <w:t>Therefore,</w:t>
      </w:r>
      <w:r>
        <w:rPr>
          <w:lang w:val="en-US"/>
        </w:rPr>
        <w:t xml:space="preserve"> freeing up time.</w:t>
      </w:r>
    </w:p>
    <w:p w14:paraId="42E35E2B" w14:textId="77777777" w:rsidR="00371CCF" w:rsidRDefault="00371CCF" w:rsidP="00371CCF">
      <w:pPr>
        <w:pStyle w:val="ListParagraph"/>
        <w:numPr>
          <w:ilvl w:val="0"/>
          <w:numId w:val="1"/>
        </w:numPr>
        <w:rPr>
          <w:lang w:val="en-US"/>
        </w:rPr>
      </w:pPr>
      <w:r>
        <w:rPr>
          <w:lang w:val="en-US"/>
        </w:rPr>
        <w:t>Allows visualization</w:t>
      </w:r>
    </w:p>
    <w:p w14:paraId="1DBD471D" w14:textId="2EA490F7" w:rsidR="00D76B94" w:rsidRDefault="007E16BA" w:rsidP="007E16BA">
      <w:pPr>
        <w:pStyle w:val="Heading1"/>
      </w:pPr>
      <w:bookmarkStart w:id="38" w:name="_Toc97734750"/>
      <w:r>
        <w:t>Conclusion</w:t>
      </w:r>
      <w:bookmarkEnd w:id="38"/>
    </w:p>
    <w:p w14:paraId="08EF3BD3" w14:textId="77777777" w:rsidR="00F92A92" w:rsidRDefault="00D76B94">
      <w:r>
        <w:t xml:space="preserve">If there is at least one process that the WHPSMS system does seem to do well it is the dispensing process, which is the core functionality of the system as seen in </w:t>
      </w:r>
      <w:r>
        <w:fldChar w:fldCharType="begin"/>
      </w:r>
      <w:r>
        <w:instrText xml:space="preserve"> REF _Ref94541264 \h </w:instrText>
      </w:r>
      <w:r>
        <w:fldChar w:fldCharType="separate"/>
      </w:r>
      <w:r w:rsidR="00AC5537">
        <w:t xml:space="preserve">Figure </w:t>
      </w:r>
      <w:r w:rsidR="00AC5537">
        <w:rPr>
          <w:noProof/>
        </w:rPr>
        <w:t>6</w:t>
      </w:r>
      <w:r>
        <w:fldChar w:fldCharType="end"/>
      </w:r>
      <w:r>
        <w:t xml:space="preserve">.  However, </w:t>
      </w:r>
      <w:r w:rsidR="00C7425F">
        <w:t>there are many supporting process</w:t>
      </w:r>
      <w:r w:rsidR="00227845">
        <w:t>es</w:t>
      </w:r>
      <w:r w:rsidR="00C7425F">
        <w:t xml:space="preserve"> that underpin this function that responses</w:t>
      </w:r>
      <w:r w:rsidR="00227845">
        <w:t xml:space="preserve"> to the questionnaire</w:t>
      </w:r>
      <w:r w:rsidR="00C7425F">
        <w:t xml:space="preserve"> suggest are cumbersome.  </w:t>
      </w:r>
      <w:r w:rsidR="00BE2CAC">
        <w:t>These are key areas where further work is needed and collaboration with the supplier needs to take place.</w:t>
      </w:r>
      <w:r w:rsidR="00227845">
        <w:t xml:space="preserve">  Consideration also needs to factor </w:t>
      </w:r>
      <w:r w:rsidR="00DF446F">
        <w:t xml:space="preserve">how the WHPSMS fits with other systems in terms of consistency of processes.  </w:t>
      </w:r>
      <w:r w:rsidR="00F92A92">
        <w:t xml:space="preserve"> </w:t>
      </w:r>
    </w:p>
    <w:p w14:paraId="62681D99" w14:textId="4A285984" w:rsidR="009309CE" w:rsidRDefault="009309CE">
      <w:pPr>
        <w:rPr>
          <w:i/>
          <w:iCs/>
          <w:color w:val="44546A" w:themeColor="text2"/>
          <w:sz w:val="18"/>
          <w:szCs w:val="18"/>
        </w:rPr>
      </w:pPr>
      <w:r>
        <w:br w:type="page"/>
      </w:r>
    </w:p>
    <w:p w14:paraId="0C0F4D69" w14:textId="77777777" w:rsidR="0016562C" w:rsidRDefault="0016562C" w:rsidP="009309CE">
      <w:pPr>
        <w:pStyle w:val="Caption"/>
        <w:rPr>
          <w:rFonts w:asciiTheme="majorHAnsi" w:eastAsiaTheme="majorEastAsia" w:hAnsiTheme="majorHAnsi" w:cstheme="majorBidi"/>
          <w:color w:val="2F5496" w:themeColor="accent1" w:themeShade="BF"/>
          <w:sz w:val="32"/>
          <w:szCs w:val="32"/>
        </w:rPr>
      </w:pPr>
    </w:p>
    <w:p w14:paraId="075A1737" w14:textId="57C726A6" w:rsidR="009C1644" w:rsidRDefault="003E1B3A" w:rsidP="003E1B3A">
      <w:pPr>
        <w:pStyle w:val="Heading1"/>
      </w:pPr>
      <w:bookmarkStart w:id="39" w:name="_Toc97734751"/>
      <w:r>
        <w:t>References</w:t>
      </w:r>
      <w:bookmarkEnd w:id="39"/>
    </w:p>
    <w:p w14:paraId="7EEF1968" w14:textId="77777777" w:rsidR="009C1644" w:rsidRDefault="009C1644" w:rsidP="00D27F57">
      <w:pPr>
        <w:pStyle w:val="NoSpacing"/>
      </w:pPr>
    </w:p>
    <w:p w14:paraId="1EF5AA1F" w14:textId="1CD0C7F3" w:rsidR="00B9648D" w:rsidRPr="00B9648D" w:rsidRDefault="009C1644" w:rsidP="00B9648D">
      <w:pPr>
        <w:pStyle w:val="EndNoteBibliography"/>
        <w:spacing w:after="0"/>
        <w:ind w:left="720" w:hanging="720"/>
      </w:pPr>
      <w:r>
        <w:fldChar w:fldCharType="begin"/>
      </w:r>
      <w:r>
        <w:instrText xml:space="preserve"> ADDIN EN.REFLIST </w:instrText>
      </w:r>
      <w:r>
        <w:fldChar w:fldCharType="separate"/>
      </w:r>
      <w:r w:rsidR="00B9648D" w:rsidRPr="00B9648D">
        <w:t xml:space="preserve">Ammenwerth, E., Iller, C. and Mahler, C. (2006), 'IT-adoption and the interaction of task, technology and individuals: a fit framework and a case study', </w:t>
      </w:r>
      <w:r w:rsidR="00B9648D" w:rsidRPr="00B9648D">
        <w:rPr>
          <w:i/>
        </w:rPr>
        <w:t>BMC Medical Informatics and Decision Making,</w:t>
      </w:r>
      <w:r w:rsidR="00B9648D" w:rsidRPr="00B9648D">
        <w:t xml:space="preserve"> Vol. 6 No. 1.10.1186/1472-6947-6-3,Available at:</w:t>
      </w:r>
      <w:hyperlink r:id="rId24" w:history="1">
        <w:r w:rsidR="00B9648D" w:rsidRPr="00B9648D">
          <w:rPr>
            <w:rStyle w:val="Hyperlink"/>
          </w:rPr>
          <w:t>https://dx.doi.org/10.1186/1472-6947-6-3</w:t>
        </w:r>
      </w:hyperlink>
      <w:r w:rsidR="00B9648D" w:rsidRPr="00B9648D">
        <w:t xml:space="preserve"> </w:t>
      </w:r>
    </w:p>
    <w:p w14:paraId="0A4BCF69" w14:textId="77777777" w:rsidR="00B9648D" w:rsidRPr="00B9648D" w:rsidRDefault="00B9648D" w:rsidP="00B9648D">
      <w:pPr>
        <w:pStyle w:val="EndNoteBibliography"/>
        <w:spacing w:after="0"/>
        <w:ind w:left="720" w:hanging="720"/>
      </w:pPr>
      <w:r w:rsidRPr="00B9648D">
        <w:t xml:space="preserve">Audit Commission, L. (2001), </w:t>
      </w:r>
      <w:r w:rsidRPr="00B9648D">
        <w:rPr>
          <w:i/>
        </w:rPr>
        <w:t>A spoonful of sugar medicines management in NHS hospitals</w:t>
      </w:r>
      <w:r w:rsidRPr="00B9648D">
        <w:t>.</w:t>
      </w:r>
    </w:p>
    <w:p w14:paraId="4BB56811" w14:textId="77777777" w:rsidR="00B9648D" w:rsidRPr="00B9648D" w:rsidRDefault="00B9648D" w:rsidP="00B9648D">
      <w:pPr>
        <w:pStyle w:val="EndNoteBibliography"/>
        <w:spacing w:after="0"/>
        <w:ind w:left="720" w:hanging="720"/>
      </w:pPr>
      <w:r w:rsidRPr="00B9648D">
        <w:t xml:space="preserve">Bates, D. W., Cullen, D. J., Laird, N., Petersen, L. A., Small, S. D., Servi, D., Laffel, G., Sweitzer, B. J., Shea, B. F. and Hallisey, R. (1995), 'Incidence of adverse drug events and potential adverse drug events: implications for prevention', </w:t>
      </w:r>
      <w:r w:rsidRPr="00B9648D">
        <w:rPr>
          <w:i/>
        </w:rPr>
        <w:t>Jama,</w:t>
      </w:r>
      <w:r w:rsidRPr="00B9648D">
        <w:t xml:space="preserve"> Vol. 274 No. 1, pp. 29-34</w:t>
      </w:r>
    </w:p>
    <w:p w14:paraId="2B9D03C4" w14:textId="12F8FAD2" w:rsidR="00B9648D" w:rsidRPr="00B9648D" w:rsidRDefault="00B9648D" w:rsidP="00B9648D">
      <w:pPr>
        <w:pStyle w:val="EndNoteBibliography"/>
        <w:spacing w:after="0"/>
        <w:ind w:left="720" w:hanging="720"/>
      </w:pPr>
      <w:r w:rsidRPr="00B9648D">
        <w:t xml:space="preserve">Bloom, B. M., Pott, J., Thomas, S., Gaunt, D. R. and Hughes, T. C. (2021), 'Usability of electronic health record systems in UK EDs', </w:t>
      </w:r>
      <w:r w:rsidRPr="00B9648D">
        <w:rPr>
          <w:i/>
        </w:rPr>
        <w:t>Emergency Medicine Journal,</w:t>
      </w:r>
      <w:r w:rsidRPr="00B9648D">
        <w:t xml:space="preserve"> Vol. 38 No. 6, pp. 410-415.10.1136/emermed-2020-210401,Available at:</w:t>
      </w:r>
      <w:hyperlink r:id="rId25" w:history="1">
        <w:r w:rsidRPr="00B9648D">
          <w:rPr>
            <w:rStyle w:val="Hyperlink"/>
          </w:rPr>
          <w:t>https://dx.doi.org/10.1136/emermed-2020-210401</w:t>
        </w:r>
      </w:hyperlink>
      <w:r w:rsidRPr="00B9648D">
        <w:t xml:space="preserve"> </w:t>
      </w:r>
    </w:p>
    <w:p w14:paraId="5F135034" w14:textId="2A46F9F2" w:rsidR="00B9648D" w:rsidRPr="00B9648D" w:rsidRDefault="00B9648D" w:rsidP="00B9648D">
      <w:pPr>
        <w:pStyle w:val="EndNoteBibliography"/>
        <w:spacing w:after="0"/>
        <w:ind w:left="720" w:hanging="720"/>
      </w:pPr>
      <w:r w:rsidRPr="00B9648D">
        <w:t xml:space="preserve">Brooke, J. (1996), 'SUS-A quick and dirty usability scale', </w:t>
      </w:r>
      <w:r w:rsidRPr="00B9648D">
        <w:rPr>
          <w:i/>
        </w:rPr>
        <w:t>Usability evaluation in industry,</w:t>
      </w:r>
      <w:r w:rsidRPr="00B9648D">
        <w:t xml:space="preserve"> Vol. 189 No. 194, pp. 4-7at:</w:t>
      </w:r>
      <w:hyperlink r:id="rId26" w:history="1">
        <w:r w:rsidRPr="00B9648D">
          <w:rPr>
            <w:rStyle w:val="Hyperlink"/>
          </w:rPr>
          <w:t>https://hell.meiert.org/core/pdf/sus.pdf</w:t>
        </w:r>
      </w:hyperlink>
      <w:r w:rsidRPr="00B9648D">
        <w:t xml:space="preserve"> </w:t>
      </w:r>
    </w:p>
    <w:p w14:paraId="03B6B82E" w14:textId="77777777" w:rsidR="00B9648D" w:rsidRPr="00B9648D" w:rsidRDefault="00B9648D" w:rsidP="00B9648D">
      <w:pPr>
        <w:pStyle w:val="EndNoteBibliography"/>
        <w:spacing w:after="0"/>
        <w:ind w:left="720" w:hanging="720"/>
      </w:pPr>
      <w:r w:rsidRPr="00B9648D">
        <w:t xml:space="preserve">Cho, H., Flynn, G., Saylor, M., Gradilla, M. and Schnall, R. (2019), 'Use of the FITT framework to understand patients’ experiences using a real-time medication monitoring pill bottle linked to a mobile-based HIV self-management app: A qualitative study', </w:t>
      </w:r>
      <w:r w:rsidRPr="00B9648D">
        <w:rPr>
          <w:i/>
        </w:rPr>
        <w:t>International journal of medical informatics (Shannon, Ireland),</w:t>
      </w:r>
      <w:r w:rsidRPr="00B9648D">
        <w:t xml:space="preserve"> Vol. 131, pp. 103949-103949.10.1016/j.ijmedinf.2019.08.009,Available </w:t>
      </w:r>
    </w:p>
    <w:p w14:paraId="15296D4A" w14:textId="77777777" w:rsidR="00B9648D" w:rsidRPr="00B9648D" w:rsidRDefault="00B9648D" w:rsidP="00B9648D">
      <w:pPr>
        <w:pStyle w:val="EndNoteBibliography"/>
        <w:spacing w:after="0"/>
        <w:ind w:left="720" w:hanging="720"/>
      </w:pPr>
      <w:r w:rsidRPr="00B9648D">
        <w:t xml:space="preserve">Deutsch, E. S. (2017), 'Bridging the gap between work-as-imagined and work-as-done', </w:t>
      </w:r>
      <w:r w:rsidRPr="00B9648D">
        <w:rPr>
          <w:i/>
        </w:rPr>
        <w:t>Pennsylvania Patient Safety Advisory,</w:t>
      </w:r>
      <w:r w:rsidRPr="00B9648D">
        <w:t xml:space="preserve"> Vol. 14 No. 2, pp. 80-83</w:t>
      </w:r>
    </w:p>
    <w:p w14:paraId="021F0210" w14:textId="77777777" w:rsidR="00B9648D" w:rsidRPr="00B9648D" w:rsidRDefault="00B9648D" w:rsidP="00B9648D">
      <w:pPr>
        <w:pStyle w:val="EndNoteBibliography"/>
        <w:spacing w:after="0"/>
        <w:ind w:left="720" w:hanging="720"/>
      </w:pPr>
      <w:r w:rsidRPr="00B9648D">
        <w:t xml:space="preserve">DHCW (2022), 'WHPSMS Implementation Lessons Learned', </w:t>
      </w:r>
      <w:r w:rsidRPr="00B9648D">
        <w:rPr>
          <w:i/>
        </w:rPr>
        <w:t>Project Documentation</w:t>
      </w:r>
      <w:r w:rsidRPr="00B9648D">
        <w:t>.</w:t>
      </w:r>
    </w:p>
    <w:p w14:paraId="1686AD6D" w14:textId="77777777" w:rsidR="00B9648D" w:rsidRPr="00B9648D" w:rsidRDefault="00B9648D" w:rsidP="00B9648D">
      <w:pPr>
        <w:pStyle w:val="EndNoteBibliography"/>
        <w:spacing w:after="0"/>
        <w:ind w:left="720" w:hanging="720"/>
      </w:pPr>
      <w:r w:rsidRPr="00B9648D">
        <w:t xml:space="preserve">Goodhue, D. L. (1995), 'Understanding user evaluations of information systems', </w:t>
      </w:r>
      <w:r w:rsidRPr="00B9648D">
        <w:rPr>
          <w:i/>
        </w:rPr>
        <w:t>Management science,</w:t>
      </w:r>
      <w:r w:rsidRPr="00B9648D">
        <w:t xml:space="preserve"> Vol. 41 No. 12, pp. 1827-1844</w:t>
      </w:r>
    </w:p>
    <w:p w14:paraId="746BA471" w14:textId="57D16EED" w:rsidR="00B9648D" w:rsidRPr="00B9648D" w:rsidRDefault="00B9648D" w:rsidP="00B9648D">
      <w:pPr>
        <w:pStyle w:val="EndNoteBibliography"/>
        <w:spacing w:after="0"/>
        <w:ind w:left="720" w:hanging="720"/>
      </w:pPr>
      <w:r w:rsidRPr="00B9648D">
        <w:t xml:space="preserve">Goodhue, D. L. and Thompson, R. L. (1995), 'Task-Technology Fit and Individual Performance', </w:t>
      </w:r>
      <w:r w:rsidRPr="00B9648D">
        <w:rPr>
          <w:i/>
        </w:rPr>
        <w:t>MIS Quarterly,</w:t>
      </w:r>
      <w:r w:rsidRPr="00B9648D">
        <w:t xml:space="preserve"> Vol. 19 No. 2, p. 213.10.2307/249689,Available at:</w:t>
      </w:r>
      <w:hyperlink r:id="rId27" w:history="1">
        <w:r w:rsidRPr="00B9648D">
          <w:rPr>
            <w:rStyle w:val="Hyperlink"/>
          </w:rPr>
          <w:t>https://dx.doi.org/10.2307/249689</w:t>
        </w:r>
      </w:hyperlink>
      <w:r w:rsidRPr="00B9648D">
        <w:t xml:space="preserve"> </w:t>
      </w:r>
    </w:p>
    <w:p w14:paraId="43F01C52" w14:textId="7ED0AFE8" w:rsidR="00B9648D" w:rsidRPr="00B9648D" w:rsidRDefault="00B9648D" w:rsidP="00B9648D">
      <w:pPr>
        <w:pStyle w:val="EndNoteBibliography"/>
        <w:spacing w:after="0"/>
        <w:ind w:left="720" w:hanging="720"/>
      </w:pPr>
      <w:r w:rsidRPr="00B9648D">
        <w:t xml:space="preserve">Hägglund, M. and Scandurra, I. (2021), 'User Evaluation of the Swedish Patient Accessible Electronic Health Record: System Usability Scale', </w:t>
      </w:r>
      <w:r w:rsidRPr="00B9648D">
        <w:rPr>
          <w:i/>
        </w:rPr>
        <w:t>JMIR Human Factors,</w:t>
      </w:r>
      <w:r w:rsidRPr="00B9648D">
        <w:t xml:space="preserve"> Vol. 8 No. 3, p. e24927.10.2196/24927,Available at:</w:t>
      </w:r>
      <w:hyperlink r:id="rId28" w:history="1">
        <w:r w:rsidRPr="00B9648D">
          <w:rPr>
            <w:rStyle w:val="Hyperlink"/>
          </w:rPr>
          <w:t>https://dx.doi.org/10.2196/24927</w:t>
        </w:r>
      </w:hyperlink>
      <w:r w:rsidRPr="00B9648D">
        <w:t xml:space="preserve"> </w:t>
      </w:r>
    </w:p>
    <w:p w14:paraId="679AF1A0" w14:textId="6C6EE132" w:rsidR="00B9648D" w:rsidRPr="00B9648D" w:rsidRDefault="00B9648D" w:rsidP="00B9648D">
      <w:pPr>
        <w:pStyle w:val="EndNoteBibliography"/>
        <w:spacing w:after="0"/>
        <w:ind w:left="720" w:hanging="720"/>
      </w:pPr>
      <w:r w:rsidRPr="00B9648D">
        <w:t xml:space="preserve">Holden, R. J. and Karsh, B.-T. (2010), 'The Technology Acceptance Model: Its past and its future in health care', </w:t>
      </w:r>
      <w:r w:rsidRPr="00B9648D">
        <w:rPr>
          <w:i/>
        </w:rPr>
        <w:t>Journal of Biomedical Informatics,</w:t>
      </w:r>
      <w:r w:rsidRPr="00B9648D">
        <w:t xml:space="preserve"> Vol. 43 No. 1, pp. 159-172.10.1016/j.jbi.2009.07.002,Available at:</w:t>
      </w:r>
      <w:hyperlink r:id="rId29" w:history="1">
        <w:r w:rsidRPr="00B9648D">
          <w:rPr>
            <w:rStyle w:val="Hyperlink"/>
          </w:rPr>
          <w:t>https://dx.doi.org/10.1016/j.jbi.2009.07.002</w:t>
        </w:r>
      </w:hyperlink>
      <w:r w:rsidRPr="00B9648D">
        <w:t xml:space="preserve"> </w:t>
      </w:r>
    </w:p>
    <w:p w14:paraId="55821602" w14:textId="019F2D4E" w:rsidR="00B9648D" w:rsidRPr="00B9648D" w:rsidRDefault="00B9648D" w:rsidP="00B9648D">
      <w:pPr>
        <w:pStyle w:val="EndNoteBibliography"/>
        <w:spacing w:after="0"/>
        <w:ind w:left="720" w:hanging="720"/>
      </w:pPr>
      <w:r w:rsidRPr="00B9648D">
        <w:t xml:space="preserve">Kujala, S., Ammenwerth, E., Kolanen, H. and Ervast, M. (2020), 'Applying and Extending the FITT Framework to Identify the Challenges and Opportunities of Successful eHealth Services for Patient Self-Management: Qualitative Interview Study', </w:t>
      </w:r>
      <w:r w:rsidRPr="00B9648D">
        <w:rPr>
          <w:i/>
        </w:rPr>
        <w:t>Journal of Medical Internet Research,</w:t>
      </w:r>
      <w:r w:rsidRPr="00B9648D">
        <w:t xml:space="preserve"> Vol. 22 No. 8, p. e17696.10.2196/17696,Available at:</w:t>
      </w:r>
      <w:hyperlink r:id="rId30" w:history="1">
        <w:r w:rsidRPr="00B9648D">
          <w:rPr>
            <w:rStyle w:val="Hyperlink"/>
          </w:rPr>
          <w:t>https://dx.doi.org/10.2196/17696</w:t>
        </w:r>
      </w:hyperlink>
      <w:r w:rsidRPr="00B9648D">
        <w:t xml:space="preserve"> </w:t>
      </w:r>
    </w:p>
    <w:p w14:paraId="387A7ACA" w14:textId="77777777" w:rsidR="00B9648D" w:rsidRPr="00B9648D" w:rsidRDefault="00B9648D" w:rsidP="00B9648D">
      <w:pPr>
        <w:pStyle w:val="EndNoteBibliography"/>
        <w:spacing w:after="0"/>
        <w:ind w:left="720" w:hanging="720"/>
      </w:pPr>
      <w:r w:rsidRPr="00B9648D">
        <w:lastRenderedPageBreak/>
        <w:t xml:space="preserve">Lord Carter, o. C. (2016), 'Operational productivity and performance in English NHS acute hospitals: Unwarranted variations', </w:t>
      </w:r>
      <w:r w:rsidRPr="00B9648D">
        <w:rPr>
          <w:i/>
        </w:rPr>
        <w:t>An independent report for the Department of Health</w:t>
      </w:r>
      <w:r w:rsidRPr="00B9648D">
        <w:t>.</w:t>
      </w:r>
    </w:p>
    <w:p w14:paraId="2C4495FB" w14:textId="77777777" w:rsidR="00B9648D" w:rsidRPr="00B9648D" w:rsidRDefault="00B9648D" w:rsidP="00B9648D">
      <w:pPr>
        <w:pStyle w:val="EndNoteBibliography"/>
        <w:spacing w:after="0"/>
        <w:ind w:left="720" w:hanging="720"/>
      </w:pPr>
      <w:r w:rsidRPr="00B9648D">
        <w:t xml:space="preserve">Mahalli, A. E., Sahar, H. and Yamani, W. (2016), 'Assessment of pharmacy information system performance in three hospitals in Eastern Province, Saudi Arabia', </w:t>
      </w:r>
      <w:r w:rsidRPr="00B9648D">
        <w:rPr>
          <w:i/>
        </w:rPr>
        <w:t>Perspectives in health information management,</w:t>
      </w:r>
      <w:r w:rsidRPr="00B9648D">
        <w:t xml:space="preserve"> Vol. 13 No. Winter, </w:t>
      </w:r>
    </w:p>
    <w:p w14:paraId="0CF1DE96" w14:textId="77777777" w:rsidR="00B9648D" w:rsidRPr="00B9648D" w:rsidRDefault="00B9648D" w:rsidP="00B9648D">
      <w:pPr>
        <w:pStyle w:val="EndNoteBibliography"/>
        <w:spacing w:after="0"/>
        <w:ind w:left="720" w:hanging="720"/>
      </w:pPr>
      <w:r w:rsidRPr="00B9648D">
        <w:t>NHS Wales (2015), 'Informed health and care: a digital health and social care strategy for Wales', Cardiff: Welsh Government, Welsh Government.</w:t>
      </w:r>
    </w:p>
    <w:p w14:paraId="61C2608C" w14:textId="77777777" w:rsidR="00B9648D" w:rsidRPr="00B9648D" w:rsidRDefault="00B9648D" w:rsidP="00B9648D">
      <w:pPr>
        <w:pStyle w:val="EndNoteBibliography"/>
        <w:spacing w:after="0"/>
        <w:ind w:left="720" w:hanging="720"/>
      </w:pPr>
      <w:r w:rsidRPr="00B9648D">
        <w:t xml:space="preserve">Prgomet, M., Georgiou, A., Callen, J. and Westbrook, J. (2019), 'Fit between individuals, tasks, technology, and environment (FITTE) framework: A proposed extension of FITT to evaluate and optimise health information technology use', </w:t>
      </w:r>
      <w:r w:rsidRPr="00B9648D">
        <w:rPr>
          <w:i/>
        </w:rPr>
        <w:t>MEDINFO 2019: Health and Wellbeing e-Networks for All</w:t>
      </w:r>
      <w:r w:rsidRPr="00B9648D">
        <w:t>, IOS Press, pp. 744-748.</w:t>
      </w:r>
    </w:p>
    <w:p w14:paraId="1E05FD24" w14:textId="77777777" w:rsidR="00B9648D" w:rsidRPr="00B9648D" w:rsidRDefault="00B9648D" w:rsidP="00B9648D">
      <w:pPr>
        <w:pStyle w:val="EndNoteBibliography"/>
        <w:spacing w:after="0"/>
        <w:ind w:left="720" w:hanging="720"/>
      </w:pPr>
      <w:r w:rsidRPr="00B9648D">
        <w:t xml:space="preserve">Sauro, J. (2011), </w:t>
      </w:r>
      <w:r w:rsidRPr="00B9648D">
        <w:rPr>
          <w:i/>
        </w:rPr>
        <w:t xml:space="preserve">A practical guide to the system usability scale: Background, benchmarks &amp; best practices, </w:t>
      </w:r>
      <w:r w:rsidRPr="00B9648D">
        <w:t>Measuring Usability LLC.</w:t>
      </w:r>
    </w:p>
    <w:p w14:paraId="61B316E7" w14:textId="77777777" w:rsidR="00B9648D" w:rsidRPr="00B9648D" w:rsidRDefault="00B9648D" w:rsidP="00B9648D">
      <w:pPr>
        <w:pStyle w:val="EndNoteBibliography"/>
        <w:spacing w:after="0"/>
        <w:ind w:left="720" w:hanging="720"/>
      </w:pPr>
      <w:r w:rsidRPr="00B9648D">
        <w:t xml:space="preserve">Spiers, I., Goulding, J. and Arrowsmith, I. (2017), 'Clinical terminologies in the NHS: SNOMED CT and dm+ d', </w:t>
      </w:r>
      <w:r w:rsidRPr="00B9648D">
        <w:rPr>
          <w:i/>
        </w:rPr>
        <w:t>British Journal of Pharmacy,</w:t>
      </w:r>
      <w:r w:rsidRPr="00B9648D">
        <w:t xml:space="preserve"> Vol. 2 No. 1, pp. 80-87</w:t>
      </w:r>
    </w:p>
    <w:p w14:paraId="48CF5EEF" w14:textId="77777777" w:rsidR="00B9648D" w:rsidRPr="00B9648D" w:rsidRDefault="00B9648D" w:rsidP="00B9648D">
      <w:pPr>
        <w:pStyle w:val="EndNoteBibliography"/>
        <w:ind w:left="720" w:hanging="720"/>
      </w:pPr>
      <w:r w:rsidRPr="00B9648D">
        <w:t xml:space="preserve">Tsiknakis, M. and Kouroubali, A. (2008), 'Organizational factors affecting successful adoption of innovative eHealth services: A case study employing the FITT framework', </w:t>
      </w:r>
      <w:r w:rsidRPr="00B9648D">
        <w:rPr>
          <w:i/>
        </w:rPr>
        <w:t>International journal of medical informatics (Shannon, Ireland),</w:t>
      </w:r>
      <w:r w:rsidRPr="00B9648D">
        <w:t xml:space="preserve"> Vol. 78 No. 1, pp. 39-52.10.1016/j.ijmedinf.2008.07.001,Available </w:t>
      </w:r>
    </w:p>
    <w:p w14:paraId="775F877E" w14:textId="30EE80C9" w:rsidR="006714FC" w:rsidRDefault="009C1644" w:rsidP="00D27F57">
      <w:pPr>
        <w:pStyle w:val="NoSpacing"/>
      </w:pPr>
      <w:r>
        <w:fldChar w:fldCharType="end"/>
      </w:r>
    </w:p>
    <w:p w14:paraId="2AD624C6" w14:textId="77777777" w:rsidR="006714FC" w:rsidRDefault="006714FC">
      <w:r>
        <w:br w:type="page"/>
      </w:r>
    </w:p>
    <w:p w14:paraId="26CFC429" w14:textId="77777777" w:rsidR="001F29EB" w:rsidRDefault="001F29EB" w:rsidP="00E22644">
      <w:pPr>
        <w:pStyle w:val="Heading1"/>
        <w:sectPr w:rsidR="001F29EB">
          <w:pgSz w:w="11906" w:h="16838"/>
          <w:pgMar w:top="1440" w:right="1440" w:bottom="1440" w:left="1440" w:header="708" w:footer="708" w:gutter="0"/>
          <w:cols w:space="708"/>
          <w:docGrid w:linePitch="360"/>
        </w:sectPr>
      </w:pPr>
    </w:p>
    <w:p w14:paraId="78400304" w14:textId="2CCEE9C8" w:rsidR="00E22644" w:rsidRDefault="006714FC" w:rsidP="00E22644">
      <w:pPr>
        <w:pStyle w:val="Heading1"/>
      </w:pPr>
      <w:bookmarkStart w:id="40" w:name="_Toc97734752"/>
      <w:r>
        <w:lastRenderedPageBreak/>
        <w:t>Appendix 1</w:t>
      </w:r>
      <w:r w:rsidR="00E22644">
        <w:t xml:space="preserve"> – </w:t>
      </w:r>
      <w:r w:rsidR="001F29EB">
        <w:t xml:space="preserve">Usability and Scoping </w:t>
      </w:r>
      <w:r w:rsidR="00E22644">
        <w:t>Questionnaire</w:t>
      </w:r>
      <w:bookmarkEnd w:id="40"/>
      <w:r w:rsidR="001F29EB">
        <w:t xml:space="preserve"> </w:t>
      </w:r>
    </w:p>
    <w:p w14:paraId="4D89204E" w14:textId="44F14CF2" w:rsidR="006C70D6" w:rsidRDefault="001F29EB" w:rsidP="004E21CD">
      <w:pPr>
        <w:rPr>
          <w:rFonts w:asciiTheme="majorHAnsi" w:eastAsiaTheme="majorEastAsia" w:hAnsiTheme="majorHAnsi" w:cstheme="majorBidi"/>
          <w:color w:val="2F5496" w:themeColor="accent1" w:themeShade="BF"/>
          <w:sz w:val="32"/>
          <w:szCs w:val="32"/>
        </w:rPr>
      </w:pPr>
      <w:r>
        <w:rPr>
          <w:noProof/>
        </w:rPr>
        <w:drawing>
          <wp:inline distT="0" distB="0" distL="0" distR="0" wp14:anchorId="03307F33" wp14:editId="43F62C19">
            <wp:extent cx="5731510" cy="8128635"/>
            <wp:effectExtent l="0" t="0" r="2540" b="5715"/>
            <wp:docPr id="10" name="Picture 10" descr="Text,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Text, letter&#10;&#10;Description automatically generated"/>
                    <pic:cNvPicPr/>
                  </pic:nvPicPr>
                  <pic:blipFill>
                    <a:blip r:embed="rId31">
                      <a:extLst>
                        <a:ext uri="{28A0092B-C50C-407E-A947-70E740481C1C}">
                          <a14:useLocalDpi xmlns:a14="http://schemas.microsoft.com/office/drawing/2010/main" val="0"/>
                        </a:ext>
                      </a:extLst>
                    </a:blip>
                    <a:stretch>
                      <a:fillRect/>
                    </a:stretch>
                  </pic:blipFill>
                  <pic:spPr>
                    <a:xfrm>
                      <a:off x="0" y="0"/>
                      <a:ext cx="5731510" cy="8128635"/>
                    </a:xfrm>
                    <a:prstGeom prst="rect">
                      <a:avLst/>
                    </a:prstGeom>
                  </pic:spPr>
                </pic:pic>
              </a:graphicData>
            </a:graphic>
          </wp:inline>
        </w:drawing>
      </w:r>
      <w:r w:rsidR="006C70D6">
        <w:br w:type="page"/>
      </w:r>
    </w:p>
    <w:p w14:paraId="0AA20287" w14:textId="77777777" w:rsidR="001F29EB" w:rsidRDefault="001F29EB" w:rsidP="004E21CD">
      <w:r>
        <w:rPr>
          <w:noProof/>
        </w:rPr>
        <w:lastRenderedPageBreak/>
        <w:drawing>
          <wp:inline distT="0" distB="0" distL="0" distR="0" wp14:anchorId="0D111A07" wp14:editId="4B1811A8">
            <wp:extent cx="5731510" cy="8128635"/>
            <wp:effectExtent l="0" t="0" r="2540" b="5715"/>
            <wp:docPr id="13" name="Picture 13"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Text&#10;&#10;Description automatically generated"/>
                    <pic:cNvPicPr/>
                  </pic:nvPicPr>
                  <pic:blipFill>
                    <a:blip r:embed="rId32">
                      <a:extLst>
                        <a:ext uri="{28A0092B-C50C-407E-A947-70E740481C1C}">
                          <a14:useLocalDpi xmlns:a14="http://schemas.microsoft.com/office/drawing/2010/main" val="0"/>
                        </a:ext>
                      </a:extLst>
                    </a:blip>
                    <a:stretch>
                      <a:fillRect/>
                    </a:stretch>
                  </pic:blipFill>
                  <pic:spPr>
                    <a:xfrm>
                      <a:off x="0" y="0"/>
                      <a:ext cx="5731510" cy="8128635"/>
                    </a:xfrm>
                    <a:prstGeom prst="rect">
                      <a:avLst/>
                    </a:prstGeom>
                  </pic:spPr>
                </pic:pic>
              </a:graphicData>
            </a:graphic>
          </wp:inline>
        </w:drawing>
      </w:r>
    </w:p>
    <w:p w14:paraId="4E4C2EA4" w14:textId="77777777" w:rsidR="001F29EB" w:rsidRDefault="001F29EB">
      <w:pPr>
        <w:rPr>
          <w:rFonts w:asciiTheme="majorHAnsi" w:eastAsiaTheme="majorEastAsia" w:hAnsiTheme="majorHAnsi" w:cstheme="majorBidi"/>
          <w:color w:val="2F5496" w:themeColor="accent1" w:themeShade="BF"/>
          <w:sz w:val="32"/>
          <w:szCs w:val="32"/>
        </w:rPr>
      </w:pPr>
      <w:r>
        <w:br w:type="page"/>
      </w:r>
    </w:p>
    <w:p w14:paraId="53A9644B" w14:textId="77777777" w:rsidR="001F29EB" w:rsidRDefault="001F29EB" w:rsidP="004E21CD">
      <w:r>
        <w:rPr>
          <w:noProof/>
        </w:rPr>
        <w:lastRenderedPageBreak/>
        <w:drawing>
          <wp:inline distT="0" distB="0" distL="0" distR="0" wp14:anchorId="51E74A9A" wp14:editId="4845CDBE">
            <wp:extent cx="5731510" cy="8128635"/>
            <wp:effectExtent l="0" t="0" r="2540" b="5715"/>
            <wp:docPr id="24" name="Picture 24" descr="A picture containing background patter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Picture 24" descr="A picture containing background pattern&#10;&#10;Description automatically generated"/>
                    <pic:cNvPicPr/>
                  </pic:nvPicPr>
                  <pic:blipFill>
                    <a:blip r:embed="rId33">
                      <a:extLst>
                        <a:ext uri="{28A0092B-C50C-407E-A947-70E740481C1C}">
                          <a14:useLocalDpi xmlns:a14="http://schemas.microsoft.com/office/drawing/2010/main" val="0"/>
                        </a:ext>
                      </a:extLst>
                    </a:blip>
                    <a:stretch>
                      <a:fillRect/>
                    </a:stretch>
                  </pic:blipFill>
                  <pic:spPr>
                    <a:xfrm>
                      <a:off x="0" y="0"/>
                      <a:ext cx="5731510" cy="8128635"/>
                    </a:xfrm>
                    <a:prstGeom prst="rect">
                      <a:avLst/>
                    </a:prstGeom>
                  </pic:spPr>
                </pic:pic>
              </a:graphicData>
            </a:graphic>
          </wp:inline>
        </w:drawing>
      </w:r>
    </w:p>
    <w:p w14:paraId="65272D75" w14:textId="77777777" w:rsidR="001F29EB" w:rsidRDefault="001F29EB">
      <w:pPr>
        <w:rPr>
          <w:rFonts w:asciiTheme="majorHAnsi" w:eastAsiaTheme="majorEastAsia" w:hAnsiTheme="majorHAnsi" w:cstheme="majorBidi"/>
          <w:color w:val="2F5496" w:themeColor="accent1" w:themeShade="BF"/>
          <w:sz w:val="32"/>
          <w:szCs w:val="32"/>
        </w:rPr>
      </w:pPr>
      <w:r>
        <w:br w:type="page"/>
      </w:r>
    </w:p>
    <w:p w14:paraId="0531CD46" w14:textId="77777777" w:rsidR="001F29EB" w:rsidRDefault="001F29EB" w:rsidP="004E21CD">
      <w:r>
        <w:rPr>
          <w:noProof/>
        </w:rPr>
        <w:lastRenderedPageBreak/>
        <w:drawing>
          <wp:inline distT="0" distB="0" distL="0" distR="0" wp14:anchorId="329DA758" wp14:editId="465C002D">
            <wp:extent cx="5731510" cy="8128635"/>
            <wp:effectExtent l="0" t="0" r="2540" b="5715"/>
            <wp:docPr id="25" name="Picture 25"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Picture 25" descr="Graphical user interface, text, application, email&#10;&#10;Description automatically generated"/>
                    <pic:cNvPicPr/>
                  </pic:nvPicPr>
                  <pic:blipFill>
                    <a:blip r:embed="rId34">
                      <a:extLst>
                        <a:ext uri="{28A0092B-C50C-407E-A947-70E740481C1C}">
                          <a14:useLocalDpi xmlns:a14="http://schemas.microsoft.com/office/drawing/2010/main" val="0"/>
                        </a:ext>
                      </a:extLst>
                    </a:blip>
                    <a:stretch>
                      <a:fillRect/>
                    </a:stretch>
                  </pic:blipFill>
                  <pic:spPr>
                    <a:xfrm>
                      <a:off x="0" y="0"/>
                      <a:ext cx="5731510" cy="8128635"/>
                    </a:xfrm>
                    <a:prstGeom prst="rect">
                      <a:avLst/>
                    </a:prstGeom>
                  </pic:spPr>
                </pic:pic>
              </a:graphicData>
            </a:graphic>
          </wp:inline>
        </w:drawing>
      </w:r>
    </w:p>
    <w:p w14:paraId="32063A3C" w14:textId="77777777" w:rsidR="001F29EB" w:rsidRDefault="001F29EB">
      <w:pPr>
        <w:rPr>
          <w:rFonts w:asciiTheme="majorHAnsi" w:eastAsiaTheme="majorEastAsia" w:hAnsiTheme="majorHAnsi" w:cstheme="majorBidi"/>
          <w:color w:val="2F5496" w:themeColor="accent1" w:themeShade="BF"/>
          <w:sz w:val="32"/>
          <w:szCs w:val="32"/>
        </w:rPr>
      </w:pPr>
      <w:r>
        <w:br w:type="page"/>
      </w:r>
    </w:p>
    <w:p w14:paraId="7BAB298B" w14:textId="77777777" w:rsidR="001F29EB" w:rsidRDefault="001F29EB" w:rsidP="004E21CD">
      <w:r>
        <w:rPr>
          <w:noProof/>
        </w:rPr>
        <w:lastRenderedPageBreak/>
        <w:drawing>
          <wp:inline distT="0" distB="0" distL="0" distR="0" wp14:anchorId="288C3576" wp14:editId="5F647A2E">
            <wp:extent cx="5731510" cy="8128635"/>
            <wp:effectExtent l="0" t="0" r="2540" b="5715"/>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Picture 26"/>
                    <pic:cNvPicPr/>
                  </pic:nvPicPr>
                  <pic:blipFill>
                    <a:blip r:embed="rId35">
                      <a:extLst>
                        <a:ext uri="{28A0092B-C50C-407E-A947-70E740481C1C}">
                          <a14:useLocalDpi xmlns:a14="http://schemas.microsoft.com/office/drawing/2010/main" val="0"/>
                        </a:ext>
                      </a:extLst>
                    </a:blip>
                    <a:stretch>
                      <a:fillRect/>
                    </a:stretch>
                  </pic:blipFill>
                  <pic:spPr>
                    <a:xfrm>
                      <a:off x="0" y="0"/>
                      <a:ext cx="5731510" cy="8128635"/>
                    </a:xfrm>
                    <a:prstGeom prst="rect">
                      <a:avLst/>
                    </a:prstGeom>
                  </pic:spPr>
                </pic:pic>
              </a:graphicData>
            </a:graphic>
          </wp:inline>
        </w:drawing>
      </w:r>
    </w:p>
    <w:p w14:paraId="09301E2D" w14:textId="77777777" w:rsidR="001F29EB" w:rsidRDefault="001F29EB">
      <w:pPr>
        <w:rPr>
          <w:rFonts w:asciiTheme="majorHAnsi" w:eastAsiaTheme="majorEastAsia" w:hAnsiTheme="majorHAnsi" w:cstheme="majorBidi"/>
          <w:color w:val="2F5496" w:themeColor="accent1" w:themeShade="BF"/>
          <w:sz w:val="32"/>
          <w:szCs w:val="32"/>
        </w:rPr>
      </w:pPr>
      <w:r>
        <w:br w:type="page"/>
      </w:r>
    </w:p>
    <w:p w14:paraId="1A40FBC1" w14:textId="77777777" w:rsidR="001F29EB" w:rsidRDefault="001F29EB" w:rsidP="004E21CD">
      <w:r>
        <w:rPr>
          <w:noProof/>
        </w:rPr>
        <w:lastRenderedPageBreak/>
        <w:drawing>
          <wp:inline distT="0" distB="0" distL="0" distR="0" wp14:anchorId="392E0E62" wp14:editId="0CB6813B">
            <wp:extent cx="5731510" cy="8128635"/>
            <wp:effectExtent l="0" t="0" r="2540" b="5715"/>
            <wp:docPr id="27" name="Picture 27"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Picture 27" descr="Graphical user interface, text, application&#10;&#10;Description automatically generated"/>
                    <pic:cNvPicPr/>
                  </pic:nvPicPr>
                  <pic:blipFill>
                    <a:blip r:embed="rId36">
                      <a:extLst>
                        <a:ext uri="{28A0092B-C50C-407E-A947-70E740481C1C}">
                          <a14:useLocalDpi xmlns:a14="http://schemas.microsoft.com/office/drawing/2010/main" val="0"/>
                        </a:ext>
                      </a:extLst>
                    </a:blip>
                    <a:stretch>
                      <a:fillRect/>
                    </a:stretch>
                  </pic:blipFill>
                  <pic:spPr>
                    <a:xfrm>
                      <a:off x="0" y="0"/>
                      <a:ext cx="5731510" cy="8128635"/>
                    </a:xfrm>
                    <a:prstGeom prst="rect">
                      <a:avLst/>
                    </a:prstGeom>
                  </pic:spPr>
                </pic:pic>
              </a:graphicData>
            </a:graphic>
          </wp:inline>
        </w:drawing>
      </w:r>
    </w:p>
    <w:p w14:paraId="01F6CB1E" w14:textId="77777777" w:rsidR="001F29EB" w:rsidRDefault="001F29EB">
      <w:pPr>
        <w:rPr>
          <w:rFonts w:asciiTheme="majorHAnsi" w:eastAsiaTheme="majorEastAsia" w:hAnsiTheme="majorHAnsi" w:cstheme="majorBidi"/>
          <w:color w:val="2F5496" w:themeColor="accent1" w:themeShade="BF"/>
          <w:sz w:val="32"/>
          <w:szCs w:val="32"/>
        </w:rPr>
      </w:pPr>
      <w:r>
        <w:br w:type="page"/>
      </w:r>
    </w:p>
    <w:p w14:paraId="1C47930F" w14:textId="3233F87F" w:rsidR="00002CE2" w:rsidRPr="00D27F57" w:rsidRDefault="001F29EB" w:rsidP="004E21CD">
      <w:r>
        <w:rPr>
          <w:noProof/>
        </w:rPr>
        <w:lastRenderedPageBreak/>
        <w:drawing>
          <wp:inline distT="0" distB="0" distL="0" distR="0" wp14:anchorId="0ED0FCAD" wp14:editId="0D9493A8">
            <wp:extent cx="5731510" cy="8128635"/>
            <wp:effectExtent l="0" t="0" r="2540" b="5715"/>
            <wp:docPr id="28" name="Picture 28" descr="Text,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Picture 28" descr="Text, letter&#10;&#10;Description automatically generated"/>
                    <pic:cNvPicPr/>
                  </pic:nvPicPr>
                  <pic:blipFill>
                    <a:blip r:embed="rId37">
                      <a:extLst>
                        <a:ext uri="{28A0092B-C50C-407E-A947-70E740481C1C}">
                          <a14:useLocalDpi xmlns:a14="http://schemas.microsoft.com/office/drawing/2010/main" val="0"/>
                        </a:ext>
                      </a:extLst>
                    </a:blip>
                    <a:stretch>
                      <a:fillRect/>
                    </a:stretch>
                  </pic:blipFill>
                  <pic:spPr>
                    <a:xfrm>
                      <a:off x="0" y="0"/>
                      <a:ext cx="5731510" cy="8128635"/>
                    </a:xfrm>
                    <a:prstGeom prst="rect">
                      <a:avLst/>
                    </a:prstGeom>
                  </pic:spPr>
                </pic:pic>
              </a:graphicData>
            </a:graphic>
          </wp:inline>
        </w:drawing>
      </w:r>
      <w:r w:rsidR="00E8533D">
        <w:fldChar w:fldCharType="begin"/>
      </w:r>
      <w:r w:rsidR="00E8533D">
        <w:instrText xml:space="preserve"> ADDIN </w:instrText>
      </w:r>
      <w:r w:rsidR="00E8533D">
        <w:fldChar w:fldCharType="end"/>
      </w:r>
    </w:p>
    <w:sectPr w:rsidR="00002CE2" w:rsidRPr="00D27F57" w:rsidSect="00BB6C6E">
      <w:headerReference w:type="default" r:id="rId3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1311E44" w14:textId="77777777" w:rsidR="00B77245" w:rsidRDefault="00B77245" w:rsidP="006355FF">
      <w:pPr>
        <w:spacing w:after="0" w:line="240" w:lineRule="auto"/>
      </w:pPr>
      <w:r>
        <w:separator/>
      </w:r>
    </w:p>
  </w:endnote>
  <w:endnote w:type="continuationSeparator" w:id="0">
    <w:p w14:paraId="559874CD" w14:textId="77777777" w:rsidR="00B77245" w:rsidRDefault="00B77245" w:rsidP="006355F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A03FA82" w14:textId="77777777" w:rsidR="00B77245" w:rsidRDefault="00B77245" w:rsidP="006355FF">
      <w:pPr>
        <w:spacing w:after="0" w:line="240" w:lineRule="auto"/>
      </w:pPr>
      <w:r>
        <w:separator/>
      </w:r>
    </w:p>
  </w:footnote>
  <w:footnote w:type="continuationSeparator" w:id="0">
    <w:p w14:paraId="0D8C2004" w14:textId="77777777" w:rsidR="00B77245" w:rsidRDefault="00B77245" w:rsidP="006355F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5A3518" w14:textId="232EB735" w:rsidR="00BB6C6E" w:rsidRDefault="00BB6C6E">
    <w:pPr>
      <w:pStyle w:val="Header"/>
    </w:pPr>
    <w:r>
      <w:t>Appendix 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E5E2717"/>
    <w:multiLevelType w:val="hybridMultilevel"/>
    <w:tmpl w:val="CD861CDC"/>
    <w:lvl w:ilvl="0" w:tplc="0D420680">
      <w:start w:val="2"/>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F692713"/>
    <w:multiLevelType w:val="hybridMultilevel"/>
    <w:tmpl w:val="3BE4F23C"/>
    <w:lvl w:ilvl="0" w:tplc="27E87120">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en-US" w:vendorID="64" w:dllVersion="0" w:nlCheck="1" w:checkStyle="0"/>
  <w:activeWritingStyle w:appName="MSWord" w:lang="en-GB" w:vendorID="64" w:dllVersion="0" w:nlCheck="1" w:checkStyle="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EN.InstantFormat" w:val="&lt;ENInstantFormat&gt;&lt;Enabled&gt;1&lt;/Enabled&gt;&lt;ScanUnformatted&gt;1&lt;/ScanUnformatted&gt;&lt;ScanChanges&gt;1&lt;/ScanChanges&gt;&lt;Suspended&gt;0&lt;/Suspended&gt;&lt;/ENInstantFormat&gt;"/>
    <w:docVar w:name="EN.Layout" w:val="&lt;ENLayout&gt;&lt;Style&gt;Harvard UWTSD&lt;/Style&gt;&lt;LeftDelim&gt;{&lt;/LeftDelim&gt;&lt;RightDelim&gt;}&lt;/RightDelim&gt;&lt;FontName&gt;Arial&lt;/FontName&gt;&lt;FontSize&gt;12&lt;/FontSize&gt;&lt;ReflistTitle&gt;&lt;/ReflistTitle&gt;&lt;StartingRefnum&gt;1&lt;/StartingRefnum&gt;&lt;FirstLineIndent&gt;0&lt;/FirstLineIndent&gt;&lt;HangingIndent&gt;720&lt;/HangingIndent&gt;&lt;LineSpacing&gt;0&lt;/LineSpacing&gt;&lt;SpaceAfter&gt;0&lt;/SpaceAfter&gt;&lt;HyperlinksEnabled&gt;0&lt;/HyperlinksEnabled&gt;&lt;HyperlinksVisible&gt;0&lt;/HyperlinksVisible&gt;&lt;EnableBibliographyCategories&gt;0&lt;/EnableBibliographyCategories&gt;&lt;/ENLayout&gt;"/>
    <w:docVar w:name="EN.Libraries" w:val="&lt;Libraries&gt;&lt;item db-id=&quot;wxra20f03dt20kepwrwvfa0mvpxxeeezfaaz&quot;&gt;My EndNote Library&lt;record-ids&gt;&lt;item&gt;16&lt;/item&gt;&lt;item&gt;181&lt;/item&gt;&lt;item&gt;190&lt;/item&gt;&lt;item&gt;192&lt;/item&gt;&lt;item&gt;193&lt;/item&gt;&lt;item&gt;195&lt;/item&gt;&lt;item&gt;197&lt;/item&gt;&lt;item&gt;203&lt;/item&gt;&lt;item&gt;210&lt;/item&gt;&lt;item&gt;214&lt;/item&gt;&lt;item&gt;225&lt;/item&gt;&lt;item&gt;228&lt;/item&gt;&lt;item&gt;229&lt;/item&gt;&lt;item&gt;232&lt;/item&gt;&lt;item&gt;233&lt;/item&gt;&lt;item&gt;235&lt;/item&gt;&lt;item&gt;236&lt;/item&gt;&lt;item&gt;238&lt;/item&gt;&lt;item&gt;240&lt;/item&gt;&lt;item&gt;241&lt;/item&gt;&lt;item&gt;243&lt;/item&gt;&lt;/record-ids&gt;&lt;/item&gt;&lt;/Libraries&gt;"/>
  </w:docVars>
  <w:rsids>
    <w:rsidRoot w:val="006519AD"/>
    <w:rsid w:val="000046E1"/>
    <w:rsid w:val="00007EA6"/>
    <w:rsid w:val="00010C1D"/>
    <w:rsid w:val="00011585"/>
    <w:rsid w:val="00014D29"/>
    <w:rsid w:val="000175A2"/>
    <w:rsid w:val="00017D3A"/>
    <w:rsid w:val="00017EA0"/>
    <w:rsid w:val="00022359"/>
    <w:rsid w:val="000264EC"/>
    <w:rsid w:val="00030CC5"/>
    <w:rsid w:val="00032A6D"/>
    <w:rsid w:val="00036573"/>
    <w:rsid w:val="000369DE"/>
    <w:rsid w:val="0003754B"/>
    <w:rsid w:val="00041F26"/>
    <w:rsid w:val="000473A2"/>
    <w:rsid w:val="0005049D"/>
    <w:rsid w:val="00051BD6"/>
    <w:rsid w:val="0005226E"/>
    <w:rsid w:val="00054F7D"/>
    <w:rsid w:val="00056DB8"/>
    <w:rsid w:val="00057BFE"/>
    <w:rsid w:val="00061D47"/>
    <w:rsid w:val="0006249E"/>
    <w:rsid w:val="00062807"/>
    <w:rsid w:val="00065813"/>
    <w:rsid w:val="00065AC3"/>
    <w:rsid w:val="00073F29"/>
    <w:rsid w:val="00074AF1"/>
    <w:rsid w:val="00077DAF"/>
    <w:rsid w:val="00081BA8"/>
    <w:rsid w:val="00082552"/>
    <w:rsid w:val="00082D50"/>
    <w:rsid w:val="000831A2"/>
    <w:rsid w:val="000837DC"/>
    <w:rsid w:val="00084E8F"/>
    <w:rsid w:val="00085536"/>
    <w:rsid w:val="000865F9"/>
    <w:rsid w:val="000903EB"/>
    <w:rsid w:val="00090CE6"/>
    <w:rsid w:val="00090D9C"/>
    <w:rsid w:val="00092930"/>
    <w:rsid w:val="00092FD2"/>
    <w:rsid w:val="0009325A"/>
    <w:rsid w:val="0009489A"/>
    <w:rsid w:val="00095DFD"/>
    <w:rsid w:val="000A14DB"/>
    <w:rsid w:val="000A2759"/>
    <w:rsid w:val="000A4B0D"/>
    <w:rsid w:val="000A5F49"/>
    <w:rsid w:val="000A60B2"/>
    <w:rsid w:val="000A6226"/>
    <w:rsid w:val="000A6933"/>
    <w:rsid w:val="000A6B14"/>
    <w:rsid w:val="000B2369"/>
    <w:rsid w:val="000B539F"/>
    <w:rsid w:val="000B6889"/>
    <w:rsid w:val="000B6DAF"/>
    <w:rsid w:val="000B7F42"/>
    <w:rsid w:val="000C3300"/>
    <w:rsid w:val="000C3855"/>
    <w:rsid w:val="000C5272"/>
    <w:rsid w:val="000C6284"/>
    <w:rsid w:val="000C70EB"/>
    <w:rsid w:val="000C75CA"/>
    <w:rsid w:val="000C763F"/>
    <w:rsid w:val="000D135D"/>
    <w:rsid w:val="000D16F3"/>
    <w:rsid w:val="000E1488"/>
    <w:rsid w:val="000E58E5"/>
    <w:rsid w:val="000E6127"/>
    <w:rsid w:val="000F0BC7"/>
    <w:rsid w:val="000F2C05"/>
    <w:rsid w:val="000F4197"/>
    <w:rsid w:val="000F4FEA"/>
    <w:rsid w:val="000F56C5"/>
    <w:rsid w:val="001038E4"/>
    <w:rsid w:val="00104265"/>
    <w:rsid w:val="00107AB1"/>
    <w:rsid w:val="00107B21"/>
    <w:rsid w:val="00110D81"/>
    <w:rsid w:val="00113799"/>
    <w:rsid w:val="0011745C"/>
    <w:rsid w:val="001222EE"/>
    <w:rsid w:val="00122324"/>
    <w:rsid w:val="00122AA3"/>
    <w:rsid w:val="00130EAA"/>
    <w:rsid w:val="00133ADE"/>
    <w:rsid w:val="00134ABE"/>
    <w:rsid w:val="001355AB"/>
    <w:rsid w:val="0013720C"/>
    <w:rsid w:val="001379E5"/>
    <w:rsid w:val="001514E0"/>
    <w:rsid w:val="00155267"/>
    <w:rsid w:val="001558BD"/>
    <w:rsid w:val="00155BB3"/>
    <w:rsid w:val="00157316"/>
    <w:rsid w:val="00157B7F"/>
    <w:rsid w:val="00161DA4"/>
    <w:rsid w:val="00162D51"/>
    <w:rsid w:val="00164535"/>
    <w:rsid w:val="0016562C"/>
    <w:rsid w:val="00167321"/>
    <w:rsid w:val="00171283"/>
    <w:rsid w:val="001715A6"/>
    <w:rsid w:val="00172495"/>
    <w:rsid w:val="00172D01"/>
    <w:rsid w:val="00177AC8"/>
    <w:rsid w:val="0018597C"/>
    <w:rsid w:val="001904D6"/>
    <w:rsid w:val="0019319C"/>
    <w:rsid w:val="00195CA4"/>
    <w:rsid w:val="001967D6"/>
    <w:rsid w:val="00197CEE"/>
    <w:rsid w:val="00197EA9"/>
    <w:rsid w:val="001A5DBA"/>
    <w:rsid w:val="001B132E"/>
    <w:rsid w:val="001B2505"/>
    <w:rsid w:val="001B77C0"/>
    <w:rsid w:val="001C15EA"/>
    <w:rsid w:val="001C161B"/>
    <w:rsid w:val="001C5F5D"/>
    <w:rsid w:val="001C6841"/>
    <w:rsid w:val="001D1507"/>
    <w:rsid w:val="001D420D"/>
    <w:rsid w:val="001D536F"/>
    <w:rsid w:val="001D5F3D"/>
    <w:rsid w:val="001D7CFB"/>
    <w:rsid w:val="001E0A1B"/>
    <w:rsid w:val="001E1B19"/>
    <w:rsid w:val="001E2885"/>
    <w:rsid w:val="001E4477"/>
    <w:rsid w:val="001E5CBD"/>
    <w:rsid w:val="001E72CF"/>
    <w:rsid w:val="001E7BB7"/>
    <w:rsid w:val="001F23A9"/>
    <w:rsid w:val="001F29EB"/>
    <w:rsid w:val="001F3A86"/>
    <w:rsid w:val="001F3CE5"/>
    <w:rsid w:val="001F4F09"/>
    <w:rsid w:val="001F7223"/>
    <w:rsid w:val="001F78A6"/>
    <w:rsid w:val="002112F4"/>
    <w:rsid w:val="00213076"/>
    <w:rsid w:val="00213D51"/>
    <w:rsid w:val="00214C7F"/>
    <w:rsid w:val="00220920"/>
    <w:rsid w:val="00220CB6"/>
    <w:rsid w:val="00224702"/>
    <w:rsid w:val="00227845"/>
    <w:rsid w:val="002325BE"/>
    <w:rsid w:val="00234987"/>
    <w:rsid w:val="0024115A"/>
    <w:rsid w:val="0024196F"/>
    <w:rsid w:val="00242D53"/>
    <w:rsid w:val="00246AC7"/>
    <w:rsid w:val="00250B79"/>
    <w:rsid w:val="002566A0"/>
    <w:rsid w:val="00261645"/>
    <w:rsid w:val="00261ADD"/>
    <w:rsid w:val="00266B83"/>
    <w:rsid w:val="0027135B"/>
    <w:rsid w:val="002746B3"/>
    <w:rsid w:val="002747AD"/>
    <w:rsid w:val="00274F1B"/>
    <w:rsid w:val="00280C49"/>
    <w:rsid w:val="00290025"/>
    <w:rsid w:val="002A1CF6"/>
    <w:rsid w:val="002A1F6D"/>
    <w:rsid w:val="002A35A5"/>
    <w:rsid w:val="002A4CF4"/>
    <w:rsid w:val="002A637E"/>
    <w:rsid w:val="002A6C07"/>
    <w:rsid w:val="002A6C22"/>
    <w:rsid w:val="002A7B68"/>
    <w:rsid w:val="002A7F1A"/>
    <w:rsid w:val="002B4B13"/>
    <w:rsid w:val="002B60AD"/>
    <w:rsid w:val="002C1F78"/>
    <w:rsid w:val="002C3F21"/>
    <w:rsid w:val="002C596D"/>
    <w:rsid w:val="002C7DBC"/>
    <w:rsid w:val="002D159D"/>
    <w:rsid w:val="002D4511"/>
    <w:rsid w:val="002D5DF4"/>
    <w:rsid w:val="002E5C9D"/>
    <w:rsid w:val="002E6DAC"/>
    <w:rsid w:val="002E740F"/>
    <w:rsid w:val="002E781F"/>
    <w:rsid w:val="002E7E42"/>
    <w:rsid w:val="002F5BA0"/>
    <w:rsid w:val="00302055"/>
    <w:rsid w:val="0030750D"/>
    <w:rsid w:val="00312509"/>
    <w:rsid w:val="00313CC5"/>
    <w:rsid w:val="0031503C"/>
    <w:rsid w:val="003150D4"/>
    <w:rsid w:val="00315B5C"/>
    <w:rsid w:val="00323936"/>
    <w:rsid w:val="00326323"/>
    <w:rsid w:val="0033108F"/>
    <w:rsid w:val="003375C1"/>
    <w:rsid w:val="00340553"/>
    <w:rsid w:val="00341733"/>
    <w:rsid w:val="00342803"/>
    <w:rsid w:val="0034754F"/>
    <w:rsid w:val="00347E9E"/>
    <w:rsid w:val="003517DB"/>
    <w:rsid w:val="00353CF8"/>
    <w:rsid w:val="00354E75"/>
    <w:rsid w:val="0036078C"/>
    <w:rsid w:val="00362C66"/>
    <w:rsid w:val="00363231"/>
    <w:rsid w:val="0036468C"/>
    <w:rsid w:val="00364BEE"/>
    <w:rsid w:val="00371CCF"/>
    <w:rsid w:val="0037295E"/>
    <w:rsid w:val="00372CB2"/>
    <w:rsid w:val="00380518"/>
    <w:rsid w:val="00382134"/>
    <w:rsid w:val="0038694A"/>
    <w:rsid w:val="00390766"/>
    <w:rsid w:val="00391AD1"/>
    <w:rsid w:val="00392078"/>
    <w:rsid w:val="003926AF"/>
    <w:rsid w:val="003947B6"/>
    <w:rsid w:val="00394AE2"/>
    <w:rsid w:val="003957D9"/>
    <w:rsid w:val="00396B6C"/>
    <w:rsid w:val="00396CEB"/>
    <w:rsid w:val="00397DF4"/>
    <w:rsid w:val="003A16D0"/>
    <w:rsid w:val="003A199A"/>
    <w:rsid w:val="003A2D03"/>
    <w:rsid w:val="003B1ED3"/>
    <w:rsid w:val="003B24F6"/>
    <w:rsid w:val="003B40D0"/>
    <w:rsid w:val="003B6976"/>
    <w:rsid w:val="003C437D"/>
    <w:rsid w:val="003C55BE"/>
    <w:rsid w:val="003C5E3C"/>
    <w:rsid w:val="003C61D5"/>
    <w:rsid w:val="003C62B2"/>
    <w:rsid w:val="003C69DE"/>
    <w:rsid w:val="003C6F51"/>
    <w:rsid w:val="003D30E4"/>
    <w:rsid w:val="003D3315"/>
    <w:rsid w:val="003D4869"/>
    <w:rsid w:val="003D5C7E"/>
    <w:rsid w:val="003D6342"/>
    <w:rsid w:val="003D6623"/>
    <w:rsid w:val="003E168F"/>
    <w:rsid w:val="003E1B3A"/>
    <w:rsid w:val="003E2418"/>
    <w:rsid w:val="003E2D8A"/>
    <w:rsid w:val="003E3560"/>
    <w:rsid w:val="003E4393"/>
    <w:rsid w:val="003E6215"/>
    <w:rsid w:val="003E6386"/>
    <w:rsid w:val="003E683C"/>
    <w:rsid w:val="003E7AF8"/>
    <w:rsid w:val="003F3661"/>
    <w:rsid w:val="003F4236"/>
    <w:rsid w:val="003F4343"/>
    <w:rsid w:val="003F4F37"/>
    <w:rsid w:val="003F71C2"/>
    <w:rsid w:val="004047DB"/>
    <w:rsid w:val="004112B1"/>
    <w:rsid w:val="00411656"/>
    <w:rsid w:val="00412CF1"/>
    <w:rsid w:val="00413FFA"/>
    <w:rsid w:val="00420E5E"/>
    <w:rsid w:val="00422A74"/>
    <w:rsid w:val="0042589E"/>
    <w:rsid w:val="004268C1"/>
    <w:rsid w:val="004312EF"/>
    <w:rsid w:val="0043782F"/>
    <w:rsid w:val="0043792B"/>
    <w:rsid w:val="00442E30"/>
    <w:rsid w:val="00450FC0"/>
    <w:rsid w:val="00450FC4"/>
    <w:rsid w:val="004527EE"/>
    <w:rsid w:val="00452CE7"/>
    <w:rsid w:val="00457AE1"/>
    <w:rsid w:val="00460672"/>
    <w:rsid w:val="004671AE"/>
    <w:rsid w:val="00467FD7"/>
    <w:rsid w:val="00471A48"/>
    <w:rsid w:val="00471B25"/>
    <w:rsid w:val="00472B55"/>
    <w:rsid w:val="00472E70"/>
    <w:rsid w:val="0047394B"/>
    <w:rsid w:val="0048168A"/>
    <w:rsid w:val="00481AA4"/>
    <w:rsid w:val="00483A8A"/>
    <w:rsid w:val="00486381"/>
    <w:rsid w:val="0049192D"/>
    <w:rsid w:val="00495AB9"/>
    <w:rsid w:val="00495D93"/>
    <w:rsid w:val="00496936"/>
    <w:rsid w:val="004970C4"/>
    <w:rsid w:val="004979B3"/>
    <w:rsid w:val="004A02CC"/>
    <w:rsid w:val="004A2029"/>
    <w:rsid w:val="004A347A"/>
    <w:rsid w:val="004A3F3E"/>
    <w:rsid w:val="004A5D71"/>
    <w:rsid w:val="004A7A66"/>
    <w:rsid w:val="004B041C"/>
    <w:rsid w:val="004B1B45"/>
    <w:rsid w:val="004B32ED"/>
    <w:rsid w:val="004B4BF5"/>
    <w:rsid w:val="004B7815"/>
    <w:rsid w:val="004C30FD"/>
    <w:rsid w:val="004C38AB"/>
    <w:rsid w:val="004C3FA6"/>
    <w:rsid w:val="004C634D"/>
    <w:rsid w:val="004D0B6C"/>
    <w:rsid w:val="004D4060"/>
    <w:rsid w:val="004D6DCA"/>
    <w:rsid w:val="004D76B8"/>
    <w:rsid w:val="004E032C"/>
    <w:rsid w:val="004E09CE"/>
    <w:rsid w:val="004E1F0C"/>
    <w:rsid w:val="004E21CD"/>
    <w:rsid w:val="004E25D9"/>
    <w:rsid w:val="004E282F"/>
    <w:rsid w:val="004E2916"/>
    <w:rsid w:val="004E2F73"/>
    <w:rsid w:val="004E5382"/>
    <w:rsid w:val="004E6668"/>
    <w:rsid w:val="004F0B0F"/>
    <w:rsid w:val="004F2D0B"/>
    <w:rsid w:val="004F4241"/>
    <w:rsid w:val="004F6405"/>
    <w:rsid w:val="004F7D1C"/>
    <w:rsid w:val="00501171"/>
    <w:rsid w:val="00501DD2"/>
    <w:rsid w:val="005027EF"/>
    <w:rsid w:val="00503733"/>
    <w:rsid w:val="00511C97"/>
    <w:rsid w:val="005147B7"/>
    <w:rsid w:val="00516182"/>
    <w:rsid w:val="0052238B"/>
    <w:rsid w:val="00522E5C"/>
    <w:rsid w:val="005254F7"/>
    <w:rsid w:val="00525FE4"/>
    <w:rsid w:val="00527A14"/>
    <w:rsid w:val="0053156F"/>
    <w:rsid w:val="00533BDF"/>
    <w:rsid w:val="00535C14"/>
    <w:rsid w:val="00537B32"/>
    <w:rsid w:val="00545E9E"/>
    <w:rsid w:val="00546269"/>
    <w:rsid w:val="005506C4"/>
    <w:rsid w:val="00551074"/>
    <w:rsid w:val="0055389B"/>
    <w:rsid w:val="00554F35"/>
    <w:rsid w:val="005553AA"/>
    <w:rsid w:val="00561FBC"/>
    <w:rsid w:val="00564358"/>
    <w:rsid w:val="00567117"/>
    <w:rsid w:val="00575049"/>
    <w:rsid w:val="00575DB4"/>
    <w:rsid w:val="00576928"/>
    <w:rsid w:val="00577191"/>
    <w:rsid w:val="00580505"/>
    <w:rsid w:val="005818AA"/>
    <w:rsid w:val="005902B0"/>
    <w:rsid w:val="00592FA2"/>
    <w:rsid w:val="00593D0A"/>
    <w:rsid w:val="00594DF7"/>
    <w:rsid w:val="005A4285"/>
    <w:rsid w:val="005A45EB"/>
    <w:rsid w:val="005B0966"/>
    <w:rsid w:val="005B32D7"/>
    <w:rsid w:val="005B62D8"/>
    <w:rsid w:val="005C0D32"/>
    <w:rsid w:val="005C1CBC"/>
    <w:rsid w:val="005C2EC0"/>
    <w:rsid w:val="005C3CE6"/>
    <w:rsid w:val="005C4C94"/>
    <w:rsid w:val="005D223B"/>
    <w:rsid w:val="005D5D45"/>
    <w:rsid w:val="005D720E"/>
    <w:rsid w:val="005D7BB1"/>
    <w:rsid w:val="005E2C6B"/>
    <w:rsid w:val="005E2E40"/>
    <w:rsid w:val="005E37EB"/>
    <w:rsid w:val="005E3C1B"/>
    <w:rsid w:val="005E4611"/>
    <w:rsid w:val="005E6261"/>
    <w:rsid w:val="005F1B7E"/>
    <w:rsid w:val="005F4D14"/>
    <w:rsid w:val="006005A7"/>
    <w:rsid w:val="00603284"/>
    <w:rsid w:val="00604FD9"/>
    <w:rsid w:val="006126BB"/>
    <w:rsid w:val="00612ADC"/>
    <w:rsid w:val="006132FC"/>
    <w:rsid w:val="00621A3D"/>
    <w:rsid w:val="00621AC1"/>
    <w:rsid w:val="00622763"/>
    <w:rsid w:val="00624792"/>
    <w:rsid w:val="006247E4"/>
    <w:rsid w:val="00627674"/>
    <w:rsid w:val="006276C3"/>
    <w:rsid w:val="006336F3"/>
    <w:rsid w:val="006355FF"/>
    <w:rsid w:val="00635B6B"/>
    <w:rsid w:val="00637169"/>
    <w:rsid w:val="00640E31"/>
    <w:rsid w:val="006435A7"/>
    <w:rsid w:val="00643857"/>
    <w:rsid w:val="00644F13"/>
    <w:rsid w:val="006458A9"/>
    <w:rsid w:val="00646C19"/>
    <w:rsid w:val="00646F1B"/>
    <w:rsid w:val="0064779C"/>
    <w:rsid w:val="00650C6E"/>
    <w:rsid w:val="006519AD"/>
    <w:rsid w:val="00651DD8"/>
    <w:rsid w:val="0065243D"/>
    <w:rsid w:val="0065416F"/>
    <w:rsid w:val="00656D4C"/>
    <w:rsid w:val="00657E22"/>
    <w:rsid w:val="0066573A"/>
    <w:rsid w:val="00671382"/>
    <w:rsid w:val="006714FC"/>
    <w:rsid w:val="00672987"/>
    <w:rsid w:val="00672FCE"/>
    <w:rsid w:val="00673A77"/>
    <w:rsid w:val="00674260"/>
    <w:rsid w:val="00674E5B"/>
    <w:rsid w:val="00675BA4"/>
    <w:rsid w:val="00677ABA"/>
    <w:rsid w:val="00680C2E"/>
    <w:rsid w:val="00680D1A"/>
    <w:rsid w:val="00682F92"/>
    <w:rsid w:val="006845A7"/>
    <w:rsid w:val="0068553B"/>
    <w:rsid w:val="006930C3"/>
    <w:rsid w:val="00695C1E"/>
    <w:rsid w:val="006965CE"/>
    <w:rsid w:val="00696ADB"/>
    <w:rsid w:val="00696D29"/>
    <w:rsid w:val="006A1DBA"/>
    <w:rsid w:val="006A53D1"/>
    <w:rsid w:val="006B087F"/>
    <w:rsid w:val="006B1BB9"/>
    <w:rsid w:val="006B2A7B"/>
    <w:rsid w:val="006B4569"/>
    <w:rsid w:val="006B5268"/>
    <w:rsid w:val="006C0F2D"/>
    <w:rsid w:val="006C1B25"/>
    <w:rsid w:val="006C1D23"/>
    <w:rsid w:val="006C2ABE"/>
    <w:rsid w:val="006C3880"/>
    <w:rsid w:val="006C3E40"/>
    <w:rsid w:val="006C70D6"/>
    <w:rsid w:val="006C7C24"/>
    <w:rsid w:val="006C7FBF"/>
    <w:rsid w:val="006D4731"/>
    <w:rsid w:val="006D5669"/>
    <w:rsid w:val="006D6E15"/>
    <w:rsid w:val="006D7285"/>
    <w:rsid w:val="006E07C7"/>
    <w:rsid w:val="006E13CF"/>
    <w:rsid w:val="006E14DF"/>
    <w:rsid w:val="006E1972"/>
    <w:rsid w:val="006E1E56"/>
    <w:rsid w:val="006E2027"/>
    <w:rsid w:val="006E56F1"/>
    <w:rsid w:val="006E5F73"/>
    <w:rsid w:val="006F1CA2"/>
    <w:rsid w:val="006F2174"/>
    <w:rsid w:val="006F4F89"/>
    <w:rsid w:val="006F5BDB"/>
    <w:rsid w:val="007000EE"/>
    <w:rsid w:val="00700B17"/>
    <w:rsid w:val="00702C23"/>
    <w:rsid w:val="00704F40"/>
    <w:rsid w:val="00705F57"/>
    <w:rsid w:val="00710499"/>
    <w:rsid w:val="0071053D"/>
    <w:rsid w:val="0071165B"/>
    <w:rsid w:val="007117AB"/>
    <w:rsid w:val="00712790"/>
    <w:rsid w:val="00713B0F"/>
    <w:rsid w:val="00713B38"/>
    <w:rsid w:val="007143FE"/>
    <w:rsid w:val="0071490C"/>
    <w:rsid w:val="007151F8"/>
    <w:rsid w:val="00715DF6"/>
    <w:rsid w:val="007167F2"/>
    <w:rsid w:val="0071716C"/>
    <w:rsid w:val="00721E58"/>
    <w:rsid w:val="0072386C"/>
    <w:rsid w:val="00725E1E"/>
    <w:rsid w:val="00726017"/>
    <w:rsid w:val="0072622A"/>
    <w:rsid w:val="0072674B"/>
    <w:rsid w:val="00726CDA"/>
    <w:rsid w:val="007276EA"/>
    <w:rsid w:val="007327DF"/>
    <w:rsid w:val="00733117"/>
    <w:rsid w:val="0073402D"/>
    <w:rsid w:val="00734634"/>
    <w:rsid w:val="00736EED"/>
    <w:rsid w:val="00737495"/>
    <w:rsid w:val="00740DEB"/>
    <w:rsid w:val="007426CD"/>
    <w:rsid w:val="00743B6B"/>
    <w:rsid w:val="00744085"/>
    <w:rsid w:val="00746124"/>
    <w:rsid w:val="00747A21"/>
    <w:rsid w:val="00763DE9"/>
    <w:rsid w:val="00763E94"/>
    <w:rsid w:val="007651E7"/>
    <w:rsid w:val="0076527C"/>
    <w:rsid w:val="0076634A"/>
    <w:rsid w:val="00770F58"/>
    <w:rsid w:val="007710F3"/>
    <w:rsid w:val="00772312"/>
    <w:rsid w:val="00772D17"/>
    <w:rsid w:val="0077307C"/>
    <w:rsid w:val="00777F15"/>
    <w:rsid w:val="00782298"/>
    <w:rsid w:val="0078318B"/>
    <w:rsid w:val="00784358"/>
    <w:rsid w:val="007879B6"/>
    <w:rsid w:val="00793BDF"/>
    <w:rsid w:val="00795A24"/>
    <w:rsid w:val="00796DCB"/>
    <w:rsid w:val="00797DD6"/>
    <w:rsid w:val="00797FB6"/>
    <w:rsid w:val="007A2345"/>
    <w:rsid w:val="007A3439"/>
    <w:rsid w:val="007B16D1"/>
    <w:rsid w:val="007B2491"/>
    <w:rsid w:val="007B377B"/>
    <w:rsid w:val="007B3FFC"/>
    <w:rsid w:val="007C0F7C"/>
    <w:rsid w:val="007C2449"/>
    <w:rsid w:val="007C7498"/>
    <w:rsid w:val="007D12B8"/>
    <w:rsid w:val="007D5AA1"/>
    <w:rsid w:val="007D5F3E"/>
    <w:rsid w:val="007D72B3"/>
    <w:rsid w:val="007E060E"/>
    <w:rsid w:val="007E16BA"/>
    <w:rsid w:val="007E233F"/>
    <w:rsid w:val="007E29A0"/>
    <w:rsid w:val="007E40E7"/>
    <w:rsid w:val="007E4815"/>
    <w:rsid w:val="007E6737"/>
    <w:rsid w:val="007F7034"/>
    <w:rsid w:val="007F70AB"/>
    <w:rsid w:val="007F714C"/>
    <w:rsid w:val="008064AF"/>
    <w:rsid w:val="00806BC6"/>
    <w:rsid w:val="00807BF0"/>
    <w:rsid w:val="00811FD9"/>
    <w:rsid w:val="0081471F"/>
    <w:rsid w:val="0081480E"/>
    <w:rsid w:val="00814F1E"/>
    <w:rsid w:val="00820677"/>
    <w:rsid w:val="008255CE"/>
    <w:rsid w:val="008308F4"/>
    <w:rsid w:val="00832827"/>
    <w:rsid w:val="0083304A"/>
    <w:rsid w:val="00833952"/>
    <w:rsid w:val="00835265"/>
    <w:rsid w:val="00835DAD"/>
    <w:rsid w:val="00836D5E"/>
    <w:rsid w:val="00836F27"/>
    <w:rsid w:val="00837A7B"/>
    <w:rsid w:val="0084063D"/>
    <w:rsid w:val="00844C93"/>
    <w:rsid w:val="00845CE9"/>
    <w:rsid w:val="00846800"/>
    <w:rsid w:val="0085155F"/>
    <w:rsid w:val="00852FC0"/>
    <w:rsid w:val="0085336F"/>
    <w:rsid w:val="008534DA"/>
    <w:rsid w:val="008550BA"/>
    <w:rsid w:val="008575EE"/>
    <w:rsid w:val="00860117"/>
    <w:rsid w:val="00862930"/>
    <w:rsid w:val="00863488"/>
    <w:rsid w:val="00863606"/>
    <w:rsid w:val="00864980"/>
    <w:rsid w:val="00865C7C"/>
    <w:rsid w:val="008674BF"/>
    <w:rsid w:val="00870B98"/>
    <w:rsid w:val="00871E31"/>
    <w:rsid w:val="00874233"/>
    <w:rsid w:val="00874BEF"/>
    <w:rsid w:val="008766CF"/>
    <w:rsid w:val="00880673"/>
    <w:rsid w:val="008827BD"/>
    <w:rsid w:val="00894671"/>
    <w:rsid w:val="00897571"/>
    <w:rsid w:val="008A2CC8"/>
    <w:rsid w:val="008A5225"/>
    <w:rsid w:val="008A6728"/>
    <w:rsid w:val="008A76BC"/>
    <w:rsid w:val="008B135E"/>
    <w:rsid w:val="008B22DA"/>
    <w:rsid w:val="008B2974"/>
    <w:rsid w:val="008B2CF0"/>
    <w:rsid w:val="008B316E"/>
    <w:rsid w:val="008B58AA"/>
    <w:rsid w:val="008B6B49"/>
    <w:rsid w:val="008C381C"/>
    <w:rsid w:val="008C4D47"/>
    <w:rsid w:val="008C61AD"/>
    <w:rsid w:val="008D0563"/>
    <w:rsid w:val="008D0DF3"/>
    <w:rsid w:val="008D2B54"/>
    <w:rsid w:val="008D3741"/>
    <w:rsid w:val="008D71DA"/>
    <w:rsid w:val="008E370F"/>
    <w:rsid w:val="008E43FE"/>
    <w:rsid w:val="008E4F12"/>
    <w:rsid w:val="008E7DBB"/>
    <w:rsid w:val="008F12E5"/>
    <w:rsid w:val="008F1984"/>
    <w:rsid w:val="008F488D"/>
    <w:rsid w:val="008F4A82"/>
    <w:rsid w:val="008F67A4"/>
    <w:rsid w:val="009019D7"/>
    <w:rsid w:val="00902211"/>
    <w:rsid w:val="00903AA3"/>
    <w:rsid w:val="00903F11"/>
    <w:rsid w:val="00905C7A"/>
    <w:rsid w:val="009148B5"/>
    <w:rsid w:val="00916FDF"/>
    <w:rsid w:val="0092277C"/>
    <w:rsid w:val="009238F8"/>
    <w:rsid w:val="00930325"/>
    <w:rsid w:val="009309CE"/>
    <w:rsid w:val="00932028"/>
    <w:rsid w:val="00932806"/>
    <w:rsid w:val="00932ECC"/>
    <w:rsid w:val="00936A35"/>
    <w:rsid w:val="00940D12"/>
    <w:rsid w:val="00946EF5"/>
    <w:rsid w:val="00947F15"/>
    <w:rsid w:val="009555F7"/>
    <w:rsid w:val="00956898"/>
    <w:rsid w:val="00956C55"/>
    <w:rsid w:val="00963ED3"/>
    <w:rsid w:val="00964B11"/>
    <w:rsid w:val="00964F07"/>
    <w:rsid w:val="00965CB0"/>
    <w:rsid w:val="00967E70"/>
    <w:rsid w:val="009704FA"/>
    <w:rsid w:val="00976A97"/>
    <w:rsid w:val="00977ADA"/>
    <w:rsid w:val="00977CC4"/>
    <w:rsid w:val="009800B8"/>
    <w:rsid w:val="00981227"/>
    <w:rsid w:val="009826E5"/>
    <w:rsid w:val="00985E08"/>
    <w:rsid w:val="00987C62"/>
    <w:rsid w:val="00987C80"/>
    <w:rsid w:val="00990384"/>
    <w:rsid w:val="00991F8D"/>
    <w:rsid w:val="00992000"/>
    <w:rsid w:val="009A6D10"/>
    <w:rsid w:val="009B0EDE"/>
    <w:rsid w:val="009B17C5"/>
    <w:rsid w:val="009B40C1"/>
    <w:rsid w:val="009B483F"/>
    <w:rsid w:val="009B5675"/>
    <w:rsid w:val="009B6691"/>
    <w:rsid w:val="009B76C6"/>
    <w:rsid w:val="009C1644"/>
    <w:rsid w:val="009C60AA"/>
    <w:rsid w:val="009C6325"/>
    <w:rsid w:val="009C68E9"/>
    <w:rsid w:val="009D3612"/>
    <w:rsid w:val="009D3D42"/>
    <w:rsid w:val="009D5464"/>
    <w:rsid w:val="009E4A18"/>
    <w:rsid w:val="009E4EE6"/>
    <w:rsid w:val="009E6473"/>
    <w:rsid w:val="009F0C01"/>
    <w:rsid w:val="009F2084"/>
    <w:rsid w:val="009F4841"/>
    <w:rsid w:val="009F68DE"/>
    <w:rsid w:val="00A008DB"/>
    <w:rsid w:val="00A02769"/>
    <w:rsid w:val="00A033D5"/>
    <w:rsid w:val="00A07D0E"/>
    <w:rsid w:val="00A07D6D"/>
    <w:rsid w:val="00A1062A"/>
    <w:rsid w:val="00A113EC"/>
    <w:rsid w:val="00A12AF3"/>
    <w:rsid w:val="00A14827"/>
    <w:rsid w:val="00A149BA"/>
    <w:rsid w:val="00A1526A"/>
    <w:rsid w:val="00A168F0"/>
    <w:rsid w:val="00A208DC"/>
    <w:rsid w:val="00A248F9"/>
    <w:rsid w:val="00A2507A"/>
    <w:rsid w:val="00A26E21"/>
    <w:rsid w:val="00A31C79"/>
    <w:rsid w:val="00A32981"/>
    <w:rsid w:val="00A32C1D"/>
    <w:rsid w:val="00A34E93"/>
    <w:rsid w:val="00A3567D"/>
    <w:rsid w:val="00A35B1D"/>
    <w:rsid w:val="00A40351"/>
    <w:rsid w:val="00A407DD"/>
    <w:rsid w:val="00A42916"/>
    <w:rsid w:val="00A439B7"/>
    <w:rsid w:val="00A43DBA"/>
    <w:rsid w:val="00A478F1"/>
    <w:rsid w:val="00A507EB"/>
    <w:rsid w:val="00A50D0E"/>
    <w:rsid w:val="00A514D0"/>
    <w:rsid w:val="00A51718"/>
    <w:rsid w:val="00A52B76"/>
    <w:rsid w:val="00A54FFA"/>
    <w:rsid w:val="00A57E0E"/>
    <w:rsid w:val="00A62249"/>
    <w:rsid w:val="00A64A2C"/>
    <w:rsid w:val="00A67674"/>
    <w:rsid w:val="00A708D5"/>
    <w:rsid w:val="00A709DE"/>
    <w:rsid w:val="00A7267B"/>
    <w:rsid w:val="00A73DEC"/>
    <w:rsid w:val="00A76C97"/>
    <w:rsid w:val="00A82DFC"/>
    <w:rsid w:val="00A84248"/>
    <w:rsid w:val="00A84494"/>
    <w:rsid w:val="00A86632"/>
    <w:rsid w:val="00A90A6F"/>
    <w:rsid w:val="00A9505B"/>
    <w:rsid w:val="00A95104"/>
    <w:rsid w:val="00A97CF1"/>
    <w:rsid w:val="00AA04B8"/>
    <w:rsid w:val="00AA093F"/>
    <w:rsid w:val="00AA2C8E"/>
    <w:rsid w:val="00AA72A3"/>
    <w:rsid w:val="00AB2341"/>
    <w:rsid w:val="00AB2E27"/>
    <w:rsid w:val="00AB4D1D"/>
    <w:rsid w:val="00AB610C"/>
    <w:rsid w:val="00AC3404"/>
    <w:rsid w:val="00AC3978"/>
    <w:rsid w:val="00AC5537"/>
    <w:rsid w:val="00AC573E"/>
    <w:rsid w:val="00AC6B3A"/>
    <w:rsid w:val="00AC6D73"/>
    <w:rsid w:val="00AC6E3E"/>
    <w:rsid w:val="00AD15DA"/>
    <w:rsid w:val="00AD3814"/>
    <w:rsid w:val="00AD3841"/>
    <w:rsid w:val="00AD76C2"/>
    <w:rsid w:val="00AE2271"/>
    <w:rsid w:val="00AE300F"/>
    <w:rsid w:val="00AF16B3"/>
    <w:rsid w:val="00AF1B64"/>
    <w:rsid w:val="00AF3CD6"/>
    <w:rsid w:val="00AF4933"/>
    <w:rsid w:val="00AF7270"/>
    <w:rsid w:val="00B0579B"/>
    <w:rsid w:val="00B06354"/>
    <w:rsid w:val="00B06817"/>
    <w:rsid w:val="00B06E4C"/>
    <w:rsid w:val="00B10AED"/>
    <w:rsid w:val="00B10BB3"/>
    <w:rsid w:val="00B11860"/>
    <w:rsid w:val="00B14ADA"/>
    <w:rsid w:val="00B2235C"/>
    <w:rsid w:val="00B275C5"/>
    <w:rsid w:val="00B30BBB"/>
    <w:rsid w:val="00B31B93"/>
    <w:rsid w:val="00B32B38"/>
    <w:rsid w:val="00B32B85"/>
    <w:rsid w:val="00B348B0"/>
    <w:rsid w:val="00B35255"/>
    <w:rsid w:val="00B35B5F"/>
    <w:rsid w:val="00B36F0A"/>
    <w:rsid w:val="00B42697"/>
    <w:rsid w:val="00B42B32"/>
    <w:rsid w:val="00B42F19"/>
    <w:rsid w:val="00B4671A"/>
    <w:rsid w:val="00B46C8F"/>
    <w:rsid w:val="00B47A8C"/>
    <w:rsid w:val="00B54D6C"/>
    <w:rsid w:val="00B579F6"/>
    <w:rsid w:val="00B63C3B"/>
    <w:rsid w:val="00B669A7"/>
    <w:rsid w:val="00B67B59"/>
    <w:rsid w:val="00B712C9"/>
    <w:rsid w:val="00B742B3"/>
    <w:rsid w:val="00B77245"/>
    <w:rsid w:val="00B8196F"/>
    <w:rsid w:val="00B843DE"/>
    <w:rsid w:val="00B85AC6"/>
    <w:rsid w:val="00B863A3"/>
    <w:rsid w:val="00B87B9D"/>
    <w:rsid w:val="00B928CF"/>
    <w:rsid w:val="00B92A85"/>
    <w:rsid w:val="00B952C8"/>
    <w:rsid w:val="00B9648D"/>
    <w:rsid w:val="00BA36BF"/>
    <w:rsid w:val="00BA4AC5"/>
    <w:rsid w:val="00BA5982"/>
    <w:rsid w:val="00BA6396"/>
    <w:rsid w:val="00BA692C"/>
    <w:rsid w:val="00BA6A49"/>
    <w:rsid w:val="00BA6E45"/>
    <w:rsid w:val="00BB0E89"/>
    <w:rsid w:val="00BB2756"/>
    <w:rsid w:val="00BB593F"/>
    <w:rsid w:val="00BB6C6E"/>
    <w:rsid w:val="00BB76D8"/>
    <w:rsid w:val="00BC2D80"/>
    <w:rsid w:val="00BC3C78"/>
    <w:rsid w:val="00BC7887"/>
    <w:rsid w:val="00BD4C6A"/>
    <w:rsid w:val="00BE13BC"/>
    <w:rsid w:val="00BE255F"/>
    <w:rsid w:val="00BE2B63"/>
    <w:rsid w:val="00BE2CAC"/>
    <w:rsid w:val="00BE35D5"/>
    <w:rsid w:val="00BE419C"/>
    <w:rsid w:val="00BE7AB3"/>
    <w:rsid w:val="00BF0F26"/>
    <w:rsid w:val="00BF1A04"/>
    <w:rsid w:val="00C0271D"/>
    <w:rsid w:val="00C028AD"/>
    <w:rsid w:val="00C03201"/>
    <w:rsid w:val="00C03C62"/>
    <w:rsid w:val="00C073D1"/>
    <w:rsid w:val="00C111D2"/>
    <w:rsid w:val="00C12A50"/>
    <w:rsid w:val="00C1743F"/>
    <w:rsid w:val="00C22A4B"/>
    <w:rsid w:val="00C22CD9"/>
    <w:rsid w:val="00C23C52"/>
    <w:rsid w:val="00C23CE5"/>
    <w:rsid w:val="00C26A87"/>
    <w:rsid w:val="00C31C9C"/>
    <w:rsid w:val="00C343A6"/>
    <w:rsid w:val="00C3677E"/>
    <w:rsid w:val="00C36C72"/>
    <w:rsid w:val="00C4062A"/>
    <w:rsid w:val="00C44F7E"/>
    <w:rsid w:val="00C45050"/>
    <w:rsid w:val="00C4652D"/>
    <w:rsid w:val="00C47E5D"/>
    <w:rsid w:val="00C51313"/>
    <w:rsid w:val="00C51974"/>
    <w:rsid w:val="00C52AAE"/>
    <w:rsid w:val="00C53060"/>
    <w:rsid w:val="00C53F89"/>
    <w:rsid w:val="00C544B6"/>
    <w:rsid w:val="00C544DD"/>
    <w:rsid w:val="00C55DCD"/>
    <w:rsid w:val="00C57D1A"/>
    <w:rsid w:val="00C61A53"/>
    <w:rsid w:val="00C61ABD"/>
    <w:rsid w:val="00C67EC1"/>
    <w:rsid w:val="00C706B8"/>
    <w:rsid w:val="00C70C18"/>
    <w:rsid w:val="00C7155B"/>
    <w:rsid w:val="00C7425F"/>
    <w:rsid w:val="00C83099"/>
    <w:rsid w:val="00C845B2"/>
    <w:rsid w:val="00C85EC6"/>
    <w:rsid w:val="00C9296E"/>
    <w:rsid w:val="00C951EA"/>
    <w:rsid w:val="00CA217B"/>
    <w:rsid w:val="00CA425F"/>
    <w:rsid w:val="00CA4C5F"/>
    <w:rsid w:val="00CA5278"/>
    <w:rsid w:val="00CA5987"/>
    <w:rsid w:val="00CA6173"/>
    <w:rsid w:val="00CB09A5"/>
    <w:rsid w:val="00CB1EC0"/>
    <w:rsid w:val="00CB49BF"/>
    <w:rsid w:val="00CB5F3B"/>
    <w:rsid w:val="00CC1015"/>
    <w:rsid w:val="00CC1A38"/>
    <w:rsid w:val="00CC3734"/>
    <w:rsid w:val="00CC41D1"/>
    <w:rsid w:val="00CC45A0"/>
    <w:rsid w:val="00CC6E36"/>
    <w:rsid w:val="00CC7DDD"/>
    <w:rsid w:val="00CD0097"/>
    <w:rsid w:val="00CD1BE7"/>
    <w:rsid w:val="00CD2ECB"/>
    <w:rsid w:val="00CD33C5"/>
    <w:rsid w:val="00CD7FB4"/>
    <w:rsid w:val="00CE1935"/>
    <w:rsid w:val="00CE4826"/>
    <w:rsid w:val="00CE7446"/>
    <w:rsid w:val="00CF0BC2"/>
    <w:rsid w:val="00CF1C2B"/>
    <w:rsid w:val="00CF668D"/>
    <w:rsid w:val="00D02127"/>
    <w:rsid w:val="00D023B8"/>
    <w:rsid w:val="00D02AA4"/>
    <w:rsid w:val="00D03917"/>
    <w:rsid w:val="00D04CE4"/>
    <w:rsid w:val="00D05BA1"/>
    <w:rsid w:val="00D07F86"/>
    <w:rsid w:val="00D135D1"/>
    <w:rsid w:val="00D13BD9"/>
    <w:rsid w:val="00D14CAC"/>
    <w:rsid w:val="00D17534"/>
    <w:rsid w:val="00D17B9E"/>
    <w:rsid w:val="00D17DA5"/>
    <w:rsid w:val="00D2071C"/>
    <w:rsid w:val="00D2101D"/>
    <w:rsid w:val="00D218E4"/>
    <w:rsid w:val="00D2193B"/>
    <w:rsid w:val="00D21940"/>
    <w:rsid w:val="00D21F28"/>
    <w:rsid w:val="00D24A97"/>
    <w:rsid w:val="00D25DE2"/>
    <w:rsid w:val="00D25FE5"/>
    <w:rsid w:val="00D26C97"/>
    <w:rsid w:val="00D26E6A"/>
    <w:rsid w:val="00D27F57"/>
    <w:rsid w:val="00D30516"/>
    <w:rsid w:val="00D32213"/>
    <w:rsid w:val="00D33705"/>
    <w:rsid w:val="00D33A73"/>
    <w:rsid w:val="00D33EF0"/>
    <w:rsid w:val="00D34803"/>
    <w:rsid w:val="00D36ABB"/>
    <w:rsid w:val="00D37066"/>
    <w:rsid w:val="00D4293F"/>
    <w:rsid w:val="00D44887"/>
    <w:rsid w:val="00D46C06"/>
    <w:rsid w:val="00D52E2E"/>
    <w:rsid w:val="00D5424A"/>
    <w:rsid w:val="00D5653E"/>
    <w:rsid w:val="00D5665D"/>
    <w:rsid w:val="00D64D76"/>
    <w:rsid w:val="00D65506"/>
    <w:rsid w:val="00D65E82"/>
    <w:rsid w:val="00D71C7C"/>
    <w:rsid w:val="00D71EF6"/>
    <w:rsid w:val="00D740E0"/>
    <w:rsid w:val="00D742BA"/>
    <w:rsid w:val="00D74B1D"/>
    <w:rsid w:val="00D76B94"/>
    <w:rsid w:val="00D77FB8"/>
    <w:rsid w:val="00D8145F"/>
    <w:rsid w:val="00D860AB"/>
    <w:rsid w:val="00D86286"/>
    <w:rsid w:val="00D87112"/>
    <w:rsid w:val="00D87976"/>
    <w:rsid w:val="00D903B6"/>
    <w:rsid w:val="00D9182B"/>
    <w:rsid w:val="00D92C78"/>
    <w:rsid w:val="00D94C7D"/>
    <w:rsid w:val="00DA0CA6"/>
    <w:rsid w:val="00DA12DC"/>
    <w:rsid w:val="00DA12DE"/>
    <w:rsid w:val="00DA1C50"/>
    <w:rsid w:val="00DA3BEB"/>
    <w:rsid w:val="00DA4415"/>
    <w:rsid w:val="00DA441E"/>
    <w:rsid w:val="00DA5120"/>
    <w:rsid w:val="00DB3395"/>
    <w:rsid w:val="00DB5F41"/>
    <w:rsid w:val="00DB772D"/>
    <w:rsid w:val="00DC22F0"/>
    <w:rsid w:val="00DC6A5B"/>
    <w:rsid w:val="00DC7F85"/>
    <w:rsid w:val="00DD0A46"/>
    <w:rsid w:val="00DD102E"/>
    <w:rsid w:val="00DD1E62"/>
    <w:rsid w:val="00DE08B3"/>
    <w:rsid w:val="00DE19DD"/>
    <w:rsid w:val="00DE29F9"/>
    <w:rsid w:val="00DE2A02"/>
    <w:rsid w:val="00DE3A71"/>
    <w:rsid w:val="00DE5858"/>
    <w:rsid w:val="00DE5E57"/>
    <w:rsid w:val="00DF215A"/>
    <w:rsid w:val="00DF446F"/>
    <w:rsid w:val="00DF50B7"/>
    <w:rsid w:val="00E00AE1"/>
    <w:rsid w:val="00E029DE"/>
    <w:rsid w:val="00E02F69"/>
    <w:rsid w:val="00E04887"/>
    <w:rsid w:val="00E067C8"/>
    <w:rsid w:val="00E10DA1"/>
    <w:rsid w:val="00E135B3"/>
    <w:rsid w:val="00E16CF3"/>
    <w:rsid w:val="00E20866"/>
    <w:rsid w:val="00E20901"/>
    <w:rsid w:val="00E20B6C"/>
    <w:rsid w:val="00E21CCD"/>
    <w:rsid w:val="00E22644"/>
    <w:rsid w:val="00E2455B"/>
    <w:rsid w:val="00E25C85"/>
    <w:rsid w:val="00E31543"/>
    <w:rsid w:val="00E31C8F"/>
    <w:rsid w:val="00E33875"/>
    <w:rsid w:val="00E3516A"/>
    <w:rsid w:val="00E35CC4"/>
    <w:rsid w:val="00E41A94"/>
    <w:rsid w:val="00E41F3C"/>
    <w:rsid w:val="00E43C77"/>
    <w:rsid w:val="00E469C0"/>
    <w:rsid w:val="00E55749"/>
    <w:rsid w:val="00E577EE"/>
    <w:rsid w:val="00E60A15"/>
    <w:rsid w:val="00E6154D"/>
    <w:rsid w:val="00E62889"/>
    <w:rsid w:val="00E62FB2"/>
    <w:rsid w:val="00E636A8"/>
    <w:rsid w:val="00E63F85"/>
    <w:rsid w:val="00E6451D"/>
    <w:rsid w:val="00E64F7F"/>
    <w:rsid w:val="00E66DC4"/>
    <w:rsid w:val="00E71941"/>
    <w:rsid w:val="00E7252B"/>
    <w:rsid w:val="00E75077"/>
    <w:rsid w:val="00E76426"/>
    <w:rsid w:val="00E8225D"/>
    <w:rsid w:val="00E84F9A"/>
    <w:rsid w:val="00E8533D"/>
    <w:rsid w:val="00E86243"/>
    <w:rsid w:val="00E9010B"/>
    <w:rsid w:val="00E913D9"/>
    <w:rsid w:val="00E914B7"/>
    <w:rsid w:val="00E932DB"/>
    <w:rsid w:val="00E96035"/>
    <w:rsid w:val="00E97FD6"/>
    <w:rsid w:val="00EA35BA"/>
    <w:rsid w:val="00EA4715"/>
    <w:rsid w:val="00EA5956"/>
    <w:rsid w:val="00EA7B5C"/>
    <w:rsid w:val="00EB168A"/>
    <w:rsid w:val="00EB185F"/>
    <w:rsid w:val="00EB3671"/>
    <w:rsid w:val="00EB418F"/>
    <w:rsid w:val="00EB5093"/>
    <w:rsid w:val="00EB5E4E"/>
    <w:rsid w:val="00EB5F08"/>
    <w:rsid w:val="00EB7239"/>
    <w:rsid w:val="00EB793A"/>
    <w:rsid w:val="00ED0E42"/>
    <w:rsid w:val="00ED1267"/>
    <w:rsid w:val="00ED3DAF"/>
    <w:rsid w:val="00ED4377"/>
    <w:rsid w:val="00ED4A2E"/>
    <w:rsid w:val="00ED4FA2"/>
    <w:rsid w:val="00EE04B0"/>
    <w:rsid w:val="00EE078A"/>
    <w:rsid w:val="00EE08EA"/>
    <w:rsid w:val="00EE1554"/>
    <w:rsid w:val="00EE773E"/>
    <w:rsid w:val="00EF03A2"/>
    <w:rsid w:val="00EF5491"/>
    <w:rsid w:val="00F012F4"/>
    <w:rsid w:val="00F0146B"/>
    <w:rsid w:val="00F0238C"/>
    <w:rsid w:val="00F0470F"/>
    <w:rsid w:val="00F06756"/>
    <w:rsid w:val="00F07C3F"/>
    <w:rsid w:val="00F1086E"/>
    <w:rsid w:val="00F10962"/>
    <w:rsid w:val="00F11B5C"/>
    <w:rsid w:val="00F12034"/>
    <w:rsid w:val="00F13F57"/>
    <w:rsid w:val="00F140D0"/>
    <w:rsid w:val="00F14B53"/>
    <w:rsid w:val="00F152A2"/>
    <w:rsid w:val="00F16385"/>
    <w:rsid w:val="00F21FA7"/>
    <w:rsid w:val="00F22D77"/>
    <w:rsid w:val="00F247DB"/>
    <w:rsid w:val="00F309BB"/>
    <w:rsid w:val="00F3445C"/>
    <w:rsid w:val="00F36FA8"/>
    <w:rsid w:val="00F37C0D"/>
    <w:rsid w:val="00F4145B"/>
    <w:rsid w:val="00F45DEC"/>
    <w:rsid w:val="00F462CD"/>
    <w:rsid w:val="00F505AF"/>
    <w:rsid w:val="00F52A42"/>
    <w:rsid w:val="00F5335F"/>
    <w:rsid w:val="00F54486"/>
    <w:rsid w:val="00F557EE"/>
    <w:rsid w:val="00F55E1D"/>
    <w:rsid w:val="00F56A7A"/>
    <w:rsid w:val="00F622B1"/>
    <w:rsid w:val="00F62C0D"/>
    <w:rsid w:val="00F62CD5"/>
    <w:rsid w:val="00F6522E"/>
    <w:rsid w:val="00F66D28"/>
    <w:rsid w:val="00F67198"/>
    <w:rsid w:val="00F71FD1"/>
    <w:rsid w:val="00F726AB"/>
    <w:rsid w:val="00F76F50"/>
    <w:rsid w:val="00F80337"/>
    <w:rsid w:val="00F8159C"/>
    <w:rsid w:val="00F81DAE"/>
    <w:rsid w:val="00F82AE9"/>
    <w:rsid w:val="00F833A2"/>
    <w:rsid w:val="00F83FA4"/>
    <w:rsid w:val="00F84F53"/>
    <w:rsid w:val="00F87568"/>
    <w:rsid w:val="00F92A92"/>
    <w:rsid w:val="00F95F31"/>
    <w:rsid w:val="00F97884"/>
    <w:rsid w:val="00F97F6D"/>
    <w:rsid w:val="00FA1038"/>
    <w:rsid w:val="00FA208A"/>
    <w:rsid w:val="00FA35F6"/>
    <w:rsid w:val="00FA373F"/>
    <w:rsid w:val="00FA7544"/>
    <w:rsid w:val="00FB1FE8"/>
    <w:rsid w:val="00FB52DB"/>
    <w:rsid w:val="00FC02B3"/>
    <w:rsid w:val="00FC1845"/>
    <w:rsid w:val="00FC192B"/>
    <w:rsid w:val="00FC5EDC"/>
    <w:rsid w:val="00FC6E97"/>
    <w:rsid w:val="00FC733C"/>
    <w:rsid w:val="00FC75E0"/>
    <w:rsid w:val="00FD143C"/>
    <w:rsid w:val="00FD40F6"/>
    <w:rsid w:val="00FD4310"/>
    <w:rsid w:val="00FD4E56"/>
    <w:rsid w:val="00FE1087"/>
    <w:rsid w:val="00FE35E3"/>
    <w:rsid w:val="00FE3E16"/>
    <w:rsid w:val="00FE5BEB"/>
    <w:rsid w:val="00FF1CA0"/>
    <w:rsid w:val="00FF29E7"/>
    <w:rsid w:val="00FF2A15"/>
    <w:rsid w:val="00FF637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6AD2B9E"/>
  <w15:chartTrackingRefBased/>
  <w15:docId w15:val="{D9F7B3C4-309B-4598-88A9-962EA3832B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519AD"/>
    <w:rPr>
      <w:rFonts w:ascii="Arial" w:hAnsi="Arial"/>
      <w:sz w:val="24"/>
    </w:rPr>
  </w:style>
  <w:style w:type="paragraph" w:styleId="Heading1">
    <w:name w:val="heading 1"/>
    <w:basedOn w:val="Normal"/>
    <w:next w:val="Normal"/>
    <w:link w:val="Heading1Char"/>
    <w:uiPriority w:val="9"/>
    <w:qFormat/>
    <w:rsid w:val="006519AD"/>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11745C"/>
    <w:pPr>
      <w:keepNext/>
      <w:keepLines/>
      <w:spacing w:before="40" w:after="0"/>
      <w:outlineLvl w:val="1"/>
    </w:pPr>
    <w:rPr>
      <w:rFonts w:asciiTheme="majorHAnsi" w:eastAsiaTheme="majorEastAsia" w:hAnsiTheme="majorHAnsi" w:cstheme="majorBidi"/>
      <w:b/>
      <w:color w:val="2F5496" w:themeColor="accent1" w:themeShade="BF"/>
      <w:sz w:val="26"/>
      <w:szCs w:val="26"/>
    </w:rPr>
  </w:style>
  <w:style w:type="paragraph" w:styleId="Heading3">
    <w:name w:val="heading 3"/>
    <w:basedOn w:val="Normal"/>
    <w:next w:val="Normal"/>
    <w:link w:val="Heading3Char"/>
    <w:uiPriority w:val="9"/>
    <w:unhideWhenUsed/>
    <w:qFormat/>
    <w:rsid w:val="0011745C"/>
    <w:pPr>
      <w:keepNext/>
      <w:keepLines/>
      <w:spacing w:before="40" w:after="0"/>
      <w:outlineLvl w:val="2"/>
    </w:pPr>
    <w:rPr>
      <w:rFonts w:asciiTheme="majorHAnsi" w:eastAsiaTheme="majorEastAsia" w:hAnsiTheme="majorHAnsi" w:cstheme="majorBidi"/>
      <w:b/>
      <w:color w:val="1F3763" w:themeColor="accent1" w:themeShade="7F"/>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519AD"/>
    <w:rPr>
      <w:rFonts w:asciiTheme="majorHAnsi" w:eastAsiaTheme="majorEastAsia" w:hAnsiTheme="majorHAnsi" w:cstheme="majorBidi"/>
      <w:color w:val="2F5496" w:themeColor="accent1" w:themeShade="BF"/>
      <w:sz w:val="32"/>
      <w:szCs w:val="32"/>
    </w:rPr>
  </w:style>
  <w:style w:type="paragraph" w:styleId="NormalWeb">
    <w:name w:val="Normal (Web)"/>
    <w:basedOn w:val="Normal"/>
    <w:uiPriority w:val="99"/>
    <w:semiHidden/>
    <w:unhideWhenUsed/>
    <w:rsid w:val="00D27F57"/>
    <w:pPr>
      <w:spacing w:before="100" w:beforeAutospacing="1" w:after="100" w:afterAutospacing="1" w:line="240" w:lineRule="auto"/>
    </w:pPr>
    <w:rPr>
      <w:rFonts w:ascii="Times New Roman" w:eastAsia="Times New Roman" w:hAnsi="Times New Roman" w:cs="Times New Roman"/>
      <w:szCs w:val="24"/>
      <w:lang w:eastAsia="en-GB"/>
    </w:rPr>
  </w:style>
  <w:style w:type="character" w:styleId="Hyperlink">
    <w:name w:val="Hyperlink"/>
    <w:basedOn w:val="DefaultParagraphFont"/>
    <w:uiPriority w:val="99"/>
    <w:unhideWhenUsed/>
    <w:rsid w:val="00D27F57"/>
    <w:rPr>
      <w:color w:val="0000FF"/>
      <w:u w:val="single"/>
    </w:rPr>
  </w:style>
  <w:style w:type="paragraph" w:styleId="NoSpacing">
    <w:name w:val="No Spacing"/>
    <w:uiPriority w:val="1"/>
    <w:qFormat/>
    <w:rsid w:val="00D27F57"/>
    <w:pPr>
      <w:spacing w:after="0" w:line="240" w:lineRule="auto"/>
    </w:pPr>
    <w:rPr>
      <w:rFonts w:ascii="Arial" w:hAnsi="Arial"/>
      <w:sz w:val="24"/>
    </w:rPr>
  </w:style>
  <w:style w:type="character" w:styleId="FollowedHyperlink">
    <w:name w:val="FollowedHyperlink"/>
    <w:basedOn w:val="DefaultParagraphFont"/>
    <w:uiPriority w:val="99"/>
    <w:semiHidden/>
    <w:unhideWhenUsed/>
    <w:rsid w:val="00A113EC"/>
    <w:rPr>
      <w:color w:val="954F72" w:themeColor="followedHyperlink"/>
      <w:u w:val="single"/>
    </w:rPr>
  </w:style>
  <w:style w:type="paragraph" w:customStyle="1" w:styleId="EndNoteBibliographyTitle">
    <w:name w:val="EndNote Bibliography Title"/>
    <w:basedOn w:val="Normal"/>
    <w:link w:val="EndNoteBibliographyTitleChar"/>
    <w:rsid w:val="009C1644"/>
    <w:pPr>
      <w:spacing w:after="0"/>
      <w:jc w:val="center"/>
    </w:pPr>
    <w:rPr>
      <w:rFonts w:cs="Arial"/>
      <w:noProof/>
      <w:lang w:val="en-US"/>
    </w:rPr>
  </w:style>
  <w:style w:type="character" w:customStyle="1" w:styleId="EndNoteBibliographyTitleChar">
    <w:name w:val="EndNote Bibliography Title Char"/>
    <w:basedOn w:val="DefaultParagraphFont"/>
    <w:link w:val="EndNoteBibliographyTitle"/>
    <w:rsid w:val="009C1644"/>
    <w:rPr>
      <w:rFonts w:ascii="Arial" w:hAnsi="Arial" w:cs="Arial"/>
      <w:noProof/>
      <w:sz w:val="24"/>
      <w:lang w:val="en-US"/>
    </w:rPr>
  </w:style>
  <w:style w:type="paragraph" w:customStyle="1" w:styleId="EndNoteBibliography">
    <w:name w:val="EndNote Bibliography"/>
    <w:basedOn w:val="Normal"/>
    <w:link w:val="EndNoteBibliographyChar"/>
    <w:rsid w:val="009C1644"/>
    <w:pPr>
      <w:spacing w:line="240" w:lineRule="auto"/>
    </w:pPr>
    <w:rPr>
      <w:rFonts w:cs="Arial"/>
      <w:noProof/>
      <w:lang w:val="en-US"/>
    </w:rPr>
  </w:style>
  <w:style w:type="character" w:customStyle="1" w:styleId="EndNoteBibliographyChar">
    <w:name w:val="EndNote Bibliography Char"/>
    <w:basedOn w:val="DefaultParagraphFont"/>
    <w:link w:val="EndNoteBibliography"/>
    <w:rsid w:val="009C1644"/>
    <w:rPr>
      <w:rFonts w:ascii="Arial" w:hAnsi="Arial" w:cs="Arial"/>
      <w:noProof/>
      <w:sz w:val="24"/>
      <w:lang w:val="en-US"/>
    </w:rPr>
  </w:style>
  <w:style w:type="paragraph" w:styleId="TOCHeading">
    <w:name w:val="TOC Heading"/>
    <w:basedOn w:val="Heading1"/>
    <w:next w:val="Normal"/>
    <w:uiPriority w:val="39"/>
    <w:unhideWhenUsed/>
    <w:qFormat/>
    <w:rsid w:val="007F70AB"/>
    <w:pPr>
      <w:outlineLvl w:val="9"/>
    </w:pPr>
    <w:rPr>
      <w:lang w:val="en-US"/>
    </w:rPr>
  </w:style>
  <w:style w:type="paragraph" w:styleId="TOC1">
    <w:name w:val="toc 1"/>
    <w:basedOn w:val="Normal"/>
    <w:next w:val="Normal"/>
    <w:autoRedefine/>
    <w:uiPriority w:val="39"/>
    <w:unhideWhenUsed/>
    <w:rsid w:val="007F70AB"/>
    <w:pPr>
      <w:spacing w:after="100"/>
    </w:pPr>
  </w:style>
  <w:style w:type="character" w:styleId="UnresolvedMention">
    <w:name w:val="Unresolved Mention"/>
    <w:basedOn w:val="DefaultParagraphFont"/>
    <w:uiPriority w:val="99"/>
    <w:semiHidden/>
    <w:unhideWhenUsed/>
    <w:rsid w:val="001A5DBA"/>
    <w:rPr>
      <w:color w:val="605E5C"/>
      <w:shd w:val="clear" w:color="auto" w:fill="E1DFDD"/>
    </w:rPr>
  </w:style>
  <w:style w:type="character" w:customStyle="1" w:styleId="Heading2Char">
    <w:name w:val="Heading 2 Char"/>
    <w:basedOn w:val="DefaultParagraphFont"/>
    <w:link w:val="Heading2"/>
    <w:uiPriority w:val="9"/>
    <w:rsid w:val="0011745C"/>
    <w:rPr>
      <w:rFonts w:asciiTheme="majorHAnsi" w:eastAsiaTheme="majorEastAsia" w:hAnsiTheme="majorHAnsi" w:cstheme="majorBidi"/>
      <w:b/>
      <w:color w:val="2F5496" w:themeColor="accent1" w:themeShade="BF"/>
      <w:sz w:val="26"/>
      <w:szCs w:val="26"/>
    </w:rPr>
  </w:style>
  <w:style w:type="paragraph" w:styleId="EndnoteText">
    <w:name w:val="endnote text"/>
    <w:basedOn w:val="Normal"/>
    <w:link w:val="EndnoteTextChar"/>
    <w:uiPriority w:val="99"/>
    <w:semiHidden/>
    <w:unhideWhenUsed/>
    <w:rsid w:val="006355F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6355FF"/>
    <w:rPr>
      <w:rFonts w:ascii="Arial" w:hAnsi="Arial"/>
      <w:sz w:val="20"/>
      <w:szCs w:val="20"/>
    </w:rPr>
  </w:style>
  <w:style w:type="character" w:styleId="EndnoteReference">
    <w:name w:val="endnote reference"/>
    <w:basedOn w:val="DefaultParagraphFont"/>
    <w:uiPriority w:val="99"/>
    <w:semiHidden/>
    <w:unhideWhenUsed/>
    <w:rsid w:val="006355FF"/>
    <w:rPr>
      <w:vertAlign w:val="superscript"/>
    </w:rPr>
  </w:style>
  <w:style w:type="table" w:styleId="TableGrid">
    <w:name w:val="Table Grid"/>
    <w:basedOn w:val="TableNormal"/>
    <w:uiPriority w:val="39"/>
    <w:rsid w:val="00D4488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C22CD9"/>
    <w:pPr>
      <w:ind w:left="720"/>
      <w:contextualSpacing/>
    </w:pPr>
  </w:style>
  <w:style w:type="paragraph" w:styleId="Caption">
    <w:name w:val="caption"/>
    <w:basedOn w:val="Normal"/>
    <w:next w:val="Normal"/>
    <w:uiPriority w:val="35"/>
    <w:unhideWhenUsed/>
    <w:qFormat/>
    <w:rsid w:val="002E6DAC"/>
    <w:pPr>
      <w:spacing w:after="200" w:line="240" w:lineRule="auto"/>
    </w:pPr>
    <w:rPr>
      <w:i/>
      <w:iCs/>
      <w:color w:val="44546A" w:themeColor="text2"/>
      <w:sz w:val="18"/>
      <w:szCs w:val="18"/>
    </w:rPr>
  </w:style>
  <w:style w:type="paragraph" w:styleId="TOC2">
    <w:name w:val="toc 2"/>
    <w:basedOn w:val="Normal"/>
    <w:next w:val="Normal"/>
    <w:autoRedefine/>
    <w:uiPriority w:val="39"/>
    <w:unhideWhenUsed/>
    <w:rsid w:val="009B483F"/>
    <w:pPr>
      <w:spacing w:after="100"/>
      <w:ind w:left="240"/>
    </w:pPr>
  </w:style>
  <w:style w:type="character" w:customStyle="1" w:styleId="Heading3Char">
    <w:name w:val="Heading 3 Char"/>
    <w:basedOn w:val="DefaultParagraphFont"/>
    <w:link w:val="Heading3"/>
    <w:uiPriority w:val="9"/>
    <w:rsid w:val="0011745C"/>
    <w:rPr>
      <w:rFonts w:asciiTheme="majorHAnsi" w:eastAsiaTheme="majorEastAsia" w:hAnsiTheme="majorHAnsi" w:cstheme="majorBidi"/>
      <w:b/>
      <w:color w:val="1F3763" w:themeColor="accent1" w:themeShade="7F"/>
      <w:sz w:val="24"/>
      <w:szCs w:val="24"/>
    </w:rPr>
  </w:style>
  <w:style w:type="paragraph" w:styleId="TOC3">
    <w:name w:val="toc 3"/>
    <w:basedOn w:val="Normal"/>
    <w:next w:val="Normal"/>
    <w:autoRedefine/>
    <w:uiPriority w:val="39"/>
    <w:unhideWhenUsed/>
    <w:rsid w:val="00AC3404"/>
    <w:pPr>
      <w:spacing w:after="100"/>
      <w:ind w:left="480"/>
    </w:pPr>
  </w:style>
  <w:style w:type="paragraph" w:styleId="Header">
    <w:name w:val="header"/>
    <w:basedOn w:val="Normal"/>
    <w:link w:val="HeaderChar"/>
    <w:uiPriority w:val="99"/>
    <w:unhideWhenUsed/>
    <w:rsid w:val="001F29EB"/>
    <w:pPr>
      <w:tabs>
        <w:tab w:val="center" w:pos="4513"/>
        <w:tab w:val="right" w:pos="9026"/>
      </w:tabs>
      <w:spacing w:after="0" w:line="240" w:lineRule="auto"/>
    </w:pPr>
  </w:style>
  <w:style w:type="character" w:customStyle="1" w:styleId="HeaderChar">
    <w:name w:val="Header Char"/>
    <w:basedOn w:val="DefaultParagraphFont"/>
    <w:link w:val="Header"/>
    <w:uiPriority w:val="99"/>
    <w:rsid w:val="001F29EB"/>
    <w:rPr>
      <w:rFonts w:ascii="Arial" w:hAnsi="Arial"/>
      <w:sz w:val="24"/>
    </w:rPr>
  </w:style>
  <w:style w:type="paragraph" w:styleId="Footer">
    <w:name w:val="footer"/>
    <w:basedOn w:val="Normal"/>
    <w:link w:val="FooterChar"/>
    <w:uiPriority w:val="99"/>
    <w:unhideWhenUsed/>
    <w:rsid w:val="001F29EB"/>
    <w:pPr>
      <w:tabs>
        <w:tab w:val="center" w:pos="4513"/>
        <w:tab w:val="right" w:pos="9026"/>
      </w:tabs>
      <w:spacing w:after="0" w:line="240" w:lineRule="auto"/>
    </w:pPr>
  </w:style>
  <w:style w:type="character" w:customStyle="1" w:styleId="FooterChar">
    <w:name w:val="Footer Char"/>
    <w:basedOn w:val="DefaultParagraphFont"/>
    <w:link w:val="Footer"/>
    <w:uiPriority w:val="99"/>
    <w:rsid w:val="001F29EB"/>
    <w:rPr>
      <w:rFonts w:ascii="Arial" w:hAnsi="Arial"/>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2239812">
      <w:bodyDiv w:val="1"/>
      <w:marLeft w:val="0"/>
      <w:marRight w:val="0"/>
      <w:marTop w:val="0"/>
      <w:marBottom w:val="0"/>
      <w:divBdr>
        <w:top w:val="none" w:sz="0" w:space="0" w:color="auto"/>
        <w:left w:val="none" w:sz="0" w:space="0" w:color="auto"/>
        <w:bottom w:val="none" w:sz="0" w:space="0" w:color="auto"/>
        <w:right w:val="none" w:sz="0" w:space="0" w:color="auto"/>
      </w:divBdr>
    </w:div>
    <w:div w:id="86582541">
      <w:bodyDiv w:val="1"/>
      <w:marLeft w:val="0"/>
      <w:marRight w:val="0"/>
      <w:marTop w:val="0"/>
      <w:marBottom w:val="0"/>
      <w:divBdr>
        <w:top w:val="none" w:sz="0" w:space="0" w:color="auto"/>
        <w:left w:val="none" w:sz="0" w:space="0" w:color="auto"/>
        <w:bottom w:val="none" w:sz="0" w:space="0" w:color="auto"/>
        <w:right w:val="none" w:sz="0" w:space="0" w:color="auto"/>
      </w:divBdr>
    </w:div>
    <w:div w:id="205946770">
      <w:bodyDiv w:val="1"/>
      <w:marLeft w:val="0"/>
      <w:marRight w:val="0"/>
      <w:marTop w:val="0"/>
      <w:marBottom w:val="0"/>
      <w:divBdr>
        <w:top w:val="none" w:sz="0" w:space="0" w:color="auto"/>
        <w:left w:val="none" w:sz="0" w:space="0" w:color="auto"/>
        <w:bottom w:val="none" w:sz="0" w:space="0" w:color="auto"/>
        <w:right w:val="none" w:sz="0" w:space="0" w:color="auto"/>
      </w:divBdr>
    </w:div>
    <w:div w:id="401875307">
      <w:bodyDiv w:val="1"/>
      <w:marLeft w:val="0"/>
      <w:marRight w:val="0"/>
      <w:marTop w:val="0"/>
      <w:marBottom w:val="0"/>
      <w:divBdr>
        <w:top w:val="none" w:sz="0" w:space="0" w:color="auto"/>
        <w:left w:val="none" w:sz="0" w:space="0" w:color="auto"/>
        <w:bottom w:val="none" w:sz="0" w:space="0" w:color="auto"/>
        <w:right w:val="none" w:sz="0" w:space="0" w:color="auto"/>
      </w:divBdr>
    </w:div>
    <w:div w:id="858859065">
      <w:bodyDiv w:val="1"/>
      <w:marLeft w:val="0"/>
      <w:marRight w:val="0"/>
      <w:marTop w:val="0"/>
      <w:marBottom w:val="0"/>
      <w:divBdr>
        <w:top w:val="none" w:sz="0" w:space="0" w:color="auto"/>
        <w:left w:val="none" w:sz="0" w:space="0" w:color="auto"/>
        <w:bottom w:val="none" w:sz="0" w:space="0" w:color="auto"/>
        <w:right w:val="none" w:sz="0" w:space="0" w:color="auto"/>
      </w:divBdr>
    </w:div>
    <w:div w:id="1009408328">
      <w:bodyDiv w:val="1"/>
      <w:marLeft w:val="0"/>
      <w:marRight w:val="0"/>
      <w:marTop w:val="0"/>
      <w:marBottom w:val="0"/>
      <w:divBdr>
        <w:top w:val="none" w:sz="0" w:space="0" w:color="auto"/>
        <w:left w:val="none" w:sz="0" w:space="0" w:color="auto"/>
        <w:bottom w:val="none" w:sz="0" w:space="0" w:color="auto"/>
        <w:right w:val="none" w:sz="0" w:space="0" w:color="auto"/>
      </w:divBdr>
    </w:div>
    <w:div w:id="1063024002">
      <w:bodyDiv w:val="1"/>
      <w:marLeft w:val="0"/>
      <w:marRight w:val="0"/>
      <w:marTop w:val="0"/>
      <w:marBottom w:val="0"/>
      <w:divBdr>
        <w:top w:val="none" w:sz="0" w:space="0" w:color="auto"/>
        <w:left w:val="none" w:sz="0" w:space="0" w:color="auto"/>
        <w:bottom w:val="none" w:sz="0" w:space="0" w:color="auto"/>
        <w:right w:val="none" w:sz="0" w:space="0" w:color="auto"/>
      </w:divBdr>
    </w:div>
    <w:div w:id="13463235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chart" Target="charts/chart1.xml"/><Relationship Id="rId18" Type="http://schemas.openxmlformats.org/officeDocument/2006/relationships/image" Target="media/image10.png"/><Relationship Id="rId26" Type="http://schemas.openxmlformats.org/officeDocument/2006/relationships/hyperlink" Target="https://hell.meiert.org/core/pdf/sus.pdf" TargetMode="External"/><Relationship Id="rId39" Type="http://schemas.openxmlformats.org/officeDocument/2006/relationships/fontTable" Target="fontTable.xml"/><Relationship Id="rId21" Type="http://schemas.openxmlformats.org/officeDocument/2006/relationships/image" Target="media/image13.png"/><Relationship Id="rId34" Type="http://schemas.openxmlformats.org/officeDocument/2006/relationships/image" Target="media/image19.jpg"/><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9.png"/><Relationship Id="rId25" Type="http://schemas.openxmlformats.org/officeDocument/2006/relationships/hyperlink" Target="https://dx.doi.org/10.1136/emermed-2020-210401" TargetMode="External"/><Relationship Id="rId33" Type="http://schemas.openxmlformats.org/officeDocument/2006/relationships/image" Target="media/image18.jpg"/><Relationship Id="rId38"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image" Target="media/image8.png"/><Relationship Id="rId20" Type="http://schemas.openxmlformats.org/officeDocument/2006/relationships/image" Target="media/image12.png"/><Relationship Id="rId29" Type="http://schemas.openxmlformats.org/officeDocument/2006/relationships/hyperlink" Target="https://dx.doi.org/10.1016/j.jbi.2009.07.002"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hyperlink" Target="https://dx.doi.org/10.1186/1472-6947-6-3" TargetMode="External"/><Relationship Id="rId32" Type="http://schemas.openxmlformats.org/officeDocument/2006/relationships/image" Target="media/image17.jpg"/><Relationship Id="rId37" Type="http://schemas.openxmlformats.org/officeDocument/2006/relationships/image" Target="media/image22.jpg"/><Relationship Id="rId40"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7.png"/><Relationship Id="rId23" Type="http://schemas.openxmlformats.org/officeDocument/2006/relationships/image" Target="media/image15.png"/><Relationship Id="rId28" Type="http://schemas.openxmlformats.org/officeDocument/2006/relationships/hyperlink" Target="https://dx.doi.org/10.2196/24927" TargetMode="External"/><Relationship Id="rId36" Type="http://schemas.openxmlformats.org/officeDocument/2006/relationships/image" Target="media/image21.jpg"/><Relationship Id="rId10" Type="http://schemas.openxmlformats.org/officeDocument/2006/relationships/image" Target="media/image3.png"/><Relationship Id="rId19" Type="http://schemas.openxmlformats.org/officeDocument/2006/relationships/image" Target="media/image11.png"/><Relationship Id="rId31" Type="http://schemas.openxmlformats.org/officeDocument/2006/relationships/image" Target="media/image16.jp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6.png"/><Relationship Id="rId22" Type="http://schemas.openxmlformats.org/officeDocument/2006/relationships/image" Target="media/image14.png"/><Relationship Id="rId27" Type="http://schemas.openxmlformats.org/officeDocument/2006/relationships/hyperlink" Target="https://dx.doi.org/10.2307/249689" TargetMode="External"/><Relationship Id="rId30" Type="http://schemas.openxmlformats.org/officeDocument/2006/relationships/hyperlink" Target="https://dx.doi.org/10.2196/17696" TargetMode="External"/><Relationship Id="rId35" Type="http://schemas.openxmlformats.org/officeDocument/2006/relationships/image" Target="media/image20.jpg"/><Relationship Id="rId8" Type="http://schemas.openxmlformats.org/officeDocument/2006/relationships/image" Target="media/image1.png"/><Relationship Id="rId3" Type="http://schemas.openxmlformats.org/officeDocument/2006/relationships/styles" Target="styles.xml"/></Relationships>
</file>

<file path=word/charts/_rels/chart1.xml.rels><?xml version="1.0" encoding="UTF-8" standalone="yes"?>
<Relationships xmlns="http://schemas.openxmlformats.org/package/2006/relationships"><Relationship Id="rId3" Type="http://schemas.openxmlformats.org/officeDocument/2006/relationships/oleObject" Target="https://d.docs.live.net/9a8bc15880a588f0/Documents/MSc%20Digital%20Skills/Assignment%202/Copy%20of%20WHPSMS%20System%20Usability%20Evaluation%20Scoping%20Questionnaire.xlsx" TargetMode="External"/><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Main System Uses</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'[Copy of WHPSMS System Usability Evaluation Scoping Questionnaire.xlsx]Sheet1'!$R$48</c:f>
              <c:strCache>
                <c:ptCount val="1"/>
                <c:pt idx="0">
                  <c:v>Sys Admin</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Lit>
              <c:ptCount val="1"/>
              <c:pt idx="0">
                <c:v>Business Process</c:v>
              </c:pt>
            </c:strLit>
          </c:cat>
          <c:val>
            <c:numRef>
              <c:f>'[Copy of WHPSMS System Usability Evaluation Scoping Questionnaire.xlsx]Sheet1'!$R$49</c:f>
              <c:numCache>
                <c:formatCode>General</c:formatCode>
                <c:ptCount val="1"/>
                <c:pt idx="0">
                  <c:v>6</c:v>
                </c:pt>
              </c:numCache>
            </c:numRef>
          </c:val>
          <c:extLst>
            <c:ext xmlns:c16="http://schemas.microsoft.com/office/drawing/2014/chart" uri="{C3380CC4-5D6E-409C-BE32-E72D297353CC}">
              <c16:uniqueId val="{00000000-BE00-426F-9050-EDB5597C91EC}"/>
            </c:ext>
          </c:extLst>
        </c:ser>
        <c:ser>
          <c:idx val="1"/>
          <c:order val="1"/>
          <c:tx>
            <c:strRef>
              <c:f>'[Copy of WHPSMS System Usability Evaluation Scoping Questionnaire.xlsx]Sheet1'!$S$48</c:f>
              <c:strCache>
                <c:ptCount val="1"/>
                <c:pt idx="0">
                  <c:v>Reporting</c:v>
                </c:pt>
              </c:strCache>
            </c:strRef>
          </c:tx>
          <c:spPr>
            <a:solidFill>
              <a:schemeClr val="accent2"/>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Lit>
              <c:ptCount val="1"/>
              <c:pt idx="0">
                <c:v>Business Process</c:v>
              </c:pt>
            </c:strLit>
          </c:cat>
          <c:val>
            <c:numRef>
              <c:f>'[Copy of WHPSMS System Usability Evaluation Scoping Questionnaire.xlsx]Sheet1'!$S$49</c:f>
              <c:numCache>
                <c:formatCode>General</c:formatCode>
                <c:ptCount val="1"/>
                <c:pt idx="0">
                  <c:v>15</c:v>
                </c:pt>
              </c:numCache>
            </c:numRef>
          </c:val>
          <c:extLst>
            <c:ext xmlns:c16="http://schemas.microsoft.com/office/drawing/2014/chart" uri="{C3380CC4-5D6E-409C-BE32-E72D297353CC}">
              <c16:uniqueId val="{00000001-BE00-426F-9050-EDB5597C91EC}"/>
            </c:ext>
          </c:extLst>
        </c:ser>
        <c:ser>
          <c:idx val="2"/>
          <c:order val="2"/>
          <c:tx>
            <c:strRef>
              <c:f>'[Copy of WHPSMS System Usability Evaluation Scoping Questionnaire.xlsx]Sheet1'!$T$48</c:f>
              <c:strCache>
                <c:ptCount val="1"/>
                <c:pt idx="0">
                  <c:v>Procurement</c:v>
                </c:pt>
              </c:strCache>
            </c:strRef>
          </c:tx>
          <c:spPr>
            <a:solidFill>
              <a:schemeClr val="accent3"/>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Lit>
              <c:ptCount val="1"/>
              <c:pt idx="0">
                <c:v>Business Process</c:v>
              </c:pt>
            </c:strLit>
          </c:cat>
          <c:val>
            <c:numRef>
              <c:f>'[Copy of WHPSMS System Usability Evaluation Scoping Questionnaire.xlsx]Sheet1'!$T$49</c:f>
              <c:numCache>
                <c:formatCode>General</c:formatCode>
                <c:ptCount val="1"/>
                <c:pt idx="0">
                  <c:v>6</c:v>
                </c:pt>
              </c:numCache>
            </c:numRef>
          </c:val>
          <c:extLst>
            <c:ext xmlns:c16="http://schemas.microsoft.com/office/drawing/2014/chart" uri="{C3380CC4-5D6E-409C-BE32-E72D297353CC}">
              <c16:uniqueId val="{00000002-BE00-426F-9050-EDB5597C91EC}"/>
            </c:ext>
          </c:extLst>
        </c:ser>
        <c:ser>
          <c:idx val="3"/>
          <c:order val="3"/>
          <c:tx>
            <c:strRef>
              <c:f>'[Copy of WHPSMS System Usability Evaluation Scoping Questionnaire.xlsx]Sheet1'!$U$48</c:f>
              <c:strCache>
                <c:ptCount val="1"/>
                <c:pt idx="0">
                  <c:v>Dispensing/Stock Issues</c:v>
                </c:pt>
              </c:strCache>
            </c:strRef>
          </c:tx>
          <c:spPr>
            <a:solidFill>
              <a:schemeClr val="accent4"/>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Lit>
              <c:ptCount val="1"/>
              <c:pt idx="0">
                <c:v>Business Process</c:v>
              </c:pt>
            </c:strLit>
          </c:cat>
          <c:val>
            <c:numRef>
              <c:f>'[Copy of WHPSMS System Usability Evaluation Scoping Questionnaire.xlsx]Sheet1'!$U$49</c:f>
              <c:numCache>
                <c:formatCode>General</c:formatCode>
                <c:ptCount val="1"/>
                <c:pt idx="0">
                  <c:v>22</c:v>
                </c:pt>
              </c:numCache>
            </c:numRef>
          </c:val>
          <c:extLst>
            <c:ext xmlns:c16="http://schemas.microsoft.com/office/drawing/2014/chart" uri="{C3380CC4-5D6E-409C-BE32-E72D297353CC}">
              <c16:uniqueId val="{00000003-BE00-426F-9050-EDB5597C91EC}"/>
            </c:ext>
          </c:extLst>
        </c:ser>
        <c:ser>
          <c:idx val="4"/>
          <c:order val="4"/>
          <c:tx>
            <c:strRef>
              <c:f>'[Copy of WHPSMS System Usability Evaluation Scoping Questionnaire.xlsx]Sheet1'!$V$48</c:f>
              <c:strCache>
                <c:ptCount val="1"/>
                <c:pt idx="0">
                  <c:v>Invoicing</c:v>
                </c:pt>
              </c:strCache>
            </c:strRef>
          </c:tx>
          <c:spPr>
            <a:solidFill>
              <a:schemeClr val="accent5"/>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Lit>
              <c:ptCount val="1"/>
              <c:pt idx="0">
                <c:v>Business Process</c:v>
              </c:pt>
            </c:strLit>
          </c:cat>
          <c:val>
            <c:numRef>
              <c:f>'[Copy of WHPSMS System Usability Evaluation Scoping Questionnaire.xlsx]Sheet1'!$V$49</c:f>
              <c:numCache>
                <c:formatCode>General</c:formatCode>
                <c:ptCount val="1"/>
                <c:pt idx="0">
                  <c:v>3</c:v>
                </c:pt>
              </c:numCache>
            </c:numRef>
          </c:val>
          <c:extLst>
            <c:ext xmlns:c16="http://schemas.microsoft.com/office/drawing/2014/chart" uri="{C3380CC4-5D6E-409C-BE32-E72D297353CC}">
              <c16:uniqueId val="{00000004-BE00-426F-9050-EDB5597C91EC}"/>
            </c:ext>
          </c:extLst>
        </c:ser>
        <c:ser>
          <c:idx val="5"/>
          <c:order val="5"/>
          <c:tx>
            <c:strRef>
              <c:f>'[Copy of WHPSMS System Usability Evaluation Scoping Questionnaire.xlsx]Sheet1'!$W$48</c:f>
              <c:strCache>
                <c:ptCount val="1"/>
                <c:pt idx="0">
                  <c:v>Stock Inquiries (e.g. Balance Checks)</c:v>
                </c:pt>
              </c:strCache>
            </c:strRef>
          </c:tx>
          <c:spPr>
            <a:solidFill>
              <a:schemeClr val="accent6"/>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Lit>
              <c:ptCount val="1"/>
              <c:pt idx="0">
                <c:v>Business Process</c:v>
              </c:pt>
            </c:strLit>
          </c:cat>
          <c:val>
            <c:numRef>
              <c:f>'[Copy of WHPSMS System Usability Evaluation Scoping Questionnaire.xlsx]Sheet1'!$W$49</c:f>
              <c:numCache>
                <c:formatCode>General</c:formatCode>
                <c:ptCount val="1"/>
                <c:pt idx="0">
                  <c:v>16</c:v>
                </c:pt>
              </c:numCache>
            </c:numRef>
          </c:val>
          <c:extLst>
            <c:ext xmlns:c16="http://schemas.microsoft.com/office/drawing/2014/chart" uri="{C3380CC4-5D6E-409C-BE32-E72D297353CC}">
              <c16:uniqueId val="{00000005-BE00-426F-9050-EDB5597C91EC}"/>
            </c:ext>
          </c:extLst>
        </c:ser>
        <c:ser>
          <c:idx val="6"/>
          <c:order val="6"/>
          <c:tx>
            <c:strRef>
              <c:f>'[Copy of WHPSMS System Usability Evaluation Scoping Questionnaire.xlsx]Sheet1'!$X$48</c:f>
              <c:strCache>
                <c:ptCount val="1"/>
                <c:pt idx="0">
                  <c:v>Returns</c:v>
                </c:pt>
              </c:strCache>
            </c:strRef>
          </c:tx>
          <c:spPr>
            <a:solidFill>
              <a:schemeClr val="accent1">
                <a:lumMod val="60000"/>
              </a:schemeClr>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Lit>
              <c:ptCount val="1"/>
              <c:pt idx="0">
                <c:v>Business Process</c:v>
              </c:pt>
            </c:strLit>
          </c:cat>
          <c:val>
            <c:numRef>
              <c:f>'[Copy of WHPSMS System Usability Evaluation Scoping Questionnaire.xlsx]Sheet1'!$X$49</c:f>
              <c:numCache>
                <c:formatCode>General</c:formatCode>
                <c:ptCount val="1"/>
                <c:pt idx="0">
                  <c:v>1</c:v>
                </c:pt>
              </c:numCache>
            </c:numRef>
          </c:val>
          <c:extLst>
            <c:ext xmlns:c16="http://schemas.microsoft.com/office/drawing/2014/chart" uri="{C3380CC4-5D6E-409C-BE32-E72D297353CC}">
              <c16:uniqueId val="{00000006-BE00-426F-9050-EDB5597C91EC}"/>
            </c:ext>
          </c:extLst>
        </c:ser>
        <c:dLbls>
          <c:showLegendKey val="0"/>
          <c:showVal val="0"/>
          <c:showCatName val="0"/>
          <c:showSerName val="0"/>
          <c:showPercent val="0"/>
          <c:showBubbleSize val="0"/>
        </c:dLbls>
        <c:gapWidth val="219"/>
        <c:overlap val="-27"/>
        <c:axId val="919090512"/>
        <c:axId val="919092808"/>
      </c:barChart>
      <c:catAx>
        <c:axId val="919090512"/>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919092808"/>
        <c:crosses val="autoZero"/>
        <c:auto val="1"/>
        <c:lblAlgn val="ctr"/>
        <c:lblOffset val="100"/>
        <c:noMultiLvlLbl val="0"/>
      </c:catAx>
      <c:valAx>
        <c:axId val="919092808"/>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919090512"/>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4FF6CB4-EFED-4BD7-8ECA-38ABB13FE8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1915</TotalTime>
  <Pages>32</Pages>
  <Words>11502</Words>
  <Characters>65568</Characters>
  <Application>Microsoft Office Word</Application>
  <DocSecurity>0</DocSecurity>
  <Lines>546</Lines>
  <Paragraphs>153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76917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 G</dc:creator>
  <cp:keywords/>
  <dc:description/>
  <cp:lastModifiedBy>J G</cp:lastModifiedBy>
  <cp:revision>1137</cp:revision>
  <dcterms:created xsi:type="dcterms:W3CDTF">2021-12-31T11:35:00Z</dcterms:created>
  <dcterms:modified xsi:type="dcterms:W3CDTF">2022-03-09T16:12:00Z</dcterms:modified>
</cp:coreProperties>
</file>