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1475" w:rsidRDefault="00511475">
      <w:r w:rsidRPr="00511475">
        <w:drawing>
          <wp:inline distT="0" distB="0" distL="0" distR="0">
            <wp:extent cx="1909445" cy="635000"/>
            <wp:effectExtent l="19050" t="19050" r="14605" b="1270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srcRect/>
                    <a:stretch>
                      <a:fillRect/>
                    </a:stretch>
                  </pic:blipFill>
                  <pic:spPr bwMode="auto">
                    <a:xfrm>
                      <a:off x="0" y="0"/>
                      <a:ext cx="1909445" cy="635000"/>
                    </a:xfrm>
                    <a:prstGeom prst="rect">
                      <a:avLst/>
                    </a:prstGeom>
                    <a:noFill/>
                    <a:ln w="19050" cmpd="sng">
                      <a:solidFill>
                        <a:srgbClr val="000000"/>
                      </a:solidFill>
                      <a:miter lim="800000"/>
                      <a:headEnd/>
                      <a:tailEnd/>
                    </a:ln>
                    <a:effectLst/>
                  </pic:spPr>
                </pic:pic>
              </a:graphicData>
            </a:graphic>
          </wp:inline>
        </w:drawing>
      </w:r>
    </w:p>
    <w:p w:rsidR="00511475" w:rsidRDefault="00511475" w:rsidP="00511475">
      <w:pPr>
        <w:pStyle w:val="NormalWeb"/>
        <w:spacing w:before="0" w:beforeAutospacing="0" w:after="0" w:afterAutospacing="0"/>
        <w:ind w:left="-180" w:right="-334"/>
      </w:pPr>
    </w:p>
    <w:p w:rsidR="00511475" w:rsidRDefault="00511475" w:rsidP="00511475">
      <w:pPr>
        <w:pStyle w:val="NormalWeb"/>
        <w:spacing w:before="0" w:beforeAutospacing="0" w:after="0" w:afterAutospacing="0"/>
        <w:ind w:left="-180" w:right="-334"/>
      </w:pPr>
    </w:p>
    <w:p w:rsidR="00511475" w:rsidRDefault="00511475" w:rsidP="00511475">
      <w:pPr>
        <w:pStyle w:val="NormalWeb"/>
        <w:spacing w:before="0" w:beforeAutospacing="0" w:after="0" w:afterAutospacing="0"/>
        <w:ind w:left="-180" w:right="-334"/>
      </w:pPr>
    </w:p>
    <w:p w:rsidR="00511475" w:rsidRDefault="00511475" w:rsidP="00511475">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511475" w:rsidRPr="00230F35" w:rsidRDefault="00511475" w:rsidP="00511475">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511475" w:rsidRPr="00230F35" w:rsidRDefault="00511475" w:rsidP="00511475">
      <w:pPr>
        <w:rPr>
          <w:rFonts w:ascii="Arial" w:hAnsi="Arial" w:cs="Arial"/>
          <w:sz w:val="28"/>
          <w:szCs w:val="28"/>
          <w:lang w:val="cy-GB"/>
        </w:rPr>
      </w:pPr>
    </w:p>
    <w:p w:rsidR="00511475" w:rsidRDefault="00511475" w:rsidP="00511475">
      <w:pPr>
        <w:pStyle w:val="Heading3"/>
        <w:jc w:val="center"/>
        <w:rPr>
          <w:lang w:val="cy-GB"/>
        </w:rPr>
      </w:pPr>
      <w:r>
        <w:rPr>
          <w:lang w:val="cy-GB"/>
        </w:rPr>
        <w:t>THIS SHEET MUST BE THE FIRST PAGE OF THE ASSIGNMENT YOU ARE SUBMITTING  (DO NOT SEND AS A SEPARATE FILE)</w:t>
      </w:r>
    </w:p>
    <w:p w:rsidR="00511475" w:rsidRDefault="00511475" w:rsidP="00511475">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8"/>
        <w:gridCol w:w="423"/>
        <w:gridCol w:w="1557"/>
        <w:gridCol w:w="286"/>
        <w:gridCol w:w="1802"/>
      </w:tblGrid>
      <w:tr w:rsidR="00511475" w:rsidRPr="00230F35" w:rsidTr="00511475">
        <w:trPr>
          <w:trHeight w:val="614"/>
        </w:trPr>
        <w:tc>
          <w:tcPr>
            <w:tcW w:w="8856" w:type="dxa"/>
            <w:gridSpan w:val="5"/>
          </w:tcPr>
          <w:p w:rsidR="00511475" w:rsidRPr="00230F35" w:rsidRDefault="00511475" w:rsidP="00511475">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511475" w:rsidRPr="00230F35" w:rsidTr="00511475">
        <w:trPr>
          <w:trHeight w:val="718"/>
        </w:trPr>
        <w:tc>
          <w:tcPr>
            <w:tcW w:w="8856" w:type="dxa"/>
            <w:gridSpan w:val="5"/>
          </w:tcPr>
          <w:p w:rsidR="00511475" w:rsidRDefault="00511475" w:rsidP="0051147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Ffranses Dawn</w:t>
            </w:r>
          </w:p>
          <w:p w:rsidR="00511475" w:rsidRPr="00230F35" w:rsidRDefault="00511475" w:rsidP="00511475">
            <w:pPr>
              <w:pStyle w:val="NormalWeb"/>
              <w:spacing w:before="0" w:beforeAutospacing="0" w:after="0" w:afterAutospacing="0"/>
              <w:ind w:right="34"/>
              <w:rPr>
                <w:rFonts w:ascii="Arial" w:hAnsi="Arial" w:cs="Arial"/>
                <w:sz w:val="22"/>
                <w:szCs w:val="22"/>
              </w:rPr>
            </w:pPr>
          </w:p>
          <w:p w:rsidR="00511475" w:rsidRPr="00230F35" w:rsidRDefault="00511475" w:rsidP="0051147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2518607@student.uwtsd.ac.uk</w:t>
            </w:r>
          </w:p>
        </w:tc>
      </w:tr>
      <w:tr w:rsidR="00511475" w:rsidRPr="007F15FF" w:rsidTr="00511475">
        <w:trPr>
          <w:trHeight w:val="849"/>
        </w:trPr>
        <w:tc>
          <w:tcPr>
            <w:tcW w:w="4788" w:type="dxa"/>
          </w:tcPr>
          <w:p w:rsidR="00511475" w:rsidRPr="00230F35" w:rsidRDefault="00511475" w:rsidP="0051147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HPCA7016</w:t>
            </w:r>
          </w:p>
          <w:p w:rsidR="00511475" w:rsidRPr="00230F35" w:rsidRDefault="00511475" w:rsidP="00511475">
            <w:pPr>
              <w:pStyle w:val="NormalWeb"/>
              <w:spacing w:before="0" w:beforeAutospacing="0" w:after="0" w:afterAutospacing="0"/>
              <w:ind w:right="34"/>
              <w:rPr>
                <w:rFonts w:ascii="Arial" w:hAnsi="Arial" w:cs="Arial"/>
                <w:sz w:val="22"/>
                <w:szCs w:val="22"/>
              </w:rPr>
            </w:pPr>
          </w:p>
          <w:p w:rsidR="00511475" w:rsidRDefault="00511475" w:rsidP="0051147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Researching Contemporary Cosmologies</w:t>
            </w:r>
          </w:p>
          <w:p w:rsidR="00511475" w:rsidRDefault="00511475" w:rsidP="00511475">
            <w:pPr>
              <w:pStyle w:val="NormalWeb"/>
              <w:spacing w:before="0" w:beforeAutospacing="0" w:after="0" w:afterAutospacing="0"/>
              <w:ind w:right="34"/>
              <w:rPr>
                <w:rFonts w:ascii="Arial" w:hAnsi="Arial" w:cs="Arial"/>
                <w:sz w:val="22"/>
                <w:szCs w:val="22"/>
              </w:rPr>
            </w:pPr>
          </w:p>
          <w:p w:rsidR="00511475" w:rsidRPr="00230F35" w:rsidRDefault="00511475" w:rsidP="00511475">
            <w:pPr>
              <w:pStyle w:val="NormalWeb"/>
              <w:spacing w:before="0" w:beforeAutospacing="0" w:after="0" w:afterAutospacing="0"/>
              <w:ind w:right="34"/>
              <w:rPr>
                <w:rFonts w:ascii="Arial" w:hAnsi="Arial" w:cs="Arial"/>
                <w:sz w:val="22"/>
                <w:szCs w:val="22"/>
              </w:rPr>
            </w:pPr>
          </w:p>
        </w:tc>
        <w:tc>
          <w:tcPr>
            <w:tcW w:w="2266" w:type="dxa"/>
            <w:gridSpan w:val="3"/>
          </w:tcPr>
          <w:p w:rsidR="00511475" w:rsidRDefault="00511475" w:rsidP="0051147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511475" w:rsidRPr="00230F35" w:rsidRDefault="00511475" w:rsidP="00511475">
            <w:pPr>
              <w:pStyle w:val="NormalWeb"/>
              <w:spacing w:before="0" w:beforeAutospacing="0" w:after="0" w:afterAutospacing="0"/>
              <w:ind w:right="34"/>
              <w:rPr>
                <w:rFonts w:ascii="Arial" w:hAnsi="Arial" w:cs="Arial"/>
                <w:sz w:val="22"/>
                <w:szCs w:val="22"/>
              </w:rPr>
            </w:pPr>
            <w:r>
              <w:rPr>
                <w:rFonts w:ascii="Arial" w:hAnsi="Arial" w:cs="Arial"/>
                <w:sz w:val="22"/>
                <w:szCs w:val="22"/>
              </w:rPr>
              <w:t>2518607</w:t>
            </w:r>
          </w:p>
        </w:tc>
        <w:tc>
          <w:tcPr>
            <w:tcW w:w="1802" w:type="dxa"/>
          </w:tcPr>
          <w:p w:rsidR="00511475" w:rsidRPr="00230F35" w:rsidRDefault="00511475" w:rsidP="0051147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511475" w:rsidRPr="00230F35" w:rsidRDefault="00511475" w:rsidP="00511475">
            <w:pPr>
              <w:pStyle w:val="NormalWeb"/>
              <w:spacing w:before="0" w:beforeAutospacing="0" w:after="0" w:afterAutospacing="0"/>
              <w:ind w:right="34"/>
              <w:rPr>
                <w:rFonts w:ascii="Arial" w:hAnsi="Arial" w:cs="Arial"/>
                <w:sz w:val="22"/>
                <w:szCs w:val="22"/>
              </w:rPr>
            </w:pPr>
            <w:r w:rsidRPr="00391A5E">
              <w:rPr>
                <w:rFonts w:ascii="Arial" w:hAnsi="Arial" w:cs="Arial"/>
                <w:sz w:val="22"/>
                <w:szCs w:val="22"/>
              </w:rPr>
              <w:t>No</w:t>
            </w:r>
          </w:p>
        </w:tc>
      </w:tr>
      <w:tr w:rsidR="00511475" w:rsidRPr="00230F35" w:rsidTr="00511475">
        <w:trPr>
          <w:trHeight w:val="1139"/>
        </w:trPr>
        <w:tc>
          <w:tcPr>
            <w:tcW w:w="8856" w:type="dxa"/>
            <w:gridSpan w:val="5"/>
          </w:tcPr>
          <w:p w:rsidR="00511475" w:rsidRPr="002225C2" w:rsidRDefault="00511475" w:rsidP="00511475">
            <w:r w:rsidRPr="00230F35">
              <w:rPr>
                <w:rFonts w:ascii="Arial" w:hAnsi="Arial" w:cs="Arial"/>
              </w:rPr>
              <w:t>Assignment title:</w:t>
            </w:r>
            <w:r>
              <w:rPr>
                <w:rFonts w:ascii="Arial" w:hAnsi="Arial" w:cs="Arial"/>
              </w:rPr>
              <w:t xml:space="preserve"> </w:t>
            </w:r>
            <w:r>
              <w:t xml:space="preserve">A Critical Comparison of Two Secondary Sources  (word </w:t>
            </w:r>
            <w:r w:rsidRPr="007F15FF">
              <w:t xml:space="preserve">count </w:t>
            </w:r>
            <w:r w:rsidR="007F15FF" w:rsidRPr="007F15FF">
              <w:t>2249</w:t>
            </w:r>
            <w:r>
              <w:t xml:space="preserve">) </w:t>
            </w:r>
          </w:p>
          <w:p w:rsidR="00511475" w:rsidRPr="00230F35" w:rsidRDefault="00511475" w:rsidP="00511475">
            <w:pPr>
              <w:pStyle w:val="NormalWeb"/>
              <w:spacing w:before="0" w:beforeAutospacing="0" w:after="0" w:afterAutospacing="0"/>
              <w:ind w:right="34"/>
              <w:rPr>
                <w:rFonts w:ascii="Arial" w:hAnsi="Arial" w:cs="Arial"/>
                <w:sz w:val="22"/>
                <w:szCs w:val="22"/>
              </w:rPr>
            </w:pPr>
            <w:r>
              <w:rPr>
                <w:rFonts w:ascii="Arial" w:hAnsi="Arial" w:cs="Arial"/>
                <w:sz w:val="22"/>
                <w:szCs w:val="22"/>
              </w:rPr>
              <w:t>a</w:t>
            </w:r>
            <w:r w:rsidR="003E7C15">
              <w:rPr>
                <w:rFonts w:ascii="Arial" w:hAnsi="Arial" w:cs="Arial"/>
                <w:sz w:val="22"/>
                <w:szCs w:val="22"/>
              </w:rPr>
              <w:t>ssignment due date: March</w:t>
            </w:r>
            <w:r>
              <w:rPr>
                <w:rFonts w:ascii="Arial" w:hAnsi="Arial" w:cs="Arial"/>
                <w:sz w:val="22"/>
                <w:szCs w:val="22"/>
              </w:rPr>
              <w:t xml:space="preserve"> </w:t>
            </w:r>
            <w:r w:rsidR="003E7C15">
              <w:rPr>
                <w:rFonts w:ascii="Arial" w:hAnsi="Arial" w:cs="Arial"/>
                <w:sz w:val="22"/>
                <w:szCs w:val="22"/>
              </w:rPr>
              <w:t>17</w:t>
            </w:r>
            <w:r w:rsidRPr="00B30BF3">
              <w:rPr>
                <w:rFonts w:ascii="Arial" w:hAnsi="Arial" w:cs="Arial"/>
                <w:sz w:val="22"/>
                <w:szCs w:val="22"/>
                <w:vertAlign w:val="superscript"/>
              </w:rPr>
              <w:t>th</w:t>
            </w:r>
            <w:r>
              <w:rPr>
                <w:rFonts w:ascii="Arial" w:hAnsi="Arial" w:cs="Arial"/>
                <w:sz w:val="22"/>
                <w:szCs w:val="22"/>
              </w:rPr>
              <w:t xml:space="preserve"> 202</w:t>
            </w:r>
            <w:r w:rsidR="003E7C15">
              <w:rPr>
                <w:rFonts w:ascii="Arial" w:hAnsi="Arial" w:cs="Arial"/>
                <w:sz w:val="22"/>
                <w:szCs w:val="22"/>
              </w:rPr>
              <w:t>6</w:t>
            </w:r>
          </w:p>
        </w:tc>
      </w:tr>
      <w:tr w:rsidR="00511475" w:rsidRPr="00230F35" w:rsidTr="00511475">
        <w:trPr>
          <w:trHeight w:val="978"/>
        </w:trPr>
        <w:tc>
          <w:tcPr>
            <w:tcW w:w="8856" w:type="dxa"/>
            <w:gridSpan w:val="5"/>
            <w:tcBorders>
              <w:bottom w:val="single" w:sz="4" w:space="0" w:color="000000"/>
            </w:tcBorders>
          </w:tcPr>
          <w:p w:rsidR="00511475" w:rsidRPr="00230F35" w:rsidRDefault="00511475" w:rsidP="00511475">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Pr="00511475">
              <w:rPr>
                <w:rFonts w:ascii="Arial" w:hAnsi="Arial" w:cs="Arial"/>
              </w:rPr>
              <w:fldChar w:fldCharType="begin">
                <w:ffData>
                  <w:name w:val="Check13"/>
                  <w:enabled/>
                  <w:calcOnExit w:val="0"/>
                  <w:checkBox>
                    <w:sizeAuto/>
                    <w:default w:val="0"/>
                  </w:checkBox>
                </w:ffData>
              </w:fldChar>
            </w:r>
            <w:bookmarkStart w:id="0" w:name="Check13"/>
            <w:r w:rsidRPr="00511475">
              <w:rPr>
                <w:rFonts w:ascii="Arial" w:hAnsi="Arial" w:cs="Arial"/>
              </w:rPr>
              <w:instrText xml:space="preserve"> FORMCHECKBOX </w:instrText>
            </w:r>
            <w:r w:rsidRPr="00511475">
              <w:rPr>
                <w:rFonts w:ascii="Arial" w:hAnsi="Arial" w:cs="Arial"/>
              </w:rPr>
            </w:r>
            <w:r w:rsidRPr="0051147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511475">
              <w:rPr>
                <w:rFonts w:ascii="Arial" w:hAnsi="Arial" w:cs="Arial"/>
                <w:highlight w:val="yellow"/>
              </w:rPr>
              <w:fldChar w:fldCharType="begin">
                <w:ffData>
                  <w:name w:val="Check14"/>
                  <w:enabled/>
                  <w:calcOnExit w:val="0"/>
                  <w:checkBox>
                    <w:sizeAuto/>
                    <w:default w:val="0"/>
                  </w:checkBox>
                </w:ffData>
              </w:fldChar>
            </w:r>
            <w:bookmarkStart w:id="1" w:name="Check14"/>
            <w:r w:rsidRPr="00511475">
              <w:rPr>
                <w:rFonts w:ascii="Arial" w:hAnsi="Arial" w:cs="Arial"/>
                <w:highlight w:val="yellow"/>
              </w:rPr>
              <w:instrText xml:space="preserve"> FORMCHECKBOX </w:instrText>
            </w:r>
            <w:r w:rsidRPr="00511475">
              <w:rPr>
                <w:rFonts w:ascii="Arial" w:hAnsi="Arial" w:cs="Arial"/>
                <w:highlight w:val="yellow"/>
              </w:rPr>
            </w:r>
            <w:r w:rsidRPr="00511475">
              <w:rPr>
                <w:rFonts w:ascii="Arial" w:hAnsi="Arial" w:cs="Arial"/>
                <w:highlight w:val="yellow"/>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511475" w:rsidRPr="00230F35" w:rsidTr="00511475">
        <w:trPr>
          <w:trHeight w:val="978"/>
        </w:trPr>
        <w:tc>
          <w:tcPr>
            <w:tcW w:w="8856" w:type="dxa"/>
            <w:gridSpan w:val="5"/>
            <w:shd w:val="clear" w:color="auto" w:fill="D9D9D9"/>
          </w:tcPr>
          <w:p w:rsidR="00511475" w:rsidRPr="00230F35" w:rsidRDefault="00511475" w:rsidP="0051147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511475" w:rsidRDefault="00511475" w:rsidP="0051147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Pr="00011774">
              <w:rPr>
                <w:rFonts w:ascii="Brush Script MT" w:hAnsi="Brush Script MT" w:cs="Arial"/>
                <w:sz w:val="48"/>
                <w:szCs w:val="48"/>
              </w:rPr>
              <w:t>Ffranses Dawn</w:t>
            </w:r>
            <w:r w:rsidRPr="00230F35">
              <w:rPr>
                <w:rFonts w:ascii="Arial" w:hAnsi="Arial" w:cs="Arial"/>
                <w:sz w:val="22"/>
                <w:szCs w:val="22"/>
              </w:rPr>
              <w:t>………………………………………………………</w:t>
            </w:r>
          </w:p>
          <w:p w:rsidR="00511475" w:rsidRDefault="00511475" w:rsidP="00511475">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if you are submitting this form via email, please tick this box </w:t>
            </w:r>
            <w:r w:rsidRPr="002225C2">
              <w:rPr>
                <w:rFonts w:ascii="Calibri" w:hAnsi="Calibri" w:cs="Calibri"/>
                <w:b/>
                <w:sz w:val="44"/>
                <w:szCs w:val="44"/>
                <w:highlight w:val="yellow"/>
              </w:rPr>
              <w:t>□</w:t>
            </w:r>
          </w:p>
          <w:p w:rsidR="00511475" w:rsidRPr="00230F35" w:rsidRDefault="00511475" w:rsidP="00511475">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511475" w:rsidRPr="00230F35" w:rsidTr="00511475">
        <w:trPr>
          <w:trHeight w:val="3972"/>
        </w:trPr>
        <w:tc>
          <w:tcPr>
            <w:tcW w:w="8856" w:type="dxa"/>
            <w:gridSpan w:val="5"/>
          </w:tcPr>
          <w:p w:rsidR="00511475" w:rsidRDefault="00511475" w:rsidP="00511475">
            <w:pPr>
              <w:rPr>
                <w:rFonts w:ascii="Arial" w:hAnsi="Arial"/>
                <w:b/>
              </w:rPr>
            </w:pPr>
          </w:p>
          <w:p w:rsidR="00511475" w:rsidRPr="00116CE6" w:rsidRDefault="00511475" w:rsidP="00511475">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70"/>
              <w:gridCol w:w="1660"/>
            </w:tblGrid>
            <w:tr w:rsidR="00511475" w:rsidRPr="00116CE6" w:rsidTr="00511475">
              <w:tc>
                <w:tcPr>
                  <w:tcW w:w="6970" w:type="dxa"/>
                </w:tcPr>
                <w:p w:rsidR="00511475" w:rsidRPr="00116CE6" w:rsidRDefault="00511475" w:rsidP="00511475">
                  <w:pPr>
                    <w:rPr>
                      <w:rFonts w:ascii="Arial" w:hAnsi="Arial"/>
                      <w:sz w:val="20"/>
                      <w:szCs w:val="20"/>
                    </w:rPr>
                  </w:pPr>
                </w:p>
                <w:p w:rsidR="00511475" w:rsidRPr="00116CE6" w:rsidRDefault="00511475" w:rsidP="00511475">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511475" w:rsidRPr="00116CE6" w:rsidRDefault="00511475" w:rsidP="00511475">
                  <w:pPr>
                    <w:rPr>
                      <w:rFonts w:ascii="Arial" w:hAnsi="Arial"/>
                      <w:sz w:val="20"/>
                      <w:szCs w:val="20"/>
                    </w:rPr>
                  </w:pPr>
                </w:p>
              </w:tc>
            </w:tr>
            <w:tr w:rsidR="00511475" w:rsidRPr="00116CE6" w:rsidTr="00511475">
              <w:tc>
                <w:tcPr>
                  <w:tcW w:w="6970" w:type="dxa"/>
                </w:tcPr>
                <w:p w:rsidR="00511475" w:rsidRPr="00116CE6" w:rsidRDefault="00511475" w:rsidP="00511475">
                  <w:pPr>
                    <w:rPr>
                      <w:rFonts w:ascii="Arial" w:hAnsi="Arial"/>
                      <w:sz w:val="20"/>
                      <w:szCs w:val="20"/>
                    </w:rPr>
                  </w:pPr>
                </w:p>
                <w:p w:rsidR="00511475" w:rsidRPr="00116CE6" w:rsidRDefault="00511475" w:rsidP="00511475">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511475" w:rsidRPr="00116CE6" w:rsidRDefault="00511475" w:rsidP="00511475">
                  <w:pPr>
                    <w:rPr>
                      <w:rFonts w:ascii="Arial" w:hAnsi="Arial"/>
                      <w:sz w:val="20"/>
                      <w:szCs w:val="20"/>
                    </w:rPr>
                  </w:pPr>
                </w:p>
              </w:tc>
            </w:tr>
            <w:tr w:rsidR="00511475" w:rsidRPr="00116CE6" w:rsidTr="00511475">
              <w:tc>
                <w:tcPr>
                  <w:tcW w:w="6970" w:type="dxa"/>
                </w:tcPr>
                <w:p w:rsidR="00511475" w:rsidRPr="00116CE6" w:rsidRDefault="00511475" w:rsidP="00511475">
                  <w:pPr>
                    <w:rPr>
                      <w:rFonts w:ascii="Arial" w:hAnsi="Arial"/>
                      <w:sz w:val="20"/>
                      <w:szCs w:val="20"/>
                    </w:rPr>
                  </w:pPr>
                </w:p>
                <w:p w:rsidR="00511475" w:rsidRPr="00116CE6" w:rsidRDefault="00511475" w:rsidP="00511475">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511475" w:rsidRPr="00116CE6" w:rsidRDefault="00511475" w:rsidP="00511475">
                  <w:pPr>
                    <w:rPr>
                      <w:rFonts w:ascii="Arial" w:hAnsi="Arial"/>
                      <w:sz w:val="20"/>
                      <w:szCs w:val="20"/>
                    </w:rPr>
                  </w:pPr>
                </w:p>
              </w:tc>
            </w:tr>
            <w:tr w:rsidR="00511475" w:rsidRPr="00116CE6" w:rsidTr="00511475">
              <w:tc>
                <w:tcPr>
                  <w:tcW w:w="6970" w:type="dxa"/>
                </w:tcPr>
                <w:p w:rsidR="00511475" w:rsidRDefault="00511475" w:rsidP="00511475">
                  <w:pPr>
                    <w:rPr>
                      <w:rFonts w:ascii="Arial" w:hAnsi="Arial"/>
                      <w:sz w:val="20"/>
                      <w:szCs w:val="20"/>
                    </w:rPr>
                  </w:pPr>
                </w:p>
                <w:p w:rsidR="00511475" w:rsidRPr="00022345" w:rsidRDefault="00511475" w:rsidP="00511475">
                  <w:pPr>
                    <w:rPr>
                      <w:rFonts w:ascii="Arial" w:hAnsi="Arial"/>
                      <w:b/>
                      <w:sz w:val="20"/>
                      <w:szCs w:val="20"/>
                    </w:rPr>
                  </w:pPr>
                  <w:r w:rsidRPr="00022345">
                    <w:rPr>
                      <w:rFonts w:ascii="Arial" w:hAnsi="Arial"/>
                      <w:b/>
                      <w:sz w:val="20"/>
                      <w:szCs w:val="20"/>
                    </w:rPr>
                    <w:t>Final Mark</w:t>
                  </w:r>
                </w:p>
                <w:p w:rsidR="00511475" w:rsidRPr="00116CE6" w:rsidRDefault="00511475" w:rsidP="00511475">
                  <w:pPr>
                    <w:rPr>
                      <w:rFonts w:ascii="Arial" w:hAnsi="Arial"/>
                      <w:sz w:val="20"/>
                      <w:szCs w:val="20"/>
                    </w:rPr>
                  </w:pPr>
                </w:p>
              </w:tc>
              <w:tc>
                <w:tcPr>
                  <w:tcW w:w="1660" w:type="dxa"/>
                </w:tcPr>
                <w:p w:rsidR="00511475" w:rsidRPr="00116CE6" w:rsidRDefault="00511475" w:rsidP="00511475">
                  <w:pPr>
                    <w:rPr>
                      <w:rFonts w:ascii="Arial" w:hAnsi="Arial"/>
                      <w:sz w:val="20"/>
                      <w:szCs w:val="20"/>
                    </w:rPr>
                  </w:pPr>
                </w:p>
              </w:tc>
            </w:tr>
          </w:tbl>
          <w:p w:rsidR="00511475" w:rsidRDefault="00511475" w:rsidP="00511475">
            <w:pPr>
              <w:pStyle w:val="NormalWeb"/>
              <w:spacing w:before="0" w:beforeAutospacing="0" w:after="0" w:afterAutospacing="0"/>
              <w:ind w:left="142" w:right="34"/>
              <w:rPr>
                <w:rFonts w:ascii="Arial" w:hAnsi="Arial" w:cs="Arial"/>
                <w:b/>
                <w:sz w:val="22"/>
                <w:szCs w:val="22"/>
              </w:rPr>
            </w:pPr>
          </w:p>
          <w:p w:rsidR="00511475" w:rsidRPr="00230F35" w:rsidRDefault="00511475" w:rsidP="00511475">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511475" w:rsidRDefault="00511475" w:rsidP="00511475">
            <w:pPr>
              <w:pStyle w:val="NormalWeb"/>
              <w:spacing w:before="0" w:beforeAutospacing="0" w:after="0" w:afterAutospacing="0"/>
              <w:rPr>
                <w:rFonts w:ascii="Arial" w:hAnsi="Arial" w:cs="Arial"/>
                <w:b/>
                <w:sz w:val="22"/>
                <w:szCs w:val="22"/>
              </w:rPr>
            </w:pPr>
          </w:p>
          <w:p w:rsidR="00511475" w:rsidRDefault="00511475" w:rsidP="00511475">
            <w:pPr>
              <w:pStyle w:val="NormalWeb"/>
              <w:spacing w:before="0" w:beforeAutospacing="0" w:after="0" w:afterAutospacing="0"/>
              <w:rPr>
                <w:rFonts w:ascii="Arial" w:hAnsi="Arial" w:cs="Arial"/>
                <w:b/>
                <w:sz w:val="22"/>
                <w:szCs w:val="22"/>
              </w:rPr>
            </w:pPr>
          </w:p>
          <w:p w:rsidR="00511475" w:rsidRDefault="00511475" w:rsidP="00511475">
            <w:pPr>
              <w:pStyle w:val="NormalWeb"/>
              <w:spacing w:before="0" w:beforeAutospacing="0" w:after="0" w:afterAutospacing="0"/>
              <w:rPr>
                <w:rFonts w:ascii="Arial" w:hAnsi="Arial" w:cs="Arial"/>
                <w:b/>
                <w:sz w:val="22"/>
                <w:szCs w:val="22"/>
              </w:rPr>
            </w:pPr>
          </w:p>
          <w:p w:rsidR="00511475" w:rsidRDefault="00511475" w:rsidP="00511475">
            <w:pPr>
              <w:pStyle w:val="NormalWeb"/>
              <w:spacing w:before="0" w:beforeAutospacing="0" w:after="0" w:afterAutospacing="0"/>
              <w:rPr>
                <w:rFonts w:ascii="Arial" w:hAnsi="Arial" w:cs="Arial"/>
                <w:b/>
                <w:sz w:val="22"/>
                <w:szCs w:val="22"/>
              </w:rPr>
            </w:pPr>
          </w:p>
          <w:p w:rsidR="00511475" w:rsidRDefault="00511475" w:rsidP="00511475">
            <w:pPr>
              <w:pStyle w:val="NormalWeb"/>
              <w:spacing w:before="0" w:beforeAutospacing="0" w:after="0" w:afterAutospacing="0"/>
              <w:rPr>
                <w:rFonts w:ascii="Arial" w:hAnsi="Arial" w:cs="Arial"/>
                <w:b/>
                <w:sz w:val="22"/>
                <w:szCs w:val="22"/>
              </w:rPr>
            </w:pPr>
          </w:p>
          <w:p w:rsidR="00511475" w:rsidRPr="00230F35" w:rsidRDefault="00511475" w:rsidP="00511475">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rsidR="00511475" w:rsidRDefault="00511475" w:rsidP="00511475">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511475" w:rsidRPr="00001C3B" w:rsidRDefault="00511475" w:rsidP="00511475">
            <w:pPr>
              <w:pStyle w:val="NormalWeb"/>
              <w:rPr>
                <w:rFonts w:ascii="Arial" w:hAnsi="Arial" w:cs="Arial"/>
                <w:sz w:val="22"/>
                <w:szCs w:val="22"/>
              </w:rPr>
            </w:pPr>
          </w:p>
        </w:tc>
      </w:tr>
      <w:tr w:rsidR="00511475" w:rsidRPr="00230F35" w:rsidTr="00511475">
        <w:trPr>
          <w:trHeight w:val="492"/>
        </w:trPr>
        <w:tc>
          <w:tcPr>
            <w:tcW w:w="6768" w:type="dxa"/>
            <w:gridSpan w:val="3"/>
          </w:tcPr>
          <w:p w:rsidR="00511475" w:rsidRPr="00230F35" w:rsidRDefault="00511475" w:rsidP="00511475">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511475" w:rsidRPr="00230F35" w:rsidRDefault="00511475" w:rsidP="00511475">
            <w:pPr>
              <w:pStyle w:val="NormalWeb"/>
              <w:spacing w:after="0"/>
              <w:ind w:left="142" w:right="34"/>
              <w:rPr>
                <w:rFonts w:ascii="Arial" w:hAnsi="Arial" w:cs="Arial"/>
                <w:sz w:val="22"/>
                <w:szCs w:val="22"/>
              </w:rPr>
            </w:pPr>
            <w:r w:rsidRPr="00230F35">
              <w:rPr>
                <w:rFonts w:ascii="Arial" w:hAnsi="Arial" w:cs="Arial"/>
                <w:sz w:val="22"/>
                <w:szCs w:val="22"/>
              </w:rPr>
              <w:t>Date:</w:t>
            </w:r>
          </w:p>
        </w:tc>
      </w:tr>
      <w:tr w:rsidR="00511475" w:rsidRPr="002F467C" w:rsidTr="00511475">
        <w:tc>
          <w:tcPr>
            <w:tcW w:w="8856" w:type="dxa"/>
            <w:gridSpan w:val="5"/>
          </w:tcPr>
          <w:p w:rsidR="00511475" w:rsidRPr="00230F35" w:rsidRDefault="00511475" w:rsidP="00511475">
            <w:pPr>
              <w:pStyle w:val="NormalWeb"/>
              <w:spacing w:before="0" w:beforeAutospacing="0" w:after="0" w:afterAutospacing="0"/>
              <w:ind w:right="-334"/>
              <w:rPr>
                <w:rFonts w:ascii="Arial" w:hAnsi="Arial" w:cs="Arial"/>
                <w:bCs/>
                <w:i/>
                <w:sz w:val="22"/>
                <w:szCs w:val="22"/>
              </w:rPr>
            </w:pPr>
          </w:p>
          <w:p w:rsidR="00511475" w:rsidRPr="00230F35" w:rsidRDefault="00511475" w:rsidP="00511475">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511475" w:rsidRPr="00230F35" w:rsidRDefault="00511475" w:rsidP="00511475">
            <w:pPr>
              <w:pStyle w:val="NormalWeb"/>
              <w:spacing w:before="0" w:beforeAutospacing="0" w:after="0" w:afterAutospacing="0"/>
              <w:ind w:right="-334"/>
              <w:rPr>
                <w:rFonts w:ascii="Arial" w:hAnsi="Arial" w:cs="Arial"/>
                <w:b/>
                <w:bCs/>
                <w:sz w:val="22"/>
                <w:szCs w:val="22"/>
              </w:rPr>
            </w:pPr>
          </w:p>
          <w:p w:rsidR="00511475" w:rsidRPr="00230F35" w:rsidRDefault="00511475" w:rsidP="0051147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511475" w:rsidRPr="00230F35" w:rsidRDefault="00511475" w:rsidP="00511475">
            <w:pPr>
              <w:pStyle w:val="NormalWeb"/>
              <w:spacing w:before="0" w:beforeAutospacing="0" w:after="0" w:afterAutospacing="0"/>
              <w:ind w:right="-334"/>
              <w:rPr>
                <w:rFonts w:ascii="Arial" w:hAnsi="Arial" w:cs="Arial"/>
                <w:bCs/>
                <w:sz w:val="22"/>
                <w:szCs w:val="22"/>
              </w:rPr>
            </w:pPr>
          </w:p>
          <w:p w:rsidR="00511475" w:rsidRPr="00230F35" w:rsidRDefault="00511475" w:rsidP="00511475">
            <w:pPr>
              <w:pStyle w:val="NormalWeb"/>
              <w:spacing w:before="0" w:beforeAutospacing="0" w:after="0" w:afterAutospacing="0"/>
              <w:ind w:right="-334"/>
              <w:rPr>
                <w:rFonts w:ascii="Arial" w:hAnsi="Arial" w:cs="Arial"/>
                <w:bCs/>
                <w:sz w:val="22"/>
                <w:szCs w:val="22"/>
              </w:rPr>
            </w:pPr>
          </w:p>
          <w:p w:rsidR="00511475" w:rsidRPr="00230F35" w:rsidRDefault="00511475" w:rsidP="00511475">
            <w:pPr>
              <w:pStyle w:val="NormalWeb"/>
              <w:spacing w:before="0" w:beforeAutospacing="0" w:after="0" w:afterAutospacing="0"/>
              <w:ind w:right="-334"/>
              <w:rPr>
                <w:rFonts w:ascii="Arial" w:hAnsi="Arial" w:cs="Arial"/>
                <w:bCs/>
                <w:sz w:val="22"/>
                <w:szCs w:val="22"/>
              </w:rPr>
            </w:pPr>
          </w:p>
          <w:p w:rsidR="00511475" w:rsidRPr="00230F35" w:rsidRDefault="00511475" w:rsidP="00511475">
            <w:pPr>
              <w:pStyle w:val="NormalWeb"/>
              <w:spacing w:before="0" w:beforeAutospacing="0" w:after="0" w:afterAutospacing="0"/>
              <w:ind w:right="-334"/>
              <w:rPr>
                <w:rFonts w:ascii="Arial" w:hAnsi="Arial" w:cs="Arial"/>
                <w:bCs/>
                <w:sz w:val="22"/>
                <w:szCs w:val="22"/>
              </w:rPr>
            </w:pPr>
          </w:p>
          <w:p w:rsidR="00511475" w:rsidRPr="00230F35" w:rsidRDefault="00511475" w:rsidP="00511475">
            <w:pPr>
              <w:pStyle w:val="NormalWeb"/>
              <w:spacing w:before="0" w:beforeAutospacing="0" w:after="0" w:afterAutospacing="0"/>
              <w:ind w:right="-334"/>
              <w:rPr>
                <w:rFonts w:ascii="Arial" w:hAnsi="Arial" w:cs="Arial"/>
                <w:bCs/>
                <w:sz w:val="22"/>
                <w:szCs w:val="22"/>
              </w:rPr>
            </w:pPr>
          </w:p>
          <w:p w:rsidR="00511475" w:rsidRPr="00230F35" w:rsidRDefault="00511475" w:rsidP="00511475">
            <w:pPr>
              <w:pStyle w:val="NormalWeb"/>
              <w:spacing w:before="0" w:beforeAutospacing="0" w:after="0" w:afterAutospacing="0"/>
              <w:ind w:right="-334"/>
              <w:rPr>
                <w:rFonts w:ascii="Arial" w:hAnsi="Arial" w:cs="Arial"/>
                <w:bCs/>
                <w:sz w:val="22"/>
                <w:szCs w:val="22"/>
              </w:rPr>
            </w:pPr>
          </w:p>
          <w:p w:rsidR="00511475" w:rsidRPr="00230F35" w:rsidRDefault="00511475" w:rsidP="00511475">
            <w:pPr>
              <w:pStyle w:val="NormalWeb"/>
              <w:spacing w:before="0" w:beforeAutospacing="0" w:after="0" w:afterAutospacing="0"/>
              <w:ind w:right="-334"/>
              <w:rPr>
                <w:rFonts w:ascii="Arial" w:hAnsi="Arial" w:cs="Arial"/>
                <w:bCs/>
                <w:sz w:val="22"/>
                <w:szCs w:val="22"/>
              </w:rPr>
            </w:pPr>
          </w:p>
          <w:p w:rsidR="00511475" w:rsidRPr="00230F35" w:rsidRDefault="00511475" w:rsidP="00511475">
            <w:pPr>
              <w:pStyle w:val="NormalWeb"/>
              <w:spacing w:before="0" w:beforeAutospacing="0" w:after="0" w:afterAutospacing="0"/>
              <w:ind w:right="-334"/>
              <w:rPr>
                <w:rFonts w:ascii="Arial" w:hAnsi="Arial" w:cs="Arial"/>
                <w:bCs/>
                <w:sz w:val="22"/>
                <w:szCs w:val="22"/>
              </w:rPr>
            </w:pPr>
          </w:p>
          <w:p w:rsidR="00511475" w:rsidRDefault="00511475" w:rsidP="00511475">
            <w:pPr>
              <w:pStyle w:val="NormalWeb"/>
              <w:spacing w:before="0" w:beforeAutospacing="0" w:after="0" w:afterAutospacing="0"/>
              <w:ind w:right="-334"/>
              <w:rPr>
                <w:rFonts w:ascii="Arial" w:hAnsi="Arial" w:cs="Arial"/>
                <w:bCs/>
                <w:sz w:val="22"/>
                <w:szCs w:val="22"/>
              </w:rPr>
            </w:pPr>
          </w:p>
          <w:p w:rsidR="00511475" w:rsidRPr="00230F35" w:rsidRDefault="00511475" w:rsidP="00511475">
            <w:pPr>
              <w:pStyle w:val="NormalWeb"/>
              <w:spacing w:before="0" w:beforeAutospacing="0" w:after="0" w:afterAutospacing="0"/>
              <w:ind w:right="-334"/>
              <w:rPr>
                <w:rFonts w:ascii="Arial" w:hAnsi="Arial" w:cs="Arial"/>
                <w:bCs/>
                <w:sz w:val="22"/>
                <w:szCs w:val="22"/>
              </w:rPr>
            </w:pPr>
          </w:p>
          <w:p w:rsidR="00511475" w:rsidRPr="00230F35" w:rsidRDefault="00511475" w:rsidP="00511475">
            <w:pPr>
              <w:pStyle w:val="NormalWeb"/>
              <w:spacing w:before="0" w:beforeAutospacing="0" w:after="0" w:afterAutospacing="0"/>
              <w:ind w:right="-334"/>
              <w:rPr>
                <w:rFonts w:ascii="Arial" w:hAnsi="Arial" w:cs="Arial"/>
                <w:bCs/>
                <w:sz w:val="22"/>
                <w:szCs w:val="22"/>
              </w:rPr>
            </w:pPr>
          </w:p>
          <w:p w:rsidR="00511475" w:rsidRPr="00230F35" w:rsidRDefault="00511475" w:rsidP="00511475">
            <w:pPr>
              <w:pStyle w:val="NormalWeb"/>
              <w:spacing w:before="0" w:beforeAutospacing="0" w:after="0" w:afterAutospacing="0"/>
              <w:ind w:right="-334"/>
              <w:rPr>
                <w:rFonts w:ascii="Arial" w:hAnsi="Arial" w:cs="Arial"/>
                <w:bCs/>
                <w:sz w:val="22"/>
                <w:szCs w:val="22"/>
              </w:rPr>
            </w:pPr>
          </w:p>
        </w:tc>
      </w:tr>
      <w:tr w:rsidR="00511475" w:rsidRPr="002F467C" w:rsidTr="00511475">
        <w:trPr>
          <w:trHeight w:val="720"/>
        </w:trPr>
        <w:tc>
          <w:tcPr>
            <w:tcW w:w="5211" w:type="dxa"/>
            <w:gridSpan w:val="2"/>
          </w:tcPr>
          <w:p w:rsidR="00511475" w:rsidRPr="00230F35" w:rsidRDefault="00511475" w:rsidP="0051147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511475" w:rsidRPr="00230F35" w:rsidRDefault="00511475" w:rsidP="0051147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511475" w:rsidRPr="002F467C" w:rsidTr="00511475">
        <w:trPr>
          <w:trHeight w:val="720"/>
        </w:trPr>
        <w:tc>
          <w:tcPr>
            <w:tcW w:w="8856" w:type="dxa"/>
            <w:gridSpan w:val="5"/>
          </w:tcPr>
          <w:p w:rsidR="00511475" w:rsidRPr="00B34964" w:rsidRDefault="00511475" w:rsidP="00511475">
            <w:pPr>
              <w:rPr>
                <w:rFonts w:ascii="Arial" w:hAnsi="Arial" w:cs="Arial"/>
                <w:b/>
              </w:rPr>
            </w:pPr>
            <w:r w:rsidRPr="00B34964">
              <w:rPr>
                <w:rFonts w:ascii="Arial" w:hAnsi="Arial" w:cs="Arial"/>
                <w:b/>
              </w:rPr>
              <w:lastRenderedPageBreak/>
              <w:t>External Examiner’s comments (if relevant)</w:t>
            </w:r>
          </w:p>
          <w:p w:rsidR="00511475" w:rsidRPr="00230F35" w:rsidRDefault="00511475" w:rsidP="00511475">
            <w:pPr>
              <w:pStyle w:val="NormalWeb"/>
              <w:spacing w:before="0" w:beforeAutospacing="0" w:after="0" w:afterAutospacing="0"/>
              <w:ind w:right="-334"/>
              <w:rPr>
                <w:rFonts w:ascii="Arial" w:hAnsi="Arial" w:cs="Arial"/>
                <w:bCs/>
                <w:sz w:val="22"/>
                <w:szCs w:val="22"/>
              </w:rPr>
            </w:pPr>
          </w:p>
          <w:p w:rsidR="00511475" w:rsidRPr="00230F35" w:rsidRDefault="00511475" w:rsidP="00511475">
            <w:pPr>
              <w:pStyle w:val="NormalWeb"/>
              <w:spacing w:before="0" w:beforeAutospacing="0" w:after="0" w:afterAutospacing="0"/>
              <w:ind w:right="-334"/>
              <w:rPr>
                <w:rFonts w:ascii="Arial" w:hAnsi="Arial" w:cs="Arial"/>
                <w:bCs/>
                <w:sz w:val="22"/>
                <w:szCs w:val="22"/>
              </w:rPr>
            </w:pPr>
          </w:p>
          <w:p w:rsidR="00511475" w:rsidRPr="00230F35" w:rsidRDefault="00511475" w:rsidP="00511475">
            <w:pPr>
              <w:pStyle w:val="NormalWeb"/>
              <w:spacing w:before="0" w:beforeAutospacing="0" w:after="0" w:afterAutospacing="0"/>
              <w:ind w:right="-334"/>
              <w:rPr>
                <w:rFonts w:ascii="Arial" w:hAnsi="Arial" w:cs="Arial"/>
                <w:bCs/>
                <w:sz w:val="22"/>
                <w:szCs w:val="22"/>
              </w:rPr>
            </w:pPr>
          </w:p>
          <w:p w:rsidR="00511475" w:rsidRPr="00230F35" w:rsidRDefault="00511475" w:rsidP="00511475">
            <w:pPr>
              <w:pStyle w:val="NormalWeb"/>
              <w:spacing w:before="0" w:beforeAutospacing="0" w:after="0" w:afterAutospacing="0"/>
              <w:ind w:right="-334"/>
              <w:rPr>
                <w:rFonts w:ascii="Arial" w:hAnsi="Arial" w:cs="Arial"/>
                <w:bCs/>
                <w:sz w:val="22"/>
                <w:szCs w:val="22"/>
              </w:rPr>
            </w:pPr>
          </w:p>
          <w:p w:rsidR="00511475" w:rsidRPr="00230F35" w:rsidRDefault="00511475" w:rsidP="00511475">
            <w:pPr>
              <w:pStyle w:val="NormalWeb"/>
              <w:spacing w:before="0" w:beforeAutospacing="0" w:after="0" w:afterAutospacing="0"/>
              <w:ind w:right="-334"/>
              <w:rPr>
                <w:rFonts w:ascii="Arial" w:hAnsi="Arial" w:cs="Arial"/>
                <w:bCs/>
                <w:sz w:val="22"/>
                <w:szCs w:val="22"/>
              </w:rPr>
            </w:pPr>
          </w:p>
          <w:p w:rsidR="00511475" w:rsidRPr="00230F35" w:rsidRDefault="00511475" w:rsidP="00511475">
            <w:pPr>
              <w:pStyle w:val="NormalWeb"/>
              <w:spacing w:before="0" w:beforeAutospacing="0" w:after="0" w:afterAutospacing="0"/>
              <w:ind w:right="-334"/>
              <w:rPr>
                <w:rFonts w:ascii="Arial" w:hAnsi="Arial" w:cs="Arial"/>
                <w:bCs/>
                <w:sz w:val="22"/>
                <w:szCs w:val="22"/>
              </w:rPr>
            </w:pPr>
          </w:p>
          <w:p w:rsidR="00511475" w:rsidRPr="00230F35" w:rsidRDefault="00511475" w:rsidP="00511475">
            <w:pPr>
              <w:pStyle w:val="NormalWeb"/>
              <w:spacing w:before="0" w:beforeAutospacing="0" w:after="0" w:afterAutospacing="0"/>
              <w:ind w:right="-334"/>
              <w:rPr>
                <w:rFonts w:ascii="Arial" w:hAnsi="Arial" w:cs="Arial"/>
                <w:bCs/>
                <w:sz w:val="22"/>
                <w:szCs w:val="22"/>
              </w:rPr>
            </w:pPr>
          </w:p>
          <w:p w:rsidR="00511475" w:rsidRPr="00230F35" w:rsidRDefault="00511475" w:rsidP="00511475">
            <w:pPr>
              <w:pStyle w:val="NormalWeb"/>
              <w:spacing w:before="0" w:beforeAutospacing="0" w:after="0" w:afterAutospacing="0"/>
              <w:ind w:right="-334"/>
              <w:rPr>
                <w:rFonts w:ascii="Arial" w:hAnsi="Arial" w:cs="Arial"/>
                <w:bCs/>
                <w:sz w:val="22"/>
                <w:szCs w:val="22"/>
              </w:rPr>
            </w:pPr>
          </w:p>
          <w:p w:rsidR="00511475" w:rsidRDefault="00511475" w:rsidP="00511475">
            <w:pPr>
              <w:pStyle w:val="NormalWeb"/>
              <w:spacing w:before="0" w:beforeAutospacing="0" w:after="0" w:afterAutospacing="0"/>
              <w:ind w:right="-334"/>
              <w:rPr>
                <w:rFonts w:ascii="Arial" w:hAnsi="Arial" w:cs="Arial"/>
                <w:bCs/>
                <w:sz w:val="22"/>
                <w:szCs w:val="22"/>
              </w:rPr>
            </w:pPr>
          </w:p>
          <w:p w:rsidR="00511475" w:rsidRPr="00230F35" w:rsidRDefault="00511475" w:rsidP="00511475">
            <w:pPr>
              <w:pStyle w:val="NormalWeb"/>
              <w:spacing w:before="0" w:beforeAutospacing="0" w:after="0" w:afterAutospacing="0"/>
              <w:ind w:right="-334"/>
              <w:rPr>
                <w:rFonts w:ascii="Arial" w:hAnsi="Arial" w:cs="Arial"/>
                <w:bCs/>
                <w:sz w:val="22"/>
                <w:szCs w:val="22"/>
              </w:rPr>
            </w:pPr>
          </w:p>
          <w:p w:rsidR="00511475" w:rsidRPr="00230F35" w:rsidRDefault="00511475" w:rsidP="00511475">
            <w:pPr>
              <w:pStyle w:val="NormalWeb"/>
              <w:spacing w:before="0" w:beforeAutospacing="0" w:after="0" w:afterAutospacing="0"/>
              <w:ind w:right="-334"/>
              <w:rPr>
                <w:rFonts w:ascii="Arial" w:hAnsi="Arial" w:cs="Arial"/>
                <w:bCs/>
                <w:sz w:val="22"/>
                <w:szCs w:val="22"/>
              </w:rPr>
            </w:pPr>
          </w:p>
        </w:tc>
      </w:tr>
      <w:tr w:rsidR="00511475" w:rsidRPr="002F467C" w:rsidTr="00511475">
        <w:trPr>
          <w:trHeight w:val="720"/>
        </w:trPr>
        <w:tc>
          <w:tcPr>
            <w:tcW w:w="5211" w:type="dxa"/>
            <w:gridSpan w:val="2"/>
          </w:tcPr>
          <w:p w:rsidR="00511475" w:rsidRPr="00230F35" w:rsidRDefault="00511475" w:rsidP="00511475">
            <w:pPr>
              <w:rPr>
                <w:rFonts w:ascii="Arial" w:hAnsi="Arial" w:cs="Arial"/>
              </w:rPr>
            </w:pPr>
            <w:r w:rsidRPr="00230F35">
              <w:rPr>
                <w:rFonts w:ascii="Arial" w:hAnsi="Arial" w:cs="Arial"/>
              </w:rPr>
              <w:t>External Examiner’s Signature:</w:t>
            </w:r>
          </w:p>
        </w:tc>
        <w:tc>
          <w:tcPr>
            <w:tcW w:w="3645" w:type="dxa"/>
            <w:gridSpan w:val="3"/>
          </w:tcPr>
          <w:p w:rsidR="00511475" w:rsidRPr="00230F35" w:rsidRDefault="00511475" w:rsidP="00511475">
            <w:pPr>
              <w:rPr>
                <w:rFonts w:ascii="Arial" w:hAnsi="Arial" w:cs="Arial"/>
              </w:rPr>
            </w:pPr>
            <w:r w:rsidRPr="00230F35">
              <w:rPr>
                <w:rFonts w:ascii="Arial" w:hAnsi="Arial" w:cs="Arial"/>
              </w:rPr>
              <w:t>Date:</w:t>
            </w:r>
          </w:p>
        </w:tc>
      </w:tr>
    </w:tbl>
    <w:p w:rsidR="00511475" w:rsidRDefault="00511475"/>
    <w:p w:rsidR="00511475" w:rsidRDefault="00511475"/>
    <w:p w:rsidR="005F0EB2" w:rsidRDefault="008C4F57">
      <w:r>
        <w:t xml:space="preserve">Ffranses Dawn  HPCA7016  </w:t>
      </w:r>
      <w:r w:rsidR="00AA5D0B">
        <w:t xml:space="preserve">Essay 1   </w:t>
      </w:r>
      <w:r w:rsidR="00314C2F">
        <w:t xml:space="preserve">     </w:t>
      </w:r>
      <w:r>
        <w:t xml:space="preserve">               </w:t>
      </w:r>
      <w:r w:rsidR="00E64D11">
        <w:t xml:space="preserve">      </w:t>
      </w:r>
      <w:r>
        <w:t xml:space="preserve"> </w:t>
      </w:r>
      <w:r w:rsidR="00314C2F">
        <w:t xml:space="preserve">   </w:t>
      </w:r>
      <w:r w:rsidR="00011774">
        <w:t xml:space="preserve"> Compare and contrast </w:t>
      </w:r>
      <w:r w:rsidR="00E64D11">
        <w:t xml:space="preserve"> 2 </w:t>
      </w:r>
      <w:r w:rsidR="00011774">
        <w:t>papers</w:t>
      </w:r>
    </w:p>
    <w:p w:rsidR="00AA5D0B" w:rsidRPr="005D5C3C" w:rsidRDefault="00CC404A">
      <w:pPr>
        <w:rPr>
          <w:b/>
        </w:rPr>
      </w:pPr>
      <w:r w:rsidRPr="005D5C3C">
        <w:rPr>
          <w:b/>
        </w:rPr>
        <w:t xml:space="preserve">INTRODUCTION  </w:t>
      </w:r>
    </w:p>
    <w:p w:rsidR="00AA5D0B" w:rsidRDefault="00AA5D0B">
      <w:r>
        <w:t xml:space="preserve">This essay critically compares and contrasts two papers, Blain, J. 2000. ‘Speaking Shamanistically: Seidr, Academia and Rationality’. In DISKUS Volume 6 (2000). This paper can be found at: </w:t>
      </w:r>
      <w:hyperlink r:id="rId9" w:history="1">
        <w:r w:rsidRPr="004204A3">
          <w:rPr>
            <w:rStyle w:val="Hyperlink"/>
          </w:rPr>
          <w:t>http://basr.ac.uk/diskus_old/diskus1-6/blain.txt</w:t>
        </w:r>
      </w:hyperlink>
      <w:r>
        <w:t xml:space="preserve"> and </w:t>
      </w:r>
      <w:r w:rsidR="001C2CEB">
        <w:t>Brink, T.L. 1978. ‘Inconsistency of Belief among Roman Catholic Girls: Concerning Religion, Astrology, and Reincarnation.’ Review of Religious Research, 20,82-85. – Available JSTOR</w:t>
      </w:r>
      <w:r w:rsidR="00CC404A">
        <w:t xml:space="preserve">. </w:t>
      </w:r>
      <w:r w:rsidR="00314C2F">
        <w:t xml:space="preserve"> I will introduce</w:t>
      </w:r>
      <w:r w:rsidR="00CC404A">
        <w:t xml:space="preserve"> the </w:t>
      </w:r>
      <w:r w:rsidR="005D5C3C">
        <w:t>aut</w:t>
      </w:r>
      <w:r w:rsidR="00314C2F">
        <w:t>hors</w:t>
      </w:r>
      <w:r w:rsidR="005D5C3C">
        <w:t xml:space="preserve"> </w:t>
      </w:r>
      <w:r w:rsidR="00011774">
        <w:t xml:space="preserve"> and their writing style </w:t>
      </w:r>
      <w:r w:rsidR="005D5C3C">
        <w:t xml:space="preserve">and </w:t>
      </w:r>
      <w:r w:rsidR="00314C2F">
        <w:t>give an A</w:t>
      </w:r>
      <w:r w:rsidR="005D5C3C">
        <w:t>bstract</w:t>
      </w:r>
      <w:r w:rsidR="00314C2F">
        <w:t xml:space="preserve"> summary; then</w:t>
      </w:r>
      <w:r w:rsidR="00732B71">
        <w:t xml:space="preserve"> I’ll </w:t>
      </w:r>
      <w:r w:rsidR="001E232C">
        <w:t xml:space="preserve">compare and contrast </w:t>
      </w:r>
      <w:r w:rsidR="00011774">
        <w:t xml:space="preserve">the context, structure, </w:t>
      </w:r>
      <w:r w:rsidR="001E232C">
        <w:t>met</w:t>
      </w:r>
      <w:r w:rsidR="00011774">
        <w:t xml:space="preserve">hodology, ethics and references. Finishing with where each sit in the wider </w:t>
      </w:r>
      <w:r w:rsidR="001E232C">
        <w:t>academic framework</w:t>
      </w:r>
      <w:r w:rsidR="00E23865">
        <w:t xml:space="preserve"> and whether the authors added to </w:t>
      </w:r>
      <w:r w:rsidR="00E378A4">
        <w:t xml:space="preserve">the field of research. </w:t>
      </w:r>
    </w:p>
    <w:p w:rsidR="005D5C3C" w:rsidRPr="005D5C3C" w:rsidRDefault="005D5C3C">
      <w:pPr>
        <w:rPr>
          <w:b/>
        </w:rPr>
      </w:pPr>
      <w:r w:rsidRPr="005D5C3C">
        <w:rPr>
          <w:b/>
        </w:rPr>
        <w:t xml:space="preserve">AUTHORS </w:t>
      </w:r>
    </w:p>
    <w:p w:rsidR="00BA448A" w:rsidRDefault="00314C2F" w:rsidP="00F31C66">
      <w:r>
        <w:t>Jenny</w:t>
      </w:r>
      <w:r w:rsidR="00732B71">
        <w:t xml:space="preserve"> Blain,</w:t>
      </w:r>
      <w:r w:rsidR="00732B71" w:rsidRPr="00EB6591">
        <w:rPr>
          <w:rStyle w:val="ky2igmncmogjharherah"/>
        </w:rPr>
        <w:t xml:space="preserve"> a recently retired senior</w:t>
      </w:r>
      <w:r w:rsidR="00732B71" w:rsidRPr="00732B71">
        <w:rPr>
          <w:rStyle w:val="ky2igmncmogjharherah"/>
        </w:rPr>
        <w:t xml:space="preserve"> </w:t>
      </w:r>
      <w:r w:rsidR="00732B71" w:rsidRPr="0074770F">
        <w:rPr>
          <w:rStyle w:val="ky2igmncmogjharherah"/>
          <w:bCs/>
        </w:rPr>
        <w:t>lecturer</w:t>
      </w:r>
      <w:r w:rsidR="00263C6B">
        <w:rPr>
          <w:rStyle w:val="ky2igmncmogjharherah"/>
        </w:rPr>
        <w:t xml:space="preserve"> from</w:t>
      </w:r>
      <w:r w:rsidR="00732B71" w:rsidRPr="00EB6591">
        <w:rPr>
          <w:rStyle w:val="ky2igmncmogjharherah"/>
        </w:rPr>
        <w:t xml:space="preserve"> </w:t>
      </w:r>
      <w:r w:rsidR="00732B71" w:rsidRPr="0074770F">
        <w:rPr>
          <w:rStyle w:val="ky2igmncmogjharherah"/>
          <w:bCs/>
        </w:rPr>
        <w:t>Sheffield</w:t>
      </w:r>
      <w:r w:rsidR="00732B71" w:rsidRPr="00732B71">
        <w:rPr>
          <w:rStyle w:val="ky2igmncmogjharherah"/>
        </w:rPr>
        <w:t xml:space="preserve"> </w:t>
      </w:r>
      <w:r w:rsidR="00732B71" w:rsidRPr="0074770F">
        <w:rPr>
          <w:rStyle w:val="ky2igmncmogjharherah"/>
          <w:bCs/>
        </w:rPr>
        <w:t>Hallam</w:t>
      </w:r>
      <w:r w:rsidR="00732B71" w:rsidRPr="00EB6591">
        <w:rPr>
          <w:rStyle w:val="ky2igmncmogjharherah"/>
        </w:rPr>
        <w:t xml:space="preserve"> University</w:t>
      </w:r>
      <w:r w:rsidR="00732B71">
        <w:rPr>
          <w:rStyle w:val="ky2igmncmogjharherah"/>
        </w:rPr>
        <w:t xml:space="preserve"> UK</w:t>
      </w:r>
      <w:r w:rsidR="00732B71">
        <w:rPr>
          <w:rStyle w:val="FootnoteReference"/>
        </w:rPr>
        <w:footnoteReference w:id="1"/>
      </w:r>
      <w:r w:rsidR="00732B71" w:rsidRPr="00EB6591">
        <w:rPr>
          <w:rStyle w:val="ky2igmncmogjharherah"/>
        </w:rPr>
        <w:t xml:space="preserve"> where she</w:t>
      </w:r>
      <w:r w:rsidR="00577CD7">
        <w:rPr>
          <w:rStyle w:val="ky2igmncmogjharherah"/>
        </w:rPr>
        <w:t xml:space="preserve"> was the</w:t>
      </w:r>
      <w:r w:rsidR="00732B71" w:rsidRPr="00EB6591">
        <w:rPr>
          <w:rStyle w:val="ky2igmncmogjharherah"/>
        </w:rPr>
        <w:t xml:space="preserve"> le</w:t>
      </w:r>
      <w:r w:rsidR="00577CD7">
        <w:rPr>
          <w:rStyle w:val="ky2igmncmogjharherah"/>
        </w:rPr>
        <w:t xml:space="preserve">ad for the </w:t>
      </w:r>
      <w:r w:rsidR="00732B71" w:rsidRPr="00EB6591">
        <w:rPr>
          <w:rStyle w:val="ky2igmncmogjharherah"/>
        </w:rPr>
        <w:t>MA in Social Research Methods</w:t>
      </w:r>
      <w:r w:rsidR="00732B71">
        <w:rPr>
          <w:rStyle w:val="ky2igmncmogjharherah"/>
        </w:rPr>
        <w:t xml:space="preserve">, her </w:t>
      </w:r>
      <w:r w:rsidR="00732B71" w:rsidRPr="00EB6591">
        <w:rPr>
          <w:rStyle w:val="ky2igmncmogjharherah"/>
        </w:rPr>
        <w:t>research interests centred on issues of</w:t>
      </w:r>
      <w:r w:rsidR="00263C6B">
        <w:rPr>
          <w:rStyle w:val="ky2igmncmogjharherah"/>
        </w:rPr>
        <w:t xml:space="preserve"> identity, gender, paganism, </w:t>
      </w:r>
      <w:r w:rsidR="00732B71" w:rsidRPr="00EB6591">
        <w:rPr>
          <w:rStyle w:val="ky2igmncmogjharherah"/>
        </w:rPr>
        <w:t>shamanism, social theory and experiential ethnography.</w:t>
      </w:r>
      <w:r w:rsidR="00732B71">
        <w:rPr>
          <w:rStyle w:val="FootnoteReference"/>
        </w:rPr>
        <w:footnoteReference w:id="2"/>
      </w:r>
      <w:r w:rsidR="00732B71" w:rsidRPr="00EB6591">
        <w:rPr>
          <w:rStyle w:val="ky2igmncmogjharherah"/>
        </w:rPr>
        <w:t xml:space="preserve"> </w:t>
      </w:r>
      <w:r w:rsidR="00F31C66">
        <w:t xml:space="preserve"> Thi</w:t>
      </w:r>
      <w:r w:rsidR="0074770F" w:rsidRPr="00EB6591">
        <w:t>s article was written initially for a spoken paper given at th</w:t>
      </w:r>
      <w:r w:rsidR="00F31C66">
        <w:t>e conference ‘Go</w:t>
      </w:r>
      <w:r w:rsidR="00577CD7">
        <w:t>ing Native’</w:t>
      </w:r>
      <w:r w:rsidR="00F31C66">
        <w:t xml:space="preserve">,  </w:t>
      </w:r>
      <w:r w:rsidR="0074770F" w:rsidRPr="00EB6591">
        <w:t>May 21</w:t>
      </w:r>
      <w:r w:rsidR="0074770F" w:rsidRPr="00EB6591">
        <w:rPr>
          <w:vertAlign w:val="superscript"/>
        </w:rPr>
        <w:t>st</w:t>
      </w:r>
      <w:r w:rsidR="00577CD7">
        <w:t xml:space="preserve"> 1999 at the Folklore C</w:t>
      </w:r>
      <w:r w:rsidR="0074770F" w:rsidRPr="00EB6591">
        <w:t>entre, Ohio S</w:t>
      </w:r>
      <w:r w:rsidR="00263C6B">
        <w:t xml:space="preserve">tate University </w:t>
      </w:r>
      <w:r w:rsidR="0074770F" w:rsidRPr="00EB6591">
        <w:t>and was again published in 20</w:t>
      </w:r>
      <w:r w:rsidR="00577CD7">
        <w:t xml:space="preserve">00 in the </w:t>
      </w:r>
      <w:r w:rsidR="00B64762">
        <w:t xml:space="preserve">legendary </w:t>
      </w:r>
      <w:r w:rsidR="00F31C66">
        <w:t>University of Marburg</w:t>
      </w:r>
      <w:r w:rsidR="00BA448A">
        <w:t>’s</w:t>
      </w:r>
      <w:r w:rsidR="00F31C66">
        <w:t xml:space="preserve"> </w:t>
      </w:r>
      <w:r w:rsidR="00263C6B">
        <w:t>journal; DISKUS</w:t>
      </w:r>
      <w:r w:rsidR="0074770F" w:rsidRPr="00EB6591">
        <w:t xml:space="preserve">, which is run under the department of Social </w:t>
      </w:r>
      <w:r w:rsidR="00F31C66">
        <w:t xml:space="preserve">Sciences and Philosophy.  The style is </w:t>
      </w:r>
      <w:r w:rsidR="00EC0B89">
        <w:t>therefore initially</w:t>
      </w:r>
      <w:r w:rsidR="00BA448A">
        <w:t xml:space="preserve"> a spoken account, with an inherent story telling </w:t>
      </w:r>
      <w:r w:rsidR="005E20FE">
        <w:t>flavour that went on to be published</w:t>
      </w:r>
      <w:r w:rsidR="00263C6B">
        <w:t xml:space="preserve"> in a prestigious journal. </w:t>
      </w:r>
    </w:p>
    <w:p w:rsidR="005D5C3C" w:rsidRDefault="00DB440F" w:rsidP="00F31C66">
      <w:r>
        <w:lastRenderedPageBreak/>
        <w:t xml:space="preserve">T.L. Brink </w:t>
      </w:r>
      <w:r w:rsidR="00AA6E4C">
        <w:t xml:space="preserve">is a psychology Professor and </w:t>
      </w:r>
      <w:r w:rsidR="00263C6B">
        <w:t>t</w:t>
      </w:r>
      <w:r w:rsidR="00EA7E76">
        <w:t>eaches P</w:t>
      </w:r>
      <w:r w:rsidR="00BA448A">
        <w:t>sychology at Crafton Hills College</w:t>
      </w:r>
      <w:r w:rsidR="00EA7E76">
        <w:t>,</w:t>
      </w:r>
      <w:r w:rsidR="00BA448A">
        <w:rPr>
          <w:rStyle w:val="FootnoteReference"/>
        </w:rPr>
        <w:footnoteReference w:id="3"/>
      </w:r>
      <w:r w:rsidR="00EE32EF">
        <w:t xml:space="preserve">  his areas of interest/teaching are ‘taught online courses in General Psychology, Research Methods, Lifespan Development’ </w:t>
      </w:r>
      <w:r w:rsidR="00EE32EF">
        <w:rPr>
          <w:rStyle w:val="FootnoteReference"/>
        </w:rPr>
        <w:footnoteReference w:id="4"/>
      </w:r>
      <w:r w:rsidR="00EE32EF">
        <w:t xml:space="preserve"> and he has 149 publications and  43,701 reads</w:t>
      </w:r>
      <w:r w:rsidR="00EE32EF">
        <w:rPr>
          <w:rStyle w:val="FootnoteReference"/>
        </w:rPr>
        <w:footnoteReference w:id="5"/>
      </w:r>
      <w:r w:rsidR="00AA6E4C">
        <w:t xml:space="preserve">  This particular paper was very early in his research career, 1978, and has only 11 citations compared to other papers</w:t>
      </w:r>
      <w:r w:rsidR="005D5C3C">
        <w:t xml:space="preserve"> of his</w:t>
      </w:r>
      <w:r w:rsidR="00AA6E4C">
        <w:t xml:space="preserve"> that are in the thousands.  </w:t>
      </w:r>
      <w:r w:rsidR="00EC0B89">
        <w:t xml:space="preserve">His style is </w:t>
      </w:r>
      <w:r w:rsidR="005D5C3C">
        <w:t xml:space="preserve">of </w:t>
      </w:r>
      <w:r w:rsidR="00B64762">
        <w:t xml:space="preserve">a positivist </w:t>
      </w:r>
      <w:r w:rsidR="00EC0B89">
        <w:t xml:space="preserve">academic </w:t>
      </w:r>
      <w:r w:rsidR="005D5C3C">
        <w:t>standard</w:t>
      </w:r>
      <w:r w:rsidR="00EC0B89">
        <w:t xml:space="preserve"> research paper</w:t>
      </w:r>
      <w:r w:rsidR="005D5C3C">
        <w:t xml:space="preserve"> for the ‘Review of Religious Research’ which first started publishing in 1959 with the remit of</w:t>
      </w:r>
      <w:r w:rsidR="005E20FE">
        <w:t xml:space="preserve"> seeking </w:t>
      </w:r>
      <w:r w:rsidR="005D5C3C">
        <w:t xml:space="preserve"> </w:t>
      </w:r>
      <w:r w:rsidR="005E20FE">
        <w:t>‘</w:t>
      </w:r>
      <w:r w:rsidR="005D5C3C">
        <w:t>to provide a regular channel for the exchange of information on methods, findings and uses of religious research’.</w:t>
      </w:r>
      <w:r w:rsidR="005D5C3C">
        <w:rPr>
          <w:rStyle w:val="FootnoteReference"/>
        </w:rPr>
        <w:footnoteReference w:id="6"/>
      </w:r>
      <w:r w:rsidR="005D5C3C">
        <w:t xml:space="preserve"> </w:t>
      </w:r>
      <w:r w:rsidR="005E20FE">
        <w:t>R.R.R.</w:t>
      </w:r>
      <w:r w:rsidR="005D5C3C">
        <w:t xml:space="preserve"> ran until December 2022.</w:t>
      </w:r>
    </w:p>
    <w:p w:rsidR="009F4922" w:rsidRPr="009F4922" w:rsidRDefault="009F4922" w:rsidP="00F31C66">
      <w:pPr>
        <w:rPr>
          <w:b/>
        </w:rPr>
      </w:pPr>
      <w:r w:rsidRPr="009F4922">
        <w:rPr>
          <w:b/>
        </w:rPr>
        <w:t>STYLE</w:t>
      </w:r>
      <w:r w:rsidR="008B2868" w:rsidRPr="009F4922">
        <w:rPr>
          <w:b/>
        </w:rPr>
        <w:tab/>
      </w:r>
    </w:p>
    <w:p w:rsidR="00DB440F" w:rsidRDefault="008B2868" w:rsidP="00F31C66">
      <w:r>
        <w:t xml:space="preserve">Two decades separate each paper, </w:t>
      </w:r>
      <w:r w:rsidR="00DB440F">
        <w:t>showcasing the evolution and progress within the academic com</w:t>
      </w:r>
      <w:r w:rsidR="000A5654">
        <w:t xml:space="preserve">munity, from Brink’s positivist </w:t>
      </w:r>
      <w:r w:rsidR="00DB440F">
        <w:t xml:space="preserve">academic format to Blain’s pushing the </w:t>
      </w:r>
      <w:r w:rsidR="00E56F0A">
        <w:t>boundaries creativity</w:t>
      </w:r>
      <w:r w:rsidR="0050678F">
        <w:t>;</w:t>
      </w:r>
      <w:r w:rsidR="00DB440F">
        <w:t xml:space="preserve"> exploring the ethics of the researcher’s position relative to the subject matter. As mentioned, Brink’s was when he was relatively new to research and the scholarly milieu was</w:t>
      </w:r>
      <w:r w:rsidR="0050678F">
        <w:t xml:space="preserve"> more</w:t>
      </w:r>
      <w:r w:rsidR="00DB440F">
        <w:t xml:space="preserve"> </w:t>
      </w:r>
      <w:r w:rsidR="00E56F0A">
        <w:t>conventional Anglo</w:t>
      </w:r>
      <w:r w:rsidR="00C24F1C">
        <w:t xml:space="preserve">-American </w:t>
      </w:r>
      <w:r w:rsidR="00DB440F">
        <w:t>and conservative, track that on by 23 years and a woman peer</w:t>
      </w:r>
      <w:r w:rsidR="00C24F1C">
        <w:t xml:space="preserve">, </w:t>
      </w:r>
      <w:r w:rsidR="006327D5">
        <w:t>early in her career</w:t>
      </w:r>
      <w:r w:rsidR="00E56F0A">
        <w:t>, demonstrates</w:t>
      </w:r>
      <w:r w:rsidR="006327D5">
        <w:t xml:space="preserve"> via the format of the academic paper that ethnography ‘ is the kind of intellectual effort it is: an elaborate venture in, to borrow a notion from Gilbert Ryle, “thick description”.</w:t>
      </w:r>
      <w:r w:rsidR="006327D5">
        <w:rPr>
          <w:rStyle w:val="FootnoteReference"/>
        </w:rPr>
        <w:footnoteReference w:id="7"/>
      </w:r>
      <w:r w:rsidR="006327D5">
        <w:t xml:space="preserve">   </w:t>
      </w:r>
      <w:r w:rsidR="00D771A4" w:rsidRPr="00D771A4">
        <w:t xml:space="preserve">This </w:t>
      </w:r>
      <w:r w:rsidR="00C24F1C" w:rsidRPr="00D771A4">
        <w:t>difference between the</w:t>
      </w:r>
      <w:r w:rsidR="00AC785B" w:rsidRPr="00D771A4">
        <w:t xml:space="preserve"> two papers </w:t>
      </w:r>
      <w:r w:rsidR="00D771A4" w:rsidRPr="00D771A4">
        <w:t xml:space="preserve">highlights </w:t>
      </w:r>
      <w:r w:rsidR="00AC785B" w:rsidRPr="00D771A4">
        <w:t xml:space="preserve">how academia has evolved, particularly in light of </w:t>
      </w:r>
      <w:r w:rsidR="00C24F1C" w:rsidRPr="00D771A4">
        <w:t xml:space="preserve">the </w:t>
      </w:r>
      <w:r w:rsidR="00AC785B" w:rsidRPr="00D771A4">
        <w:t>digital and ethical revolutions.</w:t>
      </w:r>
      <w:r w:rsidR="00C24F1C" w:rsidRPr="00D771A4">
        <w:t xml:space="preserve"> </w:t>
      </w:r>
      <w:r w:rsidRPr="00D771A4">
        <w:t>Therefore</w:t>
      </w:r>
      <w:r>
        <w:t xml:space="preserve"> when</w:t>
      </w:r>
      <w:r w:rsidR="00AC785B">
        <w:t xml:space="preserve"> Brink in a</w:t>
      </w:r>
      <w:r>
        <w:t xml:space="preserve"> succinct 4 lines tells us his ‘P</w:t>
      </w:r>
      <w:r w:rsidR="00AC785B">
        <w:t>rocedures</w:t>
      </w:r>
      <w:r>
        <w:t>’</w:t>
      </w:r>
      <w:r w:rsidR="00AC785B">
        <w:t xml:space="preserve"> of who, when, where, what and how</w:t>
      </w:r>
      <w:r w:rsidR="00D771A4">
        <w:t xml:space="preserve"> with its model being what Blain calls ‘the old image of </w:t>
      </w:r>
      <w:r>
        <w:t xml:space="preserve">ethnography’, </w:t>
      </w:r>
      <w:r w:rsidR="009F4922">
        <w:t xml:space="preserve"> </w:t>
      </w:r>
      <w:r w:rsidR="00D771A4">
        <w:t xml:space="preserve">she strives to make </w:t>
      </w:r>
      <w:r w:rsidR="0036404B">
        <w:t xml:space="preserve"> radical </w:t>
      </w:r>
      <w:r w:rsidR="00D771A4">
        <w:t xml:space="preserve">choices “by understanding my ‘self’ as part/not part of that community, as situated within its relations, with my own </w:t>
      </w:r>
      <w:r>
        <w:t>knowledges</w:t>
      </w:r>
      <w:r w:rsidR="00D771A4">
        <w:t xml:space="preserve"> that are not totally shared with others”</w:t>
      </w:r>
    </w:p>
    <w:p w:rsidR="00BA448A" w:rsidRPr="005D5C3C" w:rsidRDefault="005D5C3C" w:rsidP="00F31C66">
      <w:pPr>
        <w:rPr>
          <w:b/>
        </w:rPr>
      </w:pPr>
      <w:r w:rsidRPr="005D5C3C">
        <w:rPr>
          <w:b/>
        </w:rPr>
        <w:t>ABSTRACTS</w:t>
      </w:r>
    </w:p>
    <w:p w:rsidR="0074770F" w:rsidRDefault="005D5C3C" w:rsidP="00F31C66">
      <w:r>
        <w:t>Blain</w:t>
      </w:r>
      <w:r w:rsidR="0003734A">
        <w:t>’s</w:t>
      </w:r>
      <w:r>
        <w:t xml:space="preserve"> </w:t>
      </w:r>
      <w:r w:rsidR="0036404B">
        <w:t xml:space="preserve">is of a wide remit </w:t>
      </w:r>
      <w:r w:rsidR="00F31C66">
        <w:t xml:space="preserve"> and succinct, c</w:t>
      </w:r>
      <w:r w:rsidR="0036404B">
        <w:t xml:space="preserve">learly outlining the </w:t>
      </w:r>
      <w:r w:rsidR="00F31C66">
        <w:t>focus for the paper</w:t>
      </w:r>
    </w:p>
    <w:p w:rsidR="00F31C66" w:rsidRDefault="00F31C66" w:rsidP="00F31C66">
      <w:pPr>
        <w:pStyle w:val="ListParagraph"/>
        <w:numPr>
          <w:ilvl w:val="0"/>
          <w:numId w:val="2"/>
        </w:numPr>
      </w:pPr>
      <w:r>
        <w:t xml:space="preserve">Reflections/pondering on academia and its practices and discourses. </w:t>
      </w:r>
    </w:p>
    <w:p w:rsidR="00DF3E8A" w:rsidRDefault="00F31C66" w:rsidP="00DF3E8A">
      <w:pPr>
        <w:pStyle w:val="ListParagraph"/>
        <w:numPr>
          <w:ilvl w:val="0"/>
          <w:numId w:val="2"/>
        </w:numPr>
      </w:pPr>
      <w:r>
        <w:t>Methodological issues such as delineation of appropriate behaviour and terminology and the benefits of ‘going native’.</w:t>
      </w:r>
    </w:p>
    <w:p w:rsidR="0003734A" w:rsidRDefault="00F31C66" w:rsidP="005E20FE">
      <w:pPr>
        <w:pStyle w:val="ListParagraph"/>
        <w:numPr>
          <w:ilvl w:val="0"/>
          <w:numId w:val="2"/>
        </w:numPr>
      </w:pPr>
      <w:r>
        <w:t xml:space="preserve">This is all done via experimental research as and among Seidr shamanic practitioners at a wedding. Looking at how the Siedr community construct identity and </w:t>
      </w:r>
      <w:r w:rsidR="0036404B">
        <w:t>meaning,</w:t>
      </w:r>
      <w:r>
        <w:t xml:space="preserve"> she uses the paper to address flaws in the restrictions of traditional academia.</w:t>
      </w:r>
    </w:p>
    <w:p w:rsidR="005E20FE" w:rsidRDefault="005E20FE" w:rsidP="0003734A">
      <w:r>
        <w:t xml:space="preserve"> Brink</w:t>
      </w:r>
      <w:r w:rsidR="0003734A">
        <w:t>’s</w:t>
      </w:r>
      <w:r w:rsidR="0050678F">
        <w:t xml:space="preserve"> </w:t>
      </w:r>
      <w:r w:rsidR="002A7BE4">
        <w:t xml:space="preserve">‘presents a functional perspective’, looking at inconsistencies within cognitive theory ‘which stress the importance of attitude </w:t>
      </w:r>
      <w:r w:rsidR="003513EE">
        <w:t>consistency’;</w:t>
      </w:r>
      <w:r w:rsidR="002A7BE4">
        <w:t xml:space="preserve"> to do this he ‘examines’ the attitudes and beliefs of 227 junior and senior Catholic girls. His findings are in the synopsis; worded vaguely and with </w:t>
      </w:r>
      <w:r w:rsidR="002A7BE4">
        <w:lastRenderedPageBreak/>
        <w:t xml:space="preserve">embedded unjustified assumptions; that the inconsistencies serve to provide ‘some’ girls with ‘security in the face of confusion and uncertainty’, what these are he doesn’t detail. </w:t>
      </w:r>
    </w:p>
    <w:p w:rsidR="00DF3E8A" w:rsidRDefault="00712017" w:rsidP="00F31C66">
      <w:pPr>
        <w:rPr>
          <w:b/>
        </w:rPr>
      </w:pPr>
      <w:r>
        <w:rPr>
          <w:b/>
        </w:rPr>
        <w:t xml:space="preserve">CONTEXT </w:t>
      </w:r>
    </w:p>
    <w:p w:rsidR="00F31C66" w:rsidRPr="00DF3E8A" w:rsidRDefault="00F31C66" w:rsidP="00F31C66">
      <w:pPr>
        <w:rPr>
          <w:b/>
        </w:rPr>
      </w:pPr>
      <w:r>
        <w:rPr>
          <w:b/>
        </w:rPr>
        <w:t xml:space="preserve"> </w:t>
      </w:r>
      <w:r w:rsidR="009466F8">
        <w:t>One</w:t>
      </w:r>
      <w:r w:rsidR="00C61A3A">
        <w:t xml:space="preserve"> interesting</w:t>
      </w:r>
      <w:r w:rsidR="009466F8">
        <w:t xml:space="preserve"> </w:t>
      </w:r>
      <w:r w:rsidR="00712017">
        <w:t xml:space="preserve">point of </w:t>
      </w:r>
      <w:r w:rsidR="00C61A3A">
        <w:t>context</w:t>
      </w:r>
      <w:r w:rsidR="003513EE">
        <w:t xml:space="preserve">, apart from the academic evolution, is the internet. </w:t>
      </w:r>
      <w:r w:rsidR="00712017">
        <w:t xml:space="preserve">Brink wrote in 1978 pre the digital </w:t>
      </w:r>
      <w:r w:rsidR="003513EE">
        <w:t>revolution;</w:t>
      </w:r>
      <w:r w:rsidR="00712017">
        <w:t xml:space="preserve"> his academic world was niche and select, predominantly male with their</w:t>
      </w:r>
      <w:r w:rsidR="003513EE">
        <w:t xml:space="preserve"> scholarly voice platformed in j</w:t>
      </w:r>
      <w:r w:rsidR="00712017">
        <w:t>ournals. Blain’s</w:t>
      </w:r>
      <w:r w:rsidR="00F94308">
        <w:t xml:space="preserve"> was formulated at </w:t>
      </w:r>
      <w:r w:rsidR="00EE0B7D">
        <w:t xml:space="preserve">the </w:t>
      </w:r>
      <w:r w:rsidR="003513EE">
        <w:t>start of the internet era</w:t>
      </w:r>
      <w:r w:rsidR="00712017">
        <w:t>;</w:t>
      </w:r>
      <w:r w:rsidR="003513EE">
        <w:t xml:space="preserve"> ushering</w:t>
      </w:r>
      <w:r w:rsidR="00712017">
        <w:t xml:space="preserve"> in ideas, communication</w:t>
      </w:r>
      <w:r w:rsidR="003513EE">
        <w:t xml:space="preserve"> and </w:t>
      </w:r>
      <w:r w:rsidR="00712017">
        <w:t xml:space="preserve">new ways of doing things. Brink </w:t>
      </w:r>
      <w:r w:rsidR="009466F8">
        <w:t xml:space="preserve">researches in a fixed, closed </w:t>
      </w:r>
      <w:r w:rsidR="003513EE">
        <w:t>environment at</w:t>
      </w:r>
      <w:r w:rsidR="00712017">
        <w:t xml:space="preserve"> an all girl’s institution in</w:t>
      </w:r>
      <w:r w:rsidR="009466F8">
        <w:t xml:space="preserve"> the present moment of</w:t>
      </w:r>
      <w:r w:rsidR="00712017">
        <w:t xml:space="preserve"> 1978</w:t>
      </w:r>
      <w:r w:rsidR="009466F8">
        <w:t xml:space="preserve"> whilst Blain’s subject matter</w:t>
      </w:r>
      <w:r w:rsidR="003513EE">
        <w:t xml:space="preserve"> spirals from America to a </w:t>
      </w:r>
      <w:r w:rsidR="009466F8">
        <w:t xml:space="preserve">nebulous distant past of </w:t>
      </w:r>
      <w:r w:rsidR="00C61A3A">
        <w:t>prehistory and</w:t>
      </w:r>
      <w:r w:rsidR="003513EE">
        <w:t xml:space="preserve"> </w:t>
      </w:r>
      <w:r w:rsidR="009466F8">
        <w:t>the Icelandic saga’s. Bo</w:t>
      </w:r>
      <w:r w:rsidR="003513EE">
        <w:t>th however, use the their participants</w:t>
      </w:r>
      <w:r w:rsidR="009466F8">
        <w:t xml:space="preserve"> to explore theories; Brink the one pointed focus of cognitive theory from the psychological perspective </w:t>
      </w:r>
      <w:r w:rsidR="00EE0B7D">
        <w:t xml:space="preserve">initiated by Freud </w:t>
      </w:r>
      <w:r w:rsidR="009466F8">
        <w:t xml:space="preserve">and Blain </w:t>
      </w:r>
      <w:r w:rsidR="009466F8" w:rsidRPr="008B2868">
        <w:t xml:space="preserve">on academia’s diverse </w:t>
      </w:r>
      <w:r w:rsidR="00D91569" w:rsidRPr="008B2868">
        <w:t>theories; ‘</w:t>
      </w:r>
      <w:r w:rsidR="009466F8" w:rsidRPr="008B2868">
        <w:t>practices and discourses</w:t>
      </w:r>
      <w:r w:rsidR="00D91569" w:rsidRPr="008B2868">
        <w:t>’ focussing creatively particularly on methodology and the researcher’s role, what is ‘appropriate’ behaviour for a scholar, a challenging psychological exploration.</w:t>
      </w:r>
      <w:r w:rsidR="00D91569">
        <w:t xml:space="preserve"> </w:t>
      </w:r>
      <w:r w:rsidR="00F94308">
        <w:t>One dimensional v</w:t>
      </w:r>
      <w:r w:rsidR="00C61A3A">
        <w:t>ersu</w:t>
      </w:r>
      <w:r w:rsidR="00F94308">
        <w:t>s</w:t>
      </w:r>
      <w:r w:rsidR="00C61A3A">
        <w:t xml:space="preserve"> multi-dimensional, </w:t>
      </w:r>
      <w:r w:rsidR="00F94308">
        <w:t xml:space="preserve"> </w:t>
      </w:r>
      <w:r w:rsidR="00EE0B7D">
        <w:t>Freudian v</w:t>
      </w:r>
      <w:r w:rsidR="00C61A3A">
        <w:t>ersus</w:t>
      </w:r>
      <w:r w:rsidR="00EE0B7D">
        <w:t xml:space="preserve"> Jungian. </w:t>
      </w:r>
    </w:p>
    <w:p w:rsidR="00221E26" w:rsidRDefault="00221E26" w:rsidP="00221E26">
      <w:pPr>
        <w:rPr>
          <w:b/>
        </w:rPr>
      </w:pPr>
      <w:r w:rsidRPr="00D65C9E">
        <w:rPr>
          <w:b/>
        </w:rPr>
        <w:t>STRUCTURE</w:t>
      </w:r>
      <w:r w:rsidR="00D91569">
        <w:rPr>
          <w:b/>
        </w:rPr>
        <w:t xml:space="preserve">  </w:t>
      </w:r>
    </w:p>
    <w:p w:rsidR="00221E26" w:rsidRPr="00D65C9E" w:rsidRDefault="00D91569" w:rsidP="00221E26">
      <w:r>
        <w:t xml:space="preserve">Both papers have four sections, for Brink it starts with the </w:t>
      </w:r>
      <w:r w:rsidR="008B2868">
        <w:t>literary references</w:t>
      </w:r>
      <w:r>
        <w:t xml:space="preserve"> that explore the </w:t>
      </w:r>
      <w:r w:rsidR="008B2868">
        <w:t>context of</w:t>
      </w:r>
      <w:r>
        <w:t xml:space="preserve"> cognitive consistency with referenc</w:t>
      </w:r>
      <w:r w:rsidR="00C34C12">
        <w:t>es from 6 male psychologists</w:t>
      </w:r>
      <w:r>
        <w:t xml:space="preserve"> </w:t>
      </w:r>
      <w:r w:rsidR="008B2868">
        <w:t>all of</w:t>
      </w:r>
      <w:r w:rsidR="00C34C12">
        <w:t xml:space="preserve"> whom </w:t>
      </w:r>
      <w:r>
        <w:t>have researched various aspects of the topic</w:t>
      </w:r>
      <w:r w:rsidR="00C34C12">
        <w:t>, thereby</w:t>
      </w:r>
      <w:r>
        <w:t xml:space="preserve"> firmly situating his</w:t>
      </w:r>
      <w:r w:rsidR="00C61A3A">
        <w:t xml:space="preserve"> paper in the 1960’s </w:t>
      </w:r>
      <w:r>
        <w:t xml:space="preserve">conversation of </w:t>
      </w:r>
      <w:r w:rsidR="00E47C8A">
        <w:t>cognitive theory</w:t>
      </w:r>
      <w:r w:rsidR="00C34C12">
        <w:t>.  Blain starts with her</w:t>
      </w:r>
      <w:r w:rsidR="00221E26">
        <w:t xml:space="preserve"> </w:t>
      </w:r>
      <w:r w:rsidR="00353BC7">
        <w:t>‘I</w:t>
      </w:r>
      <w:r w:rsidR="00221E26">
        <w:t>ntroduction</w:t>
      </w:r>
      <w:r w:rsidR="00353BC7">
        <w:t>’</w:t>
      </w:r>
      <w:r w:rsidR="00221E26" w:rsidRPr="00D65C9E">
        <w:t xml:space="preserve">  whe</w:t>
      </w:r>
      <w:r w:rsidR="00F94308">
        <w:t xml:space="preserve">re she </w:t>
      </w:r>
      <w:r w:rsidR="00221E26">
        <w:t>explains</w:t>
      </w:r>
      <w:r w:rsidR="00221E26" w:rsidRPr="00D65C9E">
        <w:t xml:space="preserve"> Seidr and challenges postmodernism’s view </w:t>
      </w:r>
      <w:r w:rsidR="00221E26">
        <w:t xml:space="preserve"> of </w:t>
      </w:r>
      <w:r w:rsidR="00221E26" w:rsidRPr="00D65C9E">
        <w:t xml:space="preserve">embracing the narrator and narrative and yet still refusing to acknowledge practitioners realities as something other than ‘irrational’  and what if a narrator herself positions herself within the multiple realities of the Seidr séance? </w:t>
      </w:r>
      <w:r w:rsidR="00C34C12">
        <w:t>Establishing her pioneering exploratory quest into a ‘debate’  about ‘current moves towards intuitive/experiential anthropology’</w:t>
      </w:r>
      <w:r w:rsidR="00C61A3A">
        <w:t xml:space="preserve"> circa 2000</w:t>
      </w:r>
      <w:r w:rsidR="00C34C12">
        <w:t xml:space="preserve">. </w:t>
      </w:r>
    </w:p>
    <w:p w:rsidR="00221E26" w:rsidRDefault="00EC7362" w:rsidP="00221E26">
      <w:r>
        <w:t xml:space="preserve">Blain goes on to develop her paper in an interpretative paradigm, which according to Henning and </w:t>
      </w:r>
      <w:r w:rsidR="00C61A3A">
        <w:t>Hutter ‘recognizes</w:t>
      </w:r>
      <w:r w:rsidRPr="00D65C9E">
        <w:t xml:space="preserve"> that reality is socially constructed as people’s experiences occur within social, cultural, historical or personal contexts.’ </w:t>
      </w:r>
      <w:r>
        <w:rPr>
          <w:rStyle w:val="FootnoteReference"/>
        </w:rPr>
        <w:footnoteReference w:id="8"/>
      </w:r>
      <w:r w:rsidR="00EE0B7D">
        <w:t xml:space="preserve"> </w:t>
      </w:r>
      <w:r w:rsidR="00C61A3A">
        <w:t>S</w:t>
      </w:r>
      <w:r w:rsidRPr="00D65C9E">
        <w:t xml:space="preserve">he is going to a wedding from within her Siedr community and details what she will expect as a guest whilst also being the researcher. </w:t>
      </w:r>
      <w:r>
        <w:t>Brink’s positivist ap</w:t>
      </w:r>
      <w:r w:rsidR="00E47C8A">
        <w:t>proach</w:t>
      </w:r>
      <w:r w:rsidR="00EE0B7D">
        <w:t>; ‘with its emphasis on objective measurement of social issues’</w:t>
      </w:r>
      <w:r w:rsidR="00EE0B7D">
        <w:rPr>
          <w:rStyle w:val="FootnoteReference"/>
        </w:rPr>
        <w:footnoteReference w:id="9"/>
      </w:r>
      <w:r w:rsidR="00E47C8A">
        <w:t xml:space="preserve"> sees the girls as objects in a compulsory class</w:t>
      </w:r>
      <w:r w:rsidR="00517DDE">
        <w:t xml:space="preserve"> to be harvested for data</w:t>
      </w:r>
      <w:r>
        <w:t>.</w:t>
      </w:r>
    </w:p>
    <w:p w:rsidR="00B879C7" w:rsidRPr="00A3281E" w:rsidRDefault="00E47C8A" w:rsidP="002F6DFE">
      <w:r>
        <w:t xml:space="preserve">Brink’s </w:t>
      </w:r>
      <w:r w:rsidR="00AC785B">
        <w:t xml:space="preserve">section </w:t>
      </w:r>
      <w:r>
        <w:t>titl</w:t>
      </w:r>
      <w:r w:rsidR="00BA2C26">
        <w:t xml:space="preserve">es are scientific, ‘Hypothesis’, ‘Results and Findings’ </w:t>
      </w:r>
      <w:r w:rsidR="00517DDE">
        <w:t xml:space="preserve">and </w:t>
      </w:r>
      <w:r w:rsidR="00C61A3A">
        <w:t xml:space="preserve"> his </w:t>
      </w:r>
      <w:r w:rsidR="00517DDE">
        <w:t>‘Procedures</w:t>
      </w:r>
      <w:r w:rsidR="00C61A3A">
        <w:t xml:space="preserve"> and Results’ </w:t>
      </w:r>
      <w:r>
        <w:t xml:space="preserve"> is</w:t>
      </w:r>
      <w:r w:rsidR="00AC785B">
        <w:t xml:space="preserve"> a basi</w:t>
      </w:r>
      <w:r>
        <w:t xml:space="preserve">c 4 short sentences giving </w:t>
      </w:r>
      <w:r w:rsidR="00AC785B">
        <w:t>factual informat</w:t>
      </w:r>
      <w:r>
        <w:t xml:space="preserve">ion. </w:t>
      </w:r>
      <w:r w:rsidR="00353BC7" w:rsidRPr="00B5603B">
        <w:t>Blain</w:t>
      </w:r>
      <w:r w:rsidR="00B5603B">
        <w:t xml:space="preserve"> on the other hand</w:t>
      </w:r>
      <w:r w:rsidR="00073C13">
        <w:t xml:space="preserve"> details her credentials</w:t>
      </w:r>
      <w:r w:rsidR="00B5603B">
        <w:t xml:space="preserve">, in </w:t>
      </w:r>
      <w:r w:rsidR="00B5603B" w:rsidRPr="00073C13">
        <w:t>‘Seidr and the Anthropologist’</w:t>
      </w:r>
      <w:r w:rsidR="00B5603B">
        <w:t>; how</w:t>
      </w:r>
      <w:r w:rsidR="00073C13">
        <w:t xml:space="preserve"> long she has studied Seidr</w:t>
      </w:r>
      <w:r w:rsidR="00B5603B">
        <w:t xml:space="preserve">, </w:t>
      </w:r>
      <w:r w:rsidR="00B5603B" w:rsidRPr="00D65C9E">
        <w:t>what</w:t>
      </w:r>
      <w:r w:rsidR="00073C13">
        <w:t xml:space="preserve"> it is and how </w:t>
      </w:r>
      <w:r w:rsidR="00B5603B">
        <w:t>it’s</w:t>
      </w:r>
      <w:r w:rsidR="00073C13">
        <w:t xml:space="preserve"> situated in America currently.  She then</w:t>
      </w:r>
      <w:r w:rsidR="00221E26" w:rsidRPr="00D65C9E">
        <w:t xml:space="preserve"> shifts  to recount various perspectives;  an account an ‘informed outsider might create’ and two more experiences, one of which is a meta-description</w:t>
      </w:r>
      <w:r w:rsidR="006F1555">
        <w:t xml:space="preserve"> ‘what usually happens’ </w:t>
      </w:r>
      <w:r w:rsidR="00221E26" w:rsidRPr="00D65C9E">
        <w:t xml:space="preserve">and then an impressionistic account, which is her own </w:t>
      </w:r>
      <w:r w:rsidR="00B5603B" w:rsidRPr="00D65C9E">
        <w:t>experience</w:t>
      </w:r>
      <w:r w:rsidR="00221E26" w:rsidRPr="00D65C9E">
        <w:t xml:space="preserve">, </w:t>
      </w:r>
      <w:r w:rsidR="00073C13">
        <w:t>‘</w:t>
      </w:r>
      <w:r w:rsidR="00221E26" w:rsidRPr="00D65C9E">
        <w:t>designed for an audience, to suspend belief, and designed to create an effect</w:t>
      </w:r>
      <w:r w:rsidR="006F1555">
        <w:t xml:space="preserve">’. </w:t>
      </w:r>
      <w:r w:rsidR="00221E26" w:rsidRPr="00D65C9E">
        <w:t xml:space="preserve"> And then the central question methodologically; ‘how far is this account acceptable?</w:t>
      </w:r>
      <w:r w:rsidR="00233507">
        <w:t>’</w:t>
      </w:r>
      <w:r w:rsidR="00221E26" w:rsidRPr="00D65C9E">
        <w:t xml:space="preserve"> </w:t>
      </w:r>
      <w:r w:rsidR="00073C13">
        <w:t xml:space="preserve"> A</w:t>
      </w:r>
      <w:r w:rsidR="00221E26" w:rsidRPr="00D65C9E">
        <w:t>s even though</w:t>
      </w:r>
      <w:r w:rsidR="00233507">
        <w:t xml:space="preserve"> </w:t>
      </w:r>
      <w:r w:rsidR="00221E26" w:rsidRPr="00D65C9E">
        <w:t xml:space="preserve"> </w:t>
      </w:r>
      <w:r w:rsidR="00233507">
        <w:t>‘</w:t>
      </w:r>
      <w:r w:rsidR="00221E26" w:rsidRPr="00D65C9E">
        <w:t>its easily c</w:t>
      </w:r>
      <w:r w:rsidR="00233507">
        <w:t xml:space="preserve">omprehensible to </w:t>
      </w:r>
      <w:r w:rsidR="00233507">
        <w:lastRenderedPageBreak/>
        <w:t xml:space="preserve">insiders, its </w:t>
      </w:r>
      <w:r w:rsidR="00221E26" w:rsidRPr="00D65C9E">
        <w:t>also easily dismissed as non objective, imaginal, even resulting in a</w:t>
      </w:r>
      <w:r w:rsidR="00233507">
        <w:t xml:space="preserve"> “</w:t>
      </w:r>
      <w:r w:rsidR="006F1555">
        <w:t>sense of shock and disbelief</w:t>
      </w:r>
      <w:r w:rsidR="00233507">
        <w:t xml:space="preserve">” </w:t>
      </w:r>
      <w:r w:rsidR="006F1555">
        <w:t>’</w:t>
      </w:r>
      <w:r w:rsidR="006F1555">
        <w:rPr>
          <w:rStyle w:val="FootnoteReference"/>
        </w:rPr>
        <w:footnoteReference w:id="10"/>
      </w:r>
      <w:r w:rsidR="00221E26" w:rsidRPr="00D65C9E">
        <w:t xml:space="preserve"> via the accounts she also brings in gender and sexuality issues from a practitioner who is gay and experiences </w:t>
      </w:r>
      <w:r w:rsidR="00073C13" w:rsidRPr="00D65C9E">
        <w:t>blatant</w:t>
      </w:r>
      <w:r w:rsidR="00221E26" w:rsidRPr="00D65C9E">
        <w:t xml:space="preserve"> homophobia within the  Heathen community. </w:t>
      </w:r>
      <w:r w:rsidR="00B5603B">
        <w:t>We know nothing about Brink</w:t>
      </w:r>
      <w:r w:rsidR="00BA2C26">
        <w:t xml:space="preserve"> or his </w:t>
      </w:r>
      <w:r w:rsidR="00A3281E">
        <w:t>participants;</w:t>
      </w:r>
      <w:r w:rsidR="00B5603B">
        <w:t xml:space="preserve"> he is a cloaked academic </w:t>
      </w:r>
      <w:r w:rsidR="00B5603B" w:rsidRPr="00E47C8A">
        <w:t xml:space="preserve">figure </w:t>
      </w:r>
      <w:r>
        <w:t>using</w:t>
      </w:r>
      <w:r w:rsidR="00A3281E">
        <w:t xml:space="preserve"> data from</w:t>
      </w:r>
      <w:r>
        <w:t xml:space="preserve"> female minors in a </w:t>
      </w:r>
      <w:r w:rsidR="00F44D07">
        <w:t>scholarly cognitive</w:t>
      </w:r>
      <w:r w:rsidR="00021600">
        <w:t xml:space="preserve"> </w:t>
      </w:r>
      <w:r>
        <w:t>psychological dialogue with other male academics.</w:t>
      </w:r>
      <w:r w:rsidR="00B5603B">
        <w:t xml:space="preserve"> </w:t>
      </w:r>
    </w:p>
    <w:p w:rsidR="002F6DFE" w:rsidRDefault="002F6DFE" w:rsidP="002F6DFE">
      <w:pPr>
        <w:rPr>
          <w:b/>
        </w:rPr>
      </w:pPr>
      <w:r>
        <w:rPr>
          <w:b/>
        </w:rPr>
        <w:t>METHODOLOGY</w:t>
      </w:r>
    </w:p>
    <w:p w:rsidR="00B879C7" w:rsidRDefault="00B879C7" w:rsidP="00B879C7">
      <w:r w:rsidRPr="00D65C9E">
        <w:t xml:space="preserve">Blain through </w:t>
      </w:r>
      <w:r w:rsidR="00A3281E">
        <w:t>various styles within the paper;</w:t>
      </w:r>
      <w:r w:rsidRPr="00D65C9E">
        <w:t xml:space="preserve"> </w:t>
      </w:r>
      <w:r w:rsidR="00A3281E" w:rsidRPr="00D65C9E">
        <w:t>storytelling</w:t>
      </w:r>
      <w:r w:rsidRPr="00D65C9E">
        <w:t>, participant accounts, her own account,  the séance, the seidr community and culture explores the ontological within her qualitative research. She encodes epistemology into her research by directly researching the experience herself of the spirit helpers and the ‘other world’ as well as objectively analysing where this approach sits within aca</w:t>
      </w:r>
      <w:r>
        <w:t>demia in the postmodernist era. Her paper is</w:t>
      </w:r>
      <w:r w:rsidR="00A3281E">
        <w:t xml:space="preserve"> interpretivist in its chosen method, </w:t>
      </w:r>
      <w:r>
        <w:t xml:space="preserve">in that it values the subjective meanings internal to </w:t>
      </w:r>
      <w:r w:rsidR="00A3281E">
        <w:t xml:space="preserve">her participants consciousness. </w:t>
      </w:r>
      <w:r>
        <w:t>Brink on the other hand models his research on the  influence of the natural sciences and takes a positivist approach, ‘when our scientific training is heavily influenced by one paradigm, eg positivism, it is natural to apply the ontological and epistemological  premise…to all research that is encountered’</w:t>
      </w:r>
      <w:r>
        <w:rPr>
          <w:rStyle w:val="FootnoteReference"/>
        </w:rPr>
        <w:footnoteReference w:id="11"/>
      </w:r>
      <w:r>
        <w:t xml:space="preserve"> and as his participants are minors this makes the research open to serious criticism of an ethical nature, this lack of consideration of his participants  reinforces h</w:t>
      </w:r>
      <w:r w:rsidR="00A3281E">
        <w:t xml:space="preserve">is etic standpoint, beyond the fact that he is an adult male. </w:t>
      </w:r>
      <w:r>
        <w:t xml:space="preserve">  </w:t>
      </w:r>
    </w:p>
    <w:p w:rsidR="00B879C7" w:rsidRPr="00D65C9E" w:rsidRDefault="00B879C7" w:rsidP="00B879C7">
      <w:r>
        <w:t>Blain embraces an</w:t>
      </w:r>
      <w:r w:rsidRPr="00D65C9E">
        <w:t xml:space="preserve"> emic perspective wholeheartedly as she becomes an insider and explores the role of the researcher, she highlights her conscious self </w:t>
      </w:r>
      <w:r>
        <w:t>reflection in an</w:t>
      </w:r>
      <w:r w:rsidRPr="00D65C9E">
        <w:t xml:space="preserve"> attempt to make explicit her potential influence.  She acknowledges her subjectivity</w:t>
      </w:r>
      <w:r>
        <w:t xml:space="preserve">/emic placement </w:t>
      </w:r>
      <w:r w:rsidRPr="00D65C9E">
        <w:t xml:space="preserve"> as a researcher and as a parti</w:t>
      </w:r>
      <w:r>
        <w:t xml:space="preserve">cipant. </w:t>
      </w:r>
      <w:r w:rsidRPr="00D65C9E">
        <w:t xml:space="preserve">Reflexivity is the process that involves conscious self reflection on the part of the researcher to make explicit their potential influence on the research process, but she also applies reflexivity on her role as a participant and its affect on the world of academia and research. </w:t>
      </w:r>
      <w:r>
        <w:t xml:space="preserve"> This is </w:t>
      </w:r>
      <w:r w:rsidRPr="00D65C9E">
        <w:t xml:space="preserve">verstehen </w:t>
      </w:r>
      <w:r>
        <w:t xml:space="preserve">and </w:t>
      </w:r>
      <w:r w:rsidR="00A3281E">
        <w:t>‘</w:t>
      </w:r>
      <w:r w:rsidRPr="00D65C9E">
        <w:t>refers to understanding the life of people whom you study from their own perspective, in their own context and desc</w:t>
      </w:r>
      <w:r>
        <w:t>ribing this using their own words and concepts, f</w:t>
      </w:r>
      <w:r w:rsidRPr="00D65C9E">
        <w:t>rom the in</w:t>
      </w:r>
      <w:r>
        <w:t>siders perspective</w:t>
      </w:r>
      <w:r w:rsidR="00A3281E">
        <w:t>’.</w:t>
      </w:r>
      <w:r>
        <w:rPr>
          <w:rStyle w:val="FootnoteReference"/>
        </w:rPr>
        <w:footnoteReference w:id="12"/>
      </w:r>
      <w:r>
        <w:t xml:space="preserve"> </w:t>
      </w:r>
    </w:p>
    <w:p w:rsidR="0006357F" w:rsidRDefault="00B879C7" w:rsidP="002F6DFE">
      <w:r>
        <w:t>Brink however, due to the positivist model he’s employed displays no self reflection overtly and this highlights the vulnerability in the research; was he even present? Could the participants understand the question? Did they cross reference talking to each other? I would argue that his data is flawed and can’t be trusted due to the lack of information about where he as a researcher stood, (literally and figuratively) in relation to his participants. The research covertly reveals his preju</w:t>
      </w:r>
      <w:r w:rsidR="007C08C4">
        <w:t xml:space="preserve">dices; older male, white, </w:t>
      </w:r>
      <w:r>
        <w:t>middle class, traditional, taking from his participants to further his economic and career status.  A concept that is also tackled with honesty in Blain’s paper where she questions her ability to publish her paper ‘without sacrificing a career’.</w:t>
      </w:r>
    </w:p>
    <w:p w:rsidR="007408ED" w:rsidRDefault="002F6DFE" w:rsidP="002F6DFE">
      <w:pPr>
        <w:rPr>
          <w:b/>
        </w:rPr>
      </w:pPr>
      <w:r w:rsidRPr="00D65C9E">
        <w:rPr>
          <w:b/>
        </w:rPr>
        <w:lastRenderedPageBreak/>
        <w:t xml:space="preserve">Ethics </w:t>
      </w:r>
    </w:p>
    <w:p w:rsidR="002F6DFE" w:rsidRDefault="00E367CD" w:rsidP="002F6DFE">
      <w:r>
        <w:t>Et</w:t>
      </w:r>
      <w:r w:rsidR="007408ED">
        <w:t xml:space="preserve">hics </w:t>
      </w:r>
      <w:r>
        <w:t xml:space="preserve">in </w:t>
      </w:r>
      <w:r w:rsidR="002273D8">
        <w:t xml:space="preserve">Brink </w:t>
      </w:r>
      <w:r>
        <w:t xml:space="preserve">are nonexistent; researching minors, no parental consent, no mention of the Board of </w:t>
      </w:r>
      <w:r w:rsidR="008B0CAB">
        <w:t>Governors</w:t>
      </w:r>
      <w:r>
        <w:t xml:space="preserve"> of the school, did he give the pap</w:t>
      </w:r>
      <w:r w:rsidR="008B0CAB">
        <w:t>er</w:t>
      </w:r>
      <w:r>
        <w:t xml:space="preserve"> to a teacher? Was he present? The girls were given no choice to opt out</w:t>
      </w:r>
      <w:r w:rsidR="008B0CAB">
        <w:t xml:space="preserve">, </w:t>
      </w:r>
      <w:r w:rsidR="008B0CAB" w:rsidRPr="008B0CAB">
        <w:t>he</w:t>
      </w:r>
      <w:r w:rsidR="008B0CAB">
        <w:t xml:space="preserve"> notes their immigrant status; </w:t>
      </w:r>
      <w:r>
        <w:t xml:space="preserve">could they actually understand the questions?  </w:t>
      </w:r>
      <w:r w:rsidR="007C08C4">
        <w:t>Was this</w:t>
      </w:r>
      <w:r w:rsidR="00C54CB2">
        <w:t xml:space="preserve"> typical for the 1970’s? </w:t>
      </w:r>
      <w:r>
        <w:t xml:space="preserve"> Move forward 22</w:t>
      </w:r>
      <w:r w:rsidR="008B0CAB">
        <w:t xml:space="preserve"> years and the only question</w:t>
      </w:r>
      <w:r w:rsidR="00C54CB2">
        <w:t xml:space="preserve"> unclear</w:t>
      </w:r>
      <w:r>
        <w:t xml:space="preserve"> eth</w:t>
      </w:r>
      <w:r w:rsidR="00C54CB2">
        <w:t>ically of Blain is in</w:t>
      </w:r>
      <w:r>
        <w:t xml:space="preserve"> ‘T</w:t>
      </w:r>
      <w:r w:rsidR="008B0CAB">
        <w:t>he Shaman and Anthropologist</w:t>
      </w:r>
      <w:r>
        <w:t xml:space="preserve">‘ </w:t>
      </w:r>
      <w:r w:rsidR="008B0CAB">
        <w:t xml:space="preserve"> </w:t>
      </w:r>
      <w:r>
        <w:t xml:space="preserve">where </w:t>
      </w:r>
      <w:r w:rsidR="002F6DFE" w:rsidRPr="00D65C9E">
        <w:t>she cites the name</w:t>
      </w:r>
      <w:r w:rsidR="002F6DFE">
        <w:t xml:space="preserve"> of a practitioner,  Jordsvin, she also quotes his opinion about homophobia in the Heathen c</w:t>
      </w:r>
      <w:r w:rsidR="008B0CAB">
        <w:t xml:space="preserve">ommunity.  There is no further reference </w:t>
      </w:r>
      <w:r w:rsidR="002F6DFE">
        <w:t>about him</w:t>
      </w:r>
      <w:r>
        <w:t xml:space="preserve">, </w:t>
      </w:r>
      <w:r w:rsidR="002F6DFE">
        <w:t>if she has changed his name, if he gave permission to</w:t>
      </w:r>
      <w:r w:rsidR="008B0CAB">
        <w:t xml:space="preserve"> be ci</w:t>
      </w:r>
      <w:r w:rsidR="00B95CDD">
        <w:t>ted</w:t>
      </w:r>
      <w:r w:rsidR="00C54CB2">
        <w:t>, d</w:t>
      </w:r>
      <w:r w:rsidR="002F6DFE">
        <w:t>ue to the</w:t>
      </w:r>
      <w:r w:rsidR="00B95CDD">
        <w:t xml:space="preserve"> small nature of the community this </w:t>
      </w:r>
      <w:r w:rsidR="002F6DFE">
        <w:t xml:space="preserve">potentially makes him easy to </w:t>
      </w:r>
      <w:r w:rsidR="00B95CDD">
        <w:t xml:space="preserve">identify. </w:t>
      </w:r>
      <w:r w:rsidR="00BC22B2">
        <w:t xml:space="preserve">Other than that, within Blain she reveals who she is within the framework of ‘business and pleasure’ as she discloses to the Customs official. </w:t>
      </w:r>
    </w:p>
    <w:p w:rsidR="004B4452" w:rsidRDefault="004B4452" w:rsidP="004B4452">
      <w:pPr>
        <w:rPr>
          <w:b/>
        </w:rPr>
      </w:pPr>
      <w:r>
        <w:rPr>
          <w:b/>
        </w:rPr>
        <w:t xml:space="preserve">REFERENCES </w:t>
      </w:r>
    </w:p>
    <w:p w:rsidR="004B4452" w:rsidRPr="007C08C4" w:rsidRDefault="004B4452" w:rsidP="002F6DFE">
      <w:pPr>
        <w:rPr>
          <w:b/>
        </w:rPr>
      </w:pPr>
      <w:r>
        <w:t xml:space="preserve">For Blain </w:t>
      </w:r>
      <w:r w:rsidRPr="00D65C9E">
        <w:t>the references are from t</w:t>
      </w:r>
      <w:r>
        <w:t>he 1990’s apart from Venn Couze (</w:t>
      </w:r>
      <w:r w:rsidRPr="00D65C9E">
        <w:t>1984</w:t>
      </w:r>
      <w:r>
        <w:t>)</w:t>
      </w:r>
      <w:r>
        <w:rPr>
          <w:rStyle w:val="FootnoteReference"/>
        </w:rPr>
        <w:footnoteReference w:id="13"/>
      </w:r>
      <w:r>
        <w:t xml:space="preserve">  and come from the fields of anthropology, shamanism, psychology, ethnography and phenomenology. Her paper was delivered to a conference entitled ‘Going Native’  a concept she clearly develops, questions and explores the ethical and academic nuances of, this is further supported by DISKUS, the Marberg Journal picking up her paper and publishing it.  Brink’s are from a religious/cognitive/psychological background but his work doesn’t add to the field of study or further the conversation, as proven by the fact that his paper from 1978 has had only 11 citations.  </w:t>
      </w:r>
    </w:p>
    <w:p w:rsidR="008B0CAB" w:rsidRDefault="008B0CAB">
      <w:pPr>
        <w:rPr>
          <w:b/>
        </w:rPr>
      </w:pPr>
      <w:r>
        <w:rPr>
          <w:b/>
        </w:rPr>
        <w:t>CONCLUSION</w:t>
      </w:r>
    </w:p>
    <w:p w:rsidR="00E378A4" w:rsidRDefault="0006357F">
      <w:r>
        <w:t>W</w:t>
      </w:r>
      <w:r w:rsidR="00E378A4">
        <w:t>hilst both ar</w:t>
      </w:r>
      <w:r w:rsidR="008B0CAB">
        <w:t>ticles are very different, they provide</w:t>
      </w:r>
      <w:r w:rsidR="00E378A4">
        <w:t xml:space="preserve"> an interesting time line</w:t>
      </w:r>
      <w:r w:rsidR="007408ED">
        <w:t xml:space="preserve"> for</w:t>
      </w:r>
      <w:r w:rsidR="00E378A4">
        <w:t xml:space="preserve"> the development and</w:t>
      </w:r>
      <w:r w:rsidR="008B0CAB">
        <w:t xml:space="preserve"> evolution within the academic </w:t>
      </w:r>
      <w:r w:rsidR="00E378A4">
        <w:t>field</w:t>
      </w:r>
      <w:r w:rsidR="008B0CAB">
        <w:t xml:space="preserve"> of research. Brink</w:t>
      </w:r>
      <w:r w:rsidR="00E378A4">
        <w:t xml:space="preserve"> in 1978 and Blain a mere 22 years </w:t>
      </w:r>
      <w:r w:rsidR="007408ED">
        <w:t>later</w:t>
      </w:r>
      <w:r w:rsidR="00E378A4">
        <w:t xml:space="preserve"> and yet the leap in the development of the framework and theories; qualitative</w:t>
      </w:r>
      <w:r w:rsidR="00674594">
        <w:t>, verstehen</w:t>
      </w:r>
      <w:r w:rsidR="002273D8">
        <w:t xml:space="preserve">, </w:t>
      </w:r>
      <w:r w:rsidR="00E378A4">
        <w:t>reflexivity, emic</w:t>
      </w:r>
      <w:r w:rsidR="002273D8">
        <w:t xml:space="preserve">/etic and </w:t>
      </w:r>
      <w:r w:rsidR="008B0CAB">
        <w:t>ethics</w:t>
      </w:r>
      <w:r w:rsidR="00517DDE">
        <w:t xml:space="preserve"> </w:t>
      </w:r>
      <w:r w:rsidR="00C54CB2">
        <w:t xml:space="preserve">evolving from within </w:t>
      </w:r>
      <w:r w:rsidR="002273D8">
        <w:t xml:space="preserve">the postmodernist anthropological/phenomenological sciences </w:t>
      </w:r>
      <w:r w:rsidR="00C54CB2">
        <w:t xml:space="preserve">is impressive. </w:t>
      </w:r>
      <w:r w:rsidR="00E378A4">
        <w:t xml:space="preserve"> There is also the fact of the internet and the wealth of papers; past and present that are stored waiting to be accessed by anyone at anytime, Brink could never have even envisioned such a thing, and yet for Blain it was </w:t>
      </w:r>
      <w:r w:rsidR="007408ED">
        <w:t xml:space="preserve">a </w:t>
      </w:r>
      <w:r w:rsidR="007C08C4">
        <w:t xml:space="preserve">seed </w:t>
      </w:r>
      <w:r w:rsidR="00E64D11">
        <w:t>point in</w:t>
      </w:r>
      <w:r w:rsidR="00C54CB2">
        <w:t xml:space="preserve"> time</w:t>
      </w:r>
      <w:r w:rsidR="002273D8">
        <w:t xml:space="preserve"> at the turn of the </w:t>
      </w:r>
      <w:r w:rsidR="007C08C4">
        <w:t>Millennia</w:t>
      </w:r>
      <w:r w:rsidR="00C54CB2">
        <w:t xml:space="preserve"> </w:t>
      </w:r>
      <w:r w:rsidR="007408ED">
        <w:t xml:space="preserve">that went on to be </w:t>
      </w:r>
      <w:r w:rsidR="00E378A4">
        <w:t xml:space="preserve">part of her </w:t>
      </w:r>
      <w:r w:rsidR="007C08C4">
        <w:t xml:space="preserve">future </w:t>
      </w:r>
      <w:r w:rsidR="00674594">
        <w:t>international career</w:t>
      </w:r>
      <w:r w:rsidR="007408ED">
        <w:t>.</w:t>
      </w:r>
      <w:r w:rsidR="007C08C4">
        <w:t xml:space="preserve"> To learn </w:t>
      </w:r>
      <w:r w:rsidR="00C54CB2">
        <w:t>from the example of Blain</w:t>
      </w:r>
      <w:r w:rsidR="007C08C4">
        <w:t xml:space="preserve"> I have to declare an emic bias</w:t>
      </w:r>
      <w:r w:rsidR="00C54CB2">
        <w:t xml:space="preserve"> in my choice of papers to compare and contrast, I was a Catholic school girl and whilst</w:t>
      </w:r>
      <w:r w:rsidR="00674594">
        <w:t xml:space="preserve"> growing up my Mother saw </w:t>
      </w:r>
      <w:r w:rsidR="00C54CB2">
        <w:t>the dead</w:t>
      </w:r>
      <w:r>
        <w:t xml:space="preserve"> on a regular basis. </w:t>
      </w:r>
    </w:p>
    <w:p w:rsidR="007162AC" w:rsidRPr="007C08C4" w:rsidRDefault="007162AC">
      <w:pPr>
        <w:rPr>
          <w:b/>
        </w:rPr>
      </w:pPr>
      <w:r w:rsidRPr="007C08C4">
        <w:rPr>
          <w:b/>
        </w:rPr>
        <w:t xml:space="preserve">Bibliography </w:t>
      </w:r>
    </w:p>
    <w:p w:rsidR="004A0816" w:rsidRDefault="004A0816">
      <w:r>
        <w:t xml:space="preserve">Bell, Judith. and Waters, Stephen.  </w:t>
      </w:r>
      <w:r>
        <w:rPr>
          <w:i/>
        </w:rPr>
        <w:t xml:space="preserve">Doing Your Research Project, </w:t>
      </w:r>
      <w:r>
        <w:t>7</w:t>
      </w:r>
      <w:r w:rsidRPr="004A0816">
        <w:rPr>
          <w:vertAlign w:val="superscript"/>
        </w:rPr>
        <w:t>th</w:t>
      </w:r>
      <w:r>
        <w:t xml:space="preserve"> ed. (2018) Open University Press</w:t>
      </w:r>
      <w:r w:rsidR="003E7C15">
        <w:t xml:space="preserve">: </w:t>
      </w:r>
      <w:r>
        <w:t>McGraw Hill Education</w:t>
      </w:r>
    </w:p>
    <w:p w:rsidR="004A0816" w:rsidRPr="004A0816" w:rsidRDefault="004A0816">
      <w:r>
        <w:t xml:space="preserve">Bryman, </w:t>
      </w:r>
      <w:r w:rsidR="00F77C6E">
        <w:t>Alan</w:t>
      </w:r>
      <w:r>
        <w:t xml:space="preserve">. </w:t>
      </w:r>
      <w:r>
        <w:rPr>
          <w:i/>
        </w:rPr>
        <w:t xml:space="preserve">Quantity and Quality in Social Research, 18, (2001) </w:t>
      </w:r>
      <w:r>
        <w:t>Cont</w:t>
      </w:r>
      <w:r w:rsidR="00DF790A">
        <w:t>e</w:t>
      </w:r>
      <w:r>
        <w:t>mporary Social Research Series</w:t>
      </w:r>
      <w:r w:rsidR="003E7C15">
        <w:t xml:space="preserve">. </w:t>
      </w:r>
      <w:r>
        <w:t>Gen</w:t>
      </w:r>
      <w:r w:rsidR="00F77C6E">
        <w:t>eral</w:t>
      </w:r>
      <w:r>
        <w:t xml:space="preserve"> Ed</w:t>
      </w:r>
      <w:r w:rsidR="00F77C6E">
        <w:t>itor</w:t>
      </w:r>
      <w:r>
        <w:t>:</w:t>
      </w:r>
      <w:r w:rsidR="00F77C6E">
        <w:t xml:space="preserve"> </w:t>
      </w:r>
      <w:r>
        <w:t xml:space="preserve">Martin Bulmer </w:t>
      </w:r>
    </w:p>
    <w:p w:rsidR="007162AC" w:rsidRPr="00DF790A" w:rsidRDefault="004A0816">
      <w:r>
        <w:lastRenderedPageBreak/>
        <w:t>Cres</w:t>
      </w:r>
      <w:r w:rsidR="00DF790A">
        <w:t>well, C. The Use of Theory</w:t>
      </w:r>
      <w:r w:rsidR="00DF790A">
        <w:rPr>
          <w:i/>
        </w:rPr>
        <w:t xml:space="preserve">, </w:t>
      </w:r>
      <w:r w:rsidR="00DF790A">
        <w:t xml:space="preserve">extract from: </w:t>
      </w:r>
      <w:r w:rsidR="00DF790A">
        <w:rPr>
          <w:i/>
        </w:rPr>
        <w:t xml:space="preserve">Research Design. </w:t>
      </w:r>
      <w:r w:rsidR="00DF790A" w:rsidRPr="00DF790A">
        <w:t>Creswell</w:t>
      </w:r>
      <w:r w:rsidR="00DF790A">
        <w:t>, C.</w:t>
      </w:r>
      <w:r w:rsidR="00F77C6E">
        <w:t xml:space="preserve"> </w:t>
      </w:r>
      <w:r w:rsidR="003E7C15">
        <w:t>:</w:t>
      </w:r>
      <w:r w:rsidR="00DF790A">
        <w:rPr>
          <w:i/>
        </w:rPr>
        <w:t xml:space="preserve"> </w:t>
      </w:r>
      <w:r w:rsidR="00DF790A">
        <w:t xml:space="preserve">Sage Publishing, </w:t>
      </w:r>
      <w:r w:rsidR="00F77C6E">
        <w:t xml:space="preserve"> </w:t>
      </w:r>
      <w:r w:rsidR="00DF790A">
        <w:t>p119-141</w:t>
      </w:r>
      <w:r w:rsidR="00F77C6E">
        <w:t xml:space="preserve">, extract from UWTSD </w:t>
      </w:r>
      <w:r w:rsidR="00DF790A">
        <w:t>Researching Contemporary Cosmologies AHAN7035, scanned by E.L. Harris, 04.05.17.</w:t>
      </w:r>
    </w:p>
    <w:p w:rsidR="004A0816" w:rsidRDefault="004A0816">
      <w:r>
        <w:t xml:space="preserve">Geertz, Clifford. </w:t>
      </w:r>
      <w:r>
        <w:rPr>
          <w:i/>
        </w:rPr>
        <w:t>The Interpretation of Cultures, (</w:t>
      </w:r>
      <w:r>
        <w:t>1973)</w:t>
      </w:r>
      <w:r w:rsidR="003E7C15">
        <w:t>:</w:t>
      </w:r>
      <w:r>
        <w:t xml:space="preserve"> Basic Books inc, Harper Torchbooks</w:t>
      </w:r>
    </w:p>
    <w:p w:rsidR="004A0816" w:rsidRDefault="004A0816">
      <w:r>
        <w:t>Hart, C</w:t>
      </w:r>
      <w:r w:rsidR="00DF790A">
        <w:t>.</w:t>
      </w:r>
      <w:r w:rsidR="00F77C6E">
        <w:t xml:space="preserve"> </w:t>
      </w:r>
      <w:r w:rsidR="00DF790A">
        <w:t>The Literature Review in Research, extract from</w:t>
      </w:r>
      <w:r w:rsidR="00F77C6E">
        <w:t xml:space="preserve"> </w:t>
      </w:r>
      <w:r w:rsidR="00DF790A" w:rsidRPr="00F77C6E">
        <w:rPr>
          <w:i/>
        </w:rPr>
        <w:t xml:space="preserve"> Doing a Literature Review</w:t>
      </w:r>
      <w:r w:rsidR="003E7C15">
        <w:t xml:space="preserve">: </w:t>
      </w:r>
      <w:r w:rsidR="00DF790A">
        <w:t>Sage Publishing, p1-25</w:t>
      </w:r>
      <w:r w:rsidR="00F77C6E">
        <w:t>.</w:t>
      </w:r>
      <w:r w:rsidR="003E7C15">
        <w:t xml:space="preserve"> </w:t>
      </w:r>
      <w:r w:rsidR="00F77C6E">
        <w:t xml:space="preserve">UWTSD </w:t>
      </w:r>
      <w:r w:rsidR="00DF790A">
        <w:t>Researching Contemporary Cosmologies AHAN7035, scanned E.L. Harris, 04.05.17.</w:t>
      </w:r>
    </w:p>
    <w:p w:rsidR="004A0816" w:rsidRDefault="004A0816">
      <w:r>
        <w:t>Hennink,  Hutter,</w:t>
      </w:r>
      <w:r w:rsidR="00F77C6E">
        <w:t xml:space="preserve"> and</w:t>
      </w:r>
      <w:r>
        <w:t xml:space="preserve"> Bailey, </w:t>
      </w:r>
      <w:r>
        <w:rPr>
          <w:i/>
        </w:rPr>
        <w:t>Qualitative Research Methods,</w:t>
      </w:r>
      <w:r>
        <w:t xml:space="preserve"> (2011)</w:t>
      </w:r>
      <w:r w:rsidR="003E7C15">
        <w:t>:</w:t>
      </w:r>
      <w:r>
        <w:t xml:space="preserve"> Sage Publications Inc. </w:t>
      </w:r>
    </w:p>
    <w:p w:rsidR="004A0816" w:rsidRDefault="004A0816"/>
    <w:p w:rsidR="00B879C7" w:rsidRDefault="00B879C7"/>
    <w:sectPr w:rsidR="00B879C7" w:rsidSect="005F0EB2">
      <w:headerReference w:type="default" r:id="rId1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44E9" w:rsidRDefault="00F744E9" w:rsidP="00E5373A">
      <w:pPr>
        <w:spacing w:after="0" w:line="240" w:lineRule="auto"/>
      </w:pPr>
      <w:r>
        <w:separator/>
      </w:r>
    </w:p>
  </w:endnote>
  <w:endnote w:type="continuationSeparator" w:id="0">
    <w:p w:rsidR="00F744E9" w:rsidRDefault="00F744E9" w:rsidP="00E5373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44E9" w:rsidRDefault="00F744E9" w:rsidP="00E5373A">
      <w:pPr>
        <w:spacing w:after="0" w:line="240" w:lineRule="auto"/>
      </w:pPr>
      <w:r>
        <w:separator/>
      </w:r>
    </w:p>
  </w:footnote>
  <w:footnote w:type="continuationSeparator" w:id="0">
    <w:p w:rsidR="00F744E9" w:rsidRDefault="00F744E9" w:rsidP="00E5373A">
      <w:pPr>
        <w:spacing w:after="0" w:line="240" w:lineRule="auto"/>
      </w:pPr>
      <w:r>
        <w:continuationSeparator/>
      </w:r>
    </w:p>
  </w:footnote>
  <w:footnote w:id="1">
    <w:p w:rsidR="00A3281E" w:rsidRDefault="00A3281E">
      <w:pPr>
        <w:pStyle w:val="FootnoteText"/>
      </w:pPr>
      <w:r>
        <w:rPr>
          <w:rStyle w:val="FootnoteReference"/>
        </w:rPr>
        <w:footnoteRef/>
      </w:r>
      <w:r>
        <w:t xml:space="preserve"> LinkedIn </w:t>
      </w:r>
      <w:hyperlink r:id="rId1" w:history="1">
        <w:r w:rsidRPr="004204A3">
          <w:rPr>
            <w:rStyle w:val="Hyperlink"/>
          </w:rPr>
          <w:t xml:space="preserve">https://uk.linkedin.com/in/jenny-blain-9b508337  </w:t>
        </w:r>
        <w:r w:rsidRPr="00732B71">
          <w:rPr>
            <w:rStyle w:val="Hyperlink"/>
            <w:color w:val="auto"/>
            <w:u w:val="none"/>
          </w:rPr>
          <w:t xml:space="preserve">accessed </w:t>
        </w:r>
        <w:r>
          <w:rPr>
            <w:rStyle w:val="Hyperlink"/>
            <w:color w:val="auto"/>
            <w:u w:val="none"/>
          </w:rPr>
          <w:t>0</w:t>
        </w:r>
        <w:r w:rsidRPr="00732B71">
          <w:rPr>
            <w:rStyle w:val="Hyperlink"/>
            <w:color w:val="auto"/>
            <w:u w:val="none"/>
          </w:rPr>
          <w:t>2</w:t>
        </w:r>
        <w:r>
          <w:rPr>
            <w:rStyle w:val="Hyperlink"/>
            <w:color w:val="auto"/>
            <w:u w:val="none"/>
          </w:rPr>
          <w:t>/0</w:t>
        </w:r>
        <w:r w:rsidRPr="00732B71">
          <w:rPr>
            <w:rStyle w:val="Hyperlink"/>
            <w:color w:val="auto"/>
            <w:u w:val="none"/>
          </w:rPr>
          <w:t>3</w:t>
        </w:r>
        <w:r>
          <w:rPr>
            <w:rStyle w:val="Hyperlink"/>
            <w:color w:val="auto"/>
            <w:u w:val="none"/>
          </w:rPr>
          <w:t>/20</w:t>
        </w:r>
        <w:r w:rsidRPr="00732B71">
          <w:rPr>
            <w:rStyle w:val="Hyperlink"/>
            <w:color w:val="auto"/>
            <w:u w:val="none"/>
          </w:rPr>
          <w:t>26</w:t>
        </w:r>
      </w:hyperlink>
      <w:r>
        <w:t xml:space="preserve"> 15.04</w:t>
      </w:r>
    </w:p>
  </w:footnote>
  <w:footnote w:id="2">
    <w:p w:rsidR="00A3281E" w:rsidRDefault="00A3281E">
      <w:pPr>
        <w:pStyle w:val="FootnoteText"/>
      </w:pPr>
      <w:r>
        <w:rPr>
          <w:rStyle w:val="FootnoteReference"/>
        </w:rPr>
        <w:footnoteRef/>
      </w:r>
      <w:r>
        <w:t xml:space="preserve"> </w:t>
      </w:r>
      <w:hyperlink r:id="rId2" w:history="1">
        <w:r w:rsidRPr="004204A3">
          <w:rPr>
            <w:rStyle w:val="Hyperlink"/>
          </w:rPr>
          <w:t xml:space="preserve">https://www.amazon.com/Nine-Worlds-Seid-Magic-Neo-Shamanism-European/dp/0415256518  </w:t>
        </w:r>
        <w:r w:rsidRPr="002264AC">
          <w:rPr>
            <w:rStyle w:val="Hyperlink"/>
            <w:color w:val="auto"/>
            <w:u w:val="none"/>
          </w:rPr>
          <w:t>accessed</w:t>
        </w:r>
        <w:r w:rsidRPr="002264AC">
          <w:rPr>
            <w:rStyle w:val="Hyperlink"/>
            <w:u w:val="none"/>
          </w:rPr>
          <w:t xml:space="preserve"> </w:t>
        </w:r>
        <w:r w:rsidRPr="002264AC">
          <w:rPr>
            <w:rStyle w:val="Hyperlink"/>
            <w:color w:val="auto"/>
            <w:u w:val="none"/>
          </w:rPr>
          <w:t>02/03/2026</w:t>
        </w:r>
      </w:hyperlink>
      <w:r>
        <w:t xml:space="preserve">  15.08</w:t>
      </w:r>
    </w:p>
  </w:footnote>
  <w:footnote w:id="3">
    <w:p w:rsidR="00A3281E" w:rsidRDefault="00A3281E">
      <w:pPr>
        <w:pStyle w:val="FootnoteText"/>
      </w:pPr>
      <w:r>
        <w:rPr>
          <w:rStyle w:val="FootnoteReference"/>
        </w:rPr>
        <w:footnoteRef/>
      </w:r>
      <w:r>
        <w:t xml:space="preserve"> </w:t>
      </w:r>
      <w:hyperlink r:id="rId3" w:history="1">
        <w:r w:rsidRPr="004204A3">
          <w:rPr>
            <w:rStyle w:val="Hyperlink"/>
          </w:rPr>
          <w:t>https://www.craftonhills.edu/this-is-crafton/profiles/tl-brink.php</w:t>
        </w:r>
      </w:hyperlink>
    </w:p>
    <w:p w:rsidR="00A3281E" w:rsidRDefault="00A3281E">
      <w:pPr>
        <w:pStyle w:val="FootnoteText"/>
      </w:pPr>
      <w:r>
        <w:t>Accessed 09/03/2026 12.17</w:t>
      </w:r>
    </w:p>
  </w:footnote>
  <w:footnote w:id="4">
    <w:p w:rsidR="00A3281E" w:rsidRDefault="00A3281E">
      <w:pPr>
        <w:pStyle w:val="FootnoteText"/>
      </w:pPr>
      <w:r>
        <w:rPr>
          <w:rStyle w:val="FootnoteReference"/>
        </w:rPr>
        <w:footnoteRef/>
      </w:r>
      <w:r>
        <w:t xml:space="preserve"> </w:t>
      </w:r>
      <w:hyperlink r:id="rId4" w:history="1">
        <w:r w:rsidRPr="004204A3">
          <w:rPr>
            <w:rStyle w:val="Hyperlink"/>
          </w:rPr>
          <w:t>https://www.researchgate.net/profile/Tl-Brink</w:t>
        </w:r>
      </w:hyperlink>
      <w:r>
        <w:t xml:space="preserve">  accessed 09/03/2026 12.23</w:t>
      </w:r>
    </w:p>
  </w:footnote>
  <w:footnote w:id="5">
    <w:p w:rsidR="00A3281E" w:rsidRDefault="00A3281E">
      <w:pPr>
        <w:pStyle w:val="FootnoteText"/>
      </w:pPr>
      <w:r>
        <w:rPr>
          <w:rStyle w:val="FootnoteReference"/>
        </w:rPr>
        <w:footnoteRef/>
      </w:r>
      <w:r>
        <w:t xml:space="preserve"> A 'read' is counted each time someone views a publication summary (such as the title, abstract, and list of authors), clicks on a figure, or views or downloads the full-text </w:t>
      </w:r>
      <w:hyperlink r:id="rId5" w:history="1">
        <w:r w:rsidRPr="004204A3">
          <w:rPr>
            <w:rStyle w:val="Hyperlink"/>
          </w:rPr>
          <w:t>https://www.researchgate.net/profile/Tl-Brink</w:t>
        </w:r>
      </w:hyperlink>
    </w:p>
  </w:footnote>
  <w:footnote w:id="6">
    <w:p w:rsidR="00A3281E" w:rsidRDefault="00A3281E">
      <w:pPr>
        <w:pStyle w:val="FootnoteText"/>
      </w:pPr>
      <w:r>
        <w:rPr>
          <w:rStyle w:val="FootnoteReference"/>
        </w:rPr>
        <w:footnoteRef/>
      </w:r>
      <w:r>
        <w:t xml:space="preserve"> </w:t>
      </w:r>
      <w:hyperlink r:id="rId6" w:history="1">
        <w:r w:rsidRPr="004204A3">
          <w:rPr>
            <w:rStyle w:val="Hyperlink"/>
          </w:rPr>
          <w:t>https://www-jstor-org.uwtsd.idm.oclc.org/journal/revirelirese</w:t>
        </w:r>
      </w:hyperlink>
      <w:r>
        <w:t xml:space="preserve">  accessed on 09/03/2026 17.51 </w:t>
      </w:r>
    </w:p>
  </w:footnote>
  <w:footnote w:id="7">
    <w:p w:rsidR="00A3281E" w:rsidRDefault="00A3281E">
      <w:pPr>
        <w:pStyle w:val="FootnoteText"/>
      </w:pPr>
      <w:r>
        <w:rPr>
          <w:rStyle w:val="FootnoteReference"/>
        </w:rPr>
        <w:footnoteRef/>
      </w:r>
      <w:r>
        <w:t xml:space="preserve"> Clifford Geertz, </w:t>
      </w:r>
      <w:r>
        <w:rPr>
          <w:i/>
        </w:rPr>
        <w:t xml:space="preserve">The Interpretation of Cultures, </w:t>
      </w:r>
      <w:r>
        <w:t xml:space="preserve">Basic Books inc, Harper Torchbooks, 1973 p6 citing Gilbert Ryle, </w:t>
      </w:r>
      <w:r>
        <w:rPr>
          <w:i/>
        </w:rPr>
        <w:t xml:space="preserve">Collected Papers, </w:t>
      </w:r>
      <w:r>
        <w:t>Collected papers [of] Gilbert Ryle. Vol.2, Collected essays, 1929-1968</w:t>
      </w:r>
    </w:p>
  </w:footnote>
  <w:footnote w:id="8">
    <w:p w:rsidR="00A3281E" w:rsidRPr="00EC7362" w:rsidRDefault="00A3281E">
      <w:pPr>
        <w:pStyle w:val="FootnoteText"/>
      </w:pPr>
      <w:r>
        <w:rPr>
          <w:rStyle w:val="FootnoteReference"/>
        </w:rPr>
        <w:footnoteRef/>
      </w:r>
      <w:r>
        <w:t xml:space="preserve"> Monique Hennink, Inge Hutter, Ajay Bailey, </w:t>
      </w:r>
      <w:r>
        <w:rPr>
          <w:i/>
        </w:rPr>
        <w:t xml:space="preserve">Qualitative Research Methods, </w:t>
      </w:r>
      <w:r>
        <w:t>Sage Publications Inc. (2011) p11</w:t>
      </w:r>
    </w:p>
  </w:footnote>
  <w:footnote w:id="9">
    <w:p w:rsidR="00A3281E" w:rsidRDefault="00A3281E">
      <w:pPr>
        <w:pStyle w:val="FootnoteText"/>
      </w:pPr>
      <w:r>
        <w:rPr>
          <w:rStyle w:val="FootnoteReference"/>
        </w:rPr>
        <w:footnoteRef/>
      </w:r>
      <w:r>
        <w:t xml:space="preserve"> Monique Hennink, Inge Hutter, Ajay Bailey, </w:t>
      </w:r>
      <w:r>
        <w:rPr>
          <w:i/>
        </w:rPr>
        <w:t xml:space="preserve">Qualitative Research Methods, </w:t>
      </w:r>
      <w:r>
        <w:t>Sage Publications Inc. (2011) p14</w:t>
      </w:r>
    </w:p>
  </w:footnote>
  <w:footnote w:id="10">
    <w:p w:rsidR="00A3281E" w:rsidRPr="00233507" w:rsidRDefault="00A3281E">
      <w:pPr>
        <w:pStyle w:val="FootnoteText"/>
      </w:pPr>
      <w:r>
        <w:rPr>
          <w:rStyle w:val="FootnoteReference"/>
        </w:rPr>
        <w:footnoteRef/>
      </w:r>
      <w:r>
        <w:t xml:space="preserve"> Jean Guy Goulet, ‘</w:t>
      </w:r>
      <w:r w:rsidRPr="00233507">
        <w:t xml:space="preserve">Dreams and </w:t>
      </w:r>
      <w:r>
        <w:t>v</w:t>
      </w:r>
      <w:r w:rsidRPr="00233507">
        <w:t xml:space="preserve">isions in </w:t>
      </w:r>
      <w:r>
        <w:t>o</w:t>
      </w:r>
      <w:r w:rsidRPr="00233507">
        <w:t xml:space="preserve">ther </w:t>
      </w:r>
      <w:r>
        <w:t>l</w:t>
      </w:r>
      <w:r w:rsidRPr="00233507">
        <w:t>ife-worlds</w:t>
      </w:r>
      <w:r>
        <w:t xml:space="preserve">’.  </w:t>
      </w:r>
      <w:r>
        <w:rPr>
          <w:i/>
        </w:rPr>
        <w:t xml:space="preserve">Being Changed by Cross-Cultural Encounters: the anthropology of extraordinary experience. </w:t>
      </w:r>
      <w:r>
        <w:t>David E. Young and Jean Guy Goulet. Peterborough, Ontario: Broadview Press. 16-38 cited by Jenny Blain, DISKUS Volume 6 (2000)</w:t>
      </w:r>
      <w:r>
        <w:rPr>
          <w:i/>
        </w:rPr>
        <w:t xml:space="preserve"> </w:t>
      </w:r>
      <w:r>
        <w:t>Speaking Shamanistically: Seidr, Academia and Rationality</w:t>
      </w:r>
    </w:p>
  </w:footnote>
  <w:footnote w:id="11">
    <w:p w:rsidR="00A3281E" w:rsidRDefault="00A3281E" w:rsidP="00B879C7">
      <w:pPr>
        <w:pStyle w:val="FootnoteText"/>
      </w:pPr>
      <w:r>
        <w:rPr>
          <w:rStyle w:val="FootnoteReference"/>
        </w:rPr>
        <w:footnoteRef/>
      </w:r>
      <w:r>
        <w:t xml:space="preserve"> Monique Hennink, Inge Hutter, Ajay Bailey, </w:t>
      </w:r>
      <w:r>
        <w:rPr>
          <w:i/>
        </w:rPr>
        <w:t xml:space="preserve">Qualitative Research Methods: </w:t>
      </w:r>
      <w:r>
        <w:t>Sage Publications Inc. (2011) p12</w:t>
      </w:r>
    </w:p>
  </w:footnote>
  <w:footnote w:id="12">
    <w:p w:rsidR="00A3281E" w:rsidRDefault="00A3281E" w:rsidP="00B879C7">
      <w:pPr>
        <w:pStyle w:val="FootnoteText"/>
      </w:pPr>
      <w:r>
        <w:rPr>
          <w:rStyle w:val="FootnoteReference"/>
        </w:rPr>
        <w:footnoteRef/>
      </w:r>
      <w:r>
        <w:t xml:space="preserve"> Monique Hennink, Inge Hutter, Ajay Bailey, </w:t>
      </w:r>
      <w:r>
        <w:rPr>
          <w:i/>
        </w:rPr>
        <w:t xml:space="preserve">Qualitative Research Methods: </w:t>
      </w:r>
      <w:r>
        <w:t>Sage Publications Inc. (2011) p17</w:t>
      </w:r>
    </w:p>
  </w:footnote>
  <w:footnote w:id="13">
    <w:p w:rsidR="00A3281E" w:rsidRDefault="00A3281E" w:rsidP="004B4452">
      <w:pPr>
        <w:pStyle w:val="FootnoteText"/>
      </w:pPr>
      <w:r>
        <w:rPr>
          <w:rStyle w:val="FootnoteReference"/>
        </w:rPr>
        <w:footnoteRef/>
      </w:r>
      <w:r>
        <w:t xml:space="preserve"> Venn Couze</w:t>
      </w:r>
      <w:r w:rsidRPr="00D65C9E">
        <w:t xml:space="preserve"> </w:t>
      </w:r>
      <w:r>
        <w:rPr>
          <w:i/>
        </w:rPr>
        <w:t>‘</w:t>
      </w:r>
      <w:r w:rsidRPr="003E7C15">
        <w:t>The Subject of Psychology’</w:t>
      </w:r>
      <w:r>
        <w:t xml:space="preserve">, </w:t>
      </w:r>
      <w:r w:rsidRPr="00D65C9E">
        <w:t xml:space="preserve"> </w:t>
      </w:r>
      <w:r w:rsidRPr="003E7C15">
        <w:rPr>
          <w:i/>
        </w:rPr>
        <w:t>Changing the Subject</w:t>
      </w:r>
      <w:r w:rsidRPr="00D65C9E">
        <w:t xml:space="preserve"> ed. Julian Henriques et a</w:t>
      </w:r>
      <w:r>
        <w:t>l: pub. London Methuen (</w:t>
      </w:r>
      <w:r w:rsidRPr="00D65C9E">
        <w:t>1984</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281E" w:rsidRDefault="00A3281E">
    <w:r>
      <w:t xml:space="preserve">Ffranses Dawn </w:t>
    </w:r>
    <w:r>
      <w:rPr>
        <w:bCs/>
      </w:rPr>
      <w:t xml:space="preserve">(251860)    </w:t>
    </w:r>
    <w:r>
      <w:rPr>
        <w:rFonts w:ascii="Arial" w:hAnsi="Arial" w:cs="Arial"/>
      </w:rPr>
      <w:t>HPCA7016</w:t>
    </w:r>
    <w:r>
      <w:rPr>
        <w:bCs/>
      </w:rPr>
      <w:t xml:space="preserve">                                                                                            </w:t>
    </w:r>
    <w:sdt>
      <w:sdtPr>
        <w:id w:val="250395305"/>
        <w:docPartObj>
          <w:docPartGallery w:val="Page Numbers (Top of Page)"/>
          <w:docPartUnique/>
        </w:docPartObj>
      </w:sdtPr>
      <w:sdtContent>
        <w:r>
          <w:t xml:space="preserve">Page </w:t>
        </w:r>
        <w:fldSimple w:instr=" PAGE ">
          <w:r w:rsidR="007F15FF">
            <w:rPr>
              <w:noProof/>
            </w:rPr>
            <w:t>1</w:t>
          </w:r>
        </w:fldSimple>
        <w:r>
          <w:t xml:space="preserve"> of </w:t>
        </w:r>
        <w:fldSimple w:instr=" NUMPAGES  ">
          <w:r w:rsidR="007F15FF">
            <w:rPr>
              <w:noProof/>
            </w:rPr>
            <w:t>8</w:t>
          </w:r>
        </w:fldSimple>
      </w:sdtContent>
    </w:sdt>
  </w:p>
  <w:p w:rsidR="00A3281E" w:rsidRPr="00314C2F" w:rsidRDefault="00A3281E" w:rsidP="00314C2F">
    <w:pPr>
      <w:pStyle w:val="Header"/>
      <w:rPr>
        <w:b/>
        <w:bCs/>
      </w:rPr>
    </w:pPr>
  </w:p>
  <w:p w:rsidR="00A3281E" w:rsidRDefault="00A3281E">
    <w:pPr>
      <w:pStyle w:val="Header"/>
    </w:pPr>
    <w:r>
      <w:t xml:space="preserve"> </w:t>
    </w:r>
  </w:p>
  <w:p w:rsidR="00A3281E" w:rsidRDefault="00A3281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F63841"/>
    <w:multiLevelType w:val="hybridMultilevel"/>
    <w:tmpl w:val="91144E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00932FC"/>
    <w:multiLevelType w:val="hybridMultilevel"/>
    <w:tmpl w:val="E30279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897614E"/>
    <w:multiLevelType w:val="hybridMultilevel"/>
    <w:tmpl w:val="7A5EF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footnotePr>
    <w:footnote w:id="-1"/>
    <w:footnote w:id="0"/>
  </w:footnotePr>
  <w:endnotePr>
    <w:endnote w:id="-1"/>
    <w:endnote w:id="0"/>
  </w:endnotePr>
  <w:compat/>
  <w:rsids>
    <w:rsidRoot w:val="00E5373A"/>
    <w:rsid w:val="00011774"/>
    <w:rsid w:val="00021600"/>
    <w:rsid w:val="0003734A"/>
    <w:rsid w:val="0006357F"/>
    <w:rsid w:val="00073C13"/>
    <w:rsid w:val="000A5654"/>
    <w:rsid w:val="000F257B"/>
    <w:rsid w:val="00110ABA"/>
    <w:rsid w:val="001620FB"/>
    <w:rsid w:val="001B0D0A"/>
    <w:rsid w:val="001C2CEB"/>
    <w:rsid w:val="001E232C"/>
    <w:rsid w:val="00221E26"/>
    <w:rsid w:val="002264AC"/>
    <w:rsid w:val="002273D8"/>
    <w:rsid w:val="00233507"/>
    <w:rsid w:val="00263C6B"/>
    <w:rsid w:val="002A7BE4"/>
    <w:rsid w:val="002D4298"/>
    <w:rsid w:val="002F6DFE"/>
    <w:rsid w:val="00314C2F"/>
    <w:rsid w:val="0034472E"/>
    <w:rsid w:val="003513EE"/>
    <w:rsid w:val="00353BC7"/>
    <w:rsid w:val="0036404B"/>
    <w:rsid w:val="003B4345"/>
    <w:rsid w:val="003E7C15"/>
    <w:rsid w:val="00483CDC"/>
    <w:rsid w:val="004A0816"/>
    <w:rsid w:val="004B4452"/>
    <w:rsid w:val="0050678F"/>
    <w:rsid w:val="00511475"/>
    <w:rsid w:val="00517DDE"/>
    <w:rsid w:val="00577CD7"/>
    <w:rsid w:val="005C2733"/>
    <w:rsid w:val="005D5C3C"/>
    <w:rsid w:val="005E20FE"/>
    <w:rsid w:val="005F0EB2"/>
    <w:rsid w:val="006327D5"/>
    <w:rsid w:val="00674594"/>
    <w:rsid w:val="006F1555"/>
    <w:rsid w:val="006F544C"/>
    <w:rsid w:val="00712017"/>
    <w:rsid w:val="007162AC"/>
    <w:rsid w:val="00732B71"/>
    <w:rsid w:val="007408ED"/>
    <w:rsid w:val="0074770F"/>
    <w:rsid w:val="007C08C4"/>
    <w:rsid w:val="007E377E"/>
    <w:rsid w:val="007F15FF"/>
    <w:rsid w:val="00831F05"/>
    <w:rsid w:val="008A29B8"/>
    <w:rsid w:val="008B0CAB"/>
    <w:rsid w:val="008B2868"/>
    <w:rsid w:val="008C4F57"/>
    <w:rsid w:val="008D5535"/>
    <w:rsid w:val="00935254"/>
    <w:rsid w:val="00937BA5"/>
    <w:rsid w:val="009466F8"/>
    <w:rsid w:val="009B268A"/>
    <w:rsid w:val="009B5742"/>
    <w:rsid w:val="009C4D89"/>
    <w:rsid w:val="009F4922"/>
    <w:rsid w:val="009F4997"/>
    <w:rsid w:val="00A3281E"/>
    <w:rsid w:val="00A45488"/>
    <w:rsid w:val="00A66BFD"/>
    <w:rsid w:val="00A95718"/>
    <w:rsid w:val="00AA5D0B"/>
    <w:rsid w:val="00AA6E4C"/>
    <w:rsid w:val="00AC785B"/>
    <w:rsid w:val="00AE3CF6"/>
    <w:rsid w:val="00B5603B"/>
    <w:rsid w:val="00B64762"/>
    <w:rsid w:val="00B879C7"/>
    <w:rsid w:val="00B95CDD"/>
    <w:rsid w:val="00BA2C26"/>
    <w:rsid w:val="00BA448A"/>
    <w:rsid w:val="00BC22B2"/>
    <w:rsid w:val="00C24F1C"/>
    <w:rsid w:val="00C34C12"/>
    <w:rsid w:val="00C54CB2"/>
    <w:rsid w:val="00C61A3A"/>
    <w:rsid w:val="00CC404A"/>
    <w:rsid w:val="00D20DEA"/>
    <w:rsid w:val="00D771A4"/>
    <w:rsid w:val="00D9053B"/>
    <w:rsid w:val="00D91569"/>
    <w:rsid w:val="00DB440F"/>
    <w:rsid w:val="00DF3E8A"/>
    <w:rsid w:val="00DF790A"/>
    <w:rsid w:val="00E20CC4"/>
    <w:rsid w:val="00E23865"/>
    <w:rsid w:val="00E312BA"/>
    <w:rsid w:val="00E367CD"/>
    <w:rsid w:val="00E378A4"/>
    <w:rsid w:val="00E47C8A"/>
    <w:rsid w:val="00E5373A"/>
    <w:rsid w:val="00E56F0A"/>
    <w:rsid w:val="00E64D11"/>
    <w:rsid w:val="00EA7E76"/>
    <w:rsid w:val="00EB68BE"/>
    <w:rsid w:val="00EC0B89"/>
    <w:rsid w:val="00EC7362"/>
    <w:rsid w:val="00EE0B7D"/>
    <w:rsid w:val="00EE32EF"/>
    <w:rsid w:val="00F26B3B"/>
    <w:rsid w:val="00F31C66"/>
    <w:rsid w:val="00F44D07"/>
    <w:rsid w:val="00F744E9"/>
    <w:rsid w:val="00F77C6E"/>
    <w:rsid w:val="00F94308"/>
    <w:rsid w:val="00F94D07"/>
    <w:rsid w:val="00FC07F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0EB2"/>
  </w:style>
  <w:style w:type="paragraph" w:styleId="Heading1">
    <w:name w:val="heading 1"/>
    <w:basedOn w:val="Normal"/>
    <w:next w:val="Normal"/>
    <w:link w:val="Heading1Char"/>
    <w:uiPriority w:val="9"/>
    <w:qFormat/>
    <w:rsid w:val="00314C2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qFormat/>
    <w:rsid w:val="00511475"/>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37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373A"/>
  </w:style>
  <w:style w:type="paragraph" w:styleId="Footer">
    <w:name w:val="footer"/>
    <w:basedOn w:val="Normal"/>
    <w:link w:val="FooterChar"/>
    <w:uiPriority w:val="99"/>
    <w:semiHidden/>
    <w:unhideWhenUsed/>
    <w:rsid w:val="00E5373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5373A"/>
  </w:style>
  <w:style w:type="character" w:styleId="Hyperlink">
    <w:name w:val="Hyperlink"/>
    <w:basedOn w:val="DefaultParagraphFont"/>
    <w:uiPriority w:val="99"/>
    <w:unhideWhenUsed/>
    <w:rsid w:val="00AA5D0B"/>
    <w:rPr>
      <w:color w:val="0000FF" w:themeColor="hyperlink"/>
      <w:u w:val="single"/>
    </w:rPr>
  </w:style>
  <w:style w:type="character" w:customStyle="1" w:styleId="ky2igmncmogjharherah">
    <w:name w:val="ky2igmncmogjharherah"/>
    <w:basedOn w:val="DefaultParagraphFont"/>
    <w:rsid w:val="007E377E"/>
  </w:style>
  <w:style w:type="character" w:customStyle="1" w:styleId="w">
    <w:name w:val="w"/>
    <w:basedOn w:val="DefaultParagraphFont"/>
    <w:rsid w:val="007E377E"/>
  </w:style>
  <w:style w:type="character" w:styleId="Emphasis">
    <w:name w:val="Emphasis"/>
    <w:basedOn w:val="DefaultParagraphFont"/>
    <w:uiPriority w:val="20"/>
    <w:qFormat/>
    <w:rsid w:val="007E377E"/>
    <w:rPr>
      <w:i/>
      <w:iCs/>
    </w:rPr>
  </w:style>
  <w:style w:type="character" w:styleId="Strong">
    <w:name w:val="Strong"/>
    <w:basedOn w:val="DefaultParagraphFont"/>
    <w:uiPriority w:val="22"/>
    <w:qFormat/>
    <w:rsid w:val="007E377E"/>
    <w:rPr>
      <w:b/>
      <w:bCs/>
    </w:rPr>
  </w:style>
  <w:style w:type="paragraph" w:styleId="ListParagraph">
    <w:name w:val="List Paragraph"/>
    <w:basedOn w:val="Normal"/>
    <w:uiPriority w:val="34"/>
    <w:qFormat/>
    <w:rsid w:val="007E377E"/>
    <w:pPr>
      <w:ind w:left="720"/>
      <w:contextualSpacing/>
    </w:pPr>
  </w:style>
  <w:style w:type="paragraph" w:styleId="FootnoteText">
    <w:name w:val="footnote text"/>
    <w:basedOn w:val="Normal"/>
    <w:link w:val="FootnoteTextChar"/>
    <w:uiPriority w:val="99"/>
    <w:semiHidden/>
    <w:unhideWhenUsed/>
    <w:rsid w:val="00732B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32B71"/>
    <w:rPr>
      <w:sz w:val="20"/>
      <w:szCs w:val="20"/>
    </w:rPr>
  </w:style>
  <w:style w:type="character" w:styleId="FootnoteReference">
    <w:name w:val="footnote reference"/>
    <w:basedOn w:val="DefaultParagraphFont"/>
    <w:uiPriority w:val="99"/>
    <w:semiHidden/>
    <w:unhideWhenUsed/>
    <w:rsid w:val="00732B71"/>
    <w:rPr>
      <w:vertAlign w:val="superscript"/>
    </w:rPr>
  </w:style>
  <w:style w:type="character" w:styleId="FollowedHyperlink">
    <w:name w:val="FollowedHyperlink"/>
    <w:basedOn w:val="DefaultParagraphFont"/>
    <w:uiPriority w:val="99"/>
    <w:semiHidden/>
    <w:unhideWhenUsed/>
    <w:rsid w:val="002264AC"/>
    <w:rPr>
      <w:color w:val="800080" w:themeColor="followedHyperlink"/>
      <w:u w:val="single"/>
    </w:rPr>
  </w:style>
  <w:style w:type="paragraph" w:styleId="BalloonText">
    <w:name w:val="Balloon Text"/>
    <w:basedOn w:val="Normal"/>
    <w:link w:val="BalloonTextChar"/>
    <w:uiPriority w:val="99"/>
    <w:semiHidden/>
    <w:unhideWhenUsed/>
    <w:rsid w:val="00314C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4C2F"/>
    <w:rPr>
      <w:rFonts w:ascii="Tahoma" w:hAnsi="Tahoma" w:cs="Tahoma"/>
      <w:sz w:val="16"/>
      <w:szCs w:val="16"/>
    </w:rPr>
  </w:style>
  <w:style w:type="character" w:customStyle="1" w:styleId="Heading1Char">
    <w:name w:val="Heading 1 Char"/>
    <w:basedOn w:val="DefaultParagraphFont"/>
    <w:link w:val="Heading1"/>
    <w:uiPriority w:val="9"/>
    <w:rsid w:val="00314C2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rsid w:val="00511475"/>
    <w:rPr>
      <w:rFonts w:ascii="Tahoma" w:eastAsia="SimSun" w:hAnsi="Tahoma" w:cs="Tahoma"/>
      <w:b/>
      <w:bCs/>
      <w:sz w:val="20"/>
      <w:szCs w:val="20"/>
      <w:lang w:eastAsia="zh-CN"/>
    </w:rPr>
  </w:style>
  <w:style w:type="paragraph" w:styleId="NormalWeb">
    <w:name w:val="Normal (Web)"/>
    <w:basedOn w:val="Normal"/>
    <w:rsid w:val="00511475"/>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r="http://schemas.openxmlformats.org/officeDocument/2006/relationships" xmlns:w="http://schemas.openxmlformats.org/wordprocessingml/2006/main">
  <w:divs>
    <w:div w:id="21370270">
      <w:bodyDiv w:val="1"/>
      <w:marLeft w:val="0"/>
      <w:marRight w:val="0"/>
      <w:marTop w:val="0"/>
      <w:marBottom w:val="0"/>
      <w:divBdr>
        <w:top w:val="none" w:sz="0" w:space="0" w:color="auto"/>
        <w:left w:val="none" w:sz="0" w:space="0" w:color="auto"/>
        <w:bottom w:val="none" w:sz="0" w:space="0" w:color="auto"/>
        <w:right w:val="none" w:sz="0" w:space="0" w:color="auto"/>
      </w:divBdr>
    </w:div>
    <w:div w:id="27072176">
      <w:bodyDiv w:val="1"/>
      <w:marLeft w:val="0"/>
      <w:marRight w:val="0"/>
      <w:marTop w:val="0"/>
      <w:marBottom w:val="0"/>
      <w:divBdr>
        <w:top w:val="none" w:sz="0" w:space="0" w:color="auto"/>
        <w:left w:val="none" w:sz="0" w:space="0" w:color="auto"/>
        <w:bottom w:val="none" w:sz="0" w:space="0" w:color="auto"/>
        <w:right w:val="none" w:sz="0" w:space="0" w:color="auto"/>
      </w:divBdr>
    </w:div>
    <w:div w:id="507867450">
      <w:bodyDiv w:val="1"/>
      <w:marLeft w:val="0"/>
      <w:marRight w:val="0"/>
      <w:marTop w:val="0"/>
      <w:marBottom w:val="0"/>
      <w:divBdr>
        <w:top w:val="none" w:sz="0" w:space="0" w:color="auto"/>
        <w:left w:val="none" w:sz="0" w:space="0" w:color="auto"/>
        <w:bottom w:val="none" w:sz="0" w:space="0" w:color="auto"/>
        <w:right w:val="none" w:sz="0" w:space="0" w:color="auto"/>
      </w:divBdr>
    </w:div>
    <w:div w:id="1730415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basr.ac.uk/diskus_old/diskus1-6/blain.txt"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craftonhills.edu/this-is-crafton/profiles/tl-brink.php" TargetMode="External"/><Relationship Id="rId2" Type="http://schemas.openxmlformats.org/officeDocument/2006/relationships/hyperlink" Target="https://www.amazon.com/Nine-Worlds-Seid-Magic-Neo-Shamanism-European/dp/0415256518%20%20accessed%2002/03/2026" TargetMode="External"/><Relationship Id="rId1" Type="http://schemas.openxmlformats.org/officeDocument/2006/relationships/hyperlink" Target="https://uk.linkedin.com/in/jenny-blain-9b508337%20%20accessed%202.3.26" TargetMode="External"/><Relationship Id="rId6" Type="http://schemas.openxmlformats.org/officeDocument/2006/relationships/hyperlink" Target="https://www-jstor-org.uwtsd.idm.oclc.org/journal/revirelirese" TargetMode="External"/><Relationship Id="rId5" Type="http://schemas.openxmlformats.org/officeDocument/2006/relationships/hyperlink" Target="https://www.researchgate.net/profile/Tl-Brink" TargetMode="External"/><Relationship Id="rId4" Type="http://schemas.openxmlformats.org/officeDocument/2006/relationships/hyperlink" Target="https://www.researchgate.net/profile/Tl-Brin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formatting="0"/>
  <w:defaultTabStop w:val="720"/>
  <w:characterSpacingControl w:val="doNotCompress"/>
  <w:compat>
    <w:useFELayout/>
  </w:compat>
  <w:rsids>
    <w:rsidRoot w:val="00CC10A3"/>
    <w:rsid w:val="00CC10A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728A506B986464DB608852407A25A7A">
    <w:name w:val="E728A506B986464DB608852407A25A7A"/>
    <w:rsid w:val="00CC10A3"/>
  </w:style>
  <w:style w:type="paragraph" w:customStyle="1" w:styleId="7CF0B14C55F94DAF8F1BC3C7ED4C8D98">
    <w:name w:val="7CF0B14C55F94DAF8F1BC3C7ED4C8D98"/>
    <w:rsid w:val="00CC10A3"/>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3E7DD5-B51E-45F2-B56E-2097A927C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10311</TotalTime>
  <Pages>8</Pages>
  <Words>2380</Words>
  <Characters>13567</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ffranses</dc:creator>
  <cp:lastModifiedBy>ffranses</cp:lastModifiedBy>
  <cp:revision>64</cp:revision>
  <dcterms:created xsi:type="dcterms:W3CDTF">2026-03-02T12:58:00Z</dcterms:created>
  <dcterms:modified xsi:type="dcterms:W3CDTF">2026-03-17T19:10:00Z</dcterms:modified>
</cp:coreProperties>
</file>