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Italic" w:hAnsi="Times New Roman Italic" w:cs="Times New Roman Italic"/>
          <w:i/>
          <w:iCs/>
          <w:sz w:val="24"/>
          <w:szCs w:val="24"/>
          <w:lang w:val="en-US" w:eastAsia="zh-CN"/>
        </w:rPr>
      </w:pPr>
      <w:r>
        <w:rPr>
          <w:rFonts w:hint="default" w:ascii="Times New Roman Bold" w:hAnsi="Times New Roman Bold" w:cs="Times New Roman Bold"/>
          <w:b/>
          <w:bCs/>
          <w:i w:val="0"/>
          <w:iCs w:val="0"/>
          <w:sz w:val="24"/>
          <w:szCs w:val="24"/>
          <w:lang w:val="en-US" w:eastAsia="zh-CN"/>
        </w:rPr>
        <w:t xml:space="preserve">Critical review: </w:t>
      </w:r>
      <w:r>
        <w:rPr>
          <w:rFonts w:hint="default" w:ascii="Times New Roman Italic" w:hAnsi="Times New Roman Italic" w:cs="Times New Roman Italic"/>
          <w:i/>
          <w:iCs/>
          <w:sz w:val="24"/>
          <w:szCs w:val="24"/>
          <w:lang w:val="en-US" w:eastAsia="zh-CN"/>
        </w:rPr>
        <w:t>Lightbown, P.M. and Spada, N (2000) 'Factors Affecting Second Language Learning. In Candlin, C. N and Mercer, N (2000) English Language Teaching in its Social Context, Routledge London.</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1. Introduction</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With the rapidly growing interconnections in economics, cultures, and societies among nations, the need for a proper communicative tool becomes urgent. To improve the accuracy and proficiency of second language learning and to maximize the efficiency of utilizing this communicative tool, more and more research has been carried out about factors affecting second language learning/acquisition for the benefit of both learners and teachers. Lightbown and Spada (2000) have pointed out in 'Factors Affecting Second Language Learning' that individual differences, such as intelligence, aptitude, personality, motivation and attitudes, learner preferences, learner beliefs, and age of acquisition, have a significant impact on learning proficiency, with a wide range of studies supporting their arguments.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In this essay, Lightbown and Spada's work is analyzed with references to other researchers' studies of language learning. The connections between individual variables and second language learners' learning proficiency are investigated, followed by a detailed survey of motivation factors. Finally, a critical review of Lightbown and Spada's article was carried out.</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 Factors affecting second language learning</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According to Lightbown and Spada (2000), the age of acquisition, the motivation of learning, and individual differences are the most essential factors in language learning. A sensitive teacher should be able to use those factors to design and create a favorable environment for students to learn second language knowledge. However, with the extensive coverage of recent studies, they also identified issues in the research processes that need to be improved to improve the accuracy of the research findings. One of the problems is that it is difficult to identify or measure individual characteristics. Moreover, the learners' characteristics are not independent of one another (Lightbown and Spada, 2000). A more comprehensive and complex research should be designed to study the relationship between individual characteristics and the success of second language learning.</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2.1 Intelligence</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Intelligence is always a crucial factor in an individual's general learning process. It refers to the capability to obtain and utilize academic skills (Ellis, 1994). People of high intelligence levels are believed to perform better in every learning process. However, it is a complex and conflicting topic within second language learning (</w:t>
      </w:r>
      <w:r>
        <w:rPr>
          <w:rFonts w:hint="default" w:ascii="Times New Roman" w:hAnsi="Times New Roman" w:cs="Times New Roman"/>
          <w:sz w:val="24"/>
          <w:szCs w:val="24"/>
        </w:rPr>
        <w:t>Gulchekhra</w:t>
      </w:r>
      <w:r>
        <w:rPr>
          <w:rFonts w:hint="default" w:ascii="Times New Roman" w:hAnsi="Times New Roman" w:cs="Times New Roman"/>
          <w:sz w:val="24"/>
          <w:szCs w:val="24"/>
          <w:lang w:val="en-US"/>
        </w:rPr>
        <w:t>, 2016</w:t>
      </w:r>
      <w:r>
        <w:rPr>
          <w:rFonts w:hint="default" w:ascii="Times New Roman Regular" w:hAnsi="Times New Roman Regular" w:cs="Times New Roman Regular"/>
          <w:i w:val="0"/>
          <w:iCs w:val="0"/>
          <w:sz w:val="24"/>
          <w:szCs w:val="24"/>
          <w:lang w:val="en-US" w:eastAsia="zh-CN"/>
        </w:rPr>
        <w:t xml:space="preserve">). Even though intelligence can affect language learning outcomes, its influence is not apparent and may interact with other elements. According to Lightbown and Spada (2000), intelligence (IQ) tests were the most used to evaluate and predict language learning proficiency. By referring to Genesee's study with French immersion students in 1976, they concluded that intelligence is a critical factor in terms of rule learning and language analysis in second language learning, while the impact weakens in language learning, which focuses on communicative and interaction purposes (Lightbown and Spada, 2000).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 xml:space="preserve">2.2 Aptitude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Aptitude in second language learning refers to an individual's innate or natural ability to acquire and learn a new language (Harley and Hart, 1997). It is the talent of learning language, which is characterized by the strengths in learners' cognitive abilities of information processing during L2 acquisition, such as cognitive, affective, and linguistic factors (Brown, 2007). By introducing the most adapted aptitude tests, Modern Language Aptitude Test (MLAT) and the Pimsleur Language Aptitude Battery (PLAB), and given the fact that more communicative approaches to teaching have emerged, Lightbown and Spada (2000) found out that many teachers no longer considered aptitude as an essential factor in language learning, but knowing the cognitive strength of students can help them design a more efficient way of teaching.</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2.3 Personality</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In many language learning studies, personality is believed to contribute to the success of language learning (Brown, 2007). However, the difficulty in measuring and identifying personality makes it challenging for researchers to carry out studies about how and to what extent personality influences the success of second language learning (Novikova et al., 2020). Lightbown and Spada have looked into research on personality factors such as extrovert, inhibition, self-esteem, empathy, dominance, talkativeness, and responsiveness, and found out the findings were not always satisfying for the inconsistency of people's perspectives of the relationship between personality and the influence in language learning, and the measurement criteria (Qiao, 2024). Despite the contradictory results and problems in the studies, personality variables could be more influential in conversational skills rather than the acquisition of literacy skills, and the level of influence varies in different age groups (Lightbown and Spada, 2000).</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Given that Lightbown and Spada's article was published twenty years ago, with the development of second language acquisition study, more advanced and comprehensive research has been carried out. David Robinson and Norman Gabriel introduced the Eysenck Personality Questionnaire (EPQ) to study the relationship between personality factors and language learning abilities (Qiao, 2024). Therefore, readers must refer to some late studies while reading Lightbown and Spada's work, for it provides overall guidance on factors affecting second language learning.</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2.4 Learner styles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Learner preferences and learner beliefs are considered together for they refer to the preferred ways in which individuals perceive, process, and organize information as they engage with language learning tasks and activities. Understanding learner styles can be beneficial for educators as it enables them to tailor instructional approaches and materials to better suit learners' diverse needs and preferences (Ellis, 1989). Learner styles encompass various dimensions, including visual, auditory, and kinesthetic preferences, cognitive strategies, and learning strategies (Lightbown and Spada, 2000). Understanding learner styles in second language learning is essential for designing effective and inclusive instructional practices that cater to the diverse needs and preferences of learners. By recognizing and accommodating individual differences in sensory preferences, cognitive processing styles, social interaction preferences, learning strategies, affective factors, and cultural backgrounds, educators can create enriching language learning experiences that support learners' linguistic development and overall language proficiency.</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2.5 Age of acquisition</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Age of acquisition is an essential topic in language learning, both in first and second language acquisition. There is a statement that first language acquisition begins in early childhood while second language acquisition can begin later (Brown, 2007). Lightbown and Spada (2000) have looked into detailed studies about the relationship between the age of acquisition and learners' language proficiency. The Critical Period Hypothesis and Mark Patkowski's study were described in the article as they studied the connection between age and language learning.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In Catherine Snow and Marian Hoefnagel-Höhle's study in 1978, different language learning aspects were tested, such as pronunciation, auditory discrimination, morphology, sentence translation and judgment, Peabody picture vocabulary, and story comprehension, and learners were divided into three groups: children (3-10 years old), adolescents(12-15 years old), and adults (18-60 years old). A general assumption can be made that if a learner would like to gain a native-like level of language, the younger to start a second language, the better (Lightbown and Spada, 2000).</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Overall, age acquisition in second language learning is a complex and multifaceted phenomenon influenced by biological, cognitive, social, and emotional factors. Although the early age of language learning is often associated with its advantages, learners of all ages can make significant progress and achieve meaningful proficiency through appropriate guidance, support, and language use opportunities.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2.6 Motivation and attitudes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Motivation is undoubtedly the most central and influential factor of individual characteristics in terms of language learning studies (Brown, 2007). Positive motivation is generally believed to be beneficial to second language learning (Gardner, 1985; Lightbown and Spada, 2000). But there are conflicts about whether it is a one-way process, or they can benefit in both ways. For instance, people's success in language learning can also boost and increase learners' motivation (Lightbown and Spada, 2000).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Motivation is classified into intrinsic and extrinsic motivation based on the degree to which learners are motivated to succeed in a task (Brown, 2007). Edward Deci (1975) defined intrinsic motivation as "there is no apparent reward except the activity itself. People seem to engage in the activities for their own sake and not because they lead to an extrinsic reward..." on the contrary, extrinsic motivation is expected to have some rewards from others(Brown, 2007, p.172). According to Lightbown and Spada (2000), personal identity and social dynamics are the two key factors that affect an individual's language motivation. Their statement is influenced by the cognitive theory, where motivation plays a vital role in learners' decisions about their goals or experiences and how much effort they would like to put into the study (Brown, 2007).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Motivation can benefit learning proficiency in many aspects. First, it can improve the level of engagement and effort. For example, an intrinsic learner is likely to succeed in language learning as he is interested in the language and culture of the target language. Second, a motivated learner is more likely to persist with challenges and obstacles in his learning process. Thirdly, a motivated learner can get positive emotional feedback from a satisfied learning outcome. Fourthly, with an extrinsic motivator, he is more likely to achieve language learning goals. Moreover, they are better at managing the learning process. Finally, even though motivated learners are more likely to succeed, the difference in the level of language proficiency exists between intrinsic and extrinsic motivators, for most extrinsic motivators are more likely to stop learning when they achieve their goals. Therefore, an intrinsic learner would be more successful in language learning in the long term.</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However, the influence of motivation in second language learning could not be considered separately from other aspects. Rod Ellis (1994) pointed out that teachers should carefully select learning tasks for learners with different motivations to create a favorable learning environment for language learners. By understanding these factors and incorporating motivational strategies into language instruction, educators can create a supportive and empowering learning environment that encourages learners to reach their full potential.</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3. Critical Review</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This article is well structured and solidly supported by a wide range of studies that cover comprehensive individual variables affecting language learning. First, Lightbown and Spada raise readers' awareness of how significant individual characteristics can be in language learning by introducing an activity that asks them to rate what they think are the crucial factors associated with the success of language learning. Those factors are classified into motivation, aptitude, personality, intelligence, and learner preferences, followed by a detailed analysis of each factor.</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However, more specific problems should be addressed in their study. First, Krashen's Acquisition-Learning Hypothesis should be covered to narrow down the study areas. Because acquisition and learning involve different cognitive processes, they may be influenced by different individual characteristics (A Look under the Hook: A Study of SLA Beliefs and the underlying theories). Secondly, some external factors should be included in the study to provide a more comprehensive and logical insight into factors affecting second language learning (Gulchekhra, 2016). Finally, because the article was published in 2000, some of the quoted theories may be outdated for the reader. Some more recent studies should be included in their studies.</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 xml:space="preserve">4. Conclusion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Overall, Lightbown and Spada's </w:t>
      </w:r>
      <w:r>
        <w:rPr>
          <w:rFonts w:hint="eastAsia" w:ascii="Times New Roman Regular" w:hAnsi="Times New Roman Regular" w:cs="Times New Roman Regular"/>
          <w:i w:val="0"/>
          <w:iCs w:val="0"/>
          <w:sz w:val="24"/>
          <w:szCs w:val="24"/>
          <w:lang w:val="en-US" w:eastAsia="zh-CN"/>
        </w:rPr>
        <w:t>article</w:t>
      </w:r>
      <w:r>
        <w:rPr>
          <w:rFonts w:hint="default" w:ascii="Times New Roman Regular" w:hAnsi="Times New Roman Regular" w:cs="Times New Roman Regular"/>
          <w:i w:val="0"/>
          <w:iCs w:val="0"/>
          <w:sz w:val="24"/>
          <w:szCs w:val="24"/>
          <w:lang w:val="en-US" w:eastAsia="zh-CN"/>
        </w:rPr>
        <w:t xml:space="preserve"> on factors affecting second language learning is a valuable resource with insights into the complex dynamics of language acquisition. While it provides a solid foundation for understanding key </w:t>
      </w:r>
      <w:r>
        <w:rPr>
          <w:rFonts w:hint="eastAsia" w:ascii="Times New Roman Regular" w:hAnsi="Times New Roman Regular" w:cs="Times New Roman Regular"/>
          <w:i w:val="0"/>
          <w:iCs w:val="0"/>
          <w:sz w:val="24"/>
          <w:szCs w:val="24"/>
          <w:lang w:val="en-US" w:eastAsia="zh-CN"/>
        </w:rPr>
        <w:t xml:space="preserve">factors </w:t>
      </w:r>
      <w:r>
        <w:rPr>
          <w:rFonts w:hint="default" w:ascii="Times New Roman Regular" w:hAnsi="Times New Roman Regular" w:cs="Times New Roman Regular"/>
          <w:i w:val="0"/>
          <w:iCs w:val="0"/>
          <w:sz w:val="24"/>
          <w:szCs w:val="24"/>
          <w:lang w:val="en-US" w:eastAsia="zh-CN"/>
        </w:rPr>
        <w:t>and theories in</w:t>
      </w:r>
      <w:r>
        <w:rPr>
          <w:rFonts w:hint="eastAsia" w:ascii="Times New Roman Regular" w:hAnsi="Times New Roman Regular" w:cs="Times New Roman Regular"/>
          <w:i w:val="0"/>
          <w:iCs w:val="0"/>
          <w:sz w:val="24"/>
          <w:szCs w:val="24"/>
          <w:lang w:val="en-US" w:eastAsia="zh-CN"/>
        </w:rPr>
        <w:t xml:space="preserve"> second </w:t>
      </w:r>
      <w:r>
        <w:rPr>
          <w:rFonts w:hint="default" w:ascii="Times New Roman Regular" w:hAnsi="Times New Roman Regular" w:cs="Times New Roman Regular"/>
          <w:i w:val="0"/>
          <w:iCs w:val="0"/>
          <w:sz w:val="24"/>
          <w:szCs w:val="24"/>
          <w:lang w:val="en-US" w:eastAsia="zh-CN"/>
        </w:rPr>
        <w:t>language learning, there is room for further studies of sociocultural factors and integration of more recent research findings to enhance the reliability of their research in contemporary language learning contexts.</w:t>
      </w:r>
      <w:bookmarkStart w:id="0" w:name="_GoBack"/>
      <w:bookmarkEnd w:id="0"/>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Bold" w:hAnsi="Times New Roman Bold" w:cs="Times New Roman Bold"/>
          <w:b/>
          <w:bCs/>
          <w:i w:val="0"/>
          <w:iCs w:val="0"/>
          <w:sz w:val="24"/>
          <w:szCs w:val="24"/>
          <w:lang w:val="en-US" w:eastAsia="zh-CN"/>
        </w:rPr>
      </w:pPr>
      <w:r>
        <w:rPr>
          <w:rFonts w:hint="default" w:ascii="Times New Roman Bold" w:hAnsi="Times New Roman Bold" w:cs="Times New Roman Bold"/>
          <w:b/>
          <w:bCs/>
          <w:i w:val="0"/>
          <w:iCs w:val="0"/>
          <w:sz w:val="24"/>
          <w:szCs w:val="24"/>
          <w:lang w:val="en-US" w:eastAsia="zh-CN"/>
        </w:rPr>
        <w:t>Reference:</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A look under the hood A study of SLA beliefs and the underlying theories. (n.d.).</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Andreou, G., Vlachos, F. and Andreou, E. (2005). Affecting Factors in Second Language Learning. </w:t>
      </w:r>
      <w:r>
        <w:rPr>
          <w:rFonts w:hint="default" w:ascii="Times New Roman" w:hAnsi="Times New Roman" w:cs="Times New Roman"/>
          <w:i/>
          <w:iCs/>
          <w:sz w:val="24"/>
          <w:szCs w:val="24"/>
        </w:rPr>
        <w:t>Journal of Psycholinguistic Research</w:t>
      </w:r>
      <w:r>
        <w:rPr>
          <w:rFonts w:hint="default" w:ascii="Times New Roman" w:hAnsi="Times New Roman" w:cs="Times New Roman"/>
          <w:sz w:val="24"/>
          <w:szCs w:val="24"/>
        </w:rPr>
        <w:t>, 34(5), pp.429–438. doi:https://doi.org/10.1007/s10936-005-6202-0.</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Bernhardt, E.B. and Krashen, S.D. (1989). Second Language Acquisition and Second Language Learning. </w:t>
      </w:r>
      <w:r>
        <w:rPr>
          <w:rFonts w:hint="default" w:ascii="Times New Roman" w:hAnsi="Times New Roman" w:cs="Times New Roman"/>
          <w:i/>
          <w:iCs/>
          <w:sz w:val="24"/>
          <w:szCs w:val="24"/>
        </w:rPr>
        <w:t>The Modern Language Journal</w:t>
      </w:r>
      <w:r>
        <w:rPr>
          <w:rFonts w:hint="default" w:ascii="Times New Roman" w:hAnsi="Times New Roman" w:cs="Times New Roman"/>
          <w:sz w:val="24"/>
          <w:szCs w:val="24"/>
        </w:rPr>
        <w:t>, 73(4), p.483. doi:https://doi.org/10.2307/326882.</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Brown, H.D. (2007). </w:t>
      </w:r>
      <w:r>
        <w:rPr>
          <w:rFonts w:hint="default" w:ascii="Times New Roman" w:hAnsi="Times New Roman" w:cs="Times New Roman"/>
          <w:i/>
          <w:iCs/>
          <w:sz w:val="24"/>
          <w:szCs w:val="24"/>
        </w:rPr>
        <w:t>Principles of language learning and teaching</w:t>
      </w:r>
      <w:r>
        <w:rPr>
          <w:rFonts w:hint="default" w:ascii="Times New Roman" w:hAnsi="Times New Roman" w:cs="Times New Roman"/>
          <w:sz w:val="24"/>
          <w:szCs w:val="24"/>
        </w:rPr>
        <w:t>. 5th ed. Upper Saddle River: Pearson.</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Candlin, C. and Mercer, N. (2001). </w:t>
      </w:r>
      <w:r>
        <w:rPr>
          <w:rFonts w:hint="default" w:ascii="Times New Roman" w:hAnsi="Times New Roman" w:cs="Times New Roman"/>
          <w:i/>
          <w:iCs/>
          <w:sz w:val="24"/>
          <w:szCs w:val="24"/>
        </w:rPr>
        <w:t>English language teaching in its social context</w:t>
      </w:r>
      <w:r>
        <w:rPr>
          <w:rFonts w:hint="default" w:ascii="Times New Roman" w:hAnsi="Times New Roman" w:cs="Times New Roman"/>
          <w:sz w:val="24"/>
          <w:szCs w:val="24"/>
        </w:rPr>
        <w:t>. London ; New York: Routledge.</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Cook, V. (2016). </w:t>
      </w:r>
      <w:r>
        <w:rPr>
          <w:rFonts w:hint="default" w:ascii="Times New Roman" w:hAnsi="Times New Roman" w:cs="Times New Roman"/>
          <w:i/>
          <w:iCs/>
          <w:sz w:val="24"/>
          <w:szCs w:val="24"/>
        </w:rPr>
        <w:t>Second Language Learning and Language Teaching</w:t>
      </w:r>
      <w:r>
        <w:rPr>
          <w:rFonts w:hint="default" w:ascii="Times New Roman" w:hAnsi="Times New Roman" w:cs="Times New Roman"/>
          <w:sz w:val="24"/>
          <w:szCs w:val="24"/>
        </w:rPr>
        <w:t>. New York: Routledge.</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Ellis, R. (1989). Second Language Learning and Second Language Learners: Growth and Diversity. </w:t>
      </w:r>
      <w:r>
        <w:rPr>
          <w:rFonts w:hint="default" w:ascii="Times New Roman" w:hAnsi="Times New Roman" w:cs="Times New Roman"/>
          <w:i/>
          <w:iCs/>
          <w:sz w:val="24"/>
          <w:szCs w:val="24"/>
        </w:rPr>
        <w:t>TESL Canada Journal</w:t>
      </w:r>
      <w:r>
        <w:rPr>
          <w:rFonts w:hint="default" w:ascii="Times New Roman" w:hAnsi="Times New Roman" w:cs="Times New Roman"/>
          <w:sz w:val="24"/>
          <w:szCs w:val="24"/>
        </w:rPr>
        <w:t>, 7(1), p.74. doi:https://doi.org/10.18806/tesl.v7i1.562.</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Ellis, R. (1994). </w:t>
      </w:r>
      <w:r>
        <w:rPr>
          <w:rFonts w:hint="default" w:ascii="Times New Roman" w:hAnsi="Times New Roman" w:cs="Times New Roman"/>
          <w:i/>
          <w:iCs/>
          <w:sz w:val="24"/>
          <w:szCs w:val="24"/>
        </w:rPr>
        <w:t>Understanding second language acquisition</w:t>
      </w:r>
      <w:r>
        <w:rPr>
          <w:rFonts w:hint="default" w:ascii="Times New Roman" w:hAnsi="Times New Roman" w:cs="Times New Roman"/>
          <w:sz w:val="24"/>
          <w:szCs w:val="24"/>
        </w:rPr>
        <w:t>. Oxford: Oxford University Press.</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Gass, S.M. and Selinker, L. (2008). </w:t>
      </w:r>
      <w:r>
        <w:rPr>
          <w:rFonts w:hint="default" w:ascii="Times New Roman" w:hAnsi="Times New Roman" w:cs="Times New Roman"/>
          <w:i/>
          <w:iCs/>
          <w:sz w:val="24"/>
          <w:szCs w:val="24"/>
        </w:rPr>
        <w:t>Second Language Acquisition : an Introductory Course</w:t>
      </w:r>
      <w:r>
        <w:rPr>
          <w:rFonts w:hint="default" w:ascii="Times New Roman" w:hAnsi="Times New Roman" w:cs="Times New Roman"/>
          <w:sz w:val="24"/>
          <w:szCs w:val="24"/>
        </w:rPr>
        <w:t>. Hillsdale, New Jersey: Lawrence Erlbaum Associates.</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Gulchekhra, S. (2016). FACTORS AFFECTING THE SUCCESS OF FOREIGN LANGUAGE TEACHING IN EDUCATIONAL INSTITUTIONS. </w:t>
      </w:r>
      <w:r>
        <w:rPr>
          <w:rFonts w:hint="default" w:ascii="Times New Roman" w:hAnsi="Times New Roman" w:cs="Times New Roman"/>
          <w:i/>
          <w:iCs/>
          <w:sz w:val="24"/>
          <w:szCs w:val="24"/>
        </w:rPr>
        <w:t>№</w:t>
      </w:r>
      <w:r>
        <w:rPr>
          <w:rFonts w:hint="default" w:ascii="Times New Roman" w:hAnsi="Times New Roman" w:cs="Times New Roman"/>
          <w:sz w:val="24"/>
          <w:szCs w:val="24"/>
        </w:rPr>
        <w:t>, 2(6).</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Harley, B. and Hart, D. (1997). LANGUAGE APTITUDE AND SECOND LANGUAGE PROFICIENCY IN CLASSROOM LEARNERS OF DIFFERENT STARTING AGES. </w:t>
      </w:r>
      <w:r>
        <w:rPr>
          <w:rFonts w:hint="default" w:ascii="Times New Roman" w:hAnsi="Times New Roman" w:cs="Times New Roman"/>
          <w:i/>
          <w:iCs/>
          <w:sz w:val="24"/>
          <w:szCs w:val="24"/>
        </w:rPr>
        <w:t>Studies in Second Language Acquisition</w:t>
      </w:r>
      <w:r>
        <w:rPr>
          <w:rFonts w:hint="default" w:ascii="Times New Roman" w:hAnsi="Times New Roman" w:cs="Times New Roman"/>
          <w:sz w:val="24"/>
          <w:szCs w:val="24"/>
        </w:rPr>
        <w:t>, 19(3), pp.379–400. doi:https://doi.org/10.1017/s0272263197003045.</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Nikolov, M. and Djigunovic, J.M. (2006). RECENT RESEARCH ON AGE, SECOND LANGUAGE ACQUISITION, AND EARLY FOREIGN LANGUAGE LEARNING. </w:t>
      </w:r>
      <w:r>
        <w:rPr>
          <w:rFonts w:hint="default" w:ascii="Times New Roman" w:hAnsi="Times New Roman" w:cs="Times New Roman"/>
          <w:i/>
          <w:iCs/>
          <w:sz w:val="24"/>
          <w:szCs w:val="24"/>
        </w:rPr>
        <w:t>Annual Review of Applied Linguistics</w:t>
      </w:r>
      <w:r>
        <w:rPr>
          <w:rFonts w:hint="default" w:ascii="Times New Roman" w:hAnsi="Times New Roman" w:cs="Times New Roman"/>
          <w:sz w:val="24"/>
          <w:szCs w:val="24"/>
        </w:rPr>
        <w:t>, 26. doi:https://doi.org/10.1017/s0267190506000122.</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Novikova, I.A., Berisha, N.S., Novikov, A.L. and Shlyakhta, D.A. (2020). Creativity and Personality Traits as Foreign Language Acquisition Predictors in University Linguistics Students. </w:t>
      </w:r>
      <w:r>
        <w:rPr>
          <w:rFonts w:hint="default" w:ascii="Times New Roman" w:hAnsi="Times New Roman" w:cs="Times New Roman"/>
          <w:i/>
          <w:iCs/>
          <w:sz w:val="24"/>
          <w:szCs w:val="24"/>
        </w:rPr>
        <w:t>Behavioral Sciences</w:t>
      </w:r>
      <w:r>
        <w:rPr>
          <w:rFonts w:hint="default" w:ascii="Times New Roman" w:hAnsi="Times New Roman" w:cs="Times New Roman"/>
          <w:sz w:val="24"/>
          <w:szCs w:val="24"/>
        </w:rPr>
        <w:t>, 10(1), p.35. doi:https://doi.org/10.3390/bs10010035.</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Pae, T.-I. (2008). Second Language Orientation and Self-Determination Theory. </w:t>
      </w:r>
      <w:r>
        <w:rPr>
          <w:rFonts w:hint="default" w:ascii="Times New Roman" w:hAnsi="Times New Roman" w:cs="Times New Roman"/>
          <w:i/>
          <w:iCs/>
          <w:sz w:val="24"/>
          <w:szCs w:val="24"/>
        </w:rPr>
        <w:t>Journal of Language and Social Psychology</w:t>
      </w:r>
      <w:r>
        <w:rPr>
          <w:rFonts w:hint="default" w:ascii="Times New Roman" w:hAnsi="Times New Roman" w:cs="Times New Roman"/>
          <w:sz w:val="24"/>
          <w:szCs w:val="24"/>
        </w:rPr>
        <w:t>, 27(1), pp.5–27. doi:https://doi.org/10.1177/0261927x07309509.</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Qiao, C. (2024). Factors influencing second language learning based on the research of Lightbown and Spada. </w:t>
      </w:r>
      <w:r>
        <w:rPr>
          <w:rFonts w:hint="default" w:ascii="Times New Roman" w:hAnsi="Times New Roman" w:cs="Times New Roman"/>
          <w:i/>
          <w:iCs/>
          <w:sz w:val="24"/>
          <w:szCs w:val="24"/>
        </w:rPr>
        <w:t>Frontiers in Psychology</w:t>
      </w:r>
      <w:r>
        <w:rPr>
          <w:rFonts w:hint="default" w:ascii="Times New Roman" w:hAnsi="Times New Roman" w:cs="Times New Roman"/>
          <w:sz w:val="24"/>
          <w:szCs w:val="24"/>
        </w:rPr>
        <w:t>, 15. doi:https://doi.org/10.3389/fpsyg.2024.1347691.</w:t>
      </w:r>
    </w:p>
    <w:p>
      <w:pPr>
        <w:pStyle w:val="3"/>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Sun, Y. (2019). An Analysis on the Factors Affecting Second Language Acquisition and Its Implications for Teaching and Learning. </w:t>
      </w:r>
      <w:r>
        <w:rPr>
          <w:rFonts w:hint="default" w:ascii="Times New Roman" w:hAnsi="Times New Roman" w:cs="Times New Roman"/>
          <w:i/>
          <w:iCs/>
          <w:sz w:val="24"/>
          <w:szCs w:val="24"/>
        </w:rPr>
        <w:t>Journal of Language Teaching and Research</w:t>
      </w:r>
      <w:r>
        <w:rPr>
          <w:rFonts w:hint="default" w:ascii="Times New Roman" w:hAnsi="Times New Roman" w:cs="Times New Roman"/>
          <w:sz w:val="24"/>
          <w:szCs w:val="24"/>
        </w:rPr>
        <w:t>, 10(5), p.1018. doi:https://doi.org/10.17507/jltr.1005.14.</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r>
        <w:rPr>
          <w:rFonts w:hint="default" w:ascii="Times New Roman Regular" w:hAnsi="Times New Roman Regular" w:cs="Times New Roman Regular"/>
          <w:i w:val="0"/>
          <w:i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default" w:ascii="Times New Roman Regular" w:hAnsi="Times New Roman Regular" w:cs="Times New Roman Regular"/>
          <w:i w:val="0"/>
          <w:iCs w:val="0"/>
          <w:sz w:val="24"/>
          <w:szCs w:val="24"/>
          <w:lang w:val="en-US" w:eastAsia="zh-CN"/>
        </w:rPr>
      </w:pPr>
    </w:p>
    <w:sectPr>
      <w:pgSz w:w="11906" w:h="16838"/>
      <w:pgMar w:top="1440" w:right="1440" w:bottom="1440"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Italic">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1"/>
  <w:doNotDisplayPageBoundaries w:val="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ED22E5"/>
    <w:rsid w:val="1FBD19E9"/>
    <w:rsid w:val="76ADB0FF"/>
    <w:rsid w:val="7FF4C656"/>
    <w:rsid w:val="F7ED2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semiHidden/>
    <w:unhideWhenUsed/>
    <w:uiPriority w:val="99"/>
    <w:pPr>
      <w:jc w:val="left"/>
    </w:p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90</TotalTime>
  <ScaleCrop>false</ScaleCrop>
  <LinksUpToDate>false</LinksUpToDate>
  <CharactersWithSpaces>0</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2024-03-25T22:54:00Z</dcterms:created>
  <dc:creator>郝豆豆</dc:creator>
  <cp:lastModifiedBy>郝豆豆</cp:lastModifiedBy>
  <dcterms:modified xsi:type="dcterms:W3CDTF">2024-03-27T15:58:29Z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2BC4F658A55B788E7333046693C1F49B_43</vt:lpwstr>
  </property>
</Properties>
</file>