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D29E3" w14:textId="0B7B51C0" w:rsidR="004A3306" w:rsidRPr="004570B2" w:rsidRDefault="00A1492E" w:rsidP="004A3306">
      <w:pPr>
        <w:spacing w:after="0"/>
        <w:rPr>
          <w:rFonts w:ascii="Arial" w:hAnsi="Arial" w:cs="Arial"/>
        </w:rPr>
      </w:pPr>
      <w:r w:rsidRPr="004570B2">
        <w:rPr>
          <w:rFonts w:ascii="Arial" w:hAnsi="Arial" w:cs="Arial"/>
        </w:rPr>
        <w:t xml:space="preserve">Output: </w:t>
      </w:r>
      <w:r w:rsidR="004A3306" w:rsidRPr="004570B2">
        <w:rPr>
          <w:rFonts w:ascii="Arial" w:hAnsi="Arial" w:cs="Arial"/>
        </w:rPr>
        <w:t xml:space="preserve">Presentation to line-managers that will enhance their knowledge and understanding of </w:t>
      </w:r>
      <w:r w:rsidR="004A3306" w:rsidRPr="004570B2">
        <w:rPr>
          <w:rFonts w:ascii="Arial" w:hAnsi="Arial" w:cs="Arial"/>
          <w:i/>
        </w:rPr>
        <w:t xml:space="preserve">managing and improving performance, </w:t>
      </w:r>
      <w:r w:rsidR="004A3306" w:rsidRPr="004570B2">
        <w:rPr>
          <w:rFonts w:ascii="Arial" w:hAnsi="Arial" w:cs="Arial"/>
          <w:iCs/>
        </w:rPr>
        <w:t>covering the following</w:t>
      </w:r>
      <w:r w:rsidR="004A3306" w:rsidRPr="004570B2">
        <w:rPr>
          <w:rFonts w:ascii="Arial" w:hAnsi="Arial" w:cs="Arial"/>
        </w:rPr>
        <w:t xml:space="preserve"> points:</w:t>
      </w:r>
    </w:p>
    <w:p w14:paraId="588CA57B" w14:textId="650219AA" w:rsidR="004A3306" w:rsidRDefault="004A3306" w:rsidP="004A3306">
      <w:pPr>
        <w:spacing w:after="0"/>
        <w:rPr>
          <w:rFonts w:ascii="Arial" w:hAnsi="Arial" w:cs="Arial"/>
        </w:rPr>
      </w:pPr>
    </w:p>
    <w:p w14:paraId="1C9F7F61" w14:textId="77777777" w:rsidR="00685270" w:rsidRPr="004570B2" w:rsidRDefault="00685270" w:rsidP="004A3306">
      <w:pPr>
        <w:spacing w:after="0"/>
        <w:rPr>
          <w:rFonts w:ascii="Arial" w:hAnsi="Arial" w:cs="Arial"/>
        </w:rPr>
      </w:pPr>
    </w:p>
    <w:p w14:paraId="1443DAA3" w14:textId="2ADA42D1" w:rsidR="004A3306" w:rsidRPr="004570B2" w:rsidRDefault="004A3306" w:rsidP="000A184C">
      <w:pPr>
        <w:pStyle w:val="ListParagraph"/>
        <w:numPr>
          <w:ilvl w:val="0"/>
          <w:numId w:val="13"/>
        </w:numPr>
        <w:spacing w:after="0"/>
        <w:ind w:left="357" w:hanging="357"/>
        <w:rPr>
          <w:rFonts w:ascii="Arial" w:hAnsi="Arial" w:cs="Arial"/>
          <w:b/>
        </w:rPr>
      </w:pPr>
      <w:r w:rsidRPr="004570B2">
        <w:rPr>
          <w:rFonts w:ascii="Arial" w:hAnsi="Arial" w:cs="Arial"/>
          <w:b/>
        </w:rPr>
        <w:t>High Performance Working</w:t>
      </w:r>
    </w:p>
    <w:p w14:paraId="12B50975" w14:textId="77777777" w:rsidR="009361B2" w:rsidRPr="004570B2" w:rsidRDefault="009361B2" w:rsidP="000A184C">
      <w:pPr>
        <w:spacing w:after="0"/>
        <w:ind w:left="357" w:hanging="357"/>
        <w:rPr>
          <w:rFonts w:ascii="Arial" w:hAnsi="Arial" w:cs="Arial"/>
        </w:rPr>
      </w:pPr>
    </w:p>
    <w:p w14:paraId="4F649BE9" w14:textId="3DFFA04A" w:rsidR="000A184C" w:rsidRPr="004570B2" w:rsidRDefault="000A184C" w:rsidP="000A184C">
      <w:pPr>
        <w:spacing w:after="0"/>
        <w:ind w:left="357" w:hanging="357"/>
        <w:rPr>
          <w:rFonts w:ascii="Arial" w:hAnsi="Arial" w:cs="Arial"/>
        </w:rPr>
      </w:pPr>
      <w:r w:rsidRPr="004570B2">
        <w:rPr>
          <w:rFonts w:ascii="Arial" w:hAnsi="Arial" w:cs="Arial"/>
        </w:rPr>
        <w:t>1.1</w:t>
      </w:r>
      <w:r w:rsidRPr="004570B2">
        <w:rPr>
          <w:rFonts w:ascii="Arial" w:hAnsi="Arial" w:cs="Arial"/>
        </w:rPr>
        <w:tab/>
      </w:r>
      <w:r w:rsidR="00A25D69" w:rsidRPr="004570B2">
        <w:rPr>
          <w:rFonts w:ascii="Arial" w:hAnsi="Arial" w:cs="Arial"/>
          <w:u w:val="single"/>
        </w:rPr>
        <w:t>What is High Performance Working?</w:t>
      </w:r>
    </w:p>
    <w:p w14:paraId="5A1F6F6C" w14:textId="14FBF1B1" w:rsidR="005D30AF" w:rsidRPr="004570B2" w:rsidRDefault="005D30AF" w:rsidP="005D30AF">
      <w:pPr>
        <w:spacing w:after="0"/>
        <w:rPr>
          <w:rFonts w:ascii="Arial" w:hAnsi="Arial" w:cs="Arial"/>
        </w:rPr>
      </w:pPr>
    </w:p>
    <w:p w14:paraId="082A82B8" w14:textId="0168F3AD" w:rsidR="00F51A38" w:rsidRPr="004570B2" w:rsidRDefault="001461C3" w:rsidP="005D30AF">
      <w:pPr>
        <w:spacing w:after="0"/>
        <w:rPr>
          <w:rFonts w:ascii="Arial" w:hAnsi="Arial" w:cs="Arial"/>
          <w:color w:val="000000" w:themeColor="text1"/>
        </w:rPr>
      </w:pPr>
      <w:r w:rsidRPr="004570B2">
        <w:rPr>
          <w:rFonts w:ascii="Arial" w:hAnsi="Arial" w:cs="Arial"/>
          <w:color w:val="000000" w:themeColor="text1"/>
        </w:rPr>
        <w:t xml:space="preserve">High Performance Working (HPW) </w:t>
      </w:r>
      <w:r w:rsidR="00F51A38" w:rsidRPr="004570B2">
        <w:rPr>
          <w:rFonts w:ascii="Arial" w:hAnsi="Arial" w:cs="Arial"/>
          <w:color w:val="000000" w:themeColor="text1"/>
        </w:rPr>
        <w:t>can be described as a collection of human resource policies and practices that, when complementary, support an organisation to achieve improved performance</w:t>
      </w:r>
      <w:r w:rsidR="00566B63" w:rsidRPr="004570B2">
        <w:rPr>
          <w:rFonts w:ascii="Arial" w:hAnsi="Arial" w:cs="Arial"/>
          <w:color w:val="000000" w:themeColor="text1"/>
        </w:rPr>
        <w:t>.</w:t>
      </w:r>
      <w:r w:rsidR="00F51A38" w:rsidRPr="004570B2">
        <w:rPr>
          <w:rFonts w:ascii="Arial" w:hAnsi="Arial" w:cs="Arial"/>
          <w:color w:val="000000" w:themeColor="text1"/>
        </w:rPr>
        <w:t xml:space="preserve"> </w:t>
      </w:r>
      <w:r w:rsidR="00566B63" w:rsidRPr="004570B2">
        <w:rPr>
          <w:rFonts w:ascii="Arial" w:hAnsi="Arial" w:cs="Arial"/>
          <w:color w:val="000000" w:themeColor="text1"/>
        </w:rPr>
        <w:t>These policies and practices are often referred to as</w:t>
      </w:r>
      <w:r w:rsidR="006D7638" w:rsidRPr="004570B2">
        <w:rPr>
          <w:rFonts w:ascii="Arial" w:hAnsi="Arial" w:cs="Arial"/>
          <w:color w:val="000000" w:themeColor="text1"/>
        </w:rPr>
        <w:t xml:space="preserve"> a</w:t>
      </w:r>
      <w:r w:rsidR="00566B63" w:rsidRPr="004570B2">
        <w:rPr>
          <w:rFonts w:ascii="Arial" w:hAnsi="Arial" w:cs="Arial"/>
          <w:color w:val="000000" w:themeColor="text1"/>
        </w:rPr>
        <w:t xml:space="preserve"> ‘bundle’ (Taylor, 2016, p199).</w:t>
      </w:r>
    </w:p>
    <w:p w14:paraId="3C05A0A2" w14:textId="77777777" w:rsidR="00F51A38" w:rsidRPr="004570B2" w:rsidRDefault="00F51A38" w:rsidP="005D30AF">
      <w:pPr>
        <w:spacing w:after="0"/>
        <w:rPr>
          <w:rFonts w:ascii="Arial" w:hAnsi="Arial" w:cs="Arial"/>
          <w:color w:val="000000" w:themeColor="text1"/>
        </w:rPr>
      </w:pPr>
    </w:p>
    <w:p w14:paraId="69518C05" w14:textId="7BE4F0D4" w:rsidR="001461C3" w:rsidRPr="004570B2" w:rsidRDefault="00F51A38" w:rsidP="005D30AF">
      <w:pPr>
        <w:spacing w:after="0"/>
        <w:rPr>
          <w:rFonts w:ascii="Arial" w:hAnsi="Arial" w:cs="Arial"/>
          <w:color w:val="000000" w:themeColor="text1"/>
        </w:rPr>
      </w:pPr>
      <w:r w:rsidRPr="004570B2">
        <w:rPr>
          <w:rFonts w:ascii="Arial" w:hAnsi="Arial" w:cs="Arial"/>
          <w:color w:val="000000" w:themeColor="text1"/>
        </w:rPr>
        <w:t>The purpose of HPW is to promote a culture of trust</w:t>
      </w:r>
      <w:r w:rsidR="00566B63" w:rsidRPr="004570B2">
        <w:rPr>
          <w:rFonts w:ascii="Arial" w:hAnsi="Arial" w:cs="Arial"/>
          <w:color w:val="000000" w:themeColor="text1"/>
        </w:rPr>
        <w:t>, honesty and openness; one in which employees feel engaged, inspired and valued, leading to improved performance (Caruso, 2020).</w:t>
      </w:r>
    </w:p>
    <w:p w14:paraId="7A7F72A4" w14:textId="065DF6D1" w:rsidR="00F51A38" w:rsidRPr="004570B2" w:rsidRDefault="00F51A38" w:rsidP="005D30AF">
      <w:pPr>
        <w:spacing w:after="0"/>
        <w:rPr>
          <w:rFonts w:ascii="Arial" w:hAnsi="Arial" w:cs="Arial"/>
          <w:color w:val="000000" w:themeColor="text1"/>
        </w:rPr>
      </w:pPr>
    </w:p>
    <w:p w14:paraId="6062ACF6" w14:textId="19CAA3A1" w:rsidR="00F51A38" w:rsidRPr="004570B2" w:rsidRDefault="00566B63" w:rsidP="005D30AF">
      <w:pPr>
        <w:spacing w:after="0"/>
        <w:rPr>
          <w:rFonts w:ascii="Arial" w:hAnsi="Arial" w:cs="Arial"/>
          <w:color w:val="000000" w:themeColor="text1"/>
        </w:rPr>
      </w:pPr>
      <w:r w:rsidRPr="004570B2">
        <w:rPr>
          <w:rFonts w:ascii="Arial" w:hAnsi="Arial" w:cs="Arial"/>
          <w:color w:val="000000" w:themeColor="text1"/>
        </w:rPr>
        <w:t>There has been much debate around what</w:t>
      </w:r>
      <w:r w:rsidR="006D7638" w:rsidRPr="004570B2">
        <w:rPr>
          <w:rFonts w:ascii="Arial" w:hAnsi="Arial" w:cs="Arial"/>
          <w:color w:val="000000" w:themeColor="text1"/>
        </w:rPr>
        <w:t xml:space="preserve"> the component parts of an ideal</w:t>
      </w:r>
      <w:r w:rsidRPr="004570B2">
        <w:rPr>
          <w:rFonts w:ascii="Arial" w:hAnsi="Arial" w:cs="Arial"/>
          <w:color w:val="000000" w:themeColor="text1"/>
        </w:rPr>
        <w:t xml:space="preserve"> ‘bundle’</w:t>
      </w:r>
      <w:r w:rsidR="006D7638" w:rsidRPr="004570B2">
        <w:rPr>
          <w:rFonts w:ascii="Arial" w:hAnsi="Arial" w:cs="Arial"/>
          <w:color w:val="000000" w:themeColor="text1"/>
        </w:rPr>
        <w:t xml:space="preserve"> should be</w:t>
      </w:r>
      <w:r w:rsidR="00B448AD" w:rsidRPr="004570B2">
        <w:rPr>
          <w:rFonts w:ascii="Arial" w:hAnsi="Arial" w:cs="Arial"/>
          <w:color w:val="000000" w:themeColor="text1"/>
        </w:rPr>
        <w:t xml:space="preserve">. Through their research, </w:t>
      </w:r>
      <w:r w:rsidR="006D7638" w:rsidRPr="004570B2">
        <w:rPr>
          <w:rFonts w:ascii="Arial" w:hAnsi="Arial" w:cs="Arial"/>
          <w:color w:val="000000" w:themeColor="text1"/>
        </w:rPr>
        <w:t>Marchington et a</w:t>
      </w:r>
      <w:r w:rsidR="00B448AD" w:rsidRPr="004570B2">
        <w:rPr>
          <w:rFonts w:ascii="Arial" w:hAnsi="Arial" w:cs="Arial"/>
          <w:color w:val="000000" w:themeColor="text1"/>
        </w:rPr>
        <w:t>l (</w:t>
      </w:r>
      <w:r w:rsidR="006D7638" w:rsidRPr="004570B2">
        <w:rPr>
          <w:rFonts w:ascii="Arial" w:hAnsi="Arial" w:cs="Arial"/>
          <w:color w:val="000000" w:themeColor="text1"/>
        </w:rPr>
        <w:t>2016, p</w:t>
      </w:r>
      <w:r w:rsidR="009361B2" w:rsidRPr="004570B2">
        <w:rPr>
          <w:rFonts w:ascii="Arial" w:hAnsi="Arial" w:cs="Arial"/>
          <w:color w:val="000000" w:themeColor="text1"/>
        </w:rPr>
        <w:t>p</w:t>
      </w:r>
      <w:r w:rsidR="006D7638" w:rsidRPr="004570B2">
        <w:rPr>
          <w:rFonts w:ascii="Arial" w:hAnsi="Arial" w:cs="Arial"/>
          <w:color w:val="000000" w:themeColor="text1"/>
        </w:rPr>
        <w:t>56</w:t>
      </w:r>
      <w:r w:rsidR="009361B2" w:rsidRPr="004570B2">
        <w:rPr>
          <w:rFonts w:ascii="Arial" w:hAnsi="Arial" w:cs="Arial"/>
          <w:color w:val="000000" w:themeColor="text1"/>
        </w:rPr>
        <w:t xml:space="preserve"> - 70</w:t>
      </w:r>
      <w:r w:rsidR="006D7638" w:rsidRPr="004570B2">
        <w:rPr>
          <w:rFonts w:ascii="Arial" w:hAnsi="Arial" w:cs="Arial"/>
          <w:color w:val="000000" w:themeColor="text1"/>
        </w:rPr>
        <w:t>)</w:t>
      </w:r>
      <w:r w:rsidR="00B448AD" w:rsidRPr="004570B2">
        <w:rPr>
          <w:rFonts w:ascii="Arial" w:hAnsi="Arial" w:cs="Arial"/>
          <w:color w:val="000000" w:themeColor="text1"/>
        </w:rPr>
        <w:t xml:space="preserve"> summarise the key elements as:</w:t>
      </w:r>
    </w:p>
    <w:p w14:paraId="596CA42D" w14:textId="37E3254B" w:rsidR="00B448AD" w:rsidRPr="004570B2" w:rsidRDefault="00B448AD" w:rsidP="005D30AF">
      <w:pPr>
        <w:spacing w:after="0"/>
        <w:rPr>
          <w:rFonts w:ascii="Arial" w:hAnsi="Arial" w:cs="Arial"/>
          <w:color w:val="000000" w:themeColor="text1"/>
        </w:rPr>
      </w:pPr>
    </w:p>
    <w:p w14:paraId="201A8B02" w14:textId="612CDD17" w:rsidR="00B448AD" w:rsidRPr="004570B2" w:rsidRDefault="00B448AD"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 xml:space="preserve">Job security and development opportunities </w:t>
      </w:r>
      <w:r w:rsidR="00711EC7" w:rsidRPr="004570B2">
        <w:rPr>
          <w:rFonts w:ascii="Arial" w:hAnsi="Arial" w:cs="Arial"/>
          <w:color w:val="000000" w:themeColor="text1"/>
        </w:rPr>
        <w:t>in recognition of employee’s contribution commitment;</w:t>
      </w:r>
    </w:p>
    <w:p w14:paraId="112AAE00" w14:textId="22223195" w:rsidR="00711EC7" w:rsidRPr="004570B2" w:rsidRDefault="00711EC7"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 xml:space="preserve">Robust recruitment and selection processes – using best practice techniques that are appropriate for </w:t>
      </w:r>
      <w:r w:rsidR="00497640" w:rsidRPr="004570B2">
        <w:rPr>
          <w:rFonts w:ascii="Arial" w:hAnsi="Arial" w:cs="Arial"/>
          <w:color w:val="000000" w:themeColor="text1"/>
        </w:rPr>
        <w:t xml:space="preserve">determining who is the right person for </w:t>
      </w:r>
      <w:r w:rsidRPr="004570B2">
        <w:rPr>
          <w:rFonts w:ascii="Arial" w:hAnsi="Arial" w:cs="Arial"/>
          <w:color w:val="000000" w:themeColor="text1"/>
        </w:rPr>
        <w:t>the role</w:t>
      </w:r>
      <w:r w:rsidR="00497640" w:rsidRPr="004570B2">
        <w:rPr>
          <w:rFonts w:ascii="Arial" w:hAnsi="Arial" w:cs="Arial"/>
          <w:color w:val="000000" w:themeColor="text1"/>
        </w:rPr>
        <w:t>;</w:t>
      </w:r>
    </w:p>
    <w:p w14:paraId="14D4D8BB" w14:textId="733E42A4" w:rsidR="00497640" w:rsidRPr="004570B2" w:rsidRDefault="00497640"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 xml:space="preserve">Investment in professional and personal training and development activities to </w:t>
      </w:r>
      <w:r w:rsidR="009736CA" w:rsidRPr="004570B2">
        <w:rPr>
          <w:rFonts w:ascii="Arial" w:hAnsi="Arial" w:cs="Arial"/>
          <w:color w:val="000000" w:themeColor="text1"/>
        </w:rPr>
        <w:t>stay ahead in</w:t>
      </w:r>
      <w:r w:rsidRPr="004570B2">
        <w:rPr>
          <w:rFonts w:ascii="Arial" w:hAnsi="Arial" w:cs="Arial"/>
          <w:color w:val="000000" w:themeColor="text1"/>
        </w:rPr>
        <w:t xml:space="preserve"> a competitive market;</w:t>
      </w:r>
    </w:p>
    <w:p w14:paraId="368F8278" w14:textId="1BC9A77F" w:rsidR="009736CA" w:rsidRPr="004570B2" w:rsidRDefault="009361B2"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Effective communication and employee engagement to build trust and support decision-making;</w:t>
      </w:r>
    </w:p>
    <w:p w14:paraId="222B7DD8" w14:textId="58DA652D" w:rsidR="009361B2" w:rsidRPr="004570B2" w:rsidRDefault="009361B2"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 xml:space="preserve">Teamworking to </w:t>
      </w:r>
      <w:r w:rsidR="00A77E5C" w:rsidRPr="004570B2">
        <w:rPr>
          <w:rFonts w:ascii="Arial" w:hAnsi="Arial" w:cs="Arial"/>
          <w:color w:val="000000" w:themeColor="text1"/>
        </w:rPr>
        <w:t>encourage innovative thinking and empowering staff to make decisions;</w:t>
      </w:r>
    </w:p>
    <w:p w14:paraId="31264BB1" w14:textId="4CCC05EF" w:rsidR="00A77E5C" w:rsidRPr="004570B2" w:rsidRDefault="00A77E5C"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A fair and equal pay system that rewards performance and exceeds that offered by competitors;</w:t>
      </w:r>
    </w:p>
    <w:p w14:paraId="4A0C87F4" w14:textId="4E39E85C" w:rsidR="00A77E5C" w:rsidRPr="004570B2" w:rsidRDefault="00A77E5C"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A performance management system that aligns individual performance to organisational performance and that supports development opportunities;</w:t>
      </w:r>
    </w:p>
    <w:p w14:paraId="0BBFDB1F" w14:textId="0B3EE349" w:rsidR="00A77E5C" w:rsidRPr="004570B2" w:rsidRDefault="00A77E5C"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Standardised terms and conditions that promotes the fair treatment of all, regardless of position or status, and;</w:t>
      </w:r>
    </w:p>
    <w:p w14:paraId="1E93F0A8" w14:textId="68FE5DEA" w:rsidR="00A77E5C" w:rsidRPr="004570B2" w:rsidRDefault="000E7F45" w:rsidP="00B448AD">
      <w:pPr>
        <w:pStyle w:val="ListParagraph"/>
        <w:numPr>
          <w:ilvl w:val="0"/>
          <w:numId w:val="15"/>
        </w:numPr>
        <w:spacing w:after="0"/>
        <w:rPr>
          <w:rFonts w:ascii="Arial" w:hAnsi="Arial" w:cs="Arial"/>
          <w:color w:val="000000" w:themeColor="text1"/>
        </w:rPr>
      </w:pPr>
      <w:r w:rsidRPr="004570B2">
        <w:rPr>
          <w:rFonts w:ascii="Arial" w:hAnsi="Arial" w:cs="Arial"/>
          <w:color w:val="000000" w:themeColor="text1"/>
        </w:rPr>
        <w:t>The offer of a better work-life balance for all employees.</w:t>
      </w:r>
    </w:p>
    <w:p w14:paraId="1B1F1F10" w14:textId="13F76283" w:rsidR="00B448AD" w:rsidRPr="004570B2" w:rsidRDefault="00B448AD" w:rsidP="005D30AF">
      <w:pPr>
        <w:spacing w:after="0"/>
        <w:rPr>
          <w:rFonts w:ascii="Arial" w:hAnsi="Arial" w:cs="Arial"/>
          <w:color w:val="000000" w:themeColor="text1"/>
        </w:rPr>
      </w:pPr>
    </w:p>
    <w:p w14:paraId="148AE9D3" w14:textId="56202E7D" w:rsidR="00B448AD" w:rsidRPr="004570B2" w:rsidRDefault="000E7F45" w:rsidP="000E7F45">
      <w:pPr>
        <w:spacing w:after="0"/>
        <w:rPr>
          <w:rFonts w:ascii="Arial" w:hAnsi="Arial" w:cs="Arial"/>
          <w:color w:val="000000" w:themeColor="text1"/>
        </w:rPr>
      </w:pPr>
      <w:r w:rsidRPr="004570B2">
        <w:rPr>
          <w:rFonts w:ascii="Arial" w:hAnsi="Arial" w:cs="Arial"/>
          <w:color w:val="000000" w:themeColor="text1"/>
        </w:rPr>
        <w:t>Taylor (2016, p199) also suggests through his research that other factors include internal promotion, a just grievance process, one without fear of reprisal, and flexible working opportunities.</w:t>
      </w:r>
    </w:p>
    <w:p w14:paraId="50C75651" w14:textId="77777777" w:rsidR="001461C3" w:rsidRPr="004570B2" w:rsidRDefault="001461C3" w:rsidP="005D30AF">
      <w:pPr>
        <w:spacing w:after="0"/>
        <w:rPr>
          <w:rFonts w:ascii="Arial" w:hAnsi="Arial" w:cs="Arial"/>
          <w:color w:val="4472C4" w:themeColor="accent1"/>
        </w:rPr>
      </w:pPr>
    </w:p>
    <w:p w14:paraId="0D1B0B02" w14:textId="47ECA7E5" w:rsidR="00A25D69" w:rsidRPr="004570B2" w:rsidRDefault="00A25D69" w:rsidP="00A25D69">
      <w:pPr>
        <w:spacing w:after="0"/>
        <w:ind w:left="357" w:hanging="357"/>
        <w:rPr>
          <w:rFonts w:ascii="Arial" w:hAnsi="Arial" w:cs="Arial"/>
        </w:rPr>
      </w:pPr>
      <w:r w:rsidRPr="004570B2">
        <w:rPr>
          <w:rFonts w:ascii="Arial" w:hAnsi="Arial" w:cs="Arial"/>
        </w:rPr>
        <w:t>1.2</w:t>
      </w:r>
      <w:r w:rsidRPr="004570B2">
        <w:rPr>
          <w:rFonts w:ascii="Arial" w:hAnsi="Arial" w:cs="Arial"/>
        </w:rPr>
        <w:tab/>
      </w:r>
      <w:r w:rsidRPr="004570B2">
        <w:rPr>
          <w:rFonts w:ascii="Arial" w:hAnsi="Arial" w:cs="Arial"/>
          <w:u w:val="single"/>
        </w:rPr>
        <w:t>The link between HPW and organisational performance</w:t>
      </w:r>
    </w:p>
    <w:p w14:paraId="07ADA3B7" w14:textId="7BB46F69" w:rsidR="0015677D" w:rsidRPr="004570B2" w:rsidRDefault="0015677D" w:rsidP="005D30AF">
      <w:pPr>
        <w:spacing w:after="0"/>
        <w:rPr>
          <w:rFonts w:ascii="Arial" w:hAnsi="Arial" w:cs="Arial"/>
          <w:color w:val="4472C4" w:themeColor="accent1"/>
        </w:rPr>
      </w:pPr>
    </w:p>
    <w:p w14:paraId="1B016FC7" w14:textId="10A4691C" w:rsidR="00407DEA" w:rsidRPr="004570B2" w:rsidRDefault="00407DEA" w:rsidP="005D30AF">
      <w:pPr>
        <w:spacing w:after="0"/>
        <w:rPr>
          <w:rFonts w:ascii="Arial" w:hAnsi="Arial" w:cs="Arial"/>
        </w:rPr>
      </w:pPr>
      <w:r w:rsidRPr="004570B2">
        <w:rPr>
          <w:rFonts w:ascii="Arial" w:hAnsi="Arial" w:cs="Arial"/>
        </w:rPr>
        <w:t xml:space="preserve">Much research as been undertaken to demonstrate a link between HPW and organisational performance. In his research undertaken in the 1990’s, </w:t>
      </w:r>
      <w:r w:rsidR="0090750E" w:rsidRPr="004570B2">
        <w:rPr>
          <w:rFonts w:ascii="Arial" w:hAnsi="Arial" w:cs="Arial"/>
        </w:rPr>
        <w:t>Pfeffer</w:t>
      </w:r>
      <w:r w:rsidRPr="004570B2">
        <w:rPr>
          <w:rFonts w:ascii="Arial" w:hAnsi="Arial" w:cs="Arial"/>
        </w:rPr>
        <w:t xml:space="preserve"> (1998) concluded that </w:t>
      </w:r>
      <w:r w:rsidR="00C86BF9" w:rsidRPr="004570B2">
        <w:rPr>
          <w:rFonts w:ascii="Arial" w:hAnsi="Arial" w:cs="Arial"/>
        </w:rPr>
        <w:t xml:space="preserve">an </w:t>
      </w:r>
      <w:r w:rsidRPr="004570B2">
        <w:rPr>
          <w:rFonts w:ascii="Arial" w:hAnsi="Arial" w:cs="Arial"/>
        </w:rPr>
        <w:t>organisation</w:t>
      </w:r>
      <w:r w:rsidR="00C86BF9" w:rsidRPr="004570B2">
        <w:rPr>
          <w:rFonts w:ascii="Arial" w:hAnsi="Arial" w:cs="Arial"/>
        </w:rPr>
        <w:t>’</w:t>
      </w:r>
      <w:r w:rsidRPr="004570B2">
        <w:rPr>
          <w:rFonts w:ascii="Arial" w:hAnsi="Arial" w:cs="Arial"/>
        </w:rPr>
        <w:t>s</w:t>
      </w:r>
      <w:r w:rsidR="00C86BF9" w:rsidRPr="004570B2">
        <w:rPr>
          <w:rFonts w:ascii="Arial" w:hAnsi="Arial" w:cs="Arial"/>
        </w:rPr>
        <w:t xml:space="preserve"> performance was linked to the existence of a </w:t>
      </w:r>
      <w:r w:rsidRPr="004570B2">
        <w:rPr>
          <w:rFonts w:ascii="Arial" w:hAnsi="Arial" w:cs="Arial"/>
        </w:rPr>
        <w:t>suite of complementary policies</w:t>
      </w:r>
      <w:r w:rsidR="00C86BF9" w:rsidRPr="004570B2">
        <w:rPr>
          <w:rFonts w:ascii="Arial" w:hAnsi="Arial" w:cs="Arial"/>
        </w:rPr>
        <w:t xml:space="preserve"> aligned to the ‘bundle’.</w:t>
      </w:r>
    </w:p>
    <w:p w14:paraId="5E8D424E" w14:textId="430025B0" w:rsidR="00407DEA" w:rsidRPr="004570B2" w:rsidRDefault="00407DEA" w:rsidP="005D30AF">
      <w:pPr>
        <w:spacing w:after="0"/>
        <w:rPr>
          <w:rFonts w:ascii="Arial" w:hAnsi="Arial" w:cs="Arial"/>
        </w:rPr>
      </w:pPr>
    </w:p>
    <w:p w14:paraId="09FE9B17" w14:textId="25ECE66A" w:rsidR="007E1267" w:rsidRPr="004570B2" w:rsidRDefault="0090750E" w:rsidP="005D30AF">
      <w:pPr>
        <w:spacing w:after="0"/>
        <w:rPr>
          <w:rFonts w:ascii="Arial" w:hAnsi="Arial" w:cs="Arial"/>
        </w:rPr>
      </w:pPr>
      <w:proofErr w:type="spellStart"/>
      <w:r w:rsidRPr="004570B2">
        <w:rPr>
          <w:rFonts w:ascii="Arial" w:hAnsi="Arial" w:cs="Arial"/>
        </w:rPr>
        <w:t>Huselid</w:t>
      </w:r>
      <w:r w:rsidR="00E43A59" w:rsidRPr="004570B2">
        <w:rPr>
          <w:rFonts w:ascii="Arial" w:hAnsi="Arial" w:cs="Arial"/>
        </w:rPr>
        <w:t>’s</w:t>
      </w:r>
      <w:proofErr w:type="spellEnd"/>
      <w:r w:rsidR="00E43A59" w:rsidRPr="004570B2">
        <w:rPr>
          <w:rFonts w:ascii="Arial" w:hAnsi="Arial" w:cs="Arial"/>
        </w:rPr>
        <w:t xml:space="preserve"> </w:t>
      </w:r>
      <w:r w:rsidR="00396290" w:rsidRPr="004570B2">
        <w:rPr>
          <w:rFonts w:ascii="Arial" w:hAnsi="Arial" w:cs="Arial"/>
        </w:rPr>
        <w:t xml:space="preserve">(1995) </w:t>
      </w:r>
      <w:r w:rsidR="00E43A59" w:rsidRPr="004570B2">
        <w:rPr>
          <w:rFonts w:ascii="Arial" w:hAnsi="Arial" w:cs="Arial"/>
        </w:rPr>
        <w:t>l</w:t>
      </w:r>
      <w:r w:rsidR="007E1267" w:rsidRPr="004570B2">
        <w:rPr>
          <w:rFonts w:ascii="Arial" w:hAnsi="Arial" w:cs="Arial"/>
        </w:rPr>
        <w:t>arge</w:t>
      </w:r>
      <w:r w:rsidR="00E43A59" w:rsidRPr="004570B2">
        <w:rPr>
          <w:rFonts w:ascii="Arial" w:hAnsi="Arial" w:cs="Arial"/>
        </w:rPr>
        <w:t>-scale research</w:t>
      </w:r>
      <w:r w:rsidR="007E1267" w:rsidRPr="004570B2">
        <w:rPr>
          <w:rFonts w:ascii="Arial" w:hAnsi="Arial" w:cs="Arial"/>
        </w:rPr>
        <w:t xml:space="preserve"> involving almost 1,000 organisations</w:t>
      </w:r>
      <w:r w:rsidR="00E43A59" w:rsidRPr="004570B2">
        <w:rPr>
          <w:rFonts w:ascii="Arial" w:hAnsi="Arial" w:cs="Arial"/>
        </w:rPr>
        <w:t xml:space="preserve">, undertaken around the same time, concluded that </w:t>
      </w:r>
      <w:r w:rsidR="00396290" w:rsidRPr="004570B2">
        <w:rPr>
          <w:rFonts w:ascii="Arial" w:hAnsi="Arial" w:cs="Arial"/>
        </w:rPr>
        <w:t xml:space="preserve">good HPW practices positively impacted on turnover, market value and profits. This </w:t>
      </w:r>
      <w:proofErr w:type="gramStart"/>
      <w:r w:rsidR="00396290" w:rsidRPr="004570B2">
        <w:rPr>
          <w:rFonts w:ascii="Arial" w:hAnsi="Arial" w:cs="Arial"/>
        </w:rPr>
        <w:t>high profile</w:t>
      </w:r>
      <w:proofErr w:type="gramEnd"/>
      <w:r w:rsidR="00396290" w:rsidRPr="004570B2">
        <w:rPr>
          <w:rFonts w:ascii="Arial" w:hAnsi="Arial" w:cs="Arial"/>
        </w:rPr>
        <w:t xml:space="preserve"> research was the first to demonstrate the added-value of human resources in terms of financial gain.</w:t>
      </w:r>
    </w:p>
    <w:p w14:paraId="4B12CA3C" w14:textId="77777777" w:rsidR="007E1267" w:rsidRPr="004570B2" w:rsidRDefault="007E1267" w:rsidP="005D30AF">
      <w:pPr>
        <w:spacing w:after="0"/>
        <w:rPr>
          <w:rFonts w:ascii="Arial" w:hAnsi="Arial" w:cs="Arial"/>
        </w:rPr>
      </w:pPr>
    </w:p>
    <w:p w14:paraId="1727B0CF" w14:textId="46412C4C" w:rsidR="0090750E" w:rsidRPr="004570B2" w:rsidRDefault="0090750E" w:rsidP="005D30AF">
      <w:pPr>
        <w:spacing w:after="0"/>
        <w:rPr>
          <w:rFonts w:ascii="Arial" w:hAnsi="Arial" w:cs="Arial"/>
        </w:rPr>
      </w:pPr>
      <w:r w:rsidRPr="004570B2">
        <w:rPr>
          <w:rFonts w:ascii="Arial" w:hAnsi="Arial" w:cs="Arial"/>
        </w:rPr>
        <w:t>Purcell</w:t>
      </w:r>
      <w:r w:rsidR="0015677D" w:rsidRPr="004570B2">
        <w:rPr>
          <w:rFonts w:ascii="Arial" w:hAnsi="Arial" w:cs="Arial"/>
        </w:rPr>
        <w:t xml:space="preserve"> et al (2003)</w:t>
      </w:r>
      <w:r w:rsidR="008205E8" w:rsidRPr="004570B2">
        <w:rPr>
          <w:rFonts w:ascii="Arial" w:hAnsi="Arial" w:cs="Arial"/>
        </w:rPr>
        <w:t xml:space="preserve"> went further in their ‘black box studies’, working with 12 organisations </w:t>
      </w:r>
      <w:r w:rsidR="00CF63AD" w:rsidRPr="004570B2">
        <w:rPr>
          <w:rFonts w:ascii="Arial" w:hAnsi="Arial" w:cs="Arial"/>
        </w:rPr>
        <w:t xml:space="preserve">across different sectors, </w:t>
      </w:r>
      <w:r w:rsidR="008205E8" w:rsidRPr="004570B2">
        <w:rPr>
          <w:rFonts w:ascii="Arial" w:hAnsi="Arial" w:cs="Arial"/>
        </w:rPr>
        <w:t>already using or developing advanced HR practices, to understand why HPW impacts positively on performance.</w:t>
      </w:r>
      <w:r w:rsidR="00CF63AD" w:rsidRPr="004570B2">
        <w:rPr>
          <w:rFonts w:ascii="Arial" w:hAnsi="Arial" w:cs="Arial"/>
        </w:rPr>
        <w:t xml:space="preserve"> The results of this research </w:t>
      </w:r>
      <w:r w:rsidR="005E7AE3" w:rsidRPr="004570B2">
        <w:rPr>
          <w:rFonts w:ascii="Arial" w:hAnsi="Arial" w:cs="Arial"/>
        </w:rPr>
        <w:t>were</w:t>
      </w:r>
      <w:r w:rsidR="00CF63AD" w:rsidRPr="004570B2">
        <w:rPr>
          <w:rFonts w:ascii="Arial" w:hAnsi="Arial" w:cs="Arial"/>
        </w:rPr>
        <w:t>:</w:t>
      </w:r>
    </w:p>
    <w:p w14:paraId="36273385" w14:textId="18F0480A" w:rsidR="00CF63AD" w:rsidRPr="004570B2" w:rsidRDefault="00CF63AD" w:rsidP="005D30AF">
      <w:pPr>
        <w:spacing w:after="0"/>
        <w:rPr>
          <w:rFonts w:ascii="Arial" w:hAnsi="Arial" w:cs="Arial"/>
        </w:rPr>
      </w:pPr>
    </w:p>
    <w:p w14:paraId="4A140485" w14:textId="3E2055AE" w:rsidR="005E7AE3" w:rsidRPr="004570B2" w:rsidRDefault="00CF63AD" w:rsidP="00CF63AD">
      <w:pPr>
        <w:pStyle w:val="ListParagraph"/>
        <w:numPr>
          <w:ilvl w:val="0"/>
          <w:numId w:val="16"/>
        </w:numPr>
        <w:spacing w:after="0"/>
        <w:rPr>
          <w:rFonts w:ascii="Arial" w:hAnsi="Arial" w:cs="Arial"/>
        </w:rPr>
      </w:pPr>
      <w:r w:rsidRPr="004570B2">
        <w:rPr>
          <w:rFonts w:ascii="Arial" w:hAnsi="Arial" w:cs="Arial"/>
        </w:rPr>
        <w:lastRenderedPageBreak/>
        <w:t xml:space="preserve">HPW ‘bundles’ have a positive impact in </w:t>
      </w:r>
      <w:r w:rsidR="005E7AE3" w:rsidRPr="004570B2">
        <w:rPr>
          <w:rFonts w:ascii="Arial" w:hAnsi="Arial" w:cs="Arial"/>
        </w:rPr>
        <w:t>what Purcell et al describe as</w:t>
      </w:r>
      <w:r w:rsidRPr="004570B2">
        <w:rPr>
          <w:rFonts w:ascii="Arial" w:hAnsi="Arial" w:cs="Arial"/>
        </w:rPr>
        <w:t xml:space="preserve"> </w:t>
      </w:r>
      <w:r w:rsidR="005E7AE3" w:rsidRPr="004570B2">
        <w:rPr>
          <w:rFonts w:ascii="Arial" w:hAnsi="Arial" w:cs="Arial"/>
        </w:rPr>
        <w:t xml:space="preserve">‘discretionary effort’; that is, </w:t>
      </w:r>
      <w:r w:rsidRPr="004570B2">
        <w:rPr>
          <w:rFonts w:ascii="Arial" w:hAnsi="Arial" w:cs="Arial"/>
        </w:rPr>
        <w:t>motivat</w:t>
      </w:r>
      <w:r w:rsidR="005E7AE3" w:rsidRPr="004570B2">
        <w:rPr>
          <w:rFonts w:ascii="Arial" w:hAnsi="Arial" w:cs="Arial"/>
        </w:rPr>
        <w:t>ed and committed employees are likely to go above and beyond the requirements of their role;</w:t>
      </w:r>
    </w:p>
    <w:p w14:paraId="55086F7D" w14:textId="3EBCF898" w:rsidR="00CF63AD" w:rsidRPr="004570B2" w:rsidRDefault="005E7AE3" w:rsidP="00CF63AD">
      <w:pPr>
        <w:pStyle w:val="ListParagraph"/>
        <w:numPr>
          <w:ilvl w:val="0"/>
          <w:numId w:val="16"/>
        </w:numPr>
        <w:spacing w:after="0"/>
        <w:rPr>
          <w:rFonts w:ascii="Arial" w:hAnsi="Arial" w:cs="Arial"/>
        </w:rPr>
      </w:pPr>
      <w:r w:rsidRPr="004570B2">
        <w:rPr>
          <w:rFonts w:ascii="Arial" w:hAnsi="Arial" w:cs="Arial"/>
        </w:rPr>
        <w:t>High performing organisations</w:t>
      </w:r>
      <w:r w:rsidR="0024375C" w:rsidRPr="004570B2">
        <w:rPr>
          <w:rFonts w:ascii="Arial" w:hAnsi="Arial" w:cs="Arial"/>
        </w:rPr>
        <w:t xml:space="preserve"> </w:t>
      </w:r>
      <w:r w:rsidRPr="004570B2">
        <w:rPr>
          <w:rFonts w:ascii="Arial" w:hAnsi="Arial" w:cs="Arial"/>
        </w:rPr>
        <w:t>have a clear mission</w:t>
      </w:r>
      <w:r w:rsidR="0024375C" w:rsidRPr="004570B2">
        <w:rPr>
          <w:rFonts w:ascii="Arial" w:hAnsi="Arial" w:cs="Arial"/>
        </w:rPr>
        <w:t>,</w:t>
      </w:r>
      <w:r w:rsidRPr="004570B2">
        <w:rPr>
          <w:rFonts w:ascii="Arial" w:hAnsi="Arial" w:cs="Arial"/>
        </w:rPr>
        <w:t xml:space="preserve"> </w:t>
      </w:r>
      <w:r w:rsidR="0024375C" w:rsidRPr="004570B2">
        <w:rPr>
          <w:rFonts w:ascii="Arial" w:hAnsi="Arial" w:cs="Arial"/>
        </w:rPr>
        <w:t xml:space="preserve">described by Purcell et al, as a ‘Big Idea’, and values that are embedded through the organisation’s policies and practices, and; </w:t>
      </w:r>
    </w:p>
    <w:p w14:paraId="12F53E9F" w14:textId="5F4EECE2" w:rsidR="005E7AE3" w:rsidRPr="004570B2" w:rsidRDefault="0024375C" w:rsidP="00CF63AD">
      <w:pPr>
        <w:pStyle w:val="ListParagraph"/>
        <w:numPr>
          <w:ilvl w:val="0"/>
          <w:numId w:val="16"/>
        </w:numPr>
        <w:spacing w:after="0"/>
        <w:rPr>
          <w:rFonts w:ascii="Arial" w:hAnsi="Arial" w:cs="Arial"/>
        </w:rPr>
      </w:pPr>
      <w:r w:rsidRPr="004570B2">
        <w:rPr>
          <w:rFonts w:ascii="Arial" w:hAnsi="Arial" w:cs="Arial"/>
        </w:rPr>
        <w:t>Line managers and leaders have a critical role in ‘bringing to life’ HR policies and practices and ensuring that they are implemented fairly and consistently across the organisation.</w:t>
      </w:r>
    </w:p>
    <w:p w14:paraId="28792D3E" w14:textId="39622CCE" w:rsidR="005E7AE3" w:rsidRPr="004570B2" w:rsidRDefault="005E7AE3" w:rsidP="003B2F6D">
      <w:pPr>
        <w:spacing w:after="0"/>
        <w:rPr>
          <w:rFonts w:ascii="Arial" w:hAnsi="Arial" w:cs="Arial"/>
        </w:rPr>
      </w:pPr>
    </w:p>
    <w:p w14:paraId="065DB5BA" w14:textId="241CA52A" w:rsidR="003B2F6D" w:rsidRPr="004570B2" w:rsidRDefault="003B2F6D" w:rsidP="003B2F6D">
      <w:pPr>
        <w:spacing w:after="0"/>
        <w:rPr>
          <w:rFonts w:ascii="Arial" w:hAnsi="Arial" w:cs="Arial"/>
        </w:rPr>
      </w:pPr>
      <w:r w:rsidRPr="004570B2">
        <w:rPr>
          <w:rFonts w:ascii="Arial" w:hAnsi="Arial" w:cs="Arial"/>
        </w:rPr>
        <w:t>Purcell et al suggest that as well as the ‘bundle’, ‘AMO’ (Taylor, 2016, p202) conditions must be met to ensure high levels of performance; that is, employees must have the ability, motivation and opportunity to perform well.</w:t>
      </w:r>
    </w:p>
    <w:p w14:paraId="39B7EC2D" w14:textId="77777777" w:rsidR="003B2F6D" w:rsidRPr="004570B2" w:rsidRDefault="003B2F6D" w:rsidP="003B2F6D">
      <w:pPr>
        <w:spacing w:after="0"/>
        <w:rPr>
          <w:rFonts w:ascii="Arial" w:hAnsi="Arial" w:cs="Arial"/>
        </w:rPr>
      </w:pPr>
    </w:p>
    <w:p w14:paraId="778DBA48" w14:textId="25BC15F2" w:rsidR="0015677D" w:rsidRPr="004570B2" w:rsidRDefault="00DD54C0" w:rsidP="005D30AF">
      <w:pPr>
        <w:spacing w:after="0"/>
        <w:rPr>
          <w:rFonts w:ascii="Arial" w:hAnsi="Arial" w:cs="Arial"/>
        </w:rPr>
      </w:pPr>
      <w:r w:rsidRPr="004570B2">
        <w:rPr>
          <w:rFonts w:ascii="Arial" w:hAnsi="Arial" w:cs="Arial"/>
        </w:rPr>
        <w:t xml:space="preserve">Harter et </w:t>
      </w:r>
      <w:proofErr w:type="spellStart"/>
      <w:r w:rsidRPr="004570B2">
        <w:rPr>
          <w:rFonts w:ascii="Arial" w:hAnsi="Arial" w:cs="Arial"/>
        </w:rPr>
        <w:t>al</w:t>
      </w:r>
      <w:r w:rsidR="004D3017" w:rsidRPr="004570B2">
        <w:rPr>
          <w:rFonts w:ascii="Arial" w:hAnsi="Arial" w:cs="Arial"/>
        </w:rPr>
        <w:t>’s</w:t>
      </w:r>
      <w:proofErr w:type="spellEnd"/>
      <w:r w:rsidR="004D3017" w:rsidRPr="004570B2">
        <w:rPr>
          <w:rFonts w:ascii="Arial" w:hAnsi="Arial" w:cs="Arial"/>
        </w:rPr>
        <w:t xml:space="preserve"> research</w:t>
      </w:r>
      <w:r w:rsidRPr="004570B2">
        <w:rPr>
          <w:rFonts w:ascii="Arial" w:hAnsi="Arial" w:cs="Arial"/>
        </w:rPr>
        <w:t xml:space="preserve"> (20</w:t>
      </w:r>
      <w:r w:rsidR="004D3017" w:rsidRPr="004570B2">
        <w:rPr>
          <w:rFonts w:ascii="Arial" w:hAnsi="Arial" w:cs="Arial"/>
        </w:rPr>
        <w:t>0</w:t>
      </w:r>
      <w:r w:rsidRPr="004570B2">
        <w:rPr>
          <w:rFonts w:ascii="Arial" w:hAnsi="Arial" w:cs="Arial"/>
        </w:rPr>
        <w:t>2)</w:t>
      </w:r>
      <w:r w:rsidR="004D3017" w:rsidRPr="004570B2">
        <w:rPr>
          <w:rFonts w:ascii="Arial" w:hAnsi="Arial" w:cs="Arial"/>
        </w:rPr>
        <w:t xml:space="preserve">, conducted over a </w:t>
      </w:r>
      <w:proofErr w:type="gramStart"/>
      <w:r w:rsidR="004D3017" w:rsidRPr="004570B2">
        <w:rPr>
          <w:rFonts w:ascii="Arial" w:hAnsi="Arial" w:cs="Arial"/>
        </w:rPr>
        <w:t>30 year</w:t>
      </w:r>
      <w:proofErr w:type="gramEnd"/>
      <w:r w:rsidR="004D3017" w:rsidRPr="004570B2">
        <w:rPr>
          <w:rFonts w:ascii="Arial" w:hAnsi="Arial" w:cs="Arial"/>
        </w:rPr>
        <w:t xml:space="preserve"> period involving nearly 8,000 organisations, sought to explain the link between HPW and organisational performance. Their conclusions aligned closely with Purcell et </w:t>
      </w:r>
      <w:proofErr w:type="spellStart"/>
      <w:r w:rsidR="004D3017" w:rsidRPr="004570B2">
        <w:rPr>
          <w:rFonts w:ascii="Arial" w:hAnsi="Arial" w:cs="Arial"/>
        </w:rPr>
        <w:t>al’s</w:t>
      </w:r>
      <w:proofErr w:type="spellEnd"/>
      <w:r w:rsidR="004D3017" w:rsidRPr="004570B2">
        <w:rPr>
          <w:rFonts w:ascii="Arial" w:hAnsi="Arial" w:cs="Arial"/>
        </w:rPr>
        <w:t xml:space="preserve"> work; that is, that sophisticated HR policies and practices led to increased levels of motivation amongst staff and higher performance. Harter et al refer to this extra effort as ‘employee engagement’</w:t>
      </w:r>
      <w:r w:rsidR="006A71BD" w:rsidRPr="004570B2">
        <w:rPr>
          <w:rFonts w:ascii="Arial" w:hAnsi="Arial" w:cs="Arial"/>
        </w:rPr>
        <w:t>.</w:t>
      </w:r>
    </w:p>
    <w:p w14:paraId="3BA2AECB" w14:textId="6B187F54" w:rsidR="006A71BD" w:rsidRPr="004570B2" w:rsidRDefault="006A71BD" w:rsidP="005D30AF">
      <w:pPr>
        <w:spacing w:after="0"/>
        <w:rPr>
          <w:rFonts w:ascii="Arial" w:hAnsi="Arial" w:cs="Arial"/>
        </w:rPr>
      </w:pPr>
    </w:p>
    <w:p w14:paraId="15F0D49B" w14:textId="66F9B9D9" w:rsidR="00A22FC6" w:rsidRPr="004570B2" w:rsidRDefault="006A71BD" w:rsidP="005D30AF">
      <w:pPr>
        <w:spacing w:after="0"/>
        <w:rPr>
          <w:rFonts w:ascii="Arial" w:hAnsi="Arial" w:cs="Arial"/>
        </w:rPr>
      </w:pPr>
      <w:r w:rsidRPr="004570B2">
        <w:rPr>
          <w:rFonts w:ascii="Arial" w:hAnsi="Arial" w:cs="Arial"/>
        </w:rPr>
        <w:t xml:space="preserve">Not all commentators are convinced of the </w:t>
      </w:r>
      <w:r w:rsidR="00824D3B" w:rsidRPr="004570B2">
        <w:rPr>
          <w:rFonts w:ascii="Arial" w:hAnsi="Arial" w:cs="Arial"/>
        </w:rPr>
        <w:t xml:space="preserve">link between HPW and high performance. Fleetwood and </w:t>
      </w:r>
      <w:proofErr w:type="spellStart"/>
      <w:r w:rsidR="00824D3B" w:rsidRPr="004570B2">
        <w:rPr>
          <w:rFonts w:ascii="Arial" w:hAnsi="Arial" w:cs="Arial"/>
        </w:rPr>
        <w:t>Hesketh</w:t>
      </w:r>
      <w:proofErr w:type="spellEnd"/>
      <w:r w:rsidR="00824D3B" w:rsidRPr="004570B2">
        <w:rPr>
          <w:rFonts w:ascii="Arial" w:hAnsi="Arial" w:cs="Arial"/>
        </w:rPr>
        <w:t xml:space="preserve"> (2010) argue that existing research focuses too heavily on HR practices and </w:t>
      </w:r>
      <w:r w:rsidR="00D9154A" w:rsidRPr="004570B2">
        <w:rPr>
          <w:rFonts w:ascii="Arial" w:hAnsi="Arial" w:cs="Arial"/>
        </w:rPr>
        <w:t>fails to consider how</w:t>
      </w:r>
      <w:r w:rsidR="00824D3B" w:rsidRPr="004570B2">
        <w:rPr>
          <w:rFonts w:ascii="Arial" w:hAnsi="Arial" w:cs="Arial"/>
        </w:rPr>
        <w:t xml:space="preserve"> employees </w:t>
      </w:r>
      <w:r w:rsidR="00D9154A" w:rsidRPr="004570B2">
        <w:rPr>
          <w:rFonts w:ascii="Arial" w:hAnsi="Arial" w:cs="Arial"/>
        </w:rPr>
        <w:t xml:space="preserve">contribute to </w:t>
      </w:r>
      <w:r w:rsidR="00824D3B" w:rsidRPr="004570B2">
        <w:rPr>
          <w:rFonts w:ascii="Arial" w:hAnsi="Arial" w:cs="Arial"/>
        </w:rPr>
        <w:t>positive business outcomes and sustained organisational performance.</w:t>
      </w:r>
    </w:p>
    <w:p w14:paraId="3D00591D" w14:textId="77777777" w:rsidR="00824D3B" w:rsidRPr="004570B2" w:rsidRDefault="00824D3B" w:rsidP="005D30AF">
      <w:pPr>
        <w:spacing w:after="0"/>
        <w:rPr>
          <w:rFonts w:ascii="Arial" w:hAnsi="Arial" w:cs="Arial"/>
          <w:color w:val="4472C4" w:themeColor="accent1"/>
        </w:rPr>
      </w:pPr>
    </w:p>
    <w:p w14:paraId="49D47AC7" w14:textId="373520AD" w:rsidR="00476684" w:rsidRPr="004570B2" w:rsidRDefault="00476684" w:rsidP="00476684">
      <w:pPr>
        <w:spacing w:after="0"/>
        <w:ind w:left="357" w:hanging="357"/>
        <w:rPr>
          <w:rFonts w:ascii="Arial" w:hAnsi="Arial" w:cs="Arial"/>
        </w:rPr>
      </w:pPr>
      <w:r w:rsidRPr="004570B2">
        <w:rPr>
          <w:rFonts w:ascii="Arial" w:hAnsi="Arial" w:cs="Arial"/>
        </w:rPr>
        <w:t>1.3</w:t>
      </w:r>
      <w:r w:rsidRPr="004570B2">
        <w:rPr>
          <w:rFonts w:ascii="Arial" w:hAnsi="Arial" w:cs="Arial"/>
        </w:rPr>
        <w:tab/>
      </w:r>
      <w:r w:rsidRPr="004570B2">
        <w:rPr>
          <w:rFonts w:ascii="Arial" w:hAnsi="Arial" w:cs="Arial"/>
          <w:u w:val="single"/>
        </w:rPr>
        <w:t>The link between HPW and employee well-being</w:t>
      </w:r>
    </w:p>
    <w:p w14:paraId="30779AA0" w14:textId="77777777" w:rsidR="00945828" w:rsidRPr="004570B2" w:rsidRDefault="00945828" w:rsidP="00E926A8">
      <w:pPr>
        <w:spacing w:after="0"/>
        <w:rPr>
          <w:rFonts w:ascii="Arial" w:hAnsi="Arial" w:cs="Arial"/>
        </w:rPr>
      </w:pPr>
    </w:p>
    <w:p w14:paraId="57B7508E" w14:textId="680C070E" w:rsidR="006A71BD" w:rsidRPr="004570B2" w:rsidRDefault="00D80715" w:rsidP="00E926A8">
      <w:pPr>
        <w:spacing w:after="0"/>
        <w:rPr>
          <w:rFonts w:ascii="Arial" w:hAnsi="Arial" w:cs="Arial"/>
        </w:rPr>
      </w:pPr>
      <w:r w:rsidRPr="004570B2">
        <w:rPr>
          <w:rFonts w:ascii="Arial" w:hAnsi="Arial" w:cs="Arial"/>
        </w:rPr>
        <w:t xml:space="preserve">The value of HPW in terms of organisational performance has been much debated. </w:t>
      </w:r>
      <w:r w:rsidR="002F54FB" w:rsidRPr="004570B2">
        <w:rPr>
          <w:rFonts w:ascii="Arial" w:hAnsi="Arial" w:cs="Arial"/>
        </w:rPr>
        <w:t>Beer (2015, p419) suggest that this research fails to consider the impact of HPW on employee well-being.</w:t>
      </w:r>
    </w:p>
    <w:p w14:paraId="257E1AEE" w14:textId="0E75769D" w:rsidR="00945828" w:rsidRPr="004570B2" w:rsidRDefault="00945828" w:rsidP="00E926A8">
      <w:pPr>
        <w:spacing w:after="0"/>
        <w:rPr>
          <w:rFonts w:ascii="Arial" w:hAnsi="Arial" w:cs="Arial"/>
        </w:rPr>
      </w:pPr>
    </w:p>
    <w:p w14:paraId="1CF1D8D4" w14:textId="0EB04136" w:rsidR="00D80715" w:rsidRPr="004570B2" w:rsidRDefault="009F48C8" w:rsidP="00D80715">
      <w:pPr>
        <w:spacing w:after="0"/>
        <w:rPr>
          <w:rFonts w:ascii="Arial" w:hAnsi="Arial" w:cs="Arial"/>
        </w:rPr>
      </w:pPr>
      <w:r w:rsidRPr="004570B2">
        <w:rPr>
          <w:rFonts w:ascii="Arial" w:hAnsi="Arial" w:cs="Arial"/>
        </w:rPr>
        <w:t>The CIPD (2021) advocate health and well-being as being critical to engagement and performance</w:t>
      </w:r>
      <w:r w:rsidR="004570B2" w:rsidRPr="004570B2">
        <w:rPr>
          <w:rFonts w:ascii="Arial" w:hAnsi="Arial" w:cs="Arial"/>
        </w:rPr>
        <w:t xml:space="preserve"> and identify </w:t>
      </w:r>
      <w:proofErr w:type="gramStart"/>
      <w:r w:rsidR="004570B2" w:rsidRPr="004570B2">
        <w:rPr>
          <w:rFonts w:ascii="Arial" w:hAnsi="Arial" w:cs="Arial"/>
        </w:rPr>
        <w:t>a number of</w:t>
      </w:r>
      <w:proofErr w:type="gramEnd"/>
      <w:r w:rsidR="004570B2" w:rsidRPr="004570B2">
        <w:rPr>
          <w:rFonts w:ascii="Arial" w:hAnsi="Arial" w:cs="Arial"/>
        </w:rPr>
        <w:t xml:space="preserve"> domains of well-being that should be reflected in HPW practices. Furthermore, they suggest that fostering a strategy of well-being can help to ‘prevent stress and </w:t>
      </w:r>
      <w:r w:rsidRPr="004570B2">
        <w:rPr>
          <w:rFonts w:ascii="Arial" w:hAnsi="Arial" w:cs="Arial"/>
        </w:rPr>
        <w:t>create positive working environments where individuals and organisations can thrive</w:t>
      </w:r>
      <w:r w:rsidR="004570B2" w:rsidRPr="004570B2">
        <w:rPr>
          <w:rFonts w:ascii="Arial" w:hAnsi="Arial" w:cs="Arial"/>
        </w:rPr>
        <w:t>’</w:t>
      </w:r>
      <w:r w:rsidRPr="004570B2">
        <w:rPr>
          <w:rFonts w:ascii="Arial" w:hAnsi="Arial" w:cs="Arial"/>
        </w:rPr>
        <w:t xml:space="preserve">. </w:t>
      </w:r>
      <w:r w:rsidR="004570B2" w:rsidRPr="004570B2">
        <w:rPr>
          <w:rFonts w:ascii="Arial" w:hAnsi="Arial" w:cs="Arial"/>
        </w:rPr>
        <w:t xml:space="preserve"> </w:t>
      </w:r>
      <w:r w:rsidR="00D80715" w:rsidRPr="004570B2">
        <w:rPr>
          <w:rFonts w:ascii="Arial" w:hAnsi="Arial" w:cs="Arial"/>
        </w:rPr>
        <w:t xml:space="preserve">In their research, </w:t>
      </w:r>
      <w:r w:rsidR="00385C1C" w:rsidRPr="004570B2">
        <w:rPr>
          <w:rFonts w:ascii="Arial" w:hAnsi="Arial" w:cs="Arial"/>
        </w:rPr>
        <w:t xml:space="preserve">Boxall and </w:t>
      </w:r>
      <w:proofErr w:type="spellStart"/>
      <w:r w:rsidR="00385C1C" w:rsidRPr="004570B2">
        <w:rPr>
          <w:rFonts w:ascii="Arial" w:hAnsi="Arial" w:cs="Arial"/>
        </w:rPr>
        <w:t>Macky</w:t>
      </w:r>
      <w:proofErr w:type="spellEnd"/>
      <w:r w:rsidR="00D80715" w:rsidRPr="004570B2">
        <w:rPr>
          <w:rFonts w:ascii="Arial" w:hAnsi="Arial" w:cs="Arial"/>
        </w:rPr>
        <w:t xml:space="preserve"> (2014, pp977-978)</w:t>
      </w:r>
      <w:r w:rsidR="004570B2" w:rsidRPr="004570B2">
        <w:rPr>
          <w:rFonts w:ascii="Arial" w:hAnsi="Arial" w:cs="Arial"/>
        </w:rPr>
        <w:t xml:space="preserve"> also</w:t>
      </w:r>
      <w:r w:rsidR="00D80715" w:rsidRPr="004570B2">
        <w:rPr>
          <w:rFonts w:ascii="Arial" w:hAnsi="Arial" w:cs="Arial"/>
        </w:rPr>
        <w:t xml:space="preserve"> </w:t>
      </w:r>
      <w:r w:rsidR="00385C1C" w:rsidRPr="004570B2">
        <w:rPr>
          <w:rFonts w:ascii="Arial" w:hAnsi="Arial" w:cs="Arial"/>
        </w:rPr>
        <w:t>con</w:t>
      </w:r>
      <w:r w:rsidR="00D80715" w:rsidRPr="004570B2">
        <w:rPr>
          <w:rFonts w:ascii="Arial" w:hAnsi="Arial" w:cs="Arial"/>
        </w:rPr>
        <w:t xml:space="preserve">clude that HPW can benefit employees’ well-being, </w:t>
      </w:r>
      <w:proofErr w:type="gramStart"/>
      <w:r w:rsidR="00D80715" w:rsidRPr="004570B2">
        <w:rPr>
          <w:rFonts w:ascii="Arial" w:hAnsi="Arial" w:cs="Arial"/>
        </w:rPr>
        <w:t>as long as</w:t>
      </w:r>
      <w:proofErr w:type="gramEnd"/>
      <w:r w:rsidR="00D80715" w:rsidRPr="004570B2">
        <w:rPr>
          <w:rFonts w:ascii="Arial" w:hAnsi="Arial" w:cs="Arial"/>
        </w:rPr>
        <w:t xml:space="preserve"> they feel empowered and exposure to stress is manageable.</w:t>
      </w:r>
    </w:p>
    <w:p w14:paraId="4D9D4A30" w14:textId="77777777" w:rsidR="00385C1C" w:rsidRPr="004570B2" w:rsidRDefault="00385C1C" w:rsidP="00E926A8">
      <w:pPr>
        <w:spacing w:after="0"/>
        <w:rPr>
          <w:rFonts w:ascii="Arial" w:hAnsi="Arial" w:cs="Arial"/>
        </w:rPr>
      </w:pPr>
    </w:p>
    <w:p w14:paraId="50D435C0" w14:textId="50114B2C" w:rsidR="00AD2785" w:rsidRDefault="00AD2785" w:rsidP="00E926A8">
      <w:pPr>
        <w:spacing w:after="0"/>
        <w:rPr>
          <w:rFonts w:ascii="Arial" w:hAnsi="Arial" w:cs="Arial"/>
          <w:shd w:val="clear" w:color="auto" w:fill="FFFFFF"/>
        </w:rPr>
      </w:pPr>
      <w:r w:rsidRPr="005927F7">
        <w:rPr>
          <w:rFonts w:ascii="Arial" w:hAnsi="Arial" w:cs="Arial"/>
          <w:shd w:val="clear" w:color="auto" w:fill="FFFFFF"/>
        </w:rPr>
        <w:t>Haddon (2018) considered how employee physical and mental well-being, impacted on performance. She found that an individual’s mental health could be a significant factor in determining performance both for the individual but also the wider team</w:t>
      </w:r>
      <w:r w:rsidR="005927F7">
        <w:rPr>
          <w:rFonts w:ascii="Arial" w:hAnsi="Arial" w:cs="Arial"/>
          <w:shd w:val="clear" w:color="auto" w:fill="FFFFFF"/>
        </w:rPr>
        <w:t xml:space="preserve"> and that the well-being of staff should be at the centre of an organisation</w:t>
      </w:r>
      <w:r w:rsidRPr="005927F7">
        <w:rPr>
          <w:rFonts w:ascii="Arial" w:hAnsi="Arial" w:cs="Arial"/>
          <w:shd w:val="clear" w:color="auto" w:fill="FFFFFF"/>
        </w:rPr>
        <w:t>’s culture</w:t>
      </w:r>
      <w:r w:rsidR="005927F7">
        <w:rPr>
          <w:rFonts w:ascii="Arial" w:hAnsi="Arial" w:cs="Arial"/>
          <w:shd w:val="clear" w:color="auto" w:fill="FFFFFF"/>
        </w:rPr>
        <w:t>.</w:t>
      </w:r>
    </w:p>
    <w:p w14:paraId="427DA5E2" w14:textId="48005A50" w:rsidR="005927F7" w:rsidRDefault="005927F7" w:rsidP="00E926A8">
      <w:pPr>
        <w:spacing w:after="0"/>
        <w:rPr>
          <w:rFonts w:ascii="Arial" w:hAnsi="Arial" w:cs="Arial"/>
          <w:shd w:val="clear" w:color="auto" w:fill="FFFFFF"/>
        </w:rPr>
      </w:pPr>
    </w:p>
    <w:p w14:paraId="50957A97" w14:textId="2D0EE787" w:rsidR="005927F7" w:rsidRDefault="005927F7" w:rsidP="00E926A8">
      <w:pPr>
        <w:spacing w:after="0"/>
        <w:rPr>
          <w:rFonts w:ascii="Arial" w:hAnsi="Arial" w:cs="Arial"/>
          <w:shd w:val="clear" w:color="auto" w:fill="FFFFFF"/>
        </w:rPr>
      </w:pPr>
      <w:r>
        <w:rPr>
          <w:rFonts w:ascii="Arial" w:hAnsi="Arial" w:cs="Arial"/>
          <w:shd w:val="clear" w:color="auto" w:fill="FFFFFF"/>
        </w:rPr>
        <w:t>Organisations can reap many benefits from high levels of employee well-being, such as job satisfaction, improved morale, lower absence rates and better productivity (</w:t>
      </w:r>
      <w:proofErr w:type="spellStart"/>
      <w:r>
        <w:rPr>
          <w:rFonts w:ascii="Arial" w:hAnsi="Arial" w:cs="Arial"/>
          <w:shd w:val="clear" w:color="auto" w:fill="FFFFFF"/>
        </w:rPr>
        <w:t>Perkbox</w:t>
      </w:r>
      <w:proofErr w:type="spellEnd"/>
      <w:r>
        <w:rPr>
          <w:rFonts w:ascii="Arial" w:hAnsi="Arial" w:cs="Arial"/>
          <w:shd w:val="clear" w:color="auto" w:fill="FFFFFF"/>
        </w:rPr>
        <w:t>, 2021)</w:t>
      </w:r>
    </w:p>
    <w:p w14:paraId="7E54C580" w14:textId="77777777" w:rsidR="005927F7" w:rsidRPr="005927F7" w:rsidRDefault="005927F7" w:rsidP="00E926A8">
      <w:pPr>
        <w:spacing w:after="0"/>
        <w:rPr>
          <w:rFonts w:ascii="Arial" w:hAnsi="Arial" w:cs="Arial"/>
          <w:shd w:val="clear" w:color="auto" w:fill="FFFFFF"/>
        </w:rPr>
      </w:pPr>
    </w:p>
    <w:p w14:paraId="00626D6A" w14:textId="5BC16A07" w:rsidR="004A3306" w:rsidRPr="004570B2" w:rsidRDefault="004A3306" w:rsidP="00476684">
      <w:pPr>
        <w:pStyle w:val="ListParagraph"/>
        <w:numPr>
          <w:ilvl w:val="0"/>
          <w:numId w:val="13"/>
        </w:numPr>
        <w:spacing w:after="0"/>
        <w:ind w:left="357" w:hanging="357"/>
        <w:rPr>
          <w:rFonts w:ascii="Arial" w:hAnsi="Arial" w:cs="Arial"/>
          <w:b/>
        </w:rPr>
      </w:pPr>
      <w:r w:rsidRPr="004570B2">
        <w:rPr>
          <w:rFonts w:ascii="Arial" w:hAnsi="Arial" w:cs="Arial"/>
          <w:b/>
        </w:rPr>
        <w:t>Performance Management</w:t>
      </w:r>
    </w:p>
    <w:p w14:paraId="5B0C2517" w14:textId="6A207E14" w:rsidR="004A3306" w:rsidRPr="004570B2" w:rsidRDefault="00CF5BB5" w:rsidP="00CF5BB5">
      <w:pPr>
        <w:spacing w:after="0"/>
        <w:ind w:left="357" w:hanging="357"/>
        <w:rPr>
          <w:rFonts w:ascii="Arial" w:hAnsi="Arial" w:cs="Arial"/>
        </w:rPr>
      </w:pPr>
      <w:r w:rsidRPr="004570B2">
        <w:rPr>
          <w:rFonts w:ascii="Arial" w:hAnsi="Arial" w:cs="Arial"/>
        </w:rPr>
        <w:t>2.1</w:t>
      </w:r>
      <w:r w:rsidRPr="004570B2">
        <w:rPr>
          <w:rFonts w:ascii="Arial" w:hAnsi="Arial" w:cs="Arial"/>
        </w:rPr>
        <w:tab/>
      </w:r>
      <w:r w:rsidR="004A3306" w:rsidRPr="00E45657">
        <w:rPr>
          <w:rFonts w:ascii="Arial" w:hAnsi="Arial" w:cs="Arial"/>
          <w:u w:val="single"/>
        </w:rPr>
        <w:t>The main stag</w:t>
      </w:r>
      <w:r w:rsidRPr="00E45657">
        <w:rPr>
          <w:rFonts w:ascii="Arial" w:hAnsi="Arial" w:cs="Arial"/>
          <w:u w:val="single"/>
        </w:rPr>
        <w:t>e</w:t>
      </w:r>
      <w:r w:rsidR="004A3306" w:rsidRPr="00E45657">
        <w:rPr>
          <w:rFonts w:ascii="Arial" w:hAnsi="Arial" w:cs="Arial"/>
          <w:u w:val="single"/>
        </w:rPr>
        <w:t>s of the performance management cycle and key performance management activities</w:t>
      </w:r>
    </w:p>
    <w:p w14:paraId="0492C030" w14:textId="7BA5E70A" w:rsidR="00871C65" w:rsidRDefault="00871C65" w:rsidP="00871C65">
      <w:pPr>
        <w:spacing w:after="0"/>
        <w:rPr>
          <w:rFonts w:ascii="Arial" w:hAnsi="Arial" w:cs="Arial"/>
        </w:rPr>
      </w:pPr>
    </w:p>
    <w:p w14:paraId="5FFBBFA8" w14:textId="649FE9E5" w:rsidR="00467343" w:rsidRPr="00272718" w:rsidRDefault="00467343" w:rsidP="00272718">
      <w:pPr>
        <w:spacing w:after="0"/>
        <w:rPr>
          <w:rFonts w:ascii="Arial" w:hAnsi="Arial" w:cs="Arial"/>
        </w:rPr>
      </w:pPr>
      <w:r w:rsidRPr="00272718">
        <w:rPr>
          <w:rFonts w:ascii="Arial" w:hAnsi="Arial" w:cs="Arial"/>
        </w:rPr>
        <w:t>Whilst the performance management approach adopted by an organisation will depend on organisational structure and culture, the key activities that make up a continuous performance management cycle should be embedded into an overarching framework</w:t>
      </w:r>
      <w:r w:rsidR="00272718">
        <w:rPr>
          <w:rFonts w:ascii="Arial" w:hAnsi="Arial" w:cs="Arial"/>
        </w:rPr>
        <w:t xml:space="preserve"> that aims to:</w:t>
      </w:r>
    </w:p>
    <w:p w14:paraId="0088AE97" w14:textId="55750E4F" w:rsidR="00467343" w:rsidRDefault="00467343" w:rsidP="00467343">
      <w:pPr>
        <w:pStyle w:val="ListParagraph"/>
        <w:numPr>
          <w:ilvl w:val="0"/>
          <w:numId w:val="20"/>
        </w:numPr>
        <w:spacing w:after="0"/>
        <w:rPr>
          <w:rFonts w:ascii="Arial" w:hAnsi="Arial" w:cs="Arial"/>
        </w:rPr>
      </w:pPr>
      <w:r>
        <w:rPr>
          <w:rFonts w:ascii="Arial" w:hAnsi="Arial" w:cs="Arial"/>
        </w:rPr>
        <w:t>Set individual and team objectives that align to the organisation’s mission</w:t>
      </w:r>
      <w:r w:rsidR="004A007C">
        <w:rPr>
          <w:rFonts w:ascii="Arial" w:hAnsi="Arial" w:cs="Arial"/>
        </w:rPr>
        <w:t xml:space="preserve"> and strategy and that are understood by the workforce</w:t>
      </w:r>
      <w:r w:rsidR="00272718">
        <w:rPr>
          <w:rFonts w:ascii="Arial" w:hAnsi="Arial" w:cs="Arial"/>
        </w:rPr>
        <w:t>;</w:t>
      </w:r>
    </w:p>
    <w:p w14:paraId="1FEB0302" w14:textId="09016551" w:rsidR="00272718" w:rsidRDefault="00272718" w:rsidP="00467343">
      <w:pPr>
        <w:pStyle w:val="ListParagraph"/>
        <w:numPr>
          <w:ilvl w:val="0"/>
          <w:numId w:val="20"/>
        </w:numPr>
        <w:spacing w:after="0"/>
        <w:rPr>
          <w:rFonts w:ascii="Arial" w:hAnsi="Arial" w:cs="Arial"/>
        </w:rPr>
      </w:pPr>
      <w:r>
        <w:rPr>
          <w:rFonts w:ascii="Arial" w:hAnsi="Arial" w:cs="Arial"/>
        </w:rPr>
        <w:t>Improve individual, team and organisational performance; and</w:t>
      </w:r>
    </w:p>
    <w:p w14:paraId="2D4405C2" w14:textId="31874C38" w:rsidR="00272718" w:rsidRPr="00467343" w:rsidRDefault="00272718" w:rsidP="00467343">
      <w:pPr>
        <w:pStyle w:val="ListParagraph"/>
        <w:numPr>
          <w:ilvl w:val="0"/>
          <w:numId w:val="20"/>
        </w:numPr>
        <w:spacing w:after="0"/>
        <w:rPr>
          <w:rFonts w:ascii="Arial" w:hAnsi="Arial" w:cs="Arial"/>
        </w:rPr>
      </w:pPr>
      <w:r>
        <w:rPr>
          <w:rFonts w:ascii="Arial" w:hAnsi="Arial" w:cs="Arial"/>
        </w:rPr>
        <w:t>Hold people to account for their performance.</w:t>
      </w:r>
    </w:p>
    <w:p w14:paraId="4D78F9B6" w14:textId="46D83DA0" w:rsidR="00467343" w:rsidRDefault="00272718" w:rsidP="00871C65">
      <w:pPr>
        <w:spacing w:after="0"/>
        <w:rPr>
          <w:rFonts w:ascii="Arial" w:hAnsi="Arial" w:cs="Arial"/>
        </w:rPr>
      </w:pPr>
      <w:r w:rsidRPr="00272718">
        <w:rPr>
          <w:rFonts w:ascii="Arial" w:hAnsi="Arial" w:cs="Arial"/>
        </w:rPr>
        <w:t>(CIPD, 2020)</w:t>
      </w:r>
    </w:p>
    <w:p w14:paraId="70C108CD" w14:textId="6C41A476" w:rsidR="00E60A32" w:rsidRDefault="00E60A32" w:rsidP="00871C65">
      <w:pPr>
        <w:spacing w:after="0"/>
        <w:rPr>
          <w:rFonts w:ascii="Arial" w:hAnsi="Arial" w:cs="Arial"/>
        </w:rPr>
      </w:pPr>
    </w:p>
    <w:p w14:paraId="3713B86F" w14:textId="1CBEA7BE" w:rsidR="00272718" w:rsidRDefault="00272718" w:rsidP="00871C65">
      <w:pPr>
        <w:spacing w:after="0"/>
        <w:rPr>
          <w:rFonts w:ascii="Arial" w:hAnsi="Arial" w:cs="Arial"/>
        </w:rPr>
      </w:pPr>
      <w:r w:rsidRPr="00272718">
        <w:rPr>
          <w:rFonts w:ascii="Arial" w:hAnsi="Arial" w:cs="Arial"/>
        </w:rPr>
        <w:t xml:space="preserve">Hutchinson (2013, p17) describes performance management as a variety of management activities that are designed to improve performance and ‘to make performance more manageable’. </w:t>
      </w:r>
      <w:r>
        <w:rPr>
          <w:rFonts w:ascii="Arial" w:hAnsi="Arial" w:cs="Arial"/>
        </w:rPr>
        <w:t xml:space="preserve">Hutchinson (p72) defines these </w:t>
      </w:r>
      <w:r w:rsidR="009C155F">
        <w:rPr>
          <w:rFonts w:ascii="Arial" w:hAnsi="Arial" w:cs="Arial"/>
        </w:rPr>
        <w:t xml:space="preserve">as </w:t>
      </w:r>
      <w:r>
        <w:rPr>
          <w:rFonts w:ascii="Arial" w:hAnsi="Arial" w:cs="Arial"/>
        </w:rPr>
        <w:t>being both informal and formal</w:t>
      </w:r>
      <w:r w:rsidR="009C155F">
        <w:rPr>
          <w:rFonts w:ascii="Arial" w:hAnsi="Arial" w:cs="Arial"/>
        </w:rPr>
        <w:t xml:space="preserve"> activities</w:t>
      </w:r>
      <w:r>
        <w:rPr>
          <w:rFonts w:ascii="Arial" w:hAnsi="Arial" w:cs="Arial"/>
        </w:rPr>
        <w:t xml:space="preserve"> </w:t>
      </w:r>
      <w:r w:rsidR="009C155F">
        <w:rPr>
          <w:rFonts w:ascii="Arial" w:hAnsi="Arial" w:cs="Arial"/>
        </w:rPr>
        <w:t>that</w:t>
      </w:r>
      <w:r>
        <w:rPr>
          <w:rFonts w:ascii="Arial" w:hAnsi="Arial" w:cs="Arial"/>
        </w:rPr>
        <w:t xml:space="preserve"> </w:t>
      </w:r>
      <w:r w:rsidR="009C155F">
        <w:rPr>
          <w:rFonts w:ascii="Arial" w:hAnsi="Arial" w:cs="Arial"/>
        </w:rPr>
        <w:t xml:space="preserve">are delivered through organisational policy and </w:t>
      </w:r>
      <w:r w:rsidRPr="00272718">
        <w:rPr>
          <w:rFonts w:ascii="Arial" w:hAnsi="Arial" w:cs="Arial"/>
        </w:rPr>
        <w:t xml:space="preserve">processes </w:t>
      </w:r>
      <w:r w:rsidR="009C155F">
        <w:rPr>
          <w:rFonts w:ascii="Arial" w:hAnsi="Arial" w:cs="Arial"/>
        </w:rPr>
        <w:t xml:space="preserve">including </w:t>
      </w:r>
      <w:r w:rsidRPr="00272718">
        <w:rPr>
          <w:rFonts w:ascii="Arial" w:hAnsi="Arial" w:cs="Arial"/>
        </w:rPr>
        <w:t>induction, performance appraisal, training and development, career development, competency frameworks and reward.</w:t>
      </w:r>
    </w:p>
    <w:p w14:paraId="1DA8C0A7" w14:textId="3F56A152" w:rsidR="00467343" w:rsidRDefault="00467343" w:rsidP="00871C65">
      <w:pPr>
        <w:spacing w:after="0"/>
        <w:rPr>
          <w:rFonts w:ascii="Arial" w:hAnsi="Arial" w:cs="Arial"/>
        </w:rPr>
      </w:pPr>
    </w:p>
    <w:p w14:paraId="79779995" w14:textId="7DFE32C4" w:rsidR="009C155F" w:rsidRDefault="009C155F" w:rsidP="00871C65">
      <w:pPr>
        <w:spacing w:after="0"/>
        <w:rPr>
          <w:rFonts w:ascii="Arial" w:hAnsi="Arial" w:cs="Arial"/>
        </w:rPr>
      </w:pPr>
      <w:r>
        <w:rPr>
          <w:rFonts w:ascii="Arial" w:hAnsi="Arial" w:cs="Arial"/>
        </w:rPr>
        <w:t xml:space="preserve">Armstrong (2006, p17) defines continuous performance management in terms of </w:t>
      </w:r>
      <w:r w:rsidR="0097797D">
        <w:rPr>
          <w:rFonts w:ascii="Arial" w:hAnsi="Arial" w:cs="Arial"/>
        </w:rPr>
        <w:t>a process of ‘</w:t>
      </w:r>
      <w:r>
        <w:rPr>
          <w:rFonts w:ascii="Arial" w:hAnsi="Arial" w:cs="Arial"/>
        </w:rPr>
        <w:t xml:space="preserve">plan, act, </w:t>
      </w:r>
      <w:r w:rsidR="0097797D">
        <w:rPr>
          <w:rFonts w:ascii="Arial" w:hAnsi="Arial" w:cs="Arial"/>
        </w:rPr>
        <w:t xml:space="preserve">monitor and </w:t>
      </w:r>
      <w:r>
        <w:rPr>
          <w:rFonts w:ascii="Arial" w:hAnsi="Arial" w:cs="Arial"/>
        </w:rPr>
        <w:t>review</w:t>
      </w:r>
      <w:r w:rsidR="0097797D">
        <w:rPr>
          <w:rFonts w:ascii="Arial" w:hAnsi="Arial" w:cs="Arial"/>
        </w:rPr>
        <w:t xml:space="preserve">’. </w:t>
      </w:r>
    </w:p>
    <w:p w14:paraId="15230C45" w14:textId="1BEE721B" w:rsidR="00E45657" w:rsidRDefault="009C155F" w:rsidP="00AA3052">
      <w:pPr>
        <w:spacing w:after="0"/>
        <w:rPr>
          <w:rFonts w:ascii="Arial" w:hAnsi="Arial" w:cs="Arial"/>
          <w:color w:val="4472C4" w:themeColor="accent1"/>
        </w:rPr>
      </w:pPr>
      <w:r w:rsidRPr="009C155F">
        <w:rPr>
          <w:rFonts w:ascii="Arial" w:hAnsi="Arial" w:cs="Arial"/>
          <w:noProof/>
          <w:color w:val="4472C4" w:themeColor="accent1"/>
        </w:rPr>
        <w:drawing>
          <wp:inline distT="0" distB="0" distL="0" distR="0" wp14:anchorId="4AA1770E" wp14:editId="2F6135B8">
            <wp:extent cx="5200917" cy="39118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00917" cy="3911801"/>
                    </a:xfrm>
                    <a:prstGeom prst="rect">
                      <a:avLst/>
                    </a:prstGeom>
                  </pic:spPr>
                </pic:pic>
              </a:graphicData>
            </a:graphic>
          </wp:inline>
        </w:drawing>
      </w:r>
    </w:p>
    <w:p w14:paraId="259C34AD" w14:textId="749D9388" w:rsidR="0097797D" w:rsidRPr="0097797D" w:rsidRDefault="0097797D" w:rsidP="00AA3052">
      <w:pPr>
        <w:spacing w:after="0"/>
        <w:rPr>
          <w:rFonts w:ascii="Arial" w:hAnsi="Arial" w:cs="Arial"/>
        </w:rPr>
      </w:pPr>
    </w:p>
    <w:p w14:paraId="5C31BB92" w14:textId="777A4BA6" w:rsidR="0097797D" w:rsidRPr="0097797D" w:rsidRDefault="0097797D" w:rsidP="00AA3052">
      <w:pPr>
        <w:spacing w:after="0"/>
        <w:rPr>
          <w:rFonts w:ascii="Arial" w:hAnsi="Arial" w:cs="Arial"/>
        </w:rPr>
      </w:pPr>
      <w:r w:rsidRPr="0097797D">
        <w:rPr>
          <w:rFonts w:ascii="Arial" w:hAnsi="Arial" w:cs="Arial"/>
        </w:rPr>
        <w:t>Armstrong, M (2006, p17)</w:t>
      </w:r>
    </w:p>
    <w:p w14:paraId="4E42274B" w14:textId="29B52906" w:rsidR="00E45657" w:rsidRDefault="00E45657" w:rsidP="00AA3052">
      <w:pPr>
        <w:spacing w:after="0"/>
        <w:rPr>
          <w:rFonts w:ascii="Arial" w:hAnsi="Arial" w:cs="Arial"/>
          <w:color w:val="4472C4" w:themeColor="accent1"/>
        </w:rPr>
      </w:pPr>
    </w:p>
    <w:p w14:paraId="25F39FA0" w14:textId="3B687A8E" w:rsidR="0097797D" w:rsidRDefault="0060367D" w:rsidP="00AA3052">
      <w:pPr>
        <w:spacing w:after="0"/>
        <w:rPr>
          <w:rFonts w:ascii="Arial" w:hAnsi="Arial" w:cs="Arial"/>
        </w:rPr>
      </w:pPr>
      <w:r>
        <w:rPr>
          <w:rFonts w:ascii="Arial" w:hAnsi="Arial" w:cs="Arial"/>
        </w:rPr>
        <w:t>Armstrong identifies t</w:t>
      </w:r>
      <w:r w:rsidR="0097797D" w:rsidRPr="0097797D">
        <w:rPr>
          <w:rFonts w:ascii="Arial" w:hAnsi="Arial" w:cs="Arial"/>
        </w:rPr>
        <w:t xml:space="preserve">he </w:t>
      </w:r>
      <w:r w:rsidR="0097797D">
        <w:rPr>
          <w:rFonts w:ascii="Arial" w:hAnsi="Arial" w:cs="Arial"/>
        </w:rPr>
        <w:t xml:space="preserve">key steps in the cycle </w:t>
      </w:r>
      <w:r>
        <w:rPr>
          <w:rFonts w:ascii="Arial" w:hAnsi="Arial" w:cs="Arial"/>
        </w:rPr>
        <w:t>as</w:t>
      </w:r>
      <w:r w:rsidR="0097797D">
        <w:rPr>
          <w:rFonts w:ascii="Arial" w:hAnsi="Arial" w:cs="Arial"/>
        </w:rPr>
        <w:t>:</w:t>
      </w:r>
    </w:p>
    <w:p w14:paraId="5B5A6BAF" w14:textId="6F851FDD" w:rsidR="0097797D" w:rsidRDefault="0097797D" w:rsidP="007179C9">
      <w:pPr>
        <w:pStyle w:val="ListParagraph"/>
        <w:numPr>
          <w:ilvl w:val="0"/>
          <w:numId w:val="21"/>
        </w:numPr>
        <w:spacing w:after="0"/>
        <w:rPr>
          <w:rFonts w:ascii="Arial" w:hAnsi="Arial" w:cs="Arial"/>
        </w:rPr>
      </w:pPr>
      <w:r w:rsidRPr="0097797D">
        <w:rPr>
          <w:rFonts w:ascii="Arial" w:hAnsi="Arial" w:cs="Arial"/>
        </w:rPr>
        <w:t xml:space="preserve">Role definition – </w:t>
      </w:r>
      <w:r>
        <w:rPr>
          <w:rFonts w:ascii="Arial" w:hAnsi="Arial" w:cs="Arial"/>
        </w:rPr>
        <w:t>agreeing</w:t>
      </w:r>
      <w:r w:rsidRPr="0097797D">
        <w:rPr>
          <w:rFonts w:ascii="Arial" w:hAnsi="Arial" w:cs="Arial"/>
        </w:rPr>
        <w:t xml:space="preserve"> the individuals key result areas and competency levels</w:t>
      </w:r>
      <w:r>
        <w:rPr>
          <w:rFonts w:ascii="Arial" w:hAnsi="Arial" w:cs="Arial"/>
        </w:rPr>
        <w:t>.</w:t>
      </w:r>
    </w:p>
    <w:p w14:paraId="042E1996" w14:textId="1E4DC5DC" w:rsidR="0097797D" w:rsidRDefault="0097797D" w:rsidP="007179C9">
      <w:pPr>
        <w:pStyle w:val="ListParagraph"/>
        <w:numPr>
          <w:ilvl w:val="0"/>
          <w:numId w:val="21"/>
        </w:numPr>
        <w:spacing w:after="0"/>
        <w:rPr>
          <w:rFonts w:ascii="Arial" w:hAnsi="Arial" w:cs="Arial"/>
        </w:rPr>
      </w:pPr>
      <w:r w:rsidRPr="0097797D">
        <w:rPr>
          <w:rFonts w:ascii="Arial" w:hAnsi="Arial" w:cs="Arial"/>
        </w:rPr>
        <w:t xml:space="preserve">Performance agreement – </w:t>
      </w:r>
      <w:r w:rsidR="0060367D">
        <w:rPr>
          <w:rFonts w:ascii="Arial" w:hAnsi="Arial" w:cs="Arial"/>
        </w:rPr>
        <w:t xml:space="preserve">defines </w:t>
      </w:r>
      <w:r>
        <w:rPr>
          <w:rFonts w:ascii="Arial" w:hAnsi="Arial" w:cs="Arial"/>
        </w:rPr>
        <w:t>expectations set out in agreed objectives and how these will be measured.</w:t>
      </w:r>
    </w:p>
    <w:p w14:paraId="28AC3B93" w14:textId="20932459" w:rsidR="0060367D" w:rsidRDefault="0060367D" w:rsidP="007179C9">
      <w:pPr>
        <w:pStyle w:val="ListParagraph"/>
        <w:numPr>
          <w:ilvl w:val="0"/>
          <w:numId w:val="21"/>
        </w:numPr>
        <w:spacing w:after="0"/>
        <w:rPr>
          <w:rFonts w:ascii="Arial" w:hAnsi="Arial" w:cs="Arial"/>
        </w:rPr>
      </w:pPr>
      <w:r>
        <w:rPr>
          <w:rFonts w:ascii="Arial" w:hAnsi="Arial" w:cs="Arial"/>
        </w:rPr>
        <w:t>Performance improvement – sets out required improvements and timelines.</w:t>
      </w:r>
      <w:r w:rsidRPr="0060367D">
        <w:rPr>
          <w:rFonts w:ascii="Arial" w:hAnsi="Arial" w:cs="Arial"/>
        </w:rPr>
        <w:t xml:space="preserve"> </w:t>
      </w:r>
      <w:r>
        <w:rPr>
          <w:rFonts w:ascii="Arial" w:hAnsi="Arial" w:cs="Arial"/>
        </w:rPr>
        <w:t>This may include training and development needs.</w:t>
      </w:r>
    </w:p>
    <w:p w14:paraId="626CAD6F" w14:textId="5BEFC500" w:rsidR="0060367D" w:rsidRDefault="0060367D" w:rsidP="007179C9">
      <w:pPr>
        <w:pStyle w:val="ListParagraph"/>
        <w:numPr>
          <w:ilvl w:val="0"/>
          <w:numId w:val="21"/>
        </w:numPr>
        <w:spacing w:after="0"/>
        <w:rPr>
          <w:rFonts w:ascii="Arial" w:hAnsi="Arial" w:cs="Arial"/>
        </w:rPr>
      </w:pPr>
      <w:r>
        <w:rPr>
          <w:rFonts w:ascii="Arial" w:hAnsi="Arial" w:cs="Arial"/>
        </w:rPr>
        <w:t xml:space="preserve">Performance development – the steps required to develop and improve competencies, including the undertaking of any learning and development requirements. </w:t>
      </w:r>
    </w:p>
    <w:p w14:paraId="384BE0F5" w14:textId="656FB1CE" w:rsidR="0060367D" w:rsidRDefault="0060367D" w:rsidP="007179C9">
      <w:pPr>
        <w:pStyle w:val="ListParagraph"/>
        <w:numPr>
          <w:ilvl w:val="0"/>
          <w:numId w:val="21"/>
        </w:numPr>
        <w:spacing w:after="0"/>
        <w:rPr>
          <w:rFonts w:ascii="Arial" w:hAnsi="Arial" w:cs="Arial"/>
        </w:rPr>
      </w:pPr>
      <w:r>
        <w:rPr>
          <w:rFonts w:ascii="Arial" w:hAnsi="Arial" w:cs="Arial"/>
        </w:rPr>
        <w:t>Managing performance – continuous cycle of feedback, informal progress reviews, updated objectives and addressing performance issues as they arise.</w:t>
      </w:r>
    </w:p>
    <w:p w14:paraId="09050920" w14:textId="04C65467" w:rsidR="0060367D" w:rsidRPr="0097797D" w:rsidRDefault="0060367D" w:rsidP="007179C9">
      <w:pPr>
        <w:pStyle w:val="ListParagraph"/>
        <w:numPr>
          <w:ilvl w:val="0"/>
          <w:numId w:val="21"/>
        </w:numPr>
        <w:spacing w:after="0"/>
        <w:rPr>
          <w:rFonts w:ascii="Arial" w:hAnsi="Arial" w:cs="Arial"/>
        </w:rPr>
      </w:pPr>
      <w:r>
        <w:rPr>
          <w:rFonts w:ascii="Arial" w:hAnsi="Arial" w:cs="Arial"/>
        </w:rPr>
        <w:t>Performance review – formal evaluation, which may lead to financial or non-financial reward, and which sets the foundation for the next performance management period.</w:t>
      </w:r>
    </w:p>
    <w:p w14:paraId="36E306AC" w14:textId="196F1744" w:rsidR="0097797D" w:rsidRDefault="0097797D" w:rsidP="00AA3052">
      <w:pPr>
        <w:spacing w:after="0"/>
        <w:rPr>
          <w:rFonts w:ascii="Arial" w:hAnsi="Arial" w:cs="Arial"/>
          <w:color w:val="4472C4" w:themeColor="accent1"/>
        </w:rPr>
      </w:pPr>
    </w:p>
    <w:p w14:paraId="5283D935" w14:textId="6FCCA947" w:rsidR="00F55F8E" w:rsidRPr="00A366F8" w:rsidRDefault="00F55F8E" w:rsidP="00A366F8">
      <w:pPr>
        <w:spacing w:after="0"/>
        <w:rPr>
          <w:rFonts w:ascii="Arial" w:hAnsi="Arial" w:cs="Arial"/>
        </w:rPr>
      </w:pPr>
      <w:r w:rsidRPr="00A366F8">
        <w:rPr>
          <w:rFonts w:ascii="Arial" w:hAnsi="Arial" w:cs="Arial"/>
        </w:rPr>
        <w:t>In terms of the performance agreement steps above, the CIPD (2020) suggest that ‘SMART’ (Specific, Measurable, Achievable (but challenging), Relevant, and Time-bound) objectives can be successful in some contexts but not all, such as when working in more complex environments</w:t>
      </w:r>
      <w:r w:rsidR="00A366F8" w:rsidRPr="00A366F8">
        <w:rPr>
          <w:rFonts w:ascii="Arial" w:hAnsi="Arial" w:cs="Arial"/>
        </w:rPr>
        <w:t xml:space="preserve"> where behavioural or learning objectives may be more effective. </w:t>
      </w:r>
    </w:p>
    <w:p w14:paraId="0E891542" w14:textId="77777777" w:rsidR="00F55F8E" w:rsidRDefault="00F55F8E" w:rsidP="00AA3052">
      <w:pPr>
        <w:spacing w:after="0"/>
      </w:pPr>
    </w:p>
    <w:p w14:paraId="55DC5236" w14:textId="4F779953" w:rsidR="0060367D" w:rsidRDefault="0060367D" w:rsidP="00AA3052">
      <w:pPr>
        <w:spacing w:after="0"/>
        <w:rPr>
          <w:rFonts w:ascii="Arial" w:hAnsi="Arial" w:cs="Arial"/>
        </w:rPr>
      </w:pPr>
      <w:r w:rsidRPr="009F02E7">
        <w:rPr>
          <w:rFonts w:ascii="Arial" w:hAnsi="Arial" w:cs="Arial"/>
        </w:rPr>
        <w:t xml:space="preserve">This </w:t>
      </w:r>
      <w:r w:rsidR="009F02E7" w:rsidRPr="009F02E7">
        <w:rPr>
          <w:rFonts w:ascii="Arial" w:hAnsi="Arial" w:cs="Arial"/>
        </w:rPr>
        <w:t>traditional</w:t>
      </w:r>
      <w:r w:rsidRPr="009F02E7">
        <w:rPr>
          <w:rFonts w:ascii="Arial" w:hAnsi="Arial" w:cs="Arial"/>
        </w:rPr>
        <w:t xml:space="preserve"> approach to performance management </w:t>
      </w:r>
      <w:r w:rsidR="009F02E7" w:rsidRPr="009F02E7">
        <w:rPr>
          <w:rFonts w:ascii="Arial" w:hAnsi="Arial" w:cs="Arial"/>
        </w:rPr>
        <w:t>can generate anomalies</w:t>
      </w:r>
      <w:r w:rsidR="009F02E7">
        <w:rPr>
          <w:rFonts w:ascii="Arial" w:hAnsi="Arial" w:cs="Arial"/>
        </w:rPr>
        <w:t xml:space="preserve"> for individuals</w:t>
      </w:r>
      <w:r w:rsidR="009F02E7" w:rsidRPr="009F02E7">
        <w:rPr>
          <w:rFonts w:ascii="Arial" w:hAnsi="Arial" w:cs="Arial"/>
        </w:rPr>
        <w:t xml:space="preserve"> in terms of </w:t>
      </w:r>
      <w:r w:rsidR="009F02E7">
        <w:rPr>
          <w:rFonts w:ascii="Arial" w:hAnsi="Arial" w:cs="Arial"/>
        </w:rPr>
        <w:t>both forming part of the</w:t>
      </w:r>
      <w:r w:rsidR="009F02E7" w:rsidRPr="009F02E7">
        <w:rPr>
          <w:rFonts w:ascii="Arial" w:hAnsi="Arial" w:cs="Arial"/>
        </w:rPr>
        <w:t xml:space="preserve"> </w:t>
      </w:r>
      <w:r w:rsidR="009F02E7">
        <w:rPr>
          <w:rFonts w:ascii="Arial" w:hAnsi="Arial" w:cs="Arial"/>
        </w:rPr>
        <w:t xml:space="preserve">formal </w:t>
      </w:r>
      <w:r w:rsidR="009F02E7" w:rsidRPr="009F02E7">
        <w:rPr>
          <w:rFonts w:ascii="Arial" w:hAnsi="Arial" w:cs="Arial"/>
        </w:rPr>
        <w:t xml:space="preserve">processes for evaluation and personal development (Taylor, 2016, p206). </w:t>
      </w:r>
      <w:r w:rsidR="009F02E7">
        <w:rPr>
          <w:rFonts w:ascii="Arial" w:hAnsi="Arial" w:cs="Arial"/>
        </w:rPr>
        <w:t xml:space="preserve">Whilst performance management activities can support development opportunities, individuals many not be completely open about their </w:t>
      </w:r>
      <w:r w:rsidR="009F02E7">
        <w:rPr>
          <w:rFonts w:ascii="Arial" w:hAnsi="Arial" w:cs="Arial"/>
        </w:rPr>
        <w:lastRenderedPageBreak/>
        <w:t>development needs if they feel that the performance management process will inform decisions regarding pay, promotion or the potential of redundancy.</w:t>
      </w:r>
    </w:p>
    <w:p w14:paraId="68BD472E" w14:textId="4060929E" w:rsidR="009F02E7" w:rsidRDefault="009F02E7" w:rsidP="00AA3052">
      <w:pPr>
        <w:spacing w:after="0"/>
        <w:rPr>
          <w:rFonts w:ascii="Arial" w:hAnsi="Arial" w:cs="Arial"/>
        </w:rPr>
      </w:pPr>
    </w:p>
    <w:p w14:paraId="53E5883F" w14:textId="1DBD4BC9" w:rsidR="009F02E7" w:rsidRPr="009F02E7" w:rsidRDefault="009F02E7" w:rsidP="00AA3052">
      <w:pPr>
        <w:spacing w:after="0"/>
        <w:rPr>
          <w:rFonts w:ascii="Arial" w:hAnsi="Arial" w:cs="Arial"/>
        </w:rPr>
      </w:pPr>
      <w:r>
        <w:rPr>
          <w:rFonts w:ascii="Arial" w:hAnsi="Arial" w:cs="Arial"/>
        </w:rPr>
        <w:t xml:space="preserve">More recently, authors such as Adams advocate a more informal and much more regular approach to performance management, one that moves away from the annual appraisal process and focuses on </w:t>
      </w:r>
      <w:r w:rsidR="00BC0145">
        <w:rPr>
          <w:rFonts w:ascii="Arial" w:hAnsi="Arial" w:cs="Arial"/>
        </w:rPr>
        <w:t>an individual and customised approach. (Adams, 2017, pp113-114). Some of the key aspects of this approach are to set team objectives rather than individual objectives, to regularly review and update objectives, to give staff ownership of their performance and rather than having annual reviews, hold regular and continuous performance conversations with staff.</w:t>
      </w:r>
    </w:p>
    <w:p w14:paraId="4D962E38" w14:textId="77777777" w:rsidR="0060367D" w:rsidRDefault="0060367D" w:rsidP="00AA3052">
      <w:pPr>
        <w:spacing w:after="0"/>
        <w:rPr>
          <w:rFonts w:ascii="Arial" w:hAnsi="Arial" w:cs="Arial"/>
          <w:color w:val="4472C4" w:themeColor="accent1"/>
        </w:rPr>
      </w:pPr>
    </w:p>
    <w:p w14:paraId="6ECAF18D" w14:textId="1B97FF82" w:rsidR="004A3306" w:rsidRPr="00BC0145" w:rsidRDefault="00CF5BB5" w:rsidP="001D2A22">
      <w:pPr>
        <w:spacing w:after="0"/>
        <w:ind w:left="357" w:hanging="357"/>
        <w:rPr>
          <w:rFonts w:ascii="Arial" w:hAnsi="Arial" w:cs="Arial"/>
          <w:u w:val="single"/>
        </w:rPr>
      </w:pPr>
      <w:r w:rsidRPr="004570B2">
        <w:rPr>
          <w:rFonts w:ascii="Arial" w:hAnsi="Arial" w:cs="Arial"/>
        </w:rPr>
        <w:t>2.2</w:t>
      </w:r>
      <w:r w:rsidRPr="004570B2">
        <w:rPr>
          <w:rFonts w:ascii="Arial" w:hAnsi="Arial" w:cs="Arial"/>
        </w:rPr>
        <w:tab/>
      </w:r>
      <w:r w:rsidR="001D2A22" w:rsidRPr="00BC0145">
        <w:rPr>
          <w:rFonts w:ascii="Arial" w:hAnsi="Arial" w:cs="Arial"/>
          <w:u w:val="single"/>
        </w:rPr>
        <w:t>H</w:t>
      </w:r>
      <w:r w:rsidR="004A3306" w:rsidRPr="00BC0145">
        <w:rPr>
          <w:rFonts w:ascii="Arial" w:hAnsi="Arial" w:cs="Arial"/>
          <w:u w:val="single"/>
        </w:rPr>
        <w:t>ow performance management can contribute to</w:t>
      </w:r>
      <w:r w:rsidR="001D2A22" w:rsidRPr="00BC0145">
        <w:rPr>
          <w:rFonts w:ascii="Arial" w:hAnsi="Arial" w:cs="Arial"/>
          <w:u w:val="single"/>
        </w:rPr>
        <w:t xml:space="preserve"> e</w:t>
      </w:r>
      <w:r w:rsidR="004A3306" w:rsidRPr="00BC0145">
        <w:rPr>
          <w:rFonts w:ascii="Arial" w:hAnsi="Arial" w:cs="Arial"/>
          <w:u w:val="single"/>
        </w:rPr>
        <w:t>mployee capability and commitment</w:t>
      </w:r>
      <w:r w:rsidR="001D2A22" w:rsidRPr="00BC0145">
        <w:rPr>
          <w:rFonts w:ascii="Arial" w:hAnsi="Arial" w:cs="Arial"/>
          <w:u w:val="single"/>
        </w:rPr>
        <w:t xml:space="preserve"> and recognising and rewarding talent</w:t>
      </w:r>
    </w:p>
    <w:p w14:paraId="619C0D99" w14:textId="3AC294A7" w:rsidR="00E82FB9" w:rsidRDefault="00E82FB9" w:rsidP="007254A0">
      <w:pPr>
        <w:spacing w:after="0"/>
        <w:rPr>
          <w:rFonts w:ascii="Arial" w:hAnsi="Arial" w:cs="Arial"/>
          <w:color w:val="4472C4" w:themeColor="accent1"/>
        </w:rPr>
      </w:pPr>
    </w:p>
    <w:p w14:paraId="55CD9DFD" w14:textId="3E23CD64" w:rsidR="00E82FB9" w:rsidRDefault="00E82FB9" w:rsidP="007254A0">
      <w:pPr>
        <w:spacing w:after="0"/>
        <w:rPr>
          <w:rFonts w:ascii="Arial" w:hAnsi="Arial" w:cs="Arial"/>
        </w:rPr>
      </w:pPr>
      <w:r w:rsidRPr="00E82FB9">
        <w:rPr>
          <w:rFonts w:ascii="Arial" w:hAnsi="Arial" w:cs="Arial"/>
        </w:rPr>
        <w:t>As previously describe</w:t>
      </w:r>
      <w:r w:rsidR="00B96062">
        <w:rPr>
          <w:rFonts w:ascii="Arial" w:hAnsi="Arial" w:cs="Arial"/>
        </w:rPr>
        <w:t>d</w:t>
      </w:r>
      <w:r w:rsidRPr="00E82FB9">
        <w:rPr>
          <w:rFonts w:ascii="Arial" w:hAnsi="Arial" w:cs="Arial"/>
        </w:rPr>
        <w:t>, performance management is a process defined by management activities. However, individuals will have different thoughts, feelings and values which will impact on their reaction and behaviour to performance processes</w:t>
      </w:r>
      <w:r w:rsidR="00A2263A">
        <w:rPr>
          <w:rFonts w:ascii="Arial" w:hAnsi="Arial" w:cs="Arial"/>
        </w:rPr>
        <w:t xml:space="preserve">. Factors such as motivation, commitment and engagement need to be considered in order to enhance performance </w:t>
      </w:r>
      <w:r w:rsidRPr="00E82FB9">
        <w:rPr>
          <w:rFonts w:ascii="Arial" w:hAnsi="Arial" w:cs="Arial"/>
        </w:rPr>
        <w:t>(Rees and Tymon, 2016, p268).</w:t>
      </w:r>
      <w:r w:rsidR="00A2263A">
        <w:rPr>
          <w:rFonts w:ascii="Arial" w:hAnsi="Arial" w:cs="Arial"/>
        </w:rPr>
        <w:t xml:space="preserve"> Rees and Tymon suggest that pay is not always a positive factor in terms of performance and that performance-related pay may not be right for all organisations. They suggest that other interventions may impact on </w:t>
      </w:r>
      <w:r w:rsidR="003E0CA1">
        <w:rPr>
          <w:rFonts w:ascii="Arial" w:hAnsi="Arial" w:cs="Arial"/>
        </w:rPr>
        <w:t xml:space="preserve">individual and ultimately organisational </w:t>
      </w:r>
      <w:r w:rsidR="00A2263A">
        <w:rPr>
          <w:rFonts w:ascii="Arial" w:hAnsi="Arial" w:cs="Arial"/>
        </w:rPr>
        <w:t xml:space="preserve">performance, including learning and development, coaching and mentoring, </w:t>
      </w:r>
      <w:proofErr w:type="gramStart"/>
      <w:r w:rsidR="00A2263A">
        <w:rPr>
          <w:rFonts w:ascii="Arial" w:hAnsi="Arial" w:cs="Arial"/>
        </w:rPr>
        <w:t>team-building</w:t>
      </w:r>
      <w:proofErr w:type="gramEnd"/>
      <w:r w:rsidR="00A2263A">
        <w:rPr>
          <w:rFonts w:ascii="Arial" w:hAnsi="Arial" w:cs="Arial"/>
        </w:rPr>
        <w:t xml:space="preserve">, reward schemes (not necessarily financial), </w:t>
      </w:r>
      <w:r w:rsidR="003E0CA1">
        <w:rPr>
          <w:rFonts w:ascii="Arial" w:hAnsi="Arial" w:cs="Arial"/>
        </w:rPr>
        <w:t>culture and management style.</w:t>
      </w:r>
    </w:p>
    <w:p w14:paraId="7E8B5DED" w14:textId="439F3CD1" w:rsidR="00111B1D" w:rsidRDefault="00111B1D" w:rsidP="007254A0">
      <w:pPr>
        <w:spacing w:after="0"/>
        <w:rPr>
          <w:rFonts w:ascii="Arial" w:hAnsi="Arial" w:cs="Arial"/>
        </w:rPr>
      </w:pPr>
    </w:p>
    <w:p w14:paraId="72ECF741" w14:textId="77777777" w:rsidR="00111B1D" w:rsidRDefault="00111B1D" w:rsidP="00111B1D">
      <w:pPr>
        <w:spacing w:after="0"/>
        <w:rPr>
          <w:rFonts w:ascii="Arial" w:hAnsi="Arial" w:cs="Arial"/>
          <w:color w:val="000000" w:themeColor="text1"/>
        </w:rPr>
      </w:pPr>
      <w:r w:rsidRPr="00111B1D">
        <w:rPr>
          <w:rFonts w:ascii="Arial" w:hAnsi="Arial" w:cs="Arial"/>
          <w:color w:val="000000" w:themeColor="text1"/>
        </w:rPr>
        <w:t>Armstrong (2018, p179) suggests that performance management is more than just about financial rewards and that in fact there are several other elements that can make up a performance management ‘total reward system’. Armstrong sees the importance of non-financial rewards including recognition, development opportunities and career planning in gaining engagement and commitment from employees.</w:t>
      </w:r>
      <w:r>
        <w:rPr>
          <w:rFonts w:ascii="Arial" w:hAnsi="Arial" w:cs="Arial"/>
          <w:color w:val="000000" w:themeColor="text1"/>
        </w:rPr>
        <w:t xml:space="preserve"> </w:t>
      </w:r>
    </w:p>
    <w:p w14:paraId="5D7C15DB" w14:textId="48F7652E" w:rsidR="00A2263A" w:rsidRDefault="00A2263A" w:rsidP="007254A0">
      <w:pPr>
        <w:spacing w:after="0"/>
        <w:rPr>
          <w:rFonts w:ascii="Arial" w:hAnsi="Arial" w:cs="Arial"/>
        </w:rPr>
      </w:pPr>
    </w:p>
    <w:p w14:paraId="5B61974D" w14:textId="46B9E886" w:rsidR="003E0CA1" w:rsidRDefault="003E0CA1" w:rsidP="007254A0">
      <w:pPr>
        <w:spacing w:after="0"/>
        <w:rPr>
          <w:rFonts w:ascii="Arial" w:hAnsi="Arial" w:cs="Arial"/>
        </w:rPr>
      </w:pPr>
      <w:r w:rsidRPr="003E0CA1">
        <w:rPr>
          <w:rFonts w:ascii="Arial" w:hAnsi="Arial" w:cs="Arial"/>
        </w:rPr>
        <w:t>In a 2017 survey</w:t>
      </w:r>
      <w:r w:rsidR="00850B4C">
        <w:rPr>
          <w:rFonts w:ascii="Arial" w:hAnsi="Arial" w:cs="Arial"/>
        </w:rPr>
        <w:t xml:space="preserve"> (PM Insight)</w:t>
      </w:r>
      <w:r w:rsidRPr="003E0CA1">
        <w:rPr>
          <w:rFonts w:ascii="Arial" w:hAnsi="Arial" w:cs="Arial"/>
        </w:rPr>
        <w:t xml:space="preserve">, organisations were asked how they measured performance and how it impacted on the way they managed people. </w:t>
      </w:r>
      <w:r w:rsidR="00850B4C">
        <w:rPr>
          <w:rFonts w:ascii="Arial" w:hAnsi="Arial" w:cs="Arial"/>
        </w:rPr>
        <w:t xml:space="preserve">Just under three-quarters of respondents felt that they had a detailed understanding of what drives their workforce. Whilst salary was deemed a motivator, it was no more significant than other factors, with ‘feeling valued’ coming out top.  </w:t>
      </w:r>
    </w:p>
    <w:p w14:paraId="3F343DA6" w14:textId="77777777" w:rsidR="00850B4C" w:rsidRPr="003E0CA1" w:rsidRDefault="00850B4C" w:rsidP="007254A0">
      <w:pPr>
        <w:spacing w:after="0"/>
        <w:rPr>
          <w:rFonts w:ascii="Arial" w:hAnsi="Arial" w:cs="Arial"/>
        </w:rPr>
      </w:pPr>
    </w:p>
    <w:p w14:paraId="02293D27" w14:textId="031BC595" w:rsidR="003E0CA1" w:rsidRDefault="003E0CA1" w:rsidP="007254A0">
      <w:pPr>
        <w:spacing w:after="0"/>
      </w:pPr>
    </w:p>
    <w:p w14:paraId="5B779263" w14:textId="613607E0" w:rsidR="003E0CA1" w:rsidRDefault="003E0CA1" w:rsidP="007254A0">
      <w:pPr>
        <w:spacing w:after="0"/>
        <w:rPr>
          <w:rFonts w:ascii="Arial" w:hAnsi="Arial" w:cs="Arial"/>
        </w:rPr>
      </w:pPr>
      <w:r w:rsidRPr="003E0CA1">
        <w:rPr>
          <w:rFonts w:ascii="Arial" w:hAnsi="Arial" w:cs="Arial"/>
          <w:noProof/>
        </w:rPr>
        <w:drawing>
          <wp:inline distT="0" distB="0" distL="0" distR="0" wp14:anchorId="19D0853E" wp14:editId="32F7A307">
            <wp:extent cx="2618913" cy="3409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24885" cy="3417726"/>
                    </a:xfrm>
                    <a:prstGeom prst="rect">
                      <a:avLst/>
                    </a:prstGeom>
                  </pic:spPr>
                </pic:pic>
              </a:graphicData>
            </a:graphic>
          </wp:inline>
        </w:drawing>
      </w:r>
    </w:p>
    <w:p w14:paraId="70D90F63" w14:textId="268CF25E" w:rsidR="003E0CA1" w:rsidRDefault="003E0CA1" w:rsidP="007254A0">
      <w:pPr>
        <w:spacing w:after="0"/>
        <w:rPr>
          <w:rFonts w:ascii="Arial" w:hAnsi="Arial" w:cs="Arial"/>
        </w:rPr>
      </w:pPr>
    </w:p>
    <w:p w14:paraId="083ABAE5" w14:textId="051FCF13" w:rsidR="003E0CA1" w:rsidRPr="00E82FB9" w:rsidRDefault="003E0CA1" w:rsidP="007254A0">
      <w:pPr>
        <w:spacing w:after="0"/>
        <w:rPr>
          <w:rFonts w:ascii="Arial" w:hAnsi="Arial" w:cs="Arial"/>
        </w:rPr>
      </w:pPr>
      <w:r w:rsidRPr="003E0CA1">
        <w:rPr>
          <w:rFonts w:ascii="Arial" w:hAnsi="Arial" w:cs="Arial"/>
          <w:noProof/>
        </w:rPr>
        <w:lastRenderedPageBreak/>
        <w:drawing>
          <wp:inline distT="0" distB="0" distL="0" distR="0" wp14:anchorId="3057CE71" wp14:editId="2147651F">
            <wp:extent cx="3035300" cy="19063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8570" cy="1914681"/>
                    </a:xfrm>
                    <a:prstGeom prst="rect">
                      <a:avLst/>
                    </a:prstGeom>
                  </pic:spPr>
                </pic:pic>
              </a:graphicData>
            </a:graphic>
          </wp:inline>
        </w:drawing>
      </w:r>
    </w:p>
    <w:p w14:paraId="6FE2DBCA" w14:textId="2049F39C" w:rsidR="007254A0" w:rsidRDefault="00850B4C" w:rsidP="007254A0">
      <w:pPr>
        <w:spacing w:after="0"/>
        <w:rPr>
          <w:rFonts w:ascii="Arial" w:hAnsi="Arial" w:cs="Arial"/>
        </w:rPr>
      </w:pPr>
      <w:r>
        <w:rPr>
          <w:rFonts w:ascii="Arial" w:hAnsi="Arial" w:cs="Arial"/>
        </w:rPr>
        <w:t xml:space="preserve">PM Insight (2017) </w:t>
      </w:r>
      <w:r w:rsidRPr="00850B4C">
        <w:rPr>
          <w:rFonts w:ascii="Arial" w:hAnsi="Arial" w:cs="Arial"/>
          <w:i/>
          <w:iCs/>
        </w:rPr>
        <w:t>Infographic: How effective is your performance management system?</w:t>
      </w:r>
    </w:p>
    <w:p w14:paraId="35A6C383" w14:textId="54A8846D" w:rsidR="00850B4C" w:rsidRDefault="00850B4C" w:rsidP="007254A0">
      <w:pPr>
        <w:spacing w:after="0"/>
        <w:rPr>
          <w:rFonts w:ascii="Arial" w:hAnsi="Arial" w:cs="Arial"/>
        </w:rPr>
      </w:pPr>
    </w:p>
    <w:p w14:paraId="5755D577" w14:textId="1C97F07D" w:rsidR="004A007C" w:rsidRPr="004A007C" w:rsidRDefault="004A007C" w:rsidP="004A007C">
      <w:pPr>
        <w:spacing w:after="0"/>
        <w:rPr>
          <w:rFonts w:ascii="Arial" w:hAnsi="Arial" w:cs="Arial"/>
        </w:rPr>
      </w:pPr>
      <w:r w:rsidRPr="004A007C">
        <w:rPr>
          <w:rFonts w:ascii="Arial" w:hAnsi="Arial" w:cs="Arial"/>
        </w:rPr>
        <w:t>In a 10</w:t>
      </w:r>
      <w:r>
        <w:rPr>
          <w:rFonts w:ascii="Arial" w:hAnsi="Arial" w:cs="Arial"/>
        </w:rPr>
        <w:t>-</w:t>
      </w:r>
      <w:r w:rsidRPr="004A007C">
        <w:rPr>
          <w:rFonts w:ascii="Arial" w:hAnsi="Arial" w:cs="Arial"/>
        </w:rPr>
        <w:t xml:space="preserve">year study, Bloom et al (cited in Taylor, 2016, p205) found that organisations were more successful when incentives including praise, recognition, pay and development opportunities were offered to employees. </w:t>
      </w:r>
    </w:p>
    <w:p w14:paraId="5F360FD0" w14:textId="77777777" w:rsidR="004A007C" w:rsidRDefault="004A007C" w:rsidP="007254A0">
      <w:pPr>
        <w:spacing w:after="0"/>
        <w:rPr>
          <w:rFonts w:ascii="Arial" w:hAnsi="Arial" w:cs="Arial"/>
        </w:rPr>
      </w:pPr>
    </w:p>
    <w:p w14:paraId="5FED309F" w14:textId="4950CDBF" w:rsidR="00277976" w:rsidRDefault="00277976" w:rsidP="007254A0">
      <w:pPr>
        <w:spacing w:after="0"/>
        <w:rPr>
          <w:rFonts w:ascii="Arial" w:hAnsi="Arial" w:cs="Arial"/>
        </w:rPr>
      </w:pPr>
      <w:r>
        <w:rPr>
          <w:rFonts w:ascii="Arial" w:hAnsi="Arial" w:cs="Arial"/>
        </w:rPr>
        <w:t xml:space="preserve">Furthermore, a study by HR Magazine </w:t>
      </w:r>
      <w:r w:rsidR="00B82B8F">
        <w:rPr>
          <w:rFonts w:ascii="Arial" w:hAnsi="Arial" w:cs="Arial"/>
        </w:rPr>
        <w:t xml:space="preserve">(2014) </w:t>
      </w:r>
      <w:r>
        <w:rPr>
          <w:rFonts w:ascii="Arial" w:hAnsi="Arial" w:cs="Arial"/>
        </w:rPr>
        <w:t>found that financial reward had little impact on performance</w:t>
      </w:r>
      <w:r w:rsidR="008F5E21">
        <w:rPr>
          <w:rFonts w:ascii="Arial" w:hAnsi="Arial" w:cs="Arial"/>
        </w:rPr>
        <w:t xml:space="preserve">, with </w:t>
      </w:r>
      <w:r>
        <w:rPr>
          <w:rFonts w:ascii="Arial" w:hAnsi="Arial" w:cs="Arial"/>
        </w:rPr>
        <w:t xml:space="preserve">only 13% of staff </w:t>
      </w:r>
      <w:r w:rsidR="008F5E21">
        <w:rPr>
          <w:rFonts w:ascii="Arial" w:hAnsi="Arial" w:cs="Arial"/>
        </w:rPr>
        <w:t xml:space="preserve">citing </w:t>
      </w:r>
      <w:r>
        <w:rPr>
          <w:rFonts w:ascii="Arial" w:hAnsi="Arial" w:cs="Arial"/>
        </w:rPr>
        <w:t>money a</w:t>
      </w:r>
      <w:r w:rsidR="008F5E21">
        <w:rPr>
          <w:rFonts w:ascii="Arial" w:hAnsi="Arial" w:cs="Arial"/>
        </w:rPr>
        <w:t>s a</w:t>
      </w:r>
      <w:r>
        <w:rPr>
          <w:rFonts w:ascii="Arial" w:hAnsi="Arial" w:cs="Arial"/>
        </w:rPr>
        <w:t xml:space="preserve"> motivating factor</w:t>
      </w:r>
      <w:r w:rsidR="008F5E21">
        <w:rPr>
          <w:rFonts w:ascii="Arial" w:hAnsi="Arial" w:cs="Arial"/>
        </w:rPr>
        <w:t xml:space="preserve"> and 60% of staff claiming that job satisfaction was the biggest motivator. This study highlights the importance of feedback from managers in determining the </w:t>
      </w:r>
      <w:proofErr w:type="gramStart"/>
      <w:r w:rsidR="008F5E21">
        <w:rPr>
          <w:rFonts w:ascii="Arial" w:hAnsi="Arial" w:cs="Arial"/>
        </w:rPr>
        <w:t>added-value</w:t>
      </w:r>
      <w:proofErr w:type="gramEnd"/>
      <w:r w:rsidR="008F5E21">
        <w:rPr>
          <w:rFonts w:ascii="Arial" w:hAnsi="Arial" w:cs="Arial"/>
        </w:rPr>
        <w:t xml:space="preserve"> from employees.</w:t>
      </w:r>
    </w:p>
    <w:p w14:paraId="61E3D1E7" w14:textId="77777777" w:rsidR="00111B1D" w:rsidRDefault="00111B1D" w:rsidP="007254A0">
      <w:pPr>
        <w:spacing w:after="0"/>
        <w:rPr>
          <w:rFonts w:ascii="Arial" w:hAnsi="Arial" w:cs="Arial"/>
        </w:rPr>
      </w:pPr>
    </w:p>
    <w:p w14:paraId="366E0C12" w14:textId="680D589B" w:rsidR="00CF44C1" w:rsidRDefault="001F46A3" w:rsidP="007254A0">
      <w:pPr>
        <w:spacing w:after="0"/>
        <w:rPr>
          <w:rFonts w:ascii="Arial" w:hAnsi="Arial" w:cs="Arial"/>
        </w:rPr>
      </w:pPr>
      <w:r w:rsidRPr="001F46A3">
        <w:rPr>
          <w:rFonts w:ascii="Arial" w:hAnsi="Arial" w:cs="Arial"/>
        </w:rPr>
        <w:t>In their review of research on goal setting and performance appraisals, the CIPD (2016</w:t>
      </w:r>
      <w:r w:rsidR="00E8589F">
        <w:rPr>
          <w:rFonts w:ascii="Arial" w:hAnsi="Arial" w:cs="Arial"/>
        </w:rPr>
        <w:t>, p3</w:t>
      </w:r>
      <w:r w:rsidRPr="001F46A3">
        <w:rPr>
          <w:rFonts w:ascii="Arial" w:hAnsi="Arial" w:cs="Arial"/>
        </w:rPr>
        <w:t>) concluded that goal setting is fundament</w:t>
      </w:r>
      <w:r>
        <w:rPr>
          <w:rFonts w:ascii="Arial" w:hAnsi="Arial" w:cs="Arial"/>
        </w:rPr>
        <w:t>al</w:t>
      </w:r>
      <w:r w:rsidRPr="001F46A3">
        <w:rPr>
          <w:rFonts w:ascii="Arial" w:hAnsi="Arial" w:cs="Arial"/>
        </w:rPr>
        <w:t xml:space="preserve"> </w:t>
      </w:r>
      <w:r>
        <w:rPr>
          <w:rFonts w:ascii="Arial" w:hAnsi="Arial" w:cs="Arial"/>
        </w:rPr>
        <w:t xml:space="preserve">to improved performance in terms of supporting the process for </w:t>
      </w:r>
      <w:r w:rsidRPr="001F46A3">
        <w:rPr>
          <w:rFonts w:ascii="Arial" w:hAnsi="Arial" w:cs="Arial"/>
        </w:rPr>
        <w:t>monitoring progress and providing feedback</w:t>
      </w:r>
      <w:r>
        <w:rPr>
          <w:rFonts w:ascii="Arial" w:hAnsi="Arial" w:cs="Arial"/>
        </w:rPr>
        <w:t xml:space="preserve">. They argue the importance of </w:t>
      </w:r>
      <w:r w:rsidR="00CF44C1">
        <w:rPr>
          <w:rFonts w:ascii="Arial" w:hAnsi="Arial" w:cs="Arial"/>
        </w:rPr>
        <w:t xml:space="preserve">perceived </w:t>
      </w:r>
      <w:r>
        <w:rPr>
          <w:rFonts w:ascii="Arial" w:hAnsi="Arial" w:cs="Arial"/>
        </w:rPr>
        <w:t>fairness in</w:t>
      </w:r>
      <w:r w:rsidR="00CF44C1">
        <w:rPr>
          <w:rFonts w:ascii="Arial" w:hAnsi="Arial" w:cs="Arial"/>
        </w:rPr>
        <w:t xml:space="preserve"> determining </w:t>
      </w:r>
      <w:r>
        <w:rPr>
          <w:rFonts w:ascii="Arial" w:hAnsi="Arial" w:cs="Arial"/>
        </w:rPr>
        <w:t>how employees react to performance appraisals</w:t>
      </w:r>
      <w:r w:rsidR="00CF44C1">
        <w:rPr>
          <w:rFonts w:ascii="Arial" w:hAnsi="Arial" w:cs="Arial"/>
        </w:rPr>
        <w:t xml:space="preserve"> and the impact of this in terms of their usefulness. </w:t>
      </w:r>
    </w:p>
    <w:p w14:paraId="068C3715" w14:textId="77777777" w:rsidR="00111B1D" w:rsidRDefault="00111B1D" w:rsidP="00111B1D">
      <w:pPr>
        <w:spacing w:after="0"/>
        <w:rPr>
          <w:rFonts w:ascii="Arial" w:hAnsi="Arial" w:cs="Arial"/>
        </w:rPr>
      </w:pPr>
    </w:p>
    <w:p w14:paraId="373870B7" w14:textId="452592A0" w:rsidR="00111B1D" w:rsidRDefault="00111B1D" w:rsidP="00111B1D">
      <w:pPr>
        <w:spacing w:after="0"/>
        <w:rPr>
          <w:rFonts w:ascii="Arial" w:hAnsi="Arial" w:cs="Arial"/>
        </w:rPr>
      </w:pPr>
      <w:r>
        <w:rPr>
          <w:rFonts w:ascii="Arial" w:hAnsi="Arial" w:cs="Arial"/>
        </w:rPr>
        <w:t xml:space="preserve">Lang (2018) argues that employees are more likely to be motivated when the appraisal process incorporates constructive feedback and praise and the support to agree and deliver on objectives that are challenging but achievable. </w:t>
      </w:r>
    </w:p>
    <w:p w14:paraId="22960D03" w14:textId="717DEC4D" w:rsidR="00E60A32" w:rsidRDefault="00E60A32" w:rsidP="007254A0">
      <w:pPr>
        <w:spacing w:after="0"/>
        <w:rPr>
          <w:rFonts w:ascii="Arial" w:hAnsi="Arial" w:cs="Arial"/>
        </w:rPr>
      </w:pPr>
    </w:p>
    <w:p w14:paraId="23914CAE" w14:textId="4C9E9305" w:rsidR="004A3306" w:rsidRPr="004570B2" w:rsidRDefault="000F5C8E" w:rsidP="00A1492E">
      <w:pPr>
        <w:spacing w:after="0"/>
        <w:ind w:left="357" w:hanging="357"/>
        <w:rPr>
          <w:rFonts w:ascii="Arial" w:hAnsi="Arial" w:cs="Arial"/>
        </w:rPr>
      </w:pPr>
      <w:r w:rsidRPr="004570B2">
        <w:rPr>
          <w:rFonts w:ascii="Arial" w:hAnsi="Arial" w:cs="Arial"/>
        </w:rPr>
        <w:t>3.1</w:t>
      </w:r>
      <w:r w:rsidRPr="004570B2">
        <w:rPr>
          <w:rFonts w:ascii="Arial" w:hAnsi="Arial" w:cs="Arial"/>
        </w:rPr>
        <w:tab/>
      </w:r>
      <w:r w:rsidRPr="00CD06B5">
        <w:rPr>
          <w:rFonts w:ascii="Arial" w:hAnsi="Arial" w:cs="Arial"/>
          <w:u w:val="single"/>
        </w:rPr>
        <w:t>T</w:t>
      </w:r>
      <w:r w:rsidR="004A3306" w:rsidRPr="00CD06B5">
        <w:rPr>
          <w:rFonts w:ascii="Arial" w:hAnsi="Arial" w:cs="Arial"/>
          <w:u w:val="single"/>
        </w:rPr>
        <w:t>he role of line managers in performance management processes</w:t>
      </w:r>
    </w:p>
    <w:p w14:paraId="4552851B" w14:textId="77777777" w:rsidR="00A17324" w:rsidRDefault="00CD06B5" w:rsidP="00A17324">
      <w:pPr>
        <w:spacing w:after="0"/>
        <w:rPr>
          <w:rFonts w:ascii="Arial" w:hAnsi="Arial" w:cs="Arial"/>
        </w:rPr>
      </w:pPr>
      <w:r>
        <w:rPr>
          <w:rFonts w:ascii="Arial" w:hAnsi="Arial" w:cs="Arial"/>
        </w:rPr>
        <w:t>The day to day performance management of employees is generally the responsibility of the line manager (Taylor, 2016, p211)</w:t>
      </w:r>
      <w:r w:rsidR="00A4110A">
        <w:rPr>
          <w:rFonts w:ascii="Arial" w:hAnsi="Arial" w:cs="Arial"/>
        </w:rPr>
        <w:t xml:space="preserve">. Marchington (2008, p277) agrees and suggests that this is the most appropriate approach in cases where performance </w:t>
      </w:r>
      <w:r w:rsidR="00610EC0">
        <w:rPr>
          <w:rFonts w:ascii="Arial" w:hAnsi="Arial" w:cs="Arial"/>
        </w:rPr>
        <w:t xml:space="preserve">determines reward and where the process aims to control behaviours and outcomes. </w:t>
      </w:r>
      <w:r w:rsidR="00A17324">
        <w:rPr>
          <w:rFonts w:ascii="Arial" w:hAnsi="Arial" w:cs="Arial"/>
        </w:rPr>
        <w:t xml:space="preserve"> </w:t>
      </w:r>
    </w:p>
    <w:p w14:paraId="04B00D99" w14:textId="77777777" w:rsidR="00A17324" w:rsidRDefault="00A17324" w:rsidP="00A17324">
      <w:pPr>
        <w:spacing w:after="0"/>
        <w:rPr>
          <w:rFonts w:ascii="Arial" w:hAnsi="Arial" w:cs="Arial"/>
        </w:rPr>
      </w:pPr>
    </w:p>
    <w:p w14:paraId="7AB285DB" w14:textId="77777777" w:rsidR="007179C9" w:rsidRDefault="008510E7" w:rsidP="00647C35">
      <w:pPr>
        <w:spacing w:after="0"/>
        <w:rPr>
          <w:rFonts w:ascii="Arial" w:hAnsi="Arial" w:cs="Arial"/>
        </w:rPr>
      </w:pPr>
      <w:r>
        <w:rPr>
          <w:rFonts w:ascii="Arial" w:hAnsi="Arial" w:cs="Arial"/>
        </w:rPr>
        <w:t xml:space="preserve">Hutchinson (2013, p123) suggests that the role of line managers has changed significantly over recent years with key areas of responsibility </w:t>
      </w:r>
      <w:r w:rsidR="007179C9">
        <w:rPr>
          <w:rFonts w:ascii="Arial" w:hAnsi="Arial" w:cs="Arial"/>
        </w:rPr>
        <w:t xml:space="preserve">relating to performance management as </w:t>
      </w:r>
    </w:p>
    <w:p w14:paraId="73556093" w14:textId="2F3823B4" w:rsidR="007179C9" w:rsidRDefault="007179C9" w:rsidP="00647C35">
      <w:pPr>
        <w:spacing w:after="0"/>
        <w:rPr>
          <w:rFonts w:ascii="Arial" w:hAnsi="Arial" w:cs="Arial"/>
        </w:rPr>
      </w:pPr>
      <w:r>
        <w:rPr>
          <w:rFonts w:ascii="Arial" w:hAnsi="Arial" w:cs="Arial"/>
        </w:rPr>
        <w:t>I</w:t>
      </w:r>
      <w:r w:rsidR="008510E7">
        <w:rPr>
          <w:rFonts w:ascii="Arial" w:hAnsi="Arial" w:cs="Arial"/>
        </w:rPr>
        <w:t>ncluding</w:t>
      </w:r>
      <w:r>
        <w:rPr>
          <w:rFonts w:ascii="Arial" w:hAnsi="Arial" w:cs="Arial"/>
        </w:rPr>
        <w:t>:</w:t>
      </w:r>
    </w:p>
    <w:p w14:paraId="432C17ED" w14:textId="21A10CD4" w:rsidR="007179C9" w:rsidRDefault="008510E7" w:rsidP="007179C9">
      <w:pPr>
        <w:pStyle w:val="ListParagraph"/>
        <w:numPr>
          <w:ilvl w:val="0"/>
          <w:numId w:val="22"/>
        </w:numPr>
        <w:spacing w:after="0"/>
        <w:rPr>
          <w:rFonts w:ascii="Arial" w:hAnsi="Arial" w:cs="Arial"/>
        </w:rPr>
      </w:pPr>
      <w:r w:rsidRPr="007179C9">
        <w:rPr>
          <w:rFonts w:ascii="Arial" w:hAnsi="Arial" w:cs="Arial"/>
        </w:rPr>
        <w:t>setting individual and team objectives</w:t>
      </w:r>
      <w:r w:rsidR="007179C9">
        <w:rPr>
          <w:rFonts w:ascii="Arial" w:hAnsi="Arial" w:cs="Arial"/>
        </w:rPr>
        <w:t>;</w:t>
      </w:r>
    </w:p>
    <w:p w14:paraId="3B8C5024" w14:textId="60DD3758" w:rsidR="007179C9" w:rsidRDefault="008510E7" w:rsidP="007179C9">
      <w:pPr>
        <w:pStyle w:val="ListParagraph"/>
        <w:numPr>
          <w:ilvl w:val="0"/>
          <w:numId w:val="22"/>
        </w:numPr>
        <w:spacing w:after="0"/>
        <w:rPr>
          <w:rFonts w:ascii="Arial" w:hAnsi="Arial" w:cs="Arial"/>
        </w:rPr>
      </w:pPr>
      <w:r w:rsidRPr="007179C9">
        <w:rPr>
          <w:rFonts w:ascii="Arial" w:hAnsi="Arial" w:cs="Arial"/>
        </w:rPr>
        <w:t>measuring performance</w:t>
      </w:r>
      <w:r w:rsidR="007179C9">
        <w:rPr>
          <w:rFonts w:ascii="Arial" w:hAnsi="Arial" w:cs="Arial"/>
        </w:rPr>
        <w:t>;</w:t>
      </w:r>
    </w:p>
    <w:p w14:paraId="0E50123A" w14:textId="77777777" w:rsidR="007179C9" w:rsidRDefault="008510E7" w:rsidP="007179C9">
      <w:pPr>
        <w:pStyle w:val="ListParagraph"/>
        <w:numPr>
          <w:ilvl w:val="0"/>
          <w:numId w:val="22"/>
        </w:numPr>
        <w:spacing w:after="0"/>
        <w:rPr>
          <w:rFonts w:ascii="Arial" w:hAnsi="Arial" w:cs="Arial"/>
        </w:rPr>
      </w:pPr>
      <w:r w:rsidRPr="007179C9">
        <w:rPr>
          <w:rFonts w:ascii="Arial" w:hAnsi="Arial" w:cs="Arial"/>
        </w:rPr>
        <w:t>providing feedback</w:t>
      </w:r>
      <w:r w:rsidR="007179C9">
        <w:rPr>
          <w:rFonts w:ascii="Arial" w:hAnsi="Arial" w:cs="Arial"/>
        </w:rPr>
        <w:t>;</w:t>
      </w:r>
    </w:p>
    <w:p w14:paraId="2BABEE92" w14:textId="30D80600" w:rsidR="007179C9" w:rsidRPr="007179C9" w:rsidRDefault="007179C9" w:rsidP="007179C9">
      <w:pPr>
        <w:pStyle w:val="ListParagraph"/>
        <w:numPr>
          <w:ilvl w:val="0"/>
          <w:numId w:val="22"/>
        </w:numPr>
        <w:spacing w:after="0"/>
        <w:rPr>
          <w:rFonts w:ascii="Arial" w:hAnsi="Arial" w:cs="Arial"/>
        </w:rPr>
      </w:pPr>
      <w:r w:rsidRPr="007179C9">
        <w:rPr>
          <w:rFonts w:ascii="Arial" w:hAnsi="Arial" w:cs="Arial"/>
        </w:rPr>
        <w:t>recognising and acting on</w:t>
      </w:r>
      <w:r w:rsidR="008510E7" w:rsidRPr="007179C9">
        <w:rPr>
          <w:rFonts w:ascii="Arial" w:hAnsi="Arial" w:cs="Arial"/>
        </w:rPr>
        <w:t xml:space="preserve"> training and development </w:t>
      </w:r>
      <w:r w:rsidRPr="007179C9">
        <w:rPr>
          <w:rFonts w:ascii="Arial" w:hAnsi="Arial" w:cs="Arial"/>
        </w:rPr>
        <w:t>need</w:t>
      </w:r>
      <w:r w:rsidR="008510E7" w:rsidRPr="007179C9">
        <w:rPr>
          <w:rFonts w:ascii="Arial" w:hAnsi="Arial" w:cs="Arial"/>
        </w:rPr>
        <w:t>s</w:t>
      </w:r>
      <w:r>
        <w:rPr>
          <w:rFonts w:ascii="Arial" w:hAnsi="Arial" w:cs="Arial"/>
        </w:rPr>
        <w:t>;</w:t>
      </w:r>
    </w:p>
    <w:p w14:paraId="31F22083" w14:textId="6A6AFA0D" w:rsidR="007179C9" w:rsidRDefault="008510E7" w:rsidP="007179C9">
      <w:pPr>
        <w:pStyle w:val="ListParagraph"/>
        <w:numPr>
          <w:ilvl w:val="0"/>
          <w:numId w:val="22"/>
        </w:numPr>
        <w:spacing w:after="0"/>
        <w:rPr>
          <w:rFonts w:ascii="Arial" w:hAnsi="Arial" w:cs="Arial"/>
        </w:rPr>
      </w:pPr>
      <w:r w:rsidRPr="007179C9">
        <w:rPr>
          <w:rFonts w:ascii="Arial" w:hAnsi="Arial" w:cs="Arial"/>
        </w:rPr>
        <w:t>coach</w:t>
      </w:r>
      <w:r w:rsidR="007179C9" w:rsidRPr="007179C9">
        <w:rPr>
          <w:rFonts w:ascii="Arial" w:hAnsi="Arial" w:cs="Arial"/>
        </w:rPr>
        <w:t>ing</w:t>
      </w:r>
      <w:r w:rsidRPr="007179C9">
        <w:rPr>
          <w:rFonts w:ascii="Arial" w:hAnsi="Arial" w:cs="Arial"/>
        </w:rPr>
        <w:t xml:space="preserve"> and mentor</w:t>
      </w:r>
      <w:r w:rsidR="007179C9" w:rsidRPr="007179C9">
        <w:rPr>
          <w:rFonts w:ascii="Arial" w:hAnsi="Arial" w:cs="Arial"/>
        </w:rPr>
        <w:t>ing</w:t>
      </w:r>
      <w:r w:rsidR="007179C9">
        <w:rPr>
          <w:rFonts w:ascii="Arial" w:hAnsi="Arial" w:cs="Arial"/>
        </w:rPr>
        <w:t>;</w:t>
      </w:r>
    </w:p>
    <w:p w14:paraId="70AC4838" w14:textId="0A15033B" w:rsidR="007179C9" w:rsidRDefault="007179C9" w:rsidP="007179C9">
      <w:pPr>
        <w:pStyle w:val="ListParagraph"/>
        <w:numPr>
          <w:ilvl w:val="0"/>
          <w:numId w:val="22"/>
        </w:numPr>
        <w:spacing w:after="0"/>
        <w:rPr>
          <w:rFonts w:ascii="Arial" w:hAnsi="Arial" w:cs="Arial"/>
        </w:rPr>
      </w:pPr>
      <w:r>
        <w:rPr>
          <w:rFonts w:ascii="Arial" w:hAnsi="Arial" w:cs="Arial"/>
        </w:rPr>
        <w:t>determining reward</w:t>
      </w:r>
      <w:r w:rsidR="008510E7" w:rsidRPr="007179C9">
        <w:rPr>
          <w:rFonts w:ascii="Arial" w:hAnsi="Arial" w:cs="Arial"/>
        </w:rPr>
        <w:t>, and</w:t>
      </w:r>
      <w:r>
        <w:rPr>
          <w:rFonts w:ascii="Arial" w:hAnsi="Arial" w:cs="Arial"/>
        </w:rPr>
        <w:t>;</w:t>
      </w:r>
    </w:p>
    <w:p w14:paraId="1AA56AFA" w14:textId="22BB4AFA" w:rsidR="008510E7" w:rsidRPr="007179C9" w:rsidRDefault="007179C9" w:rsidP="007179C9">
      <w:pPr>
        <w:pStyle w:val="ListParagraph"/>
        <w:numPr>
          <w:ilvl w:val="0"/>
          <w:numId w:val="22"/>
        </w:numPr>
        <w:spacing w:after="0"/>
        <w:rPr>
          <w:rFonts w:ascii="Arial" w:hAnsi="Arial" w:cs="Arial"/>
        </w:rPr>
      </w:pPr>
      <w:r>
        <w:rPr>
          <w:rFonts w:ascii="Arial" w:hAnsi="Arial" w:cs="Arial"/>
        </w:rPr>
        <w:t xml:space="preserve">managing </w:t>
      </w:r>
      <w:r w:rsidR="008510E7" w:rsidRPr="007179C9">
        <w:rPr>
          <w:rFonts w:ascii="Arial" w:hAnsi="Arial" w:cs="Arial"/>
        </w:rPr>
        <w:t xml:space="preserve">under-performance. </w:t>
      </w:r>
    </w:p>
    <w:p w14:paraId="14139EB8" w14:textId="77777777" w:rsidR="008510E7" w:rsidRDefault="008510E7" w:rsidP="00647C35">
      <w:pPr>
        <w:spacing w:after="0"/>
        <w:rPr>
          <w:rFonts w:ascii="Arial" w:hAnsi="Arial" w:cs="Arial"/>
        </w:rPr>
      </w:pPr>
    </w:p>
    <w:p w14:paraId="3CB94DDE" w14:textId="1289F659" w:rsidR="00610EC0" w:rsidRDefault="00B40C88" w:rsidP="00647C35">
      <w:pPr>
        <w:spacing w:after="0"/>
        <w:rPr>
          <w:rFonts w:ascii="Arial" w:hAnsi="Arial" w:cs="Arial"/>
        </w:rPr>
      </w:pPr>
      <w:r>
        <w:rPr>
          <w:rFonts w:ascii="Arial" w:hAnsi="Arial" w:cs="Arial"/>
        </w:rPr>
        <w:t xml:space="preserve">Hutchinson also refers to the important role that line managers play in terms of displaying leadership behaviours that </w:t>
      </w:r>
      <w:r w:rsidR="00C36460">
        <w:rPr>
          <w:rFonts w:ascii="Arial" w:hAnsi="Arial" w:cs="Arial"/>
        </w:rPr>
        <w:t>‘</w:t>
      </w:r>
      <w:r w:rsidR="008510E7" w:rsidRPr="008510E7">
        <w:rPr>
          <w:rFonts w:ascii="Arial" w:hAnsi="Arial" w:cs="Arial"/>
        </w:rPr>
        <w:t>motivate employees and encourage them to put in extra effort to ‘go the extra mile’ for the organisation</w:t>
      </w:r>
      <w:r w:rsidR="00C36460">
        <w:rPr>
          <w:rFonts w:ascii="Arial" w:hAnsi="Arial" w:cs="Arial"/>
        </w:rPr>
        <w:t>’</w:t>
      </w:r>
      <w:r w:rsidR="008510E7" w:rsidRPr="008510E7">
        <w:rPr>
          <w:rFonts w:ascii="Arial" w:hAnsi="Arial" w:cs="Arial"/>
        </w:rPr>
        <w:t xml:space="preserve">. </w:t>
      </w:r>
    </w:p>
    <w:p w14:paraId="59CD3F9A" w14:textId="320DDC2D" w:rsidR="00C36460" w:rsidRDefault="00C36460" w:rsidP="00647C35">
      <w:pPr>
        <w:spacing w:after="0"/>
        <w:rPr>
          <w:rFonts w:ascii="Arial" w:hAnsi="Arial" w:cs="Arial"/>
        </w:rPr>
      </w:pPr>
    </w:p>
    <w:p w14:paraId="0297BF13" w14:textId="1F2A28D3" w:rsidR="00C36460" w:rsidRPr="00C36460" w:rsidRDefault="00C36460" w:rsidP="00C36460">
      <w:pPr>
        <w:spacing w:after="0"/>
        <w:rPr>
          <w:rFonts w:ascii="Arial" w:hAnsi="Arial" w:cs="Arial"/>
        </w:rPr>
      </w:pPr>
      <w:r>
        <w:rPr>
          <w:rFonts w:ascii="Arial" w:hAnsi="Arial" w:cs="Arial"/>
        </w:rPr>
        <w:t>The line manager also has a key role in communicating the organisation’s mission and strategy and ensuring that these are embedded into individual and team objectives (CIPD, 2020).</w:t>
      </w:r>
    </w:p>
    <w:p w14:paraId="58C46D08" w14:textId="77777777" w:rsidR="00C36460" w:rsidRDefault="00C36460" w:rsidP="00647C35">
      <w:pPr>
        <w:spacing w:after="0"/>
        <w:rPr>
          <w:rFonts w:ascii="Arial" w:hAnsi="Arial" w:cs="Arial"/>
        </w:rPr>
      </w:pPr>
    </w:p>
    <w:p w14:paraId="1DA2B388" w14:textId="77777777" w:rsidR="00685270" w:rsidRDefault="00685270" w:rsidP="00A17324">
      <w:pPr>
        <w:pStyle w:val="NormalWeb"/>
        <w:shd w:val="clear" w:color="auto" w:fill="FFFFFF"/>
        <w:spacing w:before="0" w:beforeAutospacing="0" w:after="0" w:afterAutospacing="0"/>
        <w:rPr>
          <w:sz w:val="30"/>
          <w:szCs w:val="30"/>
        </w:rPr>
      </w:pPr>
    </w:p>
    <w:p w14:paraId="5789699F" w14:textId="1BA153F1" w:rsidR="00A17324" w:rsidRDefault="00A17324" w:rsidP="00A17324">
      <w:pPr>
        <w:pStyle w:val="NormalWeb"/>
        <w:shd w:val="clear" w:color="auto" w:fill="FFFFFF"/>
        <w:spacing w:before="0" w:beforeAutospacing="0" w:after="0" w:afterAutospacing="0"/>
        <w:rPr>
          <w:rFonts w:ascii="Arial" w:hAnsi="Arial" w:cs="Arial"/>
          <w:color w:val="000000"/>
          <w:sz w:val="22"/>
          <w:szCs w:val="22"/>
        </w:rPr>
      </w:pPr>
      <w:r w:rsidRPr="005771C1">
        <w:rPr>
          <w:rFonts w:ascii="Arial" w:hAnsi="Arial" w:cs="Arial"/>
          <w:color w:val="000000"/>
          <w:sz w:val="22"/>
          <w:szCs w:val="22"/>
        </w:rPr>
        <w:lastRenderedPageBreak/>
        <w:t xml:space="preserve">Given their responsibility for performance management, it is essential that line managers have both the right attitude </w:t>
      </w:r>
      <w:r>
        <w:rPr>
          <w:rFonts w:ascii="Arial" w:hAnsi="Arial" w:cs="Arial"/>
          <w:color w:val="000000"/>
          <w:sz w:val="22"/>
          <w:szCs w:val="22"/>
        </w:rPr>
        <w:t xml:space="preserve">and </w:t>
      </w:r>
      <w:r w:rsidRPr="005771C1">
        <w:rPr>
          <w:rFonts w:ascii="Arial" w:hAnsi="Arial" w:cs="Arial"/>
          <w:color w:val="000000"/>
          <w:sz w:val="22"/>
          <w:szCs w:val="22"/>
        </w:rPr>
        <w:t xml:space="preserve">see the process as </w:t>
      </w:r>
      <w:r>
        <w:rPr>
          <w:rFonts w:ascii="Arial" w:hAnsi="Arial" w:cs="Arial"/>
          <w:color w:val="000000"/>
          <w:sz w:val="22"/>
          <w:szCs w:val="22"/>
        </w:rPr>
        <w:t>one that is v</w:t>
      </w:r>
      <w:r w:rsidRPr="005771C1">
        <w:rPr>
          <w:rFonts w:ascii="Arial" w:hAnsi="Arial" w:cs="Arial"/>
          <w:color w:val="000000"/>
          <w:sz w:val="22"/>
          <w:szCs w:val="22"/>
        </w:rPr>
        <w:t>aluable (</w:t>
      </w:r>
      <w:proofErr w:type="spellStart"/>
      <w:r w:rsidRPr="005771C1">
        <w:rPr>
          <w:rFonts w:ascii="Arial" w:hAnsi="Arial" w:cs="Arial"/>
          <w:color w:val="000000"/>
          <w:sz w:val="22"/>
          <w:szCs w:val="22"/>
        </w:rPr>
        <w:t>Juneja</w:t>
      </w:r>
      <w:proofErr w:type="spellEnd"/>
      <w:r w:rsidRPr="005771C1">
        <w:rPr>
          <w:rFonts w:ascii="Arial" w:hAnsi="Arial" w:cs="Arial"/>
          <w:color w:val="000000"/>
          <w:sz w:val="22"/>
          <w:szCs w:val="22"/>
        </w:rPr>
        <w:t xml:space="preserve">, n.d.).  </w:t>
      </w:r>
      <w:r w:rsidR="00685270">
        <w:rPr>
          <w:rFonts w:ascii="Arial" w:hAnsi="Arial" w:cs="Arial"/>
          <w:color w:val="000000"/>
          <w:sz w:val="22"/>
          <w:szCs w:val="22"/>
        </w:rPr>
        <w:t xml:space="preserve">Harris (cited by Murphy, 2018) agrees, saying that problems will occur where line managers do not believe in the value or aims of the performance management process. </w:t>
      </w:r>
      <w:proofErr w:type="spellStart"/>
      <w:r w:rsidRPr="005771C1">
        <w:rPr>
          <w:rFonts w:ascii="Arial" w:hAnsi="Arial" w:cs="Arial"/>
          <w:color w:val="000000"/>
          <w:sz w:val="22"/>
          <w:szCs w:val="22"/>
        </w:rPr>
        <w:t>Juneja</w:t>
      </w:r>
      <w:proofErr w:type="spellEnd"/>
      <w:r w:rsidRPr="005771C1">
        <w:rPr>
          <w:rFonts w:ascii="Arial" w:hAnsi="Arial" w:cs="Arial"/>
          <w:color w:val="000000"/>
          <w:sz w:val="22"/>
          <w:szCs w:val="22"/>
        </w:rPr>
        <w:t xml:space="preserve"> suggests that to ensure success line managers must be made aware of the importance of performance management in delivering positive outcomes for the organisation and that they should be engaged in the design of performance management processes.</w:t>
      </w:r>
    </w:p>
    <w:p w14:paraId="56E33418" w14:textId="29783C37" w:rsidR="00A366F8" w:rsidRDefault="00A366F8" w:rsidP="00A17324">
      <w:pPr>
        <w:pStyle w:val="NormalWeb"/>
        <w:shd w:val="clear" w:color="auto" w:fill="FFFFFF"/>
        <w:spacing w:before="0" w:beforeAutospacing="0" w:after="0" w:afterAutospacing="0"/>
        <w:rPr>
          <w:rFonts w:ascii="Arial" w:hAnsi="Arial" w:cs="Arial"/>
          <w:color w:val="000000"/>
          <w:sz w:val="22"/>
          <w:szCs w:val="22"/>
        </w:rPr>
      </w:pPr>
    </w:p>
    <w:p w14:paraId="6E8BA9AC" w14:textId="6078E040" w:rsidR="000F5C8E" w:rsidRPr="004570B2" w:rsidRDefault="000F5C8E" w:rsidP="00A1492E">
      <w:pPr>
        <w:spacing w:after="0"/>
        <w:ind w:left="357" w:hanging="357"/>
        <w:rPr>
          <w:rFonts w:ascii="Arial" w:hAnsi="Arial" w:cs="Arial"/>
        </w:rPr>
      </w:pPr>
      <w:r w:rsidRPr="004570B2">
        <w:rPr>
          <w:rFonts w:ascii="Arial" w:hAnsi="Arial" w:cs="Arial"/>
        </w:rPr>
        <w:t>3.2</w:t>
      </w:r>
      <w:r w:rsidRPr="004570B2">
        <w:rPr>
          <w:rFonts w:ascii="Arial" w:hAnsi="Arial" w:cs="Arial"/>
        </w:rPr>
        <w:tab/>
      </w:r>
      <w:r w:rsidRPr="00C36460">
        <w:rPr>
          <w:rFonts w:ascii="Arial" w:hAnsi="Arial" w:cs="Arial"/>
          <w:u w:val="single"/>
        </w:rPr>
        <w:t>How HR and line managers can work together in performance management processes</w:t>
      </w:r>
    </w:p>
    <w:p w14:paraId="6C70BEB2" w14:textId="77777777" w:rsidR="00CD06B5" w:rsidRDefault="00CD06B5" w:rsidP="00AA3052">
      <w:pPr>
        <w:spacing w:after="0"/>
        <w:rPr>
          <w:rFonts w:ascii="Arial" w:hAnsi="Arial" w:cs="Arial"/>
        </w:rPr>
      </w:pPr>
    </w:p>
    <w:p w14:paraId="4AF86179" w14:textId="77777777" w:rsidR="00A17324" w:rsidRDefault="00AC0ED9" w:rsidP="00A17324">
      <w:pPr>
        <w:spacing w:after="0"/>
        <w:contextualSpacing/>
        <w:rPr>
          <w:rFonts w:ascii="Arial" w:hAnsi="Arial" w:cs="Arial"/>
        </w:rPr>
      </w:pPr>
      <w:r w:rsidRPr="00A17324">
        <w:rPr>
          <w:rFonts w:ascii="Arial" w:hAnsi="Arial" w:cs="Arial"/>
        </w:rPr>
        <w:t>Performance management does not solely sit with line managers</w:t>
      </w:r>
      <w:r w:rsidR="00A17324" w:rsidRPr="00A17324">
        <w:rPr>
          <w:rFonts w:ascii="Arial" w:hAnsi="Arial" w:cs="Arial"/>
        </w:rPr>
        <w:t>; i</w:t>
      </w:r>
      <w:r w:rsidRPr="00A17324">
        <w:rPr>
          <w:rFonts w:ascii="Arial" w:hAnsi="Arial" w:cs="Arial"/>
        </w:rPr>
        <w:t>t</w:t>
      </w:r>
      <w:r w:rsidR="00A17324" w:rsidRPr="00A17324">
        <w:rPr>
          <w:rFonts w:ascii="Arial" w:hAnsi="Arial" w:cs="Arial"/>
        </w:rPr>
        <w:t xml:space="preserve"> also requires a joint responsibility and commitment across the whole organisation to embrace a continuous improvement approach (CIPD, 2020)</w:t>
      </w:r>
      <w:r w:rsidR="00A17324">
        <w:rPr>
          <w:rFonts w:ascii="Arial" w:hAnsi="Arial" w:cs="Arial"/>
        </w:rPr>
        <w:t xml:space="preserve">. </w:t>
      </w:r>
    </w:p>
    <w:p w14:paraId="7D502617" w14:textId="77777777" w:rsidR="00DE579D" w:rsidRDefault="00DE579D" w:rsidP="00DE579D">
      <w:pPr>
        <w:spacing w:after="0"/>
        <w:contextualSpacing/>
        <w:rPr>
          <w:rFonts w:ascii="Arial" w:hAnsi="Arial" w:cs="Arial"/>
          <w:color w:val="000000"/>
        </w:rPr>
      </w:pPr>
    </w:p>
    <w:p w14:paraId="3A0F08E3" w14:textId="140ACC66" w:rsidR="00DE579D" w:rsidRPr="000D6DC1" w:rsidRDefault="00DE579D" w:rsidP="00DE579D">
      <w:pPr>
        <w:spacing w:after="0"/>
        <w:contextualSpacing/>
        <w:rPr>
          <w:rFonts w:ascii="Arial" w:hAnsi="Arial" w:cs="Arial"/>
          <w:sz w:val="16"/>
          <w:szCs w:val="16"/>
        </w:rPr>
      </w:pPr>
      <w:r w:rsidRPr="000D6DC1">
        <w:rPr>
          <w:rFonts w:ascii="Arial" w:hAnsi="Arial" w:cs="Arial"/>
          <w:color w:val="000000"/>
        </w:rPr>
        <w:t>HR</w:t>
      </w:r>
      <w:r>
        <w:rPr>
          <w:rFonts w:ascii="Arial" w:hAnsi="Arial" w:cs="Arial"/>
          <w:color w:val="000000"/>
        </w:rPr>
        <w:t xml:space="preserve">’s role in </w:t>
      </w:r>
      <w:r w:rsidRPr="000D6DC1">
        <w:rPr>
          <w:rFonts w:ascii="Arial" w:hAnsi="Arial" w:cs="Arial"/>
          <w:color w:val="000000"/>
        </w:rPr>
        <w:t xml:space="preserve">performance </w:t>
      </w:r>
      <w:r>
        <w:rPr>
          <w:rFonts w:ascii="Arial" w:hAnsi="Arial" w:cs="Arial"/>
          <w:color w:val="000000"/>
        </w:rPr>
        <w:t xml:space="preserve">management is one of a central co-ordination function encompassing the whole process (Mayhew, 2019). </w:t>
      </w:r>
    </w:p>
    <w:p w14:paraId="6DD4BE22" w14:textId="77777777" w:rsidR="00DE579D" w:rsidRDefault="00DE579D" w:rsidP="00DE579D">
      <w:pPr>
        <w:spacing w:after="0"/>
        <w:contextualSpacing/>
        <w:rPr>
          <w:rFonts w:ascii="Arial" w:hAnsi="Arial" w:cs="Arial"/>
        </w:rPr>
      </w:pPr>
    </w:p>
    <w:p w14:paraId="158F1E1B" w14:textId="77777777" w:rsidR="00DE579D" w:rsidRDefault="00DE579D" w:rsidP="00DE579D">
      <w:pPr>
        <w:spacing w:after="0"/>
        <w:contextualSpacing/>
        <w:rPr>
          <w:rFonts w:ascii="Arial" w:hAnsi="Arial" w:cs="Arial"/>
          <w:szCs w:val="20"/>
        </w:rPr>
      </w:pPr>
      <w:r>
        <w:rPr>
          <w:rFonts w:ascii="Arial" w:hAnsi="Arial" w:cs="Arial"/>
        </w:rPr>
        <w:t>To</w:t>
      </w:r>
      <w:r>
        <w:rPr>
          <w:rFonts w:ascii="Arial" w:hAnsi="Arial" w:cs="Arial"/>
          <w:szCs w:val="20"/>
        </w:rPr>
        <w:t xml:space="preserve"> support the delivery of the organisation’s objectives,</w:t>
      </w:r>
      <w:r>
        <w:rPr>
          <w:rFonts w:ascii="Arial" w:hAnsi="Arial" w:cs="Arial"/>
        </w:rPr>
        <w:t xml:space="preserve"> HR has a critical role to ensure that HR policies and practices, including those for performance management, align with the </w:t>
      </w:r>
      <w:r w:rsidRPr="00F846D2">
        <w:rPr>
          <w:rFonts w:ascii="Arial" w:hAnsi="Arial" w:cs="Arial"/>
          <w:szCs w:val="20"/>
        </w:rPr>
        <w:t xml:space="preserve">business </w:t>
      </w:r>
      <w:r>
        <w:rPr>
          <w:rFonts w:ascii="Arial" w:hAnsi="Arial" w:cs="Arial"/>
          <w:szCs w:val="20"/>
        </w:rPr>
        <w:t xml:space="preserve">and HR </w:t>
      </w:r>
      <w:r w:rsidRPr="00F846D2">
        <w:rPr>
          <w:rFonts w:ascii="Arial" w:hAnsi="Arial" w:cs="Arial"/>
          <w:szCs w:val="20"/>
        </w:rPr>
        <w:t>strategy</w:t>
      </w:r>
      <w:r>
        <w:rPr>
          <w:rFonts w:ascii="Arial" w:hAnsi="Arial" w:cs="Arial"/>
          <w:szCs w:val="20"/>
        </w:rPr>
        <w:t xml:space="preserve"> </w:t>
      </w:r>
      <w:r w:rsidRPr="00F846D2">
        <w:rPr>
          <w:rFonts w:ascii="Arial" w:hAnsi="Arial" w:cs="Arial"/>
          <w:szCs w:val="20"/>
        </w:rPr>
        <w:t xml:space="preserve">(Taylor and Woodhams, 2016, </w:t>
      </w:r>
      <w:r>
        <w:rPr>
          <w:rFonts w:ascii="Arial" w:hAnsi="Arial" w:cs="Arial"/>
          <w:szCs w:val="20"/>
        </w:rPr>
        <w:t>pp141-172). Furthermore, the performance management process must complement and enhance other HR practices including reward, talent management and training and development (HRM Handbook, 2021).</w:t>
      </w:r>
    </w:p>
    <w:p w14:paraId="2E82C01C" w14:textId="77777777" w:rsidR="00DE579D" w:rsidRDefault="00DE579D" w:rsidP="00DE579D">
      <w:pPr>
        <w:pStyle w:val="NormalWeb"/>
        <w:shd w:val="clear" w:color="auto" w:fill="FFFFFF"/>
        <w:spacing w:before="0" w:beforeAutospacing="0" w:after="0" w:afterAutospacing="0"/>
        <w:rPr>
          <w:rFonts w:ascii="Arial" w:hAnsi="Arial" w:cs="Arial"/>
          <w:color w:val="494949"/>
          <w:sz w:val="22"/>
          <w:szCs w:val="22"/>
        </w:rPr>
      </w:pPr>
    </w:p>
    <w:p w14:paraId="6910C4E4" w14:textId="77777777" w:rsidR="00DE579D" w:rsidRDefault="00DE579D" w:rsidP="00DE579D">
      <w:pPr>
        <w:pStyle w:val="NormalWeb"/>
        <w:shd w:val="clear" w:color="auto" w:fill="FFFFFF"/>
        <w:spacing w:before="0" w:beforeAutospacing="0" w:after="0" w:afterAutospacing="0"/>
        <w:rPr>
          <w:rFonts w:ascii="Arial" w:hAnsi="Arial" w:cs="Arial"/>
          <w:color w:val="000000"/>
          <w:sz w:val="22"/>
          <w:szCs w:val="22"/>
        </w:rPr>
      </w:pPr>
      <w:r w:rsidRPr="00E3639B">
        <w:rPr>
          <w:rFonts w:ascii="Arial" w:hAnsi="Arial" w:cs="Arial"/>
          <w:sz w:val="22"/>
          <w:szCs w:val="22"/>
        </w:rPr>
        <w:t>HR has a role in the efficient administration of the performance management process, particularly in terms of providing the expertise to support training and advice to line managers</w:t>
      </w:r>
      <w:r>
        <w:rPr>
          <w:rFonts w:ascii="Arial" w:hAnsi="Arial" w:cs="Arial"/>
          <w:sz w:val="22"/>
          <w:szCs w:val="22"/>
        </w:rPr>
        <w:t xml:space="preserve"> (SHRM, n.d.)</w:t>
      </w:r>
      <w:r w:rsidRPr="00E3639B">
        <w:rPr>
          <w:rFonts w:ascii="Arial" w:hAnsi="Arial" w:cs="Arial"/>
          <w:sz w:val="22"/>
          <w:szCs w:val="22"/>
        </w:rPr>
        <w:t>.</w:t>
      </w:r>
      <w:r w:rsidRPr="00E3639B">
        <w:rPr>
          <w:rFonts w:ascii="Arial" w:hAnsi="Arial" w:cs="Arial"/>
          <w:color w:val="000000"/>
          <w:sz w:val="22"/>
          <w:szCs w:val="22"/>
        </w:rPr>
        <w:t xml:space="preserve"> </w:t>
      </w:r>
      <w:r>
        <w:rPr>
          <w:rFonts w:ascii="Arial" w:hAnsi="Arial" w:cs="Arial"/>
          <w:color w:val="000000"/>
          <w:sz w:val="22"/>
          <w:szCs w:val="22"/>
        </w:rPr>
        <w:t>HR needs to ensure that, through its policies and practices, employees and managers understand the performance management process, including the setting of both quantitative and qualitative goals (Smythe, 2020).</w:t>
      </w:r>
    </w:p>
    <w:p w14:paraId="455BD454" w14:textId="4E5B05BD" w:rsidR="00A17324" w:rsidRPr="00A17324" w:rsidRDefault="00A17324" w:rsidP="00AC0ED9">
      <w:pPr>
        <w:spacing w:after="0"/>
        <w:rPr>
          <w:rFonts w:ascii="Arial" w:hAnsi="Arial" w:cs="Arial"/>
        </w:rPr>
      </w:pPr>
    </w:p>
    <w:p w14:paraId="10D3E63D" w14:textId="3AA3D893" w:rsidR="008510E7" w:rsidRDefault="00C36460" w:rsidP="008510E7">
      <w:pPr>
        <w:spacing w:after="0"/>
        <w:rPr>
          <w:rFonts w:ascii="Arial" w:hAnsi="Arial" w:cs="Arial"/>
        </w:rPr>
      </w:pPr>
      <w:r w:rsidRPr="005771C1">
        <w:rPr>
          <w:rFonts w:ascii="Arial" w:hAnsi="Arial" w:cs="Arial"/>
        </w:rPr>
        <w:t xml:space="preserve">HR specialists have a role </w:t>
      </w:r>
      <w:r w:rsidR="00A17324">
        <w:rPr>
          <w:rFonts w:ascii="Arial" w:hAnsi="Arial" w:cs="Arial"/>
        </w:rPr>
        <w:t>in</w:t>
      </w:r>
      <w:r w:rsidRPr="005771C1">
        <w:rPr>
          <w:rFonts w:ascii="Arial" w:hAnsi="Arial" w:cs="Arial"/>
        </w:rPr>
        <w:t xml:space="preserve"> </w:t>
      </w:r>
      <w:r w:rsidR="00CD06B5" w:rsidRPr="005771C1">
        <w:rPr>
          <w:rFonts w:ascii="Arial" w:hAnsi="Arial" w:cs="Arial"/>
        </w:rPr>
        <w:t>support</w:t>
      </w:r>
      <w:r w:rsidR="00A17324">
        <w:rPr>
          <w:rFonts w:ascii="Arial" w:hAnsi="Arial" w:cs="Arial"/>
        </w:rPr>
        <w:t>ing</w:t>
      </w:r>
      <w:r w:rsidRPr="005771C1">
        <w:rPr>
          <w:rFonts w:ascii="Arial" w:hAnsi="Arial" w:cs="Arial"/>
        </w:rPr>
        <w:t xml:space="preserve"> </w:t>
      </w:r>
      <w:r w:rsidR="00A11D45" w:rsidRPr="005771C1">
        <w:rPr>
          <w:rFonts w:ascii="Arial" w:hAnsi="Arial" w:cs="Arial"/>
        </w:rPr>
        <w:t>line managers</w:t>
      </w:r>
      <w:r w:rsidR="00A17324">
        <w:rPr>
          <w:rFonts w:ascii="Arial" w:hAnsi="Arial" w:cs="Arial"/>
        </w:rPr>
        <w:t xml:space="preserve"> to deliver effective performance management</w:t>
      </w:r>
      <w:r w:rsidR="00A11D45" w:rsidRPr="005771C1">
        <w:rPr>
          <w:rFonts w:ascii="Arial" w:hAnsi="Arial" w:cs="Arial"/>
        </w:rPr>
        <w:t xml:space="preserve"> </w:t>
      </w:r>
      <w:r w:rsidR="00CD06B5" w:rsidRPr="005771C1">
        <w:rPr>
          <w:rFonts w:ascii="Arial" w:hAnsi="Arial" w:cs="Arial"/>
        </w:rPr>
        <w:t xml:space="preserve">through the </w:t>
      </w:r>
      <w:r w:rsidR="00A11D45" w:rsidRPr="005771C1">
        <w:rPr>
          <w:rFonts w:ascii="Arial" w:hAnsi="Arial" w:cs="Arial"/>
        </w:rPr>
        <w:t xml:space="preserve">development and </w:t>
      </w:r>
      <w:r w:rsidR="00CD06B5" w:rsidRPr="005771C1">
        <w:rPr>
          <w:rFonts w:ascii="Arial" w:hAnsi="Arial" w:cs="Arial"/>
        </w:rPr>
        <w:t xml:space="preserve">provision of </w:t>
      </w:r>
      <w:r w:rsidRPr="005771C1">
        <w:rPr>
          <w:rFonts w:ascii="Arial" w:hAnsi="Arial" w:cs="Arial"/>
        </w:rPr>
        <w:t xml:space="preserve">standardised </w:t>
      </w:r>
      <w:r w:rsidR="00CD06B5" w:rsidRPr="005771C1">
        <w:rPr>
          <w:rFonts w:ascii="Arial" w:hAnsi="Arial" w:cs="Arial"/>
        </w:rPr>
        <w:t>document</w:t>
      </w:r>
      <w:r w:rsidRPr="005771C1">
        <w:rPr>
          <w:rFonts w:ascii="Arial" w:hAnsi="Arial" w:cs="Arial"/>
        </w:rPr>
        <w:t xml:space="preserve">ation and appraisal training </w:t>
      </w:r>
      <w:r w:rsidR="00A4110A" w:rsidRPr="005771C1">
        <w:rPr>
          <w:rFonts w:ascii="Arial" w:hAnsi="Arial" w:cs="Arial"/>
        </w:rPr>
        <w:t>(Taylor, 2016, p211)</w:t>
      </w:r>
      <w:r w:rsidR="000D6DC1">
        <w:rPr>
          <w:rFonts w:ascii="Arial" w:hAnsi="Arial" w:cs="Arial"/>
        </w:rPr>
        <w:t xml:space="preserve">. </w:t>
      </w:r>
    </w:p>
    <w:p w14:paraId="77F9275A" w14:textId="2C67A667" w:rsidR="00AC0ED9" w:rsidRDefault="00AC0ED9" w:rsidP="008510E7">
      <w:pPr>
        <w:spacing w:after="0"/>
        <w:rPr>
          <w:rFonts w:ascii="Arial" w:hAnsi="Arial" w:cs="Arial"/>
        </w:rPr>
      </w:pPr>
    </w:p>
    <w:p w14:paraId="4B2A029E" w14:textId="77777777" w:rsidR="00A17324" w:rsidRPr="00A17324" w:rsidRDefault="00A17324" w:rsidP="00AC0ED9">
      <w:pPr>
        <w:spacing w:after="0"/>
        <w:rPr>
          <w:rFonts w:ascii="Arial" w:hAnsi="Arial" w:cs="Arial"/>
          <w:b/>
          <w:bCs/>
        </w:rPr>
      </w:pPr>
      <w:r w:rsidRPr="00A17324">
        <w:rPr>
          <w:rFonts w:ascii="Arial" w:hAnsi="Arial" w:cs="Arial"/>
          <w:b/>
          <w:bCs/>
        </w:rPr>
        <w:t>Standardised documentation</w:t>
      </w:r>
    </w:p>
    <w:p w14:paraId="6C4E5E98" w14:textId="699D1B37" w:rsidR="00AC0ED9" w:rsidRDefault="00AC0ED9" w:rsidP="00AC0ED9">
      <w:pPr>
        <w:spacing w:after="0"/>
        <w:rPr>
          <w:rFonts w:ascii="Arial" w:hAnsi="Arial" w:cs="Arial"/>
        </w:rPr>
      </w:pPr>
      <w:r>
        <w:rPr>
          <w:rFonts w:ascii="Arial" w:hAnsi="Arial" w:cs="Arial"/>
        </w:rPr>
        <w:t>Research on best practice undertaken by commentators including Beaumont and Fletcher (cited in Taylor, 2016, p211) suggests that the provision of standardised documentation offers a consistent framework for both employees and managers in the self-appraisal part of the process. Standardised forms will often include feedback sections for both appraisee and appraiser to complete, along with sections for the recording of objectives, training and development needs and scoring.</w:t>
      </w:r>
    </w:p>
    <w:p w14:paraId="2365B02A" w14:textId="0F24013F" w:rsidR="00AC0ED9" w:rsidRDefault="00AC0ED9" w:rsidP="00AC0ED9">
      <w:pPr>
        <w:spacing w:after="0"/>
        <w:rPr>
          <w:rFonts w:ascii="Arial" w:hAnsi="Arial" w:cs="Arial"/>
        </w:rPr>
      </w:pPr>
    </w:p>
    <w:p w14:paraId="73507406" w14:textId="14640DC8" w:rsidR="00AC0ED9" w:rsidRPr="00A17324" w:rsidRDefault="00A17324" w:rsidP="00AC0ED9">
      <w:pPr>
        <w:spacing w:after="0"/>
        <w:rPr>
          <w:rFonts w:ascii="Arial" w:hAnsi="Arial" w:cs="Arial"/>
          <w:b/>
          <w:bCs/>
        </w:rPr>
      </w:pPr>
      <w:r w:rsidRPr="00A17324">
        <w:rPr>
          <w:rFonts w:ascii="Arial" w:hAnsi="Arial" w:cs="Arial"/>
          <w:b/>
          <w:bCs/>
        </w:rPr>
        <w:t>Training</w:t>
      </w:r>
    </w:p>
    <w:p w14:paraId="4966CA17" w14:textId="5441134E" w:rsidR="00AC0ED9" w:rsidRDefault="008C2EEF" w:rsidP="00AC0ED9">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Ta</w:t>
      </w:r>
      <w:r w:rsidR="009424EC">
        <w:rPr>
          <w:rFonts w:ascii="Arial" w:hAnsi="Arial" w:cs="Arial"/>
          <w:color w:val="000000"/>
          <w:sz w:val="22"/>
          <w:szCs w:val="22"/>
        </w:rPr>
        <w:t>ylor (2016, p212) suggests that those delivering performance appraisals should be appropriately trained to do so. The impact of a poor appraisal experience can be significant in terms of motivation, job satisfaction and trust. Taylor advocates skills training which includes the:</w:t>
      </w:r>
    </w:p>
    <w:p w14:paraId="3DA85A8C" w14:textId="12908482" w:rsidR="009424EC" w:rsidRDefault="009424EC"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importance of being consistent and objective;</w:t>
      </w:r>
    </w:p>
    <w:p w14:paraId="65479622" w14:textId="42F3D62D" w:rsidR="009424EC" w:rsidRDefault="009424EC"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avoidance of personal views about an individual that bears no consequence on their performance at work;</w:t>
      </w:r>
    </w:p>
    <w:p w14:paraId="1F6C5A9C" w14:textId="4CFBAA50" w:rsidR="009424EC" w:rsidRDefault="009424EC"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value of preparation;</w:t>
      </w:r>
    </w:p>
    <w:p w14:paraId="62152609" w14:textId="313FDA64" w:rsidR="009424EC" w:rsidRDefault="009424EC"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need to provide examples to justify negative feedback and providing feedback in a constructive manner;</w:t>
      </w:r>
    </w:p>
    <w:p w14:paraId="75C485DF" w14:textId="745E61B7" w:rsidR="009424EC" w:rsidRDefault="009424EC"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fostering a relaxed and open environment;</w:t>
      </w:r>
    </w:p>
    <w:p w14:paraId="63D79899" w14:textId="4981AC1B" w:rsidR="009424EC" w:rsidRDefault="009424EC"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significance of providing positive feedback</w:t>
      </w:r>
      <w:r w:rsidR="00E3639B">
        <w:rPr>
          <w:rFonts w:ascii="Arial" w:hAnsi="Arial" w:cs="Arial"/>
          <w:color w:val="000000"/>
          <w:sz w:val="22"/>
          <w:szCs w:val="22"/>
        </w:rPr>
        <w:t>, and;</w:t>
      </w:r>
    </w:p>
    <w:p w14:paraId="0EB45477" w14:textId="08D3D4C6" w:rsidR="00E3639B" w:rsidRDefault="00E3639B" w:rsidP="009424EC">
      <w:pPr>
        <w:pStyle w:val="NormalWeb"/>
        <w:numPr>
          <w:ilvl w:val="0"/>
          <w:numId w:val="24"/>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concluding the appraisal in a positive manner.</w:t>
      </w:r>
    </w:p>
    <w:p w14:paraId="64A74F69" w14:textId="019E5E31" w:rsidR="00A17324" w:rsidRDefault="00A17324" w:rsidP="00AC0ED9">
      <w:pPr>
        <w:pStyle w:val="NormalWeb"/>
        <w:shd w:val="clear" w:color="auto" w:fill="FFFFFF"/>
        <w:spacing w:before="0" w:beforeAutospacing="0" w:after="0" w:afterAutospacing="0"/>
        <w:rPr>
          <w:rFonts w:ascii="Arial" w:hAnsi="Arial" w:cs="Arial"/>
          <w:color w:val="000000"/>
          <w:sz w:val="22"/>
          <w:szCs w:val="22"/>
        </w:rPr>
      </w:pPr>
    </w:p>
    <w:p w14:paraId="245A3D69" w14:textId="77777777" w:rsidR="00A17324" w:rsidRDefault="00A17324" w:rsidP="00AC0ED9">
      <w:pPr>
        <w:pStyle w:val="NormalWeb"/>
        <w:shd w:val="clear" w:color="auto" w:fill="FFFFFF"/>
        <w:spacing w:before="0" w:beforeAutospacing="0" w:after="0" w:afterAutospacing="0"/>
        <w:rPr>
          <w:rFonts w:ascii="Arial" w:hAnsi="Arial" w:cs="Arial"/>
          <w:color w:val="000000"/>
          <w:sz w:val="22"/>
          <w:szCs w:val="22"/>
        </w:rPr>
      </w:pPr>
    </w:p>
    <w:p w14:paraId="6CFEC71C" w14:textId="5F99B018" w:rsidR="0014608F" w:rsidRDefault="0014608F" w:rsidP="008510E7">
      <w:pPr>
        <w:spacing w:after="0"/>
        <w:rPr>
          <w:rFonts w:ascii="Arial" w:hAnsi="Arial" w:cs="Arial"/>
        </w:rPr>
      </w:pPr>
    </w:p>
    <w:p w14:paraId="3A537D32" w14:textId="119E83E2" w:rsidR="001C1C7B" w:rsidRDefault="001C1C7B" w:rsidP="008510E7">
      <w:pPr>
        <w:spacing w:after="0"/>
        <w:rPr>
          <w:rFonts w:ascii="Arial" w:hAnsi="Arial" w:cs="Arial"/>
        </w:rPr>
      </w:pPr>
    </w:p>
    <w:p w14:paraId="73C10648" w14:textId="4F1AEE51" w:rsidR="001C1C7B" w:rsidRDefault="001C1C7B" w:rsidP="008510E7">
      <w:pPr>
        <w:spacing w:after="0"/>
        <w:rPr>
          <w:rFonts w:ascii="Arial" w:hAnsi="Arial" w:cs="Arial"/>
        </w:rPr>
      </w:pPr>
      <w:bookmarkStart w:id="0" w:name="_GoBack"/>
      <w:bookmarkEnd w:id="0"/>
    </w:p>
    <w:sectPr w:rsidR="001C1C7B" w:rsidSect="00647C35">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55533"/>
    <w:multiLevelType w:val="hybridMultilevel"/>
    <w:tmpl w:val="92AA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20EDA"/>
    <w:multiLevelType w:val="hybridMultilevel"/>
    <w:tmpl w:val="06E60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E5B83"/>
    <w:multiLevelType w:val="hybridMultilevel"/>
    <w:tmpl w:val="DE34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836A5"/>
    <w:multiLevelType w:val="hybridMultilevel"/>
    <w:tmpl w:val="9200A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A39BD"/>
    <w:multiLevelType w:val="hybridMultilevel"/>
    <w:tmpl w:val="92C2C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D1390D"/>
    <w:multiLevelType w:val="hybridMultilevel"/>
    <w:tmpl w:val="DCA6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E2FC8"/>
    <w:multiLevelType w:val="hybridMultilevel"/>
    <w:tmpl w:val="2472A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D665FF4"/>
    <w:multiLevelType w:val="hybridMultilevel"/>
    <w:tmpl w:val="C3AA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814D7"/>
    <w:multiLevelType w:val="hybridMultilevel"/>
    <w:tmpl w:val="6F9A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36444"/>
    <w:multiLevelType w:val="hybridMultilevel"/>
    <w:tmpl w:val="C788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01B66"/>
    <w:multiLevelType w:val="multilevel"/>
    <w:tmpl w:val="9F92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C81FF4"/>
    <w:multiLevelType w:val="hybridMultilevel"/>
    <w:tmpl w:val="6B7E3EE0"/>
    <w:lvl w:ilvl="0" w:tplc="C1DEE3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5963D8"/>
    <w:multiLevelType w:val="hybridMultilevel"/>
    <w:tmpl w:val="57BC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A9755B"/>
    <w:multiLevelType w:val="hybridMultilevel"/>
    <w:tmpl w:val="DF5A0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6C7A46"/>
    <w:multiLevelType w:val="hybridMultilevel"/>
    <w:tmpl w:val="393C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1C62A3"/>
    <w:multiLevelType w:val="hybridMultilevel"/>
    <w:tmpl w:val="1A10305A"/>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B027EA"/>
    <w:multiLevelType w:val="hybridMultilevel"/>
    <w:tmpl w:val="2222EFA2"/>
    <w:lvl w:ilvl="0" w:tplc="821CE6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17AD8"/>
    <w:multiLevelType w:val="hybridMultilevel"/>
    <w:tmpl w:val="00122612"/>
    <w:lvl w:ilvl="0" w:tplc="D92C097E">
      <w:start w:val="1"/>
      <w:numFmt w:val="bullet"/>
      <w:lvlText w:val="•"/>
      <w:lvlJc w:val="left"/>
      <w:pPr>
        <w:tabs>
          <w:tab w:val="num" w:pos="720"/>
        </w:tabs>
        <w:ind w:left="720" w:hanging="360"/>
      </w:pPr>
      <w:rPr>
        <w:rFonts w:ascii="Arial" w:hAnsi="Arial" w:hint="default"/>
      </w:rPr>
    </w:lvl>
    <w:lvl w:ilvl="1" w:tplc="63A4009A" w:tentative="1">
      <w:start w:val="1"/>
      <w:numFmt w:val="bullet"/>
      <w:lvlText w:val="•"/>
      <w:lvlJc w:val="left"/>
      <w:pPr>
        <w:tabs>
          <w:tab w:val="num" w:pos="1440"/>
        </w:tabs>
        <w:ind w:left="1440" w:hanging="360"/>
      </w:pPr>
      <w:rPr>
        <w:rFonts w:ascii="Arial" w:hAnsi="Arial" w:hint="default"/>
      </w:rPr>
    </w:lvl>
    <w:lvl w:ilvl="2" w:tplc="93EAF978" w:tentative="1">
      <w:start w:val="1"/>
      <w:numFmt w:val="bullet"/>
      <w:lvlText w:val="•"/>
      <w:lvlJc w:val="left"/>
      <w:pPr>
        <w:tabs>
          <w:tab w:val="num" w:pos="2160"/>
        </w:tabs>
        <w:ind w:left="2160" w:hanging="360"/>
      </w:pPr>
      <w:rPr>
        <w:rFonts w:ascii="Arial" w:hAnsi="Arial" w:hint="default"/>
      </w:rPr>
    </w:lvl>
    <w:lvl w:ilvl="3" w:tplc="3710B16C" w:tentative="1">
      <w:start w:val="1"/>
      <w:numFmt w:val="bullet"/>
      <w:lvlText w:val="•"/>
      <w:lvlJc w:val="left"/>
      <w:pPr>
        <w:tabs>
          <w:tab w:val="num" w:pos="2880"/>
        </w:tabs>
        <w:ind w:left="2880" w:hanging="360"/>
      </w:pPr>
      <w:rPr>
        <w:rFonts w:ascii="Arial" w:hAnsi="Arial" w:hint="default"/>
      </w:rPr>
    </w:lvl>
    <w:lvl w:ilvl="4" w:tplc="19DA1B48" w:tentative="1">
      <w:start w:val="1"/>
      <w:numFmt w:val="bullet"/>
      <w:lvlText w:val="•"/>
      <w:lvlJc w:val="left"/>
      <w:pPr>
        <w:tabs>
          <w:tab w:val="num" w:pos="3600"/>
        </w:tabs>
        <w:ind w:left="3600" w:hanging="360"/>
      </w:pPr>
      <w:rPr>
        <w:rFonts w:ascii="Arial" w:hAnsi="Arial" w:hint="default"/>
      </w:rPr>
    </w:lvl>
    <w:lvl w:ilvl="5" w:tplc="F3268A78" w:tentative="1">
      <w:start w:val="1"/>
      <w:numFmt w:val="bullet"/>
      <w:lvlText w:val="•"/>
      <w:lvlJc w:val="left"/>
      <w:pPr>
        <w:tabs>
          <w:tab w:val="num" w:pos="4320"/>
        </w:tabs>
        <w:ind w:left="4320" w:hanging="360"/>
      </w:pPr>
      <w:rPr>
        <w:rFonts w:ascii="Arial" w:hAnsi="Arial" w:hint="default"/>
      </w:rPr>
    </w:lvl>
    <w:lvl w:ilvl="6" w:tplc="B02E4D5C" w:tentative="1">
      <w:start w:val="1"/>
      <w:numFmt w:val="bullet"/>
      <w:lvlText w:val="•"/>
      <w:lvlJc w:val="left"/>
      <w:pPr>
        <w:tabs>
          <w:tab w:val="num" w:pos="5040"/>
        </w:tabs>
        <w:ind w:left="5040" w:hanging="360"/>
      </w:pPr>
      <w:rPr>
        <w:rFonts w:ascii="Arial" w:hAnsi="Arial" w:hint="default"/>
      </w:rPr>
    </w:lvl>
    <w:lvl w:ilvl="7" w:tplc="5AF8382E" w:tentative="1">
      <w:start w:val="1"/>
      <w:numFmt w:val="bullet"/>
      <w:lvlText w:val="•"/>
      <w:lvlJc w:val="left"/>
      <w:pPr>
        <w:tabs>
          <w:tab w:val="num" w:pos="5760"/>
        </w:tabs>
        <w:ind w:left="5760" w:hanging="360"/>
      </w:pPr>
      <w:rPr>
        <w:rFonts w:ascii="Arial" w:hAnsi="Arial" w:hint="default"/>
      </w:rPr>
    </w:lvl>
    <w:lvl w:ilvl="8" w:tplc="ABAED53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D05FBE"/>
    <w:multiLevelType w:val="hybridMultilevel"/>
    <w:tmpl w:val="A88C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04698C"/>
    <w:multiLevelType w:val="hybridMultilevel"/>
    <w:tmpl w:val="00A40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BA4AC5"/>
    <w:multiLevelType w:val="hybridMultilevel"/>
    <w:tmpl w:val="6338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401B0E"/>
    <w:multiLevelType w:val="multilevel"/>
    <w:tmpl w:val="16FC0A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0A20C8"/>
    <w:multiLevelType w:val="hybridMultilevel"/>
    <w:tmpl w:val="AEF0B024"/>
    <w:lvl w:ilvl="0" w:tplc="CFFA58B0">
      <w:start w:val="1"/>
      <w:numFmt w:val="bullet"/>
      <w:lvlText w:val="•"/>
      <w:lvlJc w:val="left"/>
      <w:pPr>
        <w:tabs>
          <w:tab w:val="num" w:pos="720"/>
        </w:tabs>
        <w:ind w:left="720" w:hanging="360"/>
      </w:pPr>
      <w:rPr>
        <w:rFonts w:ascii="Arial" w:hAnsi="Arial" w:hint="default"/>
      </w:rPr>
    </w:lvl>
    <w:lvl w:ilvl="1" w:tplc="DD28DF3E" w:tentative="1">
      <w:start w:val="1"/>
      <w:numFmt w:val="bullet"/>
      <w:lvlText w:val="•"/>
      <w:lvlJc w:val="left"/>
      <w:pPr>
        <w:tabs>
          <w:tab w:val="num" w:pos="1440"/>
        </w:tabs>
        <w:ind w:left="1440" w:hanging="360"/>
      </w:pPr>
      <w:rPr>
        <w:rFonts w:ascii="Arial" w:hAnsi="Arial" w:hint="default"/>
      </w:rPr>
    </w:lvl>
    <w:lvl w:ilvl="2" w:tplc="E47876CC" w:tentative="1">
      <w:start w:val="1"/>
      <w:numFmt w:val="bullet"/>
      <w:lvlText w:val="•"/>
      <w:lvlJc w:val="left"/>
      <w:pPr>
        <w:tabs>
          <w:tab w:val="num" w:pos="2160"/>
        </w:tabs>
        <w:ind w:left="2160" w:hanging="360"/>
      </w:pPr>
      <w:rPr>
        <w:rFonts w:ascii="Arial" w:hAnsi="Arial" w:hint="default"/>
      </w:rPr>
    </w:lvl>
    <w:lvl w:ilvl="3" w:tplc="FCF60CFA" w:tentative="1">
      <w:start w:val="1"/>
      <w:numFmt w:val="bullet"/>
      <w:lvlText w:val="•"/>
      <w:lvlJc w:val="left"/>
      <w:pPr>
        <w:tabs>
          <w:tab w:val="num" w:pos="2880"/>
        </w:tabs>
        <w:ind w:left="2880" w:hanging="360"/>
      </w:pPr>
      <w:rPr>
        <w:rFonts w:ascii="Arial" w:hAnsi="Arial" w:hint="default"/>
      </w:rPr>
    </w:lvl>
    <w:lvl w:ilvl="4" w:tplc="1812A9F2" w:tentative="1">
      <w:start w:val="1"/>
      <w:numFmt w:val="bullet"/>
      <w:lvlText w:val="•"/>
      <w:lvlJc w:val="left"/>
      <w:pPr>
        <w:tabs>
          <w:tab w:val="num" w:pos="3600"/>
        </w:tabs>
        <w:ind w:left="3600" w:hanging="360"/>
      </w:pPr>
      <w:rPr>
        <w:rFonts w:ascii="Arial" w:hAnsi="Arial" w:hint="default"/>
      </w:rPr>
    </w:lvl>
    <w:lvl w:ilvl="5" w:tplc="149CF74A" w:tentative="1">
      <w:start w:val="1"/>
      <w:numFmt w:val="bullet"/>
      <w:lvlText w:val="•"/>
      <w:lvlJc w:val="left"/>
      <w:pPr>
        <w:tabs>
          <w:tab w:val="num" w:pos="4320"/>
        </w:tabs>
        <w:ind w:left="4320" w:hanging="360"/>
      </w:pPr>
      <w:rPr>
        <w:rFonts w:ascii="Arial" w:hAnsi="Arial" w:hint="default"/>
      </w:rPr>
    </w:lvl>
    <w:lvl w:ilvl="6" w:tplc="72E2B3EA" w:tentative="1">
      <w:start w:val="1"/>
      <w:numFmt w:val="bullet"/>
      <w:lvlText w:val="•"/>
      <w:lvlJc w:val="left"/>
      <w:pPr>
        <w:tabs>
          <w:tab w:val="num" w:pos="5040"/>
        </w:tabs>
        <w:ind w:left="5040" w:hanging="360"/>
      </w:pPr>
      <w:rPr>
        <w:rFonts w:ascii="Arial" w:hAnsi="Arial" w:hint="default"/>
      </w:rPr>
    </w:lvl>
    <w:lvl w:ilvl="7" w:tplc="A3547500" w:tentative="1">
      <w:start w:val="1"/>
      <w:numFmt w:val="bullet"/>
      <w:lvlText w:val="•"/>
      <w:lvlJc w:val="left"/>
      <w:pPr>
        <w:tabs>
          <w:tab w:val="num" w:pos="5760"/>
        </w:tabs>
        <w:ind w:left="5760" w:hanging="360"/>
      </w:pPr>
      <w:rPr>
        <w:rFonts w:ascii="Arial" w:hAnsi="Arial" w:hint="default"/>
      </w:rPr>
    </w:lvl>
    <w:lvl w:ilvl="8" w:tplc="DFC8846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EA5555E"/>
    <w:multiLevelType w:val="hybridMultilevel"/>
    <w:tmpl w:val="80E4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0"/>
  </w:num>
  <w:num w:numId="4">
    <w:abstractNumId w:val="19"/>
  </w:num>
  <w:num w:numId="5">
    <w:abstractNumId w:val="16"/>
  </w:num>
  <w:num w:numId="6">
    <w:abstractNumId w:val="15"/>
  </w:num>
  <w:num w:numId="7">
    <w:abstractNumId w:val="22"/>
  </w:num>
  <w:num w:numId="8">
    <w:abstractNumId w:val="17"/>
  </w:num>
  <w:num w:numId="9">
    <w:abstractNumId w:val="0"/>
  </w:num>
  <w:num w:numId="10">
    <w:abstractNumId w:val="3"/>
  </w:num>
  <w:num w:numId="11">
    <w:abstractNumId w:val="11"/>
  </w:num>
  <w:num w:numId="12">
    <w:abstractNumId w:val="12"/>
  </w:num>
  <w:num w:numId="13">
    <w:abstractNumId w:val="1"/>
  </w:num>
  <w:num w:numId="14">
    <w:abstractNumId w:val="8"/>
  </w:num>
  <w:num w:numId="15">
    <w:abstractNumId w:val="9"/>
  </w:num>
  <w:num w:numId="16">
    <w:abstractNumId w:val="13"/>
  </w:num>
  <w:num w:numId="17">
    <w:abstractNumId w:val="14"/>
  </w:num>
  <w:num w:numId="18">
    <w:abstractNumId w:val="18"/>
  </w:num>
  <w:num w:numId="19">
    <w:abstractNumId w:val="10"/>
  </w:num>
  <w:num w:numId="20">
    <w:abstractNumId w:val="2"/>
  </w:num>
  <w:num w:numId="21">
    <w:abstractNumId w:val="5"/>
  </w:num>
  <w:num w:numId="22">
    <w:abstractNumId w:val="7"/>
  </w:num>
  <w:num w:numId="23">
    <w:abstractNumId w:val="2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306"/>
    <w:rsid w:val="00031204"/>
    <w:rsid w:val="000A184C"/>
    <w:rsid w:val="000D6DC1"/>
    <w:rsid w:val="000E7F45"/>
    <w:rsid w:val="000F5C8E"/>
    <w:rsid w:val="00111B1D"/>
    <w:rsid w:val="0014608F"/>
    <w:rsid w:val="001461C3"/>
    <w:rsid w:val="0015677D"/>
    <w:rsid w:val="001A256E"/>
    <w:rsid w:val="001C1C7B"/>
    <w:rsid w:val="001D2A22"/>
    <w:rsid w:val="001F26EF"/>
    <w:rsid w:val="001F46A3"/>
    <w:rsid w:val="0022330A"/>
    <w:rsid w:val="00235C5C"/>
    <w:rsid w:val="0024375C"/>
    <w:rsid w:val="00272718"/>
    <w:rsid w:val="00277976"/>
    <w:rsid w:val="002F5125"/>
    <w:rsid w:val="002F54FB"/>
    <w:rsid w:val="00385C1C"/>
    <w:rsid w:val="00396290"/>
    <w:rsid w:val="003B2F6D"/>
    <w:rsid w:val="003E0CA1"/>
    <w:rsid w:val="00407DEA"/>
    <w:rsid w:val="004310DA"/>
    <w:rsid w:val="004570B2"/>
    <w:rsid w:val="00467343"/>
    <w:rsid w:val="00476684"/>
    <w:rsid w:val="00497640"/>
    <w:rsid w:val="004A007C"/>
    <w:rsid w:val="004A3306"/>
    <w:rsid w:val="004D3017"/>
    <w:rsid w:val="004E3721"/>
    <w:rsid w:val="00566B63"/>
    <w:rsid w:val="005771C1"/>
    <w:rsid w:val="005927F7"/>
    <w:rsid w:val="005D30AF"/>
    <w:rsid w:val="005E7AE3"/>
    <w:rsid w:val="0060367D"/>
    <w:rsid w:val="00610EC0"/>
    <w:rsid w:val="00647C35"/>
    <w:rsid w:val="00685270"/>
    <w:rsid w:val="006A71BD"/>
    <w:rsid w:val="006D7638"/>
    <w:rsid w:val="007078B7"/>
    <w:rsid w:val="00711EC7"/>
    <w:rsid w:val="007179C9"/>
    <w:rsid w:val="007254A0"/>
    <w:rsid w:val="007E1267"/>
    <w:rsid w:val="00802063"/>
    <w:rsid w:val="008205E8"/>
    <w:rsid w:val="00824D3B"/>
    <w:rsid w:val="00834E36"/>
    <w:rsid w:val="00850B4C"/>
    <w:rsid w:val="008510E7"/>
    <w:rsid w:val="00871C65"/>
    <w:rsid w:val="008A42BE"/>
    <w:rsid w:val="008C2EEF"/>
    <w:rsid w:val="008E2D31"/>
    <w:rsid w:val="008F0813"/>
    <w:rsid w:val="008F5E21"/>
    <w:rsid w:val="0090750E"/>
    <w:rsid w:val="009361B2"/>
    <w:rsid w:val="009424EC"/>
    <w:rsid w:val="00945828"/>
    <w:rsid w:val="009736CA"/>
    <w:rsid w:val="0097797D"/>
    <w:rsid w:val="009B5F46"/>
    <w:rsid w:val="009C155F"/>
    <w:rsid w:val="009F02E7"/>
    <w:rsid w:val="009F48C8"/>
    <w:rsid w:val="00A11D45"/>
    <w:rsid w:val="00A123F7"/>
    <w:rsid w:val="00A1492E"/>
    <w:rsid w:val="00A17324"/>
    <w:rsid w:val="00A2263A"/>
    <w:rsid w:val="00A22FC6"/>
    <w:rsid w:val="00A25D69"/>
    <w:rsid w:val="00A366F8"/>
    <w:rsid w:val="00A4110A"/>
    <w:rsid w:val="00A77E5C"/>
    <w:rsid w:val="00AA3052"/>
    <w:rsid w:val="00AC0ED9"/>
    <w:rsid w:val="00AD2785"/>
    <w:rsid w:val="00B01ED6"/>
    <w:rsid w:val="00B04944"/>
    <w:rsid w:val="00B40C88"/>
    <w:rsid w:val="00B448AD"/>
    <w:rsid w:val="00B82B8F"/>
    <w:rsid w:val="00B96062"/>
    <w:rsid w:val="00BC0145"/>
    <w:rsid w:val="00BC02CB"/>
    <w:rsid w:val="00C36460"/>
    <w:rsid w:val="00C45A28"/>
    <w:rsid w:val="00C86BF9"/>
    <w:rsid w:val="00CD06B5"/>
    <w:rsid w:val="00CF44C1"/>
    <w:rsid w:val="00CF5BB5"/>
    <w:rsid w:val="00CF63AD"/>
    <w:rsid w:val="00D10A0A"/>
    <w:rsid w:val="00D80715"/>
    <w:rsid w:val="00D9154A"/>
    <w:rsid w:val="00DD54C0"/>
    <w:rsid w:val="00DE579D"/>
    <w:rsid w:val="00E3639B"/>
    <w:rsid w:val="00E4323E"/>
    <w:rsid w:val="00E43A59"/>
    <w:rsid w:val="00E45657"/>
    <w:rsid w:val="00E60A32"/>
    <w:rsid w:val="00E82FB9"/>
    <w:rsid w:val="00E848D1"/>
    <w:rsid w:val="00E8589F"/>
    <w:rsid w:val="00E90CFA"/>
    <w:rsid w:val="00E926A8"/>
    <w:rsid w:val="00E96BC5"/>
    <w:rsid w:val="00F0073B"/>
    <w:rsid w:val="00F51A38"/>
    <w:rsid w:val="00F55F8E"/>
    <w:rsid w:val="00F81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AAE5E"/>
  <w15:chartTrackingRefBased/>
  <w15:docId w15:val="{284FA1D3-E92A-4D78-A235-581FF20A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3306"/>
    <w:pPr>
      <w:spacing w:after="200" w:line="240" w:lineRule="auto"/>
    </w:pPr>
    <w:rPr>
      <w:rFonts w:ascii="Calibri" w:eastAsia="Calibri" w:hAnsi="Calibri" w:cs="Times New Roman"/>
    </w:rPr>
  </w:style>
  <w:style w:type="paragraph" w:styleId="Heading1">
    <w:name w:val="heading 1"/>
    <w:basedOn w:val="Normal"/>
    <w:link w:val="Heading1Char"/>
    <w:uiPriority w:val="9"/>
    <w:qFormat/>
    <w:rsid w:val="00850B4C"/>
    <w:pPr>
      <w:spacing w:before="100" w:beforeAutospacing="1" w:after="100" w:afterAutospacing="1"/>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C1C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11D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306"/>
    <w:pPr>
      <w:ind w:left="720"/>
      <w:contextualSpacing/>
    </w:pPr>
  </w:style>
  <w:style w:type="character" w:styleId="Hyperlink">
    <w:name w:val="Hyperlink"/>
    <w:basedOn w:val="DefaultParagraphFont"/>
    <w:uiPriority w:val="99"/>
    <w:semiHidden/>
    <w:unhideWhenUsed/>
    <w:rsid w:val="00C45A28"/>
    <w:rPr>
      <w:color w:val="0000FF"/>
      <w:u w:val="single"/>
    </w:rPr>
  </w:style>
  <w:style w:type="character" w:styleId="FollowedHyperlink">
    <w:name w:val="FollowedHyperlink"/>
    <w:basedOn w:val="DefaultParagraphFont"/>
    <w:uiPriority w:val="99"/>
    <w:semiHidden/>
    <w:unhideWhenUsed/>
    <w:rsid w:val="001461C3"/>
    <w:rPr>
      <w:color w:val="954F72" w:themeColor="followedHyperlink"/>
      <w:u w:val="single"/>
    </w:rPr>
  </w:style>
  <w:style w:type="paragraph" w:styleId="NormalWeb">
    <w:name w:val="Normal (Web)"/>
    <w:basedOn w:val="Normal"/>
    <w:uiPriority w:val="99"/>
    <w:semiHidden/>
    <w:unhideWhenUsed/>
    <w:rsid w:val="00F0073B"/>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235C5C"/>
    <w:rPr>
      <w:b/>
      <w:bCs/>
    </w:rPr>
  </w:style>
  <w:style w:type="character" w:customStyle="1" w:styleId="Heading1Char">
    <w:name w:val="Heading 1 Char"/>
    <w:basedOn w:val="DefaultParagraphFont"/>
    <w:link w:val="Heading1"/>
    <w:uiPriority w:val="9"/>
    <w:rsid w:val="00850B4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A11D4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C1C7B"/>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8527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27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49072">
      <w:bodyDiv w:val="1"/>
      <w:marLeft w:val="0"/>
      <w:marRight w:val="0"/>
      <w:marTop w:val="0"/>
      <w:marBottom w:val="0"/>
      <w:divBdr>
        <w:top w:val="none" w:sz="0" w:space="0" w:color="auto"/>
        <w:left w:val="none" w:sz="0" w:space="0" w:color="auto"/>
        <w:bottom w:val="none" w:sz="0" w:space="0" w:color="auto"/>
        <w:right w:val="none" w:sz="0" w:space="0" w:color="auto"/>
      </w:divBdr>
      <w:divsChild>
        <w:div w:id="775487953">
          <w:marLeft w:val="547"/>
          <w:marRight w:val="0"/>
          <w:marTop w:val="130"/>
          <w:marBottom w:val="0"/>
          <w:divBdr>
            <w:top w:val="none" w:sz="0" w:space="0" w:color="auto"/>
            <w:left w:val="none" w:sz="0" w:space="0" w:color="auto"/>
            <w:bottom w:val="none" w:sz="0" w:space="0" w:color="auto"/>
            <w:right w:val="none" w:sz="0" w:space="0" w:color="auto"/>
          </w:divBdr>
        </w:div>
        <w:div w:id="749695712">
          <w:marLeft w:val="547"/>
          <w:marRight w:val="0"/>
          <w:marTop w:val="130"/>
          <w:marBottom w:val="0"/>
          <w:divBdr>
            <w:top w:val="none" w:sz="0" w:space="0" w:color="auto"/>
            <w:left w:val="none" w:sz="0" w:space="0" w:color="auto"/>
            <w:bottom w:val="none" w:sz="0" w:space="0" w:color="auto"/>
            <w:right w:val="none" w:sz="0" w:space="0" w:color="auto"/>
          </w:divBdr>
        </w:div>
        <w:div w:id="1171220210">
          <w:marLeft w:val="547"/>
          <w:marRight w:val="0"/>
          <w:marTop w:val="130"/>
          <w:marBottom w:val="0"/>
          <w:divBdr>
            <w:top w:val="none" w:sz="0" w:space="0" w:color="auto"/>
            <w:left w:val="none" w:sz="0" w:space="0" w:color="auto"/>
            <w:bottom w:val="none" w:sz="0" w:space="0" w:color="auto"/>
            <w:right w:val="none" w:sz="0" w:space="0" w:color="auto"/>
          </w:divBdr>
        </w:div>
        <w:div w:id="756176068">
          <w:marLeft w:val="547"/>
          <w:marRight w:val="0"/>
          <w:marTop w:val="130"/>
          <w:marBottom w:val="0"/>
          <w:divBdr>
            <w:top w:val="none" w:sz="0" w:space="0" w:color="auto"/>
            <w:left w:val="none" w:sz="0" w:space="0" w:color="auto"/>
            <w:bottom w:val="none" w:sz="0" w:space="0" w:color="auto"/>
            <w:right w:val="none" w:sz="0" w:space="0" w:color="auto"/>
          </w:divBdr>
        </w:div>
      </w:divsChild>
    </w:div>
    <w:div w:id="292559373">
      <w:bodyDiv w:val="1"/>
      <w:marLeft w:val="0"/>
      <w:marRight w:val="0"/>
      <w:marTop w:val="0"/>
      <w:marBottom w:val="0"/>
      <w:divBdr>
        <w:top w:val="none" w:sz="0" w:space="0" w:color="auto"/>
        <w:left w:val="none" w:sz="0" w:space="0" w:color="auto"/>
        <w:bottom w:val="none" w:sz="0" w:space="0" w:color="auto"/>
        <w:right w:val="none" w:sz="0" w:space="0" w:color="auto"/>
      </w:divBdr>
    </w:div>
    <w:div w:id="419059055">
      <w:bodyDiv w:val="1"/>
      <w:marLeft w:val="0"/>
      <w:marRight w:val="0"/>
      <w:marTop w:val="0"/>
      <w:marBottom w:val="0"/>
      <w:divBdr>
        <w:top w:val="none" w:sz="0" w:space="0" w:color="auto"/>
        <w:left w:val="none" w:sz="0" w:space="0" w:color="auto"/>
        <w:bottom w:val="none" w:sz="0" w:space="0" w:color="auto"/>
        <w:right w:val="none" w:sz="0" w:space="0" w:color="auto"/>
      </w:divBdr>
    </w:div>
    <w:div w:id="586230067">
      <w:bodyDiv w:val="1"/>
      <w:marLeft w:val="0"/>
      <w:marRight w:val="0"/>
      <w:marTop w:val="0"/>
      <w:marBottom w:val="0"/>
      <w:divBdr>
        <w:top w:val="none" w:sz="0" w:space="0" w:color="auto"/>
        <w:left w:val="none" w:sz="0" w:space="0" w:color="auto"/>
        <w:bottom w:val="none" w:sz="0" w:space="0" w:color="auto"/>
        <w:right w:val="none" w:sz="0" w:space="0" w:color="auto"/>
      </w:divBdr>
    </w:div>
    <w:div w:id="713701154">
      <w:bodyDiv w:val="1"/>
      <w:marLeft w:val="0"/>
      <w:marRight w:val="0"/>
      <w:marTop w:val="0"/>
      <w:marBottom w:val="0"/>
      <w:divBdr>
        <w:top w:val="none" w:sz="0" w:space="0" w:color="auto"/>
        <w:left w:val="none" w:sz="0" w:space="0" w:color="auto"/>
        <w:bottom w:val="none" w:sz="0" w:space="0" w:color="auto"/>
        <w:right w:val="none" w:sz="0" w:space="0" w:color="auto"/>
      </w:divBdr>
      <w:divsChild>
        <w:div w:id="126172233">
          <w:marLeft w:val="547"/>
          <w:marRight w:val="0"/>
          <w:marTop w:val="130"/>
          <w:marBottom w:val="0"/>
          <w:divBdr>
            <w:top w:val="none" w:sz="0" w:space="0" w:color="auto"/>
            <w:left w:val="none" w:sz="0" w:space="0" w:color="auto"/>
            <w:bottom w:val="none" w:sz="0" w:space="0" w:color="auto"/>
            <w:right w:val="none" w:sz="0" w:space="0" w:color="auto"/>
          </w:divBdr>
        </w:div>
        <w:div w:id="96338332">
          <w:marLeft w:val="547"/>
          <w:marRight w:val="0"/>
          <w:marTop w:val="130"/>
          <w:marBottom w:val="0"/>
          <w:divBdr>
            <w:top w:val="none" w:sz="0" w:space="0" w:color="auto"/>
            <w:left w:val="none" w:sz="0" w:space="0" w:color="auto"/>
            <w:bottom w:val="none" w:sz="0" w:space="0" w:color="auto"/>
            <w:right w:val="none" w:sz="0" w:space="0" w:color="auto"/>
          </w:divBdr>
        </w:div>
        <w:div w:id="1786803655">
          <w:marLeft w:val="547"/>
          <w:marRight w:val="0"/>
          <w:marTop w:val="130"/>
          <w:marBottom w:val="0"/>
          <w:divBdr>
            <w:top w:val="none" w:sz="0" w:space="0" w:color="auto"/>
            <w:left w:val="none" w:sz="0" w:space="0" w:color="auto"/>
            <w:bottom w:val="none" w:sz="0" w:space="0" w:color="auto"/>
            <w:right w:val="none" w:sz="0" w:space="0" w:color="auto"/>
          </w:divBdr>
        </w:div>
        <w:div w:id="415202520">
          <w:marLeft w:val="547"/>
          <w:marRight w:val="0"/>
          <w:marTop w:val="130"/>
          <w:marBottom w:val="0"/>
          <w:divBdr>
            <w:top w:val="none" w:sz="0" w:space="0" w:color="auto"/>
            <w:left w:val="none" w:sz="0" w:space="0" w:color="auto"/>
            <w:bottom w:val="none" w:sz="0" w:space="0" w:color="auto"/>
            <w:right w:val="none" w:sz="0" w:space="0" w:color="auto"/>
          </w:divBdr>
        </w:div>
      </w:divsChild>
    </w:div>
    <w:div w:id="950480449">
      <w:bodyDiv w:val="1"/>
      <w:marLeft w:val="0"/>
      <w:marRight w:val="0"/>
      <w:marTop w:val="0"/>
      <w:marBottom w:val="0"/>
      <w:divBdr>
        <w:top w:val="none" w:sz="0" w:space="0" w:color="auto"/>
        <w:left w:val="none" w:sz="0" w:space="0" w:color="auto"/>
        <w:bottom w:val="none" w:sz="0" w:space="0" w:color="auto"/>
        <w:right w:val="none" w:sz="0" w:space="0" w:color="auto"/>
      </w:divBdr>
    </w:div>
    <w:div w:id="1063602757">
      <w:bodyDiv w:val="1"/>
      <w:marLeft w:val="0"/>
      <w:marRight w:val="0"/>
      <w:marTop w:val="0"/>
      <w:marBottom w:val="0"/>
      <w:divBdr>
        <w:top w:val="none" w:sz="0" w:space="0" w:color="auto"/>
        <w:left w:val="none" w:sz="0" w:space="0" w:color="auto"/>
        <w:bottom w:val="none" w:sz="0" w:space="0" w:color="auto"/>
        <w:right w:val="none" w:sz="0" w:space="0" w:color="auto"/>
      </w:divBdr>
    </w:div>
    <w:div w:id="1341853738">
      <w:bodyDiv w:val="1"/>
      <w:marLeft w:val="0"/>
      <w:marRight w:val="0"/>
      <w:marTop w:val="0"/>
      <w:marBottom w:val="0"/>
      <w:divBdr>
        <w:top w:val="none" w:sz="0" w:space="0" w:color="auto"/>
        <w:left w:val="none" w:sz="0" w:space="0" w:color="auto"/>
        <w:bottom w:val="none" w:sz="0" w:space="0" w:color="auto"/>
        <w:right w:val="none" w:sz="0" w:space="0" w:color="auto"/>
      </w:divBdr>
    </w:div>
    <w:div w:id="1361396414">
      <w:bodyDiv w:val="1"/>
      <w:marLeft w:val="0"/>
      <w:marRight w:val="0"/>
      <w:marTop w:val="0"/>
      <w:marBottom w:val="0"/>
      <w:divBdr>
        <w:top w:val="none" w:sz="0" w:space="0" w:color="auto"/>
        <w:left w:val="none" w:sz="0" w:space="0" w:color="auto"/>
        <w:bottom w:val="none" w:sz="0" w:space="0" w:color="auto"/>
        <w:right w:val="none" w:sz="0" w:space="0" w:color="auto"/>
      </w:divBdr>
    </w:div>
    <w:div w:id="1551114854">
      <w:bodyDiv w:val="1"/>
      <w:marLeft w:val="0"/>
      <w:marRight w:val="0"/>
      <w:marTop w:val="0"/>
      <w:marBottom w:val="0"/>
      <w:divBdr>
        <w:top w:val="none" w:sz="0" w:space="0" w:color="auto"/>
        <w:left w:val="none" w:sz="0" w:space="0" w:color="auto"/>
        <w:bottom w:val="none" w:sz="0" w:space="0" w:color="auto"/>
        <w:right w:val="none" w:sz="0" w:space="0" w:color="auto"/>
      </w:divBdr>
    </w:div>
    <w:div w:id="1629238698">
      <w:bodyDiv w:val="1"/>
      <w:marLeft w:val="0"/>
      <w:marRight w:val="0"/>
      <w:marTop w:val="0"/>
      <w:marBottom w:val="0"/>
      <w:divBdr>
        <w:top w:val="none" w:sz="0" w:space="0" w:color="auto"/>
        <w:left w:val="none" w:sz="0" w:space="0" w:color="auto"/>
        <w:bottom w:val="none" w:sz="0" w:space="0" w:color="auto"/>
        <w:right w:val="none" w:sz="0" w:space="0" w:color="auto"/>
      </w:divBdr>
    </w:div>
    <w:div w:id="1645042934">
      <w:bodyDiv w:val="1"/>
      <w:marLeft w:val="0"/>
      <w:marRight w:val="0"/>
      <w:marTop w:val="0"/>
      <w:marBottom w:val="0"/>
      <w:divBdr>
        <w:top w:val="none" w:sz="0" w:space="0" w:color="auto"/>
        <w:left w:val="none" w:sz="0" w:space="0" w:color="auto"/>
        <w:bottom w:val="none" w:sz="0" w:space="0" w:color="auto"/>
        <w:right w:val="none" w:sz="0" w:space="0" w:color="auto"/>
      </w:divBdr>
    </w:div>
    <w:div w:id="1647127334">
      <w:bodyDiv w:val="1"/>
      <w:marLeft w:val="0"/>
      <w:marRight w:val="0"/>
      <w:marTop w:val="0"/>
      <w:marBottom w:val="0"/>
      <w:divBdr>
        <w:top w:val="none" w:sz="0" w:space="0" w:color="auto"/>
        <w:left w:val="none" w:sz="0" w:space="0" w:color="auto"/>
        <w:bottom w:val="none" w:sz="0" w:space="0" w:color="auto"/>
        <w:right w:val="none" w:sz="0" w:space="0" w:color="auto"/>
      </w:divBdr>
    </w:div>
    <w:div w:id="1763723718">
      <w:bodyDiv w:val="1"/>
      <w:marLeft w:val="0"/>
      <w:marRight w:val="0"/>
      <w:marTop w:val="0"/>
      <w:marBottom w:val="0"/>
      <w:divBdr>
        <w:top w:val="none" w:sz="0" w:space="0" w:color="auto"/>
        <w:left w:val="none" w:sz="0" w:space="0" w:color="auto"/>
        <w:bottom w:val="none" w:sz="0" w:space="0" w:color="auto"/>
        <w:right w:val="none" w:sz="0" w:space="0" w:color="auto"/>
      </w:divBdr>
      <w:divsChild>
        <w:div w:id="1771201133">
          <w:marLeft w:val="547"/>
          <w:marRight w:val="0"/>
          <w:marTop w:val="144"/>
          <w:marBottom w:val="0"/>
          <w:divBdr>
            <w:top w:val="none" w:sz="0" w:space="0" w:color="auto"/>
            <w:left w:val="none" w:sz="0" w:space="0" w:color="auto"/>
            <w:bottom w:val="none" w:sz="0" w:space="0" w:color="auto"/>
            <w:right w:val="none" w:sz="0" w:space="0" w:color="auto"/>
          </w:divBdr>
        </w:div>
        <w:div w:id="1913809459">
          <w:marLeft w:val="547"/>
          <w:marRight w:val="0"/>
          <w:marTop w:val="144"/>
          <w:marBottom w:val="0"/>
          <w:divBdr>
            <w:top w:val="none" w:sz="0" w:space="0" w:color="auto"/>
            <w:left w:val="none" w:sz="0" w:space="0" w:color="auto"/>
            <w:bottom w:val="none" w:sz="0" w:space="0" w:color="auto"/>
            <w:right w:val="none" w:sz="0" w:space="0" w:color="auto"/>
          </w:divBdr>
        </w:div>
        <w:div w:id="2008553746">
          <w:marLeft w:val="547"/>
          <w:marRight w:val="0"/>
          <w:marTop w:val="144"/>
          <w:marBottom w:val="0"/>
          <w:divBdr>
            <w:top w:val="none" w:sz="0" w:space="0" w:color="auto"/>
            <w:left w:val="none" w:sz="0" w:space="0" w:color="auto"/>
            <w:bottom w:val="none" w:sz="0" w:space="0" w:color="auto"/>
            <w:right w:val="none" w:sz="0" w:space="0" w:color="auto"/>
          </w:divBdr>
        </w:div>
      </w:divsChild>
    </w:div>
    <w:div w:id="1893232841">
      <w:bodyDiv w:val="1"/>
      <w:marLeft w:val="0"/>
      <w:marRight w:val="0"/>
      <w:marTop w:val="0"/>
      <w:marBottom w:val="0"/>
      <w:divBdr>
        <w:top w:val="none" w:sz="0" w:space="0" w:color="auto"/>
        <w:left w:val="none" w:sz="0" w:space="0" w:color="auto"/>
        <w:bottom w:val="none" w:sz="0" w:space="0" w:color="auto"/>
        <w:right w:val="none" w:sz="0" w:space="0" w:color="auto"/>
      </w:divBdr>
    </w:div>
    <w:div w:id="1944073049">
      <w:bodyDiv w:val="1"/>
      <w:marLeft w:val="0"/>
      <w:marRight w:val="0"/>
      <w:marTop w:val="0"/>
      <w:marBottom w:val="0"/>
      <w:divBdr>
        <w:top w:val="none" w:sz="0" w:space="0" w:color="auto"/>
        <w:left w:val="none" w:sz="0" w:space="0" w:color="auto"/>
        <w:bottom w:val="none" w:sz="0" w:space="0" w:color="auto"/>
        <w:right w:val="none" w:sz="0" w:space="0" w:color="auto"/>
      </w:divBdr>
    </w:div>
    <w:div w:id="2129541632">
      <w:bodyDiv w:val="1"/>
      <w:marLeft w:val="0"/>
      <w:marRight w:val="0"/>
      <w:marTop w:val="0"/>
      <w:marBottom w:val="0"/>
      <w:divBdr>
        <w:top w:val="none" w:sz="0" w:space="0" w:color="auto"/>
        <w:left w:val="none" w:sz="0" w:space="0" w:color="auto"/>
        <w:bottom w:val="none" w:sz="0" w:space="0" w:color="auto"/>
        <w:right w:val="none" w:sz="0" w:space="0" w:color="auto"/>
      </w:divBdr>
      <w:divsChild>
        <w:div w:id="2127498660">
          <w:marLeft w:val="0"/>
          <w:marRight w:val="0"/>
          <w:marTop w:val="0"/>
          <w:marBottom w:val="0"/>
          <w:divBdr>
            <w:top w:val="none" w:sz="0" w:space="0" w:color="auto"/>
            <w:left w:val="none" w:sz="0" w:space="0" w:color="auto"/>
            <w:bottom w:val="none" w:sz="0" w:space="0" w:color="auto"/>
            <w:right w:val="none" w:sz="0" w:space="0" w:color="auto"/>
          </w:divBdr>
        </w:div>
        <w:div w:id="1753355129">
          <w:marLeft w:val="0"/>
          <w:marRight w:val="0"/>
          <w:marTop w:val="0"/>
          <w:marBottom w:val="0"/>
          <w:divBdr>
            <w:top w:val="none" w:sz="0" w:space="0" w:color="auto"/>
            <w:left w:val="none" w:sz="0" w:space="0" w:color="auto"/>
            <w:bottom w:val="none" w:sz="0" w:space="0" w:color="auto"/>
            <w:right w:val="none" w:sz="0" w:space="0" w:color="auto"/>
          </w:divBdr>
        </w:div>
        <w:div w:id="681706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1" ma:contentTypeDescription="Create a new document." ma:contentTypeScope="" ma:versionID="4684ab41351d0757384e812a98ecffac">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d3063fa4e59716f5ae55b50dd286e5f6"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7D90C-7E84-474A-AC65-AAA5187D9CDF}">
  <ds:schemaRefs>
    <ds:schemaRef ds:uri="http://www.w3.org/XML/1998/namespace"/>
    <ds:schemaRef ds:uri="http://schemas.microsoft.com/office/2006/metadata/properties"/>
    <ds:schemaRef ds:uri="http://schemas.microsoft.com/office/2006/documentManagement/types"/>
    <ds:schemaRef ds:uri="http://purl.org/dc/terms/"/>
    <ds:schemaRef ds:uri="http://purl.org/dc/dcmitype/"/>
    <ds:schemaRef ds:uri="258d5018-feb4-45ec-8043-ac7152467c64"/>
    <ds:schemaRef ds:uri="2795bbee-07b4-4e79-98d8-0419d9871cad"/>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B9F504B0-C812-402E-B4E4-8429A74F2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1EBBF3-8E81-482D-A9DD-80D557814C5B}">
  <ds:schemaRefs>
    <ds:schemaRef ds:uri="http://schemas.microsoft.com/sharepoint/v3/contenttype/forms"/>
  </ds:schemaRefs>
</ds:datastoreItem>
</file>

<file path=customXml/itemProps4.xml><?xml version="1.0" encoding="utf-8"?>
<ds:datastoreItem xmlns:ds="http://schemas.openxmlformats.org/officeDocument/2006/customXml" ds:itemID="{D348D545-0C1E-41BF-8F7E-6FFD72BD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2493</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2</cp:revision>
  <dcterms:created xsi:type="dcterms:W3CDTF">2021-08-18T19:48:00Z</dcterms:created>
  <dcterms:modified xsi:type="dcterms:W3CDTF">2021-08-18T19:48:00Z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