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619B5" w14:textId="77777777" w:rsidR="00D400B4" w:rsidRPr="00AB120C" w:rsidRDefault="00D400B4" w:rsidP="001D321F">
      <w:pPr>
        <w:spacing w:after="120" w:line="360" w:lineRule="auto"/>
        <w:jc w:val="both"/>
      </w:pPr>
    </w:p>
    <w:p w14:paraId="6084FA10" w14:textId="25629A18" w:rsidR="00D400B4" w:rsidRPr="001D321F" w:rsidRDefault="00AB120C" w:rsidP="001D321F">
      <w:pPr>
        <w:spacing w:after="120" w:line="360" w:lineRule="auto"/>
        <w:jc w:val="both"/>
      </w:pPr>
      <w:r w:rsidRPr="001D321F">
        <w:rPr>
          <w:rFonts w:eastAsia="Aptos"/>
          <w:noProof/>
          <w:sz w:val="22"/>
        </w:rPr>
        <w:drawing>
          <wp:inline distT="0" distB="0" distL="0" distR="0" wp14:anchorId="52BE5E90" wp14:editId="6C3E9DF7">
            <wp:extent cx="2485390" cy="935355"/>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amantha.birdsell\AppData\Local\Microsoft\Windows\INetCache\Content.MSO\5FEB1F4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37772" cy="954997"/>
                    </a:xfrm>
                    <a:prstGeom prst="rect">
                      <a:avLst/>
                    </a:prstGeom>
                    <a:noFill/>
                    <a:ln>
                      <a:noFill/>
                    </a:ln>
                  </pic:spPr>
                </pic:pic>
              </a:graphicData>
            </a:graphic>
          </wp:inline>
        </w:drawing>
      </w:r>
    </w:p>
    <w:p w14:paraId="687A1253" w14:textId="77777777" w:rsidR="00D400B4" w:rsidRPr="001D321F" w:rsidRDefault="00D400B4" w:rsidP="001D321F">
      <w:pPr>
        <w:spacing w:after="120" w:line="360" w:lineRule="auto"/>
        <w:jc w:val="both"/>
      </w:pPr>
    </w:p>
    <w:p w14:paraId="2E1DE42D" w14:textId="77777777" w:rsidR="00D400B4" w:rsidRPr="00D37E57" w:rsidRDefault="00596DA1" w:rsidP="001D321F">
      <w:pPr>
        <w:spacing w:after="120" w:line="360" w:lineRule="auto"/>
        <w:jc w:val="both"/>
        <w:rPr>
          <w:color w:val="auto"/>
        </w:rPr>
      </w:pPr>
      <w:r w:rsidRPr="00D37E57">
        <w:rPr>
          <w:b/>
          <w:bCs/>
          <w:color w:val="auto"/>
          <w:sz w:val="28"/>
          <w:szCs w:val="28"/>
        </w:rPr>
        <w:t>UNIVERSITY OF WALES TRINITY SAINT DAVID</w:t>
      </w:r>
    </w:p>
    <w:p w14:paraId="4BC76D03" w14:textId="19B4CA52" w:rsidR="00D400B4" w:rsidRPr="00D37E57" w:rsidRDefault="00596DA1" w:rsidP="001D321F">
      <w:pPr>
        <w:spacing w:after="120" w:line="360" w:lineRule="auto"/>
        <w:jc w:val="both"/>
        <w:rPr>
          <w:color w:val="auto"/>
        </w:rPr>
      </w:pPr>
      <w:r w:rsidRPr="00D37E57">
        <w:rPr>
          <w:color w:val="auto"/>
        </w:rPr>
        <w:t>BMMB7028</w:t>
      </w:r>
    </w:p>
    <w:p w14:paraId="03EB5FBA" w14:textId="77777777" w:rsidR="00D37E57" w:rsidRPr="001D321F" w:rsidRDefault="00D37E57" w:rsidP="001D321F">
      <w:pPr>
        <w:spacing w:after="120" w:line="360" w:lineRule="auto"/>
        <w:jc w:val="both"/>
      </w:pPr>
    </w:p>
    <w:p w14:paraId="3CADDDB0" w14:textId="06315498" w:rsidR="00D400B4" w:rsidRDefault="00D37E57" w:rsidP="001D321F">
      <w:pPr>
        <w:spacing w:after="120" w:line="360" w:lineRule="auto"/>
        <w:jc w:val="both"/>
      </w:pPr>
      <w:r w:rsidRPr="00D37E57">
        <w:t>Research Proposal Report</w:t>
      </w:r>
      <w:r>
        <w:t>:</w:t>
      </w:r>
    </w:p>
    <w:p w14:paraId="315E27E3" w14:textId="77777777" w:rsidR="00D37E57" w:rsidRPr="001D321F" w:rsidRDefault="00D37E57" w:rsidP="001D321F">
      <w:pPr>
        <w:spacing w:after="120" w:line="360" w:lineRule="auto"/>
        <w:jc w:val="both"/>
      </w:pPr>
    </w:p>
    <w:p w14:paraId="751E7B5B" w14:textId="77777777" w:rsidR="00D400B4" w:rsidRPr="00D37E57" w:rsidRDefault="00596DA1" w:rsidP="001D321F">
      <w:pPr>
        <w:spacing w:after="120" w:line="360" w:lineRule="auto"/>
        <w:jc w:val="both"/>
        <w:rPr>
          <w:rFonts w:asciiTheme="majorBidi" w:hAnsiTheme="majorBidi" w:cstheme="majorBidi"/>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7E57">
        <w:rPr>
          <w:rFonts w:asciiTheme="majorBidi" w:hAnsiTheme="majorBidi" w:cstheme="majorBidi"/>
          <w:bCs/>
          <w:i/>
          <w:i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Navigating AI-Driven Change:</w:t>
      </w:r>
    </w:p>
    <w:p w14:paraId="21943305" w14:textId="79148354" w:rsidR="00D400B4" w:rsidRPr="00D37E57" w:rsidRDefault="00596DA1" w:rsidP="00D37E57">
      <w:pPr>
        <w:spacing w:after="120" w:line="360" w:lineRule="auto"/>
        <w:jc w:val="both"/>
        <w:rPr>
          <w:rFonts w:asciiTheme="majorBidi" w:hAnsiTheme="majorBidi" w:cstheme="majorBidi"/>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7E57">
        <w:rPr>
          <w:rFonts w:asciiTheme="majorBidi" w:hAnsiTheme="majorBidi" w:cstheme="majorBidi"/>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Qualitative Exploration of Employee Role Identity,</w:t>
      </w:r>
      <w:r w:rsidR="00D37E57">
        <w:rPr>
          <w:rFonts w:asciiTheme="majorBidi" w:hAnsiTheme="majorBidi" w:cstheme="majorBidi"/>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37E57">
        <w:rPr>
          <w:rFonts w:asciiTheme="majorBidi" w:hAnsiTheme="majorBidi" w:cstheme="majorBidi"/>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Confidence and Perceived Job Security in UK Retail Banking</w:t>
      </w:r>
    </w:p>
    <w:p w14:paraId="4D761D48" w14:textId="77777777" w:rsidR="00D400B4" w:rsidRPr="001D321F" w:rsidRDefault="00D400B4" w:rsidP="001D321F">
      <w:pPr>
        <w:spacing w:after="120" w:line="360" w:lineRule="auto"/>
        <w:jc w:val="both"/>
      </w:pPr>
    </w:p>
    <w:p w14:paraId="590D05C1" w14:textId="77777777" w:rsidR="00D400B4" w:rsidRPr="001D321F" w:rsidRDefault="00D400B4" w:rsidP="001D321F">
      <w:pPr>
        <w:spacing w:after="120" w:line="360" w:lineRule="auto"/>
        <w:jc w:val="both"/>
      </w:pPr>
    </w:p>
    <w:tbl>
      <w:tblPr>
        <w:tblStyle w:val="TableGrid"/>
        <w:tblW w:w="5000" w:type="pct"/>
        <w:tblLook w:val="04A0" w:firstRow="1" w:lastRow="0" w:firstColumn="1" w:lastColumn="0" w:noHBand="0" w:noVBand="1"/>
      </w:tblPr>
      <w:tblGrid>
        <w:gridCol w:w="3606"/>
        <w:gridCol w:w="5410"/>
      </w:tblGrid>
      <w:tr w:rsidR="00D400B4" w:rsidRPr="001D321F" w14:paraId="6B86F1B3" w14:textId="77777777" w:rsidTr="00AB120C">
        <w:tc>
          <w:tcPr>
            <w:tcW w:w="2000" w:type="pct"/>
          </w:tcPr>
          <w:p w14:paraId="63A2B43F" w14:textId="77777777" w:rsidR="00D400B4" w:rsidRPr="001D321F" w:rsidRDefault="00596DA1" w:rsidP="001D321F">
            <w:pPr>
              <w:spacing w:after="120" w:line="360" w:lineRule="auto"/>
              <w:jc w:val="both"/>
            </w:pPr>
            <w:r w:rsidRPr="001D321F">
              <w:rPr>
                <w:b/>
                <w:bCs/>
                <w:color w:val="1F3864"/>
                <w:sz w:val="22"/>
                <w:szCs w:val="22"/>
              </w:rPr>
              <w:t>Student Name:</w:t>
            </w:r>
          </w:p>
        </w:tc>
        <w:tc>
          <w:tcPr>
            <w:tcW w:w="3000" w:type="pct"/>
          </w:tcPr>
          <w:p w14:paraId="73E9CDBE" w14:textId="05F24FE6" w:rsidR="00D400B4" w:rsidRPr="001D321F" w:rsidRDefault="001D321F" w:rsidP="001D321F">
            <w:pPr>
              <w:spacing w:after="120" w:line="360" w:lineRule="auto"/>
              <w:jc w:val="both"/>
            </w:pPr>
            <w:r w:rsidRPr="001D321F">
              <w:t>Mohamm</w:t>
            </w:r>
            <w:r w:rsidR="007B226B">
              <w:t>o</w:t>
            </w:r>
            <w:r w:rsidRPr="001D321F">
              <w:t>d Emad Uddin</w:t>
            </w:r>
          </w:p>
        </w:tc>
      </w:tr>
      <w:tr w:rsidR="00D400B4" w:rsidRPr="001D321F" w14:paraId="23C7F530" w14:textId="77777777" w:rsidTr="00AB120C">
        <w:tc>
          <w:tcPr>
            <w:tcW w:w="2000" w:type="pct"/>
          </w:tcPr>
          <w:p w14:paraId="32F34DA6" w14:textId="77777777" w:rsidR="00D400B4" w:rsidRPr="001D321F" w:rsidRDefault="00596DA1" w:rsidP="001D321F">
            <w:pPr>
              <w:spacing w:after="120" w:line="360" w:lineRule="auto"/>
              <w:jc w:val="both"/>
            </w:pPr>
            <w:r w:rsidRPr="001D321F">
              <w:rPr>
                <w:b/>
                <w:bCs/>
                <w:color w:val="1F3864"/>
                <w:sz w:val="22"/>
                <w:szCs w:val="22"/>
              </w:rPr>
              <w:t>Student ID:</w:t>
            </w:r>
          </w:p>
        </w:tc>
        <w:tc>
          <w:tcPr>
            <w:tcW w:w="3000" w:type="pct"/>
          </w:tcPr>
          <w:p w14:paraId="3AF6A941" w14:textId="5D6C3EE6" w:rsidR="00D400B4" w:rsidRPr="001D321F" w:rsidRDefault="001D321F" w:rsidP="001D321F">
            <w:pPr>
              <w:spacing w:after="120" w:line="360" w:lineRule="auto"/>
              <w:jc w:val="both"/>
            </w:pPr>
            <w:r w:rsidRPr="001D321F">
              <w:t>2503788</w:t>
            </w:r>
          </w:p>
        </w:tc>
      </w:tr>
    </w:tbl>
    <w:p w14:paraId="4215C041" w14:textId="77777777" w:rsidR="00D400B4" w:rsidRPr="001D321F" w:rsidRDefault="00D400B4" w:rsidP="001D321F">
      <w:pPr>
        <w:spacing w:after="120" w:line="360" w:lineRule="auto"/>
        <w:jc w:val="both"/>
      </w:pPr>
    </w:p>
    <w:p w14:paraId="22A40042" w14:textId="77777777" w:rsidR="00D400B4" w:rsidRPr="001D321F" w:rsidRDefault="00596DA1" w:rsidP="001D321F">
      <w:pPr>
        <w:spacing w:after="120" w:line="360" w:lineRule="auto"/>
        <w:jc w:val="both"/>
      </w:pPr>
      <w:r w:rsidRPr="001D321F">
        <w:br w:type="page"/>
      </w:r>
    </w:p>
    <w:p w14:paraId="08AA9A9A" w14:textId="77777777" w:rsidR="00D400B4" w:rsidRPr="001D321F" w:rsidRDefault="00D400B4" w:rsidP="001D321F">
      <w:pPr>
        <w:spacing w:after="120" w:line="360" w:lineRule="auto"/>
        <w:jc w:val="both"/>
        <w:sectPr w:rsidR="00D400B4" w:rsidRPr="001D321F">
          <w:pgSz w:w="11906" w:h="16838"/>
          <w:pgMar w:top="1440" w:right="1440" w:bottom="1440" w:left="1440" w:header="708" w:footer="708" w:gutter="0"/>
          <w:cols w:space="720"/>
          <w:docGrid w:linePitch="360"/>
        </w:sectPr>
      </w:pPr>
    </w:p>
    <w:p w14:paraId="13F9C962" w14:textId="77777777" w:rsidR="00D400B4" w:rsidRPr="001D321F" w:rsidRDefault="00596DA1" w:rsidP="001D321F">
      <w:pPr>
        <w:pStyle w:val="Heading1"/>
        <w:pBdr>
          <w:bottom w:val="single" w:sz="8" w:space="4" w:color="2E74B5"/>
        </w:pBdr>
        <w:spacing w:before="0" w:line="360" w:lineRule="auto"/>
        <w:jc w:val="both"/>
        <w:rPr>
          <w:rFonts w:ascii="Times New Roman" w:hAnsi="Times New Roman" w:cs="Times New Roman"/>
        </w:rPr>
      </w:pPr>
      <w:bookmarkStart w:id="0" w:name="_Toc225812159"/>
      <w:r w:rsidRPr="001D321F">
        <w:rPr>
          <w:rFonts w:ascii="Times New Roman" w:hAnsi="Times New Roman" w:cs="Times New Roman"/>
        </w:rPr>
        <w:lastRenderedPageBreak/>
        <w:t>Abstract</w:t>
      </w:r>
      <w:bookmarkEnd w:id="0"/>
    </w:p>
    <w:p w14:paraId="70AF7A5B" w14:textId="00DDAB71" w:rsidR="001D321F" w:rsidRPr="001D321F" w:rsidRDefault="00DB1E2C" w:rsidP="001D321F">
      <w:pPr>
        <w:spacing w:after="120" w:line="360" w:lineRule="auto"/>
        <w:jc w:val="both"/>
      </w:pPr>
      <w:r w:rsidRPr="001D321F">
        <w:t>In the UK retail banking</w:t>
      </w:r>
      <w:r w:rsidR="00AC73D8" w:rsidRPr="001D321F">
        <w:t xml:space="preserve"> sector</w:t>
      </w:r>
      <w:r w:rsidRPr="001D321F">
        <w:t xml:space="preserve">, artificial intelligence is rapidly transforming work, and pressing concerns about how workers cope with these transformations in their tasks, shifting skills, and unstable career trajectories are emerging. Available studies mainly analyse the effects of AI </w:t>
      </w:r>
      <w:r w:rsidR="00AC73D8" w:rsidRPr="001D321F">
        <w:t>at the organisational level, leaving a knowledge gap regarding employees'</w:t>
      </w:r>
      <w:r w:rsidRPr="001D321F">
        <w:t xml:space="preserve"> lived experience. This research will </w:t>
      </w:r>
      <w:r w:rsidR="00AC73D8" w:rsidRPr="001D321F">
        <w:t xml:space="preserve">critically examine the effects of AI-based workplace change on banking employees' role identity, job confidence, and </w:t>
      </w:r>
      <w:r w:rsidRPr="001D321F">
        <w:t xml:space="preserve">perceived job security. A qualitative design will be based on an interpretivist philosophy, which will entail a semi-structured interview of seven to ten purposively selected employees at the branch, operations, customer service, and back-office functions. Participant narratives will be </w:t>
      </w:r>
      <w:r w:rsidR="00AC73D8" w:rsidRPr="001D321F">
        <w:t>analysed using</w:t>
      </w:r>
      <w:r w:rsidRPr="001D321F">
        <w:t xml:space="preserve"> reflexive thematic analysis. The proposed study will bring qualitative, employee-based research to an under-researched </w:t>
      </w:r>
      <w:r w:rsidR="00AC73D8" w:rsidRPr="001D321F">
        <w:t>UK banking</w:t>
      </w:r>
      <w:r w:rsidRPr="001D321F">
        <w:t xml:space="preserve"> setting</w:t>
      </w:r>
      <w:r w:rsidR="0082021E" w:rsidRPr="001D321F">
        <w:t>. It will</w:t>
      </w:r>
      <w:r w:rsidR="00AC73D8" w:rsidRPr="001D321F">
        <w:t xml:space="preserve"> provide practical insights from HR leaders and policymakers on handling the human aspects of AI adoption</w:t>
      </w:r>
      <w:r w:rsidRPr="001D321F">
        <w:t xml:space="preserve">. </w:t>
      </w:r>
    </w:p>
    <w:p w14:paraId="5306B71C" w14:textId="77777777" w:rsidR="001D321F" w:rsidRPr="001D321F" w:rsidRDefault="001D321F" w:rsidP="001D321F">
      <w:pPr>
        <w:spacing w:after="120" w:line="360" w:lineRule="auto"/>
        <w:jc w:val="both"/>
      </w:pPr>
      <w:r w:rsidRPr="001D321F">
        <w:br w:type="page"/>
      </w:r>
    </w:p>
    <w:sdt>
      <w:sdtPr>
        <w:rPr>
          <w:rFonts w:ascii="Arial" w:eastAsia="Arial" w:hAnsi="Arial" w:cs="Arial"/>
          <w:color w:val="222222"/>
          <w:sz w:val="24"/>
          <w:szCs w:val="24"/>
        </w:rPr>
        <w:id w:val="939727152"/>
        <w:docPartObj>
          <w:docPartGallery w:val="Table of Contents"/>
          <w:docPartUnique/>
        </w:docPartObj>
      </w:sdtPr>
      <w:sdtEndPr>
        <w:rPr>
          <w:b/>
          <w:bCs/>
          <w:noProof/>
        </w:rPr>
      </w:sdtEndPr>
      <w:sdtContent>
        <w:p w14:paraId="519224FA" w14:textId="75B781F7" w:rsidR="001D321F" w:rsidRPr="0091107A" w:rsidRDefault="001D321F" w:rsidP="0091107A">
          <w:pPr>
            <w:pStyle w:val="TOCHeading"/>
            <w:spacing w:after="120" w:line="360" w:lineRule="auto"/>
            <w:jc w:val="center"/>
            <w:rPr>
              <w:rFonts w:asciiTheme="majorBidi" w:hAnsiTheme="majorBidi"/>
              <w:b/>
              <w:bCs/>
            </w:rPr>
          </w:pPr>
          <w:r w:rsidRPr="0091107A">
            <w:rPr>
              <w:rFonts w:asciiTheme="majorBidi" w:hAnsiTheme="majorBidi"/>
              <w:b/>
              <w:bCs/>
            </w:rPr>
            <w:t>Table of Contents</w:t>
          </w:r>
        </w:p>
        <w:p w14:paraId="20529C33" w14:textId="10BA9B5F" w:rsidR="0091107A" w:rsidRPr="0091107A" w:rsidRDefault="001D321F" w:rsidP="0091107A">
          <w:pPr>
            <w:pStyle w:val="TOC1"/>
            <w:tabs>
              <w:tab w:val="right" w:leader="dot" w:pos="9016"/>
            </w:tabs>
            <w:spacing w:line="360" w:lineRule="auto"/>
            <w:rPr>
              <w:rFonts w:asciiTheme="majorBidi" w:eastAsiaTheme="minorEastAsia" w:hAnsiTheme="majorBidi" w:cstheme="majorBidi"/>
              <w:noProof/>
              <w:color w:val="auto"/>
              <w:kern w:val="2"/>
              <w14:ligatures w14:val="standardContextual"/>
            </w:rPr>
          </w:pPr>
          <w:r w:rsidRPr="0091107A">
            <w:rPr>
              <w:rFonts w:asciiTheme="majorBidi" w:hAnsiTheme="majorBidi" w:cstheme="majorBidi"/>
            </w:rPr>
            <w:fldChar w:fldCharType="begin"/>
          </w:r>
          <w:r w:rsidRPr="0091107A">
            <w:rPr>
              <w:rFonts w:asciiTheme="majorBidi" w:hAnsiTheme="majorBidi" w:cstheme="majorBidi"/>
            </w:rPr>
            <w:instrText xml:space="preserve"> TOC \o "1-3" \h \z \u </w:instrText>
          </w:r>
          <w:r w:rsidRPr="0091107A">
            <w:rPr>
              <w:rFonts w:asciiTheme="majorBidi" w:hAnsiTheme="majorBidi" w:cstheme="majorBidi"/>
            </w:rPr>
            <w:fldChar w:fldCharType="separate"/>
          </w:r>
          <w:hyperlink w:anchor="_Toc225812159" w:history="1">
            <w:r w:rsidR="0091107A" w:rsidRPr="0091107A">
              <w:rPr>
                <w:rStyle w:val="Hyperlink"/>
                <w:rFonts w:asciiTheme="majorBidi" w:hAnsiTheme="majorBidi" w:cstheme="majorBidi"/>
                <w:noProof/>
              </w:rPr>
              <w:t>Abstract</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_Toc225812159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2</w:t>
            </w:r>
            <w:r w:rsidR="0091107A" w:rsidRPr="0091107A">
              <w:rPr>
                <w:rFonts w:asciiTheme="majorBidi" w:hAnsiTheme="majorBidi" w:cstheme="majorBidi"/>
                <w:noProof/>
                <w:webHidden/>
              </w:rPr>
              <w:fldChar w:fldCharType="end"/>
            </w:r>
          </w:hyperlink>
        </w:p>
        <w:p w14:paraId="1C3F061B" w14:textId="022E41A5" w:rsidR="0091107A" w:rsidRPr="0091107A" w:rsidRDefault="00596DA1" w:rsidP="0091107A">
          <w:pPr>
            <w:pStyle w:val="TOC1"/>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0" w:history="1">
            <w:r w:rsidR="0091107A" w:rsidRPr="0091107A">
              <w:rPr>
                <w:rStyle w:val="Hyperlink"/>
                <w:rFonts w:asciiTheme="majorBidi" w:hAnsiTheme="majorBidi" w:cstheme="majorBidi"/>
                <w:noProof/>
              </w:rPr>
              <w:t>1.0 Introduction</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_Toc225812160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5</w:t>
            </w:r>
            <w:r w:rsidR="0091107A" w:rsidRPr="0091107A">
              <w:rPr>
                <w:rFonts w:asciiTheme="majorBidi" w:hAnsiTheme="majorBidi" w:cstheme="majorBidi"/>
                <w:noProof/>
                <w:webHidden/>
              </w:rPr>
              <w:fldChar w:fldCharType="end"/>
            </w:r>
          </w:hyperlink>
        </w:p>
        <w:p w14:paraId="38D9E86A" w14:textId="5E0F80A0"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1" w:history="1">
            <w:r w:rsidR="0091107A" w:rsidRPr="0091107A">
              <w:rPr>
                <w:rStyle w:val="Hyperlink"/>
                <w:rFonts w:asciiTheme="majorBidi" w:hAnsiTheme="majorBidi" w:cstheme="majorBidi"/>
                <w:noProof/>
              </w:rPr>
              <w:t>1.1 Contextual Background</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_Toc225812161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5</w:t>
            </w:r>
            <w:r w:rsidR="0091107A" w:rsidRPr="0091107A">
              <w:rPr>
                <w:rFonts w:asciiTheme="majorBidi" w:hAnsiTheme="majorBidi" w:cstheme="majorBidi"/>
                <w:noProof/>
                <w:webHidden/>
              </w:rPr>
              <w:fldChar w:fldCharType="end"/>
            </w:r>
          </w:hyperlink>
        </w:p>
        <w:p w14:paraId="1AB6039A" w14:textId="3DC6176A"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2" w:history="1">
            <w:r w:rsidR="0091107A" w:rsidRPr="0091107A">
              <w:rPr>
                <w:rStyle w:val="Hyperlink"/>
                <w:rFonts w:asciiTheme="majorBidi" w:hAnsiTheme="majorBidi" w:cstheme="majorBidi"/>
                <w:noProof/>
              </w:rPr>
              <w:t>1.2 Statement of the Research Problem</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_Toc225812162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5</w:t>
            </w:r>
            <w:r w:rsidR="0091107A" w:rsidRPr="0091107A">
              <w:rPr>
                <w:rFonts w:asciiTheme="majorBidi" w:hAnsiTheme="majorBidi" w:cstheme="majorBidi"/>
                <w:noProof/>
                <w:webHidden/>
              </w:rPr>
              <w:fldChar w:fldCharType="end"/>
            </w:r>
          </w:hyperlink>
        </w:p>
        <w:p w14:paraId="53B4DD4C" w14:textId="227C716B"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3" w:history="1">
            <w:r w:rsidR="0091107A" w:rsidRPr="0091107A">
              <w:rPr>
                <w:rStyle w:val="Hyperlink"/>
                <w:rFonts w:asciiTheme="majorBidi" w:hAnsiTheme="majorBidi" w:cstheme="majorBidi"/>
                <w:noProof/>
              </w:rPr>
              <w:t>1.3 Significance of the Research</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_Toc225812163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6</w:t>
            </w:r>
            <w:r w:rsidR="0091107A" w:rsidRPr="0091107A">
              <w:rPr>
                <w:rFonts w:asciiTheme="majorBidi" w:hAnsiTheme="majorBidi" w:cstheme="majorBidi"/>
                <w:noProof/>
                <w:webHidden/>
              </w:rPr>
              <w:fldChar w:fldCharType="end"/>
            </w:r>
          </w:hyperlink>
        </w:p>
        <w:p w14:paraId="5C9A88D8" w14:textId="7CC793A7"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4" w:history="1">
            <w:r w:rsidR="0091107A" w:rsidRPr="0091107A">
              <w:rPr>
                <w:rStyle w:val="Hyperlink"/>
                <w:rFonts w:asciiTheme="majorBidi" w:hAnsiTheme="majorBidi" w:cstheme="majorBidi"/>
                <w:noProof/>
              </w:rPr>
              <w:t>1.4 Definition of Key Terms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_Toc225812164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6</w:t>
            </w:r>
            <w:r w:rsidR="0091107A" w:rsidRPr="0091107A">
              <w:rPr>
                <w:rFonts w:asciiTheme="majorBidi" w:hAnsiTheme="majorBidi" w:cstheme="majorBidi"/>
                <w:noProof/>
                <w:webHidden/>
              </w:rPr>
              <w:fldChar w:fldCharType="end"/>
            </w:r>
          </w:hyperlink>
        </w:p>
        <w:p w14:paraId="2F80B750" w14:textId="19BA1A29"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5" w:history="1">
            <w:r w:rsidR="0091107A" w:rsidRPr="0091107A">
              <w:rPr>
                <w:rStyle w:val="Hyperlink"/>
                <w:rFonts w:asciiTheme="majorBidi" w:hAnsiTheme="majorBidi" w:cstheme="majorBidi"/>
                <w:noProof/>
              </w:rPr>
              <w:t>1.5 Research Aim</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_Toc225812165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6</w:t>
            </w:r>
            <w:r w:rsidR="0091107A" w:rsidRPr="0091107A">
              <w:rPr>
                <w:rFonts w:asciiTheme="majorBidi" w:hAnsiTheme="majorBidi" w:cstheme="majorBidi"/>
                <w:noProof/>
                <w:webHidden/>
              </w:rPr>
              <w:fldChar w:fldCharType="end"/>
            </w:r>
          </w:hyperlink>
        </w:p>
        <w:p w14:paraId="780540AA" w14:textId="3A4E5BF4"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6" w:history="1">
            <w:r w:rsidR="0091107A" w:rsidRPr="0091107A">
              <w:rPr>
                <w:rStyle w:val="Hyperlink"/>
                <w:rFonts w:asciiTheme="majorBidi" w:hAnsiTheme="majorBidi" w:cstheme="majorBidi"/>
                <w:noProof/>
              </w:rPr>
              <w:t>1.6 Research Objectives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_Toc225812166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6</w:t>
            </w:r>
            <w:r w:rsidR="0091107A" w:rsidRPr="0091107A">
              <w:rPr>
                <w:rFonts w:asciiTheme="majorBidi" w:hAnsiTheme="majorBidi" w:cstheme="majorBidi"/>
                <w:noProof/>
                <w:webHidden/>
              </w:rPr>
              <w:fldChar w:fldCharType="end"/>
            </w:r>
          </w:hyperlink>
        </w:p>
        <w:p w14:paraId="7C8EBA55" w14:textId="56276501"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7" w:history="1">
            <w:r w:rsidR="0091107A" w:rsidRPr="0091107A">
              <w:rPr>
                <w:rStyle w:val="Hyperlink"/>
                <w:rFonts w:asciiTheme="majorBidi" w:hAnsiTheme="majorBidi" w:cstheme="majorBidi"/>
                <w:noProof/>
              </w:rPr>
              <w:t>1.7 Research Questions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_Toc225812167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7</w:t>
            </w:r>
            <w:r w:rsidR="0091107A" w:rsidRPr="0091107A">
              <w:rPr>
                <w:rFonts w:asciiTheme="majorBidi" w:hAnsiTheme="majorBidi" w:cstheme="majorBidi"/>
                <w:noProof/>
                <w:webHidden/>
              </w:rPr>
              <w:fldChar w:fldCharType="end"/>
            </w:r>
          </w:hyperlink>
        </w:p>
        <w:p w14:paraId="0A8F4365" w14:textId="723BAA56" w:rsidR="0091107A" w:rsidRPr="0091107A" w:rsidRDefault="00596DA1" w:rsidP="0091107A">
          <w:pPr>
            <w:pStyle w:val="TOC1"/>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8" w:history="1">
            <w:r w:rsidR="0091107A" w:rsidRPr="0091107A">
              <w:rPr>
                <w:rStyle w:val="Hyperlink"/>
                <w:rFonts w:asciiTheme="majorBidi" w:hAnsiTheme="majorBidi" w:cstheme="majorBidi"/>
                <w:noProof/>
              </w:rPr>
              <w:t>2.0 Literature Review</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_Toc225812168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7</w:t>
            </w:r>
            <w:r w:rsidR="0091107A" w:rsidRPr="0091107A">
              <w:rPr>
                <w:rFonts w:asciiTheme="majorBidi" w:hAnsiTheme="majorBidi" w:cstheme="majorBidi"/>
                <w:noProof/>
                <w:webHidden/>
              </w:rPr>
              <w:fldChar w:fldCharType="end"/>
            </w:r>
          </w:hyperlink>
        </w:p>
        <w:p w14:paraId="35193E8D" w14:textId="5C757079"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69" w:history="1">
            <w:r w:rsidR="0091107A" w:rsidRPr="0091107A">
              <w:rPr>
                <w:rStyle w:val="Hyperlink"/>
                <w:rFonts w:asciiTheme="majorBidi" w:hAnsiTheme="majorBidi" w:cstheme="majorBidi"/>
                <w:noProof/>
              </w:rPr>
              <w:t>2.1 Theoretical and Conceptual Foundations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_Toc225812169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7</w:t>
            </w:r>
            <w:r w:rsidR="0091107A" w:rsidRPr="0091107A">
              <w:rPr>
                <w:rFonts w:asciiTheme="majorBidi" w:hAnsiTheme="majorBidi" w:cstheme="majorBidi"/>
                <w:noProof/>
                <w:webHidden/>
              </w:rPr>
              <w:fldChar w:fldCharType="end"/>
            </w:r>
          </w:hyperlink>
        </w:p>
        <w:p w14:paraId="24817E4B" w14:textId="6CAFEA77"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0" w:history="1">
            <w:r w:rsidR="0091107A" w:rsidRPr="0091107A">
              <w:rPr>
                <w:rStyle w:val="Hyperlink"/>
                <w:rFonts w:asciiTheme="majorBidi" w:hAnsiTheme="majorBidi" w:cstheme="majorBidi"/>
                <w:noProof/>
              </w:rPr>
              <w:t>2.2 AI, Automation, and the Transformation of Work</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_Toc225812170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8</w:t>
            </w:r>
            <w:r w:rsidR="0091107A" w:rsidRPr="0091107A">
              <w:rPr>
                <w:rFonts w:asciiTheme="majorBidi" w:hAnsiTheme="majorBidi" w:cstheme="majorBidi"/>
                <w:noProof/>
                <w:webHidden/>
              </w:rPr>
              <w:fldChar w:fldCharType="end"/>
            </w:r>
          </w:hyperlink>
        </w:p>
        <w:p w14:paraId="16D6B946" w14:textId="539EDCC7"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1" w:history="1">
            <w:r w:rsidR="0091107A" w:rsidRPr="0091107A">
              <w:rPr>
                <w:rStyle w:val="Hyperlink"/>
                <w:rFonts w:asciiTheme="majorBidi" w:hAnsiTheme="majorBidi" w:cstheme="majorBidi"/>
                <w:noProof/>
              </w:rPr>
              <w:t>2.3 Role Identity Under Technological Disruption</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_Toc225812171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9</w:t>
            </w:r>
            <w:r w:rsidR="0091107A" w:rsidRPr="0091107A">
              <w:rPr>
                <w:rFonts w:asciiTheme="majorBidi" w:hAnsiTheme="majorBidi" w:cstheme="majorBidi"/>
                <w:noProof/>
                <w:webHidden/>
              </w:rPr>
              <w:fldChar w:fldCharType="end"/>
            </w:r>
          </w:hyperlink>
        </w:p>
        <w:p w14:paraId="468E647B" w14:textId="66745D2A"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2" w:history="1">
            <w:r w:rsidR="0091107A" w:rsidRPr="0091107A">
              <w:rPr>
                <w:rStyle w:val="Hyperlink"/>
                <w:rFonts w:asciiTheme="majorBidi" w:hAnsiTheme="majorBidi" w:cstheme="majorBidi"/>
                <w:noProof/>
              </w:rPr>
              <w:t>2.4 Job Confidence and Self-Efficacy in AI-Driven Contexts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_Toc225812172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10</w:t>
            </w:r>
            <w:r w:rsidR="0091107A" w:rsidRPr="0091107A">
              <w:rPr>
                <w:rFonts w:asciiTheme="majorBidi" w:hAnsiTheme="majorBidi" w:cstheme="majorBidi"/>
                <w:noProof/>
                <w:webHidden/>
              </w:rPr>
              <w:fldChar w:fldCharType="end"/>
            </w:r>
          </w:hyperlink>
        </w:p>
        <w:p w14:paraId="5FB1A969" w14:textId="07AE0E0E"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3" w:history="1">
            <w:r w:rsidR="0091107A" w:rsidRPr="0091107A">
              <w:rPr>
                <w:rStyle w:val="Hyperlink"/>
                <w:rFonts w:asciiTheme="majorBidi" w:hAnsiTheme="majorBidi" w:cstheme="majorBidi"/>
                <w:noProof/>
              </w:rPr>
              <w:t>2.5 Perceived Job Insecurity and Psychological Consequences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_Toc225812173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10</w:t>
            </w:r>
            <w:r w:rsidR="0091107A" w:rsidRPr="0091107A">
              <w:rPr>
                <w:rFonts w:asciiTheme="majorBidi" w:hAnsiTheme="majorBidi" w:cstheme="majorBidi"/>
                <w:noProof/>
                <w:webHidden/>
              </w:rPr>
              <w:fldChar w:fldCharType="end"/>
            </w:r>
          </w:hyperlink>
        </w:p>
        <w:p w14:paraId="3DBCFC1C" w14:textId="1E7E40D2"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4" w:history="1">
            <w:r w:rsidR="0091107A" w:rsidRPr="0091107A">
              <w:rPr>
                <w:rStyle w:val="Hyperlink"/>
                <w:rFonts w:asciiTheme="majorBidi" w:hAnsiTheme="majorBidi" w:cstheme="majorBidi"/>
                <w:noProof/>
              </w:rPr>
              <w:t>2.6 Contextual Review: AI Transformation in UK Retail Banking</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_Toc225812174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11</w:t>
            </w:r>
            <w:r w:rsidR="0091107A" w:rsidRPr="0091107A">
              <w:rPr>
                <w:rFonts w:asciiTheme="majorBidi" w:hAnsiTheme="majorBidi" w:cstheme="majorBidi"/>
                <w:noProof/>
                <w:webHidden/>
              </w:rPr>
              <w:fldChar w:fldCharType="end"/>
            </w:r>
          </w:hyperlink>
        </w:p>
        <w:p w14:paraId="16208548" w14:textId="6F8AA947"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5" w:history="1">
            <w:r w:rsidR="0091107A" w:rsidRPr="0091107A">
              <w:rPr>
                <w:rStyle w:val="Hyperlink"/>
                <w:rFonts w:asciiTheme="majorBidi" w:hAnsiTheme="majorBidi" w:cstheme="majorBidi"/>
                <w:noProof/>
              </w:rPr>
              <w:t>2.7 Identification of the Research Gap</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_Toc225812175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12</w:t>
            </w:r>
            <w:r w:rsidR="0091107A" w:rsidRPr="0091107A">
              <w:rPr>
                <w:rFonts w:asciiTheme="majorBidi" w:hAnsiTheme="majorBidi" w:cstheme="majorBidi"/>
                <w:noProof/>
                <w:webHidden/>
              </w:rPr>
              <w:fldChar w:fldCharType="end"/>
            </w:r>
          </w:hyperlink>
        </w:p>
        <w:p w14:paraId="78A5DD17" w14:textId="7BD050B6" w:rsidR="0091107A" w:rsidRPr="0091107A" w:rsidRDefault="00596DA1" w:rsidP="0091107A">
          <w:pPr>
            <w:pStyle w:val="TOC1"/>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6" w:history="1">
            <w:r w:rsidR="0091107A" w:rsidRPr="0091107A">
              <w:rPr>
                <w:rStyle w:val="Hyperlink"/>
                <w:rFonts w:asciiTheme="majorBidi" w:hAnsiTheme="majorBidi" w:cstheme="majorBidi"/>
                <w:noProof/>
              </w:rPr>
              <w:t>3.0 Research Methodology</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_Toc225812176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12</w:t>
            </w:r>
            <w:r w:rsidR="0091107A" w:rsidRPr="0091107A">
              <w:rPr>
                <w:rFonts w:asciiTheme="majorBidi" w:hAnsiTheme="majorBidi" w:cstheme="majorBidi"/>
                <w:noProof/>
                <w:webHidden/>
              </w:rPr>
              <w:fldChar w:fldCharType="end"/>
            </w:r>
          </w:hyperlink>
        </w:p>
        <w:p w14:paraId="0E1FB591" w14:textId="24E2B7C8"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7" w:history="1">
            <w:r w:rsidR="0091107A" w:rsidRPr="0091107A">
              <w:rPr>
                <w:rStyle w:val="Hyperlink"/>
                <w:rFonts w:asciiTheme="majorBidi" w:hAnsiTheme="majorBidi" w:cstheme="majorBidi"/>
                <w:noProof/>
              </w:rPr>
              <w:t>3.1 Research Philosophy</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_Toc225812177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12</w:t>
            </w:r>
            <w:r w:rsidR="0091107A" w:rsidRPr="0091107A">
              <w:rPr>
                <w:rFonts w:asciiTheme="majorBidi" w:hAnsiTheme="majorBidi" w:cstheme="majorBidi"/>
                <w:noProof/>
                <w:webHidden/>
              </w:rPr>
              <w:fldChar w:fldCharType="end"/>
            </w:r>
          </w:hyperlink>
        </w:p>
        <w:p w14:paraId="7185390A" w14:textId="329E24D7"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8" w:history="1">
            <w:r w:rsidR="0091107A" w:rsidRPr="0091107A">
              <w:rPr>
                <w:rStyle w:val="Hyperlink"/>
                <w:rFonts w:asciiTheme="majorBidi" w:hAnsiTheme="majorBidi" w:cstheme="majorBidi"/>
                <w:noProof/>
              </w:rPr>
              <w:t>3.2 Research Approach</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_Toc225812178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13</w:t>
            </w:r>
            <w:r w:rsidR="0091107A" w:rsidRPr="0091107A">
              <w:rPr>
                <w:rFonts w:asciiTheme="majorBidi" w:hAnsiTheme="majorBidi" w:cstheme="majorBidi"/>
                <w:noProof/>
                <w:webHidden/>
              </w:rPr>
              <w:fldChar w:fldCharType="end"/>
            </w:r>
          </w:hyperlink>
        </w:p>
        <w:p w14:paraId="1EEA2BC5" w14:textId="06FF7924"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79" w:history="1">
            <w:r w:rsidR="0091107A" w:rsidRPr="0091107A">
              <w:rPr>
                <w:rStyle w:val="Hyperlink"/>
                <w:rFonts w:asciiTheme="majorBidi" w:hAnsiTheme="majorBidi" w:cstheme="majorBidi"/>
                <w:noProof/>
              </w:rPr>
              <w:t>3.3 Methodological Choice and Research Strategy</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_Toc225812179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14</w:t>
            </w:r>
            <w:r w:rsidR="0091107A" w:rsidRPr="0091107A">
              <w:rPr>
                <w:rFonts w:asciiTheme="majorBidi" w:hAnsiTheme="majorBidi" w:cstheme="majorBidi"/>
                <w:noProof/>
                <w:webHidden/>
              </w:rPr>
              <w:fldChar w:fldCharType="end"/>
            </w:r>
          </w:hyperlink>
        </w:p>
        <w:p w14:paraId="189DF737" w14:textId="01275E29"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0" w:history="1">
            <w:r w:rsidR="0091107A" w:rsidRPr="0091107A">
              <w:rPr>
                <w:rStyle w:val="Hyperlink"/>
                <w:rFonts w:asciiTheme="majorBidi" w:hAnsiTheme="majorBidi" w:cstheme="majorBidi"/>
                <w:noProof/>
              </w:rPr>
              <w:t>3.4 Critical Evaluation of the Methodology</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_Toc225812180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14</w:t>
            </w:r>
            <w:r w:rsidR="0091107A" w:rsidRPr="0091107A">
              <w:rPr>
                <w:rFonts w:asciiTheme="majorBidi" w:hAnsiTheme="majorBidi" w:cstheme="majorBidi"/>
                <w:noProof/>
                <w:webHidden/>
              </w:rPr>
              <w:fldChar w:fldCharType="end"/>
            </w:r>
          </w:hyperlink>
        </w:p>
        <w:p w14:paraId="7F21B9DD" w14:textId="56949CB8"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1" w:history="1">
            <w:r w:rsidR="0091107A" w:rsidRPr="0091107A">
              <w:rPr>
                <w:rStyle w:val="Hyperlink"/>
                <w:rFonts w:asciiTheme="majorBidi" w:hAnsiTheme="majorBidi" w:cstheme="majorBidi"/>
                <w:noProof/>
              </w:rPr>
              <w:t>3.5 Data Collection Methods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_Toc225812181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15</w:t>
            </w:r>
            <w:r w:rsidR="0091107A" w:rsidRPr="0091107A">
              <w:rPr>
                <w:rFonts w:asciiTheme="majorBidi" w:hAnsiTheme="majorBidi" w:cstheme="majorBidi"/>
                <w:noProof/>
                <w:webHidden/>
              </w:rPr>
              <w:fldChar w:fldCharType="end"/>
            </w:r>
          </w:hyperlink>
        </w:p>
        <w:p w14:paraId="4BE45F07" w14:textId="10E38A4A" w:rsidR="0091107A" w:rsidRPr="0091107A" w:rsidRDefault="00596DA1" w:rsidP="0091107A">
          <w:pPr>
            <w:pStyle w:val="TOC3"/>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2" w:history="1">
            <w:r w:rsidR="0091107A" w:rsidRPr="0091107A">
              <w:rPr>
                <w:rStyle w:val="Hyperlink"/>
                <w:rFonts w:asciiTheme="majorBidi" w:hAnsiTheme="majorBidi" w:cstheme="majorBidi"/>
                <w:noProof/>
              </w:rPr>
              <w:t>3.5.1 Primary Data</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_Toc225812182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15</w:t>
            </w:r>
            <w:r w:rsidR="0091107A" w:rsidRPr="0091107A">
              <w:rPr>
                <w:rFonts w:asciiTheme="majorBidi" w:hAnsiTheme="majorBidi" w:cstheme="majorBidi"/>
                <w:noProof/>
                <w:webHidden/>
              </w:rPr>
              <w:fldChar w:fldCharType="end"/>
            </w:r>
          </w:hyperlink>
        </w:p>
        <w:p w14:paraId="131E603E" w14:textId="31BCE627" w:rsidR="0091107A" w:rsidRPr="0091107A" w:rsidRDefault="00596DA1" w:rsidP="0091107A">
          <w:pPr>
            <w:pStyle w:val="TOC3"/>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3" w:history="1">
            <w:r w:rsidR="0091107A" w:rsidRPr="0091107A">
              <w:rPr>
                <w:rStyle w:val="Hyperlink"/>
                <w:rFonts w:asciiTheme="majorBidi" w:hAnsiTheme="majorBidi" w:cstheme="majorBidi"/>
                <w:noProof/>
              </w:rPr>
              <w:t>3.5.2 Secondary Data</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_Toc225812183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15</w:t>
            </w:r>
            <w:r w:rsidR="0091107A" w:rsidRPr="0091107A">
              <w:rPr>
                <w:rFonts w:asciiTheme="majorBidi" w:hAnsiTheme="majorBidi" w:cstheme="majorBidi"/>
                <w:noProof/>
                <w:webHidden/>
              </w:rPr>
              <w:fldChar w:fldCharType="end"/>
            </w:r>
          </w:hyperlink>
        </w:p>
        <w:p w14:paraId="0F5EF60E" w14:textId="53E6C3F5"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4" w:history="1">
            <w:r w:rsidR="0091107A" w:rsidRPr="0091107A">
              <w:rPr>
                <w:rStyle w:val="Hyperlink"/>
                <w:rFonts w:asciiTheme="majorBidi" w:hAnsiTheme="majorBidi" w:cstheme="majorBidi"/>
                <w:noProof/>
              </w:rPr>
              <w:t>3.6 Sampling Strategy and Target Population</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_Toc225812184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16</w:t>
            </w:r>
            <w:r w:rsidR="0091107A" w:rsidRPr="0091107A">
              <w:rPr>
                <w:rFonts w:asciiTheme="majorBidi" w:hAnsiTheme="majorBidi" w:cstheme="majorBidi"/>
                <w:noProof/>
                <w:webHidden/>
              </w:rPr>
              <w:fldChar w:fldCharType="end"/>
            </w:r>
          </w:hyperlink>
        </w:p>
        <w:p w14:paraId="49122E28" w14:textId="163292EC"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5" w:history="1">
            <w:r w:rsidR="0091107A" w:rsidRPr="0091107A">
              <w:rPr>
                <w:rStyle w:val="Hyperlink"/>
                <w:rFonts w:asciiTheme="majorBidi" w:hAnsiTheme="majorBidi" w:cstheme="majorBidi"/>
                <w:noProof/>
              </w:rPr>
              <w:t>3.7 Data Analysis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_Toc225812185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17</w:t>
            </w:r>
            <w:r w:rsidR="0091107A" w:rsidRPr="0091107A">
              <w:rPr>
                <w:rFonts w:asciiTheme="majorBidi" w:hAnsiTheme="majorBidi" w:cstheme="majorBidi"/>
                <w:noProof/>
                <w:webHidden/>
              </w:rPr>
              <w:fldChar w:fldCharType="end"/>
            </w:r>
          </w:hyperlink>
        </w:p>
        <w:p w14:paraId="5981A1C7" w14:textId="52E571E1"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6" w:history="1">
            <w:r w:rsidR="0091107A" w:rsidRPr="0091107A">
              <w:rPr>
                <w:rStyle w:val="Hyperlink"/>
                <w:rFonts w:asciiTheme="majorBidi" w:hAnsiTheme="majorBidi" w:cstheme="majorBidi"/>
                <w:noProof/>
              </w:rPr>
              <w:t>3.8 Ethical Considerations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_Toc225812186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18</w:t>
            </w:r>
            <w:r w:rsidR="0091107A" w:rsidRPr="0091107A">
              <w:rPr>
                <w:rFonts w:asciiTheme="majorBidi" w:hAnsiTheme="majorBidi" w:cstheme="majorBidi"/>
                <w:noProof/>
                <w:webHidden/>
              </w:rPr>
              <w:fldChar w:fldCharType="end"/>
            </w:r>
          </w:hyperlink>
        </w:p>
        <w:p w14:paraId="5D2822B0" w14:textId="2EA1FFE1"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7" w:history="1">
            <w:r w:rsidR="0091107A" w:rsidRPr="0091107A">
              <w:rPr>
                <w:rStyle w:val="Hyperlink"/>
                <w:rFonts w:asciiTheme="majorBidi" w:hAnsiTheme="majorBidi" w:cstheme="majorBidi"/>
                <w:noProof/>
              </w:rPr>
              <w:t>3.9 Limitations of the Study</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_Toc225812187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18</w:t>
            </w:r>
            <w:r w:rsidR="0091107A" w:rsidRPr="0091107A">
              <w:rPr>
                <w:rFonts w:asciiTheme="majorBidi" w:hAnsiTheme="majorBidi" w:cstheme="majorBidi"/>
                <w:noProof/>
                <w:webHidden/>
              </w:rPr>
              <w:fldChar w:fldCharType="end"/>
            </w:r>
          </w:hyperlink>
        </w:p>
        <w:p w14:paraId="67C79A25" w14:textId="58676D35" w:rsidR="0091107A" w:rsidRPr="0091107A" w:rsidRDefault="00596DA1" w:rsidP="0091107A">
          <w:pPr>
            <w:pStyle w:val="TOC1"/>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8" w:history="1">
            <w:r w:rsidR="0091107A" w:rsidRPr="0091107A">
              <w:rPr>
                <w:rStyle w:val="Hyperlink"/>
                <w:rFonts w:asciiTheme="majorBidi" w:hAnsiTheme="majorBidi" w:cstheme="majorBidi"/>
                <w:noProof/>
              </w:rPr>
              <w:t>4.0 Outcomes and Timetable</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_Toc225812188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19</w:t>
            </w:r>
            <w:r w:rsidR="0091107A" w:rsidRPr="0091107A">
              <w:rPr>
                <w:rFonts w:asciiTheme="majorBidi" w:hAnsiTheme="majorBidi" w:cstheme="majorBidi"/>
                <w:noProof/>
                <w:webHidden/>
              </w:rPr>
              <w:fldChar w:fldCharType="end"/>
            </w:r>
          </w:hyperlink>
        </w:p>
        <w:p w14:paraId="6F715FF8" w14:textId="235EB100"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89" w:history="1">
            <w:r w:rsidR="0091107A" w:rsidRPr="0091107A">
              <w:rPr>
                <w:rStyle w:val="Hyperlink"/>
                <w:rFonts w:asciiTheme="majorBidi" w:hAnsiTheme="majorBidi" w:cstheme="majorBidi"/>
                <w:noProof/>
              </w:rPr>
              <w:t>4.1 Expected Outcomes and Contribution</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_Toc225812189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19</w:t>
            </w:r>
            <w:r w:rsidR="0091107A" w:rsidRPr="0091107A">
              <w:rPr>
                <w:rFonts w:asciiTheme="majorBidi" w:hAnsiTheme="majorBidi" w:cstheme="majorBidi"/>
                <w:noProof/>
                <w:webHidden/>
              </w:rPr>
              <w:fldChar w:fldCharType="end"/>
            </w:r>
          </w:hyperlink>
        </w:p>
        <w:p w14:paraId="6B7BA7D3" w14:textId="0FF4E73E"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90" w:history="1">
            <w:r w:rsidR="0091107A" w:rsidRPr="0091107A">
              <w:rPr>
                <w:rStyle w:val="Hyperlink"/>
                <w:rFonts w:asciiTheme="majorBidi" w:hAnsiTheme="majorBidi" w:cstheme="majorBidi"/>
                <w:noProof/>
              </w:rPr>
              <w:t>4.2 Gantt Chart and Timeline</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_Toc225812190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20</w:t>
            </w:r>
            <w:r w:rsidR="0091107A" w:rsidRPr="0091107A">
              <w:rPr>
                <w:rFonts w:asciiTheme="majorBidi" w:hAnsiTheme="majorBidi" w:cstheme="majorBidi"/>
                <w:noProof/>
                <w:webHidden/>
              </w:rPr>
              <w:fldChar w:fldCharType="end"/>
            </w:r>
          </w:hyperlink>
        </w:p>
        <w:p w14:paraId="01E237E0" w14:textId="66F11263" w:rsidR="0091107A" w:rsidRPr="0091107A" w:rsidRDefault="00596DA1" w:rsidP="0091107A">
          <w:pPr>
            <w:pStyle w:val="TOC1"/>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91" w:history="1">
            <w:r w:rsidR="0091107A" w:rsidRPr="0091107A">
              <w:rPr>
                <w:rStyle w:val="Hyperlink"/>
                <w:rFonts w:asciiTheme="majorBidi" w:hAnsiTheme="majorBidi" w:cstheme="majorBidi"/>
                <w:noProof/>
              </w:rPr>
              <w:t>Reference List</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_Toc225812191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22</w:t>
            </w:r>
            <w:r w:rsidR="0091107A" w:rsidRPr="0091107A">
              <w:rPr>
                <w:rFonts w:asciiTheme="majorBidi" w:hAnsiTheme="majorBidi" w:cstheme="majorBidi"/>
                <w:noProof/>
                <w:webHidden/>
              </w:rPr>
              <w:fldChar w:fldCharType="end"/>
            </w:r>
          </w:hyperlink>
        </w:p>
        <w:p w14:paraId="5E864758" w14:textId="4C43DFD1" w:rsidR="0091107A" w:rsidRPr="0091107A" w:rsidRDefault="00596DA1" w:rsidP="0091107A">
          <w:pPr>
            <w:pStyle w:val="TOC1"/>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92" w:history="1">
            <w:r w:rsidR="0091107A" w:rsidRPr="0091107A">
              <w:rPr>
                <w:rStyle w:val="Hyperlink"/>
                <w:rFonts w:asciiTheme="majorBidi" w:hAnsiTheme="majorBidi" w:cstheme="majorBidi"/>
                <w:noProof/>
              </w:rPr>
              <w:t>Appendices</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_Toc225812192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30</w:t>
            </w:r>
            <w:r w:rsidR="0091107A" w:rsidRPr="0091107A">
              <w:rPr>
                <w:rFonts w:asciiTheme="majorBidi" w:hAnsiTheme="majorBidi" w:cstheme="majorBidi"/>
                <w:noProof/>
                <w:webHidden/>
              </w:rPr>
              <w:fldChar w:fldCharType="end"/>
            </w:r>
          </w:hyperlink>
        </w:p>
        <w:p w14:paraId="606BD2EF" w14:textId="6806158B" w:rsidR="0091107A" w:rsidRPr="0091107A" w:rsidRDefault="00596DA1" w:rsidP="0091107A">
          <w:pPr>
            <w:pStyle w:val="TOC2"/>
            <w:tabs>
              <w:tab w:val="right" w:leader="dot" w:pos="9016"/>
            </w:tabs>
            <w:spacing w:line="360" w:lineRule="auto"/>
            <w:rPr>
              <w:rFonts w:asciiTheme="majorBidi" w:eastAsiaTheme="minorEastAsia" w:hAnsiTheme="majorBidi" w:cstheme="majorBidi"/>
              <w:noProof/>
              <w:color w:val="auto"/>
              <w:kern w:val="2"/>
              <w14:ligatures w14:val="standardContextual"/>
            </w:rPr>
          </w:pPr>
          <w:hyperlink w:anchor="_Toc225812193" w:history="1">
            <w:r w:rsidR="0091107A" w:rsidRPr="0091107A">
              <w:rPr>
                <w:rStyle w:val="Hyperlink"/>
                <w:rFonts w:asciiTheme="majorBidi" w:hAnsiTheme="majorBidi" w:cstheme="majorBidi"/>
                <w:noProof/>
              </w:rPr>
              <w:t>Appendix A: Indicative Semi-Structured Interview Guide</w:t>
            </w:r>
            <w:r w:rsidR="0091107A" w:rsidRPr="0091107A">
              <w:rPr>
                <w:rFonts w:asciiTheme="majorBidi" w:hAnsiTheme="majorBidi" w:cstheme="majorBidi"/>
                <w:noProof/>
                <w:webHidden/>
              </w:rPr>
              <w:tab/>
            </w:r>
            <w:r w:rsidR="0091107A" w:rsidRPr="0091107A">
              <w:rPr>
                <w:rFonts w:asciiTheme="majorBidi" w:hAnsiTheme="majorBidi" w:cstheme="majorBidi"/>
                <w:noProof/>
                <w:webHidden/>
              </w:rPr>
              <w:fldChar w:fldCharType="begin"/>
            </w:r>
            <w:r w:rsidR="0091107A" w:rsidRPr="0091107A">
              <w:rPr>
                <w:rFonts w:asciiTheme="majorBidi" w:hAnsiTheme="majorBidi" w:cstheme="majorBidi"/>
                <w:noProof/>
                <w:webHidden/>
              </w:rPr>
              <w:instrText xml:space="preserve"> PAGEREF _Toc225812193 \h </w:instrText>
            </w:r>
            <w:r w:rsidR="0091107A" w:rsidRPr="0091107A">
              <w:rPr>
                <w:rFonts w:asciiTheme="majorBidi" w:hAnsiTheme="majorBidi" w:cstheme="majorBidi"/>
                <w:noProof/>
                <w:webHidden/>
              </w:rPr>
            </w:r>
            <w:r w:rsidR="0091107A" w:rsidRPr="0091107A">
              <w:rPr>
                <w:rFonts w:asciiTheme="majorBidi" w:hAnsiTheme="majorBidi" w:cstheme="majorBidi"/>
                <w:noProof/>
                <w:webHidden/>
              </w:rPr>
              <w:fldChar w:fldCharType="separate"/>
            </w:r>
            <w:r w:rsidR="0091107A">
              <w:rPr>
                <w:rFonts w:asciiTheme="majorBidi" w:hAnsiTheme="majorBidi" w:cstheme="majorBidi"/>
                <w:noProof/>
                <w:webHidden/>
              </w:rPr>
              <w:t>30</w:t>
            </w:r>
            <w:r w:rsidR="0091107A" w:rsidRPr="0091107A">
              <w:rPr>
                <w:rFonts w:asciiTheme="majorBidi" w:hAnsiTheme="majorBidi" w:cstheme="majorBidi"/>
                <w:noProof/>
                <w:webHidden/>
              </w:rPr>
              <w:fldChar w:fldCharType="end"/>
            </w:r>
          </w:hyperlink>
        </w:p>
        <w:p w14:paraId="6EA16EFF" w14:textId="2388151C" w:rsidR="001D321F" w:rsidRPr="001D321F" w:rsidRDefault="001D321F" w:rsidP="0091107A">
          <w:pPr>
            <w:spacing w:after="120" w:line="360" w:lineRule="auto"/>
            <w:jc w:val="both"/>
          </w:pPr>
          <w:r w:rsidRPr="0091107A">
            <w:rPr>
              <w:rFonts w:asciiTheme="majorBidi" w:hAnsiTheme="majorBidi" w:cstheme="majorBidi"/>
              <w:b/>
              <w:bCs/>
              <w:noProof/>
            </w:rPr>
            <w:fldChar w:fldCharType="end"/>
          </w:r>
        </w:p>
      </w:sdtContent>
    </w:sdt>
    <w:p w14:paraId="6958706B" w14:textId="77777777" w:rsidR="00D400B4" w:rsidRPr="001D321F" w:rsidRDefault="00D400B4" w:rsidP="001D321F">
      <w:pPr>
        <w:spacing w:after="120" w:line="360" w:lineRule="auto"/>
        <w:jc w:val="both"/>
      </w:pPr>
    </w:p>
    <w:p w14:paraId="16F5F963" w14:textId="77777777" w:rsidR="00D400B4" w:rsidRPr="001D321F" w:rsidRDefault="00596DA1" w:rsidP="001D321F">
      <w:pPr>
        <w:bidi/>
        <w:spacing w:after="120" w:line="360" w:lineRule="auto"/>
        <w:jc w:val="both"/>
      </w:pPr>
      <w:r w:rsidRPr="001D321F">
        <w:br w:type="page"/>
      </w:r>
    </w:p>
    <w:p w14:paraId="756CF60C" w14:textId="77777777" w:rsidR="00D400B4" w:rsidRPr="001D321F" w:rsidRDefault="00596DA1" w:rsidP="001D321F">
      <w:pPr>
        <w:pStyle w:val="Heading1"/>
        <w:pBdr>
          <w:bottom w:val="single" w:sz="8" w:space="4" w:color="2E74B5"/>
        </w:pBdr>
        <w:spacing w:before="0" w:line="360" w:lineRule="auto"/>
        <w:jc w:val="both"/>
        <w:rPr>
          <w:rFonts w:ascii="Times New Roman" w:hAnsi="Times New Roman" w:cs="Times New Roman"/>
        </w:rPr>
      </w:pPr>
      <w:bookmarkStart w:id="1" w:name="_Toc225812160"/>
      <w:r w:rsidRPr="001D321F">
        <w:rPr>
          <w:rFonts w:ascii="Times New Roman" w:hAnsi="Times New Roman" w:cs="Times New Roman"/>
        </w:rPr>
        <w:lastRenderedPageBreak/>
        <w:t>1.0 Introduction</w:t>
      </w:r>
      <w:bookmarkEnd w:id="1"/>
    </w:p>
    <w:p w14:paraId="70281534" w14:textId="77777777" w:rsidR="00D400B4" w:rsidRPr="001D321F" w:rsidRDefault="00596DA1" w:rsidP="001D321F">
      <w:pPr>
        <w:pStyle w:val="Heading2"/>
        <w:spacing w:after="120"/>
        <w:jc w:val="both"/>
      </w:pPr>
      <w:bookmarkStart w:id="2" w:name="_Toc225812161"/>
      <w:r w:rsidRPr="001D321F">
        <w:t>1.1 Contextual Background</w:t>
      </w:r>
      <w:bookmarkEnd w:id="2"/>
    </w:p>
    <w:p w14:paraId="4CC26CFE" w14:textId="294E17B4" w:rsidR="00D400B4" w:rsidRPr="001D321F" w:rsidRDefault="00DB1E2C" w:rsidP="001D321F">
      <w:pPr>
        <w:spacing w:after="120" w:line="360" w:lineRule="auto"/>
        <w:jc w:val="both"/>
      </w:pPr>
      <w:r w:rsidRPr="001D321F">
        <w:t xml:space="preserve">The </w:t>
      </w:r>
      <w:r w:rsidR="0082021E" w:rsidRPr="001D321F">
        <w:t>UK retail banking industry is undergoing a radical shift in its structure, driven by advances in artificial intelligence, including</w:t>
      </w:r>
      <w:r w:rsidRPr="001D321F">
        <w:t xml:space="preserve"> machine learning, robotic process automation, </w:t>
      </w:r>
      <w:r w:rsidR="00AC73D8" w:rsidRPr="001D321F">
        <w:t xml:space="preserve">and </w:t>
      </w:r>
      <w:r w:rsidRPr="001D321F">
        <w:t>generative tools. According to the Bank of England (2024a</w:t>
      </w:r>
      <w:r w:rsidR="00FF44BD" w:rsidRPr="001D321F">
        <w:t>; 2024b</w:t>
      </w:r>
      <w:r w:rsidRPr="001D321F">
        <w:t>), 75% of financial firms in the UK had implemented some AI by 2024, a significant jump in the use of AI since 58% reported having done so only two years prior, and applications were concentrated on fraud detection, automating customer service, credit decisioning and back-office processing. In addition</w:t>
      </w:r>
      <w:r w:rsidR="00AC73D8" w:rsidRPr="001D321F">
        <w:t>, Winchester (2025)</w:t>
      </w:r>
      <w:r w:rsidR="0082021E" w:rsidRPr="001D321F">
        <w:t>.</w:t>
      </w:r>
      <w:r w:rsidR="00AC73D8" w:rsidRPr="001D321F">
        <w:t xml:space="preserve"> reports a continuing decline in physical bank branches, further increasing</w:t>
      </w:r>
      <w:r w:rsidRPr="001D321F">
        <w:t xml:space="preserve"> the digitisation of staff positions. According to </w:t>
      </w:r>
      <w:r w:rsidR="00AC73D8" w:rsidRPr="001D321F">
        <w:t xml:space="preserve">the </w:t>
      </w:r>
      <w:r w:rsidRPr="001D321F">
        <w:t xml:space="preserve">European Banking Federation (2024), AI-related automation is expected to </w:t>
      </w:r>
      <w:r w:rsidR="00AC73D8" w:rsidRPr="001D321F">
        <w:t xml:space="preserve">accelerate the trend, although in the European banking sector, </w:t>
      </w:r>
      <w:r w:rsidRPr="001D321F">
        <w:t xml:space="preserve">some 580,000 jobs were lost between 2007 and 2022. Such overlapping developments </w:t>
      </w:r>
      <w:r w:rsidR="00AC73D8" w:rsidRPr="001D321F">
        <w:t>raise significant questions about the human impact of technology-driven change at the individual worker level, questions this proposal directly addresses</w:t>
      </w:r>
      <w:r w:rsidRPr="001D321F">
        <w:t xml:space="preserve">. </w:t>
      </w:r>
    </w:p>
    <w:p w14:paraId="59DC24EA" w14:textId="77777777" w:rsidR="00D400B4" w:rsidRPr="001D321F" w:rsidRDefault="00596DA1" w:rsidP="001D321F">
      <w:pPr>
        <w:pStyle w:val="Heading2"/>
        <w:spacing w:after="120"/>
        <w:jc w:val="both"/>
      </w:pPr>
      <w:bookmarkStart w:id="3" w:name="_Toc225812162"/>
      <w:r w:rsidRPr="001D321F">
        <w:t>1.2 Statement of the Research Problem</w:t>
      </w:r>
      <w:bookmarkEnd w:id="3"/>
    </w:p>
    <w:p w14:paraId="6D80FA46" w14:textId="51534CA2" w:rsidR="00D400B4" w:rsidRPr="001D321F" w:rsidRDefault="00DB1E2C" w:rsidP="001D321F">
      <w:pPr>
        <w:spacing w:after="120" w:line="360" w:lineRule="auto"/>
        <w:jc w:val="both"/>
      </w:pPr>
      <w:r w:rsidRPr="001D321F">
        <w:t xml:space="preserve">Although much of the existing literature investigates AI and its operational and strategic effects on financial institutions (Abdalsatar and Mohammed, 2025; Rahmani, 2023), much less has focused on the subjective experiences of </w:t>
      </w:r>
      <w:r w:rsidR="00AC73D8" w:rsidRPr="001D321F">
        <w:t>frontline employees regarding these</w:t>
      </w:r>
      <w:r w:rsidRPr="001D321F">
        <w:t xml:space="preserve"> changes. The majority of the literature operationalises the effects of AI on the </w:t>
      </w:r>
      <w:r w:rsidR="00AC73D8" w:rsidRPr="001D321F">
        <w:t>labour</w:t>
      </w:r>
      <w:r w:rsidRPr="001D321F">
        <w:t xml:space="preserve"> force in terms of productivity or displacement (quantitatively) (Acemoglu and Restrepo, 2018; Aghion et al., 2021), but fails to describe the lived aspects of the working experience of technological change. Qualitative research </w:t>
      </w:r>
      <w:r w:rsidR="00AC73D8" w:rsidRPr="001D321F">
        <w:t>analysing the perceptions of banking workers regarding changes in professional identity, faith in carrying out redefined roles, and job security in AI-infused settings is insufficient</w:t>
      </w:r>
      <w:r w:rsidRPr="001D321F">
        <w:t xml:space="preserve"> (Mirbabaie et al., 2021). The gap is particularly</w:t>
      </w:r>
      <w:r w:rsidR="00AC73D8" w:rsidRPr="001D321F">
        <w:t xml:space="preserve"> significant</w:t>
      </w:r>
      <w:r w:rsidRPr="001D321F">
        <w:t xml:space="preserve"> in the UK retail banking environment, where the shutdown of branches, regulatory forces</w:t>
      </w:r>
      <w:r w:rsidR="00AC73D8" w:rsidRPr="001D321F">
        <w:t>, and the pace of introducing digital tools converge with employees' psychological and professional identities</w:t>
      </w:r>
      <w:r w:rsidRPr="001D321F">
        <w:t xml:space="preserve">. </w:t>
      </w:r>
    </w:p>
    <w:p w14:paraId="080E4466" w14:textId="77777777" w:rsidR="00D400B4" w:rsidRPr="001D321F" w:rsidRDefault="00596DA1" w:rsidP="001D321F">
      <w:pPr>
        <w:pStyle w:val="Heading2"/>
        <w:spacing w:after="120"/>
        <w:jc w:val="both"/>
      </w:pPr>
      <w:bookmarkStart w:id="4" w:name="_Toc225812163"/>
      <w:r w:rsidRPr="001D321F">
        <w:lastRenderedPageBreak/>
        <w:t>1.3 Signi</w:t>
      </w:r>
      <w:r w:rsidRPr="001D321F">
        <w:t>ficance of the Research</w:t>
      </w:r>
      <w:bookmarkEnd w:id="4"/>
    </w:p>
    <w:p w14:paraId="26629F00" w14:textId="0762F92B" w:rsidR="00D400B4" w:rsidRPr="001D321F" w:rsidRDefault="00AC73D8" w:rsidP="001D321F">
      <w:pPr>
        <w:spacing w:after="120" w:line="360" w:lineRule="auto"/>
        <w:jc w:val="both"/>
      </w:pPr>
      <w:r w:rsidRPr="001D321F">
        <w:t>This research aims to fill the qualitative, employee-based evidence gap in the field where the majority of macro-level quantitative studies are conducted. The discussion of role identity, job confidence</w:t>
      </w:r>
      <w:r w:rsidR="0082021E" w:rsidRPr="001D321F">
        <w:t>, and perceived job security as interdependent constructs addresses calls for more holistic descriptions of how workers make sense of technological disruption (Cieslak and Valor</w:t>
      </w:r>
      <w:r w:rsidRPr="001D321F">
        <w:t>, 2024</w:t>
      </w:r>
      <w:r w:rsidR="00832462" w:rsidRPr="001D321F">
        <w:t>; Manta et al., 2024</w:t>
      </w:r>
      <w:r w:rsidRPr="001D321F">
        <w:t xml:space="preserve">). In practice, the results will be used by HR professionals and top management in UK-based retail banks to develop a better understanding of change management policies, communication messages, and worker development initiatives (Fernandez and Gallardo, 2020). </w:t>
      </w:r>
    </w:p>
    <w:p w14:paraId="307A8157" w14:textId="77777777" w:rsidR="00D400B4" w:rsidRPr="001D321F" w:rsidRDefault="00596DA1" w:rsidP="001D321F">
      <w:pPr>
        <w:pStyle w:val="Heading2"/>
        <w:spacing w:after="120"/>
        <w:jc w:val="both"/>
      </w:pPr>
      <w:bookmarkStart w:id="5" w:name="_Toc225812164"/>
      <w:r w:rsidRPr="001D321F">
        <w:t>1.4 Definition of Key Terms</w:t>
      </w:r>
      <w:bookmarkEnd w:id="5"/>
    </w:p>
    <w:p w14:paraId="66C0C53D" w14:textId="1B9F4165" w:rsidR="00D400B4" w:rsidRPr="001D321F" w:rsidRDefault="00AC73D8" w:rsidP="001D321F">
      <w:pPr>
        <w:spacing w:after="120" w:line="360" w:lineRule="auto"/>
        <w:jc w:val="both"/>
      </w:pPr>
      <w:r w:rsidRPr="001D321F">
        <w:t xml:space="preserve">Role identity refers to the significance a person assigns to holding a specific job and is cognitively and emotionally defined (Hogg and Terry, 2000). Job confidence is operationalised as an employee's self-reported view of their ability to execute both current and future job tasks, which is closely related to the STARA framework developed by Brougham and Haar (2018). Perceived job security is a subjective </w:t>
      </w:r>
      <w:r w:rsidR="0082021E" w:rsidRPr="001D321F">
        <w:t>assessment of whether people will remain in their jobs, based on perceptions of employment risks rather than on job-related facts</w:t>
      </w:r>
      <w:r w:rsidRPr="001D321F">
        <w:t xml:space="preserve"> (Greenhalgh and Rosenblatt, 1984). </w:t>
      </w:r>
    </w:p>
    <w:p w14:paraId="0C5B9ED0" w14:textId="77777777" w:rsidR="00D400B4" w:rsidRPr="001D321F" w:rsidRDefault="00596DA1" w:rsidP="001D321F">
      <w:pPr>
        <w:pStyle w:val="Heading2"/>
        <w:spacing w:after="120"/>
        <w:jc w:val="both"/>
      </w:pPr>
      <w:bookmarkStart w:id="6" w:name="_Toc225812165"/>
      <w:r w:rsidRPr="001D321F">
        <w:t>1.5 Research Aim</w:t>
      </w:r>
      <w:bookmarkEnd w:id="6"/>
    </w:p>
    <w:p w14:paraId="31E84963" w14:textId="421ABACB" w:rsidR="00D400B4" w:rsidRPr="001D321F" w:rsidRDefault="00864800" w:rsidP="001D321F">
      <w:pPr>
        <w:spacing w:after="120" w:line="360" w:lineRule="auto"/>
        <w:jc w:val="both"/>
      </w:pPr>
      <w:r w:rsidRPr="001D321F">
        <w:t xml:space="preserve">This study will critically investigate the subjective experience of employees working in UK retail banking </w:t>
      </w:r>
      <w:r w:rsidR="0082021E" w:rsidRPr="001D321F">
        <w:t>regarding AI-led workplace change and its effects on their role identity, job confidence,</w:t>
      </w:r>
      <w:r w:rsidRPr="001D321F">
        <w:t xml:space="preserve"> and perceived job security. </w:t>
      </w:r>
    </w:p>
    <w:p w14:paraId="37541ACE" w14:textId="77777777" w:rsidR="00D400B4" w:rsidRPr="001D321F" w:rsidRDefault="00596DA1" w:rsidP="001D321F">
      <w:pPr>
        <w:pStyle w:val="Heading2"/>
        <w:spacing w:after="120"/>
        <w:jc w:val="both"/>
      </w:pPr>
      <w:bookmarkStart w:id="7" w:name="_Toc225812166"/>
      <w:r w:rsidRPr="001D321F">
        <w:t>1.6 Research Objectives</w:t>
      </w:r>
      <w:bookmarkEnd w:id="7"/>
    </w:p>
    <w:p w14:paraId="30952163" w14:textId="77777777" w:rsidR="00D400B4" w:rsidRPr="001D321F" w:rsidRDefault="00596DA1" w:rsidP="001D321F">
      <w:pPr>
        <w:pStyle w:val="ListParagraph"/>
        <w:numPr>
          <w:ilvl w:val="0"/>
          <w:numId w:val="2"/>
        </w:numPr>
        <w:spacing w:after="120" w:line="360" w:lineRule="auto"/>
        <w:jc w:val="both"/>
      </w:pPr>
      <w:r w:rsidRPr="001D321F">
        <w:t>To examine how UK retail banking employees understand and interpret changes to their professional role identity in the context of AI-driven transformation.</w:t>
      </w:r>
    </w:p>
    <w:p w14:paraId="642E908E" w14:textId="77777777" w:rsidR="00D400B4" w:rsidRPr="001D321F" w:rsidRDefault="00596DA1" w:rsidP="001D321F">
      <w:pPr>
        <w:pStyle w:val="ListParagraph"/>
        <w:numPr>
          <w:ilvl w:val="0"/>
          <w:numId w:val="2"/>
        </w:numPr>
        <w:spacing w:after="120" w:line="360" w:lineRule="auto"/>
        <w:jc w:val="both"/>
      </w:pPr>
      <w:r w:rsidRPr="001D321F">
        <w:t xml:space="preserve">To investigate how </w:t>
      </w:r>
      <w:r w:rsidRPr="001D321F">
        <w:t>employees perceive shifts in their job confidence as AI tools reshape the tasks and competencies central to their roles.</w:t>
      </w:r>
    </w:p>
    <w:p w14:paraId="696C7D43" w14:textId="77777777" w:rsidR="00D400B4" w:rsidRPr="001D321F" w:rsidRDefault="00596DA1" w:rsidP="001D321F">
      <w:pPr>
        <w:pStyle w:val="ListParagraph"/>
        <w:numPr>
          <w:ilvl w:val="0"/>
          <w:numId w:val="2"/>
        </w:numPr>
        <w:spacing w:after="120" w:line="360" w:lineRule="auto"/>
        <w:jc w:val="both"/>
      </w:pPr>
      <w:r w:rsidRPr="001D321F">
        <w:t>To explore the nature and sources of perceived job insecurity among banking employees experiencing AI-led change.</w:t>
      </w:r>
    </w:p>
    <w:p w14:paraId="020E5FD7" w14:textId="77777777" w:rsidR="00D400B4" w:rsidRPr="001D321F" w:rsidRDefault="00596DA1" w:rsidP="001D321F">
      <w:pPr>
        <w:pStyle w:val="ListParagraph"/>
        <w:numPr>
          <w:ilvl w:val="0"/>
          <w:numId w:val="2"/>
        </w:numPr>
        <w:spacing w:after="120" w:line="360" w:lineRule="auto"/>
        <w:jc w:val="both"/>
      </w:pPr>
      <w:r w:rsidRPr="001D321F">
        <w:lastRenderedPageBreak/>
        <w:t>To identify how emplo</w:t>
      </w:r>
      <w:r w:rsidRPr="001D321F">
        <w:t>yee experiences vary across banking functions, including branch, operations, customer service, and back-office roles.</w:t>
      </w:r>
    </w:p>
    <w:p w14:paraId="3FD91AC5" w14:textId="77777777" w:rsidR="00D400B4" w:rsidRPr="001D321F" w:rsidRDefault="00596DA1" w:rsidP="001D321F">
      <w:pPr>
        <w:pStyle w:val="Heading2"/>
        <w:spacing w:after="120"/>
        <w:jc w:val="both"/>
      </w:pPr>
      <w:bookmarkStart w:id="8" w:name="_Toc225812167"/>
      <w:r w:rsidRPr="001D321F">
        <w:t>1.7 Research Questions</w:t>
      </w:r>
      <w:bookmarkEnd w:id="8"/>
    </w:p>
    <w:p w14:paraId="06E4C712" w14:textId="77777777" w:rsidR="00D400B4" w:rsidRPr="001D321F" w:rsidRDefault="00596DA1" w:rsidP="001D321F">
      <w:pPr>
        <w:pStyle w:val="ListParagraph"/>
        <w:numPr>
          <w:ilvl w:val="0"/>
          <w:numId w:val="5"/>
        </w:numPr>
        <w:spacing w:after="120" w:line="360" w:lineRule="auto"/>
        <w:jc w:val="both"/>
      </w:pPr>
      <w:r w:rsidRPr="001D321F">
        <w:t xml:space="preserve">How do UK retail banking employees experience and make sense of changes to their professional role identity in the </w:t>
      </w:r>
      <w:r w:rsidRPr="001D321F">
        <w:t>context of AI-driven workplace transformation?</w:t>
      </w:r>
    </w:p>
    <w:p w14:paraId="11B5A64E" w14:textId="77777777" w:rsidR="00D400B4" w:rsidRPr="001D321F" w:rsidRDefault="00596DA1" w:rsidP="001D321F">
      <w:pPr>
        <w:pStyle w:val="ListParagraph"/>
        <w:numPr>
          <w:ilvl w:val="0"/>
          <w:numId w:val="5"/>
        </w:numPr>
        <w:spacing w:after="120" w:line="360" w:lineRule="auto"/>
        <w:jc w:val="both"/>
      </w:pPr>
      <w:r w:rsidRPr="001D321F">
        <w:t>How do employees in UK retail banking describe changes in their confidence to perform their roles effectively as AI tools become more prevalent?</w:t>
      </w:r>
    </w:p>
    <w:p w14:paraId="00B9AA9F" w14:textId="77777777" w:rsidR="00D400B4" w:rsidRPr="001D321F" w:rsidRDefault="00596DA1" w:rsidP="001D321F">
      <w:pPr>
        <w:pStyle w:val="ListParagraph"/>
        <w:numPr>
          <w:ilvl w:val="0"/>
          <w:numId w:val="5"/>
        </w:numPr>
        <w:spacing w:after="120" w:line="360" w:lineRule="auto"/>
        <w:jc w:val="both"/>
      </w:pPr>
      <w:r w:rsidRPr="001D321F">
        <w:t>What factors shape perceived job insecurity among UK retail bank</w:t>
      </w:r>
      <w:r w:rsidRPr="001D321F">
        <w:t>ing employees in AI-driven working environments?</w:t>
      </w:r>
    </w:p>
    <w:p w14:paraId="7E8A2CCF" w14:textId="764442D8" w:rsidR="00D400B4" w:rsidRPr="001D321F" w:rsidRDefault="00596DA1" w:rsidP="001D321F">
      <w:pPr>
        <w:pStyle w:val="ListParagraph"/>
        <w:numPr>
          <w:ilvl w:val="0"/>
          <w:numId w:val="5"/>
        </w:numPr>
        <w:spacing w:after="120" w:line="360" w:lineRule="auto"/>
        <w:jc w:val="both"/>
      </w:pPr>
      <w:r w:rsidRPr="001D321F">
        <w:t>In what ways do employee experiences of AI-driven role change, job confidence, and job security differ across banking functions?</w:t>
      </w:r>
    </w:p>
    <w:p w14:paraId="15E5F20B" w14:textId="77777777" w:rsidR="00D400B4" w:rsidRPr="001D321F" w:rsidRDefault="00596DA1" w:rsidP="001D321F">
      <w:pPr>
        <w:pStyle w:val="Heading1"/>
        <w:pBdr>
          <w:bottom w:val="single" w:sz="8" w:space="4" w:color="2E74B5"/>
        </w:pBdr>
        <w:spacing w:before="0" w:line="360" w:lineRule="auto"/>
        <w:jc w:val="both"/>
        <w:rPr>
          <w:rFonts w:ascii="Times New Roman" w:hAnsi="Times New Roman" w:cs="Times New Roman"/>
        </w:rPr>
      </w:pPr>
      <w:bookmarkStart w:id="9" w:name="_Toc225812168"/>
      <w:r w:rsidRPr="001D321F">
        <w:rPr>
          <w:rFonts w:ascii="Times New Roman" w:hAnsi="Times New Roman" w:cs="Times New Roman"/>
        </w:rPr>
        <w:t>2.0 Literature Review</w:t>
      </w:r>
      <w:bookmarkEnd w:id="9"/>
    </w:p>
    <w:p w14:paraId="318358C1" w14:textId="77777777" w:rsidR="00D400B4" w:rsidRPr="001D321F" w:rsidRDefault="00596DA1" w:rsidP="001D321F">
      <w:pPr>
        <w:pStyle w:val="Heading2"/>
        <w:spacing w:after="120"/>
        <w:jc w:val="both"/>
      </w:pPr>
      <w:bookmarkStart w:id="10" w:name="_Toc225812169"/>
      <w:r w:rsidRPr="001D321F">
        <w:t>2.1 Theoretical and Conceptual Foundations</w:t>
      </w:r>
      <w:bookmarkEnd w:id="10"/>
    </w:p>
    <w:p w14:paraId="5E4B85AB" w14:textId="1BF8D2C7" w:rsidR="00FA7523" w:rsidRPr="001D321F" w:rsidRDefault="00FA7523" w:rsidP="001D321F">
      <w:pPr>
        <w:spacing w:after="120" w:line="360" w:lineRule="auto"/>
        <w:jc w:val="both"/>
      </w:pPr>
      <w:r w:rsidRPr="001D321F">
        <w:t>The study relies on three theoretical frameworks, which are related to each other, and their correlation is depicted in Figure 1 below. The latter is the Social Identity Theory extended by Hogg and Terry (2000) to occupational groups, and according to which people obtain a large portion of their self-concept through their membership in occupational groups. The psychological integrity of identity is strained as the very essence of those groups is shaken by the technological change. Onken-Menke et al. (2021) show that organisational crises, which threaten identity, undermine the continuity and belonging among employees, which can be directly transferred to the case of AI-driven role change in the banking sector.</w:t>
      </w:r>
    </w:p>
    <w:p w14:paraId="4B00FAE7" w14:textId="695C9709" w:rsidR="00B95B94" w:rsidRPr="001D321F" w:rsidRDefault="00FA7523" w:rsidP="001D321F">
      <w:pPr>
        <w:spacing w:after="120" w:line="360" w:lineRule="auto"/>
        <w:jc w:val="both"/>
      </w:pPr>
      <w:r w:rsidRPr="001D321F">
        <w:t xml:space="preserve">The second </w:t>
      </w:r>
      <w:r w:rsidR="001D321F" w:rsidRPr="001D321F">
        <w:t>is the Conservation of Resources Theory (applied by Keim et al., 2014), which holds that</w:t>
      </w:r>
      <w:r w:rsidRPr="001D321F">
        <w:t xml:space="preserve"> individuals feel stressed when their precious resources, including occupational identity and role mastery, are at risk. This is why those employees who will undergo a role redefinition with AI replacing them will experience more anxiety, although not all of them will lose their jobs. The third model is the STARA conceptualisation of the awareness of Smart Technology, Artificial Intelligence, </w:t>
      </w:r>
      <w:r w:rsidRPr="001D321F">
        <w:lastRenderedPageBreak/>
        <w:t>Robotics, and Algorithms by Brougham and Haar (2018), who view the experience of awareness of Smart Technology, Artificial Intelligence, Robotics, and Algorithms as a discrete psychological stressor that is linked to a weakened occupational identity, reduced confidence, and heightened perceptions of job insecurity. Taken together, these structures give a strong base on which the multidimensional impact of AI transformation on individual workers can be analysed.</w:t>
      </w:r>
    </w:p>
    <w:p w14:paraId="53ACB0EA" w14:textId="6CD65CA6" w:rsidR="00B95B94" w:rsidRPr="001D321F" w:rsidRDefault="00402C42" w:rsidP="001D321F">
      <w:pPr>
        <w:spacing w:after="120" w:line="360" w:lineRule="auto"/>
        <w:jc w:val="both"/>
      </w:pPr>
      <w:r w:rsidRPr="001D321F">
        <w:rPr>
          <w:noProof/>
        </w:rPr>
        <w:drawing>
          <wp:inline distT="0" distB="0" distL="0" distR="0" wp14:anchorId="76AD2D2F" wp14:editId="01D8E915">
            <wp:extent cx="5731510" cy="27025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02560"/>
                    </a:xfrm>
                    <a:prstGeom prst="rect">
                      <a:avLst/>
                    </a:prstGeom>
                  </pic:spPr>
                </pic:pic>
              </a:graphicData>
            </a:graphic>
          </wp:inline>
        </w:drawing>
      </w:r>
    </w:p>
    <w:p w14:paraId="75A6487D" w14:textId="41E16FF5" w:rsidR="00D400B4" w:rsidRPr="001D321F" w:rsidRDefault="00596DA1" w:rsidP="001D321F">
      <w:pPr>
        <w:spacing w:after="120" w:line="360" w:lineRule="auto"/>
        <w:jc w:val="center"/>
        <w:rPr>
          <w:i/>
          <w:iCs/>
        </w:rPr>
      </w:pPr>
      <w:r w:rsidRPr="001D321F">
        <w:rPr>
          <w:i/>
          <w:iCs/>
          <w:color w:val="555555"/>
          <w:sz w:val="20"/>
          <w:szCs w:val="20"/>
        </w:rPr>
        <w:t xml:space="preserve">Figure 1: Conceptual framework illustrating proposed relationships between AI-driven workplace change and key </w:t>
      </w:r>
      <w:r w:rsidRPr="001D321F">
        <w:rPr>
          <w:i/>
          <w:iCs/>
          <w:color w:val="555555"/>
          <w:sz w:val="20"/>
          <w:szCs w:val="20"/>
        </w:rPr>
        <w:t>employee psychological constructs. Adapted from Brougham and Haar (2018), Hogg and Terry (2000), and Keim et al. (2014).</w:t>
      </w:r>
    </w:p>
    <w:p w14:paraId="0737DCF3" w14:textId="77777777" w:rsidR="00D400B4" w:rsidRPr="001D321F" w:rsidRDefault="00596DA1" w:rsidP="001D321F">
      <w:pPr>
        <w:pStyle w:val="Heading2"/>
        <w:spacing w:after="120"/>
        <w:jc w:val="both"/>
      </w:pPr>
      <w:bookmarkStart w:id="11" w:name="_Toc225812170"/>
      <w:r w:rsidRPr="001D321F">
        <w:t>2.2 AI, Automation, and the Transformation of Work</w:t>
      </w:r>
      <w:bookmarkEnd w:id="11"/>
    </w:p>
    <w:p w14:paraId="2775FC51" w14:textId="1EE39008" w:rsidR="00CB66F6" w:rsidRPr="001D321F" w:rsidRDefault="00CB66F6" w:rsidP="001D321F">
      <w:pPr>
        <w:spacing w:after="120" w:line="360" w:lineRule="auto"/>
        <w:jc w:val="both"/>
      </w:pPr>
      <w:r w:rsidRPr="001D321F">
        <w:t xml:space="preserve">The discussion on the impact of AI on jobs has both sides </w:t>
      </w:r>
      <w:r w:rsidR="0082021E" w:rsidRPr="001D321F">
        <w:t>of the story, from augmentation to more sceptical</w:t>
      </w:r>
      <w:r w:rsidRPr="001D321F">
        <w:t xml:space="preserve"> displacement tales. </w:t>
      </w:r>
      <w:r w:rsidR="0082021E" w:rsidRPr="001D321F">
        <w:t>The automation-augmentation paradox is theorised by Raisch and Krakowski (2021), who argue that AI displaces some tasks of human workers, on the one hand, but creates demand for</w:t>
      </w:r>
      <w:r w:rsidRPr="001D321F">
        <w:t xml:space="preserve"> higher-order human abilities unavailable to AI, on the other hand. Tschang and Mezquita (2021) build on this, </w:t>
      </w:r>
      <w:r w:rsidR="0082021E" w:rsidRPr="001D321F">
        <w:t>suggesting that AI is used as an augmentation of automation in service-oriented knowledge-based industries that continue to have complex, necessarily human relational tasks</w:t>
      </w:r>
      <w:r w:rsidRPr="001D321F">
        <w:t xml:space="preserve">. These views </w:t>
      </w:r>
      <w:r w:rsidR="00412565" w:rsidRPr="001D321F">
        <w:t>question crude displacement narratives but fail to explain how workers themselves account for such changes in their own occupational lives</w:t>
      </w:r>
      <w:r w:rsidRPr="001D321F">
        <w:t>.</w:t>
      </w:r>
    </w:p>
    <w:p w14:paraId="506F1B9D" w14:textId="75138536" w:rsidR="00D400B4" w:rsidRPr="001D321F" w:rsidRDefault="00CB66F6" w:rsidP="001D321F">
      <w:pPr>
        <w:spacing w:after="120" w:line="360" w:lineRule="auto"/>
        <w:jc w:val="both"/>
      </w:pPr>
      <w:r w:rsidRPr="001D321F">
        <w:t>The World Economic Forum (2023) estimates</w:t>
      </w:r>
      <w:r w:rsidR="00412565" w:rsidRPr="001D321F">
        <w:t>, based on empirical data, that around 23</w:t>
      </w:r>
      <w:r w:rsidR="00F76269" w:rsidRPr="001D321F">
        <w:t xml:space="preserve">% </w:t>
      </w:r>
      <w:r w:rsidR="00412565" w:rsidRPr="001D321F">
        <w:t xml:space="preserve">of jobs worldwide will have been structurally disrupted by 2027, with financial </w:t>
      </w:r>
      <w:r w:rsidR="00412565" w:rsidRPr="001D321F">
        <w:lastRenderedPageBreak/>
        <w:t xml:space="preserve">services </w:t>
      </w:r>
      <w:r w:rsidRPr="001D321F">
        <w:t xml:space="preserve">among the most vulnerable sectors. In a multi-country OECD survey of UK financial companies, Milanez (2024) notes that although AI has not </w:t>
      </w:r>
      <w:r w:rsidR="00412565" w:rsidRPr="001D321F">
        <w:t>yet led to massive layoffs, it has significantly changed the composition of tasks and introduced new requirements for</w:t>
      </w:r>
      <w:r w:rsidRPr="001D321F">
        <w:t xml:space="preserve"> the flexibility of skills. </w:t>
      </w:r>
      <w:r w:rsidR="00D737E4" w:rsidRPr="001D321F">
        <w:t>Arslan et al. (2021) discovered that adaptability to role redefinition caused by AI depends on team dynamics, managerial communication, and personal psychological resources, which explains why qualitative methods are necessary to describe this heterogeneity. Liu et al. (2026) also say that the relations between own crafting behaviours and those of other employees define the perception of technological turbulence as a threat or something controllable.</w:t>
      </w:r>
    </w:p>
    <w:p w14:paraId="51834767" w14:textId="77777777" w:rsidR="00D400B4" w:rsidRPr="001D321F" w:rsidRDefault="00596DA1" w:rsidP="001D321F">
      <w:pPr>
        <w:pStyle w:val="Heading2"/>
        <w:spacing w:after="120"/>
        <w:jc w:val="both"/>
      </w:pPr>
      <w:bookmarkStart w:id="12" w:name="_Toc225812171"/>
      <w:r w:rsidRPr="001D321F">
        <w:t>2.3 Role Identity Under Technological Disruption</w:t>
      </w:r>
      <w:bookmarkEnd w:id="12"/>
    </w:p>
    <w:p w14:paraId="37B5F624" w14:textId="4E81F63C" w:rsidR="00CB66F6" w:rsidRPr="001D321F" w:rsidRDefault="00D737E4" w:rsidP="001D321F">
      <w:pPr>
        <w:spacing w:after="120" w:line="360" w:lineRule="auto"/>
        <w:jc w:val="both"/>
      </w:pPr>
      <w:r w:rsidRPr="001D321F">
        <w:t xml:space="preserve">Role identity significantly contributes to explaining how employees cope with change. Dutton, Dukerich, and Harquail (1994) define perceived prestige, distinctiveness, and continuity as factors that affect employees' identification with their jobs. When the work that has historically been considered a primary expression of core professional identity is </w:t>
      </w:r>
      <w:r w:rsidR="00FA7523" w:rsidRPr="001D321F">
        <w:t>input</w:t>
      </w:r>
      <w:r w:rsidRPr="001D321F">
        <w:t xml:space="preserve"> into the AI tools, it may get mixed up</w:t>
      </w:r>
      <w:r w:rsidR="00CB66F6" w:rsidRPr="001D321F">
        <w:t>. Mirbabaie et al. (2021) conceptualise AI identity threat</w:t>
      </w:r>
      <w:r w:rsidR="00412565" w:rsidRPr="001D321F">
        <w:t xml:space="preserve"> as a challenge to employees' sense of occupational uniqueness posed by intelligent systems, eliciting defensive responses</w:t>
      </w:r>
      <w:r w:rsidR="0082021E" w:rsidRPr="001D321F">
        <w:t>,</w:t>
      </w:r>
      <w:r w:rsidR="00CB66F6" w:rsidRPr="001D321F">
        <w:t xml:space="preserve"> such as disengagement. As Jussupow, Spohrer and Heinzl (2022) show, emotionally, even highly trained professionals can </w:t>
      </w:r>
      <w:r w:rsidR="00412565" w:rsidRPr="001D321F">
        <w:t>feel their identity threatened when AI takes over the job they are supposed to be specialised in, and this</w:t>
      </w:r>
      <w:r w:rsidR="00CB66F6" w:rsidRPr="001D321F">
        <w:t xml:space="preserve"> is not </w:t>
      </w:r>
      <w:r w:rsidR="00412565" w:rsidRPr="001D321F">
        <w:t>limited to low-skilled environments</w:t>
      </w:r>
      <w:r w:rsidR="00CB66F6" w:rsidRPr="001D321F">
        <w:t xml:space="preserve">. Afroogh et al. (2024) </w:t>
      </w:r>
      <w:r w:rsidR="00832462" w:rsidRPr="001D321F">
        <w:t xml:space="preserve">and Murire (2024) </w:t>
      </w:r>
      <w:r w:rsidR="00CB66F6" w:rsidRPr="001D321F">
        <w:t xml:space="preserve">also </w:t>
      </w:r>
      <w:r w:rsidR="00412565" w:rsidRPr="001D321F">
        <w:t xml:space="preserve">emphasise that trust in AI influences employees' readiness to work with role redefinition, </w:t>
      </w:r>
      <w:r w:rsidR="00CB66F6" w:rsidRPr="001D321F">
        <w:t>another psychological aspect.</w:t>
      </w:r>
    </w:p>
    <w:p w14:paraId="0AAB656C" w14:textId="011D28DD" w:rsidR="00D400B4" w:rsidRPr="001D321F" w:rsidRDefault="00CB66F6" w:rsidP="001D321F">
      <w:pPr>
        <w:spacing w:after="120" w:line="360" w:lineRule="auto"/>
        <w:jc w:val="both"/>
      </w:pPr>
      <w:r w:rsidRPr="001D321F">
        <w:t>In the banking industry, Carreri, Gosetti</w:t>
      </w:r>
      <w:r w:rsidR="00412565" w:rsidRPr="001D321F">
        <w:t>, and Masiero (2023) found that the digitisation of the service triangle undermines the relational professional identity of customer-facing employees when digital channels replace</w:t>
      </w:r>
      <w:r w:rsidRPr="001D321F">
        <w:t xml:space="preserve"> physical contact between employees and customers. Cieslak and </w:t>
      </w:r>
      <w:r w:rsidR="0082021E" w:rsidRPr="001D321F">
        <w:t>Valour (2024) note that opposition to digital transformation is often identity-protective</w:t>
      </w:r>
      <w:r w:rsidR="00412565" w:rsidRPr="001D321F">
        <w:t xml:space="preserve"> rather than technophobic, because employees feel that the competencies they have accrued </w:t>
      </w:r>
      <w:r w:rsidRPr="001D321F">
        <w:t xml:space="preserve">become unnecessary. All of these combined imply that role identity is not a passive consequence of change, </w:t>
      </w:r>
      <w:r w:rsidR="00412565" w:rsidRPr="001D321F">
        <w:t>but an active mediating variable that influences how employees respond to it</w:t>
      </w:r>
      <w:r w:rsidRPr="001D321F">
        <w:t xml:space="preserve">. </w:t>
      </w:r>
    </w:p>
    <w:p w14:paraId="4D06CB28" w14:textId="77777777" w:rsidR="001D321F" w:rsidRDefault="001D321F">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br w:type="page"/>
      </w:r>
    </w:p>
    <w:p w14:paraId="6C5E8AA4" w14:textId="201B2929" w:rsidR="00D400B4" w:rsidRPr="001D321F" w:rsidRDefault="00596DA1" w:rsidP="001D321F">
      <w:pPr>
        <w:pStyle w:val="Heading2"/>
        <w:spacing w:after="120"/>
        <w:jc w:val="both"/>
      </w:pPr>
      <w:bookmarkStart w:id="13" w:name="_Toc225812172"/>
      <w:r w:rsidRPr="001D321F">
        <w:lastRenderedPageBreak/>
        <w:t>2.4 Job Confidence and Self-Efficacy in AI-Driven Contexts</w:t>
      </w:r>
      <w:bookmarkEnd w:id="13"/>
    </w:p>
    <w:p w14:paraId="01E385F1" w14:textId="4A1C7A16" w:rsidR="00497BCC" w:rsidRPr="001D321F" w:rsidRDefault="00497BCC" w:rsidP="001D321F">
      <w:pPr>
        <w:spacing w:after="120" w:line="360" w:lineRule="auto"/>
        <w:jc w:val="both"/>
      </w:pPr>
      <w:r w:rsidRPr="001D321F">
        <w:t xml:space="preserve">The levels of job confidence in AI-infused workplaces are significantly influenced by the </w:t>
      </w:r>
      <w:r w:rsidR="00412565" w:rsidRPr="001D321F">
        <w:t>realisation</w:t>
      </w:r>
      <w:r w:rsidRPr="001D321F">
        <w:t xml:space="preserve"> </w:t>
      </w:r>
      <w:r w:rsidR="00412565" w:rsidRPr="001D321F">
        <w:t>that existing skills remain essential</w:t>
      </w:r>
      <w:r w:rsidRPr="001D321F">
        <w:t xml:space="preserve">. Brougham and Haar (2018) </w:t>
      </w:r>
      <w:r w:rsidR="00412565" w:rsidRPr="001D321F">
        <w:t>found that employees with high STARA awareness have lower occupational self-efficacy and weaker intentions to remain in their current</w:t>
      </w:r>
      <w:r w:rsidRPr="001D321F">
        <w:t xml:space="preserve"> employment. Kim and Kim (2024) show that job insecurity caused by AI undermines knowledge-sharing behaviour by employees due to decreased psychological safety, which implies that the effects of lost confidence are not individual but affect group performance as well. Kim et al. (2024) also include that the performance pressure-job insecurity correlation is mediated by AI learning self-efficacy, which indicates that the development of confidence with the help of AI literacy is a practically viable intervention point.</w:t>
      </w:r>
    </w:p>
    <w:p w14:paraId="62A5D813" w14:textId="620BD7AE" w:rsidR="00D400B4" w:rsidRPr="001D321F" w:rsidRDefault="00497BCC" w:rsidP="001D321F">
      <w:pPr>
        <w:spacing w:after="120" w:line="360" w:lineRule="auto"/>
        <w:jc w:val="both"/>
      </w:pPr>
      <w:r w:rsidRPr="001D321F">
        <w:t>This picture is complicated by more recent evidence. Han et al. (2025) establish that</w:t>
      </w:r>
      <w:r w:rsidR="00412565" w:rsidRPr="001D321F">
        <w:t>, under certain circumstances, AI use may positively impact self-efficacy by automating exhausting tasks and freeing employees to take on</w:t>
      </w:r>
      <w:r w:rsidRPr="001D321F">
        <w:t xml:space="preserve"> more complex tasks</w:t>
      </w:r>
      <w:r w:rsidR="00412565" w:rsidRPr="001D321F">
        <w:t>. Still, this</w:t>
      </w:r>
      <w:r w:rsidRPr="001D321F">
        <w:t xml:space="preserve"> optimistic outcome is conditional </w:t>
      </w:r>
      <w:r w:rsidR="0082021E" w:rsidRPr="001D321F">
        <w:t>on</w:t>
      </w:r>
      <w:r w:rsidRPr="001D321F">
        <w:t xml:space="preserve"> sufficient training and perceived control over </w:t>
      </w:r>
      <w:r w:rsidR="00412565" w:rsidRPr="001D321F">
        <w:t xml:space="preserve">AI use </w:t>
      </w:r>
      <w:r w:rsidRPr="001D321F">
        <w:t xml:space="preserve">(Zhang et al., 2025). He, Teng and Song (2023) note that job crafting behaviours are more evident </w:t>
      </w:r>
      <w:r w:rsidR="00412565" w:rsidRPr="001D321F">
        <w:t>among employees who perceive AI changes as a challenge rather than</w:t>
      </w:r>
      <w:r w:rsidRPr="001D321F">
        <w:t xml:space="preserve"> a threat. The same results are </w:t>
      </w:r>
      <w:r w:rsidR="00412565" w:rsidRPr="001D321F">
        <w:t>reported by Xu, Xue, and Zhao (2023), who note that workers who view AI as an opportunity also report much higher workplace well-being</w:t>
      </w:r>
      <w:r w:rsidRPr="001D321F">
        <w:t xml:space="preserve">. Such divergent results highlight the contextual contingency of job confidence in </w:t>
      </w:r>
      <w:r w:rsidR="00412565" w:rsidRPr="001D321F">
        <w:t>AI, suggesting that it cannot be solved solely through training interventions;</w:t>
      </w:r>
      <w:r w:rsidRPr="001D321F">
        <w:t xml:space="preserve"> organisational culture and personal interpretative frames also play a decisive role (Jia et al., 2025). </w:t>
      </w:r>
    </w:p>
    <w:p w14:paraId="0F5F457F" w14:textId="77777777" w:rsidR="00D400B4" w:rsidRPr="001D321F" w:rsidRDefault="00596DA1" w:rsidP="001D321F">
      <w:pPr>
        <w:pStyle w:val="Heading2"/>
        <w:spacing w:after="120"/>
        <w:jc w:val="both"/>
      </w:pPr>
      <w:bookmarkStart w:id="14" w:name="_Toc225812173"/>
      <w:r w:rsidRPr="001D321F">
        <w:t>2.5 Perceived Job Insecurity and Psychological Consequences</w:t>
      </w:r>
      <w:bookmarkEnd w:id="14"/>
    </w:p>
    <w:p w14:paraId="18C3971B" w14:textId="6EE595E3" w:rsidR="00D737E4" w:rsidRPr="001D321F" w:rsidRDefault="00902716" w:rsidP="001D321F">
      <w:pPr>
        <w:spacing w:after="120" w:line="360" w:lineRule="auto"/>
        <w:jc w:val="both"/>
      </w:pPr>
      <w:r w:rsidRPr="001D321F">
        <w:t xml:space="preserve">One of the most significant aspects of modern working life has always been identified as job insecurity. The </w:t>
      </w:r>
      <w:r w:rsidR="0082021E" w:rsidRPr="001D321F">
        <w:t>principal</w:t>
      </w:r>
      <w:r w:rsidRPr="001D321F">
        <w:t xml:space="preserve"> distinction between objective risk of job loss and the subjective experience of insecurity is made by Greenhalgh and Rosenblatt (1984), who claim that the latter, conditioned by </w:t>
      </w:r>
      <w:r w:rsidR="00412565" w:rsidRPr="001D321F">
        <w:t>perceptions and social comparisons</w:t>
      </w:r>
      <w:r w:rsidRPr="001D321F">
        <w:t xml:space="preserve">, is the most effective in the sphere of employee behaviour. </w:t>
      </w:r>
      <w:r w:rsidR="00D737E4" w:rsidRPr="001D321F">
        <w:t xml:space="preserve">Keim et al. (2014) confirm using meta-analytic evidence that perceived job insecurity is associated with increased anxiety, reduced organisational commitment, and low performance. Such effects are amplified by technological uncertainty with </w:t>
      </w:r>
      <w:r w:rsidR="00FA7523" w:rsidRPr="001D321F">
        <w:t xml:space="preserve">the </w:t>
      </w:r>
      <w:r w:rsidR="00D737E4" w:rsidRPr="001D321F">
        <w:t>change brought about by AI.</w:t>
      </w:r>
    </w:p>
    <w:p w14:paraId="0F818552" w14:textId="136DA111" w:rsidR="00D400B4" w:rsidRPr="001D321F" w:rsidRDefault="00D737E4" w:rsidP="001D321F">
      <w:pPr>
        <w:spacing w:after="120" w:line="360" w:lineRule="auto"/>
        <w:jc w:val="both"/>
      </w:pPr>
      <w:r w:rsidRPr="001D321F">
        <w:lastRenderedPageBreak/>
        <w:t xml:space="preserve">According to Zheng and Zhang (2025), AI awareness is a premonition of emotional exhaustion, with perceived job insecurity and work-family conflict being sequentially mediated. Wang and Zhou (2025) mention that one of the important moderators of this relationship is perceived organisational support. Cheng and Chan (2008) conclude that job insecurity is highest among employees in high-task and low-autonomy </w:t>
      </w:r>
      <w:r w:rsidR="00FA7523" w:rsidRPr="001D321F">
        <w:t>jobs,</w:t>
      </w:r>
      <w:r w:rsidRPr="001D321F">
        <w:t xml:space="preserve"> and probably the situation is the same in retail banking processes and customer services. Castillo, Rivas, and Jahanshahi (2021) further mention that digitally restructured jobs affect people who have less predictable future directions in their employment in a disproportionate way, and Filomena and Picchio (2022) note that unpredictable employment conditions reduce investment in skills, which causes further vulnerability cycles.</w:t>
      </w:r>
    </w:p>
    <w:p w14:paraId="76E45621" w14:textId="77777777" w:rsidR="00D400B4" w:rsidRPr="001D321F" w:rsidRDefault="00596DA1" w:rsidP="001D321F">
      <w:pPr>
        <w:pStyle w:val="Heading2"/>
        <w:spacing w:after="120"/>
        <w:jc w:val="both"/>
      </w:pPr>
      <w:bookmarkStart w:id="15" w:name="_Toc225812174"/>
      <w:r w:rsidRPr="001D321F">
        <w:t>2.6 Contextual Review: AI Transformation in UK Retail Banking</w:t>
      </w:r>
      <w:bookmarkEnd w:id="15"/>
    </w:p>
    <w:p w14:paraId="30C92ACC" w14:textId="7DDFC2FE" w:rsidR="00D400B4" w:rsidRPr="001D321F" w:rsidRDefault="00902716" w:rsidP="001D321F">
      <w:pPr>
        <w:spacing w:after="120" w:line="360" w:lineRule="auto"/>
        <w:jc w:val="both"/>
      </w:pPr>
      <w:r w:rsidRPr="001D321F">
        <w:t xml:space="preserve">According to the Bank of England (2024a), the implementation of AI in the UK financial services has increased significantly since 2022, </w:t>
      </w:r>
      <w:r w:rsidR="00412565" w:rsidRPr="001D321F">
        <w:t xml:space="preserve">with applications in </w:t>
      </w:r>
      <w:r w:rsidRPr="001D321F">
        <w:t>credit risk assessment, fraud detection, customer interaction automation, and back-office processing. Abdalsatar and Mohammed (2025)</w:t>
      </w:r>
      <w:r w:rsidR="00832462" w:rsidRPr="001D321F">
        <w:t xml:space="preserve"> </w:t>
      </w:r>
      <w:r w:rsidRPr="001D321F">
        <w:t>adopt this direction in particular</w:t>
      </w:r>
      <w:r w:rsidR="00412565" w:rsidRPr="001D321F">
        <w:t xml:space="preserve">, citing HSBC UK as an example that shows </w:t>
      </w:r>
      <w:r w:rsidRPr="001D321F">
        <w:t xml:space="preserve">the integration of AI between 2016 and 2022 has qualitatively changed the </w:t>
      </w:r>
      <w:r w:rsidR="0082021E" w:rsidRPr="001D321F">
        <w:t>composition of customer service and operational tasks</w:t>
      </w:r>
      <w:r w:rsidRPr="001D321F">
        <w:t xml:space="preserve">. The decline in the number of branches reported by Winchester (2025) is another structural manifestation of the digital-led restructuring, which has a certain appeal to </w:t>
      </w:r>
      <w:r w:rsidR="00412565" w:rsidRPr="001D321F">
        <w:t>branch staff</w:t>
      </w:r>
      <w:r w:rsidR="002B1F70" w:rsidRPr="001D321F">
        <w:t xml:space="preserve"> (Mylonakis, 2018)</w:t>
      </w:r>
      <w:r w:rsidRPr="001D321F">
        <w:t>. Carreri, Gosetti and Masiero (2023) state that the shift redefines the relational and professional structure in banking work, whereas Chilukala (2025)</w:t>
      </w:r>
      <w:r w:rsidR="00FF44BD" w:rsidRPr="001D321F">
        <w:t xml:space="preserve">, </w:t>
      </w:r>
      <w:r w:rsidRPr="001D321F">
        <w:t xml:space="preserve">Parihar (2025) </w:t>
      </w:r>
      <w:r w:rsidR="00FF44BD" w:rsidRPr="001D321F">
        <w:t xml:space="preserve">and Borba (2022) </w:t>
      </w:r>
      <w:r w:rsidRPr="001D321F">
        <w:t>affirm that the tools of cloud-native architecture and AI-driven customer experience are the new strategic priorities of both high-street incumbents and digital challengers, including Monzo and Revolut. The Tarafdar, Cooper</w:t>
      </w:r>
      <w:r w:rsidR="0082021E" w:rsidRPr="001D321F">
        <w:t>,</w:t>
      </w:r>
      <w:r w:rsidRPr="001D321F">
        <w:t xml:space="preserve"> and Stich (2019) technostress model also </w:t>
      </w:r>
      <w:r w:rsidR="00412565" w:rsidRPr="001D321F">
        <w:t xml:space="preserve">contributes to the contextualisation of the strain on employees in digitally intense spaces, arising from the active process of technological adjustment, which is inherently dynamic and acutely felt in </w:t>
      </w:r>
      <w:r w:rsidRPr="001D321F">
        <w:t xml:space="preserve">UK retail banking. Ye et al. (2024) </w:t>
      </w:r>
      <w:r w:rsidR="00832462" w:rsidRPr="001D321F">
        <w:t xml:space="preserve">and Boustani (2021) </w:t>
      </w:r>
      <w:r w:rsidRPr="001D321F">
        <w:t xml:space="preserve">also indicate that creators of technostress </w:t>
      </w:r>
      <w:r w:rsidR="0082021E" w:rsidRPr="001D321F">
        <w:t>programs</w:t>
      </w:r>
      <w:r w:rsidRPr="001D321F">
        <w:t xml:space="preserve"> </w:t>
      </w:r>
      <w:r w:rsidR="00412565" w:rsidRPr="001D321F">
        <w:t>differ in their role engagement based on digital intensity and role type, highlighting the topicality of cross-functional variation for</w:t>
      </w:r>
      <w:r w:rsidRPr="001D321F">
        <w:t xml:space="preserve"> the present study. </w:t>
      </w:r>
    </w:p>
    <w:p w14:paraId="5B9EEE83" w14:textId="77777777" w:rsidR="001D321F" w:rsidRDefault="001D321F">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br w:type="page"/>
      </w:r>
    </w:p>
    <w:p w14:paraId="307BA2DC" w14:textId="26746DA4" w:rsidR="00D400B4" w:rsidRPr="001D321F" w:rsidRDefault="00596DA1" w:rsidP="001D321F">
      <w:pPr>
        <w:pStyle w:val="Heading2"/>
        <w:spacing w:after="120"/>
        <w:jc w:val="both"/>
      </w:pPr>
      <w:bookmarkStart w:id="16" w:name="_Toc225812175"/>
      <w:r w:rsidRPr="001D321F">
        <w:lastRenderedPageBreak/>
        <w:t>2.7 Identification of the Research Gap</w:t>
      </w:r>
      <w:bookmarkEnd w:id="16"/>
    </w:p>
    <w:p w14:paraId="7CF44FD8" w14:textId="0D7D7425" w:rsidR="00D400B4" w:rsidRPr="001D321F" w:rsidRDefault="00902716" w:rsidP="001D321F">
      <w:pPr>
        <w:spacing w:after="120" w:line="360" w:lineRule="auto"/>
        <w:jc w:val="both"/>
      </w:pPr>
      <w:r w:rsidRPr="001D321F">
        <w:t>Although much academic focus has been given to the macro-level impacts of AI in the labour markets in the financial services sector, a particular and prominent gap has remained. The current UK banking research literature is mostly quantitative, operationalising the effect of AI in terms of automation exposure measures or redundancy levels (Acemoglu and Restrepo, 2018; Milanez, 2024</w:t>
      </w:r>
      <w:r w:rsidR="00FF44BD" w:rsidRPr="001D321F">
        <w:t>; Babashahi et al., 2024</w:t>
      </w:r>
      <w:r w:rsidRPr="001D321F">
        <w:t>). The qualitative literature on employee AI experiences lists only the manufacturing, healthcare, or hospitality (He, Teng and Song, 2023; Marsh, Vallejos and Spence, 2024) as possible fields</w:t>
      </w:r>
      <w:r w:rsidR="0082021E" w:rsidRPr="001D321F">
        <w:t>,</w:t>
      </w:r>
      <w:r w:rsidRPr="001D321F">
        <w:t xml:space="preserve"> but not UK retail banking. More importantly, </w:t>
      </w:r>
      <w:r w:rsidR="0082021E" w:rsidRPr="001D321F">
        <w:t xml:space="preserve">no study has ever </w:t>
      </w:r>
      <w:r w:rsidR="00412565" w:rsidRPr="001D321F">
        <w:t>examined role identity, job confidence, and perceived job security as interconnected</w:t>
      </w:r>
      <w:r w:rsidRPr="001D321F">
        <w:t xml:space="preserve"> aspects of the same employee experience. The </w:t>
      </w:r>
      <w:r w:rsidR="00412565" w:rsidRPr="001D321F">
        <w:t xml:space="preserve">study directly addresses this gap by providing qualitative interpretivist research on the lived experiences of </w:t>
      </w:r>
      <w:r w:rsidRPr="001D321F">
        <w:t xml:space="preserve">UK employees </w:t>
      </w:r>
      <w:r w:rsidR="00412565" w:rsidRPr="001D321F">
        <w:t xml:space="preserve">in the retail banking sector during </w:t>
      </w:r>
      <w:r w:rsidRPr="001D321F">
        <w:t xml:space="preserve">AI-driven transformation. </w:t>
      </w:r>
    </w:p>
    <w:p w14:paraId="43A81B56" w14:textId="77777777" w:rsidR="00D400B4" w:rsidRPr="001D321F" w:rsidRDefault="00596DA1" w:rsidP="001D321F">
      <w:pPr>
        <w:pStyle w:val="Heading1"/>
        <w:pBdr>
          <w:bottom w:val="single" w:sz="8" w:space="4" w:color="2E74B5"/>
        </w:pBdr>
        <w:spacing w:before="0" w:line="360" w:lineRule="auto"/>
        <w:jc w:val="both"/>
        <w:rPr>
          <w:rFonts w:ascii="Times New Roman" w:hAnsi="Times New Roman" w:cs="Times New Roman"/>
        </w:rPr>
      </w:pPr>
      <w:bookmarkStart w:id="17" w:name="_Toc225812176"/>
      <w:r w:rsidRPr="001D321F">
        <w:rPr>
          <w:rFonts w:ascii="Times New Roman" w:hAnsi="Times New Roman" w:cs="Times New Roman"/>
        </w:rPr>
        <w:t>3.0 Research Methodology</w:t>
      </w:r>
      <w:bookmarkEnd w:id="17"/>
    </w:p>
    <w:p w14:paraId="232D947A" w14:textId="77777777" w:rsidR="00D400B4" w:rsidRPr="001D321F" w:rsidRDefault="00596DA1" w:rsidP="001D321F">
      <w:pPr>
        <w:pStyle w:val="Heading2"/>
        <w:spacing w:after="120"/>
        <w:jc w:val="both"/>
      </w:pPr>
      <w:bookmarkStart w:id="18" w:name="_Toc225812177"/>
      <w:r w:rsidRPr="001D321F">
        <w:t>3.1 Research Philosophy</w:t>
      </w:r>
      <w:bookmarkEnd w:id="18"/>
    </w:p>
    <w:p w14:paraId="4262BDF4" w14:textId="71E88487" w:rsidR="00AD2E33" w:rsidRPr="001D321F" w:rsidRDefault="00AD2E33" w:rsidP="001D321F">
      <w:pPr>
        <w:spacing w:after="120" w:line="360" w:lineRule="auto"/>
        <w:jc w:val="both"/>
      </w:pPr>
      <w:r w:rsidRPr="001D321F">
        <w:t xml:space="preserve">The philosophical approach </w:t>
      </w:r>
      <w:r w:rsidR="00412565" w:rsidRPr="001D321F">
        <w:t>used in the present study is interpretivism, which maintains that social reality is an objectively constructed, contextually specific phenomenon constituted by human meaning-making, rather than an objective,</w:t>
      </w:r>
      <w:r w:rsidRPr="001D321F">
        <w:t xml:space="preserve"> measurable external object (Creswell and Poth, 2018). The nature of the research questions lies in their interest in the subjective experiences of employees, interpretation and narration of AI-related </w:t>
      </w:r>
      <w:r w:rsidR="0082021E" w:rsidRPr="001D321F">
        <w:t xml:space="preserve">organisational transformations, questions of meaning and lived life, which </w:t>
      </w:r>
      <w:r w:rsidR="00412565" w:rsidRPr="001D321F">
        <w:t>a positivist belief in a single, observer-neutral reality cannot answer</w:t>
      </w:r>
      <w:r w:rsidRPr="001D321F">
        <w:t xml:space="preserve">. The interpretation situates interpretivism </w:t>
      </w:r>
      <w:r w:rsidR="00412565" w:rsidRPr="001D321F">
        <w:t>within the constructionist ontological tradition, highlighting the significance of interpreting social phenomena through participants' self-perceptions, which aligns</w:t>
      </w:r>
      <w:r w:rsidRPr="001D321F">
        <w:t xml:space="preserve"> directly with the focus of this study on role identity and the psychological aspects of job change. </w:t>
      </w:r>
      <w:r w:rsidR="00D737E4" w:rsidRPr="001D321F">
        <w:t>Positivism was dismissed due to the fact that standardised Likert-scale surveys simply cannot portray the sense of role change and uncertainty that employees feel in a particular situation</w:t>
      </w:r>
      <w:r w:rsidR="00FA7523" w:rsidRPr="001D321F">
        <w:t>,</w:t>
      </w:r>
      <w:r w:rsidR="00D737E4" w:rsidRPr="001D321F">
        <w:t xml:space="preserve"> because it is too subtle and context-specific. The abandonment of pragmatism is due to the fact </w:t>
      </w:r>
      <w:r w:rsidR="00D737E4" w:rsidRPr="001D321F">
        <w:lastRenderedPageBreak/>
        <w:t xml:space="preserve">that the objectives of the research require </w:t>
      </w:r>
      <w:r w:rsidR="00FA7523" w:rsidRPr="001D321F">
        <w:t xml:space="preserve">interpretive depth and not </w:t>
      </w:r>
      <w:r w:rsidR="00D737E4" w:rsidRPr="001D321F">
        <w:t>methodological breadth at such a stage of exploration.</w:t>
      </w:r>
    </w:p>
    <w:p w14:paraId="407C5E1E" w14:textId="6B9122CF" w:rsidR="00D400B4" w:rsidRPr="001D321F" w:rsidRDefault="00AD2E33" w:rsidP="001D321F">
      <w:pPr>
        <w:spacing w:after="120" w:line="360" w:lineRule="auto"/>
        <w:jc w:val="both"/>
      </w:pPr>
      <w:r w:rsidRPr="001D321F">
        <w:t xml:space="preserve">Figure 2 below </w:t>
      </w:r>
      <w:r w:rsidR="0082021E" w:rsidRPr="001D321F">
        <w:t xml:space="preserve">visualises the methodological architecture of the current research and shows how the respective layers of the research onion structure correspond to the philosophical and practical choices made during </w:t>
      </w:r>
      <w:r w:rsidRPr="001D321F">
        <w:t xml:space="preserve">Section 3. </w:t>
      </w:r>
    </w:p>
    <w:p w14:paraId="5ACB5A34" w14:textId="77777777" w:rsidR="00D05813" w:rsidRPr="001D321F" w:rsidRDefault="00D05813" w:rsidP="001D321F">
      <w:pPr>
        <w:spacing w:after="120" w:line="360" w:lineRule="auto"/>
        <w:jc w:val="both"/>
      </w:pPr>
    </w:p>
    <w:p w14:paraId="7E3376B7" w14:textId="4F123DE4" w:rsidR="00D400B4" w:rsidRPr="001D321F" w:rsidRDefault="00D05813" w:rsidP="001D321F">
      <w:pPr>
        <w:spacing w:after="120" w:line="360" w:lineRule="auto"/>
        <w:jc w:val="both"/>
        <w:rPr>
          <w:i/>
          <w:iCs/>
        </w:rPr>
      </w:pPr>
      <w:r w:rsidRPr="001D321F">
        <w:rPr>
          <w:i/>
          <w:iCs/>
          <w:noProof/>
        </w:rPr>
        <w:drawing>
          <wp:inline distT="0" distB="0" distL="0" distR="0" wp14:anchorId="174685A1" wp14:editId="5B499AEC">
            <wp:extent cx="5485746" cy="2704949"/>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486400" cy="2705271"/>
                    </a:xfrm>
                    <a:prstGeom prst="rect">
                      <a:avLst/>
                    </a:prstGeom>
                    <a:noFill/>
                    <a:ln>
                      <a:noFill/>
                    </a:ln>
                    <a:extLst>
                      <a:ext uri="{53640926-AAD7-44D8-BBD7-CCE9431645EC}">
                        <a14:shadowObscured xmlns:a14="http://schemas.microsoft.com/office/drawing/2010/main"/>
                      </a:ext>
                    </a:extLst>
                  </pic:spPr>
                </pic:pic>
              </a:graphicData>
            </a:graphic>
          </wp:inline>
        </w:drawing>
      </w:r>
    </w:p>
    <w:p w14:paraId="77893767" w14:textId="77777777" w:rsidR="00D400B4" w:rsidRPr="001D321F" w:rsidRDefault="00596DA1" w:rsidP="001D321F">
      <w:pPr>
        <w:spacing w:after="120" w:line="360" w:lineRule="auto"/>
        <w:jc w:val="both"/>
        <w:rPr>
          <w:i/>
          <w:iCs/>
        </w:rPr>
      </w:pPr>
      <w:r w:rsidRPr="001D321F">
        <w:rPr>
          <w:i/>
          <w:iCs/>
          <w:color w:val="555555"/>
          <w:sz w:val="20"/>
          <w:szCs w:val="20"/>
        </w:rPr>
        <w:t>Figure 2: Research onion illustrating th</w:t>
      </w:r>
      <w:r w:rsidRPr="001D321F">
        <w:rPr>
          <w:i/>
          <w:iCs/>
          <w:color w:val="555555"/>
          <w:sz w:val="20"/>
          <w:szCs w:val="20"/>
        </w:rPr>
        <w:t>e methodological architecture of the proposed study. Adapted from Saunders, Lewis and Thornhill (2023).</w:t>
      </w:r>
    </w:p>
    <w:p w14:paraId="661F6F44" w14:textId="77777777" w:rsidR="00D400B4" w:rsidRPr="001D321F" w:rsidRDefault="00D400B4" w:rsidP="001D321F">
      <w:pPr>
        <w:spacing w:after="120" w:line="360" w:lineRule="auto"/>
        <w:jc w:val="both"/>
      </w:pPr>
    </w:p>
    <w:p w14:paraId="5EFC5F7D" w14:textId="77777777" w:rsidR="00D400B4" w:rsidRPr="001D321F" w:rsidRDefault="00596DA1" w:rsidP="001D321F">
      <w:pPr>
        <w:pStyle w:val="Heading2"/>
        <w:spacing w:after="120"/>
        <w:jc w:val="both"/>
      </w:pPr>
      <w:bookmarkStart w:id="19" w:name="_Toc225812178"/>
      <w:r w:rsidRPr="001D321F">
        <w:t>3.2 Research Approach</w:t>
      </w:r>
      <w:bookmarkEnd w:id="19"/>
    </w:p>
    <w:p w14:paraId="12E82BCF" w14:textId="0C1E11D8" w:rsidR="00D400B4" w:rsidRDefault="00AD2E33" w:rsidP="001D321F">
      <w:pPr>
        <w:spacing w:after="120" w:line="360" w:lineRule="auto"/>
        <w:jc w:val="both"/>
      </w:pPr>
      <w:r w:rsidRPr="001D321F">
        <w:t xml:space="preserve">The adopted logical method is inductive: theoretical knowledge will be constructed </w:t>
      </w:r>
      <w:r w:rsidR="00412565" w:rsidRPr="001D321F">
        <w:t xml:space="preserve">from data obtained during the interview process, rather than being contrasted with </w:t>
      </w:r>
      <w:r w:rsidRPr="001D321F">
        <w:t xml:space="preserve">existing hypotheses (Saunders, Lewis and Thornhill, 2023). This aligns with the interpretivist philosophy and the exploratory nature of the research questions, which aim </w:t>
      </w:r>
      <w:r w:rsidR="00412565" w:rsidRPr="001D321F">
        <w:t>to gain knowledge of a phenomenon that has yet to be systematically discussed in</w:t>
      </w:r>
      <w:r w:rsidRPr="001D321F">
        <w:t xml:space="preserve"> the UK retail banking setting. </w:t>
      </w:r>
      <w:r w:rsidR="0082021E" w:rsidRPr="001D321F">
        <w:t xml:space="preserve">An inductive approach maintains </w:t>
      </w:r>
      <w:r w:rsidR="00412565" w:rsidRPr="001D321F">
        <w:t xml:space="preserve">openness to new themes and to </w:t>
      </w:r>
      <w:r w:rsidR="0082021E" w:rsidRPr="001D321F">
        <w:t>inconsistencies in the</w:t>
      </w:r>
      <w:r w:rsidRPr="001D321F">
        <w:t xml:space="preserve"> data. </w:t>
      </w:r>
      <w:r w:rsidR="0082021E" w:rsidRPr="001D321F">
        <w:t xml:space="preserve">The deductive method was also </w:t>
      </w:r>
      <w:r w:rsidR="00412565" w:rsidRPr="001D321F">
        <w:t xml:space="preserve">considered but ruled out due to a lack of prior empirical research in this area, which can be used to build and test a strong theoretical model at this </w:t>
      </w:r>
      <w:r w:rsidRPr="001D321F">
        <w:t xml:space="preserve">time. </w:t>
      </w:r>
    </w:p>
    <w:p w14:paraId="2484A2C4" w14:textId="77777777" w:rsidR="001D321F" w:rsidRPr="001D321F" w:rsidRDefault="001D321F" w:rsidP="001D321F">
      <w:pPr>
        <w:spacing w:after="120" w:line="360" w:lineRule="auto"/>
        <w:jc w:val="both"/>
      </w:pPr>
    </w:p>
    <w:p w14:paraId="6FE55F2A" w14:textId="77777777" w:rsidR="00D400B4" w:rsidRPr="001D321F" w:rsidRDefault="00596DA1" w:rsidP="001D321F">
      <w:pPr>
        <w:pStyle w:val="Heading2"/>
        <w:spacing w:after="120"/>
        <w:jc w:val="both"/>
      </w:pPr>
      <w:bookmarkStart w:id="20" w:name="_Toc225812179"/>
      <w:r w:rsidRPr="001D321F">
        <w:lastRenderedPageBreak/>
        <w:t>3.3 Methodological Choice and Research Strategy</w:t>
      </w:r>
      <w:bookmarkEnd w:id="20"/>
    </w:p>
    <w:p w14:paraId="4D80CC96" w14:textId="75B50E3B" w:rsidR="00D400B4" w:rsidRPr="001D321F" w:rsidRDefault="00EE563E" w:rsidP="001D321F">
      <w:pPr>
        <w:spacing w:after="120" w:line="360" w:lineRule="auto"/>
        <w:jc w:val="both"/>
      </w:pPr>
      <w:r w:rsidRPr="001D321F">
        <w:t>The research follows a qualitative design</w:t>
      </w:r>
      <w:r w:rsidR="00412565" w:rsidRPr="001D321F">
        <w:t>, as the research questions demand access to</w:t>
      </w:r>
      <w:r w:rsidRPr="001D321F">
        <w:t xml:space="preserve"> the qualitative, subjective aspects of employee experience that cannot be quantified (Creswell and Poth, 2018). Basing the study on the phenomenological concepts, the research plan aims to learn about the nature of lived experiences of change by AI among the employees (Guest, Macqueen and Namey, 2012). The choice of semi-structured interviews as the </w:t>
      </w:r>
      <w:r w:rsidR="00412565" w:rsidRPr="001D321F">
        <w:t>primary tool is supported by the fact that thematic consistency among participants is maintained. In contrast, participants' flexibility is maintained through</w:t>
      </w:r>
      <w:r w:rsidRPr="001D321F">
        <w:t xml:space="preserve"> the ability to elaborate and raise unforeseen issues (Magaldi and Berler, 2020). The balance is especially appropriate to the investigation of psychologically complicated experiences</w:t>
      </w:r>
      <w:r w:rsidR="0082021E" w:rsidRPr="001D321F">
        <w:t>, such</w:t>
      </w:r>
      <w:r w:rsidRPr="001D321F">
        <w:t xml:space="preserve"> as identity threat and job insecurity. The </w:t>
      </w:r>
      <w:r w:rsidR="00412565" w:rsidRPr="001D321F">
        <w:t>value of this approach is demonstrated by Tortorella et al. (2024), who conducted a qualitative study on AI and employee engagement through interviews and found that they could not achieve the same results with</w:t>
      </w:r>
      <w:r w:rsidRPr="001D321F">
        <w:t xml:space="preserve"> surveys. </w:t>
      </w:r>
    </w:p>
    <w:p w14:paraId="613579EC" w14:textId="77777777" w:rsidR="00D400B4" w:rsidRPr="001D321F" w:rsidRDefault="00596DA1" w:rsidP="001D321F">
      <w:pPr>
        <w:pStyle w:val="Heading2"/>
        <w:spacing w:after="120"/>
        <w:jc w:val="both"/>
      </w:pPr>
      <w:bookmarkStart w:id="21" w:name="_Toc225812180"/>
      <w:r w:rsidRPr="001D321F">
        <w:t>3.4 Critical Evaluation of the Methodology</w:t>
      </w:r>
      <w:bookmarkEnd w:id="21"/>
    </w:p>
    <w:p w14:paraId="72893FC1" w14:textId="495A7D24" w:rsidR="00EE563E" w:rsidRPr="001D321F" w:rsidRDefault="00EE563E" w:rsidP="001D321F">
      <w:pPr>
        <w:spacing w:after="120" w:line="360" w:lineRule="auto"/>
        <w:jc w:val="both"/>
      </w:pPr>
      <w:r w:rsidRPr="001D321F">
        <w:t xml:space="preserve">The qualitative interpretivist design provides contextualised data on employee meaning-making that quantitative designs </w:t>
      </w:r>
      <w:r w:rsidR="00412565" w:rsidRPr="001D321F">
        <w:t xml:space="preserve">cannot access, and it fits well with the theoretical perspectives used, especially in its focus on the subjective identification processes of </w:t>
      </w:r>
      <w:r w:rsidRPr="001D321F">
        <w:t xml:space="preserve">Social Identity Theory. Quantitative survey design was also a serious possibility on account of its ability to </w:t>
      </w:r>
      <w:r w:rsidR="00412565" w:rsidRPr="001D321F">
        <w:t>yield a larger, more representative sample and to</w:t>
      </w:r>
      <w:r w:rsidRPr="001D321F">
        <w:t xml:space="preserve"> test associations among constructs. It was eventually left aside </w:t>
      </w:r>
      <w:r w:rsidR="00412565" w:rsidRPr="001D321F">
        <w:t>because the research questions are more about depth than breadth, and</w:t>
      </w:r>
      <w:r w:rsidRPr="001D321F">
        <w:t xml:space="preserve"> the subjective psychological constructs being investigated cannot be reliably operationalised using only standardised scales.</w:t>
      </w:r>
    </w:p>
    <w:p w14:paraId="165FC62D" w14:textId="6B805CE6" w:rsidR="00EE563E" w:rsidRPr="001D321F" w:rsidRDefault="00EE563E" w:rsidP="001D321F">
      <w:pPr>
        <w:spacing w:after="120" w:line="360" w:lineRule="auto"/>
        <w:jc w:val="both"/>
      </w:pPr>
      <w:r w:rsidRPr="001D321F">
        <w:t xml:space="preserve">The main weakness of this qualitative design is that the results cannot be statistically extrapolated to the general population </w:t>
      </w:r>
      <w:r w:rsidR="0082021E" w:rsidRPr="001D321F">
        <w:t>of</w:t>
      </w:r>
      <w:r w:rsidRPr="001D321F">
        <w:t xml:space="preserve"> UK banking employees. Reliability is thus measured against the four criteria of trustworthiness </w:t>
      </w:r>
      <w:r w:rsidR="00412565" w:rsidRPr="001D321F">
        <w:t>outlined by Lincoln and Guba, rather than</w:t>
      </w:r>
      <w:r w:rsidRPr="001D321F">
        <w:t xml:space="preserve"> traditional positivist criteria.</w:t>
      </w:r>
    </w:p>
    <w:p w14:paraId="79530D04" w14:textId="3CE42575" w:rsidR="00B95B94" w:rsidRPr="0091107A" w:rsidRDefault="00EE563E" w:rsidP="001D321F">
      <w:pPr>
        <w:pStyle w:val="ListParagraph"/>
        <w:numPr>
          <w:ilvl w:val="0"/>
          <w:numId w:val="7"/>
        </w:numPr>
        <w:spacing w:after="120" w:line="360" w:lineRule="auto"/>
        <w:jc w:val="both"/>
      </w:pPr>
      <w:r w:rsidRPr="0091107A">
        <w:t>Member checking will be used to boost and increase credibility</w:t>
      </w:r>
      <w:r w:rsidR="0082021E" w:rsidRPr="0091107A">
        <w:t>, whereby a sample of the participants will be invited to check on emerging themes to ensure</w:t>
      </w:r>
      <w:r w:rsidRPr="0091107A">
        <w:t xml:space="preserve"> proper representation.</w:t>
      </w:r>
    </w:p>
    <w:p w14:paraId="3B301678" w14:textId="0474084E" w:rsidR="00B95B94" w:rsidRPr="0091107A" w:rsidRDefault="00596DA1" w:rsidP="001D321F">
      <w:pPr>
        <w:pStyle w:val="ListParagraph"/>
        <w:numPr>
          <w:ilvl w:val="0"/>
          <w:numId w:val="7"/>
        </w:numPr>
        <w:spacing w:after="120" w:line="360" w:lineRule="auto"/>
        <w:jc w:val="both"/>
      </w:pPr>
      <w:r w:rsidRPr="0091107A">
        <w:lastRenderedPageBreak/>
        <w:t xml:space="preserve">Transferability will be supported by </w:t>
      </w:r>
      <w:r w:rsidR="0082021E" w:rsidRPr="0091107A">
        <w:t xml:space="preserve">a </w:t>
      </w:r>
      <w:r w:rsidRPr="0091107A">
        <w:t>thick description of the research context, enabling readers in similar settings to judge applicability to their own situati</w:t>
      </w:r>
      <w:r w:rsidRPr="0091107A">
        <w:t xml:space="preserve">ons, consistent with Marsh, Vallejos and Spence’s (2024) approach in their qualitative digital workplace study. </w:t>
      </w:r>
    </w:p>
    <w:p w14:paraId="2A019138" w14:textId="6E5805A7" w:rsidR="00EE563E" w:rsidRPr="0091107A" w:rsidRDefault="00EE563E" w:rsidP="001D321F">
      <w:pPr>
        <w:pStyle w:val="ListParagraph"/>
        <w:numPr>
          <w:ilvl w:val="0"/>
          <w:numId w:val="7"/>
        </w:numPr>
        <w:spacing w:after="120" w:line="360" w:lineRule="auto"/>
        <w:jc w:val="both"/>
      </w:pPr>
      <w:r w:rsidRPr="0091107A">
        <w:t xml:space="preserve">Dependability will be covered </w:t>
      </w:r>
      <w:r w:rsidR="00412565" w:rsidRPr="0091107A">
        <w:t>based on</w:t>
      </w:r>
      <w:r w:rsidRPr="0091107A">
        <w:t xml:space="preserve"> a detailed audit trail that will capture all the methodological decisions, reflexive journal entries, and coding revisions.</w:t>
      </w:r>
    </w:p>
    <w:p w14:paraId="192CE5DE" w14:textId="2418E133" w:rsidR="00EE563E" w:rsidRPr="0091107A" w:rsidRDefault="00EE563E" w:rsidP="001D321F">
      <w:pPr>
        <w:pStyle w:val="ListParagraph"/>
        <w:numPr>
          <w:ilvl w:val="0"/>
          <w:numId w:val="7"/>
        </w:numPr>
        <w:spacing w:after="120" w:line="360" w:lineRule="auto"/>
        <w:jc w:val="both"/>
      </w:pPr>
      <w:r w:rsidRPr="0091107A">
        <w:t xml:space="preserve">Confirmability will be ensured through the systematic documentation of the interpretative decisions made by the researcher and </w:t>
      </w:r>
      <w:r w:rsidR="0082021E" w:rsidRPr="0091107A">
        <w:t>thorough</w:t>
      </w:r>
      <w:r w:rsidRPr="0091107A">
        <w:t xml:space="preserve"> </w:t>
      </w:r>
      <w:r w:rsidR="0082021E" w:rsidRPr="0091107A">
        <w:t>interrogation</w:t>
      </w:r>
      <w:r w:rsidRPr="0091107A">
        <w:t xml:space="preserve"> of how individual closeness to the banking sector can affect the analysis (Creswell and Poth, 2018).</w:t>
      </w:r>
    </w:p>
    <w:p w14:paraId="3858729E" w14:textId="04C9F5A2" w:rsidR="00D400B4" w:rsidRPr="001D321F" w:rsidRDefault="00EE563E" w:rsidP="001D321F">
      <w:pPr>
        <w:spacing w:after="120" w:line="360" w:lineRule="auto"/>
        <w:jc w:val="both"/>
      </w:pPr>
      <w:r w:rsidRPr="001D321F">
        <w:t xml:space="preserve">Also, there is the risk of </w:t>
      </w:r>
      <w:r w:rsidR="00412565" w:rsidRPr="001D321F">
        <w:t>the researcher's subjectivity in data collection and interpretation, which is controlled directly through</w:t>
      </w:r>
      <w:r w:rsidRPr="001D321F">
        <w:t xml:space="preserve"> the practices of reflexivity discussed in Section 3.8.</w:t>
      </w:r>
    </w:p>
    <w:p w14:paraId="3431EF37" w14:textId="77777777" w:rsidR="00D400B4" w:rsidRPr="001D321F" w:rsidRDefault="00596DA1" w:rsidP="001D321F">
      <w:pPr>
        <w:pStyle w:val="Heading2"/>
        <w:spacing w:after="120"/>
        <w:jc w:val="both"/>
      </w:pPr>
      <w:bookmarkStart w:id="22" w:name="_Toc225812181"/>
      <w:r w:rsidRPr="001D321F">
        <w:t>3.5 Data Collection Methods</w:t>
      </w:r>
      <w:bookmarkEnd w:id="22"/>
    </w:p>
    <w:p w14:paraId="7AB2E652" w14:textId="77777777" w:rsidR="00D400B4" w:rsidRPr="0091107A" w:rsidRDefault="00596DA1" w:rsidP="001D321F">
      <w:pPr>
        <w:pStyle w:val="Heading3"/>
        <w:spacing w:before="0" w:after="120" w:line="360" w:lineRule="auto"/>
        <w:jc w:val="both"/>
        <w:rPr>
          <w:color w:val="auto"/>
        </w:rPr>
      </w:pPr>
      <w:bookmarkStart w:id="23" w:name="_Toc225812182"/>
      <w:r w:rsidRPr="0091107A">
        <w:rPr>
          <w:color w:val="auto"/>
        </w:rPr>
        <w:t>3.5.1 Primary Data</w:t>
      </w:r>
      <w:bookmarkEnd w:id="23"/>
    </w:p>
    <w:p w14:paraId="3C3AD3B9" w14:textId="4E2CBE5D" w:rsidR="00D400B4" w:rsidRPr="001D321F" w:rsidRDefault="00EE563E" w:rsidP="001D321F">
      <w:pPr>
        <w:spacing w:after="120" w:line="360" w:lineRule="auto"/>
        <w:jc w:val="both"/>
      </w:pPr>
      <w:r w:rsidRPr="001D321F">
        <w:t xml:space="preserve">The semi-structured interviews will be </w:t>
      </w:r>
      <w:r w:rsidR="00412565" w:rsidRPr="001D321F">
        <w:t>conducted with 7 to 10</w:t>
      </w:r>
      <w:r w:rsidRPr="001D321F">
        <w:t xml:space="preserve"> individuals (each lasting 20 to 30 minutes) via Zoom, Microsoft Teams, or in person</w:t>
      </w:r>
      <w:r w:rsidR="0082021E" w:rsidRPr="001D321F">
        <w:t>,</w:t>
      </w:r>
      <w:r w:rsidRPr="001D321F">
        <w:t xml:space="preserve"> where possible. The audio-recorded interviews will be transcribed verbatim, and the transcripts will be explicitly informed. The interview guide (Appendix A) is structured on four thematic issues in line with the research objectives: role change experiences, job competence and confidence perceptions, emotions guided by job security, and the impacts of AI tools on everyday working life. Open-ended, exploratory questions will be posed based on interpretivist understandings of meaning-making</w:t>
      </w:r>
      <w:r w:rsidR="00F76269" w:rsidRPr="001D321F">
        <w:t xml:space="preserve">, guided by </w:t>
      </w:r>
      <w:r w:rsidRPr="001D321F">
        <w:t xml:space="preserve">participants (Magaldi and Berler, 2020). </w:t>
      </w:r>
    </w:p>
    <w:p w14:paraId="37D92478" w14:textId="77777777" w:rsidR="00D400B4" w:rsidRPr="0091107A" w:rsidRDefault="00596DA1" w:rsidP="001D321F">
      <w:pPr>
        <w:pStyle w:val="Heading3"/>
        <w:spacing w:before="0" w:after="120" w:line="360" w:lineRule="auto"/>
        <w:jc w:val="both"/>
        <w:rPr>
          <w:color w:val="auto"/>
        </w:rPr>
      </w:pPr>
      <w:bookmarkStart w:id="24" w:name="_Toc225812183"/>
      <w:r w:rsidRPr="0091107A">
        <w:rPr>
          <w:color w:val="auto"/>
        </w:rPr>
        <w:t>3.5.2 Secondary Data</w:t>
      </w:r>
      <w:bookmarkEnd w:id="24"/>
    </w:p>
    <w:p w14:paraId="2058D548" w14:textId="51B2403D" w:rsidR="00D400B4" w:rsidRPr="001D321F" w:rsidRDefault="00EE563E" w:rsidP="001D321F">
      <w:pPr>
        <w:spacing w:after="120" w:line="360" w:lineRule="auto"/>
        <w:jc w:val="both"/>
      </w:pPr>
      <w:r w:rsidRPr="001D321F">
        <w:t xml:space="preserve">Peer-reviewed academic literature and UK regulatory records of the Bank of England (2023) and sector reports of organisations like the European Banking Federation (2024) and the World Economic Forum (2023) will be considered as secondary sources. These will put primary data into a wider context of AI implementation in UK retail banking and will be complementary to primary evidence, not substitutive. Berretta et al. (2023) support the usefulness of combining secondary literature on </w:t>
      </w:r>
      <w:r w:rsidRPr="001D321F">
        <w:lastRenderedPageBreak/>
        <w:t xml:space="preserve">human factors with primary qualitative data in research on human-AI work design, and this is the paradigm the present work generally follows. </w:t>
      </w:r>
    </w:p>
    <w:p w14:paraId="0AFADBCA" w14:textId="77777777" w:rsidR="00D400B4" w:rsidRPr="001D321F" w:rsidRDefault="00596DA1" w:rsidP="001D321F">
      <w:pPr>
        <w:pStyle w:val="Heading2"/>
        <w:spacing w:after="120"/>
        <w:jc w:val="both"/>
      </w:pPr>
      <w:bookmarkStart w:id="25" w:name="_Toc225812184"/>
      <w:r w:rsidRPr="001D321F">
        <w:t>3.6 Sampling Strategy and Target Population</w:t>
      </w:r>
      <w:bookmarkEnd w:id="25"/>
    </w:p>
    <w:p w14:paraId="11953C3A" w14:textId="43E0951C" w:rsidR="00D400B4" w:rsidRPr="001D321F" w:rsidRDefault="00EE563E" w:rsidP="0091107A">
      <w:pPr>
        <w:spacing w:after="120" w:line="360" w:lineRule="auto"/>
        <w:jc w:val="both"/>
      </w:pPr>
      <w:r w:rsidRPr="001D321F">
        <w:t>The purposive sampling approach will be used</w:t>
      </w:r>
      <w:r w:rsidR="0082021E" w:rsidRPr="001D321F">
        <w:t>,</w:t>
      </w:r>
      <w:r w:rsidRPr="001D321F">
        <w:t xml:space="preserve"> </w:t>
      </w:r>
      <w:r w:rsidR="00412565" w:rsidRPr="001D321F">
        <w:t>in which respondents will be selected based on their capacity to provide meaningful, pertinent data relevant to</w:t>
      </w:r>
      <w:r w:rsidRPr="001D321F">
        <w:t xml:space="preserve"> the research questions (Etikan, Musa and Alkassim, 2016). The target population will constitute the employees who are currently present in the UK retail banking sector, both high-street banks, which are Barclays, HSBC, and Lloyds Banking Group and the digital-native challengers, which are Monzo and Revolut, in the areas of branch operations, customer-facing functions, back-office processing, and operational support. Table 1 below </w:t>
      </w:r>
      <w:r w:rsidR="00412565" w:rsidRPr="001D321F">
        <w:t>presents the inclusion and exclusion criteria for participant selection</w:t>
      </w:r>
      <w:r w:rsidRPr="001D321F">
        <w:t xml:space="preserve">. The proposed sample of seven to ten respondents aligns with the recommendation of thematic saturation in </w:t>
      </w:r>
      <w:r w:rsidR="0082021E" w:rsidRPr="001D321F">
        <w:t xml:space="preserve">a </w:t>
      </w:r>
      <w:r w:rsidRPr="001D321F">
        <w:t xml:space="preserve">small-scale qualitative interview study (Guest, Macqueen and Namey, 2012) because saturation is evaluated based on the adequacy of emergent themes in theory, not the extent of numerical depth. Professional networks and LinkedIn will be used to recruit </w:t>
      </w:r>
      <w:r w:rsidR="00412565" w:rsidRPr="001D321F">
        <w:t>participants, and, if the initial pool is insufficient, snowball referrals</w:t>
      </w:r>
      <w:r w:rsidRPr="001D321F">
        <w:t xml:space="preserve"> will be used. </w:t>
      </w:r>
    </w:p>
    <w:p w14:paraId="25343D10" w14:textId="77777777" w:rsidR="00D400B4" w:rsidRPr="001D321F" w:rsidRDefault="00596DA1" w:rsidP="001D321F">
      <w:pPr>
        <w:spacing w:after="120" w:line="360" w:lineRule="auto"/>
        <w:jc w:val="both"/>
      </w:pPr>
      <w:r w:rsidRPr="001D321F">
        <w:rPr>
          <w:b/>
          <w:bCs/>
          <w:color w:val="1F3864"/>
          <w:sz w:val="22"/>
          <w:szCs w:val="22"/>
        </w:rPr>
        <w:t>Table 1: Inclusion and Exclusion Criteria for Participan</w:t>
      </w:r>
      <w:r w:rsidRPr="001D321F">
        <w:rPr>
          <w:b/>
          <w:bCs/>
          <w:color w:val="1F3864"/>
          <w:sz w:val="22"/>
          <w:szCs w:val="22"/>
        </w:rPr>
        <w:t>t Selection</w:t>
      </w:r>
    </w:p>
    <w:tbl>
      <w:tblPr>
        <w:tblStyle w:val="PlainTable1"/>
        <w:tblW w:w="9026" w:type="dxa"/>
        <w:tblLook w:val="04A0" w:firstRow="1" w:lastRow="0" w:firstColumn="1" w:lastColumn="0" w:noHBand="0" w:noVBand="1"/>
      </w:tblPr>
      <w:tblGrid>
        <w:gridCol w:w="1975"/>
        <w:gridCol w:w="3825"/>
        <w:gridCol w:w="3226"/>
      </w:tblGrid>
      <w:tr w:rsidR="00D400B4" w:rsidRPr="001D321F" w14:paraId="49E4C3B1" w14:textId="77777777" w:rsidTr="009110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01746EF" w14:textId="77777777" w:rsidR="00D400B4" w:rsidRPr="001D321F" w:rsidRDefault="00596DA1" w:rsidP="001D321F">
            <w:pPr>
              <w:spacing w:after="120" w:line="360" w:lineRule="auto"/>
              <w:jc w:val="both"/>
            </w:pPr>
            <w:r w:rsidRPr="001D321F">
              <w:rPr>
                <w:color w:val="1F3864"/>
                <w:sz w:val="22"/>
                <w:szCs w:val="22"/>
              </w:rPr>
              <w:t>Criterion</w:t>
            </w:r>
          </w:p>
        </w:tc>
        <w:tc>
          <w:tcPr>
            <w:tcW w:w="3825" w:type="dxa"/>
          </w:tcPr>
          <w:p w14:paraId="78091A89" w14:textId="77777777" w:rsidR="00D400B4" w:rsidRPr="001D321F" w:rsidRDefault="00596DA1" w:rsidP="001D321F">
            <w:pPr>
              <w:spacing w:after="120" w:line="360" w:lineRule="auto"/>
              <w:jc w:val="both"/>
              <w:cnfStyle w:val="100000000000" w:firstRow="1" w:lastRow="0" w:firstColumn="0" w:lastColumn="0" w:oddVBand="0" w:evenVBand="0" w:oddHBand="0" w:evenHBand="0" w:firstRowFirstColumn="0" w:firstRowLastColumn="0" w:lastRowFirstColumn="0" w:lastRowLastColumn="0"/>
            </w:pPr>
            <w:r w:rsidRPr="001D321F">
              <w:rPr>
                <w:color w:val="1F3864"/>
                <w:sz w:val="22"/>
                <w:szCs w:val="22"/>
              </w:rPr>
              <w:t>Inclusion</w:t>
            </w:r>
          </w:p>
        </w:tc>
        <w:tc>
          <w:tcPr>
            <w:tcW w:w="3226" w:type="dxa"/>
          </w:tcPr>
          <w:p w14:paraId="104BE033" w14:textId="77777777" w:rsidR="00D400B4" w:rsidRPr="001D321F" w:rsidRDefault="00596DA1" w:rsidP="001D321F">
            <w:pPr>
              <w:spacing w:after="120" w:line="360" w:lineRule="auto"/>
              <w:jc w:val="both"/>
              <w:cnfStyle w:val="100000000000" w:firstRow="1" w:lastRow="0" w:firstColumn="0" w:lastColumn="0" w:oddVBand="0" w:evenVBand="0" w:oddHBand="0" w:evenHBand="0" w:firstRowFirstColumn="0" w:firstRowLastColumn="0" w:lastRowFirstColumn="0" w:lastRowLastColumn="0"/>
            </w:pPr>
            <w:r w:rsidRPr="001D321F">
              <w:rPr>
                <w:color w:val="1F3864"/>
                <w:sz w:val="22"/>
                <w:szCs w:val="22"/>
              </w:rPr>
              <w:t>Exclusion</w:t>
            </w:r>
          </w:p>
        </w:tc>
      </w:tr>
      <w:tr w:rsidR="00D400B4" w:rsidRPr="001D321F" w14:paraId="1CBA2C14" w14:textId="77777777" w:rsidTr="009110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8343BDC" w14:textId="77777777" w:rsidR="00D400B4" w:rsidRPr="001D321F" w:rsidRDefault="00596DA1" w:rsidP="001D321F">
            <w:pPr>
              <w:spacing w:after="120" w:line="360" w:lineRule="auto"/>
              <w:jc w:val="both"/>
            </w:pPr>
            <w:r w:rsidRPr="001D321F">
              <w:rPr>
                <w:sz w:val="22"/>
                <w:szCs w:val="22"/>
              </w:rPr>
              <w:t>Employment status</w:t>
            </w:r>
          </w:p>
        </w:tc>
        <w:tc>
          <w:tcPr>
            <w:tcW w:w="3825" w:type="dxa"/>
          </w:tcPr>
          <w:p w14:paraId="36E9499A" w14:textId="77777777" w:rsidR="00D400B4" w:rsidRPr="001D321F" w:rsidRDefault="00596DA1" w:rsidP="001D321F">
            <w:pPr>
              <w:spacing w:after="120" w:line="360" w:lineRule="auto"/>
              <w:jc w:val="both"/>
              <w:cnfStyle w:val="000000100000" w:firstRow="0" w:lastRow="0" w:firstColumn="0" w:lastColumn="0" w:oddVBand="0" w:evenVBand="0" w:oddHBand="1" w:evenHBand="0" w:firstRowFirstColumn="0" w:firstRowLastColumn="0" w:lastRowFirstColumn="0" w:lastRowLastColumn="0"/>
            </w:pPr>
            <w:r w:rsidRPr="001D321F">
              <w:rPr>
                <w:sz w:val="22"/>
                <w:szCs w:val="22"/>
              </w:rPr>
              <w:t>Currently employed in UK retail banking</w:t>
            </w:r>
          </w:p>
        </w:tc>
        <w:tc>
          <w:tcPr>
            <w:tcW w:w="3226" w:type="dxa"/>
          </w:tcPr>
          <w:p w14:paraId="2EB97B41" w14:textId="77777777" w:rsidR="00D400B4" w:rsidRPr="001D321F" w:rsidRDefault="00596DA1" w:rsidP="001D321F">
            <w:pPr>
              <w:spacing w:after="120" w:line="360" w:lineRule="auto"/>
              <w:jc w:val="both"/>
              <w:cnfStyle w:val="000000100000" w:firstRow="0" w:lastRow="0" w:firstColumn="0" w:lastColumn="0" w:oddVBand="0" w:evenVBand="0" w:oddHBand="1" w:evenHBand="0" w:firstRowFirstColumn="0" w:firstRowLastColumn="0" w:lastRowFirstColumn="0" w:lastRowLastColumn="0"/>
            </w:pPr>
            <w:r w:rsidRPr="001D321F">
              <w:rPr>
                <w:sz w:val="22"/>
                <w:szCs w:val="22"/>
              </w:rPr>
              <w:t>Self-employed; contractors not employed by a bank</w:t>
            </w:r>
          </w:p>
        </w:tc>
      </w:tr>
      <w:tr w:rsidR="00D400B4" w:rsidRPr="001D321F" w14:paraId="52185D84" w14:textId="77777777" w:rsidTr="0091107A">
        <w:tc>
          <w:tcPr>
            <w:cnfStyle w:val="001000000000" w:firstRow="0" w:lastRow="0" w:firstColumn="1" w:lastColumn="0" w:oddVBand="0" w:evenVBand="0" w:oddHBand="0" w:evenHBand="0" w:firstRowFirstColumn="0" w:firstRowLastColumn="0" w:lastRowFirstColumn="0" w:lastRowLastColumn="0"/>
            <w:tcW w:w="1975" w:type="dxa"/>
          </w:tcPr>
          <w:p w14:paraId="2D39CF56" w14:textId="77777777" w:rsidR="00D400B4" w:rsidRPr="001D321F" w:rsidRDefault="00596DA1" w:rsidP="001D321F">
            <w:pPr>
              <w:spacing w:after="120" w:line="360" w:lineRule="auto"/>
              <w:jc w:val="both"/>
            </w:pPr>
            <w:r w:rsidRPr="001D321F">
              <w:rPr>
                <w:sz w:val="22"/>
                <w:szCs w:val="22"/>
              </w:rPr>
              <w:t>Role function</w:t>
            </w:r>
          </w:p>
        </w:tc>
        <w:tc>
          <w:tcPr>
            <w:tcW w:w="3825" w:type="dxa"/>
          </w:tcPr>
          <w:p w14:paraId="1DD3E871" w14:textId="77777777" w:rsidR="00D400B4" w:rsidRPr="001D321F" w:rsidRDefault="00596DA1" w:rsidP="001D321F">
            <w:pPr>
              <w:spacing w:after="120" w:line="360" w:lineRule="auto"/>
              <w:jc w:val="both"/>
              <w:cnfStyle w:val="000000000000" w:firstRow="0" w:lastRow="0" w:firstColumn="0" w:lastColumn="0" w:oddVBand="0" w:evenVBand="0" w:oddHBand="0" w:evenHBand="0" w:firstRowFirstColumn="0" w:firstRowLastColumn="0" w:lastRowFirstColumn="0" w:lastRowLastColumn="0"/>
            </w:pPr>
            <w:r w:rsidRPr="001D321F">
              <w:rPr>
                <w:sz w:val="22"/>
                <w:szCs w:val="22"/>
              </w:rPr>
              <w:t>Branch, operations, customer service, back-office</w:t>
            </w:r>
          </w:p>
        </w:tc>
        <w:tc>
          <w:tcPr>
            <w:tcW w:w="3226" w:type="dxa"/>
          </w:tcPr>
          <w:p w14:paraId="6588F47D" w14:textId="77777777" w:rsidR="00D400B4" w:rsidRPr="001D321F" w:rsidRDefault="00596DA1" w:rsidP="001D321F">
            <w:pPr>
              <w:spacing w:after="120" w:line="360" w:lineRule="auto"/>
              <w:jc w:val="both"/>
              <w:cnfStyle w:val="000000000000" w:firstRow="0" w:lastRow="0" w:firstColumn="0" w:lastColumn="0" w:oddVBand="0" w:evenVBand="0" w:oddHBand="0" w:evenHBand="0" w:firstRowFirstColumn="0" w:firstRowLastColumn="0" w:lastRowFirstColumn="0" w:lastRowLastColumn="0"/>
            </w:pPr>
            <w:r w:rsidRPr="001D321F">
              <w:rPr>
                <w:sz w:val="22"/>
                <w:szCs w:val="22"/>
              </w:rPr>
              <w:t xml:space="preserve">Senior executive or </w:t>
            </w:r>
            <w:r w:rsidRPr="001D321F">
              <w:rPr>
                <w:sz w:val="22"/>
                <w:szCs w:val="22"/>
              </w:rPr>
              <w:t>board-level roles</w:t>
            </w:r>
          </w:p>
        </w:tc>
      </w:tr>
      <w:tr w:rsidR="00D400B4" w:rsidRPr="001D321F" w14:paraId="353AFA8B" w14:textId="77777777" w:rsidTr="009110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0BC85F55" w14:textId="77777777" w:rsidR="00D400B4" w:rsidRPr="001D321F" w:rsidRDefault="00596DA1" w:rsidP="001D321F">
            <w:pPr>
              <w:spacing w:after="120" w:line="360" w:lineRule="auto"/>
              <w:jc w:val="both"/>
            </w:pPr>
            <w:r w:rsidRPr="001D321F">
              <w:rPr>
                <w:sz w:val="22"/>
                <w:szCs w:val="22"/>
              </w:rPr>
              <w:t>AI exposure</w:t>
            </w:r>
          </w:p>
        </w:tc>
        <w:tc>
          <w:tcPr>
            <w:tcW w:w="3825" w:type="dxa"/>
          </w:tcPr>
          <w:p w14:paraId="20FDF335" w14:textId="331321EB" w:rsidR="00D400B4" w:rsidRPr="001D321F" w:rsidRDefault="0082021E" w:rsidP="001D321F">
            <w:pPr>
              <w:spacing w:after="120" w:line="360" w:lineRule="auto"/>
              <w:jc w:val="both"/>
              <w:cnfStyle w:val="000000100000" w:firstRow="0" w:lastRow="0" w:firstColumn="0" w:lastColumn="0" w:oddVBand="0" w:evenVBand="0" w:oddHBand="1" w:evenHBand="0" w:firstRowFirstColumn="0" w:firstRowLastColumn="0" w:lastRowFirstColumn="0" w:lastRowLastColumn="0"/>
            </w:pPr>
            <w:r w:rsidRPr="001D321F">
              <w:rPr>
                <w:sz w:val="22"/>
                <w:szCs w:val="22"/>
              </w:rPr>
              <w:t>Roles where AI tools have been introduced in the past 12 months</w:t>
            </w:r>
          </w:p>
        </w:tc>
        <w:tc>
          <w:tcPr>
            <w:tcW w:w="3226" w:type="dxa"/>
          </w:tcPr>
          <w:p w14:paraId="4967FBFD" w14:textId="77777777" w:rsidR="00D400B4" w:rsidRPr="001D321F" w:rsidRDefault="00596DA1" w:rsidP="001D321F">
            <w:pPr>
              <w:spacing w:after="120" w:line="360" w:lineRule="auto"/>
              <w:jc w:val="both"/>
              <w:cnfStyle w:val="000000100000" w:firstRow="0" w:lastRow="0" w:firstColumn="0" w:lastColumn="0" w:oddVBand="0" w:evenVBand="0" w:oddHBand="1" w:evenHBand="0" w:firstRowFirstColumn="0" w:firstRowLastColumn="0" w:lastRowFirstColumn="0" w:lastRowLastColumn="0"/>
            </w:pPr>
            <w:r w:rsidRPr="001D321F">
              <w:rPr>
                <w:sz w:val="22"/>
                <w:szCs w:val="22"/>
              </w:rPr>
              <w:t>Roles with no direct AI exposure</w:t>
            </w:r>
          </w:p>
        </w:tc>
      </w:tr>
      <w:tr w:rsidR="00D400B4" w:rsidRPr="001D321F" w14:paraId="36773BD3" w14:textId="77777777" w:rsidTr="0091107A">
        <w:tc>
          <w:tcPr>
            <w:cnfStyle w:val="001000000000" w:firstRow="0" w:lastRow="0" w:firstColumn="1" w:lastColumn="0" w:oddVBand="0" w:evenVBand="0" w:oddHBand="0" w:evenHBand="0" w:firstRowFirstColumn="0" w:firstRowLastColumn="0" w:lastRowFirstColumn="0" w:lastRowLastColumn="0"/>
            <w:tcW w:w="1975" w:type="dxa"/>
          </w:tcPr>
          <w:p w14:paraId="32AA73F9" w14:textId="77777777" w:rsidR="00D400B4" w:rsidRPr="001D321F" w:rsidRDefault="00596DA1" w:rsidP="001D321F">
            <w:pPr>
              <w:spacing w:after="120" w:line="360" w:lineRule="auto"/>
              <w:jc w:val="both"/>
            </w:pPr>
            <w:r w:rsidRPr="001D321F">
              <w:rPr>
                <w:sz w:val="22"/>
                <w:szCs w:val="22"/>
              </w:rPr>
              <w:t>Tenure</w:t>
            </w:r>
          </w:p>
        </w:tc>
        <w:tc>
          <w:tcPr>
            <w:tcW w:w="3825" w:type="dxa"/>
          </w:tcPr>
          <w:p w14:paraId="502FEA41" w14:textId="542B944B" w:rsidR="00D400B4" w:rsidRPr="001D321F" w:rsidRDefault="00596DA1" w:rsidP="001D321F">
            <w:pPr>
              <w:spacing w:after="120" w:line="360" w:lineRule="auto"/>
              <w:jc w:val="both"/>
              <w:cnfStyle w:val="000000000000" w:firstRow="0" w:lastRow="0" w:firstColumn="0" w:lastColumn="0" w:oddVBand="0" w:evenVBand="0" w:oddHBand="0" w:evenHBand="0" w:firstRowFirstColumn="0" w:firstRowLastColumn="0" w:lastRowFirstColumn="0" w:lastRowLastColumn="0"/>
            </w:pPr>
            <w:r w:rsidRPr="001D321F">
              <w:rPr>
                <w:sz w:val="22"/>
                <w:szCs w:val="22"/>
              </w:rPr>
              <w:t xml:space="preserve">Minimum 12 months in </w:t>
            </w:r>
            <w:r w:rsidR="0082021E" w:rsidRPr="001D321F">
              <w:rPr>
                <w:sz w:val="22"/>
                <w:szCs w:val="22"/>
              </w:rPr>
              <w:t xml:space="preserve">the </w:t>
            </w:r>
            <w:r w:rsidRPr="001D321F">
              <w:rPr>
                <w:sz w:val="22"/>
                <w:szCs w:val="22"/>
              </w:rPr>
              <w:t>current organisation</w:t>
            </w:r>
          </w:p>
        </w:tc>
        <w:tc>
          <w:tcPr>
            <w:tcW w:w="3226" w:type="dxa"/>
          </w:tcPr>
          <w:p w14:paraId="593A8E70" w14:textId="607899A5" w:rsidR="00D400B4" w:rsidRPr="001D321F" w:rsidRDefault="00596DA1" w:rsidP="001D321F">
            <w:pPr>
              <w:spacing w:after="120" w:line="360" w:lineRule="auto"/>
              <w:jc w:val="both"/>
              <w:cnfStyle w:val="000000000000" w:firstRow="0" w:lastRow="0" w:firstColumn="0" w:lastColumn="0" w:oddVBand="0" w:evenVBand="0" w:oddHBand="0" w:evenHBand="0" w:firstRowFirstColumn="0" w:firstRowLastColumn="0" w:lastRowFirstColumn="0" w:lastRowLastColumn="0"/>
            </w:pPr>
            <w:r w:rsidRPr="001D321F">
              <w:rPr>
                <w:sz w:val="22"/>
                <w:szCs w:val="22"/>
              </w:rPr>
              <w:t xml:space="preserve">Less than 12 months in </w:t>
            </w:r>
            <w:r w:rsidR="0082021E" w:rsidRPr="001D321F">
              <w:rPr>
                <w:sz w:val="22"/>
                <w:szCs w:val="22"/>
              </w:rPr>
              <w:t xml:space="preserve">the </w:t>
            </w:r>
            <w:r w:rsidRPr="001D321F">
              <w:rPr>
                <w:sz w:val="22"/>
                <w:szCs w:val="22"/>
              </w:rPr>
              <w:t>current organisation</w:t>
            </w:r>
          </w:p>
        </w:tc>
      </w:tr>
      <w:tr w:rsidR="00D400B4" w:rsidRPr="001D321F" w14:paraId="2F6CCA26" w14:textId="77777777" w:rsidTr="009110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73EDF07" w14:textId="77777777" w:rsidR="00D400B4" w:rsidRPr="001D321F" w:rsidRDefault="00596DA1" w:rsidP="001D321F">
            <w:pPr>
              <w:spacing w:after="120" w:line="360" w:lineRule="auto"/>
              <w:jc w:val="both"/>
            </w:pPr>
            <w:r w:rsidRPr="001D321F">
              <w:rPr>
                <w:sz w:val="22"/>
                <w:szCs w:val="22"/>
              </w:rPr>
              <w:t>Geography</w:t>
            </w:r>
          </w:p>
        </w:tc>
        <w:tc>
          <w:tcPr>
            <w:tcW w:w="3825" w:type="dxa"/>
          </w:tcPr>
          <w:p w14:paraId="61FECD0F" w14:textId="77777777" w:rsidR="00D400B4" w:rsidRPr="001D321F" w:rsidRDefault="00596DA1" w:rsidP="001D321F">
            <w:pPr>
              <w:spacing w:after="120" w:line="360" w:lineRule="auto"/>
              <w:jc w:val="both"/>
              <w:cnfStyle w:val="000000100000" w:firstRow="0" w:lastRow="0" w:firstColumn="0" w:lastColumn="0" w:oddVBand="0" w:evenVBand="0" w:oddHBand="1" w:evenHBand="0" w:firstRowFirstColumn="0" w:firstRowLastColumn="0" w:lastRowFirstColumn="0" w:lastRowLastColumn="0"/>
            </w:pPr>
            <w:r w:rsidRPr="001D321F">
              <w:rPr>
                <w:sz w:val="22"/>
                <w:szCs w:val="22"/>
              </w:rPr>
              <w:t>UK-based operations</w:t>
            </w:r>
          </w:p>
        </w:tc>
        <w:tc>
          <w:tcPr>
            <w:tcW w:w="3226" w:type="dxa"/>
          </w:tcPr>
          <w:p w14:paraId="070D972A" w14:textId="77777777" w:rsidR="00D400B4" w:rsidRPr="001D321F" w:rsidRDefault="00596DA1" w:rsidP="001D321F">
            <w:pPr>
              <w:spacing w:after="120" w:line="360" w:lineRule="auto"/>
              <w:jc w:val="both"/>
              <w:cnfStyle w:val="000000100000" w:firstRow="0" w:lastRow="0" w:firstColumn="0" w:lastColumn="0" w:oddVBand="0" w:evenVBand="0" w:oddHBand="1" w:evenHBand="0" w:firstRowFirstColumn="0" w:firstRowLastColumn="0" w:lastRowFirstColumn="0" w:lastRowLastColumn="0"/>
            </w:pPr>
            <w:r w:rsidRPr="001D321F">
              <w:rPr>
                <w:sz w:val="22"/>
                <w:szCs w:val="22"/>
              </w:rPr>
              <w:t>Non-UK banking roles</w:t>
            </w:r>
          </w:p>
        </w:tc>
      </w:tr>
      <w:tr w:rsidR="00D400B4" w:rsidRPr="001D321F" w14:paraId="76A09860" w14:textId="77777777" w:rsidTr="0091107A">
        <w:tc>
          <w:tcPr>
            <w:cnfStyle w:val="001000000000" w:firstRow="0" w:lastRow="0" w:firstColumn="1" w:lastColumn="0" w:oddVBand="0" w:evenVBand="0" w:oddHBand="0" w:evenHBand="0" w:firstRowFirstColumn="0" w:firstRowLastColumn="0" w:lastRowFirstColumn="0" w:lastRowLastColumn="0"/>
            <w:tcW w:w="1975" w:type="dxa"/>
          </w:tcPr>
          <w:p w14:paraId="7B93EDDD" w14:textId="77777777" w:rsidR="00D400B4" w:rsidRPr="001D321F" w:rsidRDefault="00596DA1" w:rsidP="001D321F">
            <w:pPr>
              <w:spacing w:after="120" w:line="360" w:lineRule="auto"/>
              <w:jc w:val="both"/>
            </w:pPr>
            <w:r w:rsidRPr="001D321F">
              <w:rPr>
                <w:sz w:val="22"/>
                <w:szCs w:val="22"/>
              </w:rPr>
              <w:t>Consent</w:t>
            </w:r>
          </w:p>
        </w:tc>
        <w:tc>
          <w:tcPr>
            <w:tcW w:w="3825" w:type="dxa"/>
          </w:tcPr>
          <w:p w14:paraId="75194439" w14:textId="77777777" w:rsidR="00D400B4" w:rsidRPr="001D321F" w:rsidRDefault="00596DA1" w:rsidP="001D321F">
            <w:pPr>
              <w:spacing w:after="120" w:line="360" w:lineRule="auto"/>
              <w:jc w:val="both"/>
              <w:cnfStyle w:val="000000000000" w:firstRow="0" w:lastRow="0" w:firstColumn="0" w:lastColumn="0" w:oddVBand="0" w:evenVBand="0" w:oddHBand="0" w:evenHBand="0" w:firstRowFirstColumn="0" w:firstRowLastColumn="0" w:lastRowFirstColumn="0" w:lastRowLastColumn="0"/>
            </w:pPr>
            <w:r w:rsidRPr="001D321F">
              <w:rPr>
                <w:sz w:val="22"/>
                <w:szCs w:val="22"/>
              </w:rPr>
              <w:t>Willing and able to provide informed consent</w:t>
            </w:r>
          </w:p>
        </w:tc>
        <w:tc>
          <w:tcPr>
            <w:tcW w:w="3226" w:type="dxa"/>
          </w:tcPr>
          <w:p w14:paraId="655B322B" w14:textId="77777777" w:rsidR="00D400B4" w:rsidRPr="001D321F" w:rsidRDefault="00596DA1" w:rsidP="001D321F">
            <w:pPr>
              <w:spacing w:after="120" w:line="360" w:lineRule="auto"/>
              <w:jc w:val="both"/>
              <w:cnfStyle w:val="000000000000" w:firstRow="0" w:lastRow="0" w:firstColumn="0" w:lastColumn="0" w:oddVBand="0" w:evenVBand="0" w:oddHBand="0" w:evenHBand="0" w:firstRowFirstColumn="0" w:firstRowLastColumn="0" w:lastRowFirstColumn="0" w:lastRowLastColumn="0"/>
            </w:pPr>
            <w:r w:rsidRPr="001D321F">
              <w:rPr>
                <w:sz w:val="22"/>
                <w:szCs w:val="22"/>
              </w:rPr>
              <w:t>Unable or unwilling to consent</w:t>
            </w:r>
          </w:p>
        </w:tc>
      </w:tr>
    </w:tbl>
    <w:p w14:paraId="0A028547" w14:textId="77777777" w:rsidR="00D400B4" w:rsidRPr="001D321F" w:rsidRDefault="00596DA1" w:rsidP="001D321F">
      <w:pPr>
        <w:spacing w:after="120" w:line="360" w:lineRule="auto"/>
        <w:jc w:val="both"/>
      </w:pPr>
      <w:r w:rsidRPr="001D321F">
        <w:rPr>
          <w:color w:val="555555"/>
          <w:sz w:val="20"/>
          <w:szCs w:val="20"/>
        </w:rPr>
        <w:t>Table 1: Inclusion and exclusion criteria guiding purposive participant selection.</w:t>
      </w:r>
    </w:p>
    <w:p w14:paraId="5C3FB565" w14:textId="77777777" w:rsidR="00D400B4" w:rsidRPr="001D321F" w:rsidRDefault="00596DA1" w:rsidP="001D321F">
      <w:pPr>
        <w:pStyle w:val="Heading2"/>
        <w:spacing w:after="120"/>
        <w:jc w:val="both"/>
      </w:pPr>
      <w:bookmarkStart w:id="26" w:name="_Toc225812185"/>
      <w:r w:rsidRPr="001D321F">
        <w:lastRenderedPageBreak/>
        <w:t>3.7 Data Analysis</w:t>
      </w:r>
      <w:bookmarkEnd w:id="26"/>
    </w:p>
    <w:p w14:paraId="131EB7FD" w14:textId="27C797A8" w:rsidR="00D400B4" w:rsidRPr="001D321F" w:rsidRDefault="00EE563E" w:rsidP="001D321F">
      <w:pPr>
        <w:spacing w:after="120" w:line="360" w:lineRule="auto"/>
        <w:jc w:val="both"/>
      </w:pPr>
      <w:r w:rsidRPr="001D321F">
        <w:t xml:space="preserve">Interpretation of the interview transcripts will be done using reflexive thematic analysis, as invented by Braun and Clarke (2022). This </w:t>
      </w:r>
      <w:r w:rsidR="00412565" w:rsidRPr="001D321F">
        <w:t xml:space="preserve">foregrounds the active role of the researcher in the construction, rather than the discovery, of themes, in which analysis is ever guided by the researcher's theoretical commitments </w:t>
      </w:r>
      <w:r w:rsidRPr="001D321F">
        <w:t xml:space="preserve">and interpretive sense. To accomplish this analytical process, the ideas proposed by Byrne (2021), the six-phase model, will be used: familiarisation by reading multiple times; generation of first codes; building candidate themes; review of themes with the entire dataset; definition and naming of themes; and creating the analytical story. This is explained in Figure 3 below. </w:t>
      </w:r>
    </w:p>
    <w:p w14:paraId="1C8525A7" w14:textId="70CF3369" w:rsidR="00D400B4" w:rsidRPr="001D321F" w:rsidRDefault="001D3EFF" w:rsidP="001D321F">
      <w:pPr>
        <w:spacing w:after="120" w:line="360" w:lineRule="auto"/>
        <w:jc w:val="both"/>
        <w:rPr>
          <w:i/>
          <w:iCs/>
        </w:rPr>
      </w:pPr>
      <w:r w:rsidRPr="001D321F">
        <w:rPr>
          <w:i/>
          <w:iCs/>
          <w:noProof/>
        </w:rPr>
        <w:drawing>
          <wp:inline distT="0" distB="0" distL="0" distR="0" wp14:anchorId="1F880934" wp14:editId="493A43D8">
            <wp:extent cx="5748020" cy="13396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755684" cy="1341461"/>
                    </a:xfrm>
                    <a:prstGeom prst="rect">
                      <a:avLst/>
                    </a:prstGeom>
                    <a:noFill/>
                    <a:ln>
                      <a:noFill/>
                    </a:ln>
                    <a:extLst>
                      <a:ext uri="{53640926-AAD7-44D8-BBD7-CCE9431645EC}">
                        <a14:shadowObscured xmlns:a14="http://schemas.microsoft.com/office/drawing/2010/main"/>
                      </a:ext>
                    </a:extLst>
                  </pic:spPr>
                </pic:pic>
              </a:graphicData>
            </a:graphic>
          </wp:inline>
        </w:drawing>
      </w:r>
    </w:p>
    <w:p w14:paraId="10E1F4D6" w14:textId="77777777" w:rsidR="00D400B4" w:rsidRPr="001D321F" w:rsidRDefault="00596DA1" w:rsidP="001D321F">
      <w:pPr>
        <w:spacing w:after="120" w:line="360" w:lineRule="auto"/>
        <w:jc w:val="both"/>
        <w:rPr>
          <w:i/>
          <w:iCs/>
        </w:rPr>
      </w:pPr>
      <w:r w:rsidRPr="001D321F">
        <w:rPr>
          <w:i/>
          <w:iCs/>
          <w:color w:val="555555"/>
          <w:sz w:val="20"/>
          <w:szCs w:val="20"/>
        </w:rPr>
        <w:t xml:space="preserve">Figure 3: Six-phase process of reflexive thematic analysis. Adapted </w:t>
      </w:r>
      <w:r w:rsidRPr="001D321F">
        <w:rPr>
          <w:i/>
          <w:iCs/>
          <w:color w:val="555555"/>
          <w:sz w:val="20"/>
          <w:szCs w:val="20"/>
        </w:rPr>
        <w:t>from Braun and Clarke (2022) and Byrne (2021).</w:t>
      </w:r>
    </w:p>
    <w:p w14:paraId="477A7F19" w14:textId="77777777" w:rsidR="00D400B4" w:rsidRPr="001D321F" w:rsidRDefault="00D400B4" w:rsidP="001D321F">
      <w:pPr>
        <w:spacing w:after="120" w:line="360" w:lineRule="auto"/>
        <w:jc w:val="both"/>
      </w:pPr>
    </w:p>
    <w:p w14:paraId="5AFD435D" w14:textId="795F28C0" w:rsidR="00E34C71" w:rsidRPr="001D321F" w:rsidRDefault="00C80E7F" w:rsidP="001D321F">
      <w:pPr>
        <w:spacing w:after="120" w:line="360" w:lineRule="auto"/>
        <w:jc w:val="both"/>
      </w:pPr>
      <w:r w:rsidRPr="001D321F">
        <w:t xml:space="preserve">Every analytical stage is explicitly mapped </w:t>
      </w:r>
      <w:r w:rsidR="0082021E" w:rsidRPr="001D321F">
        <w:t>to</w:t>
      </w:r>
      <w:r w:rsidRPr="001D321F">
        <w:t xml:space="preserve"> the four research questions. Phases one and two (familiarisation and coding) will produce data segments to answer </w:t>
      </w:r>
      <w:r w:rsidR="00412565" w:rsidRPr="001D321F">
        <w:t>RQ1 (role identity), RQ2 (job confidence), RQ3 (perceived job insecurity), and RQ4 (cross-functional variation), as</w:t>
      </w:r>
      <w:r w:rsidRPr="001D321F">
        <w:t xml:space="preserve"> these dimensions are co-occurring and analytically independent. The construction of the themes in phase three will create codes </w:t>
      </w:r>
      <w:r w:rsidR="00412565" w:rsidRPr="001D321F">
        <w:t>for candidate themes that cut across and differentiate between the constructs, allowing the study to both capture their uniqueness and interrelationships</w:t>
      </w:r>
      <w:r w:rsidRPr="001D321F">
        <w:t xml:space="preserve">. </w:t>
      </w:r>
    </w:p>
    <w:p w14:paraId="416AB541" w14:textId="514ED1F2" w:rsidR="00D400B4" w:rsidRPr="001D321F" w:rsidRDefault="00C80E7F" w:rsidP="001D321F">
      <w:pPr>
        <w:spacing w:after="120" w:line="360" w:lineRule="auto"/>
        <w:jc w:val="both"/>
      </w:pPr>
      <w:r w:rsidRPr="001D321F">
        <w:t xml:space="preserve">Phase four (theme review) will specifically </w:t>
      </w:r>
      <w:r w:rsidR="00412565" w:rsidRPr="001D321F">
        <w:t>examine whether themes shed light on differences in experience across functional roles, directly answering</w:t>
      </w:r>
      <w:r w:rsidRPr="001D321F">
        <w:t xml:space="preserve"> RQ4. The fifth and sixth phases (definition and writing) will involve combining thematic results into an analytical story</w:t>
      </w:r>
      <w:r w:rsidR="00412565" w:rsidRPr="001D321F">
        <w:t xml:space="preserve"> that sequentially answers each research question, generating responses that are directly answerable rather than</w:t>
      </w:r>
      <w:r w:rsidRPr="001D321F">
        <w:t xml:space="preserve"> undifferentiated </w:t>
      </w:r>
      <w:r w:rsidR="00412565" w:rsidRPr="001D321F">
        <w:t>descriptions</w:t>
      </w:r>
      <w:r w:rsidRPr="001D321F">
        <w:t xml:space="preserve">. The use of reflexive thematic analysis was chosen instead of interpretive </w:t>
      </w:r>
      <w:r w:rsidRPr="001D321F">
        <w:lastRenderedPageBreak/>
        <w:t xml:space="preserve">phenomenological analysis (IPA), which requires an even smaller sample size and a more atomised focus on the individual experience, and instead of framework analysis, which presents an analytical template that inductive discovery is likely to be constrained (Guest, Macqueen and Namey, 2012). Evaluation will be </w:t>
      </w:r>
      <w:r w:rsidR="00412565" w:rsidRPr="001D321F">
        <w:t xml:space="preserve">conducted manually using annotated transcripts and a coding log to ensure the interpretative process is </w:t>
      </w:r>
      <w:r w:rsidRPr="001D321F">
        <w:t xml:space="preserve">completely traceable. </w:t>
      </w:r>
    </w:p>
    <w:p w14:paraId="35B849EB" w14:textId="77777777" w:rsidR="00D400B4" w:rsidRPr="001D321F" w:rsidRDefault="00596DA1" w:rsidP="001D321F">
      <w:pPr>
        <w:pStyle w:val="Heading2"/>
        <w:spacing w:after="120"/>
        <w:jc w:val="both"/>
      </w:pPr>
      <w:bookmarkStart w:id="27" w:name="_Toc225812186"/>
      <w:r w:rsidRPr="001D321F">
        <w:t>3.8 Ethical Considerations</w:t>
      </w:r>
      <w:bookmarkEnd w:id="27"/>
    </w:p>
    <w:p w14:paraId="79F884E6" w14:textId="0BEFE176" w:rsidR="00D400B4" w:rsidRPr="001D321F" w:rsidRDefault="00C80E7F" w:rsidP="001D321F">
      <w:pPr>
        <w:spacing w:after="120" w:line="360" w:lineRule="auto"/>
        <w:jc w:val="both"/>
      </w:pPr>
      <w:r w:rsidRPr="001D321F">
        <w:t xml:space="preserve">Every </w:t>
      </w:r>
      <w:r w:rsidR="0082021E" w:rsidRPr="001D321F">
        <w:t>step</w:t>
      </w:r>
      <w:r w:rsidRPr="001D321F">
        <w:t xml:space="preserve"> of the study will adhere to the British Psychological Society (2021) code of ethics and the UK GDPR (ICO, 2023). The informed consent will be obtained using a Participant Information Sheet and </w:t>
      </w:r>
      <w:r w:rsidR="0082021E" w:rsidRPr="001D321F">
        <w:t xml:space="preserve">a </w:t>
      </w:r>
      <w:r w:rsidRPr="001D321F">
        <w:t xml:space="preserve">signed written or electronic consent form </w:t>
      </w:r>
      <w:r w:rsidR="00412565" w:rsidRPr="001D321F">
        <w:t>before</w:t>
      </w:r>
      <w:r w:rsidRPr="001D321F">
        <w:t xml:space="preserve"> any data collection.</w:t>
      </w:r>
      <w:r w:rsidR="00D737E4" w:rsidRPr="001D321F">
        <w:t xml:space="preserve"> </w:t>
      </w:r>
      <w:r w:rsidR="00FA7523" w:rsidRPr="001D321F">
        <w:t xml:space="preserve">Participants will also be free to withdraw at their own </w:t>
      </w:r>
      <w:r w:rsidR="00D737E4" w:rsidRPr="001D321F">
        <w:t>will at any time</w:t>
      </w:r>
      <w:r w:rsidR="00FA7523" w:rsidRPr="001D321F">
        <w:t>,</w:t>
      </w:r>
      <w:r w:rsidR="00D737E4" w:rsidRPr="001D321F">
        <w:t xml:space="preserve"> and this will be announced orally and in writing. Pseudonymisation will ensure confidentiality</w:t>
      </w:r>
      <w:r w:rsidR="00FA7523" w:rsidRPr="001D321F">
        <w:t>, and all identifying data will be removed during transcription,</w:t>
      </w:r>
      <w:r w:rsidR="00D737E4" w:rsidRPr="001D321F">
        <w:t xml:space="preserve"> </w:t>
      </w:r>
      <w:r w:rsidR="00FA7523" w:rsidRPr="001D321F">
        <w:t>such as</w:t>
      </w:r>
      <w:r w:rsidR="00D737E4" w:rsidRPr="001D321F">
        <w:t xml:space="preserve"> job titles and job locations. </w:t>
      </w:r>
      <w:r w:rsidRPr="001D321F">
        <w:t>According to GDPR</w:t>
      </w:r>
      <w:r w:rsidR="00412565" w:rsidRPr="001D321F">
        <w:t>, audio recordings and transcripts must be stored in encrypted, password-protected folders, kept for no longer than 5 years,</w:t>
      </w:r>
      <w:r w:rsidRPr="001D321F">
        <w:t xml:space="preserve"> and then safely deleted (ICO, 2023). The </w:t>
      </w:r>
      <w:r w:rsidR="00412565" w:rsidRPr="001D321F">
        <w:t>researchers' safety during any face-to-face interviews will be addressed by ensuring that sessions are conducted only in the open office or in public, and by notifying a trusted colleague of the specifics of each meeting in advance</w:t>
      </w:r>
      <w:r w:rsidRPr="001D321F">
        <w:t xml:space="preserve"> (British Psychological Society, 2021). </w:t>
      </w:r>
      <w:r w:rsidR="00412565" w:rsidRPr="001D321F">
        <w:t>Compliance with the Equality Act 2010 will be achieved by selecting participants without discrimination based on any protected characteristic</w:t>
      </w:r>
      <w:r w:rsidRPr="001D321F">
        <w:t xml:space="preserve">. Researcher reflexivity will be addressed </w:t>
      </w:r>
      <w:r w:rsidR="00412565" w:rsidRPr="001D321F">
        <w:t>through a reflexive research journal, which will be recorded during data collection and analysis, contain emerging interpretations,</w:t>
      </w:r>
      <w:r w:rsidR="0082021E" w:rsidRPr="001D321F">
        <w:t xml:space="preserve"> and may potentially impact the codification decision,</w:t>
      </w:r>
      <w:r w:rsidRPr="001D321F">
        <w:t xml:space="preserve"> and is in line with the epistemological commitments of reflexive thematic analysis (Braun and Clarke, 2022). </w:t>
      </w:r>
    </w:p>
    <w:p w14:paraId="4E0F652A" w14:textId="77777777" w:rsidR="00D400B4" w:rsidRPr="001D321F" w:rsidRDefault="00596DA1" w:rsidP="001D321F">
      <w:pPr>
        <w:pStyle w:val="Heading2"/>
        <w:spacing w:after="120"/>
        <w:jc w:val="both"/>
      </w:pPr>
      <w:bookmarkStart w:id="28" w:name="_Toc225812187"/>
      <w:r w:rsidRPr="001D321F">
        <w:t>3.9 Limitations of the Study</w:t>
      </w:r>
      <w:bookmarkEnd w:id="28"/>
    </w:p>
    <w:p w14:paraId="4A0ADBB0" w14:textId="2392661B" w:rsidR="00D400B4" w:rsidRPr="001D321F" w:rsidRDefault="00412565" w:rsidP="001D321F">
      <w:pPr>
        <w:spacing w:after="120" w:line="360" w:lineRule="auto"/>
        <w:jc w:val="both"/>
      </w:pPr>
      <w:r w:rsidRPr="001D321F">
        <w:t xml:space="preserve">Three substantive limitations </w:t>
      </w:r>
      <w:r w:rsidR="00C80E7F" w:rsidRPr="001D321F">
        <w:t xml:space="preserve">are </w:t>
      </w:r>
      <w:r w:rsidR="0082021E" w:rsidRPr="001D321F">
        <w:t>recognised</w:t>
      </w:r>
      <w:r w:rsidR="00C80E7F" w:rsidRPr="001D321F">
        <w:t xml:space="preserve">. To begin with, the cross-sectional design implies that </w:t>
      </w:r>
      <w:r w:rsidRPr="001D321F">
        <w:t>data are gathered at a single point in time, which does not allow longitudinal analysis of how the employee's perception changes in response to the development of AI technologies and the organisation's reactions to them</w:t>
      </w:r>
      <w:r w:rsidR="00C80E7F" w:rsidRPr="001D321F">
        <w:t xml:space="preserve">. Causal propositions cannot then be made, and conclusions must be interpreted as indicative of a given point in a fast-changing environment (Milanez, 2024). Second, the proper </w:t>
      </w:r>
      <w:r w:rsidR="00C80E7F" w:rsidRPr="001D321F">
        <w:lastRenderedPageBreak/>
        <w:t>evaluative criterion of the current study is transferability</w:t>
      </w:r>
      <w:r w:rsidRPr="001D321F">
        <w:t>, not generalisation; a purposive sample of seven to ten participants will not allow generalisation</w:t>
      </w:r>
      <w:r w:rsidR="00C80E7F" w:rsidRPr="001D321F">
        <w:t xml:space="preserve"> to all UK banking workers, but will help the researcher gain a better sense of the contexts. Marsh, Vallejos</w:t>
      </w:r>
      <w:r w:rsidRPr="001D321F">
        <w:t>, and Spence (2024) also use a purposive qualitative study of the digital workplace, as do many other studies</w:t>
      </w:r>
      <w:r w:rsidR="00C80E7F" w:rsidRPr="001D321F">
        <w:t xml:space="preserve">. Third, </w:t>
      </w:r>
      <w:r w:rsidRPr="001D321F">
        <w:t>restrictions on access and disclosure might reduce participant candour; employees of large institutions might feel inhibited from disclosing AI-related anxieties because of perceived professional risk, and although anonymity and confidentiality guarantees help eliminate this, the social desirability effect is likely</w:t>
      </w:r>
      <w:r w:rsidR="00C80E7F" w:rsidRPr="001D321F">
        <w:t xml:space="preserve"> (Creswell and Poth, 2018). These limitations are not a weakness but an act of methodological maturity as required at Level 7 (Saunders, Lewis and Thornhill, 2023). </w:t>
      </w:r>
    </w:p>
    <w:p w14:paraId="1D9ABE70" w14:textId="77777777" w:rsidR="00D400B4" w:rsidRPr="001D321F" w:rsidRDefault="00596DA1" w:rsidP="001D321F">
      <w:pPr>
        <w:pStyle w:val="Heading1"/>
        <w:pBdr>
          <w:bottom w:val="single" w:sz="8" w:space="4" w:color="2E74B5"/>
        </w:pBdr>
        <w:spacing w:before="0" w:line="360" w:lineRule="auto"/>
        <w:jc w:val="both"/>
        <w:rPr>
          <w:rFonts w:ascii="Times New Roman" w:hAnsi="Times New Roman" w:cs="Times New Roman"/>
        </w:rPr>
      </w:pPr>
      <w:bookmarkStart w:id="29" w:name="_Toc225812188"/>
      <w:r w:rsidRPr="001D321F">
        <w:rPr>
          <w:rFonts w:ascii="Times New Roman" w:hAnsi="Times New Roman" w:cs="Times New Roman"/>
        </w:rPr>
        <w:t>4.0 O</w:t>
      </w:r>
      <w:r w:rsidRPr="001D321F">
        <w:rPr>
          <w:rFonts w:ascii="Times New Roman" w:hAnsi="Times New Roman" w:cs="Times New Roman"/>
        </w:rPr>
        <w:t>utcomes and Timetable</w:t>
      </w:r>
      <w:bookmarkEnd w:id="29"/>
    </w:p>
    <w:p w14:paraId="54889DD0" w14:textId="77777777" w:rsidR="00D400B4" w:rsidRPr="001D321F" w:rsidRDefault="00596DA1" w:rsidP="001D321F">
      <w:pPr>
        <w:pStyle w:val="Heading2"/>
        <w:spacing w:after="120"/>
        <w:jc w:val="both"/>
      </w:pPr>
      <w:bookmarkStart w:id="30" w:name="_Toc225812189"/>
      <w:r w:rsidRPr="001D321F">
        <w:t>4.1 Expected Outcomes and Contribution</w:t>
      </w:r>
      <w:bookmarkEnd w:id="30"/>
    </w:p>
    <w:p w14:paraId="0085B7B4" w14:textId="4E1CC6A5" w:rsidR="00C80E7F" w:rsidRPr="001D321F" w:rsidRDefault="00C80E7F" w:rsidP="001D321F">
      <w:pPr>
        <w:spacing w:after="120" w:line="360" w:lineRule="auto"/>
        <w:jc w:val="both"/>
      </w:pPr>
      <w:r w:rsidRPr="001D321F">
        <w:t xml:space="preserve">The proposed study will produce an empirically based, qualitative description of how </w:t>
      </w:r>
      <w:r w:rsidR="00412565" w:rsidRPr="001D321F">
        <w:t>employees in UK retail banking can undergo a shift in role identity, a loss of job confidence, and perceived job insecurity simultaneously in the context</w:t>
      </w:r>
      <w:r w:rsidRPr="001D321F">
        <w:t xml:space="preserve"> of AI-driven change. It will apply the STARA framework (Brougham and Haar, 2018) to </w:t>
      </w:r>
      <w:r w:rsidR="00412565" w:rsidRPr="001D321F">
        <w:t xml:space="preserve">a qualitative setting in a sector where it has not previously been </w:t>
      </w:r>
      <w:r w:rsidRPr="001D321F">
        <w:t xml:space="preserve">tested, and it will also add empirical narrative data to the literature on the threat of AI identity (Mirbabaie et al., 2021). The cross-functional comparative dimension will provide </w:t>
      </w:r>
      <w:r w:rsidR="00412565" w:rsidRPr="001D321F">
        <w:t>fine-tuning to the existing accounts, which tend to treat banking staff as homogeneous in their AI exposure, even though there are significant variations in AI exposure across</w:t>
      </w:r>
      <w:r w:rsidRPr="001D321F">
        <w:t xml:space="preserve"> roles.</w:t>
      </w:r>
    </w:p>
    <w:p w14:paraId="5FF06381" w14:textId="6018426F" w:rsidR="00D400B4" w:rsidRPr="001D321F" w:rsidRDefault="00C80E7F" w:rsidP="001D321F">
      <w:pPr>
        <w:spacing w:after="120" w:line="360" w:lineRule="auto"/>
        <w:jc w:val="both"/>
      </w:pPr>
      <w:r w:rsidRPr="001D321F">
        <w:t xml:space="preserve">The results will provide practical information to HR professionals and change managers working in UK retail banks and </w:t>
      </w:r>
      <w:r w:rsidR="00412565" w:rsidRPr="001D321F">
        <w:t>will enable the design of more targeted</w:t>
      </w:r>
      <w:r w:rsidRPr="001D321F">
        <w:t xml:space="preserve"> support frameworks, communication strategies, and upskilling courses. García-Madurga et al. (2024) </w:t>
      </w:r>
      <w:r w:rsidR="00412565" w:rsidRPr="001D321F">
        <w:t>demonstrate that organisational variables significantly moderate the role of AI on employee wellbeing under managers' control</w:t>
      </w:r>
      <w:r w:rsidRPr="001D321F">
        <w:t xml:space="preserve">; the present study will determine which organisational variables are most relevant in the banking context (Zakot, 2024; Jaiswal, Arun and Varma, 2021). Valtonen et al. (2025) also show that </w:t>
      </w:r>
      <w:r w:rsidR="00412565" w:rsidRPr="001D321F">
        <w:t xml:space="preserve">AI integration results in a significant increase in well-being when employees feel </w:t>
      </w:r>
      <w:r w:rsidR="00412565" w:rsidRPr="001D321F">
        <w:lastRenderedPageBreak/>
        <w:t xml:space="preserve">something is optimised rather than lost, </w:t>
      </w:r>
      <w:r w:rsidR="00F76269" w:rsidRPr="001D321F">
        <w:t xml:space="preserve">a finding </w:t>
      </w:r>
      <w:r w:rsidR="00FA7523" w:rsidRPr="001D321F">
        <w:t>supported by this study and</w:t>
      </w:r>
      <w:r w:rsidR="00412565" w:rsidRPr="001D321F">
        <w:t xml:space="preserve"> offering managers a way to</w:t>
      </w:r>
      <w:r w:rsidR="0082021E" w:rsidRPr="001D321F">
        <w:t xml:space="preserve"> operationalise the concept of well-being</w:t>
      </w:r>
      <w:r w:rsidRPr="001D321F">
        <w:t xml:space="preserve"> more productively. </w:t>
      </w:r>
    </w:p>
    <w:p w14:paraId="2426313E" w14:textId="60CAD340" w:rsidR="00D400B4" w:rsidRPr="001D321F" w:rsidRDefault="00596DA1" w:rsidP="001D321F">
      <w:pPr>
        <w:pStyle w:val="Heading2"/>
        <w:spacing w:after="120"/>
        <w:jc w:val="both"/>
      </w:pPr>
      <w:bookmarkStart w:id="31" w:name="_Toc225812190"/>
      <w:r w:rsidRPr="001D321F">
        <w:t>4.2 Gantt Chart and Timeline</w:t>
      </w:r>
      <w:bookmarkEnd w:id="31"/>
    </w:p>
    <w:p w14:paraId="5D45BE5D" w14:textId="77777777" w:rsidR="00D400B4" w:rsidRPr="001D321F" w:rsidRDefault="00596DA1" w:rsidP="001D321F">
      <w:pPr>
        <w:spacing w:after="120" w:line="360" w:lineRule="auto"/>
        <w:jc w:val="both"/>
      </w:pPr>
      <w:r w:rsidRPr="001D321F">
        <w:rPr>
          <w:b/>
          <w:bCs/>
          <w:color w:val="1F3864"/>
          <w:sz w:val="22"/>
          <w:szCs w:val="22"/>
        </w:rPr>
        <w:t>Table 2: Proposed Research Timeline (Gantt Chart)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26"/>
        <w:gridCol w:w="337"/>
        <w:gridCol w:w="337"/>
        <w:gridCol w:w="337"/>
        <w:gridCol w:w="337"/>
        <w:gridCol w:w="337"/>
        <w:gridCol w:w="337"/>
        <w:gridCol w:w="337"/>
        <w:gridCol w:w="337"/>
        <w:gridCol w:w="337"/>
        <w:gridCol w:w="397"/>
        <w:gridCol w:w="397"/>
        <w:gridCol w:w="397"/>
        <w:gridCol w:w="397"/>
        <w:gridCol w:w="397"/>
        <w:gridCol w:w="397"/>
        <w:gridCol w:w="397"/>
        <w:gridCol w:w="397"/>
        <w:gridCol w:w="397"/>
        <w:gridCol w:w="397"/>
        <w:gridCol w:w="397"/>
      </w:tblGrid>
      <w:tr w:rsidR="00227D83" w:rsidRPr="001D321F" w14:paraId="49492890" w14:textId="77777777" w:rsidTr="00227D83">
        <w:trPr>
          <w:tblHeader/>
        </w:trPr>
        <w:tc>
          <w:tcPr>
            <w:tcW w:w="2500" w:type="dxa"/>
            <w:tcBorders>
              <w:top w:val="single" w:sz="4" w:space="0" w:color="BBBBBB"/>
              <w:left w:val="single" w:sz="4" w:space="0" w:color="BBBBBB"/>
              <w:bottom w:val="single" w:sz="4" w:space="0" w:color="BBBBBB"/>
              <w:right w:val="single" w:sz="4" w:space="0" w:color="BBBBBB"/>
            </w:tcBorders>
            <w:shd w:val="clear" w:color="auto" w:fill="auto"/>
            <w:tcMar>
              <w:top w:w="60" w:type="dxa"/>
              <w:left w:w="100" w:type="dxa"/>
              <w:bottom w:w="60" w:type="dxa"/>
              <w:right w:w="60" w:type="dxa"/>
            </w:tcMar>
          </w:tcPr>
          <w:p w14:paraId="57A4D757" w14:textId="77777777" w:rsidR="00D400B4" w:rsidRPr="001D321F" w:rsidRDefault="00596DA1" w:rsidP="001D321F">
            <w:pPr>
              <w:spacing w:after="120" w:line="360" w:lineRule="auto"/>
              <w:jc w:val="both"/>
              <w:rPr>
                <w:color w:val="auto"/>
              </w:rPr>
            </w:pPr>
            <w:r w:rsidRPr="001D321F">
              <w:rPr>
                <w:b/>
                <w:bCs/>
                <w:color w:val="auto"/>
                <w:sz w:val="18"/>
                <w:szCs w:val="18"/>
              </w:rPr>
              <w:t>Phase</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69E61179" w14:textId="77777777" w:rsidR="00D400B4" w:rsidRPr="001D321F" w:rsidRDefault="00596DA1" w:rsidP="001D321F">
            <w:pPr>
              <w:spacing w:after="120" w:line="360" w:lineRule="auto"/>
              <w:jc w:val="both"/>
              <w:rPr>
                <w:color w:val="auto"/>
              </w:rPr>
            </w:pPr>
            <w:r w:rsidRPr="001D321F">
              <w:rPr>
                <w:b/>
                <w:bCs/>
                <w:color w:val="auto"/>
                <w:sz w:val="16"/>
                <w:szCs w:val="16"/>
              </w:rPr>
              <w:t>W1</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3A394C3D" w14:textId="77777777" w:rsidR="00D400B4" w:rsidRPr="001D321F" w:rsidRDefault="00596DA1" w:rsidP="001D321F">
            <w:pPr>
              <w:spacing w:after="120" w:line="360" w:lineRule="auto"/>
              <w:jc w:val="both"/>
              <w:rPr>
                <w:color w:val="auto"/>
              </w:rPr>
            </w:pPr>
            <w:r w:rsidRPr="001D321F">
              <w:rPr>
                <w:b/>
                <w:bCs/>
                <w:color w:val="auto"/>
                <w:sz w:val="16"/>
                <w:szCs w:val="16"/>
              </w:rPr>
              <w:t>W2</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432E8E9C" w14:textId="77777777" w:rsidR="00D400B4" w:rsidRPr="001D321F" w:rsidRDefault="00596DA1" w:rsidP="001D321F">
            <w:pPr>
              <w:spacing w:after="120" w:line="360" w:lineRule="auto"/>
              <w:jc w:val="both"/>
              <w:rPr>
                <w:color w:val="auto"/>
              </w:rPr>
            </w:pPr>
            <w:r w:rsidRPr="001D321F">
              <w:rPr>
                <w:b/>
                <w:bCs/>
                <w:color w:val="auto"/>
                <w:sz w:val="16"/>
                <w:szCs w:val="16"/>
              </w:rPr>
              <w:t>W3</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6C21D754" w14:textId="77777777" w:rsidR="00D400B4" w:rsidRPr="001D321F" w:rsidRDefault="00596DA1" w:rsidP="001D321F">
            <w:pPr>
              <w:spacing w:after="120" w:line="360" w:lineRule="auto"/>
              <w:jc w:val="both"/>
              <w:rPr>
                <w:color w:val="auto"/>
              </w:rPr>
            </w:pPr>
            <w:r w:rsidRPr="001D321F">
              <w:rPr>
                <w:b/>
                <w:bCs/>
                <w:color w:val="auto"/>
                <w:sz w:val="16"/>
                <w:szCs w:val="16"/>
              </w:rPr>
              <w:t>W4</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694E977E" w14:textId="77777777" w:rsidR="00D400B4" w:rsidRPr="001D321F" w:rsidRDefault="00596DA1" w:rsidP="001D321F">
            <w:pPr>
              <w:spacing w:after="120" w:line="360" w:lineRule="auto"/>
              <w:jc w:val="both"/>
              <w:rPr>
                <w:color w:val="auto"/>
              </w:rPr>
            </w:pPr>
            <w:r w:rsidRPr="001D321F">
              <w:rPr>
                <w:b/>
                <w:bCs/>
                <w:color w:val="auto"/>
                <w:sz w:val="16"/>
                <w:szCs w:val="16"/>
              </w:rPr>
              <w:t>W5</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07169EDC" w14:textId="77777777" w:rsidR="00D400B4" w:rsidRPr="001D321F" w:rsidRDefault="00596DA1" w:rsidP="001D321F">
            <w:pPr>
              <w:spacing w:after="120" w:line="360" w:lineRule="auto"/>
              <w:jc w:val="both"/>
              <w:rPr>
                <w:color w:val="auto"/>
              </w:rPr>
            </w:pPr>
            <w:r w:rsidRPr="001D321F">
              <w:rPr>
                <w:b/>
                <w:bCs/>
                <w:color w:val="auto"/>
                <w:sz w:val="16"/>
                <w:szCs w:val="16"/>
              </w:rPr>
              <w:t>W6</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09D9087C" w14:textId="77777777" w:rsidR="00D400B4" w:rsidRPr="001D321F" w:rsidRDefault="00596DA1" w:rsidP="001D321F">
            <w:pPr>
              <w:spacing w:after="120" w:line="360" w:lineRule="auto"/>
              <w:jc w:val="both"/>
              <w:rPr>
                <w:color w:val="auto"/>
              </w:rPr>
            </w:pPr>
            <w:r w:rsidRPr="001D321F">
              <w:rPr>
                <w:b/>
                <w:bCs/>
                <w:color w:val="auto"/>
                <w:sz w:val="16"/>
                <w:szCs w:val="16"/>
              </w:rPr>
              <w:t>W7</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6627371D" w14:textId="77777777" w:rsidR="00D400B4" w:rsidRPr="001D321F" w:rsidRDefault="00596DA1" w:rsidP="001D321F">
            <w:pPr>
              <w:spacing w:after="120" w:line="360" w:lineRule="auto"/>
              <w:jc w:val="both"/>
              <w:rPr>
                <w:color w:val="auto"/>
              </w:rPr>
            </w:pPr>
            <w:r w:rsidRPr="001D321F">
              <w:rPr>
                <w:b/>
                <w:bCs/>
                <w:color w:val="auto"/>
                <w:sz w:val="16"/>
                <w:szCs w:val="16"/>
              </w:rPr>
              <w:t>W8</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097A4AF9" w14:textId="77777777" w:rsidR="00D400B4" w:rsidRPr="001D321F" w:rsidRDefault="00596DA1" w:rsidP="001D321F">
            <w:pPr>
              <w:spacing w:after="120" w:line="360" w:lineRule="auto"/>
              <w:jc w:val="both"/>
              <w:rPr>
                <w:color w:val="auto"/>
              </w:rPr>
            </w:pPr>
            <w:r w:rsidRPr="001D321F">
              <w:rPr>
                <w:b/>
                <w:bCs/>
                <w:color w:val="auto"/>
                <w:sz w:val="16"/>
                <w:szCs w:val="16"/>
              </w:rPr>
              <w:t>W9</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339AFA77" w14:textId="77777777" w:rsidR="00D400B4" w:rsidRPr="001D321F" w:rsidRDefault="00596DA1" w:rsidP="001D321F">
            <w:pPr>
              <w:spacing w:after="120" w:line="360" w:lineRule="auto"/>
              <w:jc w:val="both"/>
              <w:rPr>
                <w:color w:val="auto"/>
              </w:rPr>
            </w:pPr>
            <w:r w:rsidRPr="001D321F">
              <w:rPr>
                <w:b/>
                <w:bCs/>
                <w:color w:val="auto"/>
                <w:sz w:val="16"/>
                <w:szCs w:val="16"/>
              </w:rPr>
              <w:t>W10</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5B87700F" w14:textId="77777777" w:rsidR="00D400B4" w:rsidRPr="001D321F" w:rsidRDefault="00596DA1" w:rsidP="001D321F">
            <w:pPr>
              <w:spacing w:after="120" w:line="360" w:lineRule="auto"/>
              <w:jc w:val="both"/>
              <w:rPr>
                <w:color w:val="auto"/>
              </w:rPr>
            </w:pPr>
            <w:r w:rsidRPr="001D321F">
              <w:rPr>
                <w:b/>
                <w:bCs/>
                <w:color w:val="auto"/>
                <w:sz w:val="16"/>
                <w:szCs w:val="16"/>
              </w:rPr>
              <w:t>W11</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75E2DE91" w14:textId="77777777" w:rsidR="00D400B4" w:rsidRPr="001D321F" w:rsidRDefault="00596DA1" w:rsidP="001D321F">
            <w:pPr>
              <w:spacing w:after="120" w:line="360" w:lineRule="auto"/>
              <w:jc w:val="both"/>
              <w:rPr>
                <w:color w:val="auto"/>
              </w:rPr>
            </w:pPr>
            <w:r w:rsidRPr="001D321F">
              <w:rPr>
                <w:b/>
                <w:bCs/>
                <w:color w:val="auto"/>
                <w:sz w:val="16"/>
                <w:szCs w:val="16"/>
              </w:rPr>
              <w:t>W12</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1B8148D4" w14:textId="77777777" w:rsidR="00D400B4" w:rsidRPr="001D321F" w:rsidRDefault="00596DA1" w:rsidP="001D321F">
            <w:pPr>
              <w:spacing w:after="120" w:line="360" w:lineRule="auto"/>
              <w:jc w:val="both"/>
              <w:rPr>
                <w:color w:val="auto"/>
              </w:rPr>
            </w:pPr>
            <w:r w:rsidRPr="001D321F">
              <w:rPr>
                <w:b/>
                <w:bCs/>
                <w:color w:val="auto"/>
                <w:sz w:val="16"/>
                <w:szCs w:val="16"/>
              </w:rPr>
              <w:t>W13</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49D3B313" w14:textId="77777777" w:rsidR="00D400B4" w:rsidRPr="001D321F" w:rsidRDefault="00596DA1" w:rsidP="001D321F">
            <w:pPr>
              <w:spacing w:after="120" w:line="360" w:lineRule="auto"/>
              <w:jc w:val="both"/>
              <w:rPr>
                <w:color w:val="auto"/>
              </w:rPr>
            </w:pPr>
            <w:r w:rsidRPr="001D321F">
              <w:rPr>
                <w:b/>
                <w:bCs/>
                <w:color w:val="auto"/>
                <w:sz w:val="16"/>
                <w:szCs w:val="16"/>
              </w:rPr>
              <w:t>W14</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5989B35F" w14:textId="77777777" w:rsidR="00D400B4" w:rsidRPr="001D321F" w:rsidRDefault="00596DA1" w:rsidP="001D321F">
            <w:pPr>
              <w:spacing w:after="120" w:line="360" w:lineRule="auto"/>
              <w:jc w:val="both"/>
              <w:rPr>
                <w:color w:val="auto"/>
              </w:rPr>
            </w:pPr>
            <w:r w:rsidRPr="001D321F">
              <w:rPr>
                <w:b/>
                <w:bCs/>
                <w:color w:val="auto"/>
                <w:sz w:val="16"/>
                <w:szCs w:val="16"/>
              </w:rPr>
              <w:t>W15</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12B32AB1" w14:textId="77777777" w:rsidR="00D400B4" w:rsidRPr="001D321F" w:rsidRDefault="00596DA1" w:rsidP="001D321F">
            <w:pPr>
              <w:spacing w:after="120" w:line="360" w:lineRule="auto"/>
              <w:jc w:val="both"/>
              <w:rPr>
                <w:color w:val="auto"/>
              </w:rPr>
            </w:pPr>
            <w:r w:rsidRPr="001D321F">
              <w:rPr>
                <w:b/>
                <w:bCs/>
                <w:color w:val="auto"/>
                <w:sz w:val="16"/>
                <w:szCs w:val="16"/>
              </w:rPr>
              <w:t>W16</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7E798058" w14:textId="77777777" w:rsidR="00D400B4" w:rsidRPr="001D321F" w:rsidRDefault="00596DA1" w:rsidP="001D321F">
            <w:pPr>
              <w:spacing w:after="120" w:line="360" w:lineRule="auto"/>
              <w:jc w:val="both"/>
              <w:rPr>
                <w:color w:val="auto"/>
              </w:rPr>
            </w:pPr>
            <w:r w:rsidRPr="001D321F">
              <w:rPr>
                <w:b/>
                <w:bCs/>
                <w:color w:val="auto"/>
                <w:sz w:val="16"/>
                <w:szCs w:val="16"/>
              </w:rPr>
              <w:t>W17</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163DAB14" w14:textId="77777777" w:rsidR="00D400B4" w:rsidRPr="001D321F" w:rsidRDefault="00596DA1" w:rsidP="001D321F">
            <w:pPr>
              <w:spacing w:after="120" w:line="360" w:lineRule="auto"/>
              <w:jc w:val="both"/>
              <w:rPr>
                <w:color w:val="auto"/>
              </w:rPr>
            </w:pPr>
            <w:r w:rsidRPr="001D321F">
              <w:rPr>
                <w:b/>
                <w:bCs/>
                <w:color w:val="auto"/>
                <w:sz w:val="16"/>
                <w:szCs w:val="16"/>
              </w:rPr>
              <w:t>W18</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56D8E286" w14:textId="77777777" w:rsidR="00D400B4" w:rsidRPr="001D321F" w:rsidRDefault="00596DA1" w:rsidP="001D321F">
            <w:pPr>
              <w:spacing w:after="120" w:line="360" w:lineRule="auto"/>
              <w:jc w:val="both"/>
              <w:rPr>
                <w:color w:val="auto"/>
              </w:rPr>
            </w:pPr>
            <w:r w:rsidRPr="001D321F">
              <w:rPr>
                <w:b/>
                <w:bCs/>
                <w:color w:val="auto"/>
                <w:sz w:val="16"/>
                <w:szCs w:val="16"/>
              </w:rPr>
              <w:t>W19</w:t>
            </w:r>
          </w:p>
        </w:tc>
        <w:tc>
          <w:tcPr>
            <w:tcW w:w="454" w:type="dxa"/>
            <w:tcBorders>
              <w:top w:val="single" w:sz="4" w:space="0" w:color="BBBBBB"/>
              <w:left w:val="single" w:sz="4" w:space="0" w:color="BBBBBB"/>
              <w:bottom w:val="single" w:sz="4" w:space="0" w:color="BBBBBB"/>
              <w:right w:val="single" w:sz="4" w:space="0" w:color="BBBBBB"/>
            </w:tcBorders>
            <w:shd w:val="clear" w:color="auto" w:fill="auto"/>
            <w:tcMar>
              <w:top w:w="60" w:type="dxa"/>
              <w:left w:w="20" w:type="dxa"/>
              <w:bottom w:w="60" w:type="dxa"/>
              <w:right w:w="20" w:type="dxa"/>
            </w:tcMar>
          </w:tcPr>
          <w:p w14:paraId="59771ABA" w14:textId="77777777" w:rsidR="00D400B4" w:rsidRPr="001D321F" w:rsidRDefault="00596DA1" w:rsidP="001D321F">
            <w:pPr>
              <w:spacing w:after="120" w:line="360" w:lineRule="auto"/>
              <w:jc w:val="both"/>
              <w:rPr>
                <w:color w:val="auto"/>
              </w:rPr>
            </w:pPr>
            <w:r w:rsidRPr="001D321F">
              <w:rPr>
                <w:b/>
                <w:bCs/>
                <w:color w:val="auto"/>
                <w:sz w:val="16"/>
                <w:szCs w:val="16"/>
              </w:rPr>
              <w:t>W20</w:t>
            </w:r>
          </w:p>
        </w:tc>
      </w:tr>
      <w:tr w:rsidR="00D400B4" w:rsidRPr="001D321F" w14:paraId="2A74B0C8" w14:textId="77777777">
        <w:tc>
          <w:tcPr>
            <w:tcW w:w="2500" w:type="dxa"/>
            <w:tcBorders>
              <w:top w:val="single" w:sz="4" w:space="0" w:color="BBBBBB"/>
              <w:left w:val="single" w:sz="4" w:space="0" w:color="BBBBBB"/>
              <w:bottom w:val="single" w:sz="4" w:space="0" w:color="BBBBBB"/>
              <w:right w:val="single" w:sz="4" w:space="0" w:color="BBBBBB"/>
            </w:tcBorders>
            <w:shd w:val="clear" w:color="auto" w:fill="FFFFFF"/>
            <w:tcMar>
              <w:top w:w="60" w:type="dxa"/>
              <w:left w:w="100" w:type="dxa"/>
              <w:bottom w:w="60" w:type="dxa"/>
              <w:right w:w="60" w:type="dxa"/>
            </w:tcMar>
          </w:tcPr>
          <w:p w14:paraId="16A5F1BC" w14:textId="77777777" w:rsidR="00D400B4" w:rsidRPr="001D321F" w:rsidRDefault="00596DA1" w:rsidP="001D321F">
            <w:pPr>
              <w:spacing w:after="120" w:line="360" w:lineRule="auto"/>
              <w:jc w:val="both"/>
            </w:pPr>
            <w:r w:rsidRPr="001D321F">
              <w:rPr>
                <w:sz w:val="18"/>
                <w:szCs w:val="18"/>
              </w:rPr>
              <w:t>Literature finalisation</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77376F78"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24BC34F3"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6348068C"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D30128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842E36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91B195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FA83BE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40E0AB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9BD0E2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4D3DC2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EB0DD8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22EF0A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DD2755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DEC08B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317D96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4FB4A3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75AC9A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0F6891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CF73D8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3FF7692" w14:textId="77777777" w:rsidR="00D400B4" w:rsidRPr="001D321F" w:rsidRDefault="00D400B4" w:rsidP="001D321F">
            <w:pPr>
              <w:spacing w:after="120" w:line="360" w:lineRule="auto"/>
              <w:jc w:val="both"/>
            </w:pPr>
          </w:p>
        </w:tc>
      </w:tr>
      <w:tr w:rsidR="00D400B4" w:rsidRPr="001D321F" w14:paraId="7C961349" w14:textId="77777777">
        <w:tc>
          <w:tcPr>
            <w:tcW w:w="2500" w:type="dxa"/>
            <w:tcBorders>
              <w:top w:val="single" w:sz="4" w:space="0" w:color="BBBBBB"/>
              <w:left w:val="single" w:sz="4" w:space="0" w:color="BBBBBB"/>
              <w:bottom w:val="single" w:sz="4" w:space="0" w:color="BBBBBB"/>
              <w:right w:val="single" w:sz="4" w:space="0" w:color="BBBBBB"/>
            </w:tcBorders>
            <w:shd w:val="clear" w:color="auto" w:fill="F5F5F5"/>
            <w:tcMar>
              <w:top w:w="60" w:type="dxa"/>
              <w:left w:w="100" w:type="dxa"/>
              <w:bottom w:w="60" w:type="dxa"/>
              <w:right w:w="60" w:type="dxa"/>
            </w:tcMar>
          </w:tcPr>
          <w:p w14:paraId="59AEB84E" w14:textId="77777777" w:rsidR="00D400B4" w:rsidRPr="001D321F" w:rsidRDefault="00596DA1" w:rsidP="001D321F">
            <w:pPr>
              <w:spacing w:after="120" w:line="360" w:lineRule="auto"/>
              <w:jc w:val="both"/>
            </w:pPr>
            <w:r w:rsidRPr="001D321F">
              <w:rPr>
                <w:sz w:val="18"/>
                <w:szCs w:val="18"/>
              </w:rPr>
              <w:t>Interview guide development</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EE1656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47FBC475"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20ACA482"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A2FC73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5F9BD4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8E021A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977754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6DB29C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0DF140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910551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29D399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4B5F37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34B331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6F3F60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8329AB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865A04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DC319D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0C40B1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BEAB9C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6E64FF3" w14:textId="77777777" w:rsidR="00D400B4" w:rsidRPr="001D321F" w:rsidRDefault="00D400B4" w:rsidP="001D321F">
            <w:pPr>
              <w:spacing w:after="120" w:line="360" w:lineRule="auto"/>
              <w:jc w:val="both"/>
            </w:pPr>
          </w:p>
        </w:tc>
      </w:tr>
      <w:tr w:rsidR="00D400B4" w:rsidRPr="001D321F" w14:paraId="0B16EB30" w14:textId="77777777">
        <w:tc>
          <w:tcPr>
            <w:tcW w:w="2500" w:type="dxa"/>
            <w:tcBorders>
              <w:top w:val="single" w:sz="4" w:space="0" w:color="BBBBBB"/>
              <w:left w:val="single" w:sz="4" w:space="0" w:color="BBBBBB"/>
              <w:bottom w:val="single" w:sz="4" w:space="0" w:color="BBBBBB"/>
              <w:right w:val="single" w:sz="4" w:space="0" w:color="BBBBBB"/>
            </w:tcBorders>
            <w:shd w:val="clear" w:color="auto" w:fill="FFFFFF"/>
            <w:tcMar>
              <w:top w:w="60" w:type="dxa"/>
              <w:left w:w="100" w:type="dxa"/>
              <w:bottom w:w="60" w:type="dxa"/>
              <w:right w:w="60" w:type="dxa"/>
            </w:tcMar>
          </w:tcPr>
          <w:p w14:paraId="246EDB05" w14:textId="77777777" w:rsidR="00D400B4" w:rsidRPr="001D321F" w:rsidRDefault="00596DA1" w:rsidP="001D321F">
            <w:pPr>
              <w:spacing w:after="120" w:line="360" w:lineRule="auto"/>
              <w:jc w:val="both"/>
            </w:pPr>
            <w:r w:rsidRPr="001D321F">
              <w:rPr>
                <w:sz w:val="18"/>
                <w:szCs w:val="18"/>
              </w:rPr>
              <w:t>Ethics form submission</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BD5204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A43953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1DBF2D07"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A2F302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F57DE8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900B30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AE06F5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F1CB3C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B2A8CB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A65797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1F17F0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8A4181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A3D530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DA6BBC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07EE71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F74F5E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2509E1B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72480E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E70B39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4A78E9C" w14:textId="77777777" w:rsidR="00D400B4" w:rsidRPr="001D321F" w:rsidRDefault="00D400B4" w:rsidP="001D321F">
            <w:pPr>
              <w:spacing w:after="120" w:line="360" w:lineRule="auto"/>
              <w:jc w:val="both"/>
            </w:pPr>
          </w:p>
        </w:tc>
      </w:tr>
      <w:tr w:rsidR="00D400B4" w:rsidRPr="001D321F" w14:paraId="6A1B511E" w14:textId="77777777">
        <w:tc>
          <w:tcPr>
            <w:tcW w:w="2500" w:type="dxa"/>
            <w:tcBorders>
              <w:top w:val="single" w:sz="4" w:space="0" w:color="BBBBBB"/>
              <w:left w:val="single" w:sz="4" w:space="0" w:color="BBBBBB"/>
              <w:bottom w:val="single" w:sz="4" w:space="0" w:color="BBBBBB"/>
              <w:right w:val="single" w:sz="4" w:space="0" w:color="BBBBBB"/>
            </w:tcBorders>
            <w:shd w:val="clear" w:color="auto" w:fill="F5F5F5"/>
            <w:tcMar>
              <w:top w:w="60" w:type="dxa"/>
              <w:left w:w="100" w:type="dxa"/>
              <w:bottom w:w="60" w:type="dxa"/>
              <w:right w:w="60" w:type="dxa"/>
            </w:tcMar>
          </w:tcPr>
          <w:p w14:paraId="0949553A" w14:textId="77777777" w:rsidR="00D400B4" w:rsidRPr="001D321F" w:rsidRDefault="00596DA1" w:rsidP="001D321F">
            <w:pPr>
              <w:spacing w:after="120" w:line="360" w:lineRule="auto"/>
              <w:jc w:val="both"/>
            </w:pPr>
            <w:r w:rsidRPr="001D321F">
              <w:rPr>
                <w:sz w:val="18"/>
                <w:szCs w:val="18"/>
              </w:rPr>
              <w:t>Ethics approval (allow 3 weeks)</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D573BC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69E2E5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D64BE0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0CDA3D0E"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2B64EBE6"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59BA97AB"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6594F0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B3A1D4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F8132A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A81546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E8F2F6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6199F2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FFAE81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7A5B2A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AC3D92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66FA71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46A982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85B750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7A60A4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7E5131F" w14:textId="77777777" w:rsidR="00D400B4" w:rsidRPr="001D321F" w:rsidRDefault="00D400B4" w:rsidP="001D321F">
            <w:pPr>
              <w:spacing w:after="120" w:line="360" w:lineRule="auto"/>
              <w:jc w:val="both"/>
            </w:pPr>
          </w:p>
        </w:tc>
      </w:tr>
      <w:tr w:rsidR="00D400B4" w:rsidRPr="001D321F" w14:paraId="0F2C2F8B" w14:textId="77777777">
        <w:tc>
          <w:tcPr>
            <w:tcW w:w="2500" w:type="dxa"/>
            <w:tcBorders>
              <w:top w:val="single" w:sz="4" w:space="0" w:color="BBBBBB"/>
              <w:left w:val="single" w:sz="4" w:space="0" w:color="BBBBBB"/>
              <w:bottom w:val="single" w:sz="4" w:space="0" w:color="BBBBBB"/>
              <w:right w:val="single" w:sz="4" w:space="0" w:color="BBBBBB"/>
            </w:tcBorders>
            <w:shd w:val="clear" w:color="auto" w:fill="FFFFFF"/>
            <w:tcMar>
              <w:top w:w="60" w:type="dxa"/>
              <w:left w:w="100" w:type="dxa"/>
              <w:bottom w:w="60" w:type="dxa"/>
              <w:right w:w="60" w:type="dxa"/>
            </w:tcMar>
          </w:tcPr>
          <w:p w14:paraId="3503E954" w14:textId="77777777" w:rsidR="00D400B4" w:rsidRPr="001D321F" w:rsidRDefault="00596DA1" w:rsidP="001D321F">
            <w:pPr>
              <w:spacing w:after="120" w:line="360" w:lineRule="auto"/>
              <w:jc w:val="both"/>
            </w:pPr>
            <w:r w:rsidRPr="001D321F">
              <w:rPr>
                <w:sz w:val="18"/>
                <w:szCs w:val="18"/>
              </w:rPr>
              <w:t>Participant recruitment</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21B17E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470D15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71B909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787654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7044F589"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208C7112"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46DA9362"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A54FA4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9117FC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F5FF24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EDE405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F58475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8B6A63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214116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6EC92C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CC8C26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CD5B90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E28782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195F02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02B7B76" w14:textId="77777777" w:rsidR="00D400B4" w:rsidRPr="001D321F" w:rsidRDefault="00D400B4" w:rsidP="001D321F">
            <w:pPr>
              <w:spacing w:after="120" w:line="360" w:lineRule="auto"/>
              <w:jc w:val="both"/>
            </w:pPr>
          </w:p>
        </w:tc>
      </w:tr>
      <w:tr w:rsidR="00D400B4" w:rsidRPr="001D321F" w14:paraId="60108DE5" w14:textId="77777777">
        <w:tc>
          <w:tcPr>
            <w:tcW w:w="2500" w:type="dxa"/>
            <w:tcBorders>
              <w:top w:val="single" w:sz="4" w:space="0" w:color="BBBBBB"/>
              <w:left w:val="single" w:sz="4" w:space="0" w:color="BBBBBB"/>
              <w:bottom w:val="single" w:sz="4" w:space="0" w:color="BBBBBB"/>
              <w:right w:val="single" w:sz="4" w:space="0" w:color="BBBBBB"/>
            </w:tcBorders>
            <w:shd w:val="clear" w:color="auto" w:fill="F5F5F5"/>
            <w:tcMar>
              <w:top w:w="60" w:type="dxa"/>
              <w:left w:w="100" w:type="dxa"/>
              <w:bottom w:w="60" w:type="dxa"/>
              <w:right w:w="60" w:type="dxa"/>
            </w:tcMar>
          </w:tcPr>
          <w:p w14:paraId="2D289A86" w14:textId="77777777" w:rsidR="00D400B4" w:rsidRPr="001D321F" w:rsidRDefault="00596DA1" w:rsidP="001D321F">
            <w:pPr>
              <w:spacing w:after="120" w:line="360" w:lineRule="auto"/>
              <w:jc w:val="both"/>
            </w:pPr>
            <w:r w:rsidRPr="001D321F">
              <w:rPr>
                <w:sz w:val="18"/>
                <w:szCs w:val="18"/>
              </w:rPr>
              <w:t>Pilot interview</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9BCD4E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C40940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47BE93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0AFF6C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99AB81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F94F9A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3139AD4B"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CB9F03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4420D6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5091FE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A1ABC6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EBBD96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78FE73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6A4DAB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D67030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3ED1DD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A9F387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94537B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F78550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663DC8B" w14:textId="77777777" w:rsidR="00D400B4" w:rsidRPr="001D321F" w:rsidRDefault="00D400B4" w:rsidP="001D321F">
            <w:pPr>
              <w:spacing w:after="120" w:line="360" w:lineRule="auto"/>
              <w:jc w:val="both"/>
            </w:pPr>
          </w:p>
        </w:tc>
      </w:tr>
      <w:tr w:rsidR="00D400B4" w:rsidRPr="001D321F" w14:paraId="10DDC74D" w14:textId="77777777">
        <w:tc>
          <w:tcPr>
            <w:tcW w:w="2500" w:type="dxa"/>
            <w:tcBorders>
              <w:top w:val="single" w:sz="4" w:space="0" w:color="BBBBBB"/>
              <w:left w:val="single" w:sz="4" w:space="0" w:color="BBBBBB"/>
              <w:bottom w:val="single" w:sz="4" w:space="0" w:color="BBBBBB"/>
              <w:right w:val="single" w:sz="4" w:space="0" w:color="BBBBBB"/>
            </w:tcBorders>
            <w:shd w:val="clear" w:color="auto" w:fill="FFFFFF"/>
            <w:tcMar>
              <w:top w:w="60" w:type="dxa"/>
              <w:left w:w="100" w:type="dxa"/>
              <w:bottom w:w="60" w:type="dxa"/>
              <w:right w:w="60" w:type="dxa"/>
            </w:tcMar>
          </w:tcPr>
          <w:p w14:paraId="76207C61" w14:textId="77777777" w:rsidR="00D400B4" w:rsidRPr="001D321F" w:rsidRDefault="00596DA1" w:rsidP="001D321F">
            <w:pPr>
              <w:spacing w:after="120" w:line="360" w:lineRule="auto"/>
              <w:jc w:val="both"/>
            </w:pPr>
            <w:r w:rsidRPr="001D321F">
              <w:rPr>
                <w:sz w:val="18"/>
                <w:szCs w:val="18"/>
              </w:rPr>
              <w:t>Primary data collection</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7508E8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8796DB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572218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67D060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55DB14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2666F67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70A0ED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37E93A1C"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09670763"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509311D1"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351F6940"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1158C6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2B8F2B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C44040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285BB7E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1AAA8D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B1D31B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A0817C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38554C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2D116F0B" w14:textId="77777777" w:rsidR="00D400B4" w:rsidRPr="001D321F" w:rsidRDefault="00D400B4" w:rsidP="001D321F">
            <w:pPr>
              <w:spacing w:after="120" w:line="360" w:lineRule="auto"/>
              <w:jc w:val="both"/>
            </w:pPr>
          </w:p>
        </w:tc>
      </w:tr>
      <w:tr w:rsidR="00D400B4" w:rsidRPr="001D321F" w14:paraId="1421740D" w14:textId="77777777">
        <w:tc>
          <w:tcPr>
            <w:tcW w:w="2500" w:type="dxa"/>
            <w:tcBorders>
              <w:top w:val="single" w:sz="4" w:space="0" w:color="BBBBBB"/>
              <w:left w:val="single" w:sz="4" w:space="0" w:color="BBBBBB"/>
              <w:bottom w:val="single" w:sz="4" w:space="0" w:color="BBBBBB"/>
              <w:right w:val="single" w:sz="4" w:space="0" w:color="BBBBBB"/>
            </w:tcBorders>
            <w:shd w:val="clear" w:color="auto" w:fill="F5F5F5"/>
            <w:tcMar>
              <w:top w:w="60" w:type="dxa"/>
              <w:left w:w="100" w:type="dxa"/>
              <w:bottom w:w="60" w:type="dxa"/>
              <w:right w:w="60" w:type="dxa"/>
            </w:tcMar>
          </w:tcPr>
          <w:p w14:paraId="27338155" w14:textId="77777777" w:rsidR="00D400B4" w:rsidRPr="001D321F" w:rsidRDefault="00596DA1" w:rsidP="001D321F">
            <w:pPr>
              <w:spacing w:after="120" w:line="360" w:lineRule="auto"/>
              <w:jc w:val="both"/>
            </w:pPr>
            <w:r w:rsidRPr="001D321F">
              <w:rPr>
                <w:sz w:val="18"/>
                <w:szCs w:val="18"/>
              </w:rPr>
              <w:t>Transcription &amp; data preparation</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DF561B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9B34A8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E3FFAB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782CD4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009BB4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062DD0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BC6129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8C4C5E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FEA44C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95E6AA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762E5E02"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6BD96EA8"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0F770DA8"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553ABC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5F2425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9E7FB4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39F3C9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EE535D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A504F8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607CBC8" w14:textId="77777777" w:rsidR="00D400B4" w:rsidRPr="001D321F" w:rsidRDefault="00D400B4" w:rsidP="001D321F">
            <w:pPr>
              <w:spacing w:after="120" w:line="360" w:lineRule="auto"/>
              <w:jc w:val="both"/>
            </w:pPr>
          </w:p>
        </w:tc>
      </w:tr>
      <w:tr w:rsidR="00D400B4" w:rsidRPr="001D321F" w14:paraId="1F717DFF" w14:textId="77777777">
        <w:tc>
          <w:tcPr>
            <w:tcW w:w="2500" w:type="dxa"/>
            <w:tcBorders>
              <w:top w:val="single" w:sz="4" w:space="0" w:color="BBBBBB"/>
              <w:left w:val="single" w:sz="4" w:space="0" w:color="BBBBBB"/>
              <w:bottom w:val="single" w:sz="4" w:space="0" w:color="BBBBBB"/>
              <w:right w:val="single" w:sz="4" w:space="0" w:color="BBBBBB"/>
            </w:tcBorders>
            <w:shd w:val="clear" w:color="auto" w:fill="FFFFFF"/>
            <w:tcMar>
              <w:top w:w="60" w:type="dxa"/>
              <w:left w:w="100" w:type="dxa"/>
              <w:bottom w:w="60" w:type="dxa"/>
              <w:right w:w="60" w:type="dxa"/>
            </w:tcMar>
          </w:tcPr>
          <w:p w14:paraId="626DD9A2" w14:textId="77777777" w:rsidR="00D400B4" w:rsidRPr="001D321F" w:rsidRDefault="00596DA1" w:rsidP="001D321F">
            <w:pPr>
              <w:spacing w:after="120" w:line="360" w:lineRule="auto"/>
              <w:jc w:val="both"/>
            </w:pPr>
            <w:r w:rsidRPr="001D321F">
              <w:rPr>
                <w:sz w:val="18"/>
                <w:szCs w:val="18"/>
              </w:rPr>
              <w:t>Reflexive thematic analysis</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2B42FD8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4062B6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BBB905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259E355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17170F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806D70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974A6B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B2DE0D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A17E19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13621E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4BEFEF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E48537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37B64293"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6624D0E6"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2D6EFD0B"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15EE61A5"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524B7D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CAD256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980646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D981BDC" w14:textId="77777777" w:rsidR="00D400B4" w:rsidRPr="001D321F" w:rsidRDefault="00D400B4" w:rsidP="001D321F">
            <w:pPr>
              <w:spacing w:after="120" w:line="360" w:lineRule="auto"/>
              <w:jc w:val="both"/>
            </w:pPr>
          </w:p>
        </w:tc>
      </w:tr>
      <w:tr w:rsidR="00D400B4" w:rsidRPr="001D321F" w14:paraId="74F8ACF8" w14:textId="77777777">
        <w:tc>
          <w:tcPr>
            <w:tcW w:w="2500" w:type="dxa"/>
            <w:tcBorders>
              <w:top w:val="single" w:sz="4" w:space="0" w:color="BBBBBB"/>
              <w:left w:val="single" w:sz="4" w:space="0" w:color="BBBBBB"/>
              <w:bottom w:val="single" w:sz="4" w:space="0" w:color="BBBBBB"/>
              <w:right w:val="single" w:sz="4" w:space="0" w:color="BBBBBB"/>
            </w:tcBorders>
            <w:shd w:val="clear" w:color="auto" w:fill="F5F5F5"/>
            <w:tcMar>
              <w:top w:w="60" w:type="dxa"/>
              <w:left w:w="100" w:type="dxa"/>
              <w:bottom w:w="60" w:type="dxa"/>
              <w:right w:w="60" w:type="dxa"/>
            </w:tcMar>
          </w:tcPr>
          <w:p w14:paraId="5FFB6684" w14:textId="77777777" w:rsidR="00D400B4" w:rsidRPr="001D321F" w:rsidRDefault="00596DA1" w:rsidP="001D321F">
            <w:pPr>
              <w:spacing w:after="120" w:line="360" w:lineRule="auto"/>
              <w:jc w:val="both"/>
            </w:pPr>
            <w:r w:rsidRPr="001D321F">
              <w:rPr>
                <w:sz w:val="18"/>
                <w:szCs w:val="18"/>
              </w:rPr>
              <w:t>Writing: methodology &amp; findings</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A98CFB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365595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220A7A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9CDB8F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43CE39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EF51E2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C92C4B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592693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CDA513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E6BAC9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3C7DFA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35DC3DF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D4147C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2C6C69FA"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62A61E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32F9C836"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3382806E"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3085DA5F"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A17434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97BFF2A" w14:textId="77777777" w:rsidR="00D400B4" w:rsidRPr="001D321F" w:rsidRDefault="00D400B4" w:rsidP="001D321F">
            <w:pPr>
              <w:spacing w:after="120" w:line="360" w:lineRule="auto"/>
              <w:jc w:val="both"/>
            </w:pPr>
          </w:p>
        </w:tc>
      </w:tr>
      <w:tr w:rsidR="00D400B4" w:rsidRPr="001D321F" w14:paraId="2FE1D22D" w14:textId="77777777">
        <w:tc>
          <w:tcPr>
            <w:tcW w:w="2500" w:type="dxa"/>
            <w:tcBorders>
              <w:top w:val="single" w:sz="4" w:space="0" w:color="BBBBBB"/>
              <w:left w:val="single" w:sz="4" w:space="0" w:color="BBBBBB"/>
              <w:bottom w:val="single" w:sz="4" w:space="0" w:color="BBBBBB"/>
              <w:right w:val="single" w:sz="4" w:space="0" w:color="BBBBBB"/>
            </w:tcBorders>
            <w:shd w:val="clear" w:color="auto" w:fill="FFFFFF"/>
            <w:tcMar>
              <w:top w:w="60" w:type="dxa"/>
              <w:left w:w="100" w:type="dxa"/>
              <w:bottom w:w="60" w:type="dxa"/>
              <w:right w:w="60" w:type="dxa"/>
            </w:tcMar>
          </w:tcPr>
          <w:p w14:paraId="0310A793" w14:textId="77777777" w:rsidR="00D400B4" w:rsidRPr="001D321F" w:rsidRDefault="00596DA1" w:rsidP="001D321F">
            <w:pPr>
              <w:spacing w:after="120" w:line="360" w:lineRule="auto"/>
              <w:jc w:val="both"/>
            </w:pPr>
            <w:r w:rsidRPr="001D321F">
              <w:rPr>
                <w:sz w:val="18"/>
                <w:szCs w:val="18"/>
              </w:rPr>
              <w:t>Proofreading &amp; formatting</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0F9611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A0E42B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021458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7756C50"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EC9273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5F1F68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E8C079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D0CF90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5BBAB5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1BA9CC6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C12648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48A861B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7EB9AA4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33C66F3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EA5498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0603856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020CE4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159747AD" w14:textId="77777777" w:rsidR="00D400B4" w:rsidRPr="001D321F" w:rsidRDefault="00596DA1" w:rsidP="001D321F">
            <w:pPr>
              <w:spacing w:after="120" w:line="360" w:lineRule="auto"/>
              <w:jc w:val="both"/>
            </w:pPr>
            <w:r w:rsidRPr="001D321F">
              <w:rPr>
                <w:color w:val="FFFFFF"/>
                <w:sz w:val="18"/>
                <w:szCs w:val="18"/>
              </w:rPr>
              <w:t>■</w:t>
            </w: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67A57A4F"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FFFFF"/>
            <w:tcMar>
              <w:top w:w="60" w:type="dxa"/>
              <w:left w:w="20" w:type="dxa"/>
              <w:bottom w:w="60" w:type="dxa"/>
              <w:right w:w="20" w:type="dxa"/>
            </w:tcMar>
          </w:tcPr>
          <w:p w14:paraId="525206F5" w14:textId="77777777" w:rsidR="00D400B4" w:rsidRPr="001D321F" w:rsidRDefault="00D400B4" w:rsidP="001D321F">
            <w:pPr>
              <w:spacing w:after="120" w:line="360" w:lineRule="auto"/>
              <w:jc w:val="both"/>
            </w:pPr>
          </w:p>
        </w:tc>
      </w:tr>
      <w:tr w:rsidR="00D400B4" w:rsidRPr="001D321F" w14:paraId="03BBD23E" w14:textId="77777777">
        <w:tc>
          <w:tcPr>
            <w:tcW w:w="2500" w:type="dxa"/>
            <w:tcBorders>
              <w:top w:val="single" w:sz="4" w:space="0" w:color="BBBBBB"/>
              <w:left w:val="single" w:sz="4" w:space="0" w:color="BBBBBB"/>
              <w:bottom w:val="single" w:sz="4" w:space="0" w:color="BBBBBB"/>
              <w:right w:val="single" w:sz="4" w:space="0" w:color="BBBBBB"/>
            </w:tcBorders>
            <w:shd w:val="clear" w:color="auto" w:fill="F5F5F5"/>
            <w:tcMar>
              <w:top w:w="60" w:type="dxa"/>
              <w:left w:w="100" w:type="dxa"/>
              <w:bottom w:w="60" w:type="dxa"/>
              <w:right w:w="60" w:type="dxa"/>
            </w:tcMar>
          </w:tcPr>
          <w:p w14:paraId="0548D4C7" w14:textId="77777777" w:rsidR="00D400B4" w:rsidRPr="001D321F" w:rsidRDefault="00596DA1" w:rsidP="001D321F">
            <w:pPr>
              <w:spacing w:after="120" w:line="360" w:lineRule="auto"/>
              <w:jc w:val="both"/>
            </w:pPr>
            <w:r w:rsidRPr="001D321F">
              <w:rPr>
                <w:sz w:val="18"/>
                <w:szCs w:val="18"/>
              </w:rPr>
              <w:t>Final submission</w:t>
            </w: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617944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19F8A2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083123E"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F5FB0D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50FD33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B25C35D"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2C481F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7BB40B2"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5AD9D3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0753BCB"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C83BB67"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44B9448C"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12877871"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22448C3"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75084624"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977C318"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62845ED6"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0B371FE5"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F5F5F5"/>
            <w:tcMar>
              <w:top w:w="60" w:type="dxa"/>
              <w:left w:w="20" w:type="dxa"/>
              <w:bottom w:w="60" w:type="dxa"/>
              <w:right w:w="20" w:type="dxa"/>
            </w:tcMar>
          </w:tcPr>
          <w:p w14:paraId="5CCF5A19" w14:textId="77777777" w:rsidR="00D400B4" w:rsidRPr="001D321F" w:rsidRDefault="00D400B4" w:rsidP="001D321F">
            <w:pPr>
              <w:spacing w:after="120" w:line="360" w:lineRule="auto"/>
              <w:jc w:val="both"/>
            </w:pPr>
          </w:p>
        </w:tc>
        <w:tc>
          <w:tcPr>
            <w:tcW w:w="454" w:type="dxa"/>
            <w:tcBorders>
              <w:top w:val="single" w:sz="4" w:space="0" w:color="BBBBBB"/>
              <w:left w:val="single" w:sz="4" w:space="0" w:color="BBBBBB"/>
              <w:bottom w:val="single" w:sz="4" w:space="0" w:color="BBBBBB"/>
              <w:right w:val="single" w:sz="4" w:space="0" w:color="BBBBBB"/>
            </w:tcBorders>
            <w:shd w:val="clear" w:color="auto" w:fill="2E74B5"/>
            <w:tcMar>
              <w:top w:w="60" w:type="dxa"/>
              <w:left w:w="20" w:type="dxa"/>
              <w:bottom w:w="60" w:type="dxa"/>
              <w:right w:w="20" w:type="dxa"/>
            </w:tcMar>
          </w:tcPr>
          <w:p w14:paraId="19C05CFB" w14:textId="77777777" w:rsidR="00D400B4" w:rsidRPr="001D321F" w:rsidRDefault="00596DA1" w:rsidP="001D321F">
            <w:pPr>
              <w:spacing w:after="120" w:line="360" w:lineRule="auto"/>
              <w:jc w:val="both"/>
            </w:pPr>
            <w:r w:rsidRPr="001D321F">
              <w:rPr>
                <w:color w:val="FFFFFF"/>
                <w:sz w:val="18"/>
                <w:szCs w:val="18"/>
              </w:rPr>
              <w:t>■</w:t>
            </w:r>
          </w:p>
        </w:tc>
      </w:tr>
    </w:tbl>
    <w:p w14:paraId="577D4BD2" w14:textId="344607FD" w:rsidR="00D400B4" w:rsidRPr="001D321F" w:rsidRDefault="00596DA1" w:rsidP="001D321F">
      <w:pPr>
        <w:spacing w:after="120" w:line="360" w:lineRule="auto"/>
        <w:jc w:val="both"/>
      </w:pPr>
      <w:r w:rsidRPr="001D321F">
        <w:rPr>
          <w:color w:val="555555"/>
          <w:sz w:val="20"/>
          <w:szCs w:val="20"/>
        </w:rPr>
        <w:t>Table 2: Proposed research timeline across 20 weeks</w:t>
      </w:r>
      <w:r w:rsidR="00FA7523" w:rsidRPr="001D321F">
        <w:rPr>
          <w:color w:val="555555"/>
          <w:sz w:val="20"/>
          <w:szCs w:val="20"/>
        </w:rPr>
        <w:t xml:space="preserve"> </w:t>
      </w:r>
    </w:p>
    <w:p w14:paraId="7CD29313" w14:textId="77777777" w:rsidR="00D400B4" w:rsidRPr="001D321F" w:rsidRDefault="00D400B4" w:rsidP="001D321F">
      <w:pPr>
        <w:spacing w:after="120" w:line="360" w:lineRule="auto"/>
        <w:jc w:val="both"/>
      </w:pPr>
    </w:p>
    <w:p w14:paraId="35612D4C" w14:textId="5AD9683D" w:rsidR="00D400B4" w:rsidRPr="001D321F" w:rsidRDefault="00D737E4" w:rsidP="001D321F">
      <w:pPr>
        <w:spacing w:after="120" w:line="360" w:lineRule="auto"/>
        <w:jc w:val="both"/>
      </w:pPr>
      <w:r w:rsidRPr="001D321F">
        <w:lastRenderedPageBreak/>
        <w:t xml:space="preserve">The timeline is sequenced in order to ensure key methodological dependencies. During the first to </w:t>
      </w:r>
      <w:r w:rsidR="0091107A">
        <w:t>third weeks, literature finalisation and development of the interview guide will be performed concurrently to ensure the guide is theoretically grounded</w:t>
      </w:r>
      <w:r w:rsidRPr="001D321F">
        <w:t xml:space="preserve">. The approval of ethics </w:t>
      </w:r>
      <w:r w:rsidR="00FA7523" w:rsidRPr="001D321F">
        <w:t>will be</w:t>
      </w:r>
      <w:r w:rsidRPr="001D321F">
        <w:t xml:space="preserve"> </w:t>
      </w:r>
      <w:r w:rsidR="00FA7523" w:rsidRPr="001D321F">
        <w:t xml:space="preserve">obtained three weeks before, and a formal dependency </w:t>
      </w:r>
      <w:r w:rsidR="0091107A">
        <w:t>will be</w:t>
      </w:r>
      <w:r w:rsidR="00FA7523" w:rsidRPr="001D321F">
        <w:t xml:space="preserve"> obtained</w:t>
      </w:r>
      <w:r w:rsidRPr="001D321F">
        <w:t xml:space="preserve"> before data collection can be completed. Pilot interviews will be done in week seven to narrow the questions to be used during the actual collection. The </w:t>
      </w:r>
      <w:r w:rsidR="0091107A">
        <w:t xml:space="preserve">transcription work will be allocated over three weeks, and the time spent on the interview is expected to be 4 hours </w:t>
      </w:r>
      <w:r w:rsidRPr="001D321F">
        <w:t xml:space="preserve">per hour of the interview. The remaining four weeks will enable one to do iterative writing, proofreading and formatting before submitting. </w:t>
      </w:r>
    </w:p>
    <w:p w14:paraId="6C139DF0" w14:textId="77777777" w:rsidR="00D400B4" w:rsidRPr="001D321F" w:rsidRDefault="00D400B4" w:rsidP="001D321F">
      <w:pPr>
        <w:spacing w:after="120" w:line="360" w:lineRule="auto"/>
        <w:jc w:val="both"/>
      </w:pPr>
    </w:p>
    <w:p w14:paraId="3996F162" w14:textId="74AB34BD" w:rsidR="00D400B4" w:rsidRPr="001D321F" w:rsidRDefault="00596DA1" w:rsidP="0091107A">
      <w:pPr>
        <w:pBdr>
          <w:top w:val="single" w:sz="8" w:space="4" w:color="2E74B5"/>
          <w:bottom w:val="single" w:sz="8" w:space="4" w:color="2E74B5"/>
        </w:pBdr>
        <w:spacing w:after="120" w:line="360" w:lineRule="auto"/>
        <w:jc w:val="center"/>
      </w:pPr>
      <w:r w:rsidRPr="001D321F">
        <w:rPr>
          <w:b/>
          <w:bCs/>
          <w:color w:val="1F3864"/>
          <w:sz w:val="22"/>
          <w:szCs w:val="22"/>
        </w:rPr>
        <w:t xml:space="preserve">Word Count Declaration: </w:t>
      </w:r>
      <w:r w:rsidR="0091107A">
        <w:rPr>
          <w:b/>
          <w:bCs/>
          <w:color w:val="1F3864"/>
          <w:sz w:val="22"/>
          <w:szCs w:val="22"/>
        </w:rPr>
        <w:t xml:space="preserve">4,884 </w:t>
      </w:r>
      <w:r w:rsidRPr="001D321F">
        <w:rPr>
          <w:b/>
          <w:bCs/>
          <w:color w:val="1F3864"/>
          <w:sz w:val="22"/>
          <w:szCs w:val="22"/>
        </w:rPr>
        <w:t>words</w:t>
      </w:r>
    </w:p>
    <w:p w14:paraId="6EB717DD" w14:textId="77777777" w:rsidR="00D400B4" w:rsidRPr="001D321F" w:rsidRDefault="00596DA1" w:rsidP="001D321F">
      <w:pPr>
        <w:spacing w:after="120" w:line="360" w:lineRule="auto"/>
        <w:jc w:val="both"/>
      </w:pPr>
      <w:r w:rsidRPr="001D321F">
        <w:br w:type="page"/>
      </w:r>
    </w:p>
    <w:p w14:paraId="011B5C45" w14:textId="77777777" w:rsidR="00D400B4" w:rsidRPr="001D321F" w:rsidRDefault="00596DA1" w:rsidP="001D321F">
      <w:pPr>
        <w:pStyle w:val="Heading1"/>
        <w:pBdr>
          <w:bottom w:val="single" w:sz="8" w:space="4" w:color="2E74B5"/>
        </w:pBdr>
        <w:spacing w:before="0" w:line="360" w:lineRule="auto"/>
        <w:jc w:val="both"/>
        <w:rPr>
          <w:rFonts w:ascii="Times New Roman" w:hAnsi="Times New Roman" w:cs="Times New Roman"/>
        </w:rPr>
      </w:pPr>
      <w:bookmarkStart w:id="32" w:name="_Toc225812191"/>
      <w:r w:rsidRPr="001D321F">
        <w:rPr>
          <w:rFonts w:ascii="Times New Roman" w:hAnsi="Times New Roman" w:cs="Times New Roman"/>
        </w:rPr>
        <w:lastRenderedPageBreak/>
        <w:t>Reference List</w:t>
      </w:r>
      <w:bookmarkEnd w:id="32"/>
    </w:p>
    <w:p w14:paraId="72E0308E" w14:textId="7B982AF5"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Abdalsatar, A.M. and Mohammed, M.S. (2025). The Impact of Artificial Intelligence Applications on Banking Operations: A Case Study on the Bank (HSBC) British for the Period (2016–2022). </w:t>
      </w:r>
      <w:r w:rsidRPr="001D321F">
        <w:rPr>
          <w:rFonts w:ascii="Arial" w:hAnsi="Arial" w:cs="Arial"/>
          <w:i/>
          <w:iCs/>
        </w:rPr>
        <w:t>Lecture Notes in Networks and Systems</w:t>
      </w:r>
      <w:r w:rsidRPr="001D321F">
        <w:rPr>
          <w:rFonts w:ascii="Arial" w:hAnsi="Arial" w:cs="Arial"/>
        </w:rPr>
        <w:t xml:space="preserve">, pp.570–581. </w:t>
      </w:r>
      <w:r w:rsidR="0091107A">
        <w:rPr>
          <w:rFonts w:ascii="Arial" w:hAnsi="Arial" w:cs="Arial"/>
        </w:rPr>
        <w:t xml:space="preserve">doi: </w:t>
      </w:r>
      <w:hyperlink r:id="rId11" w:history="1">
        <w:r w:rsidR="0091107A" w:rsidRPr="006E024C">
          <w:rPr>
            <w:rStyle w:val="Hyperlink"/>
            <w:rFonts w:ascii="Arial" w:hAnsi="Arial" w:cs="Arial"/>
          </w:rPr>
          <w:t>https://doi.org/10.1007/978-3-032-09562-6_42</w:t>
        </w:r>
      </w:hyperlink>
      <w:r w:rsidRPr="001D321F">
        <w:rPr>
          <w:rFonts w:ascii="Arial" w:hAnsi="Arial" w:cs="Arial"/>
        </w:rPr>
        <w:t>.</w:t>
      </w:r>
      <w:r w:rsidR="0091107A">
        <w:rPr>
          <w:rFonts w:ascii="Arial" w:hAnsi="Arial" w:cs="Arial"/>
        </w:rPr>
        <w:t xml:space="preserve"> </w:t>
      </w:r>
    </w:p>
    <w:p w14:paraId="1DB3A01D" w14:textId="4FCFE650"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Acemoglu, D. and Restrepo, P. (2018). ARTIFICIAL INTELLIGENCE, AUTOMATION AND WORK. </w:t>
      </w:r>
      <w:r w:rsidRPr="001D321F">
        <w:rPr>
          <w:rFonts w:ascii="Arial" w:hAnsi="Arial" w:cs="Arial"/>
          <w:i/>
          <w:iCs/>
        </w:rPr>
        <w:t xml:space="preserve">SSRN Electronic Journal </w:t>
      </w:r>
      <w:r w:rsidRPr="001D321F">
        <w:rPr>
          <w:rFonts w:ascii="Arial" w:hAnsi="Arial" w:cs="Arial"/>
        </w:rPr>
        <w:t xml:space="preserve">, [online] 108(24196). </w:t>
      </w:r>
      <w:r w:rsidR="0091107A">
        <w:rPr>
          <w:rFonts w:ascii="Arial" w:hAnsi="Arial" w:cs="Arial"/>
        </w:rPr>
        <w:t xml:space="preserve">doi: </w:t>
      </w:r>
      <w:hyperlink r:id="rId12" w:history="1">
        <w:r w:rsidR="0091107A" w:rsidRPr="006E024C">
          <w:rPr>
            <w:rStyle w:val="Hyperlink"/>
            <w:rFonts w:ascii="Arial" w:hAnsi="Arial" w:cs="Arial"/>
          </w:rPr>
          <w:t>https://doi.org/10.2139/ssrn.3123798</w:t>
        </w:r>
      </w:hyperlink>
      <w:r w:rsidRPr="001D321F">
        <w:rPr>
          <w:rFonts w:ascii="Arial" w:hAnsi="Arial" w:cs="Arial"/>
        </w:rPr>
        <w:t>.</w:t>
      </w:r>
      <w:r w:rsidR="0091107A">
        <w:rPr>
          <w:rFonts w:ascii="Arial" w:hAnsi="Arial" w:cs="Arial"/>
        </w:rPr>
        <w:t xml:space="preserve"> </w:t>
      </w:r>
    </w:p>
    <w:p w14:paraId="0F123B00" w14:textId="12DECBCB"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Afroogh, S., Akbari, A., Malone, E., Kargar, M. and Alambeigi, H. (2024). Trust in AI: progress, challenges, and future directions. </w:t>
      </w:r>
      <w:r w:rsidRPr="001D321F">
        <w:rPr>
          <w:rFonts w:ascii="Arial" w:hAnsi="Arial" w:cs="Arial"/>
          <w:i/>
          <w:iCs/>
        </w:rPr>
        <w:t>Humanities and Social Sciences Communications</w:t>
      </w:r>
      <w:r w:rsidRPr="001D321F">
        <w:rPr>
          <w:rFonts w:ascii="Arial" w:hAnsi="Arial" w:cs="Arial"/>
        </w:rPr>
        <w:t xml:space="preserve">, [online] 11(1). </w:t>
      </w:r>
      <w:r w:rsidR="0091107A">
        <w:rPr>
          <w:rFonts w:ascii="Arial" w:hAnsi="Arial" w:cs="Arial"/>
        </w:rPr>
        <w:t xml:space="preserve">doi: </w:t>
      </w:r>
      <w:hyperlink r:id="rId13" w:history="1">
        <w:r w:rsidR="0091107A" w:rsidRPr="006E024C">
          <w:rPr>
            <w:rStyle w:val="Hyperlink"/>
            <w:rFonts w:ascii="Arial" w:hAnsi="Arial" w:cs="Arial"/>
          </w:rPr>
          <w:t>https://doi.org/10.1057/s41599-024-04044-8</w:t>
        </w:r>
      </w:hyperlink>
      <w:r w:rsidRPr="001D321F">
        <w:rPr>
          <w:rFonts w:ascii="Arial" w:hAnsi="Arial" w:cs="Arial"/>
        </w:rPr>
        <w:t>.</w:t>
      </w:r>
      <w:r w:rsidR="0091107A">
        <w:rPr>
          <w:rFonts w:ascii="Arial" w:hAnsi="Arial" w:cs="Arial"/>
        </w:rPr>
        <w:t xml:space="preserve"> </w:t>
      </w:r>
    </w:p>
    <w:p w14:paraId="496E26E5" w14:textId="066B22AC"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Aghion, P., Antonin, C., Bunel, S. and Jaravel, X. (2021). </w:t>
      </w:r>
      <w:r w:rsidRPr="001D321F">
        <w:rPr>
          <w:rFonts w:ascii="Arial" w:hAnsi="Arial" w:cs="Arial"/>
          <w:i/>
          <w:iCs/>
        </w:rPr>
        <w:t>The Direct and Indirect Effects of Automation on Employment: A Survey of the Recent Literature</w:t>
      </w:r>
      <w:r w:rsidRPr="001D321F">
        <w:rPr>
          <w:rFonts w:ascii="Arial" w:hAnsi="Arial" w:cs="Arial"/>
        </w:rPr>
        <w:t xml:space="preserve">. [online] Available at: </w:t>
      </w:r>
      <w:hyperlink r:id="rId14" w:history="1">
        <w:r w:rsidR="0091107A" w:rsidRPr="006E024C">
          <w:rPr>
            <w:rStyle w:val="Hyperlink"/>
            <w:rFonts w:ascii="Arial" w:hAnsi="Arial" w:cs="Arial"/>
          </w:rPr>
          <w:t>https://scholar.harvard.edu/files/aghion/files/direct_and_indirect_effects_of_automation.pdf</w:t>
        </w:r>
      </w:hyperlink>
      <w:r w:rsidRPr="001D321F">
        <w:rPr>
          <w:rFonts w:ascii="Arial" w:hAnsi="Arial" w:cs="Arial"/>
        </w:rPr>
        <w:t>.</w:t>
      </w:r>
      <w:r w:rsidR="0091107A">
        <w:rPr>
          <w:rFonts w:ascii="Arial" w:hAnsi="Arial" w:cs="Arial"/>
        </w:rPr>
        <w:t xml:space="preserve"> </w:t>
      </w:r>
    </w:p>
    <w:p w14:paraId="21D70C5D" w14:textId="1D7DD83C"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Arslan, A., Cooper, C., Khan, Z., Golgeci, I. and Ali, I. (2021). Artificial intelligence and human </w:t>
      </w:r>
      <w:r w:rsidR="00FA7523" w:rsidRPr="001D321F">
        <w:rPr>
          <w:rFonts w:ascii="Arial" w:hAnsi="Arial" w:cs="Arial"/>
        </w:rPr>
        <w:t xml:space="preserve">workers' interaction at the </w:t>
      </w:r>
      <w:r w:rsidRPr="001D321F">
        <w:rPr>
          <w:rFonts w:ascii="Arial" w:hAnsi="Arial" w:cs="Arial"/>
        </w:rPr>
        <w:t xml:space="preserve">team level: a conceptual assessment of the challenges and potential HRM strategies. </w:t>
      </w:r>
      <w:r w:rsidRPr="001D321F">
        <w:rPr>
          <w:rFonts w:ascii="Arial" w:hAnsi="Arial" w:cs="Arial"/>
          <w:i/>
          <w:iCs/>
        </w:rPr>
        <w:t>International Journal of Manpower</w:t>
      </w:r>
      <w:r w:rsidRPr="001D321F">
        <w:rPr>
          <w:rFonts w:ascii="Arial" w:hAnsi="Arial" w:cs="Arial"/>
        </w:rPr>
        <w:t xml:space="preserve">, 43(1), pp.75–88. </w:t>
      </w:r>
      <w:r w:rsidR="0091107A">
        <w:rPr>
          <w:rFonts w:ascii="Arial" w:hAnsi="Arial" w:cs="Arial"/>
        </w:rPr>
        <w:t xml:space="preserve">doi: </w:t>
      </w:r>
      <w:hyperlink r:id="rId15" w:history="1">
        <w:r w:rsidR="0091107A" w:rsidRPr="006E024C">
          <w:rPr>
            <w:rStyle w:val="Hyperlink"/>
            <w:rFonts w:ascii="Arial" w:hAnsi="Arial" w:cs="Arial"/>
          </w:rPr>
          <w:t>https://doi.org/10.1108/ijm-01-2021-0052</w:t>
        </w:r>
      </w:hyperlink>
      <w:r w:rsidRPr="001D321F">
        <w:rPr>
          <w:rFonts w:ascii="Arial" w:hAnsi="Arial" w:cs="Arial"/>
        </w:rPr>
        <w:t>.</w:t>
      </w:r>
      <w:r w:rsidR="0091107A">
        <w:rPr>
          <w:rFonts w:ascii="Arial" w:hAnsi="Arial" w:cs="Arial"/>
        </w:rPr>
        <w:t xml:space="preserve"> </w:t>
      </w:r>
    </w:p>
    <w:p w14:paraId="52021836" w14:textId="1F31B5FF"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Babashahi, L., Barbosa, C.E., Lima, Y., Lyra, A., Salazar, H., Argôlo, M., Almeida, M.A. de and Souza, J.M. de (2024). AI in the Workplace: a Systematic Review of Skill Transformation in the Industry. </w:t>
      </w:r>
      <w:r w:rsidRPr="001D321F">
        <w:rPr>
          <w:rFonts w:ascii="Arial" w:hAnsi="Arial" w:cs="Arial"/>
          <w:i/>
          <w:iCs/>
        </w:rPr>
        <w:t>Administrative Sciences</w:t>
      </w:r>
      <w:r w:rsidRPr="001D321F">
        <w:rPr>
          <w:rFonts w:ascii="Arial" w:hAnsi="Arial" w:cs="Arial"/>
        </w:rPr>
        <w:t xml:space="preserve">, [online] 14(6), p.127. </w:t>
      </w:r>
      <w:r w:rsidR="0091107A">
        <w:rPr>
          <w:rFonts w:ascii="Arial" w:hAnsi="Arial" w:cs="Arial"/>
        </w:rPr>
        <w:t xml:space="preserve">doi: </w:t>
      </w:r>
      <w:hyperlink r:id="rId16" w:history="1">
        <w:r w:rsidR="0091107A" w:rsidRPr="006E024C">
          <w:rPr>
            <w:rStyle w:val="Hyperlink"/>
            <w:rFonts w:ascii="Arial" w:hAnsi="Arial" w:cs="Arial"/>
          </w:rPr>
          <w:t>https://doi.org/10.3390/admsci14060127</w:t>
        </w:r>
      </w:hyperlink>
      <w:r w:rsidRPr="001D321F">
        <w:rPr>
          <w:rFonts w:ascii="Arial" w:hAnsi="Arial" w:cs="Arial"/>
        </w:rPr>
        <w:t>.</w:t>
      </w:r>
      <w:r w:rsidR="0091107A">
        <w:rPr>
          <w:rFonts w:ascii="Arial" w:hAnsi="Arial" w:cs="Arial"/>
        </w:rPr>
        <w:t xml:space="preserve"> </w:t>
      </w:r>
    </w:p>
    <w:p w14:paraId="3567B3F2" w14:textId="787B09E8"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Bank of England (2023). </w:t>
      </w:r>
      <w:r w:rsidRPr="001D321F">
        <w:rPr>
          <w:rFonts w:ascii="Arial" w:hAnsi="Arial" w:cs="Arial"/>
          <w:i/>
          <w:iCs/>
        </w:rPr>
        <w:t>FS2/23 – Artificial Intelligence and Machine Learning</w:t>
      </w:r>
      <w:r w:rsidRPr="001D321F">
        <w:rPr>
          <w:rFonts w:ascii="Arial" w:hAnsi="Arial" w:cs="Arial"/>
        </w:rPr>
        <w:t xml:space="preserve">. [online] www.bankofengland.co.uk. Available at: </w:t>
      </w:r>
      <w:hyperlink r:id="rId17" w:history="1">
        <w:r w:rsidR="0091107A" w:rsidRPr="006E024C">
          <w:rPr>
            <w:rStyle w:val="Hyperlink"/>
            <w:rFonts w:ascii="Arial" w:hAnsi="Arial" w:cs="Arial"/>
          </w:rPr>
          <w:t>https://www.bankofengland.co.uk/prudential-regulation/publication/2023/october/artificial-intelligence-and-machine-learning</w:t>
        </w:r>
      </w:hyperlink>
      <w:r w:rsidRPr="001D321F">
        <w:rPr>
          <w:rFonts w:ascii="Arial" w:hAnsi="Arial" w:cs="Arial"/>
        </w:rPr>
        <w:t>.</w:t>
      </w:r>
      <w:r w:rsidR="0091107A">
        <w:rPr>
          <w:rFonts w:ascii="Arial" w:hAnsi="Arial" w:cs="Arial"/>
        </w:rPr>
        <w:t xml:space="preserve"> </w:t>
      </w:r>
    </w:p>
    <w:p w14:paraId="666F2D11" w14:textId="7B82C720"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Bank of England (2024). </w:t>
      </w:r>
      <w:r w:rsidRPr="001D321F">
        <w:rPr>
          <w:rFonts w:ascii="Arial" w:hAnsi="Arial" w:cs="Arial"/>
          <w:i/>
          <w:iCs/>
        </w:rPr>
        <w:t>Artificial Intelligence in UK Financial Services - 2024</w:t>
      </w:r>
      <w:r w:rsidRPr="001D321F">
        <w:rPr>
          <w:rFonts w:ascii="Arial" w:hAnsi="Arial" w:cs="Arial"/>
        </w:rPr>
        <w:t xml:space="preserve">. [online] Bankofengland.co.uk. Available at: </w:t>
      </w:r>
      <w:hyperlink r:id="rId18" w:history="1">
        <w:r w:rsidR="0091107A" w:rsidRPr="006E024C">
          <w:rPr>
            <w:rStyle w:val="Hyperlink"/>
            <w:rFonts w:ascii="Arial" w:hAnsi="Arial" w:cs="Arial"/>
          </w:rPr>
          <w:t>https://www.bankofengland.co.uk/report/2024/artificial-intelligence-in-uk-financial-services-2024</w:t>
        </w:r>
      </w:hyperlink>
      <w:r w:rsidRPr="001D321F">
        <w:rPr>
          <w:rFonts w:ascii="Arial" w:hAnsi="Arial" w:cs="Arial"/>
        </w:rPr>
        <w:t>.</w:t>
      </w:r>
      <w:r w:rsidR="0091107A">
        <w:rPr>
          <w:rFonts w:ascii="Arial" w:hAnsi="Arial" w:cs="Arial"/>
        </w:rPr>
        <w:t xml:space="preserve"> </w:t>
      </w:r>
    </w:p>
    <w:p w14:paraId="5220E36E" w14:textId="49EB70DC"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Bank of england (2024). </w:t>
      </w:r>
      <w:r w:rsidRPr="001D321F">
        <w:rPr>
          <w:rFonts w:ascii="Arial" w:hAnsi="Arial" w:cs="Arial"/>
          <w:i/>
          <w:iCs/>
        </w:rPr>
        <w:t>How will increasing business use of artificial intelligence (AI) affect UK labour demand?</w:t>
      </w:r>
      <w:r w:rsidRPr="001D321F">
        <w:rPr>
          <w:rFonts w:ascii="Arial" w:hAnsi="Arial" w:cs="Arial"/>
        </w:rPr>
        <w:t xml:space="preserve"> [online] Bankofengland.co.uk. Available at: </w:t>
      </w:r>
      <w:hyperlink r:id="rId19" w:history="1">
        <w:r w:rsidR="0091107A" w:rsidRPr="006E024C">
          <w:rPr>
            <w:rStyle w:val="Hyperlink"/>
            <w:rFonts w:ascii="Arial" w:hAnsi="Arial" w:cs="Arial"/>
          </w:rPr>
          <w:t>https://www.bankofengland.co.uk/bank-overground/2024/how-will-increasing-business-use-of-ai-affect-uk-labour-demand</w:t>
        </w:r>
      </w:hyperlink>
      <w:r w:rsidRPr="001D321F">
        <w:rPr>
          <w:rFonts w:ascii="Arial" w:hAnsi="Arial" w:cs="Arial"/>
        </w:rPr>
        <w:t>.</w:t>
      </w:r>
      <w:r w:rsidR="0091107A">
        <w:rPr>
          <w:rFonts w:ascii="Arial" w:hAnsi="Arial" w:cs="Arial"/>
        </w:rPr>
        <w:t xml:space="preserve"> </w:t>
      </w:r>
    </w:p>
    <w:p w14:paraId="52C1CF46" w14:textId="30BE74CE"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Berretta, S., Tausch, A., Peifer, C. and Kluge, A. (2023). The Job Perception Inventory: considering human factors and needs in the design of human–AI work. </w:t>
      </w:r>
      <w:r w:rsidRPr="001D321F">
        <w:rPr>
          <w:rFonts w:ascii="Arial" w:hAnsi="Arial" w:cs="Arial"/>
          <w:i/>
          <w:iCs/>
        </w:rPr>
        <w:t>Frontiers in Psychology</w:t>
      </w:r>
      <w:r w:rsidRPr="001D321F">
        <w:rPr>
          <w:rFonts w:ascii="Arial" w:hAnsi="Arial" w:cs="Arial"/>
        </w:rPr>
        <w:t xml:space="preserve">, 14. </w:t>
      </w:r>
      <w:r w:rsidR="0091107A">
        <w:rPr>
          <w:rFonts w:ascii="Arial" w:hAnsi="Arial" w:cs="Arial"/>
        </w:rPr>
        <w:t xml:space="preserve">doi: </w:t>
      </w:r>
      <w:hyperlink r:id="rId20" w:history="1">
        <w:r w:rsidR="0091107A" w:rsidRPr="006E024C">
          <w:rPr>
            <w:rStyle w:val="Hyperlink"/>
            <w:rFonts w:ascii="Arial" w:hAnsi="Arial" w:cs="Arial"/>
          </w:rPr>
          <w:t>https://doi.org/10.3389/fpsyg.2023.1128945</w:t>
        </w:r>
      </w:hyperlink>
      <w:r w:rsidRPr="001D321F">
        <w:rPr>
          <w:rFonts w:ascii="Arial" w:hAnsi="Arial" w:cs="Arial"/>
        </w:rPr>
        <w:t>.</w:t>
      </w:r>
      <w:r w:rsidR="0091107A">
        <w:rPr>
          <w:rFonts w:ascii="Arial" w:hAnsi="Arial" w:cs="Arial"/>
        </w:rPr>
        <w:t xml:space="preserve"> </w:t>
      </w:r>
    </w:p>
    <w:p w14:paraId="703981E0" w14:textId="746896AB"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Borba, D.D. (2022). Value Co-Destruction in Digital Banking Transformation: Research Propositions. </w:t>
      </w:r>
      <w:r w:rsidRPr="001D321F">
        <w:rPr>
          <w:rFonts w:ascii="Arial" w:hAnsi="Arial" w:cs="Arial"/>
          <w:i/>
          <w:iCs/>
        </w:rPr>
        <w:t>International Conference on AI Research</w:t>
      </w:r>
      <w:r w:rsidRPr="001D321F">
        <w:rPr>
          <w:rFonts w:ascii="Arial" w:hAnsi="Arial" w:cs="Arial"/>
        </w:rPr>
        <w:t xml:space="preserve">, 4(1), pp.126–134. </w:t>
      </w:r>
      <w:r w:rsidR="0091107A">
        <w:rPr>
          <w:rFonts w:ascii="Arial" w:hAnsi="Arial" w:cs="Arial"/>
        </w:rPr>
        <w:t xml:space="preserve">doi: </w:t>
      </w:r>
      <w:hyperlink r:id="rId21" w:history="1">
        <w:r w:rsidR="0091107A" w:rsidRPr="006E024C">
          <w:rPr>
            <w:rStyle w:val="Hyperlink"/>
            <w:rFonts w:ascii="Arial" w:hAnsi="Arial" w:cs="Arial"/>
          </w:rPr>
          <w:t>https://doi.org/10.34190/icair.4.1.755</w:t>
        </w:r>
      </w:hyperlink>
      <w:r w:rsidRPr="001D321F">
        <w:rPr>
          <w:rFonts w:ascii="Arial" w:hAnsi="Arial" w:cs="Arial"/>
        </w:rPr>
        <w:t>.</w:t>
      </w:r>
      <w:r w:rsidR="0091107A">
        <w:rPr>
          <w:rFonts w:ascii="Arial" w:hAnsi="Arial" w:cs="Arial"/>
        </w:rPr>
        <w:t xml:space="preserve"> </w:t>
      </w:r>
    </w:p>
    <w:p w14:paraId="69385938" w14:textId="3E14A8FD"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Boustani, N.M. (2021). Artificial intelligence impact on banks clients and employees in an Asian developing country. </w:t>
      </w:r>
      <w:r w:rsidRPr="001D321F">
        <w:rPr>
          <w:rFonts w:ascii="Arial" w:hAnsi="Arial" w:cs="Arial"/>
          <w:i/>
          <w:iCs/>
        </w:rPr>
        <w:t>Journal of Asia Business Studies</w:t>
      </w:r>
      <w:r w:rsidRPr="001D321F">
        <w:rPr>
          <w:rFonts w:ascii="Arial" w:hAnsi="Arial" w:cs="Arial"/>
        </w:rPr>
        <w:t xml:space="preserve">, 16(2), pp.267–278. </w:t>
      </w:r>
      <w:r w:rsidR="0091107A">
        <w:rPr>
          <w:rFonts w:ascii="Arial" w:hAnsi="Arial" w:cs="Arial"/>
        </w:rPr>
        <w:t xml:space="preserve">doi: </w:t>
      </w:r>
      <w:hyperlink r:id="rId22" w:history="1">
        <w:r w:rsidR="0091107A" w:rsidRPr="006E024C">
          <w:rPr>
            <w:rStyle w:val="Hyperlink"/>
            <w:rFonts w:ascii="Arial" w:hAnsi="Arial" w:cs="Arial"/>
          </w:rPr>
          <w:t>https://doi.org/10.1108/jabs-09-2020-0376</w:t>
        </w:r>
      </w:hyperlink>
      <w:r w:rsidRPr="001D321F">
        <w:rPr>
          <w:rFonts w:ascii="Arial" w:hAnsi="Arial" w:cs="Arial"/>
        </w:rPr>
        <w:t>.</w:t>
      </w:r>
      <w:r w:rsidR="0091107A">
        <w:rPr>
          <w:rFonts w:ascii="Arial" w:hAnsi="Arial" w:cs="Arial"/>
        </w:rPr>
        <w:t xml:space="preserve"> </w:t>
      </w:r>
    </w:p>
    <w:p w14:paraId="31C3BA72" w14:textId="717003E6"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Braun, V. and Clarke, V. (2022). Conceptual and design thinking for thematic analysis. </w:t>
      </w:r>
      <w:r w:rsidRPr="001D321F">
        <w:rPr>
          <w:rFonts w:ascii="Arial" w:hAnsi="Arial" w:cs="Arial"/>
          <w:i/>
          <w:iCs/>
        </w:rPr>
        <w:t>Qualitative Psychology</w:t>
      </w:r>
      <w:r w:rsidRPr="001D321F">
        <w:rPr>
          <w:rFonts w:ascii="Arial" w:hAnsi="Arial" w:cs="Arial"/>
        </w:rPr>
        <w:t>, 9(1), pp.3–26.</w:t>
      </w:r>
      <w:r w:rsidR="0091107A">
        <w:rPr>
          <w:rFonts w:ascii="Arial" w:hAnsi="Arial" w:cs="Arial"/>
        </w:rPr>
        <w:t xml:space="preserve"> </w:t>
      </w:r>
    </w:p>
    <w:p w14:paraId="3CD47FFB" w14:textId="1BE85B3D"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British Psychological Society (2021). </w:t>
      </w:r>
      <w:r w:rsidRPr="001D321F">
        <w:rPr>
          <w:rFonts w:ascii="Arial" w:hAnsi="Arial" w:cs="Arial"/>
          <w:i/>
          <w:iCs/>
        </w:rPr>
        <w:t>Ethics guidelines for internet-mediated research - The British Psychological Society</w:t>
      </w:r>
      <w:r w:rsidRPr="001D321F">
        <w:rPr>
          <w:rFonts w:ascii="Arial" w:hAnsi="Arial" w:cs="Arial"/>
        </w:rPr>
        <w:t xml:space="preserve">. [online] www.bps.org.uk. Available at: </w:t>
      </w:r>
      <w:hyperlink r:id="rId23" w:history="1">
        <w:r w:rsidR="0091107A" w:rsidRPr="006E024C">
          <w:rPr>
            <w:rStyle w:val="Hyperlink"/>
            <w:rFonts w:ascii="Arial" w:hAnsi="Arial" w:cs="Arial"/>
          </w:rPr>
          <w:t>https://www.bps.org.uk/guideline/ethics-guidelines-internet-mediated-research</w:t>
        </w:r>
      </w:hyperlink>
      <w:r w:rsidRPr="001D321F">
        <w:rPr>
          <w:rFonts w:ascii="Arial" w:hAnsi="Arial" w:cs="Arial"/>
        </w:rPr>
        <w:t>.</w:t>
      </w:r>
      <w:r w:rsidR="0091107A">
        <w:rPr>
          <w:rFonts w:ascii="Arial" w:hAnsi="Arial" w:cs="Arial"/>
        </w:rPr>
        <w:t xml:space="preserve"> </w:t>
      </w:r>
    </w:p>
    <w:p w14:paraId="3F3E8E7C" w14:textId="67501491"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Brougham, D. and Haar, J. (2018). Smart Technology, Artificial Intelligence, Robotics, and Algorithms (STARA): Employees’ perceptions of our future workplace. </w:t>
      </w:r>
      <w:r w:rsidRPr="001D321F">
        <w:rPr>
          <w:rFonts w:ascii="Arial" w:hAnsi="Arial" w:cs="Arial"/>
          <w:i/>
          <w:iCs/>
        </w:rPr>
        <w:t>Journal of Management &amp; Organization</w:t>
      </w:r>
      <w:r w:rsidRPr="001D321F">
        <w:rPr>
          <w:rFonts w:ascii="Arial" w:hAnsi="Arial" w:cs="Arial"/>
        </w:rPr>
        <w:t xml:space="preserve">, 24(2), pp.239–257. </w:t>
      </w:r>
      <w:r w:rsidR="0091107A">
        <w:rPr>
          <w:rFonts w:ascii="Arial" w:hAnsi="Arial" w:cs="Arial"/>
        </w:rPr>
        <w:t xml:space="preserve">doi: </w:t>
      </w:r>
      <w:hyperlink r:id="rId24" w:history="1">
        <w:r w:rsidR="0091107A" w:rsidRPr="006E024C">
          <w:rPr>
            <w:rStyle w:val="Hyperlink"/>
            <w:rFonts w:ascii="Arial" w:hAnsi="Arial" w:cs="Arial"/>
          </w:rPr>
          <w:t>https://doi.org/10.1017/jmo.2016.55</w:t>
        </w:r>
      </w:hyperlink>
      <w:r w:rsidRPr="001D321F">
        <w:rPr>
          <w:rFonts w:ascii="Arial" w:hAnsi="Arial" w:cs="Arial"/>
        </w:rPr>
        <w:t>.</w:t>
      </w:r>
      <w:r w:rsidR="0091107A">
        <w:rPr>
          <w:rFonts w:ascii="Arial" w:hAnsi="Arial" w:cs="Arial"/>
        </w:rPr>
        <w:t xml:space="preserve"> </w:t>
      </w:r>
    </w:p>
    <w:p w14:paraId="5DECFDC4" w14:textId="6DFC48E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Byrne, D. (2021). A Worked Example of Braun and Clarke’s Approach to Reflexive Thematic Analysis. </w:t>
      </w:r>
      <w:r w:rsidRPr="001D321F">
        <w:rPr>
          <w:rFonts w:ascii="Arial" w:hAnsi="Arial" w:cs="Arial"/>
          <w:i/>
          <w:iCs/>
        </w:rPr>
        <w:t>Quality &amp; Quantity</w:t>
      </w:r>
      <w:r w:rsidRPr="001D321F">
        <w:rPr>
          <w:rFonts w:ascii="Arial" w:hAnsi="Arial" w:cs="Arial"/>
        </w:rPr>
        <w:t xml:space="preserve">, [online] 56(1), pp.1391–1412. </w:t>
      </w:r>
      <w:r w:rsidR="0091107A">
        <w:rPr>
          <w:rFonts w:ascii="Arial" w:hAnsi="Arial" w:cs="Arial"/>
        </w:rPr>
        <w:t xml:space="preserve">doi: </w:t>
      </w:r>
      <w:hyperlink r:id="rId25" w:history="1">
        <w:r w:rsidR="0091107A" w:rsidRPr="006E024C">
          <w:rPr>
            <w:rStyle w:val="Hyperlink"/>
            <w:rFonts w:ascii="Arial" w:hAnsi="Arial" w:cs="Arial"/>
          </w:rPr>
          <w:t>https://doi.org/10.1007/s11135-021-01182-y</w:t>
        </w:r>
      </w:hyperlink>
      <w:r w:rsidRPr="001D321F">
        <w:rPr>
          <w:rFonts w:ascii="Arial" w:hAnsi="Arial" w:cs="Arial"/>
        </w:rPr>
        <w:t>.</w:t>
      </w:r>
      <w:r w:rsidR="0091107A">
        <w:rPr>
          <w:rFonts w:ascii="Arial" w:hAnsi="Arial" w:cs="Arial"/>
        </w:rPr>
        <w:t xml:space="preserve"> </w:t>
      </w:r>
    </w:p>
    <w:p w14:paraId="67D0366C" w14:textId="5C5B7411"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Carreri, A., Gosetti, G. and Masiero, N. (2023). Digitalization of relational space in the service triangle: The case study of retail banking. </w:t>
      </w:r>
      <w:r w:rsidRPr="001D321F">
        <w:rPr>
          <w:rFonts w:ascii="Arial" w:hAnsi="Arial" w:cs="Arial"/>
          <w:i/>
          <w:iCs/>
        </w:rPr>
        <w:t>Sec. Work, Employment and Organizations</w:t>
      </w:r>
      <w:r w:rsidRPr="001D321F">
        <w:rPr>
          <w:rFonts w:ascii="Arial" w:hAnsi="Arial" w:cs="Arial"/>
        </w:rPr>
        <w:t xml:space="preserve">, 8. </w:t>
      </w:r>
      <w:r w:rsidR="0091107A">
        <w:rPr>
          <w:rFonts w:ascii="Arial" w:hAnsi="Arial" w:cs="Arial"/>
        </w:rPr>
        <w:t xml:space="preserve">doi: </w:t>
      </w:r>
      <w:hyperlink r:id="rId26" w:history="1">
        <w:r w:rsidR="0091107A" w:rsidRPr="006E024C">
          <w:rPr>
            <w:rStyle w:val="Hyperlink"/>
            <w:rFonts w:ascii="Arial" w:hAnsi="Arial" w:cs="Arial"/>
          </w:rPr>
          <w:t>https://doi.org/10.3389/fsoc.2023.1141879</w:t>
        </w:r>
      </w:hyperlink>
      <w:r w:rsidRPr="001D321F">
        <w:rPr>
          <w:rFonts w:ascii="Arial" w:hAnsi="Arial" w:cs="Arial"/>
        </w:rPr>
        <w:t>.</w:t>
      </w:r>
      <w:r w:rsidR="0091107A">
        <w:rPr>
          <w:rFonts w:ascii="Arial" w:hAnsi="Arial" w:cs="Arial"/>
        </w:rPr>
        <w:t xml:space="preserve"> </w:t>
      </w:r>
    </w:p>
    <w:p w14:paraId="39C4AE7E" w14:textId="7D829604"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lastRenderedPageBreak/>
        <w:t xml:space="preserve">Castillo, A.Y.Q., Rivas, M.M. and Jahanshahi, A.A. (2021). Precarious Workers in the Era of Digitalization: Identifying the Job-Related Outcomes of Insecurity. </w:t>
      </w:r>
      <w:r w:rsidRPr="001D321F">
        <w:rPr>
          <w:rFonts w:ascii="Arial" w:hAnsi="Arial" w:cs="Arial"/>
          <w:i/>
          <w:iCs/>
        </w:rPr>
        <w:t>International Journal of Business Information Systems</w:t>
      </w:r>
      <w:r w:rsidRPr="001D321F">
        <w:rPr>
          <w:rFonts w:ascii="Arial" w:hAnsi="Arial" w:cs="Arial"/>
        </w:rPr>
        <w:t xml:space="preserve">, 1(1), p.1. </w:t>
      </w:r>
      <w:r w:rsidR="0091107A">
        <w:rPr>
          <w:rFonts w:ascii="Arial" w:hAnsi="Arial" w:cs="Arial"/>
        </w:rPr>
        <w:t xml:space="preserve">doi: </w:t>
      </w:r>
      <w:hyperlink r:id="rId27" w:history="1">
        <w:r w:rsidR="0091107A" w:rsidRPr="006E024C">
          <w:rPr>
            <w:rStyle w:val="Hyperlink"/>
            <w:rFonts w:ascii="Arial" w:hAnsi="Arial" w:cs="Arial"/>
          </w:rPr>
          <w:t>https://doi.org/10.1504/ijbis.2021.10040822</w:t>
        </w:r>
      </w:hyperlink>
      <w:r w:rsidRPr="001D321F">
        <w:rPr>
          <w:rFonts w:ascii="Arial" w:hAnsi="Arial" w:cs="Arial"/>
        </w:rPr>
        <w:t>.</w:t>
      </w:r>
      <w:r w:rsidR="0091107A">
        <w:rPr>
          <w:rFonts w:ascii="Arial" w:hAnsi="Arial" w:cs="Arial"/>
        </w:rPr>
        <w:t xml:space="preserve">  </w:t>
      </w:r>
    </w:p>
    <w:p w14:paraId="4966E8C5" w14:textId="70BB0763"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Cheng, G.H.-L. . and Chan, D.K.-S. . (2008). Who Suffers More from Job Insecurity? A Meta-Analytic Review. </w:t>
      </w:r>
      <w:r w:rsidRPr="001D321F">
        <w:rPr>
          <w:rFonts w:ascii="Arial" w:hAnsi="Arial" w:cs="Arial"/>
          <w:i/>
          <w:iCs/>
        </w:rPr>
        <w:t>Applied Psychology</w:t>
      </w:r>
      <w:r w:rsidRPr="001D321F">
        <w:rPr>
          <w:rFonts w:ascii="Arial" w:hAnsi="Arial" w:cs="Arial"/>
        </w:rPr>
        <w:t xml:space="preserve">, 57(2), pp.272–303. </w:t>
      </w:r>
      <w:r w:rsidR="0091107A">
        <w:rPr>
          <w:rFonts w:ascii="Arial" w:hAnsi="Arial" w:cs="Arial"/>
        </w:rPr>
        <w:t xml:space="preserve">doi: </w:t>
      </w:r>
      <w:hyperlink r:id="rId28" w:history="1">
        <w:r w:rsidR="0091107A" w:rsidRPr="006E024C">
          <w:rPr>
            <w:rStyle w:val="Hyperlink"/>
            <w:rFonts w:ascii="Arial" w:hAnsi="Arial" w:cs="Arial"/>
          </w:rPr>
          <w:t>https://doi.org/10.1111/j.1464-0597.2007.00312.x</w:t>
        </w:r>
      </w:hyperlink>
      <w:r w:rsidRPr="001D321F">
        <w:rPr>
          <w:rFonts w:ascii="Arial" w:hAnsi="Arial" w:cs="Arial"/>
        </w:rPr>
        <w:t>.</w:t>
      </w:r>
      <w:r w:rsidR="0091107A">
        <w:rPr>
          <w:rFonts w:ascii="Arial" w:hAnsi="Arial" w:cs="Arial"/>
        </w:rPr>
        <w:t xml:space="preserve"> </w:t>
      </w:r>
    </w:p>
    <w:p w14:paraId="0BFCB4F9" w14:textId="2266EAE5"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Chilukala, N.R. (2025). Digital Transformation in Retail Banking: Cloud-Native Architectures and AI-Driven Customer Experience Enhancement. </w:t>
      </w:r>
      <w:r w:rsidRPr="001D321F">
        <w:rPr>
          <w:rFonts w:ascii="Arial" w:hAnsi="Arial" w:cs="Arial"/>
          <w:i/>
          <w:iCs/>
        </w:rPr>
        <w:t>International Journal of Advanced Research in Science Communication and Technology</w:t>
      </w:r>
      <w:r w:rsidRPr="001D321F">
        <w:rPr>
          <w:rFonts w:ascii="Arial" w:hAnsi="Arial" w:cs="Arial"/>
        </w:rPr>
        <w:t xml:space="preserve">, pp.560–568. </w:t>
      </w:r>
      <w:r w:rsidR="0091107A">
        <w:rPr>
          <w:rFonts w:ascii="Arial" w:hAnsi="Arial" w:cs="Arial"/>
        </w:rPr>
        <w:t xml:space="preserve">doi: </w:t>
      </w:r>
      <w:hyperlink r:id="rId29" w:history="1">
        <w:r w:rsidR="0091107A" w:rsidRPr="006E024C">
          <w:rPr>
            <w:rStyle w:val="Hyperlink"/>
            <w:rFonts w:ascii="Arial" w:hAnsi="Arial" w:cs="Arial"/>
          </w:rPr>
          <w:t>https://doi.org/10.48175/ijarsct-28270</w:t>
        </w:r>
      </w:hyperlink>
      <w:r w:rsidRPr="001D321F">
        <w:rPr>
          <w:rFonts w:ascii="Arial" w:hAnsi="Arial" w:cs="Arial"/>
        </w:rPr>
        <w:t>.</w:t>
      </w:r>
      <w:r w:rsidR="0091107A">
        <w:rPr>
          <w:rFonts w:ascii="Arial" w:hAnsi="Arial" w:cs="Arial"/>
        </w:rPr>
        <w:t xml:space="preserve"> </w:t>
      </w:r>
    </w:p>
    <w:p w14:paraId="78B75B0B" w14:textId="54CD19E2"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Cieslak, V. and Valor, C. (2024). Moving beyond conventional resistance and resistors: an integrative review of employee resistance to digital transformation. </w:t>
      </w:r>
      <w:r w:rsidRPr="001D321F">
        <w:rPr>
          <w:rFonts w:ascii="Arial" w:hAnsi="Arial" w:cs="Arial"/>
          <w:i/>
          <w:iCs/>
        </w:rPr>
        <w:t>Cogent Business &amp; Management</w:t>
      </w:r>
      <w:r w:rsidRPr="001D321F">
        <w:rPr>
          <w:rFonts w:ascii="Arial" w:hAnsi="Arial" w:cs="Arial"/>
        </w:rPr>
        <w:t xml:space="preserve">, 12(1). </w:t>
      </w:r>
      <w:r w:rsidR="0091107A">
        <w:rPr>
          <w:rFonts w:ascii="Arial" w:hAnsi="Arial" w:cs="Arial"/>
        </w:rPr>
        <w:t xml:space="preserve">doi: </w:t>
      </w:r>
      <w:hyperlink r:id="rId30" w:history="1">
        <w:r w:rsidR="0091107A" w:rsidRPr="006E024C">
          <w:rPr>
            <w:rStyle w:val="Hyperlink"/>
            <w:rFonts w:ascii="Arial" w:hAnsi="Arial" w:cs="Arial"/>
          </w:rPr>
          <w:t>https://doi.org/10.1080/23311975.2024.2442550</w:t>
        </w:r>
      </w:hyperlink>
      <w:r w:rsidRPr="001D321F">
        <w:rPr>
          <w:rFonts w:ascii="Arial" w:hAnsi="Arial" w:cs="Arial"/>
        </w:rPr>
        <w:t>.</w:t>
      </w:r>
      <w:r w:rsidR="0091107A">
        <w:rPr>
          <w:rFonts w:ascii="Arial" w:hAnsi="Arial" w:cs="Arial"/>
        </w:rPr>
        <w:t xml:space="preserve"> </w:t>
      </w:r>
    </w:p>
    <w:p w14:paraId="2D2CA3BE" w14:textId="7777777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Creswell, J. and Poth, C. (2018). </w:t>
      </w:r>
      <w:r w:rsidRPr="001D321F">
        <w:rPr>
          <w:rFonts w:ascii="Arial" w:hAnsi="Arial" w:cs="Arial"/>
          <w:i/>
          <w:iCs/>
        </w:rPr>
        <w:t>Qualitative Inquiry and Research Design: Choosing Among Five Approaches</w:t>
      </w:r>
      <w:r w:rsidRPr="001D321F">
        <w:rPr>
          <w:rFonts w:ascii="Arial" w:hAnsi="Arial" w:cs="Arial"/>
        </w:rPr>
        <w:t>. 4th ed. Los Angeles: SAGE Publications.</w:t>
      </w:r>
    </w:p>
    <w:p w14:paraId="2492757C" w14:textId="7777777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Dutton, J.E., Dukerich, J.M. and Harquail, C.V. (1994). Organizational Images and Member Identification. </w:t>
      </w:r>
      <w:r w:rsidRPr="001D321F">
        <w:rPr>
          <w:rFonts w:ascii="Arial" w:hAnsi="Arial" w:cs="Arial"/>
          <w:i/>
          <w:iCs/>
        </w:rPr>
        <w:t>Administrative Science Quarterly</w:t>
      </w:r>
      <w:r w:rsidRPr="001D321F">
        <w:rPr>
          <w:rFonts w:ascii="Arial" w:hAnsi="Arial" w:cs="Arial"/>
        </w:rPr>
        <w:t>, 39(2), pp.239–263.</w:t>
      </w:r>
    </w:p>
    <w:p w14:paraId="21B1D823" w14:textId="3C226090"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Etikan, I., Musa, S.A. and Alkassim, R.S. (2016). Comparison of convenience sampling and purposive sampling. </w:t>
      </w:r>
      <w:r w:rsidRPr="001D321F">
        <w:rPr>
          <w:rFonts w:ascii="Arial" w:hAnsi="Arial" w:cs="Arial"/>
          <w:i/>
          <w:iCs/>
        </w:rPr>
        <w:t>American Journal of Theoretical and Applied Statistics</w:t>
      </w:r>
      <w:r w:rsidRPr="001D321F">
        <w:rPr>
          <w:rFonts w:ascii="Arial" w:hAnsi="Arial" w:cs="Arial"/>
        </w:rPr>
        <w:t xml:space="preserve">, 5(1), pp.1–4. </w:t>
      </w:r>
      <w:r w:rsidR="0091107A">
        <w:rPr>
          <w:rFonts w:ascii="Arial" w:hAnsi="Arial" w:cs="Arial"/>
        </w:rPr>
        <w:t xml:space="preserve">doi: </w:t>
      </w:r>
      <w:hyperlink r:id="rId31" w:history="1">
        <w:r w:rsidR="0091107A" w:rsidRPr="006E024C">
          <w:rPr>
            <w:rStyle w:val="Hyperlink"/>
            <w:rFonts w:ascii="Arial" w:hAnsi="Arial" w:cs="Arial"/>
          </w:rPr>
          <w:t>https://doi.org/10.11648/j.ajtas.20160501.11</w:t>
        </w:r>
      </w:hyperlink>
      <w:r w:rsidRPr="001D321F">
        <w:rPr>
          <w:rFonts w:ascii="Arial" w:hAnsi="Arial" w:cs="Arial"/>
        </w:rPr>
        <w:t>.</w:t>
      </w:r>
      <w:r w:rsidR="0091107A">
        <w:rPr>
          <w:rFonts w:ascii="Arial" w:hAnsi="Arial" w:cs="Arial"/>
        </w:rPr>
        <w:t xml:space="preserve"> </w:t>
      </w:r>
    </w:p>
    <w:p w14:paraId="3EBD7222" w14:textId="0A2DDD88"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European Banking Federation (2024). </w:t>
      </w:r>
      <w:r w:rsidRPr="001D321F">
        <w:rPr>
          <w:rFonts w:ascii="Arial" w:hAnsi="Arial" w:cs="Arial"/>
          <w:i/>
          <w:iCs/>
        </w:rPr>
        <w:t>‘Banking in 2030 -How will the current global trends, especially AI, shape the post-COVID19 pandemic future of the European banking industry and its employees?’</w:t>
      </w:r>
      <w:r w:rsidRPr="001D321F">
        <w:rPr>
          <w:rFonts w:ascii="Arial" w:hAnsi="Arial" w:cs="Arial"/>
        </w:rPr>
        <w:t xml:space="preserve"> [online] Available at: </w:t>
      </w:r>
      <w:hyperlink r:id="rId32" w:history="1">
        <w:r w:rsidR="0091107A" w:rsidRPr="006E024C">
          <w:rPr>
            <w:rStyle w:val="Hyperlink"/>
            <w:rFonts w:ascii="Arial" w:hAnsi="Arial" w:cs="Arial"/>
          </w:rPr>
          <w:t>https://www.ebf.eu/wp-content/uploads/2024/05/Final-report_Impact-of-AI-on-banking-employment-in-Europe.pdf</w:t>
        </w:r>
      </w:hyperlink>
      <w:r w:rsidRPr="001D321F">
        <w:rPr>
          <w:rFonts w:ascii="Arial" w:hAnsi="Arial" w:cs="Arial"/>
        </w:rPr>
        <w:t>.</w:t>
      </w:r>
      <w:r w:rsidR="0091107A">
        <w:rPr>
          <w:rFonts w:ascii="Arial" w:hAnsi="Arial" w:cs="Arial"/>
        </w:rPr>
        <w:t xml:space="preserve"> </w:t>
      </w:r>
    </w:p>
    <w:p w14:paraId="04D05DC5" w14:textId="1365844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Fernandez, V. and Gallardo, E. (2020). Tackling the HR Digitalization challenge: Key Factors and Barriers to HR Analytics Adoption. </w:t>
      </w:r>
      <w:r w:rsidRPr="001D321F">
        <w:rPr>
          <w:rFonts w:ascii="Arial" w:hAnsi="Arial" w:cs="Arial"/>
          <w:i/>
          <w:iCs/>
        </w:rPr>
        <w:t>Competitiveness Review: an International Business Journal</w:t>
      </w:r>
      <w:r w:rsidRPr="001D321F">
        <w:rPr>
          <w:rFonts w:ascii="Arial" w:hAnsi="Arial" w:cs="Arial"/>
        </w:rPr>
        <w:t xml:space="preserve">, [online] 31(1), pp.162–187. </w:t>
      </w:r>
      <w:r w:rsidR="0091107A">
        <w:rPr>
          <w:rFonts w:ascii="Arial" w:hAnsi="Arial" w:cs="Arial"/>
        </w:rPr>
        <w:t xml:space="preserve">doi: </w:t>
      </w:r>
      <w:hyperlink r:id="rId33" w:history="1">
        <w:r w:rsidR="0091107A" w:rsidRPr="006E024C">
          <w:rPr>
            <w:rStyle w:val="Hyperlink"/>
            <w:rFonts w:ascii="Arial" w:hAnsi="Arial" w:cs="Arial"/>
          </w:rPr>
          <w:t>https://doi.org/10.1108/cr-12-2019-0163</w:t>
        </w:r>
      </w:hyperlink>
      <w:r w:rsidRPr="001D321F">
        <w:rPr>
          <w:rFonts w:ascii="Arial" w:hAnsi="Arial" w:cs="Arial"/>
        </w:rPr>
        <w:t>.</w:t>
      </w:r>
      <w:r w:rsidR="0091107A">
        <w:rPr>
          <w:rFonts w:ascii="Arial" w:hAnsi="Arial" w:cs="Arial"/>
        </w:rPr>
        <w:t xml:space="preserve"> </w:t>
      </w:r>
    </w:p>
    <w:p w14:paraId="48A9F2C2" w14:textId="52F28476"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lastRenderedPageBreak/>
        <w:t xml:space="preserve">Filomena, M. and Picchio, M. (2022). Are temporary jobs stepping stones or dead ends? A systematic review of the literature. </w:t>
      </w:r>
      <w:r w:rsidRPr="001D321F">
        <w:rPr>
          <w:rFonts w:ascii="Arial" w:hAnsi="Arial" w:cs="Arial"/>
          <w:i/>
          <w:iCs/>
        </w:rPr>
        <w:t>International Journal of Manpower</w:t>
      </w:r>
      <w:r w:rsidRPr="001D321F">
        <w:rPr>
          <w:rFonts w:ascii="Arial" w:hAnsi="Arial" w:cs="Arial"/>
        </w:rPr>
        <w:t xml:space="preserve">, 43(9), pp.60–74. </w:t>
      </w:r>
      <w:r w:rsidR="0091107A">
        <w:rPr>
          <w:rFonts w:ascii="Arial" w:hAnsi="Arial" w:cs="Arial"/>
        </w:rPr>
        <w:t xml:space="preserve">doi: </w:t>
      </w:r>
      <w:hyperlink r:id="rId34" w:history="1">
        <w:r w:rsidR="0091107A" w:rsidRPr="006E024C">
          <w:rPr>
            <w:rStyle w:val="Hyperlink"/>
            <w:rFonts w:ascii="Arial" w:hAnsi="Arial" w:cs="Arial"/>
          </w:rPr>
          <w:t>https://doi.org/10.1108/ijm-02-2022-0064</w:t>
        </w:r>
      </w:hyperlink>
      <w:r w:rsidRPr="001D321F">
        <w:rPr>
          <w:rFonts w:ascii="Arial" w:hAnsi="Arial" w:cs="Arial"/>
        </w:rPr>
        <w:t>.</w:t>
      </w:r>
      <w:r w:rsidR="0091107A">
        <w:rPr>
          <w:rFonts w:ascii="Arial" w:hAnsi="Arial" w:cs="Arial"/>
        </w:rPr>
        <w:t xml:space="preserve"> </w:t>
      </w:r>
    </w:p>
    <w:p w14:paraId="3AD2CC0D" w14:textId="343C531F"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García-Madurga, M.-Á., Gil-Lacruz, A.-I., Saz-Gil, I. and Gil-Lacruz, M. (2024). The Role of Artificial Intelligence in Improving Workplace Well-Being: A Systematic Review. </w:t>
      </w:r>
      <w:r w:rsidRPr="001D321F">
        <w:rPr>
          <w:rFonts w:ascii="Arial" w:hAnsi="Arial" w:cs="Arial"/>
          <w:i/>
          <w:iCs/>
        </w:rPr>
        <w:t>Businesses</w:t>
      </w:r>
      <w:r w:rsidRPr="001D321F">
        <w:rPr>
          <w:rFonts w:ascii="Arial" w:hAnsi="Arial" w:cs="Arial"/>
        </w:rPr>
        <w:t xml:space="preserve">, [online] 4(3), pp.389–410. </w:t>
      </w:r>
      <w:r w:rsidR="0091107A">
        <w:rPr>
          <w:rFonts w:ascii="Arial" w:hAnsi="Arial" w:cs="Arial"/>
        </w:rPr>
        <w:t xml:space="preserve">doi: </w:t>
      </w:r>
      <w:hyperlink r:id="rId35" w:history="1">
        <w:r w:rsidR="0091107A" w:rsidRPr="006E024C">
          <w:rPr>
            <w:rStyle w:val="Hyperlink"/>
            <w:rFonts w:ascii="Arial" w:hAnsi="Arial" w:cs="Arial"/>
          </w:rPr>
          <w:t>https://doi.org/10.3390/businesses4030024</w:t>
        </w:r>
      </w:hyperlink>
      <w:r w:rsidRPr="001D321F">
        <w:rPr>
          <w:rFonts w:ascii="Arial" w:hAnsi="Arial" w:cs="Arial"/>
        </w:rPr>
        <w:t>.</w:t>
      </w:r>
      <w:r w:rsidR="0091107A">
        <w:rPr>
          <w:rFonts w:ascii="Arial" w:hAnsi="Arial" w:cs="Arial"/>
        </w:rPr>
        <w:t xml:space="preserve"> </w:t>
      </w:r>
    </w:p>
    <w:p w14:paraId="43EAE4D1" w14:textId="17DFA4DB"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Greenhalgh, L. and Rosenblatt, Z. (1984). Job Insecurity: Toward Conceptual Clarity. </w:t>
      </w:r>
      <w:r w:rsidRPr="001D321F">
        <w:rPr>
          <w:rFonts w:ascii="Arial" w:hAnsi="Arial" w:cs="Arial"/>
          <w:i/>
          <w:iCs/>
        </w:rPr>
        <w:t>Academy of Management Review</w:t>
      </w:r>
      <w:r w:rsidRPr="001D321F">
        <w:rPr>
          <w:rFonts w:ascii="Arial" w:hAnsi="Arial" w:cs="Arial"/>
        </w:rPr>
        <w:t xml:space="preserve">, 9(3), pp.438–448. </w:t>
      </w:r>
      <w:r w:rsidR="0091107A">
        <w:rPr>
          <w:rFonts w:ascii="Arial" w:hAnsi="Arial" w:cs="Arial"/>
        </w:rPr>
        <w:t xml:space="preserve">doi: </w:t>
      </w:r>
      <w:hyperlink r:id="rId36" w:history="1">
        <w:r w:rsidR="0091107A" w:rsidRPr="006E024C">
          <w:rPr>
            <w:rStyle w:val="Hyperlink"/>
            <w:rFonts w:ascii="Arial" w:hAnsi="Arial" w:cs="Arial"/>
          </w:rPr>
          <w:t>https://doi.org/10.5465/amr.1984.4279673</w:t>
        </w:r>
      </w:hyperlink>
      <w:r w:rsidRPr="001D321F">
        <w:rPr>
          <w:rFonts w:ascii="Arial" w:hAnsi="Arial" w:cs="Arial"/>
        </w:rPr>
        <w:t>.</w:t>
      </w:r>
      <w:r w:rsidR="0091107A">
        <w:rPr>
          <w:rFonts w:ascii="Arial" w:hAnsi="Arial" w:cs="Arial"/>
        </w:rPr>
        <w:t xml:space="preserve"> </w:t>
      </w:r>
    </w:p>
    <w:p w14:paraId="2558F474" w14:textId="7777777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Guest, G., Macqueen, K.M. and Namey, E.E. (2012). </w:t>
      </w:r>
      <w:r w:rsidRPr="001D321F">
        <w:rPr>
          <w:rFonts w:ascii="Arial" w:hAnsi="Arial" w:cs="Arial"/>
          <w:i/>
          <w:iCs/>
        </w:rPr>
        <w:t>Applied Thematic Analysis</w:t>
      </w:r>
      <w:r w:rsidRPr="001D321F">
        <w:rPr>
          <w:rFonts w:ascii="Arial" w:hAnsi="Arial" w:cs="Arial"/>
        </w:rPr>
        <w:t>. Thousand Oaks: Sage.</w:t>
      </w:r>
    </w:p>
    <w:p w14:paraId="60A6C767" w14:textId="343195E1"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Han, Z., Song, G., Zhang, Y. and Li, B. (2025). Trust the Machine or Trust Yourself: How AI Usage Reshapes Employee Self-Efficacy and Willingness to Take Risks. </w:t>
      </w:r>
      <w:r w:rsidRPr="001D321F">
        <w:rPr>
          <w:rFonts w:ascii="Arial" w:hAnsi="Arial" w:cs="Arial"/>
          <w:i/>
          <w:iCs/>
        </w:rPr>
        <w:t>Behavioral Sciences</w:t>
      </w:r>
      <w:r w:rsidRPr="001D321F">
        <w:rPr>
          <w:rFonts w:ascii="Arial" w:hAnsi="Arial" w:cs="Arial"/>
        </w:rPr>
        <w:t xml:space="preserve">, 15(8), p.1046. </w:t>
      </w:r>
      <w:r w:rsidR="0091107A">
        <w:rPr>
          <w:rFonts w:ascii="Arial" w:hAnsi="Arial" w:cs="Arial"/>
        </w:rPr>
        <w:t xml:space="preserve">doi: </w:t>
      </w:r>
      <w:hyperlink r:id="rId37" w:history="1">
        <w:r w:rsidR="0091107A" w:rsidRPr="006E024C">
          <w:rPr>
            <w:rStyle w:val="Hyperlink"/>
            <w:rFonts w:ascii="Arial" w:hAnsi="Arial" w:cs="Arial"/>
          </w:rPr>
          <w:t>https://doi.org/10.3390/bs15081046</w:t>
        </w:r>
      </w:hyperlink>
      <w:r w:rsidRPr="001D321F">
        <w:rPr>
          <w:rFonts w:ascii="Arial" w:hAnsi="Arial" w:cs="Arial"/>
        </w:rPr>
        <w:t>.</w:t>
      </w:r>
      <w:r w:rsidR="0091107A">
        <w:rPr>
          <w:rFonts w:ascii="Arial" w:hAnsi="Arial" w:cs="Arial"/>
        </w:rPr>
        <w:t xml:space="preserve"> </w:t>
      </w:r>
    </w:p>
    <w:p w14:paraId="793C9C45" w14:textId="11640772"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He, C., Teng, R. and Song, J. (2023). Linking employees’ challenge-hindrance appraisals toward AI to service performance: the influences of job crafting, job insecurity and AI knowledge. </w:t>
      </w:r>
      <w:r w:rsidRPr="001D321F">
        <w:rPr>
          <w:rFonts w:ascii="Arial" w:hAnsi="Arial" w:cs="Arial"/>
          <w:i/>
          <w:iCs/>
        </w:rPr>
        <w:t>International Journal of Contemporary Hospitality Management</w:t>
      </w:r>
      <w:r w:rsidRPr="001D321F">
        <w:rPr>
          <w:rFonts w:ascii="Arial" w:hAnsi="Arial" w:cs="Arial"/>
        </w:rPr>
        <w:t xml:space="preserve">, 36(3), pp.975–994. </w:t>
      </w:r>
      <w:r w:rsidR="0091107A">
        <w:rPr>
          <w:rFonts w:ascii="Arial" w:hAnsi="Arial" w:cs="Arial"/>
        </w:rPr>
        <w:t xml:space="preserve">doi: </w:t>
      </w:r>
      <w:hyperlink r:id="rId38" w:history="1">
        <w:r w:rsidR="0091107A" w:rsidRPr="006E024C">
          <w:rPr>
            <w:rStyle w:val="Hyperlink"/>
            <w:rFonts w:ascii="Arial" w:hAnsi="Arial" w:cs="Arial"/>
          </w:rPr>
          <w:t>https://doi.org/10.1108/ijchm-07-2022-0848</w:t>
        </w:r>
      </w:hyperlink>
      <w:r w:rsidRPr="001D321F">
        <w:rPr>
          <w:rFonts w:ascii="Arial" w:hAnsi="Arial" w:cs="Arial"/>
        </w:rPr>
        <w:t>.</w:t>
      </w:r>
      <w:r w:rsidR="0091107A">
        <w:rPr>
          <w:rFonts w:ascii="Arial" w:hAnsi="Arial" w:cs="Arial"/>
        </w:rPr>
        <w:t xml:space="preserve"> </w:t>
      </w:r>
    </w:p>
    <w:p w14:paraId="25440BD0" w14:textId="7777777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Hogg, M.A. and Terry, D.I. (2000). Social Identity and Self-Categorization Processes in Organizational Contexts. </w:t>
      </w:r>
      <w:r w:rsidRPr="001D321F">
        <w:rPr>
          <w:rFonts w:ascii="Arial" w:hAnsi="Arial" w:cs="Arial"/>
          <w:i/>
          <w:iCs/>
        </w:rPr>
        <w:t>Academy of Management Review</w:t>
      </w:r>
      <w:r w:rsidRPr="001D321F">
        <w:rPr>
          <w:rFonts w:ascii="Arial" w:hAnsi="Arial" w:cs="Arial"/>
        </w:rPr>
        <w:t>, 25(1), pp.121–140.</w:t>
      </w:r>
    </w:p>
    <w:p w14:paraId="3E85F112" w14:textId="099D2E11"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ICO (2023). </w:t>
      </w:r>
      <w:r w:rsidRPr="001D321F">
        <w:rPr>
          <w:rFonts w:ascii="Arial" w:hAnsi="Arial" w:cs="Arial"/>
          <w:i/>
          <w:iCs/>
        </w:rPr>
        <w:t>UK GDPR Guidance and Resources</w:t>
      </w:r>
      <w:r w:rsidRPr="001D321F">
        <w:rPr>
          <w:rFonts w:ascii="Arial" w:hAnsi="Arial" w:cs="Arial"/>
        </w:rPr>
        <w:t xml:space="preserve">. [online] ico.org.uk. Available at: </w:t>
      </w:r>
      <w:hyperlink r:id="rId39" w:history="1">
        <w:r w:rsidR="0091107A" w:rsidRPr="006E024C">
          <w:rPr>
            <w:rStyle w:val="Hyperlink"/>
            <w:rFonts w:ascii="Arial" w:hAnsi="Arial" w:cs="Arial"/>
          </w:rPr>
          <w:t>https://ico.org.uk/for-organisations/uk-gdpr-guidance-and-resources/</w:t>
        </w:r>
      </w:hyperlink>
      <w:r w:rsidRPr="001D321F">
        <w:rPr>
          <w:rFonts w:ascii="Arial" w:hAnsi="Arial" w:cs="Arial"/>
        </w:rPr>
        <w:t>.</w:t>
      </w:r>
      <w:r w:rsidR="0091107A">
        <w:rPr>
          <w:rFonts w:ascii="Arial" w:hAnsi="Arial" w:cs="Arial"/>
        </w:rPr>
        <w:t xml:space="preserve"> </w:t>
      </w:r>
    </w:p>
    <w:p w14:paraId="337E1675" w14:textId="29F02BA5"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Jaiswal, A., Arun, C.J. and Varma, A. (2021). Rebooting employees: Upskilling for Artificial Intelligence in Multinational Corporations. </w:t>
      </w:r>
      <w:r w:rsidRPr="001D321F">
        <w:rPr>
          <w:rFonts w:ascii="Arial" w:hAnsi="Arial" w:cs="Arial"/>
          <w:i/>
          <w:iCs/>
        </w:rPr>
        <w:t>The International Journal of Human Resource Management</w:t>
      </w:r>
      <w:r w:rsidRPr="001D321F">
        <w:rPr>
          <w:rFonts w:ascii="Arial" w:hAnsi="Arial" w:cs="Arial"/>
        </w:rPr>
        <w:t xml:space="preserve">, [online] 33(6), pp.1–30. </w:t>
      </w:r>
      <w:r w:rsidR="0091107A">
        <w:rPr>
          <w:rFonts w:ascii="Arial" w:hAnsi="Arial" w:cs="Arial"/>
        </w:rPr>
        <w:t xml:space="preserve">doi: </w:t>
      </w:r>
      <w:hyperlink r:id="rId40" w:history="1">
        <w:r w:rsidR="0091107A" w:rsidRPr="006E024C">
          <w:rPr>
            <w:rStyle w:val="Hyperlink"/>
            <w:rFonts w:ascii="Arial" w:hAnsi="Arial" w:cs="Arial"/>
          </w:rPr>
          <w:t>https://doi.org/10.1080/09585192.2021.1891114</w:t>
        </w:r>
      </w:hyperlink>
      <w:r w:rsidRPr="001D321F">
        <w:rPr>
          <w:rFonts w:ascii="Arial" w:hAnsi="Arial" w:cs="Arial"/>
        </w:rPr>
        <w:t>.</w:t>
      </w:r>
      <w:r w:rsidR="0091107A">
        <w:rPr>
          <w:rFonts w:ascii="Arial" w:hAnsi="Arial" w:cs="Arial"/>
        </w:rPr>
        <w:t xml:space="preserve"> </w:t>
      </w:r>
    </w:p>
    <w:p w14:paraId="073054F5" w14:textId="1335AF8D"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lastRenderedPageBreak/>
        <w:t xml:space="preserve">Jia, J., Ning, X. and Liu, W. (2025). The consequences and theoretical explanation of workplace AI on employees: a systematic literature review. 1(1). </w:t>
      </w:r>
      <w:r w:rsidR="0091107A">
        <w:rPr>
          <w:rFonts w:ascii="Arial" w:hAnsi="Arial" w:cs="Arial"/>
        </w:rPr>
        <w:t xml:space="preserve">doi: </w:t>
      </w:r>
      <w:hyperlink r:id="rId41" w:history="1">
        <w:r w:rsidR="0091107A" w:rsidRPr="006E024C">
          <w:rPr>
            <w:rStyle w:val="Hyperlink"/>
            <w:rFonts w:ascii="Arial" w:hAnsi="Arial" w:cs="Arial"/>
          </w:rPr>
          <w:t>https://doi.org/10.1007/s44362-025-00016-3</w:t>
        </w:r>
      </w:hyperlink>
      <w:r w:rsidRPr="001D321F">
        <w:rPr>
          <w:rFonts w:ascii="Arial" w:hAnsi="Arial" w:cs="Arial"/>
        </w:rPr>
        <w:t>.</w:t>
      </w:r>
      <w:r w:rsidR="0091107A">
        <w:rPr>
          <w:rFonts w:ascii="Arial" w:hAnsi="Arial" w:cs="Arial"/>
        </w:rPr>
        <w:t xml:space="preserve"> </w:t>
      </w:r>
    </w:p>
    <w:p w14:paraId="6437F54C" w14:textId="3EFF1A7C"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Jussupow, E., Spohrer, K. and Heinzl, A. (2022). Identity Threats as a Reason for Resistance to Artificial Intelligence: Survey Study With Medical Students and Professionals. </w:t>
      </w:r>
      <w:r w:rsidRPr="001D321F">
        <w:rPr>
          <w:rFonts w:ascii="Arial" w:hAnsi="Arial" w:cs="Arial"/>
          <w:i/>
          <w:iCs/>
        </w:rPr>
        <w:t>JMIR Formative Research</w:t>
      </w:r>
      <w:r w:rsidRPr="001D321F">
        <w:rPr>
          <w:rFonts w:ascii="Arial" w:hAnsi="Arial" w:cs="Arial"/>
        </w:rPr>
        <w:t xml:space="preserve">, 6(3), p.e28750. </w:t>
      </w:r>
      <w:r w:rsidR="0091107A">
        <w:rPr>
          <w:rFonts w:ascii="Arial" w:hAnsi="Arial" w:cs="Arial"/>
        </w:rPr>
        <w:t xml:space="preserve">doi: </w:t>
      </w:r>
      <w:hyperlink r:id="rId42" w:history="1">
        <w:r w:rsidR="0091107A" w:rsidRPr="006E024C">
          <w:rPr>
            <w:rStyle w:val="Hyperlink"/>
            <w:rFonts w:ascii="Arial" w:hAnsi="Arial" w:cs="Arial"/>
          </w:rPr>
          <w:t>https://doi.org/10.2196/28750</w:t>
        </w:r>
      </w:hyperlink>
      <w:r w:rsidRPr="001D321F">
        <w:rPr>
          <w:rFonts w:ascii="Arial" w:hAnsi="Arial" w:cs="Arial"/>
        </w:rPr>
        <w:t>.</w:t>
      </w:r>
      <w:r w:rsidR="0091107A">
        <w:rPr>
          <w:rFonts w:ascii="Arial" w:hAnsi="Arial" w:cs="Arial"/>
        </w:rPr>
        <w:t xml:space="preserve"> </w:t>
      </w:r>
    </w:p>
    <w:p w14:paraId="51CA4A96" w14:textId="46E47F0E"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Keim, A.C., Landis, R.S., Pierce, C.A. and Earnest, D.R. (2014). Why do employees worry about their jobs? A meta-analytic review of predictors of job insecurity. </w:t>
      </w:r>
      <w:r w:rsidRPr="001D321F">
        <w:rPr>
          <w:rFonts w:ascii="Arial" w:hAnsi="Arial" w:cs="Arial"/>
          <w:i/>
          <w:iCs/>
        </w:rPr>
        <w:t>Journal of Occupational Health Psychology</w:t>
      </w:r>
      <w:r w:rsidRPr="001D321F">
        <w:rPr>
          <w:rFonts w:ascii="Arial" w:hAnsi="Arial" w:cs="Arial"/>
        </w:rPr>
        <w:t xml:space="preserve">, 19(3), pp.269–290. </w:t>
      </w:r>
      <w:r w:rsidR="0091107A">
        <w:rPr>
          <w:rFonts w:ascii="Arial" w:hAnsi="Arial" w:cs="Arial"/>
        </w:rPr>
        <w:t xml:space="preserve">doi: </w:t>
      </w:r>
      <w:hyperlink r:id="rId43" w:history="1">
        <w:r w:rsidR="0091107A" w:rsidRPr="006E024C">
          <w:rPr>
            <w:rStyle w:val="Hyperlink"/>
            <w:rFonts w:ascii="Arial" w:hAnsi="Arial" w:cs="Arial"/>
          </w:rPr>
          <w:t>https://doi.org/10.1037/a0036743</w:t>
        </w:r>
      </w:hyperlink>
      <w:r w:rsidRPr="001D321F">
        <w:rPr>
          <w:rFonts w:ascii="Arial" w:hAnsi="Arial" w:cs="Arial"/>
        </w:rPr>
        <w:t>.</w:t>
      </w:r>
      <w:r w:rsidR="0091107A">
        <w:rPr>
          <w:rFonts w:ascii="Arial" w:hAnsi="Arial" w:cs="Arial"/>
        </w:rPr>
        <w:t xml:space="preserve"> </w:t>
      </w:r>
    </w:p>
    <w:p w14:paraId="589C3E7F" w14:textId="3B164C61"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Kim, B.-J. and Kim, M.-J. (2024). How artificial intelligence-induced job insecurity shapes knowledge dynamics: The mitigating role of artificial intelligence self-efficacy. </w:t>
      </w:r>
      <w:r w:rsidRPr="001D321F">
        <w:rPr>
          <w:rFonts w:ascii="Arial" w:hAnsi="Arial" w:cs="Arial"/>
          <w:i/>
          <w:iCs/>
        </w:rPr>
        <w:t>Journal of Innovation &amp; Knowledge</w:t>
      </w:r>
      <w:r w:rsidRPr="001D321F">
        <w:rPr>
          <w:rFonts w:ascii="Arial" w:hAnsi="Arial" w:cs="Arial"/>
        </w:rPr>
        <w:t xml:space="preserve">, 9(4), pp.1–16. </w:t>
      </w:r>
      <w:r w:rsidR="0091107A">
        <w:rPr>
          <w:rFonts w:ascii="Arial" w:hAnsi="Arial" w:cs="Arial"/>
        </w:rPr>
        <w:t xml:space="preserve">doi: </w:t>
      </w:r>
      <w:hyperlink r:id="rId44" w:history="1">
        <w:r w:rsidR="0091107A" w:rsidRPr="006E024C">
          <w:rPr>
            <w:rStyle w:val="Hyperlink"/>
            <w:rFonts w:ascii="Arial" w:hAnsi="Arial" w:cs="Arial"/>
          </w:rPr>
          <w:t>https://doi.org/10.1016/j.jik.2024.100590</w:t>
        </w:r>
      </w:hyperlink>
      <w:r w:rsidRPr="001D321F">
        <w:rPr>
          <w:rFonts w:ascii="Arial" w:hAnsi="Arial" w:cs="Arial"/>
        </w:rPr>
        <w:t>.</w:t>
      </w:r>
      <w:r w:rsidR="0091107A">
        <w:rPr>
          <w:rFonts w:ascii="Arial" w:hAnsi="Arial" w:cs="Arial"/>
        </w:rPr>
        <w:t xml:space="preserve"> </w:t>
      </w:r>
    </w:p>
    <w:p w14:paraId="7D167E73" w14:textId="6C232D39"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Kim, B.-J., Oh, H.-J., Kim, M.-J. and Lee, D. (2024). The Perils of Perfection: Navigating the Ripple Effects of Organizational Perfectionism on Employee Misbehavior through Job Insecurity and the Buffering Role of AI Learning Self-Efficacy. </w:t>
      </w:r>
      <w:r w:rsidRPr="001D321F">
        <w:rPr>
          <w:rFonts w:ascii="Arial" w:hAnsi="Arial" w:cs="Arial"/>
          <w:i/>
          <w:iCs/>
        </w:rPr>
        <w:t>Behavioral Sciences</w:t>
      </w:r>
      <w:r w:rsidRPr="001D321F">
        <w:rPr>
          <w:rFonts w:ascii="Arial" w:hAnsi="Arial" w:cs="Arial"/>
        </w:rPr>
        <w:t xml:space="preserve">, [online] 14(10), p.937. </w:t>
      </w:r>
      <w:r w:rsidR="0091107A">
        <w:rPr>
          <w:rFonts w:ascii="Arial" w:hAnsi="Arial" w:cs="Arial"/>
        </w:rPr>
        <w:t xml:space="preserve">doi: </w:t>
      </w:r>
      <w:hyperlink r:id="rId45" w:history="1">
        <w:r w:rsidR="0091107A" w:rsidRPr="006E024C">
          <w:rPr>
            <w:rStyle w:val="Hyperlink"/>
            <w:rFonts w:ascii="Arial" w:hAnsi="Arial" w:cs="Arial"/>
          </w:rPr>
          <w:t>https://doi.org/10.3390/bs14100937</w:t>
        </w:r>
      </w:hyperlink>
      <w:r w:rsidRPr="001D321F">
        <w:rPr>
          <w:rFonts w:ascii="Arial" w:hAnsi="Arial" w:cs="Arial"/>
        </w:rPr>
        <w:t>.</w:t>
      </w:r>
      <w:r w:rsidR="0091107A">
        <w:rPr>
          <w:rFonts w:ascii="Arial" w:hAnsi="Arial" w:cs="Arial"/>
        </w:rPr>
        <w:t xml:space="preserve"> </w:t>
      </w:r>
    </w:p>
    <w:p w14:paraId="62FE0CB1" w14:textId="3C668049"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Liu, T., Wu, C., Zhang, K. and Ge, M. (2026). Employee responses to technological turbulence: the joint role of employees’ approach crafting and colleagues’ avoidance crafting. </w:t>
      </w:r>
      <w:r w:rsidRPr="001D321F">
        <w:rPr>
          <w:rFonts w:ascii="Arial" w:hAnsi="Arial" w:cs="Arial"/>
          <w:i/>
          <w:iCs/>
        </w:rPr>
        <w:t>Baltic Journal of Management</w:t>
      </w:r>
      <w:r w:rsidRPr="001D321F">
        <w:rPr>
          <w:rFonts w:ascii="Arial" w:hAnsi="Arial" w:cs="Arial"/>
        </w:rPr>
        <w:t xml:space="preserve">, pp.1–21. </w:t>
      </w:r>
      <w:r w:rsidR="0091107A">
        <w:rPr>
          <w:rFonts w:ascii="Arial" w:hAnsi="Arial" w:cs="Arial"/>
        </w:rPr>
        <w:t xml:space="preserve">doi: </w:t>
      </w:r>
      <w:hyperlink r:id="rId46" w:history="1">
        <w:r w:rsidR="0091107A" w:rsidRPr="006E024C">
          <w:rPr>
            <w:rStyle w:val="Hyperlink"/>
            <w:rFonts w:ascii="Arial" w:hAnsi="Arial" w:cs="Arial"/>
          </w:rPr>
          <w:t>https://doi.org/10.1108/bjm-06-2025-0459</w:t>
        </w:r>
      </w:hyperlink>
      <w:r w:rsidRPr="001D321F">
        <w:rPr>
          <w:rFonts w:ascii="Arial" w:hAnsi="Arial" w:cs="Arial"/>
        </w:rPr>
        <w:t>.</w:t>
      </w:r>
      <w:r w:rsidR="0091107A">
        <w:rPr>
          <w:rFonts w:ascii="Arial" w:hAnsi="Arial" w:cs="Arial"/>
        </w:rPr>
        <w:t xml:space="preserve"> </w:t>
      </w:r>
    </w:p>
    <w:p w14:paraId="4739D983" w14:textId="7777777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Magaldi, D. and Berler, M. (2020). Semi-structured Interviews. </w:t>
      </w:r>
      <w:r w:rsidRPr="001D321F">
        <w:rPr>
          <w:rFonts w:ascii="Arial" w:hAnsi="Arial" w:cs="Arial"/>
          <w:i/>
          <w:iCs/>
        </w:rPr>
        <w:t>Encyclopedia of Personality and Individual Differences</w:t>
      </w:r>
      <w:r w:rsidRPr="001D321F">
        <w:rPr>
          <w:rFonts w:ascii="Arial" w:hAnsi="Arial" w:cs="Arial"/>
        </w:rPr>
        <w:t>, 1(1), pp.4825–4830.</w:t>
      </w:r>
    </w:p>
    <w:p w14:paraId="115A500F" w14:textId="609A5F5B"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Manta, A.G., Bădîrcea, R.M., Doran, N.M., Badareu, G., Gherțescu, C. and Popescu, J. (2024). Industry 4.0 Transformation: Analysing the Impact of Artificial Intelligence on the Banking Sector through Bibliometric Trends. </w:t>
      </w:r>
      <w:r w:rsidRPr="001D321F">
        <w:rPr>
          <w:rFonts w:ascii="Arial" w:hAnsi="Arial" w:cs="Arial"/>
          <w:i/>
          <w:iCs/>
        </w:rPr>
        <w:t>Electronics</w:t>
      </w:r>
      <w:r w:rsidRPr="001D321F">
        <w:rPr>
          <w:rFonts w:ascii="Arial" w:hAnsi="Arial" w:cs="Arial"/>
        </w:rPr>
        <w:t xml:space="preserve">, 13(9), pp.1693–1693. </w:t>
      </w:r>
      <w:r w:rsidR="0091107A">
        <w:rPr>
          <w:rFonts w:ascii="Arial" w:hAnsi="Arial" w:cs="Arial"/>
        </w:rPr>
        <w:t xml:space="preserve">doi: </w:t>
      </w:r>
      <w:hyperlink r:id="rId47" w:history="1">
        <w:r w:rsidR="0091107A" w:rsidRPr="006E024C">
          <w:rPr>
            <w:rStyle w:val="Hyperlink"/>
            <w:rFonts w:ascii="Arial" w:hAnsi="Arial" w:cs="Arial"/>
          </w:rPr>
          <w:t>https://doi.org/10.3390/electronics13091693</w:t>
        </w:r>
      </w:hyperlink>
      <w:r w:rsidRPr="001D321F">
        <w:rPr>
          <w:rFonts w:ascii="Arial" w:hAnsi="Arial" w:cs="Arial"/>
        </w:rPr>
        <w:t>.</w:t>
      </w:r>
      <w:r w:rsidR="0091107A">
        <w:rPr>
          <w:rFonts w:ascii="Arial" w:hAnsi="Arial" w:cs="Arial"/>
        </w:rPr>
        <w:t xml:space="preserve"> </w:t>
      </w:r>
    </w:p>
    <w:p w14:paraId="50BDFE47" w14:textId="27C066DE"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lastRenderedPageBreak/>
        <w:t xml:space="preserve">Marsh, E., Vallejos, E.P. and Spence, A. (2024). Digital workplace technology intensity: qualitative insights on employee wellbeing impacts of digital workplace job demands. </w:t>
      </w:r>
      <w:r w:rsidRPr="001D321F">
        <w:rPr>
          <w:rFonts w:ascii="Arial" w:hAnsi="Arial" w:cs="Arial"/>
          <w:i/>
          <w:iCs/>
        </w:rPr>
        <w:t>Frontiers in Organizational Psychology</w:t>
      </w:r>
      <w:r w:rsidRPr="001D321F">
        <w:rPr>
          <w:rFonts w:ascii="Arial" w:hAnsi="Arial" w:cs="Arial"/>
        </w:rPr>
        <w:t xml:space="preserve">, 2. </w:t>
      </w:r>
      <w:r w:rsidR="0091107A">
        <w:rPr>
          <w:rFonts w:ascii="Arial" w:hAnsi="Arial" w:cs="Arial"/>
        </w:rPr>
        <w:t xml:space="preserve">doi: </w:t>
      </w:r>
      <w:hyperlink r:id="rId48" w:history="1">
        <w:r w:rsidR="0091107A" w:rsidRPr="006E024C">
          <w:rPr>
            <w:rStyle w:val="Hyperlink"/>
            <w:rFonts w:ascii="Arial" w:hAnsi="Arial" w:cs="Arial"/>
          </w:rPr>
          <w:t>https://doi.org/10.3389/forgp.2024.1392997</w:t>
        </w:r>
      </w:hyperlink>
      <w:r w:rsidRPr="001D321F">
        <w:rPr>
          <w:rFonts w:ascii="Arial" w:hAnsi="Arial" w:cs="Arial"/>
        </w:rPr>
        <w:t>.</w:t>
      </w:r>
      <w:r w:rsidR="0091107A">
        <w:rPr>
          <w:rFonts w:ascii="Arial" w:hAnsi="Arial" w:cs="Arial"/>
        </w:rPr>
        <w:t xml:space="preserve"> </w:t>
      </w:r>
    </w:p>
    <w:p w14:paraId="23D0D7CA" w14:textId="756A8DF8"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Milanez, A. (2024). </w:t>
      </w:r>
      <w:r w:rsidRPr="001D321F">
        <w:rPr>
          <w:rFonts w:ascii="Arial" w:hAnsi="Arial" w:cs="Arial"/>
          <w:i/>
          <w:iCs/>
        </w:rPr>
        <w:t>The impact of AI on the workplace: Evidence from OECD case studies of AI implementation</w:t>
      </w:r>
      <w:r w:rsidRPr="001D321F">
        <w:rPr>
          <w:rFonts w:ascii="Arial" w:hAnsi="Arial" w:cs="Arial"/>
        </w:rPr>
        <w:t xml:space="preserve">. [online] OECD. Available at: </w:t>
      </w:r>
      <w:hyperlink r:id="rId49" w:history="1">
        <w:r w:rsidR="0091107A" w:rsidRPr="006E024C">
          <w:rPr>
            <w:rStyle w:val="Hyperlink"/>
            <w:rFonts w:ascii="Arial" w:hAnsi="Arial" w:cs="Arial"/>
          </w:rPr>
          <w:t>https://www.oecd.org/en/publications/the-impact-of-ai-on-the-workplace-evidence-from-oecd-case-studies-of-ai-implementation_2247ce58-en.html</w:t>
        </w:r>
      </w:hyperlink>
      <w:r w:rsidRPr="001D321F">
        <w:rPr>
          <w:rFonts w:ascii="Arial" w:hAnsi="Arial" w:cs="Arial"/>
        </w:rPr>
        <w:t>.</w:t>
      </w:r>
      <w:r w:rsidR="0091107A">
        <w:rPr>
          <w:rFonts w:ascii="Arial" w:hAnsi="Arial" w:cs="Arial"/>
        </w:rPr>
        <w:t xml:space="preserve"> </w:t>
      </w:r>
    </w:p>
    <w:p w14:paraId="1DF32CBD" w14:textId="206F7B12"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Mirbabaie, M., Brünker, F., Möllmann, N.R.J. and Stieglitz, S. (2021). The Rise of Artificial Intelligence – Understanding the AI Identity Threat at the Workplace. </w:t>
      </w:r>
      <w:r w:rsidRPr="001D321F">
        <w:rPr>
          <w:rFonts w:ascii="Arial" w:hAnsi="Arial" w:cs="Arial"/>
          <w:i/>
          <w:iCs/>
        </w:rPr>
        <w:t>Electronic Markets</w:t>
      </w:r>
      <w:r w:rsidRPr="001D321F">
        <w:rPr>
          <w:rFonts w:ascii="Arial" w:hAnsi="Arial" w:cs="Arial"/>
        </w:rPr>
        <w:t xml:space="preserve">, [online] 32(1), pp.73–99. Available at: </w:t>
      </w:r>
      <w:hyperlink r:id="rId50" w:history="1">
        <w:r w:rsidR="0091107A" w:rsidRPr="006E024C">
          <w:rPr>
            <w:rStyle w:val="Hyperlink"/>
            <w:rFonts w:ascii="Arial" w:hAnsi="Arial" w:cs="Arial"/>
          </w:rPr>
          <w:t>https://link.springer.com/article/10.1007/s12525-021-00496-x</w:t>
        </w:r>
      </w:hyperlink>
      <w:r w:rsidRPr="001D321F">
        <w:rPr>
          <w:rFonts w:ascii="Arial" w:hAnsi="Arial" w:cs="Arial"/>
        </w:rPr>
        <w:t>.</w:t>
      </w:r>
      <w:r w:rsidR="0091107A">
        <w:rPr>
          <w:rFonts w:ascii="Arial" w:hAnsi="Arial" w:cs="Arial"/>
        </w:rPr>
        <w:t xml:space="preserve"> </w:t>
      </w:r>
    </w:p>
    <w:p w14:paraId="150805A9" w14:textId="730A446E"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Murire, O.T. (2024). Artificial Intelligence and Its Role in Shaping Organizational Work Practices and Culture. </w:t>
      </w:r>
      <w:r w:rsidRPr="001D321F">
        <w:rPr>
          <w:rFonts w:ascii="Arial" w:hAnsi="Arial" w:cs="Arial"/>
          <w:i/>
          <w:iCs/>
        </w:rPr>
        <w:t>Administrative Sciences</w:t>
      </w:r>
      <w:r w:rsidRPr="001D321F">
        <w:rPr>
          <w:rFonts w:ascii="Arial" w:hAnsi="Arial" w:cs="Arial"/>
        </w:rPr>
        <w:t xml:space="preserve">, 14(12), p.316. </w:t>
      </w:r>
      <w:r w:rsidR="0091107A">
        <w:rPr>
          <w:rFonts w:ascii="Arial" w:hAnsi="Arial" w:cs="Arial"/>
        </w:rPr>
        <w:t xml:space="preserve">doi: </w:t>
      </w:r>
      <w:hyperlink r:id="rId51" w:history="1">
        <w:r w:rsidR="0091107A" w:rsidRPr="006E024C">
          <w:rPr>
            <w:rStyle w:val="Hyperlink"/>
            <w:rFonts w:ascii="Arial" w:hAnsi="Arial" w:cs="Arial"/>
          </w:rPr>
          <w:t>https://doi.org/10.3390/admsci14120316</w:t>
        </w:r>
      </w:hyperlink>
      <w:r w:rsidRPr="001D321F">
        <w:rPr>
          <w:rFonts w:ascii="Arial" w:hAnsi="Arial" w:cs="Arial"/>
        </w:rPr>
        <w:t>.</w:t>
      </w:r>
      <w:r w:rsidR="0091107A">
        <w:rPr>
          <w:rFonts w:ascii="Arial" w:hAnsi="Arial" w:cs="Arial"/>
        </w:rPr>
        <w:t xml:space="preserve"> </w:t>
      </w:r>
    </w:p>
    <w:p w14:paraId="6FCDE44E" w14:textId="40344C6D"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Mylonakis, J. (2018). Digital Transformation of the Greek Retail Banking: An Evaluation of Systemic Banks’ Websites. </w:t>
      </w:r>
      <w:r w:rsidRPr="001D321F">
        <w:rPr>
          <w:rFonts w:ascii="Arial" w:hAnsi="Arial" w:cs="Arial"/>
          <w:i/>
          <w:iCs/>
        </w:rPr>
        <w:t>Business Management and Strategy</w:t>
      </w:r>
      <w:r w:rsidRPr="001D321F">
        <w:rPr>
          <w:rFonts w:ascii="Arial" w:hAnsi="Arial" w:cs="Arial"/>
        </w:rPr>
        <w:t xml:space="preserve">, 9(2), p.117. </w:t>
      </w:r>
      <w:r w:rsidR="0091107A">
        <w:rPr>
          <w:rFonts w:ascii="Arial" w:hAnsi="Arial" w:cs="Arial"/>
        </w:rPr>
        <w:t xml:space="preserve">doi: </w:t>
      </w:r>
      <w:hyperlink r:id="rId52" w:history="1">
        <w:r w:rsidR="0091107A" w:rsidRPr="006E024C">
          <w:rPr>
            <w:rStyle w:val="Hyperlink"/>
            <w:rFonts w:ascii="Arial" w:hAnsi="Arial" w:cs="Arial"/>
          </w:rPr>
          <w:t>https://doi.org/10.5296/bms.v9i2.14100</w:t>
        </w:r>
      </w:hyperlink>
      <w:r w:rsidRPr="001D321F">
        <w:rPr>
          <w:rFonts w:ascii="Arial" w:hAnsi="Arial" w:cs="Arial"/>
        </w:rPr>
        <w:t>.</w:t>
      </w:r>
      <w:r w:rsidR="0091107A">
        <w:rPr>
          <w:rFonts w:ascii="Arial" w:hAnsi="Arial" w:cs="Arial"/>
        </w:rPr>
        <w:t xml:space="preserve"> </w:t>
      </w:r>
    </w:p>
    <w:p w14:paraId="48BC8237" w14:textId="2463904B"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Onken-Menke, G., Lauritzen, G.D., Nüesch, S. and Foege, J.N. (2021). Organizational attractiveness after identity threats of crises: how potential employees anticipate social identity. </w:t>
      </w:r>
      <w:r w:rsidRPr="001D321F">
        <w:rPr>
          <w:rFonts w:ascii="Arial" w:hAnsi="Arial" w:cs="Arial"/>
          <w:i/>
          <w:iCs/>
        </w:rPr>
        <w:t>European Journal of Work and Organizational Psychology</w:t>
      </w:r>
      <w:r w:rsidRPr="001D321F">
        <w:rPr>
          <w:rFonts w:ascii="Arial" w:hAnsi="Arial" w:cs="Arial"/>
        </w:rPr>
        <w:t xml:space="preserve">, pp.1–19. </w:t>
      </w:r>
      <w:r w:rsidR="0091107A">
        <w:rPr>
          <w:rFonts w:ascii="Arial" w:hAnsi="Arial" w:cs="Arial"/>
        </w:rPr>
        <w:t xml:space="preserve">doi: </w:t>
      </w:r>
      <w:hyperlink r:id="rId53" w:history="1">
        <w:r w:rsidR="0091107A" w:rsidRPr="006E024C">
          <w:rPr>
            <w:rStyle w:val="Hyperlink"/>
            <w:rFonts w:ascii="Arial" w:hAnsi="Arial" w:cs="Arial"/>
          </w:rPr>
          <w:t>https://doi.org/10.1080/1359432x.2021.1990266</w:t>
        </w:r>
      </w:hyperlink>
      <w:r w:rsidRPr="001D321F">
        <w:rPr>
          <w:rFonts w:ascii="Arial" w:hAnsi="Arial" w:cs="Arial"/>
        </w:rPr>
        <w:t>.</w:t>
      </w:r>
      <w:r w:rsidR="0091107A">
        <w:rPr>
          <w:rFonts w:ascii="Arial" w:hAnsi="Arial" w:cs="Arial"/>
        </w:rPr>
        <w:t xml:space="preserve"> </w:t>
      </w:r>
    </w:p>
    <w:p w14:paraId="02DC57D1" w14:textId="3546B9BB"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Parihar, A.K. (2025). Transforming Retail Banking: The Impact of Digital Innovation on Customer Experience. </w:t>
      </w:r>
      <w:r w:rsidRPr="001D321F">
        <w:rPr>
          <w:rFonts w:ascii="Arial" w:hAnsi="Arial" w:cs="Arial"/>
          <w:i/>
          <w:iCs/>
        </w:rPr>
        <w:t>International Journal of Science and Research (IJSR)</w:t>
      </w:r>
      <w:r w:rsidRPr="001D321F">
        <w:rPr>
          <w:rFonts w:ascii="Arial" w:hAnsi="Arial" w:cs="Arial"/>
        </w:rPr>
        <w:t xml:space="preserve">, 14(4), pp.2354–2357. </w:t>
      </w:r>
      <w:r w:rsidR="0091107A">
        <w:rPr>
          <w:rFonts w:ascii="Arial" w:hAnsi="Arial" w:cs="Arial"/>
        </w:rPr>
        <w:t xml:space="preserve">doi: </w:t>
      </w:r>
      <w:hyperlink r:id="rId54" w:history="1">
        <w:r w:rsidR="0091107A" w:rsidRPr="006E024C">
          <w:rPr>
            <w:rStyle w:val="Hyperlink"/>
            <w:rFonts w:ascii="Arial" w:hAnsi="Arial" w:cs="Arial"/>
          </w:rPr>
          <w:t>https://doi.org/10.21275/sr25425142927</w:t>
        </w:r>
      </w:hyperlink>
      <w:r w:rsidRPr="001D321F">
        <w:rPr>
          <w:rFonts w:ascii="Arial" w:hAnsi="Arial" w:cs="Arial"/>
        </w:rPr>
        <w:t>.</w:t>
      </w:r>
      <w:r w:rsidR="0091107A">
        <w:rPr>
          <w:rFonts w:ascii="Arial" w:hAnsi="Arial" w:cs="Arial"/>
        </w:rPr>
        <w:t xml:space="preserve"> </w:t>
      </w:r>
    </w:p>
    <w:p w14:paraId="5A21AC9D" w14:textId="4316A311"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Rahmani, F.M. (2023). The transformative impact of AI on financial institutions, with a focus on banking. </w:t>
      </w:r>
      <w:r w:rsidRPr="001D321F">
        <w:rPr>
          <w:rFonts w:ascii="Arial" w:hAnsi="Arial" w:cs="Arial"/>
          <w:i/>
          <w:iCs/>
        </w:rPr>
        <w:t>Journal of engineering and applied sciences technology</w:t>
      </w:r>
      <w:r w:rsidRPr="001D321F">
        <w:rPr>
          <w:rFonts w:ascii="Arial" w:hAnsi="Arial" w:cs="Arial"/>
        </w:rPr>
        <w:t xml:space="preserve">, 5(6), pp.1–6. </w:t>
      </w:r>
      <w:r w:rsidR="0091107A">
        <w:rPr>
          <w:rFonts w:ascii="Arial" w:hAnsi="Arial" w:cs="Arial"/>
        </w:rPr>
        <w:t xml:space="preserve">doi: </w:t>
      </w:r>
      <w:hyperlink r:id="rId55" w:history="1">
        <w:r w:rsidR="0091107A" w:rsidRPr="006E024C">
          <w:rPr>
            <w:rStyle w:val="Hyperlink"/>
            <w:rFonts w:ascii="Arial" w:hAnsi="Arial" w:cs="Arial"/>
          </w:rPr>
          <w:t>https://doi.org/10.47363/jeast/2023(5)192</w:t>
        </w:r>
      </w:hyperlink>
      <w:r w:rsidRPr="001D321F">
        <w:rPr>
          <w:rFonts w:ascii="Arial" w:hAnsi="Arial" w:cs="Arial"/>
        </w:rPr>
        <w:t>.</w:t>
      </w:r>
      <w:r w:rsidR="0091107A">
        <w:rPr>
          <w:rFonts w:ascii="Arial" w:hAnsi="Arial" w:cs="Arial"/>
        </w:rPr>
        <w:t xml:space="preserve"> </w:t>
      </w:r>
    </w:p>
    <w:p w14:paraId="58E7EC03" w14:textId="73E040EA"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Raisch, S. and Krakowski, S. (2021). Artificial Intelligence and Management: the Automation–Augmentation Paradox. </w:t>
      </w:r>
      <w:r w:rsidRPr="001D321F">
        <w:rPr>
          <w:rFonts w:ascii="Arial" w:hAnsi="Arial" w:cs="Arial"/>
          <w:i/>
          <w:iCs/>
        </w:rPr>
        <w:t>Academy of Management Review</w:t>
      </w:r>
      <w:r w:rsidRPr="001D321F">
        <w:rPr>
          <w:rFonts w:ascii="Arial" w:hAnsi="Arial" w:cs="Arial"/>
        </w:rPr>
        <w:t xml:space="preserve">, 46(1), pp.192–210. </w:t>
      </w:r>
      <w:r w:rsidR="0091107A">
        <w:rPr>
          <w:rFonts w:ascii="Arial" w:hAnsi="Arial" w:cs="Arial"/>
        </w:rPr>
        <w:t xml:space="preserve">doi: </w:t>
      </w:r>
      <w:hyperlink r:id="rId56" w:history="1">
        <w:r w:rsidR="0091107A" w:rsidRPr="006E024C">
          <w:rPr>
            <w:rStyle w:val="Hyperlink"/>
            <w:rFonts w:ascii="Arial" w:hAnsi="Arial" w:cs="Arial"/>
          </w:rPr>
          <w:t>https://doi.org/10.5465/amr.2018.0072</w:t>
        </w:r>
      </w:hyperlink>
      <w:r w:rsidRPr="001D321F">
        <w:rPr>
          <w:rFonts w:ascii="Arial" w:hAnsi="Arial" w:cs="Arial"/>
        </w:rPr>
        <w:t>.</w:t>
      </w:r>
      <w:r w:rsidR="0091107A">
        <w:rPr>
          <w:rFonts w:ascii="Arial" w:hAnsi="Arial" w:cs="Arial"/>
        </w:rPr>
        <w:t xml:space="preserve"> </w:t>
      </w:r>
    </w:p>
    <w:p w14:paraId="54560BED" w14:textId="7777777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lastRenderedPageBreak/>
        <w:t xml:space="preserve">Saunders, M., Lewis, P. and Thornhill, A. (2023). </w:t>
      </w:r>
      <w:r w:rsidRPr="001D321F">
        <w:rPr>
          <w:rFonts w:ascii="Arial" w:hAnsi="Arial" w:cs="Arial"/>
          <w:i/>
          <w:iCs/>
        </w:rPr>
        <w:t>Research Methods for Business Students</w:t>
      </w:r>
      <w:r w:rsidRPr="001D321F">
        <w:rPr>
          <w:rFonts w:ascii="Arial" w:hAnsi="Arial" w:cs="Arial"/>
        </w:rPr>
        <w:t>. 9th ed. Pearson.</w:t>
      </w:r>
    </w:p>
    <w:p w14:paraId="04145EF7" w14:textId="51339513"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Tarafdar, M., Cooper, C.L. and Stich, J. (2019). The technostress trifecta </w:t>
      </w:r>
      <w:r w:rsidRPr="001D321F">
        <w:rPr>
          <w:rFonts w:ascii="Cambria Math" w:hAnsi="Cambria Math" w:cs="Cambria Math"/>
        </w:rPr>
        <w:t>‐</w:t>
      </w:r>
      <w:r w:rsidRPr="001D321F">
        <w:rPr>
          <w:rFonts w:ascii="Arial" w:hAnsi="Arial" w:cs="Arial"/>
        </w:rPr>
        <w:t xml:space="preserve"> techno eustress, techno distress and design: Theoretical directions and an agenda for research. </w:t>
      </w:r>
      <w:r w:rsidRPr="001D321F">
        <w:rPr>
          <w:rFonts w:ascii="Arial" w:hAnsi="Arial" w:cs="Arial"/>
          <w:i/>
          <w:iCs/>
        </w:rPr>
        <w:t>Information Systems Journal</w:t>
      </w:r>
      <w:r w:rsidRPr="001D321F">
        <w:rPr>
          <w:rFonts w:ascii="Arial" w:hAnsi="Arial" w:cs="Arial"/>
        </w:rPr>
        <w:t xml:space="preserve">, 29(1), pp.6–42. </w:t>
      </w:r>
      <w:r w:rsidR="0091107A">
        <w:rPr>
          <w:rFonts w:ascii="Arial" w:hAnsi="Arial" w:cs="Arial"/>
        </w:rPr>
        <w:t xml:space="preserve">doi: </w:t>
      </w:r>
      <w:hyperlink r:id="rId57" w:history="1">
        <w:r w:rsidR="0091107A" w:rsidRPr="006E024C">
          <w:rPr>
            <w:rStyle w:val="Hyperlink"/>
            <w:rFonts w:ascii="Arial" w:hAnsi="Arial" w:cs="Arial"/>
          </w:rPr>
          <w:t>https://doi.org/10.1111/isj.12169</w:t>
        </w:r>
      </w:hyperlink>
      <w:r w:rsidRPr="001D321F">
        <w:rPr>
          <w:rFonts w:ascii="Arial" w:hAnsi="Arial" w:cs="Arial"/>
        </w:rPr>
        <w:t>.</w:t>
      </w:r>
      <w:r w:rsidR="0091107A">
        <w:rPr>
          <w:rFonts w:ascii="Arial" w:hAnsi="Arial" w:cs="Arial"/>
        </w:rPr>
        <w:t xml:space="preserve"> </w:t>
      </w:r>
    </w:p>
    <w:p w14:paraId="1C8BD15F" w14:textId="09FFCAC6"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Tortorella, G.L., Powell, D., Hines, P., Mac, A., Tlapa-Mendoza, D. and Vassolo, R. (2024). How does artificial intelligence impact employees’ engagement in lean organisations? </w:t>
      </w:r>
      <w:r w:rsidRPr="001D321F">
        <w:rPr>
          <w:rFonts w:ascii="Arial" w:hAnsi="Arial" w:cs="Arial"/>
          <w:i/>
          <w:iCs/>
        </w:rPr>
        <w:t>International journal of production research</w:t>
      </w:r>
      <w:r w:rsidRPr="001D321F">
        <w:rPr>
          <w:rFonts w:ascii="Arial" w:hAnsi="Arial" w:cs="Arial"/>
        </w:rPr>
        <w:t xml:space="preserve">, 63(3), pp.1–17. </w:t>
      </w:r>
      <w:r w:rsidR="0091107A">
        <w:rPr>
          <w:rFonts w:ascii="Arial" w:hAnsi="Arial" w:cs="Arial"/>
        </w:rPr>
        <w:t xml:space="preserve">doi: </w:t>
      </w:r>
      <w:hyperlink r:id="rId58" w:history="1">
        <w:r w:rsidR="0091107A" w:rsidRPr="006E024C">
          <w:rPr>
            <w:rStyle w:val="Hyperlink"/>
            <w:rFonts w:ascii="Arial" w:hAnsi="Arial" w:cs="Arial"/>
          </w:rPr>
          <w:t>https://doi.org/10.1080/00207543.2024.2368698</w:t>
        </w:r>
      </w:hyperlink>
      <w:r w:rsidRPr="001D321F">
        <w:rPr>
          <w:rFonts w:ascii="Arial" w:hAnsi="Arial" w:cs="Arial"/>
        </w:rPr>
        <w:t>.</w:t>
      </w:r>
      <w:r w:rsidR="0091107A">
        <w:rPr>
          <w:rFonts w:ascii="Arial" w:hAnsi="Arial" w:cs="Arial"/>
        </w:rPr>
        <w:t xml:space="preserve"> </w:t>
      </w:r>
    </w:p>
    <w:p w14:paraId="3AEBE05C" w14:textId="693F4920"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Tschang, F.T. and Mezquita, E.A. (2021). Artificial Intelligence as Augmenting Automation: Implications for Employment. </w:t>
      </w:r>
      <w:r w:rsidRPr="001D321F">
        <w:rPr>
          <w:rFonts w:ascii="Arial" w:hAnsi="Arial" w:cs="Arial"/>
          <w:i/>
          <w:iCs/>
        </w:rPr>
        <w:t>Academy of Management Perspectives</w:t>
      </w:r>
      <w:r w:rsidRPr="001D321F">
        <w:rPr>
          <w:rFonts w:ascii="Arial" w:hAnsi="Arial" w:cs="Arial"/>
        </w:rPr>
        <w:t xml:space="preserve">, [online] 35(4), pp.642–659. </w:t>
      </w:r>
      <w:r w:rsidR="0091107A">
        <w:rPr>
          <w:rFonts w:ascii="Arial" w:hAnsi="Arial" w:cs="Arial"/>
        </w:rPr>
        <w:t xml:space="preserve">doi: </w:t>
      </w:r>
      <w:hyperlink r:id="rId59" w:history="1">
        <w:r w:rsidR="0091107A" w:rsidRPr="006E024C">
          <w:rPr>
            <w:rStyle w:val="Hyperlink"/>
            <w:rFonts w:ascii="Arial" w:hAnsi="Arial" w:cs="Arial"/>
          </w:rPr>
          <w:t>https://doi.org/10.5465/amp.2019.0062</w:t>
        </w:r>
      </w:hyperlink>
      <w:r w:rsidRPr="001D321F">
        <w:rPr>
          <w:rFonts w:ascii="Arial" w:hAnsi="Arial" w:cs="Arial"/>
        </w:rPr>
        <w:t>.</w:t>
      </w:r>
      <w:r w:rsidR="0091107A">
        <w:rPr>
          <w:rFonts w:ascii="Arial" w:hAnsi="Arial" w:cs="Arial"/>
        </w:rPr>
        <w:t xml:space="preserve"> </w:t>
      </w:r>
    </w:p>
    <w:p w14:paraId="060B01C4" w14:textId="686C81E1"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Valtonen, A., Saunila, M., Ukko, J., Treves, L. and Ritala, P. (2025). AI and employee wellbeing in the workplace: An empirical study. </w:t>
      </w:r>
      <w:r w:rsidRPr="001D321F">
        <w:rPr>
          <w:rFonts w:ascii="Arial" w:hAnsi="Arial" w:cs="Arial"/>
          <w:i/>
          <w:iCs/>
        </w:rPr>
        <w:t>Journal of Business Research</w:t>
      </w:r>
      <w:r w:rsidRPr="001D321F">
        <w:rPr>
          <w:rFonts w:ascii="Arial" w:hAnsi="Arial" w:cs="Arial"/>
        </w:rPr>
        <w:t xml:space="preserve">, [online] 199, p.115584. </w:t>
      </w:r>
      <w:r w:rsidR="0091107A">
        <w:rPr>
          <w:rFonts w:ascii="Arial" w:hAnsi="Arial" w:cs="Arial"/>
        </w:rPr>
        <w:t xml:space="preserve">doi: </w:t>
      </w:r>
      <w:hyperlink r:id="rId60" w:history="1">
        <w:r w:rsidR="0091107A" w:rsidRPr="006E024C">
          <w:rPr>
            <w:rStyle w:val="Hyperlink"/>
            <w:rFonts w:ascii="Arial" w:hAnsi="Arial" w:cs="Arial"/>
          </w:rPr>
          <w:t>https://doi.org/10.1016/j.jbusres.2025.115584</w:t>
        </w:r>
      </w:hyperlink>
      <w:r w:rsidRPr="001D321F">
        <w:rPr>
          <w:rFonts w:ascii="Arial" w:hAnsi="Arial" w:cs="Arial"/>
        </w:rPr>
        <w:t>.</w:t>
      </w:r>
      <w:r w:rsidR="0091107A">
        <w:rPr>
          <w:rFonts w:ascii="Arial" w:hAnsi="Arial" w:cs="Arial"/>
        </w:rPr>
        <w:t xml:space="preserve"> </w:t>
      </w:r>
    </w:p>
    <w:p w14:paraId="6F4F7598" w14:textId="6DAB6996"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Wang, D. and Zhou, X. (2025). The Impact of AI Awareness on Employees’ Job Burnout: A Chain Mediation of Perceived Organizational Support and Organizational Commitment. </w:t>
      </w:r>
      <w:r w:rsidRPr="001D321F">
        <w:rPr>
          <w:rFonts w:ascii="Arial" w:hAnsi="Arial" w:cs="Arial"/>
          <w:i/>
          <w:iCs/>
        </w:rPr>
        <w:t>Sage Open</w:t>
      </w:r>
      <w:r w:rsidRPr="001D321F">
        <w:rPr>
          <w:rFonts w:ascii="Arial" w:hAnsi="Arial" w:cs="Arial"/>
        </w:rPr>
        <w:t xml:space="preserve">, 15(4). </w:t>
      </w:r>
      <w:r w:rsidR="0091107A">
        <w:rPr>
          <w:rFonts w:ascii="Arial" w:hAnsi="Arial" w:cs="Arial"/>
        </w:rPr>
        <w:t xml:space="preserve">doi: </w:t>
      </w:r>
      <w:hyperlink r:id="rId61" w:history="1">
        <w:r w:rsidR="0091107A" w:rsidRPr="006E024C">
          <w:rPr>
            <w:rStyle w:val="Hyperlink"/>
            <w:rFonts w:ascii="Arial" w:hAnsi="Arial" w:cs="Arial"/>
          </w:rPr>
          <w:t>https://doi.org/10.1177/21582440251400532</w:t>
        </w:r>
      </w:hyperlink>
      <w:r w:rsidRPr="001D321F">
        <w:rPr>
          <w:rFonts w:ascii="Arial" w:hAnsi="Arial" w:cs="Arial"/>
        </w:rPr>
        <w:t>.</w:t>
      </w:r>
      <w:r w:rsidR="0091107A">
        <w:rPr>
          <w:rFonts w:ascii="Arial" w:hAnsi="Arial" w:cs="Arial"/>
        </w:rPr>
        <w:t xml:space="preserve"> </w:t>
      </w:r>
    </w:p>
    <w:p w14:paraId="565F4DAA" w14:textId="1C3A61C2"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Winchester, N. (2025). </w:t>
      </w:r>
      <w:r w:rsidRPr="001D321F">
        <w:rPr>
          <w:rFonts w:ascii="Arial" w:hAnsi="Arial" w:cs="Arial"/>
          <w:i/>
          <w:iCs/>
        </w:rPr>
        <w:t>Closure of bank branches: Impact on rural communities</w:t>
      </w:r>
      <w:r w:rsidRPr="001D321F">
        <w:rPr>
          <w:rFonts w:ascii="Arial" w:hAnsi="Arial" w:cs="Arial"/>
        </w:rPr>
        <w:t xml:space="preserve">. [online] House of Lords Library. Available at: </w:t>
      </w:r>
      <w:hyperlink r:id="rId62" w:history="1">
        <w:r w:rsidR="0091107A" w:rsidRPr="006E024C">
          <w:rPr>
            <w:rStyle w:val="Hyperlink"/>
            <w:rFonts w:ascii="Arial" w:hAnsi="Arial" w:cs="Arial"/>
          </w:rPr>
          <w:t>https://lordslibrary.parliament.uk/closure-of-bank-branches-impact-on-rural-communities/</w:t>
        </w:r>
      </w:hyperlink>
      <w:r w:rsidRPr="001D321F">
        <w:rPr>
          <w:rFonts w:ascii="Arial" w:hAnsi="Arial" w:cs="Arial"/>
        </w:rPr>
        <w:t>.</w:t>
      </w:r>
      <w:r w:rsidR="0091107A">
        <w:rPr>
          <w:rFonts w:ascii="Arial" w:hAnsi="Arial" w:cs="Arial"/>
        </w:rPr>
        <w:t xml:space="preserve"> </w:t>
      </w:r>
    </w:p>
    <w:p w14:paraId="21335FEE" w14:textId="1A492FF8"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World Economic Forum (2023). </w:t>
      </w:r>
      <w:r w:rsidRPr="001D321F">
        <w:rPr>
          <w:rFonts w:ascii="Arial" w:hAnsi="Arial" w:cs="Arial"/>
          <w:i/>
          <w:iCs/>
        </w:rPr>
        <w:t>The Future of Jobs Report 2023</w:t>
      </w:r>
      <w:r w:rsidRPr="001D321F">
        <w:rPr>
          <w:rFonts w:ascii="Arial" w:hAnsi="Arial" w:cs="Arial"/>
        </w:rPr>
        <w:t xml:space="preserve">. [online] World Economic Forum. Available at: </w:t>
      </w:r>
      <w:hyperlink r:id="rId63" w:history="1">
        <w:r w:rsidR="0091107A" w:rsidRPr="006E024C">
          <w:rPr>
            <w:rStyle w:val="Hyperlink"/>
            <w:rFonts w:ascii="Arial" w:hAnsi="Arial" w:cs="Arial"/>
          </w:rPr>
          <w:t>https://www.weforum.org/publications/the-future-of-jobs-report-2023/</w:t>
        </w:r>
      </w:hyperlink>
      <w:r w:rsidRPr="001D321F">
        <w:rPr>
          <w:rFonts w:ascii="Arial" w:hAnsi="Arial" w:cs="Arial"/>
        </w:rPr>
        <w:t>.</w:t>
      </w:r>
      <w:r w:rsidR="0091107A">
        <w:rPr>
          <w:rFonts w:ascii="Arial" w:hAnsi="Arial" w:cs="Arial"/>
        </w:rPr>
        <w:t xml:space="preserve"> </w:t>
      </w:r>
    </w:p>
    <w:p w14:paraId="4AF3F9E3" w14:textId="1E6E0917"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Xu, G., Xue, M. and Zhao, J. (2023). The Relationship of Artificial Intelligence Opportunity Perception and Employee Workplace Well-Being: A Moderated </w:t>
      </w:r>
      <w:r w:rsidRPr="001D321F">
        <w:rPr>
          <w:rFonts w:ascii="Arial" w:hAnsi="Arial" w:cs="Arial"/>
        </w:rPr>
        <w:lastRenderedPageBreak/>
        <w:t xml:space="preserve">Mediation Model. </w:t>
      </w:r>
      <w:r w:rsidRPr="001D321F">
        <w:rPr>
          <w:rFonts w:ascii="Arial" w:hAnsi="Arial" w:cs="Arial"/>
          <w:i/>
          <w:iCs/>
        </w:rPr>
        <w:t>International Journal of Environmental Research and Public Health</w:t>
      </w:r>
      <w:r w:rsidRPr="001D321F">
        <w:rPr>
          <w:rFonts w:ascii="Arial" w:hAnsi="Arial" w:cs="Arial"/>
        </w:rPr>
        <w:t xml:space="preserve">, 20(3). </w:t>
      </w:r>
      <w:r w:rsidR="0091107A">
        <w:rPr>
          <w:rFonts w:ascii="Arial" w:hAnsi="Arial" w:cs="Arial"/>
        </w:rPr>
        <w:t xml:space="preserve">doi: </w:t>
      </w:r>
      <w:hyperlink r:id="rId64" w:history="1">
        <w:r w:rsidR="0091107A" w:rsidRPr="006E024C">
          <w:rPr>
            <w:rStyle w:val="Hyperlink"/>
            <w:rFonts w:ascii="Arial" w:hAnsi="Arial" w:cs="Arial"/>
          </w:rPr>
          <w:t>https://doi.org/10.3390/ijerph20031974</w:t>
        </w:r>
      </w:hyperlink>
      <w:r w:rsidRPr="001D321F">
        <w:rPr>
          <w:rFonts w:ascii="Arial" w:hAnsi="Arial" w:cs="Arial"/>
        </w:rPr>
        <w:t>.</w:t>
      </w:r>
      <w:r w:rsidR="0091107A">
        <w:rPr>
          <w:rFonts w:ascii="Arial" w:hAnsi="Arial" w:cs="Arial"/>
        </w:rPr>
        <w:t xml:space="preserve"> </w:t>
      </w:r>
    </w:p>
    <w:p w14:paraId="0CC65DCC" w14:textId="3A723AF4"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Ye, D., Xu, B., Wei, B., Zheng, L. and Wu, Y.J. (2024). Employee work engagement in the digital transformation of enterprises: a fuzzy-set qualitative comparative analysis. </w:t>
      </w:r>
      <w:r w:rsidRPr="001D321F">
        <w:rPr>
          <w:rFonts w:ascii="Arial" w:hAnsi="Arial" w:cs="Arial"/>
          <w:i/>
          <w:iCs/>
        </w:rPr>
        <w:t>Humanities and Social Sciences Communications</w:t>
      </w:r>
      <w:r w:rsidRPr="001D321F">
        <w:rPr>
          <w:rFonts w:ascii="Arial" w:hAnsi="Arial" w:cs="Arial"/>
        </w:rPr>
        <w:t xml:space="preserve">, [online] 11(1), pp.1–15. </w:t>
      </w:r>
      <w:r w:rsidR="0091107A">
        <w:rPr>
          <w:rFonts w:ascii="Arial" w:hAnsi="Arial" w:cs="Arial"/>
        </w:rPr>
        <w:t xml:space="preserve">doi: </w:t>
      </w:r>
      <w:hyperlink r:id="rId65" w:history="1">
        <w:r w:rsidR="0091107A" w:rsidRPr="006E024C">
          <w:rPr>
            <w:rStyle w:val="Hyperlink"/>
            <w:rFonts w:ascii="Arial" w:hAnsi="Arial" w:cs="Arial"/>
          </w:rPr>
          <w:t>https://doi.org/10.1057/s41599-023-02418-y</w:t>
        </w:r>
      </w:hyperlink>
      <w:r w:rsidRPr="001D321F">
        <w:rPr>
          <w:rFonts w:ascii="Arial" w:hAnsi="Arial" w:cs="Arial"/>
        </w:rPr>
        <w:t>.</w:t>
      </w:r>
      <w:r w:rsidR="0091107A">
        <w:rPr>
          <w:rFonts w:ascii="Arial" w:hAnsi="Arial" w:cs="Arial"/>
        </w:rPr>
        <w:t xml:space="preserve"> </w:t>
      </w:r>
    </w:p>
    <w:p w14:paraId="310916E7" w14:textId="621B553F"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Zakot, T. (2024). ‘Human Resource Management in the Age of Artificial Intelligence (Opportunities and Challenges)’. </w:t>
      </w:r>
      <w:r w:rsidRPr="001D321F">
        <w:rPr>
          <w:rFonts w:ascii="Arial" w:hAnsi="Arial" w:cs="Arial"/>
          <w:i/>
          <w:iCs/>
        </w:rPr>
        <w:t>Midocean Journal for Research and Studies</w:t>
      </w:r>
      <w:r w:rsidRPr="001D321F">
        <w:rPr>
          <w:rFonts w:ascii="Arial" w:hAnsi="Arial" w:cs="Arial"/>
        </w:rPr>
        <w:t xml:space="preserve">, 1(1). </w:t>
      </w:r>
      <w:r w:rsidR="0091107A">
        <w:rPr>
          <w:rFonts w:ascii="Arial" w:hAnsi="Arial" w:cs="Arial"/>
        </w:rPr>
        <w:t xml:space="preserve">doi: </w:t>
      </w:r>
      <w:hyperlink r:id="rId66" w:history="1">
        <w:r w:rsidR="0091107A" w:rsidRPr="006E024C">
          <w:rPr>
            <w:rStyle w:val="Hyperlink"/>
            <w:rFonts w:ascii="Arial" w:hAnsi="Arial" w:cs="Arial"/>
          </w:rPr>
          <w:t>https://doi.org/10.71335/jw7ngc53</w:t>
        </w:r>
      </w:hyperlink>
      <w:r w:rsidRPr="001D321F">
        <w:rPr>
          <w:rFonts w:ascii="Arial" w:hAnsi="Arial" w:cs="Arial"/>
        </w:rPr>
        <w:t>.</w:t>
      </w:r>
      <w:r w:rsidR="0091107A">
        <w:rPr>
          <w:rFonts w:ascii="Arial" w:hAnsi="Arial" w:cs="Arial"/>
        </w:rPr>
        <w:t xml:space="preserve"> </w:t>
      </w:r>
    </w:p>
    <w:p w14:paraId="44C073CF" w14:textId="36EC0CFA"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Zhang, Q., Liao, G., Ran, X. and Wang, F. (2025). The Impact of AI Usage on Innovation Behavior at Work: The Moderating Role of Openness and Job Complexity. </w:t>
      </w:r>
      <w:r w:rsidRPr="001D321F">
        <w:rPr>
          <w:rFonts w:ascii="Arial" w:hAnsi="Arial" w:cs="Arial"/>
          <w:i/>
          <w:iCs/>
        </w:rPr>
        <w:t>Behavioral Sciences</w:t>
      </w:r>
      <w:r w:rsidRPr="001D321F">
        <w:rPr>
          <w:rFonts w:ascii="Arial" w:hAnsi="Arial" w:cs="Arial"/>
        </w:rPr>
        <w:t xml:space="preserve">, 15(4), pp.491–491. </w:t>
      </w:r>
      <w:r w:rsidR="0091107A">
        <w:rPr>
          <w:rFonts w:ascii="Arial" w:hAnsi="Arial" w:cs="Arial"/>
        </w:rPr>
        <w:t xml:space="preserve">doi: </w:t>
      </w:r>
      <w:hyperlink r:id="rId67" w:history="1">
        <w:r w:rsidR="0091107A" w:rsidRPr="006E024C">
          <w:rPr>
            <w:rStyle w:val="Hyperlink"/>
            <w:rFonts w:ascii="Arial" w:hAnsi="Arial" w:cs="Arial"/>
          </w:rPr>
          <w:t>https://doi.org/10.3390/bs15040491</w:t>
        </w:r>
      </w:hyperlink>
      <w:r w:rsidRPr="001D321F">
        <w:rPr>
          <w:rFonts w:ascii="Arial" w:hAnsi="Arial" w:cs="Arial"/>
        </w:rPr>
        <w:t>.</w:t>
      </w:r>
      <w:r w:rsidR="0091107A">
        <w:rPr>
          <w:rFonts w:ascii="Arial" w:hAnsi="Arial" w:cs="Arial"/>
        </w:rPr>
        <w:t xml:space="preserve"> </w:t>
      </w:r>
    </w:p>
    <w:p w14:paraId="2627A883" w14:textId="3100F8AC" w:rsidR="000E3CDC" w:rsidRPr="001D321F" w:rsidRDefault="000E3CDC" w:rsidP="001D321F">
      <w:pPr>
        <w:pStyle w:val="NormalWeb"/>
        <w:numPr>
          <w:ilvl w:val="0"/>
          <w:numId w:val="11"/>
        </w:numPr>
        <w:spacing w:before="0" w:beforeAutospacing="0" w:after="120" w:afterAutospacing="0" w:line="360" w:lineRule="auto"/>
        <w:jc w:val="both"/>
        <w:rPr>
          <w:rFonts w:ascii="Arial" w:hAnsi="Arial" w:cs="Arial"/>
        </w:rPr>
      </w:pPr>
      <w:r w:rsidRPr="001D321F">
        <w:rPr>
          <w:rFonts w:ascii="Arial" w:hAnsi="Arial" w:cs="Arial"/>
        </w:rPr>
        <w:t xml:space="preserve">Zheng, J. and Zhang, T. (2025). Association Between AI Awareness and Emotional Exhaustion: The Serial Mediation of Job Insecurity and Work Interference with Family. </w:t>
      </w:r>
      <w:r w:rsidRPr="001D321F">
        <w:rPr>
          <w:rFonts w:ascii="Arial" w:hAnsi="Arial" w:cs="Arial"/>
          <w:i/>
          <w:iCs/>
        </w:rPr>
        <w:t>Behavioral Sciences</w:t>
      </w:r>
      <w:r w:rsidRPr="001D321F">
        <w:rPr>
          <w:rFonts w:ascii="Arial" w:hAnsi="Arial" w:cs="Arial"/>
        </w:rPr>
        <w:t xml:space="preserve">, [online] 15(4), p.401. </w:t>
      </w:r>
      <w:r w:rsidR="0091107A">
        <w:rPr>
          <w:rFonts w:ascii="Arial" w:hAnsi="Arial" w:cs="Arial"/>
        </w:rPr>
        <w:t xml:space="preserve">doi: </w:t>
      </w:r>
      <w:hyperlink r:id="rId68" w:history="1">
        <w:r w:rsidR="0091107A" w:rsidRPr="006E024C">
          <w:rPr>
            <w:rStyle w:val="Hyperlink"/>
            <w:rFonts w:ascii="Arial" w:hAnsi="Arial" w:cs="Arial"/>
          </w:rPr>
          <w:t>https://doi.org/10.3390/bs15040401</w:t>
        </w:r>
      </w:hyperlink>
      <w:r w:rsidRPr="001D321F">
        <w:rPr>
          <w:rFonts w:ascii="Arial" w:hAnsi="Arial" w:cs="Arial"/>
        </w:rPr>
        <w:t>.</w:t>
      </w:r>
      <w:r w:rsidR="0091107A">
        <w:rPr>
          <w:rFonts w:ascii="Arial" w:hAnsi="Arial" w:cs="Arial"/>
        </w:rPr>
        <w:t xml:space="preserve"> </w:t>
      </w:r>
    </w:p>
    <w:p w14:paraId="241C5C1A" w14:textId="275D05EC" w:rsidR="00D400B4" w:rsidRPr="001D321F" w:rsidRDefault="00D400B4" w:rsidP="001D321F">
      <w:pPr>
        <w:spacing w:after="120" w:line="360" w:lineRule="auto"/>
        <w:jc w:val="both"/>
      </w:pPr>
    </w:p>
    <w:p w14:paraId="6F061447" w14:textId="77777777" w:rsidR="00D400B4" w:rsidRPr="001D321F" w:rsidRDefault="00596DA1" w:rsidP="001D321F">
      <w:pPr>
        <w:spacing w:after="120" w:line="360" w:lineRule="auto"/>
        <w:jc w:val="both"/>
      </w:pPr>
      <w:r w:rsidRPr="001D321F">
        <w:br w:type="page"/>
      </w:r>
    </w:p>
    <w:p w14:paraId="5744E8E5" w14:textId="77777777" w:rsidR="00D400B4" w:rsidRPr="001D321F" w:rsidRDefault="00596DA1" w:rsidP="001D321F">
      <w:pPr>
        <w:pStyle w:val="Heading1"/>
        <w:pBdr>
          <w:bottom w:val="single" w:sz="8" w:space="4" w:color="2E74B5"/>
        </w:pBdr>
        <w:spacing w:before="0" w:line="360" w:lineRule="auto"/>
        <w:jc w:val="both"/>
        <w:rPr>
          <w:rFonts w:ascii="Times New Roman" w:hAnsi="Times New Roman" w:cs="Times New Roman"/>
        </w:rPr>
      </w:pPr>
      <w:bookmarkStart w:id="33" w:name="_Toc225812192"/>
      <w:r w:rsidRPr="001D321F">
        <w:rPr>
          <w:rFonts w:ascii="Times New Roman" w:hAnsi="Times New Roman" w:cs="Times New Roman"/>
        </w:rPr>
        <w:lastRenderedPageBreak/>
        <w:t>Appendices</w:t>
      </w:r>
      <w:bookmarkEnd w:id="33"/>
    </w:p>
    <w:p w14:paraId="77C6CDA5" w14:textId="77777777" w:rsidR="00D400B4" w:rsidRPr="001D321F" w:rsidRDefault="00596DA1" w:rsidP="001D321F">
      <w:pPr>
        <w:pStyle w:val="Heading2"/>
        <w:spacing w:after="120"/>
        <w:jc w:val="both"/>
      </w:pPr>
      <w:bookmarkStart w:id="34" w:name="_Toc225812193"/>
      <w:r w:rsidRPr="001D321F">
        <w:t>Appendix A: Indicative Semi-Structured Interview Guide</w:t>
      </w:r>
      <w:bookmarkEnd w:id="34"/>
    </w:p>
    <w:p w14:paraId="5323B796" w14:textId="77777777" w:rsidR="00D400B4" w:rsidRPr="001D321F" w:rsidRDefault="00596DA1" w:rsidP="001D321F">
      <w:pPr>
        <w:spacing w:after="120" w:line="360" w:lineRule="auto"/>
        <w:jc w:val="both"/>
      </w:pPr>
      <w:r w:rsidRPr="001D321F">
        <w:rPr>
          <w:b/>
          <w:bCs/>
          <w:color w:val="1F3864"/>
          <w:sz w:val="22"/>
          <w:szCs w:val="22"/>
        </w:rPr>
        <w:t>Table A1: Semi-Structured Interview Guide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90"/>
        <w:gridCol w:w="4569"/>
        <w:gridCol w:w="3067"/>
      </w:tblGrid>
      <w:tr w:rsidR="00D400B4" w:rsidRPr="001D321F" w14:paraId="72D21DA9" w14:textId="77777777">
        <w:trPr>
          <w:tblHeader/>
        </w:trPr>
        <w:tc>
          <w:tcPr>
            <w:tcW w:w="13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vAlign w:val="center"/>
          </w:tcPr>
          <w:p w14:paraId="1C46DA33" w14:textId="77777777" w:rsidR="00D400B4" w:rsidRPr="001D321F" w:rsidRDefault="00596DA1" w:rsidP="001D321F">
            <w:pPr>
              <w:spacing w:after="120" w:line="360" w:lineRule="auto"/>
              <w:jc w:val="both"/>
            </w:pPr>
            <w:r w:rsidRPr="001D321F">
              <w:rPr>
                <w:b/>
                <w:bCs/>
                <w:color w:val="1F3864"/>
                <w:sz w:val="22"/>
                <w:szCs w:val="22"/>
              </w:rPr>
              <w:t>Theme</w:t>
            </w:r>
          </w:p>
        </w:tc>
        <w:tc>
          <w:tcPr>
            <w:tcW w:w="4626"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vAlign w:val="center"/>
          </w:tcPr>
          <w:p w14:paraId="652D8ECC" w14:textId="77777777" w:rsidR="00D400B4" w:rsidRPr="001D321F" w:rsidRDefault="00596DA1" w:rsidP="001D321F">
            <w:pPr>
              <w:spacing w:after="120" w:line="360" w:lineRule="auto"/>
              <w:jc w:val="both"/>
            </w:pPr>
            <w:r w:rsidRPr="001D321F">
              <w:rPr>
                <w:b/>
                <w:bCs/>
                <w:color w:val="1F3864"/>
                <w:sz w:val="22"/>
                <w:szCs w:val="22"/>
              </w:rPr>
              <w:t>Key Question(s)</w:t>
            </w:r>
          </w:p>
        </w:tc>
        <w:tc>
          <w:tcPr>
            <w:tcW w:w="31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vAlign w:val="center"/>
          </w:tcPr>
          <w:p w14:paraId="1FCC11C3" w14:textId="77777777" w:rsidR="00D400B4" w:rsidRPr="001D321F" w:rsidRDefault="00596DA1" w:rsidP="001D321F">
            <w:pPr>
              <w:spacing w:after="120" w:line="360" w:lineRule="auto"/>
              <w:jc w:val="both"/>
            </w:pPr>
            <w:r w:rsidRPr="001D321F">
              <w:rPr>
                <w:b/>
                <w:bCs/>
                <w:color w:val="1F3864"/>
                <w:sz w:val="22"/>
                <w:szCs w:val="22"/>
              </w:rPr>
              <w:t>Possible Probes</w:t>
            </w:r>
          </w:p>
        </w:tc>
      </w:tr>
      <w:tr w:rsidR="00D400B4" w:rsidRPr="001D321F" w14:paraId="511B733B" w14:textId="77777777">
        <w:tc>
          <w:tcPr>
            <w:tcW w:w="13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01C8C29A" w14:textId="77777777" w:rsidR="00D400B4" w:rsidRPr="001D321F" w:rsidRDefault="00596DA1" w:rsidP="001D321F">
            <w:pPr>
              <w:spacing w:after="120" w:line="360" w:lineRule="auto"/>
              <w:jc w:val="both"/>
            </w:pPr>
            <w:r w:rsidRPr="001D321F">
              <w:rPr>
                <w:sz w:val="22"/>
                <w:szCs w:val="22"/>
              </w:rPr>
              <w:t>Introduction</w:t>
            </w:r>
          </w:p>
        </w:tc>
        <w:tc>
          <w:tcPr>
            <w:tcW w:w="46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0DDE3822" w14:textId="77777777" w:rsidR="00D400B4" w:rsidRPr="001D321F" w:rsidRDefault="00596DA1" w:rsidP="001D321F">
            <w:pPr>
              <w:spacing w:after="120" w:line="360" w:lineRule="auto"/>
              <w:jc w:val="both"/>
            </w:pPr>
            <w:r w:rsidRPr="001D321F">
              <w:rPr>
                <w:sz w:val="22"/>
                <w:szCs w:val="22"/>
              </w:rPr>
              <w:t xml:space="preserve">Can you briefly describe your current role and how long you have worked in </w:t>
            </w:r>
            <w:r w:rsidRPr="001D321F">
              <w:rPr>
                <w:sz w:val="22"/>
                <w:szCs w:val="22"/>
              </w:rPr>
              <w:t>this bank?</w:t>
            </w:r>
          </w:p>
        </w:tc>
        <w:tc>
          <w:tcPr>
            <w:tcW w:w="31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211C2DF2" w14:textId="77777777" w:rsidR="00D400B4" w:rsidRPr="001D321F" w:rsidRDefault="00596DA1" w:rsidP="001D321F">
            <w:pPr>
              <w:spacing w:after="120" w:line="360" w:lineRule="auto"/>
              <w:jc w:val="both"/>
            </w:pPr>
            <w:r w:rsidRPr="001D321F">
              <w:rPr>
                <w:sz w:val="22"/>
                <w:szCs w:val="22"/>
              </w:rPr>
              <w:t>What does a typical working day involve? How has this changed in the last two years?</w:t>
            </w:r>
          </w:p>
        </w:tc>
      </w:tr>
      <w:tr w:rsidR="00D400B4" w:rsidRPr="001D321F" w14:paraId="7DA05EFE" w14:textId="77777777">
        <w:tc>
          <w:tcPr>
            <w:tcW w:w="1300"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252081DE" w14:textId="77777777" w:rsidR="00D400B4" w:rsidRPr="001D321F" w:rsidRDefault="00596DA1" w:rsidP="001D321F">
            <w:pPr>
              <w:spacing w:after="120" w:line="360" w:lineRule="auto"/>
              <w:jc w:val="both"/>
            </w:pPr>
            <w:r w:rsidRPr="001D321F">
              <w:rPr>
                <w:sz w:val="22"/>
                <w:szCs w:val="22"/>
              </w:rPr>
              <w:t>Role identity</w:t>
            </w:r>
          </w:p>
        </w:tc>
        <w:tc>
          <w:tcPr>
            <w:tcW w:w="4626"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6B22D68C" w14:textId="77777777" w:rsidR="00D400B4" w:rsidRPr="001D321F" w:rsidRDefault="00596DA1" w:rsidP="001D321F">
            <w:pPr>
              <w:spacing w:after="120" w:line="360" w:lineRule="auto"/>
              <w:jc w:val="both"/>
            </w:pPr>
            <w:r w:rsidRPr="001D321F">
              <w:rPr>
                <w:sz w:val="22"/>
                <w:szCs w:val="22"/>
              </w:rPr>
              <w:t>How would you describe the main skills and qualities that define your job? Have you felt that AI tools have changed what you see as the core of y</w:t>
            </w:r>
            <w:r w:rsidRPr="001D321F">
              <w:rPr>
                <w:sz w:val="22"/>
                <w:szCs w:val="22"/>
              </w:rPr>
              <w:t>our role?</w:t>
            </w:r>
          </w:p>
        </w:tc>
        <w:tc>
          <w:tcPr>
            <w:tcW w:w="3100"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328D9BD7" w14:textId="77777777" w:rsidR="00D400B4" w:rsidRPr="001D321F" w:rsidRDefault="00596DA1" w:rsidP="001D321F">
            <w:pPr>
              <w:spacing w:after="120" w:line="360" w:lineRule="auto"/>
              <w:jc w:val="both"/>
            </w:pPr>
            <w:r w:rsidRPr="001D321F">
              <w:rPr>
                <w:sz w:val="22"/>
                <w:szCs w:val="22"/>
              </w:rPr>
              <w:t>Do you feel your professional expertise is more or less valued now? Can you give an example?</w:t>
            </w:r>
          </w:p>
        </w:tc>
      </w:tr>
      <w:tr w:rsidR="00D400B4" w:rsidRPr="001D321F" w14:paraId="522EF2AC" w14:textId="77777777">
        <w:tc>
          <w:tcPr>
            <w:tcW w:w="13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0C6938F4" w14:textId="77777777" w:rsidR="00D400B4" w:rsidRPr="001D321F" w:rsidRDefault="00596DA1" w:rsidP="001D321F">
            <w:pPr>
              <w:spacing w:after="120" w:line="360" w:lineRule="auto"/>
              <w:jc w:val="both"/>
            </w:pPr>
            <w:r w:rsidRPr="001D321F">
              <w:rPr>
                <w:sz w:val="22"/>
                <w:szCs w:val="22"/>
              </w:rPr>
              <w:t>Job confidence</w:t>
            </w:r>
          </w:p>
        </w:tc>
        <w:tc>
          <w:tcPr>
            <w:tcW w:w="46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3BBA93BA" w14:textId="77777777" w:rsidR="00D400B4" w:rsidRPr="001D321F" w:rsidRDefault="00596DA1" w:rsidP="001D321F">
            <w:pPr>
              <w:spacing w:after="120" w:line="360" w:lineRule="auto"/>
              <w:jc w:val="both"/>
            </w:pPr>
            <w:r w:rsidRPr="001D321F">
              <w:rPr>
                <w:sz w:val="22"/>
                <w:szCs w:val="22"/>
              </w:rPr>
              <w:t>How confident do you feel in performing your current responsibilities given the AI tools now in use?</w:t>
            </w:r>
          </w:p>
        </w:tc>
        <w:tc>
          <w:tcPr>
            <w:tcW w:w="31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7FC20B0D" w14:textId="77777777" w:rsidR="00D400B4" w:rsidRPr="001D321F" w:rsidRDefault="00596DA1" w:rsidP="001D321F">
            <w:pPr>
              <w:spacing w:after="120" w:line="360" w:lineRule="auto"/>
              <w:jc w:val="both"/>
            </w:pPr>
            <w:r w:rsidRPr="001D321F">
              <w:rPr>
                <w:sz w:val="22"/>
                <w:szCs w:val="22"/>
              </w:rPr>
              <w:t xml:space="preserve">Are there tasks you used to feel </w:t>
            </w:r>
            <w:r w:rsidRPr="001D321F">
              <w:rPr>
                <w:sz w:val="22"/>
                <w:szCs w:val="22"/>
              </w:rPr>
              <w:t>confident about that are now handled differently? How do you feel about that?</w:t>
            </w:r>
          </w:p>
        </w:tc>
      </w:tr>
      <w:tr w:rsidR="00D400B4" w:rsidRPr="001D321F" w14:paraId="4DB2E627" w14:textId="77777777">
        <w:tc>
          <w:tcPr>
            <w:tcW w:w="1300"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6E20A18C" w14:textId="77777777" w:rsidR="00D400B4" w:rsidRPr="001D321F" w:rsidRDefault="00596DA1" w:rsidP="001D321F">
            <w:pPr>
              <w:spacing w:after="120" w:line="360" w:lineRule="auto"/>
              <w:jc w:val="both"/>
            </w:pPr>
            <w:r w:rsidRPr="001D321F">
              <w:rPr>
                <w:sz w:val="22"/>
                <w:szCs w:val="22"/>
              </w:rPr>
              <w:t>Perceived job security</w:t>
            </w:r>
          </w:p>
        </w:tc>
        <w:tc>
          <w:tcPr>
            <w:tcW w:w="4626"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74E27BBB" w14:textId="77777777" w:rsidR="00D400B4" w:rsidRPr="001D321F" w:rsidRDefault="00596DA1" w:rsidP="001D321F">
            <w:pPr>
              <w:spacing w:after="120" w:line="360" w:lineRule="auto"/>
              <w:jc w:val="both"/>
            </w:pPr>
            <w:r w:rsidRPr="001D321F">
              <w:rPr>
                <w:sz w:val="22"/>
                <w:szCs w:val="22"/>
              </w:rPr>
              <w:t>When you think about the future of your role, what comes to mind? Do you feel your position is secure?</w:t>
            </w:r>
          </w:p>
        </w:tc>
        <w:tc>
          <w:tcPr>
            <w:tcW w:w="3100"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2FB1A926" w14:textId="77777777" w:rsidR="00D400B4" w:rsidRPr="001D321F" w:rsidRDefault="00596DA1" w:rsidP="001D321F">
            <w:pPr>
              <w:spacing w:after="120" w:line="360" w:lineRule="auto"/>
              <w:jc w:val="both"/>
            </w:pPr>
            <w:r w:rsidRPr="001D321F">
              <w:rPr>
                <w:sz w:val="22"/>
                <w:szCs w:val="22"/>
              </w:rPr>
              <w:t xml:space="preserve">Has the introduction of AI made you think </w:t>
            </w:r>
            <w:r w:rsidRPr="001D321F">
              <w:rPr>
                <w:sz w:val="22"/>
                <w:szCs w:val="22"/>
              </w:rPr>
              <w:t>differently about your long-term future at this bank?</w:t>
            </w:r>
          </w:p>
        </w:tc>
      </w:tr>
      <w:tr w:rsidR="00D400B4" w:rsidRPr="001D321F" w14:paraId="4D6760BF" w14:textId="77777777">
        <w:tc>
          <w:tcPr>
            <w:tcW w:w="13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63344DB8" w14:textId="77777777" w:rsidR="00D400B4" w:rsidRPr="001D321F" w:rsidRDefault="00596DA1" w:rsidP="001D321F">
            <w:pPr>
              <w:spacing w:after="120" w:line="360" w:lineRule="auto"/>
              <w:jc w:val="both"/>
            </w:pPr>
            <w:r w:rsidRPr="001D321F">
              <w:rPr>
                <w:sz w:val="22"/>
                <w:szCs w:val="22"/>
              </w:rPr>
              <w:t>Cross-functional variation</w:t>
            </w:r>
          </w:p>
        </w:tc>
        <w:tc>
          <w:tcPr>
            <w:tcW w:w="46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689666BB" w14:textId="77777777" w:rsidR="00D400B4" w:rsidRPr="001D321F" w:rsidRDefault="00596DA1" w:rsidP="001D321F">
            <w:pPr>
              <w:spacing w:after="120" w:line="360" w:lineRule="auto"/>
              <w:jc w:val="both"/>
            </w:pPr>
            <w:r w:rsidRPr="001D321F">
              <w:rPr>
                <w:sz w:val="22"/>
                <w:szCs w:val="22"/>
              </w:rPr>
              <w:t>Do colleagues in other departments experience AI changes differently? Why might that be?</w:t>
            </w:r>
          </w:p>
        </w:tc>
        <w:tc>
          <w:tcPr>
            <w:tcW w:w="31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6CEFFA6F" w14:textId="77777777" w:rsidR="00D400B4" w:rsidRPr="001D321F" w:rsidRDefault="00596DA1" w:rsidP="001D321F">
            <w:pPr>
              <w:spacing w:after="120" w:line="360" w:lineRule="auto"/>
              <w:jc w:val="both"/>
            </w:pPr>
            <w:r w:rsidRPr="001D321F">
              <w:rPr>
                <w:sz w:val="22"/>
                <w:szCs w:val="22"/>
              </w:rPr>
              <w:t>Are there roles you think are more or less affected than yours?</w:t>
            </w:r>
          </w:p>
        </w:tc>
      </w:tr>
      <w:tr w:rsidR="00D400B4" w:rsidRPr="001D321F" w14:paraId="1B7AF8B4" w14:textId="77777777">
        <w:tc>
          <w:tcPr>
            <w:tcW w:w="1300"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11F752EF" w14:textId="77777777" w:rsidR="00D400B4" w:rsidRPr="001D321F" w:rsidRDefault="00596DA1" w:rsidP="001D321F">
            <w:pPr>
              <w:spacing w:after="120" w:line="360" w:lineRule="auto"/>
              <w:jc w:val="both"/>
            </w:pPr>
            <w:r w:rsidRPr="001D321F">
              <w:rPr>
                <w:sz w:val="22"/>
                <w:szCs w:val="22"/>
              </w:rPr>
              <w:t>Closing</w:t>
            </w:r>
          </w:p>
        </w:tc>
        <w:tc>
          <w:tcPr>
            <w:tcW w:w="4626"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5835629B" w14:textId="77777777" w:rsidR="00D400B4" w:rsidRPr="001D321F" w:rsidRDefault="00596DA1" w:rsidP="001D321F">
            <w:pPr>
              <w:spacing w:after="120" w:line="360" w:lineRule="auto"/>
              <w:jc w:val="both"/>
            </w:pPr>
            <w:r w:rsidRPr="001D321F">
              <w:rPr>
                <w:sz w:val="22"/>
                <w:szCs w:val="22"/>
              </w:rPr>
              <w:t xml:space="preserve">Is </w:t>
            </w:r>
            <w:r w:rsidRPr="001D321F">
              <w:rPr>
                <w:sz w:val="22"/>
                <w:szCs w:val="22"/>
              </w:rPr>
              <w:t>there anything else about your experience of working alongside AI you would like to share?</w:t>
            </w:r>
          </w:p>
        </w:tc>
        <w:tc>
          <w:tcPr>
            <w:tcW w:w="3100" w:type="dxa"/>
            <w:tcBorders>
              <w:top w:val="single" w:sz="4" w:space="0" w:color="BBBBBB"/>
              <w:left w:val="single" w:sz="4" w:space="0" w:color="BBBBBB"/>
              <w:bottom w:val="single" w:sz="4" w:space="0" w:color="BBBBBB"/>
              <w:right w:val="single" w:sz="4" w:space="0" w:color="BBBBBB"/>
            </w:tcBorders>
            <w:shd w:val="clear" w:color="auto" w:fill="F5F5F5"/>
            <w:tcMar>
              <w:top w:w="80" w:type="dxa"/>
              <w:left w:w="120" w:type="dxa"/>
              <w:bottom w:w="80" w:type="dxa"/>
              <w:right w:w="120" w:type="dxa"/>
            </w:tcMar>
          </w:tcPr>
          <w:p w14:paraId="1314AE9A" w14:textId="77777777" w:rsidR="00D400B4" w:rsidRPr="001D321F" w:rsidRDefault="00596DA1" w:rsidP="001D321F">
            <w:pPr>
              <w:spacing w:after="120" w:line="360" w:lineRule="auto"/>
              <w:jc w:val="both"/>
            </w:pPr>
            <w:r w:rsidRPr="001D321F">
              <w:rPr>
                <w:sz w:val="22"/>
                <w:szCs w:val="22"/>
              </w:rPr>
              <w:t>Open invitation for any additional reflections.</w:t>
            </w:r>
          </w:p>
        </w:tc>
      </w:tr>
    </w:tbl>
    <w:p w14:paraId="71269E77" w14:textId="52BFFB27" w:rsidR="00D400B4" w:rsidRPr="0091107A" w:rsidRDefault="00596DA1" w:rsidP="0091107A">
      <w:pPr>
        <w:spacing w:after="120" w:line="360" w:lineRule="auto"/>
        <w:jc w:val="both"/>
      </w:pPr>
      <w:r w:rsidRPr="001D321F">
        <w:rPr>
          <w:color w:val="555555"/>
          <w:sz w:val="20"/>
          <w:szCs w:val="20"/>
        </w:rPr>
        <w:t>Table A1: Indicative semi-structured interview guide</w:t>
      </w:r>
    </w:p>
    <w:sectPr w:rsidR="00D400B4" w:rsidRPr="0091107A">
      <w:headerReference w:type="default" r:id="rId69"/>
      <w:footerReference w:type="default" r:id="rId7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71D20" w14:textId="77777777" w:rsidR="00596DA1" w:rsidRDefault="00596DA1">
      <w:r>
        <w:separator/>
      </w:r>
    </w:p>
  </w:endnote>
  <w:endnote w:type="continuationSeparator" w:id="0">
    <w:p w14:paraId="25486FB2" w14:textId="77777777" w:rsidR="00596DA1" w:rsidRDefault="0059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93C62" w14:textId="385EF321" w:rsidR="00D400B4" w:rsidRPr="00A009F8" w:rsidRDefault="00D400B4" w:rsidP="00A00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31FEF" w14:textId="77777777" w:rsidR="00596DA1" w:rsidRDefault="00596DA1">
      <w:r>
        <w:separator/>
      </w:r>
    </w:p>
  </w:footnote>
  <w:footnote w:type="continuationSeparator" w:id="0">
    <w:p w14:paraId="0B60B992" w14:textId="77777777" w:rsidR="00596DA1" w:rsidRDefault="00596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F1420" w14:textId="2DA20C63" w:rsidR="00D400B4" w:rsidRPr="00A009F8" w:rsidRDefault="00D400B4" w:rsidP="00A009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84F9F"/>
    <w:multiLevelType w:val="hybridMultilevel"/>
    <w:tmpl w:val="9F563004"/>
    <w:lvl w:ilvl="0" w:tplc="84542C78">
      <w:start w:val="1"/>
      <w:numFmt w:val="bullet"/>
      <w:lvlText w:val="•"/>
      <w:lvlJc w:val="left"/>
      <w:pPr>
        <w:ind w:left="720" w:hanging="360"/>
      </w:pPr>
      <w:rPr>
        <w:rFonts w:ascii="Arial" w:eastAsia="Arial" w:hAnsi="Arial" w:cs="Arial"/>
        <w:sz w:val="24"/>
        <w:szCs w:val="24"/>
      </w:rPr>
    </w:lvl>
    <w:lvl w:ilvl="1" w:tplc="5DA27948">
      <w:numFmt w:val="decimal"/>
      <w:lvlText w:val=""/>
      <w:lvlJc w:val="left"/>
    </w:lvl>
    <w:lvl w:ilvl="2" w:tplc="38741B5C">
      <w:numFmt w:val="decimal"/>
      <w:lvlText w:val=""/>
      <w:lvlJc w:val="left"/>
    </w:lvl>
    <w:lvl w:ilvl="3" w:tplc="E0549B66">
      <w:numFmt w:val="decimal"/>
      <w:lvlText w:val=""/>
      <w:lvlJc w:val="left"/>
    </w:lvl>
    <w:lvl w:ilvl="4" w:tplc="2A66F4E4">
      <w:numFmt w:val="decimal"/>
      <w:lvlText w:val=""/>
      <w:lvlJc w:val="left"/>
    </w:lvl>
    <w:lvl w:ilvl="5" w:tplc="9490C552">
      <w:numFmt w:val="decimal"/>
      <w:lvlText w:val=""/>
      <w:lvlJc w:val="left"/>
    </w:lvl>
    <w:lvl w:ilvl="6" w:tplc="5A14413A">
      <w:numFmt w:val="decimal"/>
      <w:lvlText w:val=""/>
      <w:lvlJc w:val="left"/>
    </w:lvl>
    <w:lvl w:ilvl="7" w:tplc="B19A05BA">
      <w:numFmt w:val="decimal"/>
      <w:lvlText w:val=""/>
      <w:lvlJc w:val="left"/>
    </w:lvl>
    <w:lvl w:ilvl="8" w:tplc="0064744C">
      <w:numFmt w:val="decimal"/>
      <w:lvlText w:val=""/>
      <w:lvlJc w:val="left"/>
    </w:lvl>
  </w:abstractNum>
  <w:abstractNum w:abstractNumId="1" w15:restartNumberingAfterBreak="0">
    <w:nsid w:val="15866DB4"/>
    <w:multiLevelType w:val="hybridMultilevel"/>
    <w:tmpl w:val="DBFA9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EA5386"/>
    <w:multiLevelType w:val="hybridMultilevel"/>
    <w:tmpl w:val="FF96CE8E"/>
    <w:lvl w:ilvl="0" w:tplc="AE846DF6">
      <w:start w:val="1"/>
      <w:numFmt w:val="decimal"/>
      <w:lvlText w:val="%1."/>
      <w:lvlJc w:val="left"/>
      <w:pPr>
        <w:ind w:left="720" w:hanging="360"/>
      </w:pPr>
      <w:rPr>
        <w:rFonts w:ascii="Arial" w:eastAsia="Arial" w:hAnsi="Arial" w:cs="Arial"/>
        <w:sz w:val="24"/>
        <w:szCs w:val="24"/>
      </w:rPr>
    </w:lvl>
    <w:lvl w:ilvl="1" w:tplc="1700A55C">
      <w:numFmt w:val="decimal"/>
      <w:lvlText w:val=""/>
      <w:lvlJc w:val="left"/>
    </w:lvl>
    <w:lvl w:ilvl="2" w:tplc="28E8B920">
      <w:numFmt w:val="decimal"/>
      <w:lvlText w:val=""/>
      <w:lvlJc w:val="left"/>
    </w:lvl>
    <w:lvl w:ilvl="3" w:tplc="79B6A584">
      <w:numFmt w:val="decimal"/>
      <w:lvlText w:val=""/>
      <w:lvlJc w:val="left"/>
    </w:lvl>
    <w:lvl w:ilvl="4" w:tplc="6252468E">
      <w:numFmt w:val="decimal"/>
      <w:lvlText w:val=""/>
      <w:lvlJc w:val="left"/>
    </w:lvl>
    <w:lvl w:ilvl="5" w:tplc="2700A53E">
      <w:numFmt w:val="decimal"/>
      <w:lvlText w:val=""/>
      <w:lvlJc w:val="left"/>
    </w:lvl>
    <w:lvl w:ilvl="6" w:tplc="EA544C88">
      <w:numFmt w:val="decimal"/>
      <w:lvlText w:val=""/>
      <w:lvlJc w:val="left"/>
    </w:lvl>
    <w:lvl w:ilvl="7" w:tplc="8BEEC9A4">
      <w:numFmt w:val="decimal"/>
      <w:lvlText w:val=""/>
      <w:lvlJc w:val="left"/>
    </w:lvl>
    <w:lvl w:ilvl="8" w:tplc="149C08D4">
      <w:numFmt w:val="decimal"/>
      <w:lvlText w:val=""/>
      <w:lvlJc w:val="left"/>
    </w:lvl>
  </w:abstractNum>
  <w:abstractNum w:abstractNumId="3" w15:restartNumberingAfterBreak="0">
    <w:nsid w:val="22641B99"/>
    <w:multiLevelType w:val="hybridMultilevel"/>
    <w:tmpl w:val="4A68DA84"/>
    <w:lvl w:ilvl="0" w:tplc="04090001">
      <w:start w:val="1"/>
      <w:numFmt w:val="bullet"/>
      <w:lvlText w:val=""/>
      <w:lvlJc w:val="left"/>
      <w:pPr>
        <w:ind w:left="720" w:hanging="360"/>
      </w:pPr>
      <w:rPr>
        <w:rFonts w:ascii="Symbol" w:hAnsi="Symbol" w:hint="default"/>
      </w:rPr>
    </w:lvl>
    <w:lvl w:ilvl="1" w:tplc="83F8264A">
      <w:numFmt w:val="bullet"/>
      <w:lvlText w:val="•"/>
      <w:lvlJc w:val="left"/>
      <w:pPr>
        <w:ind w:left="1440" w:hanging="360"/>
      </w:pPr>
      <w:rPr>
        <w:rFonts w:ascii="Arial" w:eastAsia="Arial"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6A01BC"/>
    <w:multiLevelType w:val="hybridMultilevel"/>
    <w:tmpl w:val="71484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155E94"/>
    <w:multiLevelType w:val="hybridMultilevel"/>
    <w:tmpl w:val="3162CC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8C275C0"/>
    <w:multiLevelType w:val="hybridMultilevel"/>
    <w:tmpl w:val="56D0C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414E0B"/>
    <w:multiLevelType w:val="hybridMultilevel"/>
    <w:tmpl w:val="8334E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AF73DD"/>
    <w:multiLevelType w:val="hybridMultilevel"/>
    <w:tmpl w:val="78105C4A"/>
    <w:lvl w:ilvl="0" w:tplc="F5EC0B9C">
      <w:start w:val="1"/>
      <w:numFmt w:val="bullet"/>
      <w:lvlText w:val="●"/>
      <w:lvlJc w:val="left"/>
      <w:pPr>
        <w:ind w:left="720" w:hanging="360"/>
      </w:pPr>
    </w:lvl>
    <w:lvl w:ilvl="1" w:tplc="99CCBA7A">
      <w:start w:val="1"/>
      <w:numFmt w:val="bullet"/>
      <w:lvlText w:val="○"/>
      <w:lvlJc w:val="left"/>
      <w:pPr>
        <w:ind w:left="1440" w:hanging="360"/>
      </w:pPr>
    </w:lvl>
    <w:lvl w:ilvl="2" w:tplc="66E4B0F2">
      <w:start w:val="1"/>
      <w:numFmt w:val="bullet"/>
      <w:lvlText w:val="■"/>
      <w:lvlJc w:val="left"/>
      <w:pPr>
        <w:ind w:left="2160" w:hanging="360"/>
      </w:pPr>
    </w:lvl>
    <w:lvl w:ilvl="3" w:tplc="BB74D39A">
      <w:start w:val="1"/>
      <w:numFmt w:val="bullet"/>
      <w:lvlText w:val="●"/>
      <w:lvlJc w:val="left"/>
      <w:pPr>
        <w:ind w:left="2880" w:hanging="360"/>
      </w:pPr>
    </w:lvl>
    <w:lvl w:ilvl="4" w:tplc="46F6A238">
      <w:start w:val="1"/>
      <w:numFmt w:val="bullet"/>
      <w:lvlText w:val="○"/>
      <w:lvlJc w:val="left"/>
      <w:pPr>
        <w:ind w:left="3600" w:hanging="360"/>
      </w:pPr>
    </w:lvl>
    <w:lvl w:ilvl="5" w:tplc="B614AABE">
      <w:start w:val="1"/>
      <w:numFmt w:val="bullet"/>
      <w:lvlText w:val="■"/>
      <w:lvlJc w:val="left"/>
      <w:pPr>
        <w:ind w:left="4320" w:hanging="360"/>
      </w:pPr>
    </w:lvl>
    <w:lvl w:ilvl="6" w:tplc="C27CAEB4">
      <w:start w:val="1"/>
      <w:numFmt w:val="bullet"/>
      <w:lvlText w:val="●"/>
      <w:lvlJc w:val="left"/>
      <w:pPr>
        <w:ind w:left="5040" w:hanging="360"/>
      </w:pPr>
    </w:lvl>
    <w:lvl w:ilvl="7" w:tplc="B024CF22">
      <w:start w:val="1"/>
      <w:numFmt w:val="bullet"/>
      <w:lvlText w:val="●"/>
      <w:lvlJc w:val="left"/>
      <w:pPr>
        <w:ind w:left="5760" w:hanging="360"/>
      </w:pPr>
    </w:lvl>
    <w:lvl w:ilvl="8" w:tplc="DD6C1E78">
      <w:start w:val="1"/>
      <w:numFmt w:val="bullet"/>
      <w:lvlText w:val="●"/>
      <w:lvlJc w:val="left"/>
      <w:pPr>
        <w:ind w:left="6480" w:hanging="360"/>
      </w:pPr>
    </w:lvl>
  </w:abstractNum>
  <w:abstractNum w:abstractNumId="9" w15:restartNumberingAfterBreak="0">
    <w:nsid w:val="6B41699B"/>
    <w:multiLevelType w:val="hybridMultilevel"/>
    <w:tmpl w:val="797CF2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105E38"/>
    <w:multiLevelType w:val="hybridMultilevel"/>
    <w:tmpl w:val="FF96CE8E"/>
    <w:lvl w:ilvl="0" w:tplc="FFFFFFFF">
      <w:start w:val="1"/>
      <w:numFmt w:val="decimal"/>
      <w:lvlText w:val="%1."/>
      <w:lvlJc w:val="left"/>
      <w:pPr>
        <w:ind w:left="720" w:hanging="360"/>
      </w:pPr>
      <w:rPr>
        <w:rFonts w:ascii="Arial" w:eastAsia="Arial" w:hAnsi="Arial" w:cs="Arial"/>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lvlOverride w:ilvl="0">
      <w:startOverride w:val="1"/>
    </w:lvlOverride>
  </w:num>
  <w:num w:numId="2">
    <w:abstractNumId w:val="2"/>
    <w:lvlOverride w:ilvl="0">
      <w:startOverride w:val="1"/>
    </w:lvlOverride>
  </w:num>
  <w:num w:numId="3">
    <w:abstractNumId w:val="3"/>
  </w:num>
  <w:num w:numId="4">
    <w:abstractNumId w:val="2"/>
  </w:num>
  <w:num w:numId="5">
    <w:abstractNumId w:val="10"/>
  </w:num>
  <w:num w:numId="6">
    <w:abstractNumId w:val="7"/>
  </w:num>
  <w:num w:numId="7">
    <w:abstractNumId w:val="9"/>
  </w:num>
  <w:num w:numId="8">
    <w:abstractNumId w:val="4"/>
  </w:num>
  <w:num w:numId="9">
    <w:abstractNumId w:val="6"/>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0B4"/>
    <w:rsid w:val="000B0D64"/>
    <w:rsid w:val="000E3CDC"/>
    <w:rsid w:val="000E5FAA"/>
    <w:rsid w:val="001830B7"/>
    <w:rsid w:val="001D321F"/>
    <w:rsid w:val="001D3EFF"/>
    <w:rsid w:val="00227D83"/>
    <w:rsid w:val="002479A3"/>
    <w:rsid w:val="002B1F70"/>
    <w:rsid w:val="0040070E"/>
    <w:rsid w:val="00402C42"/>
    <w:rsid w:val="00403A5F"/>
    <w:rsid w:val="00412565"/>
    <w:rsid w:val="00497BCC"/>
    <w:rsid w:val="0057578A"/>
    <w:rsid w:val="00596DA1"/>
    <w:rsid w:val="007B226B"/>
    <w:rsid w:val="0082021E"/>
    <w:rsid w:val="00832462"/>
    <w:rsid w:val="00864800"/>
    <w:rsid w:val="00902716"/>
    <w:rsid w:val="0091107A"/>
    <w:rsid w:val="00A009F8"/>
    <w:rsid w:val="00A02C24"/>
    <w:rsid w:val="00AB120C"/>
    <w:rsid w:val="00AC73D8"/>
    <w:rsid w:val="00AD2E33"/>
    <w:rsid w:val="00B95B94"/>
    <w:rsid w:val="00C72B55"/>
    <w:rsid w:val="00C80E7F"/>
    <w:rsid w:val="00CB66F6"/>
    <w:rsid w:val="00D05813"/>
    <w:rsid w:val="00D37E57"/>
    <w:rsid w:val="00D400B4"/>
    <w:rsid w:val="00D737E4"/>
    <w:rsid w:val="00DB1E2C"/>
    <w:rsid w:val="00DF5991"/>
    <w:rsid w:val="00E124BB"/>
    <w:rsid w:val="00E34C71"/>
    <w:rsid w:val="00EE563E"/>
    <w:rsid w:val="00F332A1"/>
    <w:rsid w:val="00F353A1"/>
    <w:rsid w:val="00F76269"/>
    <w:rsid w:val="00FA7523"/>
    <w:rsid w:val="00FB7428"/>
    <w:rsid w:val="00FF44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8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222222"/>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utoRedefine/>
    <w:uiPriority w:val="9"/>
    <w:qFormat/>
    <w:rsid w:val="001D321F"/>
    <w:pPr>
      <w:pBdr>
        <w:top w:val="single" w:sz="4" w:space="1" w:color="auto" w:shadow="1"/>
        <w:left w:val="single" w:sz="4" w:space="4" w:color="auto" w:shadow="1"/>
        <w:bottom w:val="single" w:sz="4" w:space="1" w:color="auto" w:shadow="1"/>
        <w:right w:val="single" w:sz="4" w:space="4" w:color="auto" w:shadow="1"/>
      </w:pBdr>
      <w:shd w:val="clear" w:color="auto" w:fill="D9F2D0" w:themeFill="accent6" w:themeFillTint="33"/>
      <w:spacing w:before="300" w:after="120"/>
      <w:outlineLvl w:val="0"/>
    </w:pPr>
    <w:rPr>
      <w:b/>
      <w:bCs/>
      <w:color w:val="3A7C22" w:themeColor="accent6" w:themeShade="BF"/>
      <w:sz w:val="36"/>
      <w:szCs w:val="36"/>
    </w:rPr>
  </w:style>
  <w:style w:type="paragraph" w:styleId="Heading2">
    <w:name w:val="heading 2"/>
    <w:autoRedefine/>
    <w:uiPriority w:val="9"/>
    <w:unhideWhenUsed/>
    <w:qFormat/>
    <w:rsid w:val="001D321F"/>
    <w:pPr>
      <w:spacing w:line="360" w:lineRule="auto"/>
      <w:outlineLvl w:val="1"/>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3">
    <w:name w:val="heading 3"/>
    <w:uiPriority w:val="9"/>
    <w:unhideWhenUsed/>
    <w:qFormat/>
    <w:pPr>
      <w:spacing w:before="200" w:after="80"/>
      <w:outlineLvl w:val="2"/>
    </w:pPr>
    <w:rPr>
      <w:b/>
      <w:bCs/>
      <w:color w:val="2E74B5"/>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A009F8"/>
    <w:pPr>
      <w:tabs>
        <w:tab w:val="center" w:pos="4680"/>
        <w:tab w:val="right" w:pos="9360"/>
      </w:tabs>
    </w:pPr>
  </w:style>
  <w:style w:type="character" w:customStyle="1" w:styleId="HeaderChar">
    <w:name w:val="Header Char"/>
    <w:basedOn w:val="DefaultParagraphFont"/>
    <w:link w:val="Header"/>
    <w:uiPriority w:val="99"/>
    <w:rsid w:val="00A009F8"/>
  </w:style>
  <w:style w:type="paragraph" w:styleId="Footer">
    <w:name w:val="footer"/>
    <w:basedOn w:val="Normal"/>
    <w:link w:val="FooterChar"/>
    <w:uiPriority w:val="99"/>
    <w:unhideWhenUsed/>
    <w:rsid w:val="00A009F8"/>
    <w:pPr>
      <w:tabs>
        <w:tab w:val="center" w:pos="4680"/>
        <w:tab w:val="right" w:pos="9360"/>
      </w:tabs>
    </w:pPr>
  </w:style>
  <w:style w:type="character" w:customStyle="1" w:styleId="FooterChar">
    <w:name w:val="Footer Char"/>
    <w:basedOn w:val="DefaultParagraphFont"/>
    <w:link w:val="Footer"/>
    <w:uiPriority w:val="99"/>
    <w:rsid w:val="00A009F8"/>
  </w:style>
  <w:style w:type="paragraph" w:styleId="NormalWeb">
    <w:name w:val="Normal (Web)"/>
    <w:basedOn w:val="Normal"/>
    <w:uiPriority w:val="99"/>
    <w:semiHidden/>
    <w:unhideWhenUsed/>
    <w:rsid w:val="000E3CDC"/>
    <w:pPr>
      <w:spacing w:before="100" w:beforeAutospacing="1" w:after="100" w:afterAutospacing="1"/>
    </w:pPr>
    <w:rPr>
      <w:rFonts w:ascii="Times New Roman" w:eastAsia="Times New Roman" w:hAnsi="Times New Roman" w:cs="Times New Roman"/>
      <w:color w:val="auto"/>
    </w:rPr>
  </w:style>
  <w:style w:type="table" w:styleId="TableGrid">
    <w:name w:val="Table Grid"/>
    <w:basedOn w:val="TableNormal"/>
    <w:uiPriority w:val="39"/>
    <w:rsid w:val="00AB1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D321F"/>
    <w:pPr>
      <w:keepNext/>
      <w:keepLines/>
      <w:pBdr>
        <w:top w:val="none" w:sz="0" w:space="0" w:color="auto"/>
        <w:left w:val="none" w:sz="0" w:space="0" w:color="auto"/>
        <w:bottom w:val="none" w:sz="0" w:space="0" w:color="auto"/>
        <w:right w:val="none" w:sz="0" w:space="0" w:color="auto"/>
      </w:pBdr>
      <w:shd w:val="clear" w:color="auto" w:fill="auto"/>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1D321F"/>
    <w:pPr>
      <w:spacing w:after="100"/>
    </w:pPr>
  </w:style>
  <w:style w:type="paragraph" w:styleId="TOC2">
    <w:name w:val="toc 2"/>
    <w:basedOn w:val="Normal"/>
    <w:next w:val="Normal"/>
    <w:autoRedefine/>
    <w:uiPriority w:val="39"/>
    <w:unhideWhenUsed/>
    <w:rsid w:val="001D321F"/>
    <w:pPr>
      <w:spacing w:after="100"/>
      <w:ind w:left="240"/>
    </w:pPr>
  </w:style>
  <w:style w:type="paragraph" w:styleId="TOC3">
    <w:name w:val="toc 3"/>
    <w:basedOn w:val="Normal"/>
    <w:next w:val="Normal"/>
    <w:autoRedefine/>
    <w:uiPriority w:val="39"/>
    <w:unhideWhenUsed/>
    <w:rsid w:val="001D321F"/>
    <w:pPr>
      <w:spacing w:after="100"/>
      <w:ind w:left="480"/>
    </w:pPr>
  </w:style>
  <w:style w:type="table" w:styleId="PlainTable1">
    <w:name w:val="Plain Table 1"/>
    <w:basedOn w:val="TableNormal"/>
    <w:uiPriority w:val="41"/>
    <w:rsid w:val="0091107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11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42643">
      <w:bodyDiv w:val="1"/>
      <w:marLeft w:val="0"/>
      <w:marRight w:val="0"/>
      <w:marTop w:val="0"/>
      <w:marBottom w:val="0"/>
      <w:divBdr>
        <w:top w:val="none" w:sz="0" w:space="0" w:color="auto"/>
        <w:left w:val="none" w:sz="0" w:space="0" w:color="auto"/>
        <w:bottom w:val="none" w:sz="0" w:space="0" w:color="auto"/>
        <w:right w:val="none" w:sz="0" w:space="0" w:color="auto"/>
      </w:divBdr>
      <w:divsChild>
        <w:div w:id="52045416">
          <w:marLeft w:val="0"/>
          <w:marRight w:val="0"/>
          <w:marTop w:val="0"/>
          <w:marBottom w:val="0"/>
          <w:divBdr>
            <w:top w:val="none" w:sz="0" w:space="0" w:color="auto"/>
            <w:left w:val="none" w:sz="0" w:space="0" w:color="auto"/>
            <w:bottom w:val="none" w:sz="0" w:space="0" w:color="auto"/>
            <w:right w:val="none" w:sz="0" w:space="0" w:color="auto"/>
          </w:divBdr>
        </w:div>
      </w:divsChild>
    </w:div>
    <w:div w:id="577373009">
      <w:bodyDiv w:val="1"/>
      <w:marLeft w:val="0"/>
      <w:marRight w:val="0"/>
      <w:marTop w:val="0"/>
      <w:marBottom w:val="0"/>
      <w:divBdr>
        <w:top w:val="none" w:sz="0" w:space="0" w:color="auto"/>
        <w:left w:val="none" w:sz="0" w:space="0" w:color="auto"/>
        <w:bottom w:val="none" w:sz="0" w:space="0" w:color="auto"/>
        <w:right w:val="none" w:sz="0" w:space="0" w:color="auto"/>
      </w:divBdr>
      <w:divsChild>
        <w:div w:id="16458771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89/fsoc.2023.1141879" TargetMode="External"/><Relationship Id="rId21" Type="http://schemas.openxmlformats.org/officeDocument/2006/relationships/hyperlink" Target="https://doi.org/10.34190/icair.4.1.755" TargetMode="External"/><Relationship Id="rId42" Type="http://schemas.openxmlformats.org/officeDocument/2006/relationships/hyperlink" Target="https://doi.org/10.2196/28750" TargetMode="External"/><Relationship Id="rId47" Type="http://schemas.openxmlformats.org/officeDocument/2006/relationships/hyperlink" Target="https://doi.org/10.3390/electronics13091693" TargetMode="External"/><Relationship Id="rId63" Type="http://schemas.openxmlformats.org/officeDocument/2006/relationships/hyperlink" Target="https://www.weforum.org/publications/the-future-of-jobs-report-2023/" TargetMode="External"/><Relationship Id="rId68" Type="http://schemas.openxmlformats.org/officeDocument/2006/relationships/hyperlink" Target="https://doi.org/10.3390/bs15040401" TargetMode="Externa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390/admsci14060127" TargetMode="External"/><Relationship Id="rId29" Type="http://schemas.openxmlformats.org/officeDocument/2006/relationships/hyperlink" Target="https://doi.org/10.48175/ijarsct-28270" TargetMode="External"/><Relationship Id="rId11" Type="http://schemas.openxmlformats.org/officeDocument/2006/relationships/hyperlink" Target="https://doi.org/10.1007/978-3-032-09562-6_42" TargetMode="External"/><Relationship Id="rId24" Type="http://schemas.openxmlformats.org/officeDocument/2006/relationships/hyperlink" Target="https://doi.org/10.1017/jmo.2016.55" TargetMode="External"/><Relationship Id="rId32" Type="http://schemas.openxmlformats.org/officeDocument/2006/relationships/hyperlink" Target="https://www.ebf.eu/wp-content/uploads/2024/05/Final-report_Impact-of-AI-on-banking-employment-in-Europe.pdf" TargetMode="External"/><Relationship Id="rId37" Type="http://schemas.openxmlformats.org/officeDocument/2006/relationships/hyperlink" Target="https://doi.org/10.3390/bs15081046" TargetMode="External"/><Relationship Id="rId40" Type="http://schemas.openxmlformats.org/officeDocument/2006/relationships/hyperlink" Target="https://doi.org/10.1080/09585192.2021.1891114" TargetMode="External"/><Relationship Id="rId45" Type="http://schemas.openxmlformats.org/officeDocument/2006/relationships/hyperlink" Target="https://doi.org/10.3390/bs14100937" TargetMode="External"/><Relationship Id="rId53" Type="http://schemas.openxmlformats.org/officeDocument/2006/relationships/hyperlink" Target="https://doi.org/10.1080/1359432x.2021.1990266" TargetMode="External"/><Relationship Id="rId58" Type="http://schemas.openxmlformats.org/officeDocument/2006/relationships/hyperlink" Target="https://doi.org/10.1080/00207543.2024.2368698" TargetMode="External"/><Relationship Id="rId66" Type="http://schemas.openxmlformats.org/officeDocument/2006/relationships/hyperlink" Target="https://doi.org/10.71335/jw7ngc53" TargetMode="External"/><Relationship Id="rId5" Type="http://schemas.openxmlformats.org/officeDocument/2006/relationships/footnotes" Target="footnotes.xml"/><Relationship Id="rId61" Type="http://schemas.openxmlformats.org/officeDocument/2006/relationships/hyperlink" Target="https://doi.org/10.1177/21582440251400532" TargetMode="External"/><Relationship Id="rId19" Type="http://schemas.openxmlformats.org/officeDocument/2006/relationships/hyperlink" Target="https://www.bankofengland.co.uk/bank-overground/2024/how-will-increasing-business-use-of-ai-affect-uk-labour-demand" TargetMode="External"/><Relationship Id="rId14" Type="http://schemas.openxmlformats.org/officeDocument/2006/relationships/hyperlink" Target="https://scholar.harvard.edu/files/aghion/files/direct_and_indirect_effects_of_automation.pdf" TargetMode="External"/><Relationship Id="rId22" Type="http://schemas.openxmlformats.org/officeDocument/2006/relationships/hyperlink" Target="https://doi.org/10.1108/jabs-09-2020-0376" TargetMode="External"/><Relationship Id="rId27" Type="http://schemas.openxmlformats.org/officeDocument/2006/relationships/hyperlink" Target="https://doi.org/10.1504/ijbis.2021.10040822" TargetMode="External"/><Relationship Id="rId30" Type="http://schemas.openxmlformats.org/officeDocument/2006/relationships/hyperlink" Target="https://doi.org/10.1080/23311975.2024.2442550" TargetMode="External"/><Relationship Id="rId35" Type="http://schemas.openxmlformats.org/officeDocument/2006/relationships/hyperlink" Target="https://doi.org/10.3390/businesses4030024" TargetMode="External"/><Relationship Id="rId43" Type="http://schemas.openxmlformats.org/officeDocument/2006/relationships/hyperlink" Target="https://doi.org/10.1037/a0036743" TargetMode="External"/><Relationship Id="rId48" Type="http://schemas.openxmlformats.org/officeDocument/2006/relationships/hyperlink" Target="https://doi.org/10.3389/forgp.2024.1392997" TargetMode="External"/><Relationship Id="rId56" Type="http://schemas.openxmlformats.org/officeDocument/2006/relationships/hyperlink" Target="https://doi.org/10.5465/amr.2018.0072" TargetMode="External"/><Relationship Id="rId64" Type="http://schemas.openxmlformats.org/officeDocument/2006/relationships/hyperlink" Target="https://doi.org/10.3390/ijerph20031974" TargetMode="External"/><Relationship Id="rId69"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doi.org/10.3390/admsci14120316"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2139/ssrn.3123798" TargetMode="External"/><Relationship Id="rId17" Type="http://schemas.openxmlformats.org/officeDocument/2006/relationships/hyperlink" Target="https://www.bankofengland.co.uk/prudential-regulation/publication/2023/october/artificial-intelligence-and-machine-learning" TargetMode="External"/><Relationship Id="rId25" Type="http://schemas.openxmlformats.org/officeDocument/2006/relationships/hyperlink" Target="https://doi.org/10.1007/s11135-021-01182-y" TargetMode="External"/><Relationship Id="rId33" Type="http://schemas.openxmlformats.org/officeDocument/2006/relationships/hyperlink" Target="https://doi.org/10.1108/cr-12-2019-0163" TargetMode="External"/><Relationship Id="rId38" Type="http://schemas.openxmlformats.org/officeDocument/2006/relationships/hyperlink" Target="https://doi.org/10.1108/ijchm-07-2022-0848" TargetMode="External"/><Relationship Id="rId46" Type="http://schemas.openxmlformats.org/officeDocument/2006/relationships/hyperlink" Target="https://doi.org/10.1108/bjm-06-2025-0459" TargetMode="External"/><Relationship Id="rId59" Type="http://schemas.openxmlformats.org/officeDocument/2006/relationships/hyperlink" Target="https://doi.org/10.5465/amp.2019.0062" TargetMode="External"/><Relationship Id="rId67" Type="http://schemas.openxmlformats.org/officeDocument/2006/relationships/hyperlink" Target="https://doi.org/10.3390/bs15040491" TargetMode="External"/><Relationship Id="rId20" Type="http://schemas.openxmlformats.org/officeDocument/2006/relationships/hyperlink" Target="https://doi.org/10.3389/fpsyg.2023.1128945" TargetMode="External"/><Relationship Id="rId41" Type="http://schemas.openxmlformats.org/officeDocument/2006/relationships/hyperlink" Target="https://doi.org/10.1007/s44362-025-00016-3" TargetMode="External"/><Relationship Id="rId54" Type="http://schemas.openxmlformats.org/officeDocument/2006/relationships/hyperlink" Target="https://doi.org/10.21275/sr25425142927" TargetMode="External"/><Relationship Id="rId62" Type="http://schemas.openxmlformats.org/officeDocument/2006/relationships/hyperlink" Target="https://lordslibrary.parliament.uk/closure-of-bank-branches-impact-on-rural-communities/"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08/ijm-01-2021-0052" TargetMode="External"/><Relationship Id="rId23" Type="http://schemas.openxmlformats.org/officeDocument/2006/relationships/hyperlink" Target="https://www.bps.org.uk/guideline/ethics-guidelines-internet-mediated-research" TargetMode="External"/><Relationship Id="rId28" Type="http://schemas.openxmlformats.org/officeDocument/2006/relationships/hyperlink" Target="https://doi.org/10.1111/j.1464-0597.2007.00312.x" TargetMode="External"/><Relationship Id="rId36" Type="http://schemas.openxmlformats.org/officeDocument/2006/relationships/hyperlink" Target="https://doi.org/10.5465/amr.1984.4279673" TargetMode="External"/><Relationship Id="rId49" Type="http://schemas.openxmlformats.org/officeDocument/2006/relationships/hyperlink" Target="https://www.oecd.org/en/publications/the-impact-of-ai-on-the-workplace-evidence-from-oecd-case-studies-of-ai-implementation_2247ce58-en.html" TargetMode="External"/><Relationship Id="rId57" Type="http://schemas.openxmlformats.org/officeDocument/2006/relationships/hyperlink" Target="https://doi.org/10.1111/isj.12169" TargetMode="External"/><Relationship Id="rId10" Type="http://schemas.openxmlformats.org/officeDocument/2006/relationships/image" Target="media/image4.png"/><Relationship Id="rId31" Type="http://schemas.openxmlformats.org/officeDocument/2006/relationships/hyperlink" Target="https://doi.org/10.11648/j.ajtas.20160501.11" TargetMode="External"/><Relationship Id="rId44" Type="http://schemas.openxmlformats.org/officeDocument/2006/relationships/hyperlink" Target="https://doi.org/10.1016/j.jik.2024.100590" TargetMode="External"/><Relationship Id="rId52" Type="http://schemas.openxmlformats.org/officeDocument/2006/relationships/hyperlink" Target="https://doi.org/10.5296/bms.v9i2.14100" TargetMode="External"/><Relationship Id="rId60" Type="http://schemas.openxmlformats.org/officeDocument/2006/relationships/hyperlink" Target="https://doi.org/10.1016/j.jbusres.2025.115584" TargetMode="External"/><Relationship Id="rId65" Type="http://schemas.openxmlformats.org/officeDocument/2006/relationships/hyperlink" Target="https://doi.org/10.1057/s41599-023-02418-y"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1057/s41599-024-04044-8" TargetMode="External"/><Relationship Id="rId18" Type="http://schemas.openxmlformats.org/officeDocument/2006/relationships/hyperlink" Target="https://www.bankofengland.co.uk/report/2024/artificial-intelligence-in-uk-financial-services-2024" TargetMode="External"/><Relationship Id="rId39" Type="http://schemas.openxmlformats.org/officeDocument/2006/relationships/hyperlink" Target="https://ico.org.uk/for-organisations/uk-gdpr-guidance-and-resources/" TargetMode="External"/><Relationship Id="rId34" Type="http://schemas.openxmlformats.org/officeDocument/2006/relationships/hyperlink" Target="https://doi.org/10.1108/ijm-02-2022-0064" TargetMode="External"/><Relationship Id="rId50" Type="http://schemas.openxmlformats.org/officeDocument/2006/relationships/hyperlink" Target="https://link.springer.com/article/10.1007/s12525-021-00496-x" TargetMode="External"/><Relationship Id="rId55" Type="http://schemas.openxmlformats.org/officeDocument/2006/relationships/hyperlink" Target="https://doi.org/10.47363/jeast/2023(5)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8859</Words>
  <Characters>50500</Characters>
  <Application>Microsoft Office Word</Application>
  <DocSecurity>0</DocSecurity>
  <Lines>420</Lines>
  <Paragraphs>118</Paragraphs>
  <ScaleCrop>false</ScaleCrop>
  <Company/>
  <LinksUpToDate>false</LinksUpToDate>
  <CharactersWithSpaces>59241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2026-03-30T20:33:00Z</dcterms:created>
  <dcterms:modified xsi:type="dcterms:W3CDTF">2026-03-30T20:34:00Z</dcterms:modified>
</cp:coreProperties>
</file>