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CB156" w14:textId="77777777" w:rsidR="00CB6EB2" w:rsidRPr="002F16BA" w:rsidRDefault="00CB6EB2" w:rsidP="002F16BA">
      <w:pPr>
        <w:spacing w:after="120" w:line="360" w:lineRule="auto"/>
        <w:jc w:val="center"/>
        <w:rPr>
          <w:rFonts w:ascii="Arial" w:hAnsi="Arial" w:cs="Arial"/>
          <w:b/>
          <w:sz w:val="32"/>
          <w:lang w:val="en-GB"/>
        </w:rPr>
      </w:pPr>
    </w:p>
    <w:p w14:paraId="51AC02D0" w14:textId="77777777" w:rsidR="00CB6EB2" w:rsidRPr="002F16BA" w:rsidRDefault="00CB6EB2" w:rsidP="002F16BA">
      <w:pPr>
        <w:spacing w:after="120" w:line="360" w:lineRule="auto"/>
        <w:jc w:val="center"/>
        <w:rPr>
          <w:rFonts w:ascii="Arial" w:hAnsi="Arial" w:cs="Arial"/>
          <w:b/>
          <w:sz w:val="32"/>
          <w:lang w:val="en-GB"/>
        </w:rPr>
      </w:pPr>
    </w:p>
    <w:p w14:paraId="4EF4C5D8" w14:textId="5915DB7E" w:rsidR="00CB6EB2" w:rsidRPr="002F16BA" w:rsidRDefault="00810E28" w:rsidP="002F16BA">
      <w:pPr>
        <w:spacing w:after="120" w:line="360" w:lineRule="auto"/>
        <w:jc w:val="center"/>
        <w:rPr>
          <w:rFonts w:ascii="Arial" w:hAnsi="Arial" w:cs="Arial"/>
          <w:b/>
          <w:sz w:val="32"/>
          <w:lang w:val="en-GB"/>
        </w:rPr>
      </w:pPr>
      <w:r w:rsidRPr="002F16BA">
        <w:rPr>
          <w:rFonts w:ascii="Arial" w:hAnsi="Arial" w:cs="Arial"/>
          <w:b/>
          <w:sz w:val="32"/>
          <w:lang w:val="en-GB"/>
        </w:rPr>
        <w:t xml:space="preserve">Topic: </w:t>
      </w:r>
      <w:r w:rsidR="00322C2E" w:rsidRPr="00322C2E">
        <w:rPr>
          <w:rFonts w:ascii="Arial" w:hAnsi="Arial" w:cs="Arial"/>
          <w:b/>
          <w:sz w:val="32"/>
        </w:rPr>
        <w:t>Strengthening Service Quality Through Effective Communication and Collaborative Care Models</w:t>
      </w:r>
    </w:p>
    <w:p w14:paraId="1F56D8F8" w14:textId="77777777" w:rsidR="00CB6EB2" w:rsidRPr="002F16BA" w:rsidRDefault="00CB6EB2" w:rsidP="002F16BA">
      <w:pPr>
        <w:spacing w:after="120" w:line="360" w:lineRule="auto"/>
        <w:jc w:val="center"/>
        <w:rPr>
          <w:rFonts w:ascii="Arial" w:hAnsi="Arial" w:cs="Arial"/>
          <w:b/>
          <w:sz w:val="32"/>
          <w:lang w:val="en-GB"/>
        </w:rPr>
      </w:pPr>
    </w:p>
    <w:p w14:paraId="61CE7257" w14:textId="5870B479" w:rsidR="00906B2F" w:rsidRPr="004762A7" w:rsidRDefault="005E14CF" w:rsidP="002F16BA">
      <w:pPr>
        <w:spacing w:after="120" w:line="360" w:lineRule="auto"/>
        <w:jc w:val="center"/>
        <w:rPr>
          <w:rFonts w:ascii="Arial" w:hAnsi="Arial" w:cs="Arial"/>
          <w:b/>
          <w:sz w:val="28"/>
          <w:szCs w:val="22"/>
          <w:lang w:val="en-GB"/>
        </w:rPr>
      </w:pPr>
      <w:r w:rsidRPr="004762A7">
        <w:rPr>
          <w:rFonts w:ascii="Arial" w:hAnsi="Arial" w:cs="Arial"/>
          <w:b/>
          <w:sz w:val="28"/>
          <w:szCs w:val="22"/>
          <w:lang w:val="en-GB"/>
        </w:rPr>
        <w:t xml:space="preserve">STUDENT NAME: </w:t>
      </w:r>
      <w:r w:rsidR="00A354B9">
        <w:rPr>
          <w:rFonts w:ascii="Arial" w:hAnsi="Arial" w:cs="Arial"/>
          <w:b/>
          <w:sz w:val="28"/>
          <w:szCs w:val="22"/>
          <w:lang w:val="en-GB"/>
        </w:rPr>
        <w:t>Gabriel-Cosmin Ioana</w:t>
      </w:r>
    </w:p>
    <w:p w14:paraId="4805620D" w14:textId="147685A5" w:rsidR="00906B2F" w:rsidRPr="004762A7" w:rsidRDefault="005E14CF" w:rsidP="002F16BA">
      <w:pPr>
        <w:spacing w:after="120" w:line="360" w:lineRule="auto"/>
        <w:jc w:val="center"/>
        <w:rPr>
          <w:rFonts w:ascii="Arial" w:hAnsi="Arial" w:cs="Arial"/>
          <w:b/>
          <w:sz w:val="28"/>
          <w:szCs w:val="22"/>
          <w:lang w:val="en-GB"/>
        </w:rPr>
      </w:pPr>
      <w:r w:rsidRPr="004762A7">
        <w:rPr>
          <w:rFonts w:ascii="Arial" w:hAnsi="Arial" w:cs="Arial"/>
          <w:b/>
          <w:sz w:val="28"/>
          <w:szCs w:val="22"/>
          <w:lang w:val="en-GB"/>
        </w:rPr>
        <w:t xml:space="preserve">STUDENT ID NUMBER: </w:t>
      </w:r>
      <w:r w:rsidR="00A354B9">
        <w:rPr>
          <w:rFonts w:ascii="Arial" w:hAnsi="Arial" w:cs="Arial"/>
          <w:b/>
          <w:sz w:val="28"/>
          <w:szCs w:val="22"/>
          <w:lang w:val="en-GB"/>
        </w:rPr>
        <w:t>2428465</w:t>
      </w:r>
    </w:p>
    <w:p w14:paraId="118F5C86" w14:textId="77777777" w:rsidR="00906B2F" w:rsidRPr="004762A7" w:rsidRDefault="005E14CF" w:rsidP="002F16BA">
      <w:pPr>
        <w:spacing w:after="120" w:line="360" w:lineRule="auto"/>
        <w:jc w:val="center"/>
        <w:rPr>
          <w:rFonts w:ascii="Arial" w:hAnsi="Arial" w:cs="Arial"/>
          <w:b/>
          <w:sz w:val="28"/>
          <w:szCs w:val="22"/>
          <w:lang w:val="en-GB"/>
        </w:rPr>
      </w:pPr>
      <w:r w:rsidRPr="004762A7">
        <w:rPr>
          <w:rFonts w:ascii="Arial" w:hAnsi="Arial" w:cs="Arial"/>
          <w:b/>
          <w:sz w:val="28"/>
          <w:szCs w:val="22"/>
          <w:lang w:val="en-GB"/>
        </w:rPr>
        <w:t>MODULE CODE &amp; TITLE: LCHS4003 – INTRODUCTION TO HEALTH AND SOCIAL CARE</w:t>
      </w:r>
    </w:p>
    <w:p w14:paraId="43DD4550" w14:textId="022E7018" w:rsidR="00906B2F" w:rsidRPr="004762A7" w:rsidRDefault="005E14CF" w:rsidP="002F16BA">
      <w:pPr>
        <w:spacing w:after="120" w:line="360" w:lineRule="auto"/>
        <w:jc w:val="center"/>
        <w:rPr>
          <w:rFonts w:ascii="Arial" w:hAnsi="Arial" w:cs="Arial"/>
          <w:b/>
          <w:sz w:val="28"/>
          <w:szCs w:val="22"/>
          <w:lang w:val="en-GB"/>
        </w:rPr>
      </w:pPr>
      <w:r w:rsidRPr="004762A7">
        <w:rPr>
          <w:rFonts w:ascii="Arial" w:hAnsi="Arial" w:cs="Arial"/>
          <w:b/>
          <w:sz w:val="28"/>
          <w:szCs w:val="22"/>
          <w:lang w:val="en-GB"/>
        </w:rPr>
        <w:t xml:space="preserve">LECTURER'S NAME: </w:t>
      </w:r>
      <w:proofErr w:type="spellStart"/>
      <w:r w:rsidR="00017B35" w:rsidRPr="00017B35">
        <w:rPr>
          <w:rFonts w:ascii="Arial" w:hAnsi="Arial" w:cs="Arial"/>
          <w:b/>
          <w:sz w:val="28"/>
          <w:szCs w:val="22"/>
          <w:lang w:val="en-GB"/>
        </w:rPr>
        <w:t>Tsiwani</w:t>
      </w:r>
      <w:proofErr w:type="spellEnd"/>
      <w:r w:rsidR="00017B35" w:rsidRPr="00017B35">
        <w:rPr>
          <w:rFonts w:ascii="Arial" w:hAnsi="Arial" w:cs="Arial"/>
          <w:b/>
          <w:sz w:val="28"/>
          <w:szCs w:val="22"/>
          <w:lang w:val="en-GB"/>
        </w:rPr>
        <w:t xml:space="preserve"> Khumalo</w:t>
      </w:r>
    </w:p>
    <w:p w14:paraId="1AB8F697" w14:textId="77777777" w:rsidR="00906B2F" w:rsidRPr="004762A7" w:rsidRDefault="005E14CF" w:rsidP="002F16BA">
      <w:pPr>
        <w:spacing w:after="120" w:line="360" w:lineRule="auto"/>
        <w:jc w:val="center"/>
        <w:rPr>
          <w:rFonts w:ascii="Arial" w:hAnsi="Arial" w:cs="Arial"/>
          <w:b/>
          <w:sz w:val="28"/>
          <w:szCs w:val="22"/>
          <w:lang w:val="en-GB"/>
        </w:rPr>
      </w:pPr>
      <w:r w:rsidRPr="004762A7">
        <w:rPr>
          <w:rFonts w:ascii="Arial" w:hAnsi="Arial" w:cs="Arial"/>
          <w:b/>
          <w:sz w:val="28"/>
          <w:szCs w:val="22"/>
          <w:lang w:val="en-GB"/>
        </w:rPr>
        <w:t>ASSIGNMENT TITLE: WRITTEN ASSIGNMENT</w:t>
      </w:r>
    </w:p>
    <w:p w14:paraId="44D8C13E" w14:textId="77777777" w:rsidR="00906B2F" w:rsidRPr="002F16BA" w:rsidRDefault="00906B2F" w:rsidP="002F16BA">
      <w:pPr>
        <w:spacing w:after="120" w:line="360" w:lineRule="auto"/>
        <w:jc w:val="both"/>
        <w:rPr>
          <w:rFonts w:ascii="Arial" w:hAnsi="Arial" w:cs="Arial"/>
          <w:sz w:val="22"/>
          <w:lang w:val="en-GB"/>
        </w:rPr>
      </w:pPr>
    </w:p>
    <w:p w14:paraId="4A7A3ED1" w14:textId="77777777" w:rsidR="00906B2F" w:rsidRPr="002F16BA" w:rsidRDefault="00906B2F" w:rsidP="002F16BA">
      <w:pPr>
        <w:spacing w:after="120" w:line="360" w:lineRule="auto"/>
        <w:jc w:val="both"/>
        <w:rPr>
          <w:rFonts w:ascii="Arial" w:hAnsi="Arial" w:cs="Arial"/>
          <w:sz w:val="22"/>
          <w:lang w:val="en-GB"/>
        </w:rPr>
      </w:pPr>
    </w:p>
    <w:p w14:paraId="4EC8A2DA" w14:textId="77777777" w:rsidR="005E14CF" w:rsidRPr="002F16BA" w:rsidRDefault="00DC3C81" w:rsidP="002F16BA">
      <w:pPr>
        <w:spacing w:after="120" w:line="360" w:lineRule="auto"/>
        <w:rPr>
          <w:rFonts w:ascii="Arial" w:hAnsi="Arial" w:cs="Arial"/>
          <w:sz w:val="22"/>
          <w:lang w:val="en-GB"/>
        </w:rPr>
      </w:pPr>
      <w:r w:rsidRPr="002F16BA">
        <w:rPr>
          <w:rFonts w:ascii="Arial" w:hAnsi="Arial" w:cs="Arial"/>
          <w:sz w:val="22"/>
          <w:lang w:val="en-GB"/>
        </w:rPr>
        <w:br w:type="page"/>
      </w:r>
    </w:p>
    <w:sdt>
      <w:sdtPr>
        <w:rPr>
          <w:rFonts w:ascii="Times New Roman" w:eastAsia="Times New Roman" w:hAnsi="Times New Roman" w:cs="Times New Roman"/>
          <w:b w:val="0"/>
          <w:bCs w:val="0"/>
          <w:color w:val="auto"/>
          <w:sz w:val="24"/>
          <w:szCs w:val="24"/>
          <w:lang w:val="en-GB" w:eastAsia="en-US"/>
        </w:rPr>
        <w:id w:val="529928581"/>
        <w:docPartObj>
          <w:docPartGallery w:val="Table of Contents"/>
          <w:docPartUnique/>
        </w:docPartObj>
      </w:sdtPr>
      <w:sdtEndPr>
        <w:rPr>
          <w:noProof/>
        </w:rPr>
      </w:sdtEndPr>
      <w:sdtContent>
        <w:p w14:paraId="021C779D" w14:textId="77777777" w:rsidR="005E14CF" w:rsidRPr="002F16BA" w:rsidRDefault="005E14CF" w:rsidP="002F16BA">
          <w:pPr>
            <w:pStyle w:val="TOCHeading"/>
            <w:spacing w:before="0" w:after="120" w:line="360" w:lineRule="auto"/>
            <w:jc w:val="center"/>
            <w:rPr>
              <w:rFonts w:ascii="Arial" w:hAnsi="Arial" w:cs="Arial"/>
              <w:color w:val="auto"/>
              <w:szCs w:val="22"/>
              <w:lang w:val="en-GB"/>
            </w:rPr>
          </w:pPr>
          <w:r w:rsidRPr="002F16BA">
            <w:rPr>
              <w:rFonts w:ascii="Arial" w:hAnsi="Arial" w:cs="Arial"/>
              <w:color w:val="auto"/>
              <w:szCs w:val="22"/>
              <w:lang w:val="en-GB"/>
            </w:rPr>
            <w:t>Table of Contents</w:t>
          </w:r>
        </w:p>
        <w:p w14:paraId="19258386" w14:textId="0C1DD9A1" w:rsidR="005E14CF" w:rsidRPr="002F16BA" w:rsidRDefault="005E14CF" w:rsidP="002F16BA">
          <w:pPr>
            <w:pStyle w:val="TOC1"/>
            <w:tabs>
              <w:tab w:val="right" w:leader="dot" w:pos="9350"/>
            </w:tabs>
            <w:spacing w:after="120" w:line="360" w:lineRule="auto"/>
            <w:jc w:val="both"/>
            <w:rPr>
              <w:rFonts w:ascii="Arial" w:hAnsi="Arial" w:cs="Arial"/>
              <w:noProof/>
              <w:sz w:val="22"/>
              <w:szCs w:val="22"/>
              <w:lang w:val="en-GB"/>
            </w:rPr>
          </w:pPr>
          <w:r w:rsidRPr="002F16BA">
            <w:rPr>
              <w:rFonts w:ascii="Arial" w:hAnsi="Arial" w:cs="Arial"/>
              <w:sz w:val="22"/>
              <w:szCs w:val="22"/>
              <w:lang w:val="en-GB"/>
            </w:rPr>
            <w:fldChar w:fldCharType="begin"/>
          </w:r>
          <w:r w:rsidRPr="002F16BA">
            <w:rPr>
              <w:rFonts w:ascii="Arial" w:hAnsi="Arial" w:cs="Arial"/>
              <w:sz w:val="22"/>
              <w:szCs w:val="22"/>
              <w:lang w:val="en-GB"/>
            </w:rPr>
            <w:instrText xml:space="preserve"> TOC \o "1-3" \h \z \u </w:instrText>
          </w:r>
          <w:r w:rsidRPr="002F16BA">
            <w:rPr>
              <w:rFonts w:ascii="Arial" w:hAnsi="Arial" w:cs="Arial"/>
              <w:sz w:val="22"/>
              <w:szCs w:val="22"/>
              <w:lang w:val="en-GB"/>
            </w:rPr>
            <w:fldChar w:fldCharType="separate"/>
          </w:r>
          <w:hyperlink w:anchor="_Toc214540720" w:history="1">
            <w:r w:rsidRPr="002F16BA">
              <w:rPr>
                <w:rStyle w:val="Hyperlink"/>
                <w:rFonts w:ascii="Arial" w:hAnsi="Arial" w:cs="Arial"/>
                <w:noProof/>
                <w:color w:val="auto"/>
                <w:sz w:val="22"/>
                <w:szCs w:val="22"/>
                <w:lang w:val="en-GB"/>
              </w:rPr>
              <w:t>1. Introduction</w:t>
            </w:r>
            <w:r w:rsidRPr="002F16BA">
              <w:rPr>
                <w:rFonts w:ascii="Arial" w:hAnsi="Arial" w:cs="Arial"/>
                <w:noProof/>
                <w:webHidden/>
                <w:sz w:val="22"/>
                <w:szCs w:val="22"/>
                <w:lang w:val="en-GB"/>
              </w:rPr>
              <w:tab/>
            </w:r>
            <w:r w:rsidRPr="002F16BA">
              <w:rPr>
                <w:rFonts w:ascii="Arial" w:hAnsi="Arial" w:cs="Arial"/>
                <w:noProof/>
                <w:webHidden/>
                <w:sz w:val="22"/>
                <w:szCs w:val="22"/>
                <w:lang w:val="en-GB"/>
              </w:rPr>
              <w:fldChar w:fldCharType="begin"/>
            </w:r>
            <w:r w:rsidRPr="002F16BA">
              <w:rPr>
                <w:rFonts w:ascii="Arial" w:hAnsi="Arial" w:cs="Arial"/>
                <w:noProof/>
                <w:webHidden/>
                <w:sz w:val="22"/>
                <w:szCs w:val="22"/>
                <w:lang w:val="en-GB"/>
              </w:rPr>
              <w:instrText xml:space="preserve"> PAGEREF _Toc214540720 \h </w:instrText>
            </w:r>
            <w:r w:rsidRPr="002F16BA">
              <w:rPr>
                <w:rFonts w:ascii="Arial" w:hAnsi="Arial" w:cs="Arial"/>
                <w:noProof/>
                <w:webHidden/>
                <w:sz w:val="22"/>
                <w:szCs w:val="22"/>
                <w:lang w:val="en-GB"/>
              </w:rPr>
            </w:r>
            <w:r w:rsidRPr="002F16BA">
              <w:rPr>
                <w:rFonts w:ascii="Arial" w:hAnsi="Arial" w:cs="Arial"/>
                <w:noProof/>
                <w:webHidden/>
                <w:sz w:val="22"/>
                <w:szCs w:val="22"/>
                <w:lang w:val="en-GB"/>
              </w:rPr>
              <w:fldChar w:fldCharType="separate"/>
            </w:r>
            <w:r w:rsidR="002F16BA">
              <w:rPr>
                <w:rFonts w:ascii="Arial" w:hAnsi="Arial" w:cs="Arial"/>
                <w:noProof/>
                <w:webHidden/>
                <w:sz w:val="22"/>
                <w:szCs w:val="22"/>
                <w:lang w:val="en-GB"/>
              </w:rPr>
              <w:t>3</w:t>
            </w:r>
            <w:r w:rsidRPr="002F16BA">
              <w:rPr>
                <w:rFonts w:ascii="Arial" w:hAnsi="Arial" w:cs="Arial"/>
                <w:noProof/>
                <w:webHidden/>
                <w:sz w:val="22"/>
                <w:szCs w:val="22"/>
                <w:lang w:val="en-GB"/>
              </w:rPr>
              <w:fldChar w:fldCharType="end"/>
            </w:r>
          </w:hyperlink>
        </w:p>
        <w:p w14:paraId="4F337C14" w14:textId="60A5F321" w:rsidR="005E14CF" w:rsidRPr="002F16BA" w:rsidRDefault="005E14CF" w:rsidP="002F16BA">
          <w:pPr>
            <w:pStyle w:val="TOC1"/>
            <w:tabs>
              <w:tab w:val="right" w:leader="dot" w:pos="9350"/>
            </w:tabs>
            <w:spacing w:after="120" w:line="360" w:lineRule="auto"/>
            <w:jc w:val="both"/>
            <w:rPr>
              <w:rFonts w:ascii="Arial" w:hAnsi="Arial" w:cs="Arial"/>
              <w:noProof/>
              <w:sz w:val="22"/>
              <w:szCs w:val="22"/>
              <w:lang w:val="en-GB"/>
            </w:rPr>
          </w:pPr>
          <w:hyperlink w:anchor="_Toc214540721" w:history="1">
            <w:r w:rsidRPr="002F16BA">
              <w:rPr>
                <w:rStyle w:val="Hyperlink"/>
                <w:rFonts w:ascii="Arial" w:hAnsi="Arial" w:cs="Arial"/>
                <w:noProof/>
                <w:color w:val="auto"/>
                <w:sz w:val="22"/>
                <w:szCs w:val="22"/>
                <w:lang w:val="en-GB"/>
              </w:rPr>
              <w:t>2. The Communication in the Effective Care of Mrs Mann</w:t>
            </w:r>
            <w:r w:rsidRPr="002F16BA">
              <w:rPr>
                <w:rFonts w:ascii="Arial" w:hAnsi="Arial" w:cs="Arial"/>
                <w:noProof/>
                <w:webHidden/>
                <w:sz w:val="22"/>
                <w:szCs w:val="22"/>
                <w:lang w:val="en-GB"/>
              </w:rPr>
              <w:tab/>
            </w:r>
            <w:r w:rsidRPr="002F16BA">
              <w:rPr>
                <w:rFonts w:ascii="Arial" w:hAnsi="Arial" w:cs="Arial"/>
                <w:noProof/>
                <w:webHidden/>
                <w:sz w:val="22"/>
                <w:szCs w:val="22"/>
                <w:lang w:val="en-GB"/>
              </w:rPr>
              <w:fldChar w:fldCharType="begin"/>
            </w:r>
            <w:r w:rsidRPr="002F16BA">
              <w:rPr>
                <w:rFonts w:ascii="Arial" w:hAnsi="Arial" w:cs="Arial"/>
                <w:noProof/>
                <w:webHidden/>
                <w:sz w:val="22"/>
                <w:szCs w:val="22"/>
                <w:lang w:val="en-GB"/>
              </w:rPr>
              <w:instrText xml:space="preserve"> PAGEREF _Toc214540721 \h </w:instrText>
            </w:r>
            <w:r w:rsidRPr="002F16BA">
              <w:rPr>
                <w:rFonts w:ascii="Arial" w:hAnsi="Arial" w:cs="Arial"/>
                <w:noProof/>
                <w:webHidden/>
                <w:sz w:val="22"/>
                <w:szCs w:val="22"/>
                <w:lang w:val="en-GB"/>
              </w:rPr>
            </w:r>
            <w:r w:rsidRPr="002F16BA">
              <w:rPr>
                <w:rFonts w:ascii="Arial" w:hAnsi="Arial" w:cs="Arial"/>
                <w:noProof/>
                <w:webHidden/>
                <w:sz w:val="22"/>
                <w:szCs w:val="22"/>
                <w:lang w:val="en-GB"/>
              </w:rPr>
              <w:fldChar w:fldCharType="separate"/>
            </w:r>
            <w:r w:rsidR="002F16BA">
              <w:rPr>
                <w:rFonts w:ascii="Arial" w:hAnsi="Arial" w:cs="Arial"/>
                <w:noProof/>
                <w:webHidden/>
                <w:sz w:val="22"/>
                <w:szCs w:val="22"/>
                <w:lang w:val="en-GB"/>
              </w:rPr>
              <w:t>3</w:t>
            </w:r>
            <w:r w:rsidRPr="002F16BA">
              <w:rPr>
                <w:rFonts w:ascii="Arial" w:hAnsi="Arial" w:cs="Arial"/>
                <w:noProof/>
                <w:webHidden/>
                <w:sz w:val="22"/>
                <w:szCs w:val="22"/>
                <w:lang w:val="en-GB"/>
              </w:rPr>
              <w:fldChar w:fldCharType="end"/>
            </w:r>
          </w:hyperlink>
        </w:p>
        <w:p w14:paraId="052BF84A" w14:textId="48B19E1A" w:rsidR="005E14CF" w:rsidRPr="002F16BA" w:rsidRDefault="005E14CF" w:rsidP="002F16BA">
          <w:pPr>
            <w:pStyle w:val="TOC1"/>
            <w:tabs>
              <w:tab w:val="right" w:leader="dot" w:pos="9350"/>
            </w:tabs>
            <w:spacing w:after="120" w:line="360" w:lineRule="auto"/>
            <w:jc w:val="both"/>
            <w:rPr>
              <w:rFonts w:ascii="Arial" w:hAnsi="Arial" w:cs="Arial"/>
              <w:noProof/>
              <w:sz w:val="22"/>
              <w:szCs w:val="22"/>
              <w:lang w:val="en-GB"/>
            </w:rPr>
          </w:pPr>
          <w:hyperlink w:anchor="_Toc214540722" w:history="1">
            <w:r w:rsidRPr="002F16BA">
              <w:rPr>
                <w:rStyle w:val="Hyperlink"/>
                <w:rFonts w:ascii="Arial" w:hAnsi="Arial" w:cs="Arial"/>
                <w:noProof/>
                <w:color w:val="auto"/>
                <w:sz w:val="22"/>
                <w:szCs w:val="22"/>
                <w:lang w:val="en-GB"/>
              </w:rPr>
              <w:t>3. Administrative dexterity and Bookkeeping</w:t>
            </w:r>
            <w:r w:rsidRPr="002F16BA">
              <w:rPr>
                <w:rFonts w:ascii="Arial" w:hAnsi="Arial" w:cs="Arial"/>
                <w:noProof/>
                <w:webHidden/>
                <w:sz w:val="22"/>
                <w:szCs w:val="22"/>
                <w:lang w:val="en-GB"/>
              </w:rPr>
              <w:tab/>
            </w:r>
            <w:r w:rsidRPr="002F16BA">
              <w:rPr>
                <w:rFonts w:ascii="Arial" w:hAnsi="Arial" w:cs="Arial"/>
                <w:noProof/>
                <w:webHidden/>
                <w:sz w:val="22"/>
                <w:szCs w:val="22"/>
                <w:lang w:val="en-GB"/>
              </w:rPr>
              <w:fldChar w:fldCharType="begin"/>
            </w:r>
            <w:r w:rsidRPr="002F16BA">
              <w:rPr>
                <w:rFonts w:ascii="Arial" w:hAnsi="Arial" w:cs="Arial"/>
                <w:noProof/>
                <w:webHidden/>
                <w:sz w:val="22"/>
                <w:szCs w:val="22"/>
                <w:lang w:val="en-GB"/>
              </w:rPr>
              <w:instrText xml:space="preserve"> PAGEREF _Toc214540722 \h </w:instrText>
            </w:r>
            <w:r w:rsidRPr="002F16BA">
              <w:rPr>
                <w:rFonts w:ascii="Arial" w:hAnsi="Arial" w:cs="Arial"/>
                <w:noProof/>
                <w:webHidden/>
                <w:sz w:val="22"/>
                <w:szCs w:val="22"/>
                <w:lang w:val="en-GB"/>
              </w:rPr>
            </w:r>
            <w:r w:rsidRPr="002F16BA">
              <w:rPr>
                <w:rFonts w:ascii="Arial" w:hAnsi="Arial" w:cs="Arial"/>
                <w:noProof/>
                <w:webHidden/>
                <w:sz w:val="22"/>
                <w:szCs w:val="22"/>
                <w:lang w:val="en-GB"/>
              </w:rPr>
              <w:fldChar w:fldCharType="separate"/>
            </w:r>
            <w:r w:rsidR="002F16BA">
              <w:rPr>
                <w:rFonts w:ascii="Arial" w:hAnsi="Arial" w:cs="Arial"/>
                <w:noProof/>
                <w:webHidden/>
                <w:sz w:val="22"/>
                <w:szCs w:val="22"/>
                <w:lang w:val="en-GB"/>
              </w:rPr>
              <w:t>4</w:t>
            </w:r>
            <w:r w:rsidRPr="002F16BA">
              <w:rPr>
                <w:rFonts w:ascii="Arial" w:hAnsi="Arial" w:cs="Arial"/>
                <w:noProof/>
                <w:webHidden/>
                <w:sz w:val="22"/>
                <w:szCs w:val="22"/>
                <w:lang w:val="en-GB"/>
              </w:rPr>
              <w:fldChar w:fldCharType="end"/>
            </w:r>
          </w:hyperlink>
        </w:p>
        <w:p w14:paraId="02E0ED61" w14:textId="02B67DCD" w:rsidR="005E14CF" w:rsidRPr="002F16BA" w:rsidRDefault="005E14CF" w:rsidP="002F16BA">
          <w:pPr>
            <w:pStyle w:val="TOC1"/>
            <w:tabs>
              <w:tab w:val="right" w:leader="dot" w:pos="9350"/>
            </w:tabs>
            <w:spacing w:after="120" w:line="360" w:lineRule="auto"/>
            <w:jc w:val="both"/>
            <w:rPr>
              <w:rFonts w:ascii="Arial" w:hAnsi="Arial" w:cs="Arial"/>
              <w:noProof/>
              <w:sz w:val="22"/>
              <w:szCs w:val="22"/>
              <w:lang w:val="en-GB"/>
            </w:rPr>
          </w:pPr>
          <w:hyperlink w:anchor="_Toc214540723" w:history="1">
            <w:r w:rsidRPr="002F16BA">
              <w:rPr>
                <w:rStyle w:val="Hyperlink"/>
                <w:rFonts w:ascii="Arial" w:hAnsi="Arial" w:cs="Arial"/>
                <w:noProof/>
                <w:color w:val="auto"/>
                <w:sz w:val="22"/>
                <w:szCs w:val="22"/>
                <w:lang w:val="en-GB"/>
              </w:rPr>
              <w:t>4. The Collaborative Working in the Care of Mrs Mann</w:t>
            </w:r>
            <w:r w:rsidRPr="002F16BA">
              <w:rPr>
                <w:rFonts w:ascii="Arial" w:hAnsi="Arial" w:cs="Arial"/>
                <w:noProof/>
                <w:webHidden/>
                <w:sz w:val="22"/>
                <w:szCs w:val="22"/>
                <w:lang w:val="en-GB"/>
              </w:rPr>
              <w:tab/>
            </w:r>
            <w:r w:rsidRPr="002F16BA">
              <w:rPr>
                <w:rFonts w:ascii="Arial" w:hAnsi="Arial" w:cs="Arial"/>
                <w:noProof/>
                <w:webHidden/>
                <w:sz w:val="22"/>
                <w:szCs w:val="22"/>
                <w:lang w:val="en-GB"/>
              </w:rPr>
              <w:fldChar w:fldCharType="begin"/>
            </w:r>
            <w:r w:rsidRPr="002F16BA">
              <w:rPr>
                <w:rFonts w:ascii="Arial" w:hAnsi="Arial" w:cs="Arial"/>
                <w:noProof/>
                <w:webHidden/>
                <w:sz w:val="22"/>
                <w:szCs w:val="22"/>
                <w:lang w:val="en-GB"/>
              </w:rPr>
              <w:instrText xml:space="preserve"> PAGEREF _Toc214540723 \h </w:instrText>
            </w:r>
            <w:r w:rsidRPr="002F16BA">
              <w:rPr>
                <w:rFonts w:ascii="Arial" w:hAnsi="Arial" w:cs="Arial"/>
                <w:noProof/>
                <w:webHidden/>
                <w:sz w:val="22"/>
                <w:szCs w:val="22"/>
                <w:lang w:val="en-GB"/>
              </w:rPr>
            </w:r>
            <w:r w:rsidRPr="002F16BA">
              <w:rPr>
                <w:rFonts w:ascii="Arial" w:hAnsi="Arial" w:cs="Arial"/>
                <w:noProof/>
                <w:webHidden/>
                <w:sz w:val="22"/>
                <w:szCs w:val="22"/>
                <w:lang w:val="en-GB"/>
              </w:rPr>
              <w:fldChar w:fldCharType="separate"/>
            </w:r>
            <w:r w:rsidR="002F16BA">
              <w:rPr>
                <w:rFonts w:ascii="Arial" w:hAnsi="Arial" w:cs="Arial"/>
                <w:noProof/>
                <w:webHidden/>
                <w:sz w:val="22"/>
                <w:szCs w:val="22"/>
                <w:lang w:val="en-GB"/>
              </w:rPr>
              <w:t>5</w:t>
            </w:r>
            <w:r w:rsidRPr="002F16BA">
              <w:rPr>
                <w:rFonts w:ascii="Arial" w:hAnsi="Arial" w:cs="Arial"/>
                <w:noProof/>
                <w:webHidden/>
                <w:sz w:val="22"/>
                <w:szCs w:val="22"/>
                <w:lang w:val="en-GB"/>
              </w:rPr>
              <w:fldChar w:fldCharType="end"/>
            </w:r>
          </w:hyperlink>
        </w:p>
        <w:p w14:paraId="09FF4216" w14:textId="093F4D68" w:rsidR="005E14CF" w:rsidRPr="002F16BA" w:rsidRDefault="005E14CF" w:rsidP="002F16BA">
          <w:pPr>
            <w:pStyle w:val="TOC1"/>
            <w:tabs>
              <w:tab w:val="right" w:leader="dot" w:pos="9350"/>
            </w:tabs>
            <w:spacing w:after="120" w:line="360" w:lineRule="auto"/>
            <w:jc w:val="both"/>
            <w:rPr>
              <w:rFonts w:ascii="Arial" w:hAnsi="Arial" w:cs="Arial"/>
              <w:noProof/>
              <w:sz w:val="22"/>
              <w:szCs w:val="22"/>
              <w:lang w:val="en-GB"/>
            </w:rPr>
          </w:pPr>
          <w:hyperlink w:anchor="_Toc214540724" w:history="1">
            <w:r w:rsidRPr="002F16BA">
              <w:rPr>
                <w:rStyle w:val="Hyperlink"/>
                <w:rFonts w:ascii="Arial" w:hAnsi="Arial" w:cs="Arial"/>
                <w:noProof/>
                <w:color w:val="auto"/>
                <w:sz w:val="22"/>
                <w:szCs w:val="22"/>
                <w:lang w:val="en-GB"/>
              </w:rPr>
              <w:t>5. Conclusion</w:t>
            </w:r>
            <w:r w:rsidRPr="002F16BA">
              <w:rPr>
                <w:rFonts w:ascii="Arial" w:hAnsi="Arial" w:cs="Arial"/>
                <w:noProof/>
                <w:webHidden/>
                <w:sz w:val="22"/>
                <w:szCs w:val="22"/>
                <w:lang w:val="en-GB"/>
              </w:rPr>
              <w:tab/>
            </w:r>
            <w:r w:rsidRPr="002F16BA">
              <w:rPr>
                <w:rFonts w:ascii="Arial" w:hAnsi="Arial" w:cs="Arial"/>
                <w:noProof/>
                <w:webHidden/>
                <w:sz w:val="22"/>
                <w:szCs w:val="22"/>
                <w:lang w:val="en-GB"/>
              </w:rPr>
              <w:fldChar w:fldCharType="begin"/>
            </w:r>
            <w:r w:rsidRPr="002F16BA">
              <w:rPr>
                <w:rFonts w:ascii="Arial" w:hAnsi="Arial" w:cs="Arial"/>
                <w:noProof/>
                <w:webHidden/>
                <w:sz w:val="22"/>
                <w:szCs w:val="22"/>
                <w:lang w:val="en-GB"/>
              </w:rPr>
              <w:instrText xml:space="preserve"> PAGEREF _Toc214540724 \h </w:instrText>
            </w:r>
            <w:r w:rsidRPr="002F16BA">
              <w:rPr>
                <w:rFonts w:ascii="Arial" w:hAnsi="Arial" w:cs="Arial"/>
                <w:noProof/>
                <w:webHidden/>
                <w:sz w:val="22"/>
                <w:szCs w:val="22"/>
                <w:lang w:val="en-GB"/>
              </w:rPr>
            </w:r>
            <w:r w:rsidRPr="002F16BA">
              <w:rPr>
                <w:rFonts w:ascii="Arial" w:hAnsi="Arial" w:cs="Arial"/>
                <w:noProof/>
                <w:webHidden/>
                <w:sz w:val="22"/>
                <w:szCs w:val="22"/>
                <w:lang w:val="en-GB"/>
              </w:rPr>
              <w:fldChar w:fldCharType="separate"/>
            </w:r>
            <w:r w:rsidR="002F16BA">
              <w:rPr>
                <w:rFonts w:ascii="Arial" w:hAnsi="Arial" w:cs="Arial"/>
                <w:noProof/>
                <w:webHidden/>
                <w:sz w:val="22"/>
                <w:szCs w:val="22"/>
                <w:lang w:val="en-GB"/>
              </w:rPr>
              <w:t>6</w:t>
            </w:r>
            <w:r w:rsidRPr="002F16BA">
              <w:rPr>
                <w:rFonts w:ascii="Arial" w:hAnsi="Arial" w:cs="Arial"/>
                <w:noProof/>
                <w:webHidden/>
                <w:sz w:val="22"/>
                <w:szCs w:val="22"/>
                <w:lang w:val="en-GB"/>
              </w:rPr>
              <w:fldChar w:fldCharType="end"/>
            </w:r>
          </w:hyperlink>
        </w:p>
        <w:p w14:paraId="2097010A" w14:textId="175E1F8F" w:rsidR="005E14CF" w:rsidRPr="002F16BA" w:rsidRDefault="005E14CF" w:rsidP="002F16BA">
          <w:pPr>
            <w:pStyle w:val="TOC1"/>
            <w:tabs>
              <w:tab w:val="right" w:leader="dot" w:pos="9350"/>
            </w:tabs>
            <w:spacing w:after="120" w:line="360" w:lineRule="auto"/>
            <w:jc w:val="both"/>
            <w:rPr>
              <w:rFonts w:ascii="Arial" w:hAnsi="Arial" w:cs="Arial"/>
              <w:noProof/>
              <w:sz w:val="22"/>
              <w:szCs w:val="22"/>
              <w:lang w:val="en-GB"/>
            </w:rPr>
          </w:pPr>
          <w:hyperlink w:anchor="_Toc214540725" w:history="1">
            <w:r w:rsidRPr="002F16BA">
              <w:rPr>
                <w:rStyle w:val="Hyperlink"/>
                <w:rFonts w:ascii="Arial" w:hAnsi="Arial" w:cs="Arial"/>
                <w:noProof/>
                <w:color w:val="auto"/>
                <w:sz w:val="22"/>
                <w:szCs w:val="22"/>
                <w:lang w:val="en-GB"/>
              </w:rPr>
              <w:t>References</w:t>
            </w:r>
            <w:r w:rsidRPr="002F16BA">
              <w:rPr>
                <w:rFonts w:ascii="Arial" w:hAnsi="Arial" w:cs="Arial"/>
                <w:noProof/>
                <w:webHidden/>
                <w:sz w:val="22"/>
                <w:szCs w:val="22"/>
                <w:lang w:val="en-GB"/>
              </w:rPr>
              <w:tab/>
            </w:r>
            <w:r w:rsidRPr="002F16BA">
              <w:rPr>
                <w:rFonts w:ascii="Arial" w:hAnsi="Arial" w:cs="Arial"/>
                <w:noProof/>
                <w:webHidden/>
                <w:sz w:val="22"/>
                <w:szCs w:val="22"/>
                <w:lang w:val="en-GB"/>
              </w:rPr>
              <w:fldChar w:fldCharType="begin"/>
            </w:r>
            <w:r w:rsidRPr="002F16BA">
              <w:rPr>
                <w:rFonts w:ascii="Arial" w:hAnsi="Arial" w:cs="Arial"/>
                <w:noProof/>
                <w:webHidden/>
                <w:sz w:val="22"/>
                <w:szCs w:val="22"/>
                <w:lang w:val="en-GB"/>
              </w:rPr>
              <w:instrText xml:space="preserve"> PAGEREF _Toc214540725 \h </w:instrText>
            </w:r>
            <w:r w:rsidRPr="002F16BA">
              <w:rPr>
                <w:rFonts w:ascii="Arial" w:hAnsi="Arial" w:cs="Arial"/>
                <w:noProof/>
                <w:webHidden/>
                <w:sz w:val="22"/>
                <w:szCs w:val="22"/>
                <w:lang w:val="en-GB"/>
              </w:rPr>
            </w:r>
            <w:r w:rsidRPr="002F16BA">
              <w:rPr>
                <w:rFonts w:ascii="Arial" w:hAnsi="Arial" w:cs="Arial"/>
                <w:noProof/>
                <w:webHidden/>
                <w:sz w:val="22"/>
                <w:szCs w:val="22"/>
                <w:lang w:val="en-GB"/>
              </w:rPr>
              <w:fldChar w:fldCharType="separate"/>
            </w:r>
            <w:r w:rsidR="002F16BA">
              <w:rPr>
                <w:rFonts w:ascii="Arial" w:hAnsi="Arial" w:cs="Arial"/>
                <w:noProof/>
                <w:webHidden/>
                <w:sz w:val="22"/>
                <w:szCs w:val="22"/>
                <w:lang w:val="en-GB"/>
              </w:rPr>
              <w:t>7</w:t>
            </w:r>
            <w:r w:rsidRPr="002F16BA">
              <w:rPr>
                <w:rFonts w:ascii="Arial" w:hAnsi="Arial" w:cs="Arial"/>
                <w:noProof/>
                <w:webHidden/>
                <w:sz w:val="22"/>
                <w:szCs w:val="22"/>
                <w:lang w:val="en-GB"/>
              </w:rPr>
              <w:fldChar w:fldCharType="end"/>
            </w:r>
          </w:hyperlink>
        </w:p>
        <w:p w14:paraId="5C0FAC32" w14:textId="77777777" w:rsidR="005E14CF" w:rsidRPr="002F16BA" w:rsidRDefault="005E14CF" w:rsidP="002F16BA">
          <w:pPr>
            <w:spacing w:after="120" w:line="360" w:lineRule="auto"/>
            <w:jc w:val="both"/>
            <w:rPr>
              <w:lang w:val="en-GB"/>
            </w:rPr>
          </w:pPr>
          <w:r w:rsidRPr="002F16BA">
            <w:rPr>
              <w:rFonts w:ascii="Arial" w:hAnsi="Arial" w:cs="Arial"/>
              <w:b/>
              <w:bCs/>
              <w:noProof/>
              <w:sz w:val="22"/>
              <w:szCs w:val="22"/>
              <w:lang w:val="en-GB"/>
            </w:rPr>
            <w:fldChar w:fldCharType="end"/>
          </w:r>
        </w:p>
      </w:sdtContent>
    </w:sdt>
    <w:p w14:paraId="604DE75F" w14:textId="77777777" w:rsidR="00DC3C81" w:rsidRPr="002F16BA" w:rsidRDefault="00DC3C81" w:rsidP="002F16BA">
      <w:pPr>
        <w:spacing w:after="120" w:line="360" w:lineRule="auto"/>
        <w:rPr>
          <w:rFonts w:ascii="Arial" w:hAnsi="Arial" w:cs="Arial"/>
          <w:sz w:val="22"/>
          <w:lang w:val="en-GB"/>
        </w:rPr>
      </w:pPr>
    </w:p>
    <w:p w14:paraId="27B20A92" w14:textId="77777777" w:rsidR="005E14CF" w:rsidRPr="002F16BA" w:rsidRDefault="005E14CF" w:rsidP="002F16BA">
      <w:pPr>
        <w:spacing w:after="120"/>
        <w:rPr>
          <w:rFonts w:ascii="Arial" w:hAnsi="Arial" w:cs="Arial"/>
          <w:b/>
          <w:sz w:val="28"/>
          <w:lang w:val="en-GB"/>
        </w:rPr>
      </w:pPr>
      <w:bookmarkStart w:id="0" w:name="_Toc214540720"/>
      <w:r w:rsidRPr="002F16BA">
        <w:rPr>
          <w:lang w:val="en-GB"/>
        </w:rPr>
        <w:br w:type="page"/>
      </w:r>
    </w:p>
    <w:p w14:paraId="744C3B75" w14:textId="77777777" w:rsidR="00906B2F" w:rsidRPr="002F16BA" w:rsidRDefault="00FD2106" w:rsidP="002F16BA">
      <w:pPr>
        <w:pStyle w:val="Heading1"/>
        <w:spacing w:before="0" w:after="120"/>
      </w:pPr>
      <w:r w:rsidRPr="002F16BA">
        <w:lastRenderedPageBreak/>
        <w:t>1. Introduction</w:t>
      </w:r>
      <w:bookmarkEnd w:id="0"/>
    </w:p>
    <w:p w14:paraId="2B91EF17" w14:textId="77777777" w:rsidR="00906B2F" w:rsidRPr="002F16BA" w:rsidRDefault="00FD2106" w:rsidP="002F16BA">
      <w:pPr>
        <w:spacing w:after="120" w:line="360" w:lineRule="auto"/>
        <w:jc w:val="both"/>
        <w:rPr>
          <w:rFonts w:ascii="Arial" w:hAnsi="Arial" w:cs="Arial"/>
          <w:sz w:val="22"/>
          <w:lang w:val="en-GB"/>
        </w:rPr>
      </w:pPr>
      <w:r w:rsidRPr="002F16BA">
        <w:rPr>
          <w:rFonts w:ascii="Arial" w:hAnsi="Arial" w:cs="Arial"/>
          <w:sz w:val="22"/>
          <w:lang w:val="en-GB"/>
        </w:rPr>
        <w:t>The United Kingdom's health and social care is developed to support people of various age groups. It integrates healthcare with social amenities in such a way that individuals are able to lead healthy lives that are free of risk. The key features of this system are effective communication, proper record-keeping, and cooperation in work. These factors assist the professionals in providing safe, person-centred, and individual needs-responsive care.</w:t>
      </w:r>
    </w:p>
    <w:p w14:paraId="188E1B4D" w14:textId="77777777" w:rsidR="00906B2F" w:rsidRPr="002F16BA" w:rsidRDefault="00FD2106" w:rsidP="002F16BA">
      <w:pPr>
        <w:spacing w:after="120" w:line="360" w:lineRule="auto"/>
        <w:jc w:val="both"/>
        <w:rPr>
          <w:rFonts w:ascii="Arial" w:hAnsi="Arial" w:cs="Arial"/>
          <w:sz w:val="22"/>
          <w:lang w:val="en-GB"/>
        </w:rPr>
      </w:pPr>
      <w:r w:rsidRPr="002F16BA">
        <w:rPr>
          <w:rFonts w:ascii="Arial" w:hAnsi="Arial" w:cs="Arial"/>
          <w:sz w:val="22"/>
          <w:lang w:val="en-GB"/>
        </w:rPr>
        <w:t>These aspects are important, as shown in the case study of Mrs Mann. Mrs Mann is a 72-year-old female who is recovering from hip replacement surgery. She gets care workers every day, medical assistance from her GP (general practitioner) and rehabilitation with a physiotherapist. The hurdles, though, like the language barrier and poor documentation, have impacted her care. The report is going to analyse three areas, including communicating with service users and families, the functions of administrative skills and record-keeping, and the work of partners within the industry.</w:t>
      </w:r>
      <w:r w:rsidR="00DC3C81" w:rsidRPr="002F16BA">
        <w:rPr>
          <w:rFonts w:ascii="Arial" w:hAnsi="Arial" w:cs="Arial"/>
          <w:sz w:val="22"/>
          <w:lang w:val="en-GB"/>
        </w:rPr>
        <w:t xml:space="preserve"> </w:t>
      </w:r>
    </w:p>
    <w:p w14:paraId="1EBA1990" w14:textId="77777777" w:rsidR="00906B2F" w:rsidRPr="002F16BA" w:rsidRDefault="00FD2106" w:rsidP="002F16BA">
      <w:pPr>
        <w:pStyle w:val="Heading1"/>
        <w:spacing w:before="0" w:after="120"/>
      </w:pPr>
      <w:bookmarkStart w:id="1" w:name="_Toc214540721"/>
      <w:r w:rsidRPr="002F16BA">
        <w:t>2. The Communication in the Effective Care of Mrs Mann</w:t>
      </w:r>
      <w:bookmarkEnd w:id="1"/>
    </w:p>
    <w:p w14:paraId="647372D1" w14:textId="572E6C6C" w:rsidR="004C2B79" w:rsidRPr="002F16BA" w:rsidRDefault="00FD2106" w:rsidP="002F16BA">
      <w:pPr>
        <w:spacing w:after="120" w:line="360" w:lineRule="auto"/>
        <w:jc w:val="both"/>
        <w:rPr>
          <w:rFonts w:ascii="Arial" w:hAnsi="Arial" w:cs="Arial"/>
          <w:sz w:val="22"/>
          <w:lang w:val="en-GB"/>
        </w:rPr>
      </w:pPr>
      <w:r w:rsidRPr="002F16BA">
        <w:rPr>
          <w:rFonts w:ascii="Arial" w:hAnsi="Arial" w:cs="Arial"/>
          <w:sz w:val="22"/>
          <w:lang w:val="en-GB"/>
        </w:rPr>
        <w:t xml:space="preserve">The key element of safe and person-centred care is effective communication. </w:t>
      </w:r>
      <w:r w:rsidR="009D3935">
        <w:rPr>
          <w:rFonts w:ascii="Arial" w:hAnsi="Arial" w:cs="Arial"/>
          <w:sz w:val="22"/>
          <w:lang w:val="en-GB"/>
        </w:rPr>
        <w:t xml:space="preserve">As </w:t>
      </w:r>
      <w:r w:rsidRPr="002F16BA">
        <w:rPr>
          <w:rFonts w:ascii="Arial" w:hAnsi="Arial" w:cs="Arial"/>
          <w:sz w:val="22"/>
          <w:lang w:val="en-GB"/>
        </w:rPr>
        <w:t xml:space="preserve">obtained from the study of </w:t>
      </w:r>
      <w:proofErr w:type="spellStart"/>
      <w:r w:rsidRPr="002F16BA">
        <w:rPr>
          <w:rFonts w:ascii="Arial" w:hAnsi="Arial" w:cs="Arial"/>
          <w:sz w:val="22"/>
          <w:lang w:val="en-GB"/>
        </w:rPr>
        <w:t>Organi</w:t>
      </w:r>
      <w:proofErr w:type="spellEnd"/>
      <w:r w:rsidRPr="002F16BA">
        <w:rPr>
          <w:rFonts w:ascii="Arial" w:hAnsi="Arial" w:cs="Arial"/>
          <w:sz w:val="22"/>
          <w:lang w:val="en-GB"/>
        </w:rPr>
        <w:t xml:space="preserve">, </w:t>
      </w:r>
      <w:proofErr w:type="spellStart"/>
      <w:r w:rsidRPr="002F16BA">
        <w:rPr>
          <w:rFonts w:ascii="Arial" w:hAnsi="Arial" w:cs="Arial"/>
          <w:sz w:val="22"/>
          <w:lang w:val="en-GB"/>
        </w:rPr>
        <w:t>Nazarenia</w:t>
      </w:r>
      <w:proofErr w:type="spellEnd"/>
      <w:r w:rsidRPr="002F16BA">
        <w:rPr>
          <w:rFonts w:ascii="Arial" w:hAnsi="Arial" w:cs="Arial"/>
          <w:sz w:val="22"/>
          <w:lang w:val="en-GB"/>
        </w:rPr>
        <w:t xml:space="preserve"> and </w:t>
      </w:r>
      <w:proofErr w:type="spellStart"/>
      <w:r w:rsidRPr="002F16BA">
        <w:rPr>
          <w:rFonts w:ascii="Arial" w:hAnsi="Arial" w:cs="Arial"/>
          <w:sz w:val="22"/>
          <w:lang w:val="en-GB"/>
        </w:rPr>
        <w:t>Aghaee</w:t>
      </w:r>
      <w:proofErr w:type="spellEnd"/>
      <w:r w:rsidRPr="002F16BA">
        <w:rPr>
          <w:rFonts w:ascii="Arial" w:hAnsi="Arial" w:cs="Arial"/>
          <w:sz w:val="22"/>
          <w:lang w:val="en-GB"/>
        </w:rPr>
        <w:t xml:space="preserve"> (2024), in the absence of effective communication, confusion, information, and mistrust may arise between Mrs Mann and her family and the care team. The recent episode of delayed medication </w:t>
      </w:r>
      <w:r w:rsidR="000A4CBF" w:rsidRPr="002F16BA">
        <w:rPr>
          <w:rFonts w:ascii="Arial" w:hAnsi="Arial" w:cs="Arial"/>
          <w:sz w:val="22"/>
          <w:lang w:val="en-GB"/>
        </w:rPr>
        <w:t>changes</w:t>
      </w:r>
      <w:r w:rsidRPr="002F16BA">
        <w:rPr>
          <w:rFonts w:ascii="Arial" w:hAnsi="Arial" w:cs="Arial"/>
          <w:sz w:val="22"/>
          <w:lang w:val="en-GB"/>
        </w:rPr>
        <w:t xml:space="preserve"> points to the fact that poor communication may have a direct effect on health outcomes.</w:t>
      </w:r>
      <w:r w:rsidR="008C0C29" w:rsidRPr="002F16BA">
        <w:rPr>
          <w:rFonts w:ascii="Arial" w:hAnsi="Arial" w:cs="Arial"/>
          <w:sz w:val="22"/>
          <w:lang w:val="en-GB"/>
        </w:rPr>
        <w:t xml:space="preserve"> </w:t>
      </w:r>
      <w:r w:rsidRPr="002F16BA">
        <w:rPr>
          <w:rFonts w:ascii="Arial" w:hAnsi="Arial" w:cs="Arial"/>
          <w:sz w:val="22"/>
          <w:lang w:val="en-GB"/>
        </w:rPr>
        <w:t xml:space="preserve">The </w:t>
      </w:r>
      <w:r w:rsidRPr="00B104E2">
        <w:rPr>
          <w:rFonts w:ascii="Arial" w:hAnsi="Arial" w:cs="Arial"/>
          <w:b/>
          <w:bCs/>
          <w:sz w:val="22"/>
          <w:lang w:val="en-GB"/>
        </w:rPr>
        <w:t>Equality Act 2010</w:t>
      </w:r>
      <w:r w:rsidRPr="002F16BA">
        <w:rPr>
          <w:rFonts w:ascii="Arial" w:hAnsi="Arial" w:cs="Arial"/>
          <w:sz w:val="22"/>
          <w:lang w:val="en-GB"/>
        </w:rPr>
        <w:t xml:space="preserve"> offers a guideline that ensures that a person is not disadvantaged due to language, culture or a disability (legislation.gov.uk, 2025). This, in reality, implies that care providers should be prepared to make reasonable accommodations on behalf of Mrs Mann. </w:t>
      </w:r>
    </w:p>
    <w:p w14:paraId="3C089D09" w14:textId="78C0C493" w:rsidR="00471A1B" w:rsidRPr="002F16BA" w:rsidRDefault="00FD2106" w:rsidP="002F16BA">
      <w:pPr>
        <w:spacing w:after="120" w:line="360" w:lineRule="auto"/>
        <w:jc w:val="both"/>
        <w:rPr>
          <w:rFonts w:ascii="Arial" w:hAnsi="Arial" w:cs="Arial"/>
          <w:sz w:val="22"/>
          <w:lang w:val="en-GB"/>
        </w:rPr>
      </w:pPr>
      <w:r w:rsidRPr="002F16BA">
        <w:rPr>
          <w:rFonts w:ascii="Arial" w:hAnsi="Arial" w:cs="Arial"/>
          <w:sz w:val="22"/>
          <w:lang w:val="en-GB"/>
        </w:rPr>
        <w:t xml:space="preserve">The SMCR model (Source, Message, Channel, </w:t>
      </w:r>
      <w:r w:rsidR="001F166A" w:rsidRPr="002F16BA">
        <w:rPr>
          <w:rFonts w:ascii="Arial" w:hAnsi="Arial" w:cs="Arial"/>
          <w:sz w:val="22"/>
          <w:lang w:val="en-GB"/>
        </w:rPr>
        <w:t>and Receiver</w:t>
      </w:r>
      <w:r w:rsidRPr="002F16BA">
        <w:rPr>
          <w:rFonts w:ascii="Arial" w:hAnsi="Arial" w:cs="Arial"/>
          <w:sz w:val="22"/>
          <w:lang w:val="en-GB"/>
        </w:rPr>
        <w:t xml:space="preserve">) by Berlo is one of the useful models of communication. According to Yang (2023), this model stresses that the only way communication works is when a sender tailors the message to fit the context of a receiver. </w:t>
      </w:r>
    </w:p>
    <w:p w14:paraId="317D2555" w14:textId="08108E5E" w:rsidR="002777D8" w:rsidRPr="002F16BA" w:rsidRDefault="00FD2106" w:rsidP="002F16BA">
      <w:pPr>
        <w:spacing w:after="120" w:line="360" w:lineRule="auto"/>
        <w:jc w:val="both"/>
        <w:rPr>
          <w:rFonts w:ascii="Arial" w:hAnsi="Arial" w:cs="Arial"/>
          <w:sz w:val="22"/>
          <w:lang w:val="en-GB"/>
        </w:rPr>
      </w:pPr>
      <w:r w:rsidRPr="002F16BA">
        <w:rPr>
          <w:rFonts w:ascii="Arial" w:hAnsi="Arial" w:cs="Arial"/>
          <w:sz w:val="22"/>
          <w:lang w:val="en-GB"/>
        </w:rPr>
        <w:t>Put into practice on Mrs Mann, the care worker (source) would need to convey information (message) in a manner that can be comprehended by Mrs Mann, which in this case could be through her daughter or an interpreter (channel). Feedback comes next from Mrs Mann (receiver), and this makes all the difference in terms of making it clear and minimising mistakes. This formalised method assists in the prevention of assumptions and the provision of information in the right manner.</w:t>
      </w:r>
      <w:r w:rsidR="00421B5B" w:rsidRPr="002F16BA">
        <w:rPr>
          <w:rFonts w:ascii="Arial" w:hAnsi="Arial" w:cs="Arial"/>
          <w:sz w:val="22"/>
          <w:lang w:val="en-GB"/>
        </w:rPr>
        <w:t xml:space="preserve"> </w:t>
      </w:r>
      <w:r w:rsidRPr="002F16BA">
        <w:rPr>
          <w:rFonts w:ascii="Arial" w:hAnsi="Arial" w:cs="Arial"/>
          <w:sz w:val="22"/>
          <w:lang w:val="en-GB"/>
        </w:rPr>
        <w:t xml:space="preserve">Involvement of the family is also essential. Trust is enhanced by Mrs Mann having her daughter to interpret on her behalf, and this gives her mother a voice. Nonetheless, using only family members may be dangerous as it may lead to misunderstanding or stress. Family involvement should be accompanied by professional </w:t>
      </w:r>
      <w:r w:rsidRPr="002F16BA">
        <w:rPr>
          <w:rFonts w:ascii="Arial" w:hAnsi="Arial" w:cs="Arial"/>
          <w:sz w:val="22"/>
          <w:lang w:val="en-GB"/>
        </w:rPr>
        <w:lastRenderedPageBreak/>
        <w:t xml:space="preserve">support to ensure that there is accuracy and fairness (MILS, </w:t>
      </w:r>
      <w:proofErr w:type="spellStart"/>
      <w:r w:rsidRPr="002F16BA">
        <w:rPr>
          <w:rFonts w:ascii="Arial" w:hAnsi="Arial" w:cs="Arial"/>
          <w:sz w:val="22"/>
          <w:lang w:val="en-GB"/>
        </w:rPr>
        <w:t>MScOT</w:t>
      </w:r>
      <w:proofErr w:type="spellEnd"/>
      <w:r w:rsidRPr="002F16BA">
        <w:rPr>
          <w:rFonts w:ascii="Arial" w:hAnsi="Arial" w:cs="Arial"/>
          <w:sz w:val="22"/>
          <w:lang w:val="en-GB"/>
        </w:rPr>
        <w:t xml:space="preserve">, </w:t>
      </w:r>
      <w:proofErr w:type="spellStart"/>
      <w:r w:rsidRPr="002F16BA">
        <w:rPr>
          <w:rFonts w:ascii="Arial" w:hAnsi="Arial" w:cs="Arial"/>
          <w:sz w:val="22"/>
          <w:lang w:val="en-GB"/>
        </w:rPr>
        <w:t>MScOT</w:t>
      </w:r>
      <w:proofErr w:type="spellEnd"/>
      <w:r w:rsidRPr="002F16BA">
        <w:rPr>
          <w:rFonts w:ascii="Arial" w:hAnsi="Arial" w:cs="Arial"/>
          <w:sz w:val="22"/>
          <w:lang w:val="en-GB"/>
        </w:rPr>
        <w:t xml:space="preserve"> and </w:t>
      </w:r>
      <w:proofErr w:type="spellStart"/>
      <w:r w:rsidRPr="002F16BA">
        <w:rPr>
          <w:rFonts w:ascii="Arial" w:hAnsi="Arial" w:cs="Arial"/>
          <w:sz w:val="22"/>
          <w:lang w:val="en-GB"/>
        </w:rPr>
        <w:t>MScOT</w:t>
      </w:r>
      <w:proofErr w:type="spellEnd"/>
      <w:r w:rsidRPr="002F16BA">
        <w:rPr>
          <w:rFonts w:ascii="Arial" w:hAnsi="Arial" w:cs="Arial"/>
          <w:sz w:val="22"/>
          <w:lang w:val="en-GB"/>
        </w:rPr>
        <w:t>, 2023).</w:t>
      </w:r>
      <w:r w:rsidR="005A6D9F" w:rsidRPr="002F16BA">
        <w:rPr>
          <w:rFonts w:ascii="Arial" w:hAnsi="Arial" w:cs="Arial"/>
          <w:sz w:val="22"/>
          <w:lang w:val="en-GB"/>
        </w:rPr>
        <w:t xml:space="preserve"> </w:t>
      </w:r>
    </w:p>
    <w:p w14:paraId="290DF729" w14:textId="77777777" w:rsidR="00906B2F" w:rsidRPr="002F16BA" w:rsidRDefault="00FD2106" w:rsidP="002F16BA">
      <w:pPr>
        <w:spacing w:after="120" w:line="360" w:lineRule="auto"/>
        <w:jc w:val="both"/>
        <w:rPr>
          <w:rFonts w:ascii="Arial" w:hAnsi="Arial" w:cs="Arial"/>
          <w:sz w:val="22"/>
          <w:lang w:val="en-GB"/>
        </w:rPr>
      </w:pPr>
      <w:r w:rsidRPr="002F16BA">
        <w:rPr>
          <w:rFonts w:ascii="Arial" w:hAnsi="Arial" w:cs="Arial"/>
          <w:sz w:val="22"/>
          <w:lang w:val="en-GB"/>
        </w:rPr>
        <w:t>In short, the communication within the care of Mrs Mann should be inclusive, culturally sensitive and structured. With the implementation of the ideas of the Equality Act 2010 and the use of models like SMCR, care providers will be able to solve the issue with language barriers, minimise risks, and provide Mrs Mann with safe and effective care.</w:t>
      </w:r>
      <w:r w:rsidR="00DC3C81" w:rsidRPr="002F16BA">
        <w:rPr>
          <w:rFonts w:ascii="Arial" w:hAnsi="Arial" w:cs="Arial"/>
          <w:sz w:val="22"/>
          <w:lang w:val="en-GB"/>
        </w:rPr>
        <w:t xml:space="preserve"> Implementation of a suitable communication framework can enhance the quality of healthcare service by ensuring a better </w:t>
      </w:r>
      <w:r w:rsidR="007347A1" w:rsidRPr="002F16BA">
        <w:rPr>
          <w:rFonts w:ascii="Arial" w:hAnsi="Arial" w:cs="Arial"/>
          <w:sz w:val="22"/>
          <w:lang w:val="en-GB"/>
        </w:rPr>
        <w:t>understanding</w:t>
      </w:r>
      <w:r w:rsidR="00DC3C81" w:rsidRPr="002F16BA">
        <w:rPr>
          <w:rFonts w:ascii="Arial" w:hAnsi="Arial" w:cs="Arial"/>
          <w:sz w:val="22"/>
          <w:lang w:val="en-GB"/>
        </w:rPr>
        <w:t xml:space="preserve"> between the patient </w:t>
      </w:r>
      <w:r w:rsidR="007347A1" w:rsidRPr="002F16BA">
        <w:rPr>
          <w:rFonts w:ascii="Arial" w:hAnsi="Arial" w:cs="Arial"/>
          <w:sz w:val="22"/>
          <w:lang w:val="en-GB"/>
        </w:rPr>
        <w:t>party</w:t>
      </w:r>
      <w:r w:rsidR="00DC3C81" w:rsidRPr="002F16BA">
        <w:rPr>
          <w:rFonts w:ascii="Arial" w:hAnsi="Arial" w:cs="Arial"/>
          <w:sz w:val="22"/>
          <w:lang w:val="en-GB"/>
        </w:rPr>
        <w:t xml:space="preserve"> and the </w:t>
      </w:r>
      <w:r w:rsidR="007347A1" w:rsidRPr="002F16BA">
        <w:rPr>
          <w:rFonts w:ascii="Arial" w:hAnsi="Arial" w:cs="Arial"/>
          <w:sz w:val="22"/>
          <w:lang w:val="en-GB"/>
        </w:rPr>
        <w:t>healthcare</w:t>
      </w:r>
      <w:r w:rsidR="00DC3C81" w:rsidRPr="002F16BA">
        <w:rPr>
          <w:rFonts w:ascii="Arial" w:hAnsi="Arial" w:cs="Arial"/>
          <w:sz w:val="22"/>
          <w:lang w:val="en-GB"/>
        </w:rPr>
        <w:t xml:space="preserve"> service providers. </w:t>
      </w:r>
    </w:p>
    <w:p w14:paraId="60A49FEE" w14:textId="77777777" w:rsidR="00AC1FCA" w:rsidRPr="002F16BA" w:rsidRDefault="00AC1FCA" w:rsidP="00AC1FCA">
      <w:pPr>
        <w:pStyle w:val="Heading1"/>
        <w:spacing w:before="0" w:after="120"/>
      </w:pPr>
      <w:bookmarkStart w:id="2" w:name="_Toc214540725"/>
      <w:bookmarkStart w:id="3" w:name="_Toc214540722"/>
      <w:r w:rsidRPr="002F16BA">
        <w:t>3. Administrative dexterity and Bookkeeping</w:t>
      </w:r>
      <w:bookmarkEnd w:id="3"/>
    </w:p>
    <w:p w14:paraId="2698590F" w14:textId="26481F10" w:rsidR="00AC1FCA" w:rsidRPr="002F16BA" w:rsidRDefault="00AC1FCA" w:rsidP="00AC1FCA">
      <w:pPr>
        <w:spacing w:after="120" w:line="360" w:lineRule="auto"/>
        <w:jc w:val="both"/>
        <w:rPr>
          <w:rFonts w:ascii="Arial" w:hAnsi="Arial" w:cs="Arial"/>
          <w:sz w:val="22"/>
          <w:lang w:val="en-GB"/>
        </w:rPr>
      </w:pPr>
      <w:r w:rsidRPr="002F16BA">
        <w:rPr>
          <w:rFonts w:ascii="Arial" w:hAnsi="Arial" w:cs="Arial"/>
          <w:sz w:val="22"/>
          <w:lang w:val="en-GB"/>
        </w:rPr>
        <w:t xml:space="preserve">Health and social care require good administrative skills since they are the ones that enhance information about service users being accurate, consistent and accessible. The case of Mrs Mann created a problem in documentation, which resulted in a delayed medication change, which might have influenced her recovery. As mentioned by </w:t>
      </w:r>
      <w:proofErr w:type="spellStart"/>
      <w:r w:rsidRPr="002F16BA">
        <w:rPr>
          <w:rFonts w:ascii="Arial" w:hAnsi="Arial" w:cs="Arial"/>
          <w:sz w:val="22"/>
          <w:lang w:val="en-GB"/>
        </w:rPr>
        <w:t>Afaya</w:t>
      </w:r>
      <w:proofErr w:type="spellEnd"/>
      <w:r w:rsidRPr="002F16BA">
        <w:rPr>
          <w:rFonts w:ascii="Arial" w:hAnsi="Arial" w:cs="Arial"/>
          <w:sz w:val="22"/>
          <w:lang w:val="en-GB"/>
        </w:rPr>
        <w:t xml:space="preserve">, </w:t>
      </w:r>
      <w:proofErr w:type="spellStart"/>
      <w:r w:rsidRPr="002F16BA">
        <w:rPr>
          <w:rFonts w:ascii="Arial" w:hAnsi="Arial" w:cs="Arial"/>
          <w:sz w:val="22"/>
          <w:lang w:val="en-GB"/>
        </w:rPr>
        <w:t>Konlan</w:t>
      </w:r>
      <w:proofErr w:type="spellEnd"/>
      <w:r w:rsidRPr="002F16BA">
        <w:rPr>
          <w:rFonts w:ascii="Arial" w:hAnsi="Arial" w:cs="Arial"/>
          <w:sz w:val="22"/>
          <w:lang w:val="en-GB"/>
        </w:rPr>
        <w:t xml:space="preserve"> and Kim Do (2021), this is an illustration of how poor administrative practice may directly lead to a lack of patient safety. Sound record-keeping helps in continuity of care, enables the professionals to make informed decisions and to offer evidence on the care provided.</w:t>
      </w:r>
    </w:p>
    <w:p w14:paraId="3D9D67FF" w14:textId="662EF090" w:rsidR="00AC1FCA" w:rsidRPr="002F16BA" w:rsidRDefault="00AC1FCA" w:rsidP="00AC1FCA">
      <w:pPr>
        <w:spacing w:after="120" w:line="360" w:lineRule="auto"/>
        <w:jc w:val="both"/>
        <w:rPr>
          <w:rFonts w:ascii="Arial" w:hAnsi="Arial" w:cs="Arial"/>
          <w:sz w:val="22"/>
          <w:lang w:val="en-GB"/>
        </w:rPr>
      </w:pPr>
      <w:r w:rsidRPr="002F16BA">
        <w:rPr>
          <w:rFonts w:ascii="Arial" w:hAnsi="Arial" w:cs="Arial"/>
          <w:sz w:val="22"/>
          <w:lang w:val="en-GB"/>
        </w:rPr>
        <w:t>The Data Protection Act 2018, which embraces the principles of the General Data Protection Regulation (GDPR), provides specific principles of managing personal information (legislation.gov.uk, 2025). Health and social care providers should make sure that the records are legal, just and open. They should also ensure correctness, confidentiality and secure storage. In the case of Mrs Mann, it implies that her care notes, medication records, and physiotherapy updates should be entered quickly and put in a safe place. As stated by Xiang and Cai (2021), these records ought to be accessed only by authorised personnel, and no information must be disclosed without agreement except where it is necessary to protect or to safeguard their health.</w:t>
      </w:r>
    </w:p>
    <w:p w14:paraId="5AAB696B" w14:textId="7B9FBA4E" w:rsidR="00AC1FCA" w:rsidRPr="002F16BA" w:rsidRDefault="00AC1FCA" w:rsidP="00AC1FCA">
      <w:pPr>
        <w:spacing w:after="120" w:line="360" w:lineRule="auto"/>
        <w:jc w:val="both"/>
        <w:rPr>
          <w:rFonts w:ascii="Arial" w:hAnsi="Arial" w:cs="Arial"/>
          <w:sz w:val="22"/>
          <w:lang w:val="en-GB"/>
        </w:rPr>
      </w:pPr>
      <w:r w:rsidRPr="002F16BA">
        <w:rPr>
          <w:rFonts w:ascii="Arial" w:hAnsi="Arial" w:cs="Arial"/>
          <w:sz w:val="22"/>
          <w:lang w:val="en-GB"/>
        </w:rPr>
        <w:t xml:space="preserve">Record-keeping standards are also enhanced by such policy frameworks as the Caldicott Principles. As stated by </w:t>
      </w:r>
      <w:proofErr w:type="spellStart"/>
      <w:r w:rsidRPr="002F16BA">
        <w:rPr>
          <w:rFonts w:ascii="Arial" w:hAnsi="Arial" w:cs="Arial"/>
          <w:sz w:val="22"/>
          <w:lang w:val="en-GB"/>
        </w:rPr>
        <w:t>Dartiguelongue</w:t>
      </w:r>
      <w:proofErr w:type="spellEnd"/>
      <w:r w:rsidRPr="002F16BA">
        <w:rPr>
          <w:rFonts w:ascii="Arial" w:hAnsi="Arial" w:cs="Arial"/>
          <w:sz w:val="22"/>
          <w:lang w:val="en-GB"/>
        </w:rPr>
        <w:t xml:space="preserve"> and Cafiero (2021), principles are important in that patient information should be utilised when it is strictly </w:t>
      </w:r>
      <w:proofErr w:type="gramStart"/>
      <w:r w:rsidRPr="002F16BA">
        <w:rPr>
          <w:rFonts w:ascii="Arial" w:hAnsi="Arial" w:cs="Arial"/>
          <w:sz w:val="22"/>
          <w:lang w:val="en-GB"/>
        </w:rPr>
        <w:t>required, and</w:t>
      </w:r>
      <w:proofErr w:type="gramEnd"/>
      <w:r w:rsidRPr="002F16BA">
        <w:rPr>
          <w:rFonts w:ascii="Arial" w:hAnsi="Arial" w:cs="Arial"/>
          <w:sz w:val="22"/>
          <w:lang w:val="en-GB"/>
        </w:rPr>
        <w:t xml:space="preserve"> disseminated on a need-to-know basis, and managed with confidentiality. These principles would be applied to the case of Mrs Mann by ensuring that her care records are regularly updated and shared properly between her GP, physiotherapist, and care workers and kept out of unauthorised hands. A superior data management can not only ensure data privacy maintenance but also </w:t>
      </w:r>
      <w:r w:rsidRPr="002F16BA">
        <w:rPr>
          <w:rFonts w:ascii="Arial" w:hAnsi="Arial" w:cs="Arial"/>
          <w:sz w:val="22"/>
          <w:lang w:val="en-GB"/>
        </w:rPr>
        <w:lastRenderedPageBreak/>
        <w:t xml:space="preserve">increases the reliability of a health care provider setting towards the patients and their families. </w:t>
      </w:r>
    </w:p>
    <w:p w14:paraId="7CF80828" w14:textId="79CD0D88" w:rsidR="00AC1FCA" w:rsidRPr="002F16BA" w:rsidRDefault="00AC1FCA" w:rsidP="00AC1FCA">
      <w:pPr>
        <w:spacing w:after="120" w:line="360" w:lineRule="auto"/>
        <w:jc w:val="both"/>
        <w:rPr>
          <w:rFonts w:ascii="Arial" w:hAnsi="Arial" w:cs="Arial"/>
          <w:sz w:val="22"/>
          <w:lang w:val="en-GB"/>
        </w:rPr>
      </w:pPr>
      <w:r w:rsidRPr="002F16BA">
        <w:rPr>
          <w:rFonts w:ascii="Arial" w:hAnsi="Arial" w:cs="Arial"/>
          <w:sz w:val="22"/>
          <w:lang w:val="en-GB"/>
        </w:rPr>
        <w:t>The skills related to the administration include attention to detail, time management, and following the organisational procedures. According to Shirazi et al. (2024), when Mrs Mann is visited by care workers, the visits should be recorded, pointing to the progress in mobility, the medication intake and any other concerns. Such documents are then to be shared with the rest of the team to have her rehabilitation plan coordinated. Repetitive or unarticulated notes may cause repeat work, treatment omissions or unsafe practice. In summary, record-keeping is not only an administrative obligation but also a professional duty. Using the concepts of the Data Protection Act 2018 and the Caldicott framework, the care providers will be able to protect the personal information of Mrs Mann, keep the records up to date, and provide the patient with safe, clear, and smooth care.</w:t>
      </w:r>
    </w:p>
    <w:p w14:paraId="525DE203" w14:textId="77777777" w:rsidR="00AC1FCA" w:rsidRPr="002F16BA" w:rsidRDefault="00AC1FCA" w:rsidP="00AC1FCA">
      <w:pPr>
        <w:pStyle w:val="Heading1"/>
        <w:spacing w:before="0" w:after="120"/>
      </w:pPr>
      <w:bookmarkStart w:id="4" w:name="_Toc214540723"/>
      <w:r w:rsidRPr="002F16BA">
        <w:t>4. The Collaborative Working in the Care of Mrs Mann</w:t>
      </w:r>
      <w:bookmarkEnd w:id="4"/>
    </w:p>
    <w:p w14:paraId="76B4741D" w14:textId="77777777" w:rsidR="00AC1FCA" w:rsidRPr="002F16BA" w:rsidRDefault="00AC1FCA" w:rsidP="00AC1FCA">
      <w:pPr>
        <w:spacing w:after="120" w:line="360" w:lineRule="auto"/>
        <w:jc w:val="both"/>
        <w:rPr>
          <w:rFonts w:ascii="Arial" w:hAnsi="Arial" w:cs="Arial"/>
          <w:sz w:val="22"/>
          <w:lang w:val="en-GB"/>
        </w:rPr>
      </w:pPr>
      <w:r w:rsidRPr="002F16BA">
        <w:rPr>
          <w:rFonts w:ascii="Arial" w:hAnsi="Arial" w:cs="Arial"/>
          <w:sz w:val="22"/>
          <w:lang w:val="en-GB"/>
        </w:rPr>
        <w:t>Health and social care require collaboration between professionals as a single practitioner is not capable of addressing all the needs of a service user. In the case of Mrs Mann, coordination of the work of her GP, physiotherapist, domiciliary care workers, and family is key to her recovery.</w:t>
      </w:r>
    </w:p>
    <w:p w14:paraId="03D77360" w14:textId="77777777" w:rsidR="00AC1FCA" w:rsidRPr="002F16BA" w:rsidRDefault="00AC1FCA" w:rsidP="00AC1FCA">
      <w:pPr>
        <w:spacing w:after="120" w:line="360" w:lineRule="auto"/>
        <w:jc w:val="both"/>
        <w:rPr>
          <w:rFonts w:ascii="Arial" w:hAnsi="Arial" w:cs="Arial"/>
          <w:sz w:val="22"/>
          <w:lang w:val="en-GB"/>
        </w:rPr>
      </w:pPr>
      <w:r w:rsidRPr="002F16BA">
        <w:rPr>
          <w:rFonts w:ascii="Arial" w:hAnsi="Arial" w:cs="Arial"/>
          <w:sz w:val="22"/>
          <w:lang w:val="en-GB"/>
        </w:rPr>
        <w:t>Information sharing can also be supported with the help of digital record systems, hence ensuring all the professionals can access updated notes. As mentioned in the study of Farchi, Dopson and Ferlie (2023), the role of boundaries prevents duplication and confusion, whereas the respect for the expertise of each of the professionals fosters trust within the staff. One of the main challenges of multi-agency working is the language barrier, inconsistent documentation and varying priorities. In the view of Whitaker et al. (2021), some of the strategies to go around them are the use of interpreters, standardised record-keeping practices, and fostering reflection among employees. These strategies would be useful in Mrs Mann's case to make sure her rehabilitation is the regular one, her medication is controlled safely, and her cultural needs are not violated.</w:t>
      </w:r>
    </w:p>
    <w:p w14:paraId="7B71E0A5" w14:textId="77777777" w:rsidR="00AC1FCA" w:rsidRDefault="00AC1FCA" w:rsidP="00AC1FCA">
      <w:pPr>
        <w:spacing w:after="120" w:line="360" w:lineRule="auto"/>
        <w:jc w:val="both"/>
        <w:rPr>
          <w:rFonts w:ascii="Arial" w:hAnsi="Arial" w:cs="Arial"/>
          <w:sz w:val="22"/>
          <w:lang w:val="en-GB"/>
        </w:rPr>
      </w:pPr>
      <w:r w:rsidRPr="002F16BA">
        <w:rPr>
          <w:rFonts w:ascii="Arial" w:hAnsi="Arial" w:cs="Arial"/>
          <w:sz w:val="22"/>
          <w:lang w:val="en-GB"/>
        </w:rPr>
        <w:t>Some of the challenges related to multi-agency working include language barriers, lack of consistency in documentation and variations in priorities. Some of the best approaches to beat them would be to employ interpreters, embrace standardised record-keeping practices and promote constructive discussions within the staff. Such strategies in the case of Mrs Mann would make her rehabilitation process steady, her medication could be safely managed, and her cultural needs could be considered.</w:t>
      </w:r>
    </w:p>
    <w:p w14:paraId="5BE624F7" w14:textId="77777777" w:rsidR="006C2ABD" w:rsidRPr="002F16BA" w:rsidRDefault="006C2ABD" w:rsidP="00AC1FCA">
      <w:pPr>
        <w:spacing w:after="120" w:line="360" w:lineRule="auto"/>
        <w:jc w:val="both"/>
        <w:rPr>
          <w:rFonts w:ascii="Arial" w:hAnsi="Arial" w:cs="Arial"/>
          <w:sz w:val="22"/>
          <w:lang w:val="en-GB"/>
        </w:rPr>
      </w:pPr>
    </w:p>
    <w:p w14:paraId="5AC411AD" w14:textId="77777777" w:rsidR="00AC1FCA" w:rsidRPr="002F16BA" w:rsidRDefault="00AC1FCA" w:rsidP="00AC1FCA">
      <w:pPr>
        <w:pStyle w:val="Heading1"/>
        <w:spacing w:before="0" w:after="120"/>
      </w:pPr>
      <w:bookmarkStart w:id="5" w:name="_Toc214540724"/>
      <w:r w:rsidRPr="002F16BA">
        <w:lastRenderedPageBreak/>
        <w:t>5. Conclusion</w:t>
      </w:r>
      <w:bookmarkEnd w:id="5"/>
    </w:p>
    <w:p w14:paraId="2EE6FDE1" w14:textId="77777777" w:rsidR="00AC1FCA" w:rsidRPr="002F16BA" w:rsidRDefault="00AC1FCA" w:rsidP="00AC1FCA">
      <w:pPr>
        <w:spacing w:after="120" w:line="360" w:lineRule="auto"/>
        <w:jc w:val="both"/>
        <w:rPr>
          <w:rFonts w:ascii="Arial" w:hAnsi="Arial" w:cs="Arial"/>
          <w:sz w:val="22"/>
          <w:lang w:val="en-GB"/>
        </w:rPr>
      </w:pPr>
      <w:r w:rsidRPr="002F16BA">
        <w:rPr>
          <w:rFonts w:ascii="Arial" w:hAnsi="Arial" w:cs="Arial"/>
          <w:sz w:val="22"/>
          <w:lang w:val="en-GB"/>
        </w:rPr>
        <w:t xml:space="preserve">The case of Mrs Mann shows that in health and social care, effective communication, proper record-keeping and working are crucial. The language barriers emphasise the necessity of inclusive communication with the help of the Equality Act 2010, and inconsistent documentation indicates the significance of administrative skills with references to the Data Protection Act 2018 and Caldicott Principles. The combination of her GP, physiotherapist, care workers, and family should guarantee continuity and safety of her rehabilitation. Collectively, the practices enhance person-centred care, defend patient rights, and achieve better outcomes, demonstrating that professional standards have a direct effect on quality of care. Therefore, from the entire discussion, it can be stated that inclusion of an effective communication setting, improved data management and its recording system, and improved collaborative working mechanism can ensure a better service generation process. This in turn cannot only help the patients to get better service but also enhance their trustworthiness of the healthcare company towards the service users. </w:t>
      </w:r>
    </w:p>
    <w:p w14:paraId="5F59F85C" w14:textId="77777777" w:rsidR="00EA0168" w:rsidRPr="002F16BA" w:rsidRDefault="00EA0168" w:rsidP="002F16BA">
      <w:pPr>
        <w:spacing w:after="120"/>
        <w:rPr>
          <w:rFonts w:ascii="Arial" w:hAnsi="Arial" w:cs="Arial"/>
          <w:b/>
          <w:sz w:val="28"/>
          <w:lang w:val="en-GB"/>
        </w:rPr>
      </w:pPr>
      <w:r w:rsidRPr="002F16BA">
        <w:rPr>
          <w:lang w:val="en-GB"/>
        </w:rPr>
        <w:br w:type="page"/>
      </w:r>
    </w:p>
    <w:p w14:paraId="6D816725" w14:textId="42234D51" w:rsidR="00871340" w:rsidRPr="002F16BA" w:rsidRDefault="00871340" w:rsidP="002F16BA">
      <w:pPr>
        <w:pStyle w:val="Heading1"/>
        <w:spacing w:before="0" w:after="120"/>
      </w:pPr>
      <w:r w:rsidRPr="002F16BA">
        <w:lastRenderedPageBreak/>
        <w:t>References</w:t>
      </w:r>
      <w:bookmarkEnd w:id="2"/>
      <w:r w:rsidRPr="002F16BA">
        <w:t xml:space="preserve"> </w:t>
      </w:r>
    </w:p>
    <w:p w14:paraId="185EF945" w14:textId="77777777" w:rsidR="0002485B" w:rsidRPr="002F16BA" w:rsidRDefault="0002485B" w:rsidP="002F16BA">
      <w:pPr>
        <w:spacing w:after="120" w:line="360" w:lineRule="auto"/>
        <w:jc w:val="both"/>
        <w:rPr>
          <w:rFonts w:ascii="Arial" w:hAnsi="Arial" w:cs="Arial"/>
          <w:sz w:val="22"/>
          <w:lang w:val="en-GB"/>
        </w:rPr>
      </w:pPr>
      <w:proofErr w:type="spellStart"/>
      <w:r w:rsidRPr="002F16BA">
        <w:rPr>
          <w:rFonts w:ascii="Arial" w:hAnsi="Arial" w:cs="Arial"/>
          <w:sz w:val="22"/>
          <w:lang w:val="en-GB"/>
        </w:rPr>
        <w:t>Afaya</w:t>
      </w:r>
      <w:proofErr w:type="spellEnd"/>
      <w:r w:rsidRPr="002F16BA">
        <w:rPr>
          <w:rFonts w:ascii="Arial" w:hAnsi="Arial" w:cs="Arial"/>
          <w:sz w:val="22"/>
          <w:lang w:val="en-GB"/>
        </w:rPr>
        <w:t xml:space="preserve">, A., </w:t>
      </w:r>
      <w:proofErr w:type="spellStart"/>
      <w:r w:rsidRPr="002F16BA">
        <w:rPr>
          <w:rFonts w:ascii="Arial" w:hAnsi="Arial" w:cs="Arial"/>
          <w:sz w:val="22"/>
          <w:lang w:val="en-GB"/>
        </w:rPr>
        <w:t>Konlan</w:t>
      </w:r>
      <w:proofErr w:type="spellEnd"/>
      <w:r w:rsidRPr="002F16BA">
        <w:rPr>
          <w:rFonts w:ascii="Arial" w:hAnsi="Arial" w:cs="Arial"/>
          <w:sz w:val="22"/>
          <w:lang w:val="en-GB"/>
        </w:rPr>
        <w:t xml:space="preserve">, K.D. and Kim Do, H., (2021). Improving patient safety through identifying barriers to reporting medication administration errors among nurses: an integrative review. </w:t>
      </w:r>
      <w:r w:rsidRPr="002F16BA">
        <w:rPr>
          <w:rFonts w:ascii="Arial" w:hAnsi="Arial" w:cs="Arial"/>
          <w:i/>
          <w:iCs/>
          <w:sz w:val="22"/>
          <w:lang w:val="en-GB"/>
        </w:rPr>
        <w:t>BMC health services research</w:t>
      </w:r>
      <w:r w:rsidRPr="002F16BA">
        <w:rPr>
          <w:rFonts w:ascii="Arial" w:hAnsi="Arial" w:cs="Arial"/>
          <w:sz w:val="22"/>
          <w:lang w:val="en-GB"/>
        </w:rPr>
        <w:t xml:space="preserve">, </w:t>
      </w:r>
      <w:r w:rsidRPr="002F16BA">
        <w:rPr>
          <w:rFonts w:ascii="Arial" w:hAnsi="Arial" w:cs="Arial"/>
          <w:i/>
          <w:iCs/>
          <w:sz w:val="22"/>
          <w:lang w:val="en-GB"/>
        </w:rPr>
        <w:t>21</w:t>
      </w:r>
      <w:r w:rsidRPr="002F16BA">
        <w:rPr>
          <w:rFonts w:ascii="Arial" w:hAnsi="Arial" w:cs="Arial"/>
          <w:sz w:val="22"/>
          <w:lang w:val="en-GB"/>
        </w:rPr>
        <w:t xml:space="preserve">(1), p.1156. Available at: </w:t>
      </w:r>
      <w:hyperlink r:id="rId7" w:history="1">
        <w:r w:rsidRPr="002F16BA">
          <w:rPr>
            <w:rStyle w:val="Hyperlink"/>
            <w:rFonts w:ascii="Arial" w:hAnsi="Arial" w:cs="Arial"/>
            <w:sz w:val="22"/>
            <w:lang w:val="en-GB"/>
          </w:rPr>
          <w:t>https://link.springer.com/content/pdf/10.1186/s12913-021-07187-5.pdf</w:t>
        </w:r>
      </w:hyperlink>
      <w:r w:rsidRPr="002F16BA">
        <w:rPr>
          <w:rFonts w:ascii="Arial" w:hAnsi="Arial" w:cs="Arial"/>
          <w:sz w:val="22"/>
          <w:lang w:val="en-GB"/>
        </w:rPr>
        <w:t xml:space="preserve"> </w:t>
      </w:r>
    </w:p>
    <w:p w14:paraId="0E8D853D" w14:textId="77777777" w:rsidR="0002485B" w:rsidRPr="002F16BA" w:rsidRDefault="0002485B" w:rsidP="002F16BA">
      <w:pPr>
        <w:spacing w:after="120" w:line="360" w:lineRule="auto"/>
        <w:jc w:val="both"/>
        <w:rPr>
          <w:rFonts w:ascii="Arial" w:hAnsi="Arial" w:cs="Arial"/>
          <w:sz w:val="22"/>
          <w:lang w:val="en-GB"/>
        </w:rPr>
      </w:pPr>
      <w:r w:rsidRPr="002F16BA">
        <w:rPr>
          <w:rFonts w:ascii="Arial" w:hAnsi="Arial" w:cs="Arial"/>
          <w:sz w:val="22"/>
          <w:lang w:val="en-GB"/>
        </w:rPr>
        <w:t xml:space="preserve"> Available at: </w:t>
      </w:r>
      <w:hyperlink r:id="rId8" w:history="1">
        <w:r w:rsidRPr="002F16BA">
          <w:rPr>
            <w:rStyle w:val="Hyperlink"/>
            <w:rFonts w:ascii="Arial" w:hAnsi="Arial" w:cs="Arial"/>
            <w:sz w:val="22"/>
            <w:lang w:val="en-GB"/>
          </w:rPr>
          <w:t>http://193.36.85.187:8089/index.php/isslp/article/download/56/53</w:t>
        </w:r>
      </w:hyperlink>
      <w:r w:rsidRPr="002F16BA">
        <w:rPr>
          <w:rFonts w:ascii="Arial" w:hAnsi="Arial" w:cs="Arial"/>
          <w:sz w:val="22"/>
          <w:lang w:val="en-GB"/>
        </w:rPr>
        <w:t xml:space="preserve"> </w:t>
      </w:r>
    </w:p>
    <w:p w14:paraId="663D3F56" w14:textId="77777777" w:rsidR="0002485B" w:rsidRPr="002F16BA" w:rsidRDefault="0002485B" w:rsidP="002F16BA">
      <w:pPr>
        <w:spacing w:after="120" w:line="360" w:lineRule="auto"/>
        <w:jc w:val="both"/>
        <w:rPr>
          <w:rFonts w:ascii="Arial" w:hAnsi="Arial" w:cs="Arial"/>
          <w:sz w:val="22"/>
          <w:lang w:val="en-GB"/>
        </w:rPr>
      </w:pPr>
      <w:proofErr w:type="spellStart"/>
      <w:r w:rsidRPr="002F16BA">
        <w:rPr>
          <w:rFonts w:ascii="Arial" w:hAnsi="Arial" w:cs="Arial"/>
          <w:sz w:val="22"/>
          <w:lang w:val="en-GB"/>
        </w:rPr>
        <w:t>Dartiguelongue</w:t>
      </w:r>
      <w:proofErr w:type="spellEnd"/>
      <w:r w:rsidRPr="002F16BA">
        <w:rPr>
          <w:rFonts w:ascii="Arial" w:hAnsi="Arial" w:cs="Arial"/>
          <w:sz w:val="22"/>
          <w:lang w:val="en-GB"/>
        </w:rPr>
        <w:t xml:space="preserve">, J.B. and Cafiero, P.J., (2021). Communication in health care teams. </w:t>
      </w:r>
      <w:r w:rsidRPr="002F16BA">
        <w:rPr>
          <w:rFonts w:ascii="Arial" w:hAnsi="Arial" w:cs="Arial"/>
          <w:i/>
          <w:iCs/>
          <w:sz w:val="22"/>
          <w:lang w:val="en-GB"/>
        </w:rPr>
        <w:t xml:space="preserve">Arch Argent </w:t>
      </w:r>
      <w:proofErr w:type="spellStart"/>
      <w:r w:rsidRPr="002F16BA">
        <w:rPr>
          <w:rFonts w:ascii="Arial" w:hAnsi="Arial" w:cs="Arial"/>
          <w:i/>
          <w:iCs/>
          <w:sz w:val="22"/>
          <w:lang w:val="en-GB"/>
        </w:rPr>
        <w:t>Pediatr</w:t>
      </w:r>
      <w:proofErr w:type="spellEnd"/>
      <w:r w:rsidRPr="002F16BA">
        <w:rPr>
          <w:rFonts w:ascii="Arial" w:hAnsi="Arial" w:cs="Arial"/>
          <w:sz w:val="22"/>
          <w:lang w:val="en-GB"/>
        </w:rPr>
        <w:t xml:space="preserve">, </w:t>
      </w:r>
      <w:r w:rsidRPr="002F16BA">
        <w:rPr>
          <w:rFonts w:ascii="Arial" w:hAnsi="Arial" w:cs="Arial"/>
          <w:i/>
          <w:iCs/>
          <w:sz w:val="22"/>
          <w:lang w:val="en-GB"/>
        </w:rPr>
        <w:t>119</w:t>
      </w:r>
      <w:r w:rsidRPr="002F16BA">
        <w:rPr>
          <w:rFonts w:ascii="Arial" w:hAnsi="Arial" w:cs="Arial"/>
          <w:sz w:val="22"/>
          <w:lang w:val="en-GB"/>
        </w:rPr>
        <w:t xml:space="preserve">(6), </w:t>
      </w:r>
      <w:proofErr w:type="gramStart"/>
      <w:r w:rsidRPr="002F16BA">
        <w:rPr>
          <w:rFonts w:ascii="Arial" w:hAnsi="Arial" w:cs="Arial"/>
          <w:sz w:val="22"/>
          <w:lang w:val="en-GB"/>
        </w:rPr>
        <w:t>pp.e</w:t>
      </w:r>
      <w:proofErr w:type="gramEnd"/>
      <w:r w:rsidRPr="002F16BA">
        <w:rPr>
          <w:rFonts w:ascii="Arial" w:hAnsi="Arial" w:cs="Arial"/>
          <w:sz w:val="22"/>
          <w:lang w:val="en-GB"/>
        </w:rPr>
        <w:t xml:space="preserve">589-93. Available at: </w:t>
      </w:r>
      <w:hyperlink r:id="rId9" w:anchor="page=156" w:history="1">
        <w:r w:rsidRPr="002F16BA">
          <w:rPr>
            <w:rStyle w:val="Hyperlink"/>
            <w:rFonts w:ascii="Arial" w:hAnsi="Arial" w:cs="Arial"/>
            <w:sz w:val="22"/>
            <w:lang w:val="en-GB"/>
          </w:rPr>
          <w:t>https://sap.org.ar/docs/publicaciones/archivosarg/2021/2021_119_6.pdf#page=156</w:t>
        </w:r>
      </w:hyperlink>
      <w:r w:rsidRPr="002F16BA">
        <w:rPr>
          <w:rFonts w:ascii="Arial" w:hAnsi="Arial" w:cs="Arial"/>
          <w:sz w:val="22"/>
          <w:lang w:val="en-GB"/>
        </w:rPr>
        <w:t xml:space="preserve"> </w:t>
      </w:r>
    </w:p>
    <w:p w14:paraId="56B3BFB3" w14:textId="77777777" w:rsidR="0002485B" w:rsidRPr="002F16BA" w:rsidRDefault="0002485B" w:rsidP="002F16BA">
      <w:pPr>
        <w:spacing w:after="120" w:line="360" w:lineRule="auto"/>
        <w:jc w:val="both"/>
        <w:rPr>
          <w:rFonts w:ascii="Arial" w:hAnsi="Arial" w:cs="Arial"/>
          <w:sz w:val="22"/>
          <w:lang w:val="en-GB"/>
        </w:rPr>
      </w:pPr>
      <w:r w:rsidRPr="002F16BA">
        <w:rPr>
          <w:rFonts w:ascii="Arial" w:hAnsi="Arial" w:cs="Arial"/>
          <w:sz w:val="22"/>
          <w:lang w:val="en-GB"/>
        </w:rPr>
        <w:t xml:space="preserve">Farchi, T., Dopson, S. and Ferlie, E., (2023). Do we still need professional boundaries? The multiple influences of boundaries on interprofessional collaboration. </w:t>
      </w:r>
      <w:r w:rsidRPr="002F16BA">
        <w:rPr>
          <w:rFonts w:ascii="Arial" w:hAnsi="Arial" w:cs="Arial"/>
          <w:i/>
          <w:iCs/>
          <w:sz w:val="22"/>
          <w:lang w:val="en-GB"/>
        </w:rPr>
        <w:t>Organization Studies</w:t>
      </w:r>
      <w:r w:rsidRPr="002F16BA">
        <w:rPr>
          <w:rFonts w:ascii="Arial" w:hAnsi="Arial" w:cs="Arial"/>
          <w:sz w:val="22"/>
          <w:lang w:val="en-GB"/>
        </w:rPr>
        <w:t xml:space="preserve">, </w:t>
      </w:r>
      <w:r w:rsidRPr="002F16BA">
        <w:rPr>
          <w:rFonts w:ascii="Arial" w:hAnsi="Arial" w:cs="Arial"/>
          <w:i/>
          <w:iCs/>
          <w:sz w:val="22"/>
          <w:lang w:val="en-GB"/>
        </w:rPr>
        <w:t>44</w:t>
      </w:r>
      <w:r w:rsidRPr="002F16BA">
        <w:rPr>
          <w:rFonts w:ascii="Arial" w:hAnsi="Arial" w:cs="Arial"/>
          <w:sz w:val="22"/>
          <w:lang w:val="en-GB"/>
        </w:rPr>
        <w:t xml:space="preserve">(2), pp.277-298. Available at: </w:t>
      </w:r>
      <w:hyperlink r:id="rId10" w:history="1">
        <w:r w:rsidRPr="002F16BA">
          <w:rPr>
            <w:rStyle w:val="Hyperlink"/>
            <w:rFonts w:ascii="Arial" w:hAnsi="Arial" w:cs="Arial"/>
            <w:sz w:val="22"/>
            <w:lang w:val="en-GB"/>
          </w:rPr>
          <w:t>https://kclpure.kcl.ac.uk/portal/files/276485480/Do_We_Still_Need_Farchi_publishedonline11January2022_Green_AAM.pdf</w:t>
        </w:r>
      </w:hyperlink>
      <w:r w:rsidRPr="002F16BA">
        <w:rPr>
          <w:rFonts w:ascii="Arial" w:hAnsi="Arial" w:cs="Arial"/>
          <w:sz w:val="22"/>
          <w:lang w:val="en-GB"/>
        </w:rPr>
        <w:t xml:space="preserve"> </w:t>
      </w:r>
    </w:p>
    <w:p w14:paraId="48CE20BA" w14:textId="77777777" w:rsidR="0002485B" w:rsidRPr="002F16BA" w:rsidRDefault="0002485B" w:rsidP="002F16BA">
      <w:pPr>
        <w:spacing w:after="120" w:line="360" w:lineRule="auto"/>
        <w:jc w:val="both"/>
        <w:rPr>
          <w:rFonts w:ascii="Arial" w:hAnsi="Arial" w:cs="Arial"/>
          <w:i/>
          <w:sz w:val="22"/>
          <w:lang w:val="en-GB"/>
        </w:rPr>
      </w:pPr>
      <w:r w:rsidRPr="002F16BA">
        <w:rPr>
          <w:rFonts w:ascii="Arial" w:hAnsi="Arial" w:cs="Arial"/>
          <w:sz w:val="22"/>
          <w:lang w:val="en-GB"/>
        </w:rPr>
        <w:t xml:space="preserve">legislation.gov.uk (2025) </w:t>
      </w:r>
      <w:r w:rsidRPr="002F16BA">
        <w:rPr>
          <w:rFonts w:ascii="Arial" w:hAnsi="Arial" w:cs="Arial"/>
          <w:i/>
          <w:sz w:val="22"/>
          <w:lang w:val="en-GB"/>
        </w:rPr>
        <w:t>Data Protection Act 2018</w:t>
      </w:r>
      <w:r w:rsidRPr="002F16BA">
        <w:rPr>
          <w:rFonts w:ascii="Arial" w:hAnsi="Arial" w:cs="Arial"/>
          <w:sz w:val="22"/>
          <w:lang w:val="en-GB"/>
        </w:rPr>
        <w:t xml:space="preserve">. Available at: </w:t>
      </w:r>
      <w:hyperlink r:id="rId11" w:history="1">
        <w:r w:rsidRPr="002F16BA">
          <w:rPr>
            <w:rStyle w:val="Hyperlink"/>
            <w:rFonts w:ascii="Arial" w:hAnsi="Arial" w:cs="Arial"/>
            <w:sz w:val="22"/>
            <w:lang w:val="en-GB"/>
          </w:rPr>
          <w:t>https://www.legislation.gov.uk/ukpga/2018/12/contents</w:t>
        </w:r>
      </w:hyperlink>
      <w:proofErr w:type="gramStart"/>
      <w:r w:rsidRPr="002F16BA">
        <w:rPr>
          <w:rFonts w:ascii="Arial" w:hAnsi="Arial" w:cs="Arial"/>
          <w:sz w:val="22"/>
          <w:lang w:val="en-GB"/>
        </w:rPr>
        <w:t xml:space="preserve">   (</w:t>
      </w:r>
      <w:proofErr w:type="gramEnd"/>
      <w:r w:rsidRPr="002F16BA">
        <w:rPr>
          <w:rFonts w:ascii="Arial" w:hAnsi="Arial" w:cs="Arial"/>
          <w:sz w:val="22"/>
          <w:lang w:val="en-GB"/>
        </w:rPr>
        <w:t>Accessed: 18</w:t>
      </w:r>
      <w:r w:rsidRPr="002F16BA">
        <w:rPr>
          <w:rFonts w:ascii="Arial" w:hAnsi="Arial" w:cs="Arial"/>
          <w:sz w:val="22"/>
          <w:vertAlign w:val="superscript"/>
          <w:lang w:val="en-GB"/>
        </w:rPr>
        <w:t>th</w:t>
      </w:r>
      <w:r w:rsidRPr="002F16BA">
        <w:rPr>
          <w:rFonts w:ascii="Arial" w:hAnsi="Arial" w:cs="Arial"/>
          <w:sz w:val="22"/>
          <w:lang w:val="en-GB"/>
        </w:rPr>
        <w:t xml:space="preserve"> November 2025).</w:t>
      </w:r>
    </w:p>
    <w:p w14:paraId="26CA4C39" w14:textId="77777777" w:rsidR="0002485B" w:rsidRPr="002F16BA" w:rsidRDefault="0002485B" w:rsidP="002F16BA">
      <w:pPr>
        <w:spacing w:after="120" w:line="360" w:lineRule="auto"/>
        <w:jc w:val="both"/>
        <w:rPr>
          <w:rFonts w:ascii="Arial" w:hAnsi="Arial" w:cs="Arial"/>
          <w:i/>
          <w:sz w:val="22"/>
          <w:lang w:val="en-GB"/>
        </w:rPr>
      </w:pPr>
      <w:r w:rsidRPr="002F16BA">
        <w:rPr>
          <w:rFonts w:ascii="Arial" w:hAnsi="Arial" w:cs="Arial"/>
          <w:sz w:val="22"/>
          <w:lang w:val="en-GB"/>
        </w:rPr>
        <w:t xml:space="preserve">legislation.gov.uk (2025) </w:t>
      </w:r>
      <w:r w:rsidRPr="002F16BA">
        <w:rPr>
          <w:rFonts w:ascii="Arial" w:hAnsi="Arial" w:cs="Arial"/>
          <w:i/>
          <w:sz w:val="22"/>
          <w:lang w:val="en-GB"/>
        </w:rPr>
        <w:t>Equality Act 2010</w:t>
      </w:r>
      <w:r w:rsidRPr="002F16BA">
        <w:rPr>
          <w:rFonts w:ascii="Arial" w:hAnsi="Arial" w:cs="Arial"/>
          <w:sz w:val="22"/>
          <w:lang w:val="en-GB"/>
        </w:rPr>
        <w:t xml:space="preserve">. Available at: </w:t>
      </w:r>
      <w:hyperlink r:id="rId12" w:history="1">
        <w:r w:rsidRPr="002F16BA">
          <w:rPr>
            <w:rStyle w:val="Hyperlink"/>
            <w:rFonts w:ascii="Arial" w:hAnsi="Arial" w:cs="Arial"/>
            <w:sz w:val="22"/>
            <w:lang w:val="en-GB"/>
          </w:rPr>
          <w:t>https://www.legislation.gov.uk/ukpga/2010/15/contents</w:t>
        </w:r>
      </w:hyperlink>
      <w:proofErr w:type="gramStart"/>
      <w:r w:rsidRPr="002F16BA">
        <w:rPr>
          <w:rFonts w:ascii="Arial" w:hAnsi="Arial" w:cs="Arial"/>
          <w:sz w:val="22"/>
          <w:lang w:val="en-GB"/>
        </w:rPr>
        <w:t xml:space="preserve">   (</w:t>
      </w:r>
      <w:proofErr w:type="gramEnd"/>
      <w:r w:rsidRPr="002F16BA">
        <w:rPr>
          <w:rFonts w:ascii="Arial" w:hAnsi="Arial" w:cs="Arial"/>
          <w:sz w:val="22"/>
          <w:lang w:val="en-GB"/>
        </w:rPr>
        <w:t>Accessed: 18</w:t>
      </w:r>
      <w:r w:rsidRPr="002F16BA">
        <w:rPr>
          <w:rFonts w:ascii="Arial" w:hAnsi="Arial" w:cs="Arial"/>
          <w:sz w:val="22"/>
          <w:vertAlign w:val="superscript"/>
          <w:lang w:val="en-GB"/>
        </w:rPr>
        <w:t>th</w:t>
      </w:r>
      <w:r w:rsidRPr="002F16BA">
        <w:rPr>
          <w:rFonts w:ascii="Arial" w:hAnsi="Arial" w:cs="Arial"/>
          <w:sz w:val="22"/>
          <w:lang w:val="en-GB"/>
        </w:rPr>
        <w:t xml:space="preserve"> November 2025).</w:t>
      </w:r>
    </w:p>
    <w:p w14:paraId="39DAF994" w14:textId="77777777" w:rsidR="0002485B" w:rsidRPr="002F16BA" w:rsidRDefault="0002485B" w:rsidP="002F16BA">
      <w:pPr>
        <w:spacing w:after="120" w:line="360" w:lineRule="auto"/>
        <w:jc w:val="both"/>
        <w:rPr>
          <w:rFonts w:ascii="Arial" w:hAnsi="Arial" w:cs="Arial"/>
          <w:sz w:val="22"/>
          <w:lang w:val="en-GB"/>
        </w:rPr>
      </w:pPr>
      <w:r w:rsidRPr="002F16BA">
        <w:rPr>
          <w:rFonts w:ascii="Arial" w:hAnsi="Arial" w:cs="Arial"/>
          <w:sz w:val="22"/>
          <w:lang w:val="en-GB"/>
        </w:rPr>
        <w:t xml:space="preserve">Ludwig, V.U., </w:t>
      </w:r>
      <w:proofErr w:type="spellStart"/>
      <w:r w:rsidRPr="002F16BA">
        <w:rPr>
          <w:rFonts w:ascii="Arial" w:hAnsi="Arial" w:cs="Arial"/>
          <w:sz w:val="22"/>
          <w:lang w:val="en-GB"/>
        </w:rPr>
        <w:t>Pickenbrock</w:t>
      </w:r>
      <w:proofErr w:type="spellEnd"/>
      <w:r w:rsidRPr="002F16BA">
        <w:rPr>
          <w:rFonts w:ascii="Arial" w:hAnsi="Arial" w:cs="Arial"/>
          <w:sz w:val="22"/>
          <w:lang w:val="en-GB"/>
        </w:rPr>
        <w:t xml:space="preserve">, H. and </w:t>
      </w:r>
      <w:proofErr w:type="spellStart"/>
      <w:r w:rsidRPr="002F16BA">
        <w:rPr>
          <w:rFonts w:ascii="Arial" w:hAnsi="Arial" w:cs="Arial"/>
          <w:sz w:val="22"/>
          <w:lang w:val="en-GB"/>
        </w:rPr>
        <w:t>Döppner</w:t>
      </w:r>
      <w:proofErr w:type="spellEnd"/>
      <w:r w:rsidRPr="002F16BA">
        <w:rPr>
          <w:rFonts w:ascii="Arial" w:hAnsi="Arial" w:cs="Arial"/>
          <w:sz w:val="22"/>
          <w:lang w:val="en-GB"/>
        </w:rPr>
        <w:t xml:space="preserve">, D.A., (2022). Factors Facilitating and Hindering the Use of Newly Acquired Positioning Skills in Clinical Practice: A Longitudinal Survey. </w:t>
      </w:r>
      <w:r w:rsidRPr="002F16BA">
        <w:rPr>
          <w:rFonts w:ascii="Arial" w:hAnsi="Arial" w:cs="Arial"/>
          <w:i/>
          <w:iCs/>
          <w:sz w:val="22"/>
          <w:lang w:val="en-GB"/>
        </w:rPr>
        <w:t>Frontiers in Medicine</w:t>
      </w:r>
      <w:r w:rsidRPr="002F16BA">
        <w:rPr>
          <w:rFonts w:ascii="Arial" w:hAnsi="Arial" w:cs="Arial"/>
          <w:sz w:val="22"/>
          <w:lang w:val="en-GB"/>
        </w:rPr>
        <w:t xml:space="preserve">, </w:t>
      </w:r>
      <w:r w:rsidRPr="002F16BA">
        <w:rPr>
          <w:rFonts w:ascii="Arial" w:hAnsi="Arial" w:cs="Arial"/>
          <w:i/>
          <w:iCs/>
          <w:sz w:val="22"/>
          <w:lang w:val="en-GB"/>
        </w:rPr>
        <w:t>9</w:t>
      </w:r>
      <w:r w:rsidRPr="002F16BA">
        <w:rPr>
          <w:rFonts w:ascii="Arial" w:hAnsi="Arial" w:cs="Arial"/>
          <w:sz w:val="22"/>
          <w:lang w:val="en-GB"/>
        </w:rPr>
        <w:t xml:space="preserve">, p.863257. Available at: </w:t>
      </w:r>
      <w:hyperlink r:id="rId13" w:history="1">
        <w:r w:rsidRPr="002F16BA">
          <w:rPr>
            <w:rStyle w:val="Hyperlink"/>
            <w:rFonts w:ascii="Arial" w:hAnsi="Arial" w:cs="Arial"/>
            <w:sz w:val="22"/>
            <w:lang w:val="en-GB"/>
          </w:rPr>
          <w:t>https://www.frontiersin.org/journals/medicine/articles/10.3389/fmed.2022.863257/pdf</w:t>
        </w:r>
      </w:hyperlink>
      <w:r w:rsidRPr="002F16BA">
        <w:rPr>
          <w:rFonts w:ascii="Arial" w:hAnsi="Arial" w:cs="Arial"/>
          <w:sz w:val="22"/>
          <w:lang w:val="en-GB"/>
        </w:rPr>
        <w:t xml:space="preserve"> </w:t>
      </w:r>
    </w:p>
    <w:p w14:paraId="20A57890" w14:textId="77777777" w:rsidR="0002485B" w:rsidRPr="002F16BA" w:rsidRDefault="0002485B" w:rsidP="002F16BA">
      <w:pPr>
        <w:spacing w:after="120" w:line="360" w:lineRule="auto"/>
        <w:jc w:val="both"/>
        <w:rPr>
          <w:rFonts w:ascii="Arial" w:hAnsi="Arial" w:cs="Arial"/>
          <w:sz w:val="22"/>
          <w:lang w:val="en-GB"/>
        </w:rPr>
      </w:pPr>
      <w:r w:rsidRPr="002F16BA">
        <w:rPr>
          <w:rFonts w:ascii="Arial" w:hAnsi="Arial" w:cs="Arial"/>
          <w:sz w:val="22"/>
          <w:lang w:val="en-GB"/>
        </w:rPr>
        <w:t xml:space="preserve">MILS, J.E.S.H., </w:t>
      </w:r>
      <w:proofErr w:type="spellStart"/>
      <w:r w:rsidRPr="002F16BA">
        <w:rPr>
          <w:rFonts w:ascii="Arial" w:hAnsi="Arial" w:cs="Arial"/>
          <w:sz w:val="22"/>
          <w:lang w:val="en-GB"/>
        </w:rPr>
        <w:t>MScOT</w:t>
      </w:r>
      <w:proofErr w:type="spellEnd"/>
      <w:r w:rsidRPr="002F16BA">
        <w:rPr>
          <w:rFonts w:ascii="Arial" w:hAnsi="Arial" w:cs="Arial"/>
          <w:sz w:val="22"/>
          <w:lang w:val="en-GB"/>
        </w:rPr>
        <w:t xml:space="preserve">, M.M., </w:t>
      </w:r>
      <w:proofErr w:type="spellStart"/>
      <w:r w:rsidRPr="002F16BA">
        <w:rPr>
          <w:rFonts w:ascii="Arial" w:hAnsi="Arial" w:cs="Arial"/>
          <w:sz w:val="22"/>
          <w:lang w:val="en-GB"/>
        </w:rPr>
        <w:t>MScOT</w:t>
      </w:r>
      <w:proofErr w:type="spellEnd"/>
      <w:r w:rsidRPr="002F16BA">
        <w:rPr>
          <w:rFonts w:ascii="Arial" w:hAnsi="Arial" w:cs="Arial"/>
          <w:sz w:val="22"/>
          <w:lang w:val="en-GB"/>
        </w:rPr>
        <w:t xml:space="preserve">, A.N. and </w:t>
      </w:r>
      <w:proofErr w:type="spellStart"/>
      <w:r w:rsidRPr="002F16BA">
        <w:rPr>
          <w:rFonts w:ascii="Arial" w:hAnsi="Arial" w:cs="Arial"/>
          <w:sz w:val="22"/>
          <w:lang w:val="en-GB"/>
        </w:rPr>
        <w:t>MScOT</w:t>
      </w:r>
      <w:proofErr w:type="spellEnd"/>
      <w:r w:rsidRPr="002F16BA">
        <w:rPr>
          <w:rFonts w:ascii="Arial" w:hAnsi="Arial" w:cs="Arial"/>
          <w:sz w:val="22"/>
          <w:lang w:val="en-GB"/>
        </w:rPr>
        <w:t xml:space="preserve">, G.D., (2023). Ethical Issues Associated with Family Involvement in Patient Care: A Scoping Review. </w:t>
      </w:r>
      <w:r w:rsidRPr="002F16BA">
        <w:rPr>
          <w:rFonts w:ascii="Arial" w:hAnsi="Arial" w:cs="Arial"/>
          <w:i/>
          <w:iCs/>
          <w:sz w:val="22"/>
          <w:lang w:val="en-GB"/>
        </w:rPr>
        <w:t>International Journal of Caring Sciences</w:t>
      </w:r>
      <w:r w:rsidRPr="002F16BA">
        <w:rPr>
          <w:rFonts w:ascii="Arial" w:hAnsi="Arial" w:cs="Arial"/>
          <w:sz w:val="22"/>
          <w:lang w:val="en-GB"/>
        </w:rPr>
        <w:t xml:space="preserve">, </w:t>
      </w:r>
      <w:r w:rsidRPr="002F16BA">
        <w:rPr>
          <w:rFonts w:ascii="Arial" w:hAnsi="Arial" w:cs="Arial"/>
          <w:i/>
          <w:iCs/>
          <w:sz w:val="22"/>
          <w:lang w:val="en-GB"/>
        </w:rPr>
        <w:t>16</w:t>
      </w:r>
      <w:r w:rsidRPr="002F16BA">
        <w:rPr>
          <w:rFonts w:ascii="Arial" w:hAnsi="Arial" w:cs="Arial"/>
          <w:sz w:val="22"/>
          <w:lang w:val="en-GB"/>
        </w:rPr>
        <w:t xml:space="preserve">(2), pp.1009-1025. Available at: </w:t>
      </w:r>
      <w:hyperlink r:id="rId14" w:history="1">
        <w:r w:rsidRPr="002F16BA">
          <w:rPr>
            <w:rStyle w:val="Hyperlink"/>
            <w:rFonts w:ascii="Arial" w:hAnsi="Arial" w:cs="Arial"/>
            <w:sz w:val="22"/>
            <w:lang w:val="en-GB"/>
          </w:rPr>
          <w:t>https://internationaljournalofcaringsciences.org/docs/49.cameron.pdf</w:t>
        </w:r>
      </w:hyperlink>
      <w:r w:rsidRPr="002F16BA">
        <w:rPr>
          <w:rFonts w:ascii="Arial" w:hAnsi="Arial" w:cs="Arial"/>
          <w:sz w:val="22"/>
          <w:lang w:val="en-GB"/>
        </w:rPr>
        <w:t xml:space="preserve"> </w:t>
      </w:r>
    </w:p>
    <w:p w14:paraId="070EDEF8" w14:textId="77777777" w:rsidR="0002485B" w:rsidRPr="002F16BA" w:rsidRDefault="0002485B" w:rsidP="002F16BA">
      <w:pPr>
        <w:spacing w:after="120" w:line="360" w:lineRule="auto"/>
        <w:jc w:val="both"/>
        <w:rPr>
          <w:rFonts w:ascii="Arial" w:hAnsi="Arial" w:cs="Arial"/>
          <w:sz w:val="22"/>
          <w:lang w:val="en-GB"/>
        </w:rPr>
      </w:pPr>
      <w:proofErr w:type="spellStart"/>
      <w:r w:rsidRPr="002F16BA">
        <w:rPr>
          <w:rFonts w:ascii="Arial" w:hAnsi="Arial" w:cs="Arial"/>
          <w:sz w:val="22"/>
          <w:lang w:val="en-GB"/>
        </w:rPr>
        <w:t>Organi</w:t>
      </w:r>
      <w:proofErr w:type="spellEnd"/>
      <w:r w:rsidRPr="002F16BA">
        <w:rPr>
          <w:rFonts w:ascii="Arial" w:hAnsi="Arial" w:cs="Arial"/>
          <w:sz w:val="22"/>
          <w:lang w:val="en-GB"/>
        </w:rPr>
        <w:t xml:space="preserve">, Z.K., </w:t>
      </w:r>
      <w:proofErr w:type="spellStart"/>
      <w:r w:rsidRPr="002F16BA">
        <w:rPr>
          <w:rFonts w:ascii="Arial" w:hAnsi="Arial" w:cs="Arial"/>
          <w:sz w:val="22"/>
          <w:lang w:val="en-GB"/>
        </w:rPr>
        <w:t>Nazarenia</w:t>
      </w:r>
      <w:proofErr w:type="spellEnd"/>
      <w:r w:rsidRPr="002F16BA">
        <w:rPr>
          <w:rFonts w:ascii="Arial" w:hAnsi="Arial" w:cs="Arial"/>
          <w:sz w:val="22"/>
          <w:lang w:val="en-GB"/>
        </w:rPr>
        <w:t xml:space="preserve">, M. and </w:t>
      </w:r>
      <w:proofErr w:type="spellStart"/>
      <w:r w:rsidRPr="002F16BA">
        <w:rPr>
          <w:rFonts w:ascii="Arial" w:hAnsi="Arial" w:cs="Arial"/>
          <w:sz w:val="22"/>
          <w:lang w:val="en-GB"/>
        </w:rPr>
        <w:t>Aghaee</w:t>
      </w:r>
      <w:proofErr w:type="spellEnd"/>
      <w:r w:rsidRPr="002F16BA">
        <w:rPr>
          <w:rFonts w:ascii="Arial" w:hAnsi="Arial" w:cs="Arial"/>
          <w:sz w:val="22"/>
          <w:lang w:val="en-GB"/>
        </w:rPr>
        <w:t xml:space="preserve">, F., (2024). Understanding the challenges of language barriers in healthcare. </w:t>
      </w:r>
      <w:r w:rsidRPr="002F16BA">
        <w:rPr>
          <w:rFonts w:ascii="Arial" w:hAnsi="Arial" w:cs="Arial"/>
          <w:i/>
          <w:iCs/>
          <w:sz w:val="22"/>
          <w:lang w:val="en-GB"/>
        </w:rPr>
        <w:t>Interdisciplinary Studies in Society, Law, and Politics</w:t>
      </w:r>
      <w:r w:rsidRPr="002F16BA">
        <w:rPr>
          <w:rFonts w:ascii="Arial" w:hAnsi="Arial" w:cs="Arial"/>
          <w:sz w:val="22"/>
          <w:lang w:val="en-GB"/>
        </w:rPr>
        <w:t xml:space="preserve">, </w:t>
      </w:r>
      <w:r w:rsidRPr="002F16BA">
        <w:rPr>
          <w:rFonts w:ascii="Arial" w:hAnsi="Arial" w:cs="Arial"/>
          <w:i/>
          <w:iCs/>
          <w:sz w:val="22"/>
          <w:lang w:val="en-GB"/>
        </w:rPr>
        <w:t>3</w:t>
      </w:r>
      <w:r w:rsidRPr="002F16BA">
        <w:rPr>
          <w:rFonts w:ascii="Arial" w:hAnsi="Arial" w:cs="Arial"/>
          <w:sz w:val="22"/>
          <w:lang w:val="en-GB"/>
        </w:rPr>
        <w:t>(3), pp.28-35.</w:t>
      </w:r>
    </w:p>
    <w:p w14:paraId="608C7B7A" w14:textId="77777777" w:rsidR="0002485B" w:rsidRPr="002F16BA" w:rsidRDefault="0002485B" w:rsidP="002F16BA">
      <w:pPr>
        <w:spacing w:after="120" w:line="360" w:lineRule="auto"/>
        <w:jc w:val="both"/>
        <w:rPr>
          <w:rFonts w:ascii="Arial" w:hAnsi="Arial" w:cs="Arial"/>
          <w:sz w:val="22"/>
          <w:lang w:val="en-GB"/>
        </w:rPr>
      </w:pPr>
      <w:r w:rsidRPr="002F16BA">
        <w:rPr>
          <w:rFonts w:ascii="Arial" w:hAnsi="Arial" w:cs="Arial"/>
          <w:sz w:val="22"/>
          <w:lang w:val="en-GB"/>
        </w:rPr>
        <w:t xml:space="preserve">Shirazi, F.B., Movahed, M.S., Moslehi, S., </w:t>
      </w:r>
      <w:proofErr w:type="spellStart"/>
      <w:r w:rsidRPr="002F16BA">
        <w:rPr>
          <w:rFonts w:ascii="Arial" w:hAnsi="Arial" w:cs="Arial"/>
          <w:sz w:val="22"/>
          <w:lang w:val="en-GB"/>
        </w:rPr>
        <w:t>Rahatlou</w:t>
      </w:r>
      <w:proofErr w:type="spellEnd"/>
      <w:r w:rsidRPr="002F16BA">
        <w:rPr>
          <w:rFonts w:ascii="Arial" w:hAnsi="Arial" w:cs="Arial"/>
          <w:sz w:val="22"/>
          <w:lang w:val="en-GB"/>
        </w:rPr>
        <w:t xml:space="preserve">, M.B. and </w:t>
      </w:r>
      <w:proofErr w:type="spellStart"/>
      <w:r w:rsidRPr="002F16BA">
        <w:rPr>
          <w:rFonts w:ascii="Arial" w:hAnsi="Arial" w:cs="Arial"/>
          <w:sz w:val="22"/>
          <w:lang w:val="en-GB"/>
        </w:rPr>
        <w:t>Seyedin</w:t>
      </w:r>
      <w:proofErr w:type="spellEnd"/>
      <w:r w:rsidRPr="002F16BA">
        <w:rPr>
          <w:rFonts w:ascii="Arial" w:hAnsi="Arial" w:cs="Arial"/>
          <w:sz w:val="22"/>
          <w:lang w:val="en-GB"/>
        </w:rPr>
        <w:t xml:space="preserve">, H., (2024). Knowledge and Skills Needed for Future Health Administrators: A Systematic Review. </w:t>
      </w:r>
      <w:r w:rsidRPr="002F16BA">
        <w:rPr>
          <w:rFonts w:ascii="Arial" w:hAnsi="Arial" w:cs="Arial"/>
          <w:i/>
          <w:iCs/>
          <w:sz w:val="22"/>
          <w:lang w:val="en-GB"/>
        </w:rPr>
        <w:t>Iranian Journal of Public Health</w:t>
      </w:r>
      <w:r w:rsidRPr="002F16BA">
        <w:rPr>
          <w:rFonts w:ascii="Arial" w:hAnsi="Arial" w:cs="Arial"/>
          <w:sz w:val="22"/>
          <w:lang w:val="en-GB"/>
        </w:rPr>
        <w:t xml:space="preserve">, </w:t>
      </w:r>
      <w:r w:rsidRPr="002F16BA">
        <w:rPr>
          <w:rFonts w:ascii="Arial" w:hAnsi="Arial" w:cs="Arial"/>
          <w:i/>
          <w:iCs/>
          <w:sz w:val="22"/>
          <w:lang w:val="en-GB"/>
        </w:rPr>
        <w:t>53</w:t>
      </w:r>
      <w:r w:rsidRPr="002F16BA">
        <w:rPr>
          <w:rFonts w:ascii="Arial" w:hAnsi="Arial" w:cs="Arial"/>
          <w:sz w:val="22"/>
          <w:lang w:val="en-GB"/>
        </w:rPr>
        <w:t xml:space="preserve">(5), p.1021. Available at: </w:t>
      </w:r>
      <w:hyperlink r:id="rId15" w:history="1">
        <w:r w:rsidRPr="002F16BA">
          <w:rPr>
            <w:rStyle w:val="Hyperlink"/>
            <w:rFonts w:ascii="Arial" w:hAnsi="Arial" w:cs="Arial"/>
            <w:sz w:val="22"/>
            <w:lang w:val="en-GB"/>
          </w:rPr>
          <w:t>https://pmc.ncbi.nlm.nih.gov/articles/PMC11188648/pdf/IJPH-53-1021.pdf</w:t>
        </w:r>
      </w:hyperlink>
      <w:r w:rsidRPr="002F16BA">
        <w:rPr>
          <w:rFonts w:ascii="Arial" w:hAnsi="Arial" w:cs="Arial"/>
          <w:sz w:val="22"/>
          <w:lang w:val="en-GB"/>
        </w:rPr>
        <w:t xml:space="preserve"> </w:t>
      </w:r>
    </w:p>
    <w:p w14:paraId="0869D7AF" w14:textId="77777777" w:rsidR="0002485B" w:rsidRPr="002F16BA" w:rsidRDefault="0002485B" w:rsidP="002F16BA">
      <w:pPr>
        <w:spacing w:after="120" w:line="360" w:lineRule="auto"/>
        <w:jc w:val="both"/>
        <w:rPr>
          <w:rFonts w:ascii="Arial" w:hAnsi="Arial" w:cs="Arial"/>
          <w:sz w:val="22"/>
          <w:lang w:val="en-GB"/>
        </w:rPr>
      </w:pPr>
      <w:r w:rsidRPr="002F16BA">
        <w:rPr>
          <w:rFonts w:ascii="Arial" w:hAnsi="Arial" w:cs="Arial"/>
          <w:sz w:val="22"/>
          <w:lang w:val="en-GB"/>
        </w:rPr>
        <w:lastRenderedPageBreak/>
        <w:t xml:space="preserve">Whitaker, K.L., </w:t>
      </w:r>
      <w:proofErr w:type="spellStart"/>
      <w:r w:rsidRPr="002F16BA">
        <w:rPr>
          <w:rFonts w:ascii="Arial" w:hAnsi="Arial" w:cs="Arial"/>
          <w:sz w:val="22"/>
          <w:lang w:val="en-GB"/>
        </w:rPr>
        <w:t>Krystallidou</w:t>
      </w:r>
      <w:proofErr w:type="spellEnd"/>
      <w:r w:rsidRPr="002F16BA">
        <w:rPr>
          <w:rFonts w:ascii="Arial" w:hAnsi="Arial" w:cs="Arial"/>
          <w:sz w:val="22"/>
          <w:lang w:val="en-GB"/>
        </w:rPr>
        <w:t xml:space="preserve">, D., Williams, E.D., Black, G., </w:t>
      </w:r>
      <w:proofErr w:type="spellStart"/>
      <w:r w:rsidRPr="002F16BA">
        <w:rPr>
          <w:rFonts w:ascii="Arial" w:hAnsi="Arial" w:cs="Arial"/>
          <w:sz w:val="22"/>
          <w:lang w:val="en-GB"/>
        </w:rPr>
        <w:t>Vindrola-Padros</w:t>
      </w:r>
      <w:proofErr w:type="spellEnd"/>
      <w:r w:rsidRPr="002F16BA">
        <w:rPr>
          <w:rFonts w:ascii="Arial" w:hAnsi="Arial" w:cs="Arial"/>
          <w:sz w:val="22"/>
          <w:lang w:val="en-GB"/>
        </w:rPr>
        <w:t xml:space="preserve">, C., Braun, S. and Gill, P., (2021). Addressing language as a barrier to healthcare access and quality. </w:t>
      </w:r>
      <w:r w:rsidRPr="002F16BA">
        <w:rPr>
          <w:rFonts w:ascii="Arial" w:hAnsi="Arial" w:cs="Arial"/>
          <w:i/>
          <w:iCs/>
          <w:sz w:val="22"/>
          <w:lang w:val="en-GB"/>
        </w:rPr>
        <w:t>The British Journal of General Practice</w:t>
      </w:r>
      <w:r w:rsidRPr="002F16BA">
        <w:rPr>
          <w:rFonts w:ascii="Arial" w:hAnsi="Arial" w:cs="Arial"/>
          <w:sz w:val="22"/>
          <w:lang w:val="en-GB"/>
        </w:rPr>
        <w:t xml:space="preserve">, </w:t>
      </w:r>
      <w:r w:rsidRPr="002F16BA">
        <w:rPr>
          <w:rFonts w:ascii="Arial" w:hAnsi="Arial" w:cs="Arial"/>
          <w:i/>
          <w:iCs/>
          <w:sz w:val="22"/>
          <w:lang w:val="en-GB"/>
        </w:rPr>
        <w:t>72</w:t>
      </w:r>
      <w:r w:rsidRPr="002F16BA">
        <w:rPr>
          <w:rFonts w:ascii="Arial" w:hAnsi="Arial" w:cs="Arial"/>
          <w:sz w:val="22"/>
          <w:lang w:val="en-GB"/>
        </w:rPr>
        <w:t xml:space="preserve">(714), p.4. Available at: </w:t>
      </w:r>
      <w:hyperlink r:id="rId16" w:history="1">
        <w:r w:rsidRPr="002F16BA">
          <w:rPr>
            <w:rStyle w:val="Hyperlink"/>
            <w:rFonts w:ascii="Arial" w:hAnsi="Arial" w:cs="Arial"/>
            <w:sz w:val="22"/>
            <w:lang w:val="en-GB"/>
          </w:rPr>
          <w:t>https://scholar.google.com/scholar?output=instlink&amp;q=info:e3lc8uNafBoJ:scholar.google.com/&amp;hl=en&amp;as_sdt=0,5&amp;as_ylo=2021&amp;scillfp=11131506783933439950&amp;oi=lle</w:t>
        </w:r>
      </w:hyperlink>
      <w:r w:rsidRPr="002F16BA">
        <w:rPr>
          <w:rFonts w:ascii="Arial" w:hAnsi="Arial" w:cs="Arial"/>
          <w:sz w:val="22"/>
          <w:lang w:val="en-GB"/>
        </w:rPr>
        <w:t xml:space="preserve"> </w:t>
      </w:r>
    </w:p>
    <w:p w14:paraId="5F83F850" w14:textId="77777777" w:rsidR="0002485B" w:rsidRPr="002F16BA" w:rsidRDefault="0002485B" w:rsidP="002F16BA">
      <w:pPr>
        <w:spacing w:after="120" w:line="360" w:lineRule="auto"/>
        <w:jc w:val="both"/>
        <w:rPr>
          <w:rFonts w:ascii="Arial" w:hAnsi="Arial" w:cs="Arial"/>
          <w:sz w:val="22"/>
          <w:lang w:val="en-GB"/>
        </w:rPr>
      </w:pPr>
      <w:r w:rsidRPr="002F16BA">
        <w:rPr>
          <w:rFonts w:ascii="Arial" w:hAnsi="Arial" w:cs="Arial"/>
          <w:sz w:val="22"/>
          <w:lang w:val="en-GB"/>
        </w:rPr>
        <w:t xml:space="preserve">Xiang, D. and Cai, W., (2021). Privacy protection and secondary use of health data: strategies and methods. </w:t>
      </w:r>
      <w:r w:rsidRPr="002F16BA">
        <w:rPr>
          <w:rFonts w:ascii="Arial" w:hAnsi="Arial" w:cs="Arial"/>
          <w:i/>
          <w:iCs/>
          <w:sz w:val="22"/>
          <w:lang w:val="en-GB"/>
        </w:rPr>
        <w:t>BioMed Research International</w:t>
      </w:r>
      <w:r w:rsidRPr="002F16BA">
        <w:rPr>
          <w:rFonts w:ascii="Arial" w:hAnsi="Arial" w:cs="Arial"/>
          <w:sz w:val="22"/>
          <w:lang w:val="en-GB"/>
        </w:rPr>
        <w:t xml:space="preserve">, </w:t>
      </w:r>
      <w:r w:rsidRPr="002F16BA">
        <w:rPr>
          <w:rFonts w:ascii="Arial" w:hAnsi="Arial" w:cs="Arial"/>
          <w:i/>
          <w:iCs/>
          <w:sz w:val="22"/>
          <w:lang w:val="en-GB"/>
        </w:rPr>
        <w:t>2021</w:t>
      </w:r>
      <w:r w:rsidRPr="002F16BA">
        <w:rPr>
          <w:rFonts w:ascii="Arial" w:hAnsi="Arial" w:cs="Arial"/>
          <w:sz w:val="22"/>
          <w:lang w:val="en-GB"/>
        </w:rPr>
        <w:t xml:space="preserve">(1), p.6967166. Available at: </w:t>
      </w:r>
      <w:hyperlink r:id="rId17" w:history="1">
        <w:r w:rsidRPr="002F16BA">
          <w:rPr>
            <w:rStyle w:val="Hyperlink"/>
            <w:rFonts w:ascii="Arial" w:hAnsi="Arial" w:cs="Arial"/>
            <w:sz w:val="22"/>
            <w:lang w:val="en-GB"/>
          </w:rPr>
          <w:t>https://scholar.google.com/scholar?output=instlink&amp;q=info:t9xv4UGZKMgJ:scholar.google.com/&amp;hl=en&amp;as_sdt=0,5&amp;as_ylo=2021&amp;scillfp=15123551516042160870&amp;oi=lle</w:t>
        </w:r>
      </w:hyperlink>
      <w:r w:rsidRPr="002F16BA">
        <w:rPr>
          <w:rFonts w:ascii="Arial" w:hAnsi="Arial" w:cs="Arial"/>
          <w:sz w:val="22"/>
          <w:lang w:val="en-GB"/>
        </w:rPr>
        <w:t xml:space="preserve"> </w:t>
      </w:r>
    </w:p>
    <w:p w14:paraId="64DA078D" w14:textId="77777777" w:rsidR="0002485B" w:rsidRPr="002F16BA" w:rsidRDefault="0002485B" w:rsidP="002F16BA">
      <w:pPr>
        <w:spacing w:after="120" w:line="360" w:lineRule="auto"/>
        <w:jc w:val="both"/>
        <w:rPr>
          <w:rFonts w:ascii="Arial" w:hAnsi="Arial" w:cs="Arial"/>
          <w:sz w:val="22"/>
          <w:lang w:val="en-GB"/>
        </w:rPr>
      </w:pPr>
      <w:r w:rsidRPr="002F16BA">
        <w:rPr>
          <w:rFonts w:ascii="Arial" w:hAnsi="Arial" w:cs="Arial"/>
          <w:sz w:val="22"/>
          <w:lang w:val="en-GB"/>
        </w:rPr>
        <w:t xml:space="preserve">Yang, Y., (2023). The Construction of High-Quality Applied Undergraduate Online Courses Based on the SMCR Model. In </w:t>
      </w:r>
      <w:r w:rsidRPr="002F16BA">
        <w:rPr>
          <w:rFonts w:ascii="Arial" w:hAnsi="Arial" w:cs="Arial"/>
          <w:i/>
          <w:iCs/>
          <w:sz w:val="22"/>
          <w:lang w:val="en-GB"/>
        </w:rPr>
        <w:t>2nd International Conference on Humanities, Arts, Management and Higher Education, str</w:t>
      </w:r>
      <w:r w:rsidRPr="002F16BA">
        <w:rPr>
          <w:rFonts w:ascii="Arial" w:hAnsi="Arial" w:cs="Arial"/>
          <w:sz w:val="22"/>
          <w:lang w:val="en-GB"/>
        </w:rPr>
        <w:t xml:space="preserve"> (Vol. 162). Available at: </w:t>
      </w:r>
      <w:hyperlink r:id="rId18" w:history="1">
        <w:r w:rsidRPr="002F16BA">
          <w:rPr>
            <w:rStyle w:val="Hyperlink"/>
            <w:rFonts w:ascii="Arial" w:hAnsi="Arial" w:cs="Arial"/>
            <w:sz w:val="22"/>
            <w:lang w:val="en-GB"/>
          </w:rPr>
          <w:t>https://webofproceedings.org/proceedings_series/ESSP/ICHAMHE%202023/G37.pdf</w:t>
        </w:r>
      </w:hyperlink>
      <w:r w:rsidRPr="002F16BA">
        <w:rPr>
          <w:rFonts w:ascii="Arial" w:hAnsi="Arial" w:cs="Arial"/>
          <w:sz w:val="22"/>
          <w:lang w:val="en-GB"/>
        </w:rPr>
        <w:t xml:space="preserve"> </w:t>
      </w:r>
    </w:p>
    <w:p w14:paraId="1B609B0B" w14:textId="77777777" w:rsidR="00871340" w:rsidRPr="002F16BA" w:rsidRDefault="00871340" w:rsidP="002F16BA">
      <w:pPr>
        <w:spacing w:after="120" w:line="360" w:lineRule="auto"/>
        <w:jc w:val="both"/>
        <w:rPr>
          <w:rFonts w:ascii="Arial" w:hAnsi="Arial" w:cs="Arial"/>
          <w:sz w:val="22"/>
          <w:lang w:val="en-GB"/>
        </w:rPr>
      </w:pPr>
    </w:p>
    <w:p w14:paraId="6428C145" w14:textId="77777777" w:rsidR="00906B2F" w:rsidRPr="002F16BA" w:rsidRDefault="00906B2F" w:rsidP="002F16BA">
      <w:pPr>
        <w:spacing w:after="120" w:line="360" w:lineRule="auto"/>
        <w:jc w:val="both"/>
        <w:rPr>
          <w:rFonts w:ascii="Arial" w:hAnsi="Arial" w:cs="Arial"/>
          <w:sz w:val="22"/>
          <w:lang w:val="en-GB"/>
        </w:rPr>
      </w:pPr>
    </w:p>
    <w:sectPr w:rsidR="00906B2F" w:rsidRPr="002F16BA" w:rsidSect="00D9340F">
      <w:headerReference w:type="default" r:id="rId19"/>
      <w:footerReference w:type="default" r:id="rId20"/>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2F142" w14:textId="77777777" w:rsidR="00321D68" w:rsidRDefault="00321D68" w:rsidP="000F0D92">
      <w:r>
        <w:separator/>
      </w:r>
    </w:p>
  </w:endnote>
  <w:endnote w:type="continuationSeparator" w:id="0">
    <w:p w14:paraId="70C63207" w14:textId="77777777" w:rsidR="00321D68" w:rsidRDefault="00321D68" w:rsidP="000F0D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rPr>
      <w:id w:val="-1004655821"/>
      <w:docPartObj>
        <w:docPartGallery w:val="Page Numbers (Bottom of Page)"/>
        <w:docPartUnique/>
      </w:docPartObj>
    </w:sdtPr>
    <w:sdtEndPr>
      <w:rPr>
        <w:noProof/>
      </w:rPr>
    </w:sdtEndPr>
    <w:sdtContent>
      <w:p w14:paraId="493E13E2" w14:textId="77777777" w:rsidR="000F0D92" w:rsidRPr="000F0D92" w:rsidRDefault="000F0D92">
        <w:pPr>
          <w:pStyle w:val="Footer"/>
          <w:jc w:val="right"/>
          <w:rPr>
            <w:rFonts w:ascii="Arial" w:hAnsi="Arial" w:cs="Arial"/>
            <w:sz w:val="22"/>
          </w:rPr>
        </w:pPr>
        <w:r w:rsidRPr="000F0D92">
          <w:rPr>
            <w:rFonts w:ascii="Arial" w:hAnsi="Arial" w:cs="Arial"/>
            <w:sz w:val="22"/>
          </w:rPr>
          <w:fldChar w:fldCharType="begin"/>
        </w:r>
        <w:r w:rsidRPr="000F0D92">
          <w:rPr>
            <w:rFonts w:ascii="Arial" w:hAnsi="Arial" w:cs="Arial"/>
            <w:sz w:val="22"/>
          </w:rPr>
          <w:instrText xml:space="preserve"> PAGE   \* MERGEFORMAT </w:instrText>
        </w:r>
        <w:r w:rsidRPr="000F0D92">
          <w:rPr>
            <w:rFonts w:ascii="Arial" w:hAnsi="Arial" w:cs="Arial"/>
            <w:sz w:val="22"/>
          </w:rPr>
          <w:fldChar w:fldCharType="separate"/>
        </w:r>
        <w:r w:rsidR="00463819">
          <w:rPr>
            <w:rFonts w:ascii="Arial" w:hAnsi="Arial" w:cs="Arial"/>
            <w:noProof/>
            <w:sz w:val="22"/>
          </w:rPr>
          <w:t>2</w:t>
        </w:r>
        <w:r w:rsidRPr="000F0D92">
          <w:rPr>
            <w:rFonts w:ascii="Arial" w:hAnsi="Arial" w:cs="Arial"/>
            <w:noProof/>
            <w:sz w:val="22"/>
          </w:rPr>
          <w:fldChar w:fldCharType="end"/>
        </w:r>
      </w:p>
    </w:sdtContent>
  </w:sdt>
  <w:p w14:paraId="6D8DA528" w14:textId="77777777" w:rsidR="000F0D92" w:rsidRPr="000F0D92" w:rsidRDefault="000F0D92">
    <w:pPr>
      <w:pStyle w:val="Footer"/>
      <w:rPr>
        <w:rFonts w:ascii="Arial" w:hAnsi="Arial" w:cs="Arial"/>
        <w:sz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34411" w14:textId="77777777" w:rsidR="00321D68" w:rsidRDefault="00321D68" w:rsidP="000F0D92">
      <w:r>
        <w:separator/>
      </w:r>
    </w:p>
  </w:footnote>
  <w:footnote w:type="continuationSeparator" w:id="0">
    <w:p w14:paraId="0A1AAC64" w14:textId="77777777" w:rsidR="00321D68" w:rsidRDefault="00321D68" w:rsidP="000F0D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82BDE" w14:textId="77777777" w:rsidR="00D06E66" w:rsidRDefault="00D06E66">
    <w:pPr>
      <w:pStyle w:val="Header"/>
    </w:pPr>
    <w:r w:rsidRPr="00F948A0">
      <w:rPr>
        <w:rFonts w:ascii="Arial" w:hAnsi="Arial" w:cs="Arial"/>
        <w:noProof/>
        <w:sz w:val="22"/>
        <w:szCs w:val="22"/>
        <w:lang w:val="en-IN" w:eastAsia="en-IN"/>
      </w:rPr>
      <w:drawing>
        <wp:anchor distT="0" distB="0" distL="114300" distR="114300" simplePos="0" relativeHeight="251659264" behindDoc="0" locked="0" layoutInCell="1" allowOverlap="1" wp14:anchorId="7C817F14" wp14:editId="1A8F8604">
          <wp:simplePos x="0" y="0"/>
          <wp:positionH relativeFrom="column">
            <wp:posOffset>0</wp:posOffset>
          </wp:positionH>
          <wp:positionV relativeFrom="paragraph">
            <wp:posOffset>-83820</wp:posOffset>
          </wp:positionV>
          <wp:extent cx="1436370" cy="4953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36370" cy="4953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6B2F"/>
    <w:rsid w:val="00017B35"/>
    <w:rsid w:val="0002485B"/>
    <w:rsid w:val="00033B92"/>
    <w:rsid w:val="00045F88"/>
    <w:rsid w:val="00054726"/>
    <w:rsid w:val="000A4CBF"/>
    <w:rsid w:val="000F0D92"/>
    <w:rsid w:val="001C2CB9"/>
    <w:rsid w:val="001F166A"/>
    <w:rsid w:val="00207F7C"/>
    <w:rsid w:val="002155C1"/>
    <w:rsid w:val="002777D8"/>
    <w:rsid w:val="00277EF8"/>
    <w:rsid w:val="002A0120"/>
    <w:rsid w:val="002A207B"/>
    <w:rsid w:val="002F16BA"/>
    <w:rsid w:val="00321D68"/>
    <w:rsid w:val="00322C2E"/>
    <w:rsid w:val="0036138E"/>
    <w:rsid w:val="00381841"/>
    <w:rsid w:val="003834C7"/>
    <w:rsid w:val="003F6BF5"/>
    <w:rsid w:val="00421B5B"/>
    <w:rsid w:val="00463819"/>
    <w:rsid w:val="00471A1B"/>
    <w:rsid w:val="004762A7"/>
    <w:rsid w:val="004C2B79"/>
    <w:rsid w:val="004E458B"/>
    <w:rsid w:val="004F40E2"/>
    <w:rsid w:val="005252F8"/>
    <w:rsid w:val="005509FF"/>
    <w:rsid w:val="00596402"/>
    <w:rsid w:val="005A6D9F"/>
    <w:rsid w:val="005E14CF"/>
    <w:rsid w:val="006A3F56"/>
    <w:rsid w:val="006B6B79"/>
    <w:rsid w:val="006C2ABD"/>
    <w:rsid w:val="006E06B5"/>
    <w:rsid w:val="00702AC7"/>
    <w:rsid w:val="007347A1"/>
    <w:rsid w:val="007720D7"/>
    <w:rsid w:val="0080307E"/>
    <w:rsid w:val="00810E28"/>
    <w:rsid w:val="00865500"/>
    <w:rsid w:val="00870994"/>
    <w:rsid w:val="00871340"/>
    <w:rsid w:val="008C0C29"/>
    <w:rsid w:val="00906B2F"/>
    <w:rsid w:val="009D3935"/>
    <w:rsid w:val="00A354B9"/>
    <w:rsid w:val="00AC1FCA"/>
    <w:rsid w:val="00B06104"/>
    <w:rsid w:val="00B07CC5"/>
    <w:rsid w:val="00B104E2"/>
    <w:rsid w:val="00B17DF4"/>
    <w:rsid w:val="00BB299E"/>
    <w:rsid w:val="00C367F5"/>
    <w:rsid w:val="00C503D1"/>
    <w:rsid w:val="00CB6EB2"/>
    <w:rsid w:val="00D06E66"/>
    <w:rsid w:val="00D8435E"/>
    <w:rsid w:val="00D9340F"/>
    <w:rsid w:val="00DA26A9"/>
    <w:rsid w:val="00DC3C81"/>
    <w:rsid w:val="00DC5773"/>
    <w:rsid w:val="00EA0168"/>
    <w:rsid w:val="00F65D6D"/>
    <w:rsid w:val="00F80AB0"/>
    <w:rsid w:val="00FD210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11BEE"/>
  <w15:docId w15:val="{F5FC8C97-CD44-4014-8895-3980B9B93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870994"/>
    <w:pPr>
      <w:spacing w:before="240" w:after="240" w:line="360" w:lineRule="auto"/>
      <w:jc w:val="both"/>
      <w:outlineLvl w:val="0"/>
    </w:pPr>
    <w:rPr>
      <w:rFonts w:ascii="Arial" w:hAnsi="Arial" w:cs="Arial"/>
      <w:b/>
      <w:sz w:val="28"/>
      <w:lang w:val="en-GB"/>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994"/>
    <w:rPr>
      <w:rFonts w:ascii="Arial" w:hAnsi="Arial" w:cs="Arial"/>
      <w:b/>
      <w:sz w:val="28"/>
      <w:szCs w:val="24"/>
      <w:lang w:val="en-GB"/>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Hyperlink">
    <w:name w:val="Hyperlink"/>
    <w:basedOn w:val="DefaultParagraphFont"/>
    <w:uiPriority w:val="99"/>
    <w:unhideWhenUsed/>
    <w:rsid w:val="004F40E2"/>
    <w:rPr>
      <w:color w:val="0000FF" w:themeColor="hyperlink"/>
      <w:u w:val="single"/>
    </w:rPr>
  </w:style>
  <w:style w:type="paragraph" w:styleId="Header">
    <w:name w:val="header"/>
    <w:basedOn w:val="Normal"/>
    <w:link w:val="HeaderChar"/>
    <w:uiPriority w:val="99"/>
    <w:unhideWhenUsed/>
    <w:rsid w:val="000F0D92"/>
    <w:pPr>
      <w:tabs>
        <w:tab w:val="center" w:pos="4513"/>
        <w:tab w:val="right" w:pos="9026"/>
      </w:tabs>
    </w:pPr>
  </w:style>
  <w:style w:type="character" w:customStyle="1" w:styleId="HeaderChar">
    <w:name w:val="Header Char"/>
    <w:basedOn w:val="DefaultParagraphFont"/>
    <w:link w:val="Header"/>
    <w:uiPriority w:val="99"/>
    <w:rsid w:val="000F0D92"/>
    <w:rPr>
      <w:sz w:val="24"/>
      <w:szCs w:val="24"/>
    </w:rPr>
  </w:style>
  <w:style w:type="paragraph" w:styleId="Footer">
    <w:name w:val="footer"/>
    <w:basedOn w:val="Normal"/>
    <w:link w:val="FooterChar"/>
    <w:uiPriority w:val="99"/>
    <w:unhideWhenUsed/>
    <w:rsid w:val="000F0D92"/>
    <w:pPr>
      <w:tabs>
        <w:tab w:val="center" w:pos="4513"/>
        <w:tab w:val="right" w:pos="9026"/>
      </w:tabs>
    </w:pPr>
  </w:style>
  <w:style w:type="character" w:customStyle="1" w:styleId="FooterChar">
    <w:name w:val="Footer Char"/>
    <w:basedOn w:val="DefaultParagraphFont"/>
    <w:link w:val="Footer"/>
    <w:uiPriority w:val="99"/>
    <w:rsid w:val="000F0D92"/>
    <w:rPr>
      <w:sz w:val="24"/>
      <w:szCs w:val="24"/>
    </w:rPr>
  </w:style>
  <w:style w:type="paragraph" w:styleId="TOCHeading">
    <w:name w:val="TOC Heading"/>
    <w:basedOn w:val="Heading1"/>
    <w:next w:val="Normal"/>
    <w:uiPriority w:val="39"/>
    <w:semiHidden/>
    <w:unhideWhenUsed/>
    <w:qFormat/>
    <w:rsid w:val="005E14CF"/>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5E14CF"/>
    <w:pPr>
      <w:spacing w:after="100"/>
    </w:pPr>
  </w:style>
  <w:style w:type="paragraph" w:styleId="BalloonText">
    <w:name w:val="Balloon Text"/>
    <w:basedOn w:val="Normal"/>
    <w:link w:val="BalloonTextChar"/>
    <w:uiPriority w:val="99"/>
    <w:semiHidden/>
    <w:unhideWhenUsed/>
    <w:rsid w:val="005E14CF"/>
    <w:rPr>
      <w:rFonts w:ascii="Tahoma" w:hAnsi="Tahoma" w:cs="Tahoma"/>
      <w:sz w:val="16"/>
      <w:szCs w:val="16"/>
    </w:rPr>
  </w:style>
  <w:style w:type="character" w:customStyle="1" w:styleId="BalloonTextChar">
    <w:name w:val="Balloon Text Char"/>
    <w:basedOn w:val="DefaultParagraphFont"/>
    <w:link w:val="BalloonText"/>
    <w:uiPriority w:val="99"/>
    <w:semiHidden/>
    <w:rsid w:val="005E14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193.36.85.187:8089/index.php/isslp/article/download/56/53" TargetMode="External"/><Relationship Id="rId13" Type="http://schemas.openxmlformats.org/officeDocument/2006/relationships/hyperlink" Target="https://www.frontiersin.org/journals/medicine/articles/10.3389/fmed.2022.863257/pdf" TargetMode="External"/><Relationship Id="rId18" Type="http://schemas.openxmlformats.org/officeDocument/2006/relationships/hyperlink" Target="https://webofproceedings.org/proceedings_series/ESSP/ICHAMHE%202023/G3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link.springer.com/content/pdf/10.1186/s12913-021-07187-5.pdf"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scholar.google.com/scholar?output=instlink&amp;q=info:t9xv4UGZKMgJ:scholar.google.com/&amp;hl=en&amp;as_sdt=0,5&amp;as_ylo=2021&amp;scillfp=15123551516042160870&amp;oi=lle" TargetMode="External"/><Relationship Id="rId2" Type="http://schemas.openxmlformats.org/officeDocument/2006/relationships/styles" Target="styles.xml"/><Relationship Id="rId16" Type="http://schemas.openxmlformats.org/officeDocument/2006/relationships/hyperlink" Target="https://scholar.google.com/scholar?output=instlink&amp;q=info:e3lc8uNafBoJ:scholar.google.com/&amp;hl=en&amp;as_sdt=0,5&amp;as_ylo=2021&amp;scillfp=11131506783933439950&amp;oi=ll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8/12/contents" TargetMode="External"/><Relationship Id="rId5" Type="http://schemas.openxmlformats.org/officeDocument/2006/relationships/footnotes" Target="footnotes.xml"/><Relationship Id="rId15" Type="http://schemas.openxmlformats.org/officeDocument/2006/relationships/hyperlink" Target="https://pmc.ncbi.nlm.nih.gov/articles/PMC11188648/pdf/IJPH-53-1021.pdf" TargetMode="External"/><Relationship Id="rId10" Type="http://schemas.openxmlformats.org/officeDocument/2006/relationships/hyperlink" Target="https://kclpure.kcl.ac.uk/portal/files/276485480/Do_We_Still_Need_Farchi_publishedonline11January2022_Green_AAM.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ap.org.ar/docs/publicaciones/archivosarg/2021/2021_119_6.pdf" TargetMode="External"/><Relationship Id="rId14" Type="http://schemas.openxmlformats.org/officeDocument/2006/relationships/hyperlink" Target="https://internationaljournalofcaringsciences.org/docs/49.cameron.pdf"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FA1697-68FE-419C-B95B-5B8530603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8</Pages>
  <Words>2232</Words>
  <Characters>12729</Characters>
  <Application>Microsoft Office Word</Application>
  <DocSecurity>0</DocSecurity>
  <Lines>106</Lines>
  <Paragraphs>29</Paragraphs>
  <ScaleCrop>false</ScaleCrop>
  <Company/>
  <LinksUpToDate>false</LinksUpToDate>
  <CharactersWithSpaces>14932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 Gabriel</cp:lastModifiedBy>
  <cp:revision>138</cp:revision>
  <dcterms:created xsi:type="dcterms:W3CDTF">2025-11-20T08:30:00Z</dcterms:created>
  <dcterms:modified xsi:type="dcterms:W3CDTF">2025-11-20T20:03:00Z</dcterms:modified>
</cp:coreProperties>
</file>