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33579" w14:textId="77777777" w:rsidR="008E051A" w:rsidRDefault="008E051A" w:rsidP="00111E99">
      <w:pPr>
        <w:rPr>
          <w:rFonts w:eastAsia="Times New Roman" w:cs="Times New Roman"/>
          <w:b/>
          <w:bCs/>
          <w:sz w:val="32"/>
          <w:szCs w:val="32"/>
        </w:rPr>
      </w:pPr>
    </w:p>
    <w:p w14:paraId="731F823A" w14:textId="77777777" w:rsidR="00111E99" w:rsidRDefault="00111E99" w:rsidP="00111E99">
      <w:pPr>
        <w:jc w:val="center"/>
        <w:rPr>
          <w:sz w:val="34"/>
          <w:szCs w:val="34"/>
        </w:rPr>
      </w:pPr>
      <w:r>
        <w:rPr>
          <w:noProof/>
        </w:rPr>
        <w:drawing>
          <wp:inline distT="0" distB="0" distL="0" distR="0" wp14:anchorId="4F7D2F24" wp14:editId="108653A5">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1AD3F1B8" w14:textId="77777777" w:rsidR="00111E99" w:rsidRPr="009C063A" w:rsidRDefault="00111E99" w:rsidP="00111E99">
      <w:pPr>
        <w:spacing w:line="240" w:lineRule="auto"/>
        <w:jc w:val="center"/>
        <w:rPr>
          <w:sz w:val="38"/>
          <w:szCs w:val="38"/>
        </w:rPr>
      </w:pPr>
      <w:r w:rsidRPr="009C063A">
        <w:rPr>
          <w:sz w:val="38"/>
          <w:szCs w:val="38"/>
        </w:rPr>
        <w:t>Master of Business Administration</w:t>
      </w:r>
    </w:p>
    <w:p w14:paraId="4FECE30E" w14:textId="77777777" w:rsidR="00111E99" w:rsidRPr="009C063A" w:rsidRDefault="00111E99" w:rsidP="00111E99">
      <w:pPr>
        <w:spacing w:line="240" w:lineRule="auto"/>
        <w:jc w:val="center"/>
        <w:rPr>
          <w:sz w:val="32"/>
          <w:szCs w:val="32"/>
        </w:rPr>
      </w:pPr>
      <w:r w:rsidRPr="009C063A">
        <w:rPr>
          <w:sz w:val="32"/>
          <w:szCs w:val="32"/>
        </w:rPr>
        <w:t>International Business pathway</w:t>
      </w:r>
    </w:p>
    <w:p w14:paraId="4DCF674D" w14:textId="77777777" w:rsidR="00111E99" w:rsidRDefault="00111E99" w:rsidP="00111E99">
      <w:pPr>
        <w:jc w:val="center"/>
        <w:rPr>
          <w:sz w:val="28"/>
          <w:szCs w:val="28"/>
        </w:rPr>
      </w:pPr>
    </w:p>
    <w:p w14:paraId="28BADF4C" w14:textId="77777777" w:rsidR="00111E99" w:rsidRDefault="00111E99" w:rsidP="00111E99">
      <w:pPr>
        <w:jc w:val="center"/>
        <w:rPr>
          <w:sz w:val="28"/>
          <w:szCs w:val="28"/>
        </w:rPr>
      </w:pPr>
      <w:r>
        <w:rPr>
          <w:noProof/>
          <w:sz w:val="28"/>
          <w:szCs w:val="28"/>
        </w:rPr>
        <w:drawing>
          <wp:inline distT="0" distB="0" distL="0" distR="0" wp14:anchorId="0C439312" wp14:editId="50D47B8C">
            <wp:extent cx="2257425" cy="2257425"/>
            <wp:effectExtent l="0" t="0" r="9525" b="9525"/>
            <wp:docPr id="732040943" name="Picture 3" descr="The image depicts a simple, stylized illustration of a podium with a hand raising above a group of people, symbolizing a speech or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40943" name="Picture 3" descr="The image depicts a simple, stylized illustration of a podium with a hand raising above a group of people, symbolizing a speech or presentatio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241536C9" w14:textId="77777777" w:rsidR="00111E99" w:rsidRPr="00111E99" w:rsidRDefault="00111E99" w:rsidP="00111E99">
      <w:pPr>
        <w:jc w:val="center"/>
        <w:rPr>
          <w:color w:val="000000" w:themeColor="text1"/>
          <w:sz w:val="32"/>
          <w:szCs w:val="32"/>
        </w:rPr>
      </w:pPr>
      <w:r w:rsidRPr="00111E99">
        <w:rPr>
          <w:b/>
          <w:bCs/>
          <w:color w:val="000000" w:themeColor="text1"/>
          <w:sz w:val="48"/>
          <w:szCs w:val="48"/>
        </w:rPr>
        <w:t>Contemporary employability skills</w:t>
      </w:r>
    </w:p>
    <w:p w14:paraId="5CE37E21" w14:textId="77777777" w:rsidR="00111E99" w:rsidRPr="00111E99" w:rsidRDefault="00111E99" w:rsidP="00111E99">
      <w:pPr>
        <w:jc w:val="center"/>
        <w:rPr>
          <w:color w:val="000000" w:themeColor="text1"/>
          <w:sz w:val="28"/>
          <w:szCs w:val="28"/>
        </w:rPr>
      </w:pPr>
      <w:r w:rsidRPr="00111E99">
        <w:rPr>
          <w:color w:val="000000" w:themeColor="text1"/>
          <w:sz w:val="28"/>
          <w:szCs w:val="28"/>
        </w:rPr>
        <w:t>Assessment 1: Individual report. Weight: 50%</w:t>
      </w:r>
    </w:p>
    <w:p w14:paraId="1E6AB246" w14:textId="519FB5BC" w:rsidR="00111E99" w:rsidRPr="00043B72" w:rsidRDefault="00111E99" w:rsidP="00111E99">
      <w:pPr>
        <w:rPr>
          <w:sz w:val="28"/>
          <w:szCs w:val="28"/>
        </w:rPr>
      </w:pPr>
      <w:r w:rsidRPr="00043B72">
        <w:rPr>
          <w:b/>
          <w:bCs/>
          <w:sz w:val="28"/>
          <w:szCs w:val="28"/>
        </w:rPr>
        <w:t>Module name:</w:t>
      </w:r>
      <w:r w:rsidR="00B67E00">
        <w:rPr>
          <w:b/>
          <w:bCs/>
          <w:sz w:val="28"/>
          <w:szCs w:val="28"/>
        </w:rPr>
        <w:t xml:space="preserve"> International Business Concepts</w:t>
      </w:r>
      <w:r w:rsidR="00AC715C">
        <w:rPr>
          <w:b/>
          <w:bCs/>
          <w:sz w:val="28"/>
          <w:szCs w:val="28"/>
        </w:rPr>
        <w:t xml:space="preserve">    </w:t>
      </w:r>
    </w:p>
    <w:p w14:paraId="7E45EBB0" w14:textId="5BA38CB2" w:rsidR="00111E99" w:rsidRPr="00B67E00" w:rsidRDefault="00111E99" w:rsidP="00111E99">
      <w:pPr>
        <w:rPr>
          <w:b/>
          <w:bCs/>
          <w:sz w:val="28"/>
          <w:szCs w:val="28"/>
        </w:rPr>
      </w:pPr>
      <w:r w:rsidRPr="00043B72">
        <w:rPr>
          <w:b/>
          <w:bCs/>
          <w:sz w:val="28"/>
          <w:szCs w:val="28"/>
        </w:rPr>
        <w:t>Module code</w:t>
      </w:r>
      <w:r w:rsidRPr="00B67E00">
        <w:rPr>
          <w:b/>
          <w:bCs/>
          <w:sz w:val="28"/>
          <w:szCs w:val="28"/>
        </w:rPr>
        <w:t>:</w:t>
      </w:r>
      <w:r w:rsidR="00B67E00" w:rsidRPr="00B67E00">
        <w:rPr>
          <w:b/>
          <w:bCs/>
          <w:sz w:val="28"/>
          <w:szCs w:val="28"/>
        </w:rPr>
        <w:t xml:space="preserve"> LCMB7034</w:t>
      </w:r>
    </w:p>
    <w:p w14:paraId="5B6FAAFC" w14:textId="15508F42" w:rsidR="00111E99" w:rsidRPr="00B67E00" w:rsidRDefault="00111E99" w:rsidP="00111E99">
      <w:pPr>
        <w:rPr>
          <w:b/>
          <w:bCs/>
          <w:sz w:val="28"/>
          <w:szCs w:val="28"/>
        </w:rPr>
      </w:pPr>
      <w:r w:rsidRPr="00B67E00">
        <w:rPr>
          <w:b/>
          <w:bCs/>
          <w:sz w:val="28"/>
          <w:szCs w:val="28"/>
        </w:rPr>
        <w:t xml:space="preserve">Lecturer name: </w:t>
      </w:r>
      <w:r w:rsidR="00B67E00" w:rsidRPr="00B67E00">
        <w:rPr>
          <w:b/>
          <w:bCs/>
          <w:sz w:val="28"/>
          <w:szCs w:val="28"/>
        </w:rPr>
        <w:t>Dr Jean Wang</w:t>
      </w:r>
    </w:p>
    <w:p w14:paraId="65FF5CB0" w14:textId="77777777" w:rsidR="00111E99" w:rsidRPr="00B67E00" w:rsidRDefault="00111E99" w:rsidP="00111E99">
      <w:pPr>
        <w:rPr>
          <w:b/>
          <w:bCs/>
          <w:sz w:val="28"/>
          <w:szCs w:val="28"/>
        </w:rPr>
      </w:pPr>
    </w:p>
    <w:p w14:paraId="1093AF4C" w14:textId="7AEA35E6" w:rsidR="00111E99" w:rsidRPr="00B67E00" w:rsidRDefault="00111E99" w:rsidP="00111E99">
      <w:pPr>
        <w:rPr>
          <w:b/>
          <w:bCs/>
          <w:sz w:val="28"/>
          <w:szCs w:val="28"/>
        </w:rPr>
      </w:pPr>
      <w:r w:rsidRPr="00B67E00">
        <w:rPr>
          <w:b/>
          <w:bCs/>
          <w:sz w:val="28"/>
          <w:szCs w:val="28"/>
        </w:rPr>
        <w:t>Student name:</w:t>
      </w:r>
      <w:r w:rsidR="00AC715C" w:rsidRPr="00B67E00">
        <w:rPr>
          <w:b/>
          <w:bCs/>
          <w:sz w:val="28"/>
          <w:szCs w:val="28"/>
        </w:rPr>
        <w:t xml:space="preserve"> V</w:t>
      </w:r>
      <w:r w:rsidR="00B67E00">
        <w:rPr>
          <w:b/>
          <w:bCs/>
          <w:sz w:val="28"/>
          <w:szCs w:val="28"/>
        </w:rPr>
        <w:t xml:space="preserve">ijay Kumar </w:t>
      </w:r>
    </w:p>
    <w:p w14:paraId="0CB8A48B" w14:textId="255B1E23" w:rsidR="00111E99" w:rsidRPr="00B67E00" w:rsidRDefault="00111E99" w:rsidP="00111E99">
      <w:pPr>
        <w:rPr>
          <w:b/>
          <w:bCs/>
          <w:sz w:val="28"/>
          <w:szCs w:val="28"/>
        </w:rPr>
      </w:pPr>
      <w:r w:rsidRPr="00B67E00">
        <w:rPr>
          <w:b/>
          <w:bCs/>
          <w:sz w:val="28"/>
          <w:szCs w:val="28"/>
        </w:rPr>
        <w:t>Student ID:</w:t>
      </w:r>
      <w:r w:rsidR="00AC715C" w:rsidRPr="00B67E00">
        <w:rPr>
          <w:b/>
          <w:bCs/>
          <w:sz w:val="28"/>
          <w:szCs w:val="28"/>
        </w:rPr>
        <w:t xml:space="preserve"> 2433812</w:t>
      </w:r>
    </w:p>
    <w:p w14:paraId="228D293C" w14:textId="77777777" w:rsidR="00111E99" w:rsidRDefault="00111E99" w:rsidP="00111E99">
      <w:pPr>
        <w:rPr>
          <w:sz w:val="28"/>
          <w:szCs w:val="28"/>
        </w:rPr>
      </w:pPr>
    </w:p>
    <w:p w14:paraId="4B9DAC02" w14:textId="4B46CEBB" w:rsidR="00B67E00" w:rsidRPr="00B67E00" w:rsidRDefault="00B67E00" w:rsidP="00B67E00">
      <w:pPr>
        <w:rPr>
          <w:rFonts w:cs="Times New Roman"/>
          <w:b/>
          <w:bCs/>
          <w:sz w:val="28"/>
          <w:szCs w:val="28"/>
        </w:rPr>
      </w:pPr>
      <w:r w:rsidRPr="00B67E00">
        <w:rPr>
          <w:rFonts w:cs="Times New Roman"/>
          <w:b/>
          <w:bCs/>
          <w:sz w:val="28"/>
          <w:szCs w:val="28"/>
        </w:rPr>
        <w:t>Financial Technology (Fintech) Industry in the United Kingdom of PayPal</w:t>
      </w:r>
    </w:p>
    <w:p w14:paraId="69BD09E3" w14:textId="77777777" w:rsidR="00B67E00" w:rsidRDefault="00B67E00" w:rsidP="00111E99">
      <w:pPr>
        <w:rPr>
          <w:sz w:val="28"/>
          <w:szCs w:val="28"/>
        </w:rPr>
      </w:pPr>
    </w:p>
    <w:p w14:paraId="416E1C18" w14:textId="77777777" w:rsidR="00B67E00" w:rsidRPr="00043B72" w:rsidRDefault="00B67E00" w:rsidP="00111E99">
      <w:pPr>
        <w:rPr>
          <w:sz w:val="28"/>
          <w:szCs w:val="28"/>
        </w:rPr>
      </w:pPr>
    </w:p>
    <w:p w14:paraId="1C73BA3E" w14:textId="1A81A915" w:rsidR="00111E99" w:rsidRPr="00B67E00" w:rsidRDefault="00111E99" w:rsidP="00111E99">
      <w:pPr>
        <w:rPr>
          <w:b/>
          <w:bCs/>
          <w:sz w:val="28"/>
          <w:szCs w:val="28"/>
        </w:rPr>
      </w:pPr>
      <w:r w:rsidRPr="00043B72">
        <w:rPr>
          <w:b/>
          <w:bCs/>
          <w:sz w:val="28"/>
          <w:szCs w:val="28"/>
        </w:rPr>
        <w:t>Word count</w:t>
      </w:r>
      <w:r w:rsidRPr="00B67E00">
        <w:rPr>
          <w:b/>
          <w:bCs/>
          <w:sz w:val="28"/>
          <w:szCs w:val="28"/>
        </w:rPr>
        <w:t>:</w:t>
      </w:r>
      <w:r w:rsidR="00B67E00" w:rsidRPr="00B67E00">
        <w:rPr>
          <w:b/>
          <w:bCs/>
          <w:sz w:val="28"/>
          <w:szCs w:val="28"/>
        </w:rPr>
        <w:t xml:space="preserve"> 5002</w:t>
      </w:r>
    </w:p>
    <w:p w14:paraId="1EBC8F07" w14:textId="2C07F6C3" w:rsidR="00111E99" w:rsidRPr="00B67E00" w:rsidRDefault="00111E99" w:rsidP="00111E99">
      <w:pPr>
        <w:rPr>
          <w:b/>
          <w:bCs/>
          <w:sz w:val="28"/>
          <w:szCs w:val="28"/>
        </w:rPr>
      </w:pPr>
      <w:r w:rsidRPr="00B67E00">
        <w:rPr>
          <w:b/>
          <w:bCs/>
          <w:sz w:val="28"/>
          <w:szCs w:val="28"/>
        </w:rPr>
        <w:t>Submission date:</w:t>
      </w:r>
      <w:r w:rsidR="00B67E00" w:rsidRPr="00B67E00">
        <w:rPr>
          <w:b/>
          <w:bCs/>
          <w:sz w:val="28"/>
          <w:szCs w:val="28"/>
        </w:rPr>
        <w:t xml:space="preserve"> 27</w:t>
      </w:r>
      <w:r w:rsidR="00B67E00" w:rsidRPr="00B67E00">
        <w:rPr>
          <w:b/>
          <w:bCs/>
          <w:sz w:val="28"/>
          <w:szCs w:val="28"/>
          <w:vertAlign w:val="superscript"/>
        </w:rPr>
        <w:t>th</w:t>
      </w:r>
      <w:r w:rsidR="00B67E00" w:rsidRPr="00B67E00">
        <w:rPr>
          <w:b/>
          <w:bCs/>
          <w:sz w:val="28"/>
          <w:szCs w:val="28"/>
        </w:rPr>
        <w:t xml:space="preserve"> April 2026</w:t>
      </w:r>
    </w:p>
    <w:p w14:paraId="27297F04" w14:textId="77777777" w:rsidR="00EF3F2C" w:rsidRDefault="00EF3F2C">
      <w:pPr>
        <w:spacing w:before="0" w:after="0" w:line="276" w:lineRule="auto"/>
        <w:rPr>
          <w:b/>
          <w:bCs/>
          <w:sz w:val="28"/>
          <w:szCs w:val="28"/>
        </w:rPr>
      </w:pPr>
      <w:r>
        <w:rPr>
          <w:b/>
          <w:bCs/>
          <w:sz w:val="28"/>
          <w:szCs w:val="28"/>
        </w:rPr>
        <w:br w:type="page"/>
      </w:r>
    </w:p>
    <w:p w14:paraId="42C7C35A" w14:textId="521FC085" w:rsidR="00111E99" w:rsidRDefault="00111E99" w:rsidP="00402E3F">
      <w:pPr>
        <w:rPr>
          <w:b/>
          <w:bCs/>
          <w:sz w:val="28"/>
          <w:szCs w:val="28"/>
        </w:rPr>
      </w:pPr>
      <w:r w:rsidRPr="00402E3F">
        <w:rPr>
          <w:b/>
          <w:bCs/>
          <w:sz w:val="28"/>
          <w:szCs w:val="28"/>
        </w:rPr>
        <w:lastRenderedPageBreak/>
        <w:t>AI use acknowledgement</w:t>
      </w:r>
    </w:p>
    <w:tbl>
      <w:tblPr>
        <w:tblStyle w:val="TableGrid"/>
        <w:tblW w:w="5000" w:type="pct"/>
        <w:tblLook w:val="04A0" w:firstRow="1" w:lastRow="0" w:firstColumn="1" w:lastColumn="0" w:noHBand="0" w:noVBand="1"/>
      </w:tblPr>
      <w:tblGrid>
        <w:gridCol w:w="5601"/>
        <w:gridCol w:w="3749"/>
      </w:tblGrid>
      <w:tr w:rsidR="00EF3F2C" w:rsidRPr="00EF3F2C" w14:paraId="40594C6F" w14:textId="77777777" w:rsidTr="00EF3F2C">
        <w:tc>
          <w:tcPr>
            <w:tcW w:w="2995" w:type="pct"/>
            <w:hideMark/>
          </w:tcPr>
          <w:p w14:paraId="534D3262" w14:textId="77777777" w:rsidR="00EF3F2C" w:rsidRPr="00EF3F2C" w:rsidRDefault="00EF3F2C" w:rsidP="00EF3F2C">
            <w:pPr>
              <w:jc w:val="center"/>
              <w:rPr>
                <w:b/>
                <w:bCs/>
                <w:szCs w:val="24"/>
                <w:lang w:val="en-IN"/>
              </w:rPr>
            </w:pPr>
            <w:r w:rsidRPr="00EF3F2C">
              <w:rPr>
                <w:b/>
                <w:bCs/>
                <w:szCs w:val="24"/>
                <w:lang w:val="en-IN"/>
              </w:rPr>
              <w:t>Category</w:t>
            </w:r>
          </w:p>
        </w:tc>
        <w:tc>
          <w:tcPr>
            <w:tcW w:w="2005" w:type="pct"/>
            <w:hideMark/>
          </w:tcPr>
          <w:p w14:paraId="5392C340" w14:textId="77777777" w:rsidR="00EF3F2C" w:rsidRPr="00EF3F2C" w:rsidRDefault="00EF3F2C" w:rsidP="00EF3F2C">
            <w:pPr>
              <w:jc w:val="center"/>
              <w:rPr>
                <w:b/>
                <w:bCs/>
                <w:szCs w:val="24"/>
                <w:lang w:val="en-IN"/>
              </w:rPr>
            </w:pPr>
            <w:r w:rsidRPr="00EF3F2C">
              <w:rPr>
                <w:b/>
                <w:bCs/>
                <w:szCs w:val="24"/>
                <w:lang w:val="en-IN"/>
              </w:rPr>
              <w:t>Tick</w:t>
            </w:r>
          </w:p>
        </w:tc>
      </w:tr>
      <w:tr w:rsidR="00EF3F2C" w:rsidRPr="00EF3F2C" w14:paraId="167CC7D0" w14:textId="77777777" w:rsidTr="00EF3F2C">
        <w:tc>
          <w:tcPr>
            <w:tcW w:w="2995" w:type="pct"/>
            <w:hideMark/>
          </w:tcPr>
          <w:p w14:paraId="3CD62487" w14:textId="64D7AFDD" w:rsidR="00EF3F2C" w:rsidRPr="00EF3F2C" w:rsidRDefault="00EF3F2C" w:rsidP="00EF3F2C">
            <w:pPr>
              <w:rPr>
                <w:szCs w:val="24"/>
                <w:lang w:val="en-IN"/>
              </w:rPr>
            </w:pPr>
            <w:r w:rsidRPr="00EF3F2C">
              <w:rPr>
                <w:szCs w:val="24"/>
                <w:lang w:val="en-IN"/>
              </w:rPr>
              <w:t>Research</w:t>
            </w:r>
          </w:p>
        </w:tc>
        <w:tc>
          <w:tcPr>
            <w:tcW w:w="2005" w:type="pct"/>
            <w:hideMark/>
          </w:tcPr>
          <w:p w14:paraId="7E441F96" w14:textId="6B7C7AAE" w:rsidR="00EF3F2C" w:rsidRPr="00EF3F2C" w:rsidRDefault="00EF3F2C" w:rsidP="00EF3F2C">
            <w:pPr>
              <w:rPr>
                <w:szCs w:val="24"/>
                <w:lang w:val="en-IN"/>
              </w:rPr>
            </w:pPr>
            <w:r w:rsidRPr="00EF3F2C">
              <w:rPr>
                <w:szCs w:val="24"/>
                <w:lang w:val="en-IN"/>
              </w:rPr>
              <w:t>No</w:t>
            </w:r>
          </w:p>
        </w:tc>
      </w:tr>
      <w:tr w:rsidR="00EF3F2C" w:rsidRPr="00EF3F2C" w14:paraId="06511F3C" w14:textId="77777777" w:rsidTr="00EF3F2C">
        <w:tc>
          <w:tcPr>
            <w:tcW w:w="2995" w:type="pct"/>
            <w:hideMark/>
          </w:tcPr>
          <w:p w14:paraId="4C0A3607" w14:textId="487EF807" w:rsidR="00EF3F2C" w:rsidRPr="00EF3F2C" w:rsidRDefault="00EF3F2C" w:rsidP="00EF3F2C">
            <w:pPr>
              <w:rPr>
                <w:szCs w:val="24"/>
                <w:lang w:val="en-IN"/>
              </w:rPr>
            </w:pPr>
            <w:r w:rsidRPr="00EF3F2C">
              <w:rPr>
                <w:szCs w:val="24"/>
                <w:lang w:val="en-IN"/>
              </w:rPr>
              <w:t>Structure</w:t>
            </w:r>
          </w:p>
        </w:tc>
        <w:tc>
          <w:tcPr>
            <w:tcW w:w="2005" w:type="pct"/>
            <w:hideMark/>
          </w:tcPr>
          <w:p w14:paraId="3EC77E9D" w14:textId="526AEFC0" w:rsidR="00EF3F2C" w:rsidRPr="00EF3F2C" w:rsidRDefault="00EF3F2C" w:rsidP="00EF3F2C">
            <w:pPr>
              <w:rPr>
                <w:szCs w:val="24"/>
                <w:lang w:val="en-IN"/>
              </w:rPr>
            </w:pPr>
            <w:r w:rsidRPr="00EF3F2C">
              <w:rPr>
                <w:szCs w:val="24"/>
                <w:lang w:val="en-IN"/>
              </w:rPr>
              <w:t>No</w:t>
            </w:r>
          </w:p>
        </w:tc>
      </w:tr>
      <w:tr w:rsidR="00EF3F2C" w:rsidRPr="00EF3F2C" w14:paraId="165A095F" w14:textId="77777777" w:rsidTr="00EF3F2C">
        <w:tc>
          <w:tcPr>
            <w:tcW w:w="2995" w:type="pct"/>
            <w:hideMark/>
          </w:tcPr>
          <w:p w14:paraId="7127FE3C" w14:textId="32A149EB" w:rsidR="00EF3F2C" w:rsidRPr="00EF3F2C" w:rsidRDefault="00EF3F2C" w:rsidP="00EF3F2C">
            <w:pPr>
              <w:rPr>
                <w:szCs w:val="24"/>
                <w:lang w:val="en-IN"/>
              </w:rPr>
            </w:pPr>
            <w:r w:rsidRPr="00EF3F2C">
              <w:rPr>
                <w:szCs w:val="24"/>
                <w:lang w:val="en-IN"/>
              </w:rPr>
              <w:t>Proofreading</w:t>
            </w:r>
          </w:p>
        </w:tc>
        <w:tc>
          <w:tcPr>
            <w:tcW w:w="2005" w:type="pct"/>
            <w:hideMark/>
          </w:tcPr>
          <w:p w14:paraId="265141E7" w14:textId="1281ACC7" w:rsidR="00EF3F2C" w:rsidRPr="00EF3F2C" w:rsidRDefault="00EF3F2C" w:rsidP="00EF3F2C">
            <w:pPr>
              <w:rPr>
                <w:szCs w:val="24"/>
                <w:lang w:val="en-IN"/>
              </w:rPr>
            </w:pPr>
            <w:r w:rsidRPr="00EF3F2C">
              <w:rPr>
                <w:szCs w:val="24"/>
                <w:lang w:val="en-IN"/>
              </w:rPr>
              <w:t xml:space="preserve">Yes </w:t>
            </w:r>
          </w:p>
        </w:tc>
      </w:tr>
      <w:tr w:rsidR="00EF3F2C" w:rsidRPr="00EF3F2C" w14:paraId="64BD9491" w14:textId="77777777" w:rsidTr="00EF3F2C">
        <w:tc>
          <w:tcPr>
            <w:tcW w:w="2995" w:type="pct"/>
            <w:hideMark/>
          </w:tcPr>
          <w:p w14:paraId="17263BCF" w14:textId="6650E18A" w:rsidR="00EF3F2C" w:rsidRPr="00EF3F2C" w:rsidRDefault="00EF3F2C" w:rsidP="00EF3F2C">
            <w:pPr>
              <w:rPr>
                <w:szCs w:val="24"/>
                <w:lang w:val="en-IN"/>
              </w:rPr>
            </w:pPr>
            <w:r w:rsidRPr="00EF3F2C">
              <w:rPr>
                <w:szCs w:val="24"/>
                <w:lang w:val="en-IN"/>
              </w:rPr>
              <w:t>Writing</w:t>
            </w:r>
          </w:p>
        </w:tc>
        <w:tc>
          <w:tcPr>
            <w:tcW w:w="2005" w:type="pct"/>
            <w:hideMark/>
          </w:tcPr>
          <w:p w14:paraId="30D133D1" w14:textId="13CE0631" w:rsidR="00EF3F2C" w:rsidRPr="00EF3F2C" w:rsidRDefault="00EF3F2C" w:rsidP="00EF3F2C">
            <w:pPr>
              <w:rPr>
                <w:szCs w:val="24"/>
                <w:lang w:val="en-IN"/>
              </w:rPr>
            </w:pPr>
            <w:r w:rsidRPr="00EF3F2C">
              <w:rPr>
                <w:szCs w:val="24"/>
                <w:lang w:val="en-IN"/>
              </w:rPr>
              <w:t>No</w:t>
            </w:r>
          </w:p>
        </w:tc>
      </w:tr>
      <w:tr w:rsidR="00EF3F2C" w:rsidRPr="00EF3F2C" w14:paraId="57F497B6" w14:textId="77777777" w:rsidTr="00EF3F2C">
        <w:tc>
          <w:tcPr>
            <w:tcW w:w="2995" w:type="pct"/>
            <w:hideMark/>
          </w:tcPr>
          <w:p w14:paraId="57F96EFE" w14:textId="5F9CA15D" w:rsidR="00EF3F2C" w:rsidRPr="00EF3F2C" w:rsidRDefault="00EF3F2C" w:rsidP="00EF3F2C">
            <w:pPr>
              <w:rPr>
                <w:szCs w:val="24"/>
                <w:lang w:val="en-IN"/>
              </w:rPr>
            </w:pPr>
            <w:r w:rsidRPr="00EF3F2C">
              <w:rPr>
                <w:szCs w:val="24"/>
                <w:lang w:val="en-IN"/>
              </w:rPr>
              <w:t>Creative</w:t>
            </w:r>
          </w:p>
        </w:tc>
        <w:tc>
          <w:tcPr>
            <w:tcW w:w="2005" w:type="pct"/>
            <w:hideMark/>
          </w:tcPr>
          <w:p w14:paraId="1723EAD4" w14:textId="61D04C9B" w:rsidR="00EF3F2C" w:rsidRPr="00EF3F2C" w:rsidRDefault="00EF3F2C" w:rsidP="00EF3F2C">
            <w:pPr>
              <w:rPr>
                <w:szCs w:val="24"/>
                <w:lang w:val="en-IN"/>
              </w:rPr>
            </w:pPr>
            <w:r w:rsidRPr="00EF3F2C">
              <w:rPr>
                <w:szCs w:val="24"/>
                <w:lang w:val="en-IN"/>
              </w:rPr>
              <w:t>No</w:t>
            </w:r>
          </w:p>
        </w:tc>
      </w:tr>
      <w:tr w:rsidR="00EF3F2C" w:rsidRPr="00EF3F2C" w14:paraId="71C23F23" w14:textId="77777777" w:rsidTr="00EF3F2C">
        <w:tc>
          <w:tcPr>
            <w:tcW w:w="2995" w:type="pct"/>
            <w:hideMark/>
          </w:tcPr>
          <w:p w14:paraId="5D6D1302" w14:textId="4278EF31" w:rsidR="00EF3F2C" w:rsidRPr="00EF3F2C" w:rsidRDefault="00EF3F2C" w:rsidP="00EF3F2C">
            <w:pPr>
              <w:rPr>
                <w:szCs w:val="24"/>
                <w:lang w:val="en-IN"/>
              </w:rPr>
            </w:pPr>
            <w:r w:rsidRPr="00EF3F2C">
              <w:rPr>
                <w:szCs w:val="24"/>
                <w:lang w:val="en-IN"/>
              </w:rPr>
              <w:t>Programming</w:t>
            </w:r>
          </w:p>
        </w:tc>
        <w:tc>
          <w:tcPr>
            <w:tcW w:w="2005" w:type="pct"/>
            <w:hideMark/>
          </w:tcPr>
          <w:p w14:paraId="3C7F112A" w14:textId="0F17C91A" w:rsidR="00EF3F2C" w:rsidRPr="00EF3F2C" w:rsidRDefault="00EF3F2C" w:rsidP="00EF3F2C">
            <w:pPr>
              <w:rPr>
                <w:szCs w:val="24"/>
                <w:lang w:val="en-IN"/>
              </w:rPr>
            </w:pPr>
            <w:r w:rsidRPr="00EF3F2C">
              <w:rPr>
                <w:szCs w:val="24"/>
                <w:lang w:val="en-IN"/>
              </w:rPr>
              <w:t>No</w:t>
            </w:r>
          </w:p>
        </w:tc>
      </w:tr>
      <w:tr w:rsidR="00EF3F2C" w:rsidRPr="00EF3F2C" w14:paraId="734EFAA8" w14:textId="77777777" w:rsidTr="00EF3F2C">
        <w:tc>
          <w:tcPr>
            <w:tcW w:w="2995" w:type="pct"/>
            <w:hideMark/>
          </w:tcPr>
          <w:p w14:paraId="43FD1B79" w14:textId="3C304D5A" w:rsidR="00EF3F2C" w:rsidRPr="00EF3F2C" w:rsidRDefault="00EF3F2C" w:rsidP="00EF3F2C">
            <w:pPr>
              <w:rPr>
                <w:szCs w:val="24"/>
                <w:lang w:val="en-IN"/>
              </w:rPr>
            </w:pPr>
            <w:r w:rsidRPr="00EF3F2C">
              <w:rPr>
                <w:szCs w:val="24"/>
                <w:lang w:val="en-IN"/>
              </w:rPr>
              <w:t>None</w:t>
            </w:r>
          </w:p>
        </w:tc>
        <w:tc>
          <w:tcPr>
            <w:tcW w:w="2005" w:type="pct"/>
            <w:hideMark/>
          </w:tcPr>
          <w:p w14:paraId="6013D13D" w14:textId="1E8AA86A" w:rsidR="00EF3F2C" w:rsidRPr="00EF3F2C" w:rsidRDefault="00EF3F2C" w:rsidP="00EF3F2C">
            <w:pPr>
              <w:rPr>
                <w:szCs w:val="24"/>
                <w:lang w:val="en-IN"/>
              </w:rPr>
            </w:pPr>
            <w:r w:rsidRPr="00EF3F2C">
              <w:rPr>
                <w:szCs w:val="24"/>
                <w:lang w:val="en-IN"/>
              </w:rPr>
              <w:t>No</w:t>
            </w:r>
          </w:p>
        </w:tc>
      </w:tr>
    </w:tbl>
    <w:p w14:paraId="60A6E332" w14:textId="3AD74575" w:rsidR="00EF3F2C" w:rsidRPr="00EF3F2C" w:rsidRDefault="00EF3F2C" w:rsidP="00EF3F2C">
      <w:pPr>
        <w:rPr>
          <w:b/>
          <w:bCs/>
          <w:u w:val="single"/>
        </w:rPr>
      </w:pPr>
    </w:p>
    <w:p w14:paraId="579EFF04" w14:textId="21325D9A" w:rsidR="00EF3F2C" w:rsidRDefault="00EF3F2C" w:rsidP="00EF3F2C">
      <w:r>
        <w:t>I acknowledge the use of Grammarly (</w:t>
      </w:r>
      <w:hyperlink r:id="rId10" w:history="1">
        <w:r w:rsidRPr="009A6355">
          <w:rPr>
            <w:rStyle w:val="Hyperlink"/>
          </w:rPr>
          <w:t>https://www.grammarly.com/</w:t>
        </w:r>
      </w:hyperlink>
      <w:r>
        <w:t>) on 24th April to check my work for grammar, readability, and sentence clarity.</w:t>
      </w:r>
    </w:p>
    <w:p w14:paraId="5C6E1532" w14:textId="243D9EBC" w:rsidR="00EF3F2C" w:rsidRDefault="00EF3F2C" w:rsidP="00EF3F2C">
      <w:r>
        <w:t>I did not use any specific prompts, as Grammarly was used through its installed application for automatic proofreading.</w:t>
      </w:r>
    </w:p>
    <w:p w14:paraId="49AAAF24" w14:textId="5454DA22" w:rsidR="003F5934" w:rsidRPr="00997A54" w:rsidRDefault="00EF3F2C" w:rsidP="00EF3F2C">
      <w:r>
        <w:t>I confirm that I have not presented any AI-generated text as my own work. I confirm I have copies of my drafts, notes, and other resources I used before and after the use of AI tools, which I may be asked to provide in evidence.</w:t>
      </w:r>
      <w:r w:rsidR="003F5934">
        <w:rPr>
          <w:rFonts w:cs="Times New Roman"/>
          <w:b/>
          <w:bCs/>
          <w:sz w:val="32"/>
          <w:szCs w:val="32"/>
        </w:rPr>
        <w:br w:type="page"/>
      </w:r>
    </w:p>
    <w:sdt>
      <w:sdtPr>
        <w:rPr>
          <w:rFonts w:ascii="Arial" w:eastAsia="Arial" w:hAnsi="Arial" w:cs="Arial"/>
          <w:color w:val="auto"/>
          <w:sz w:val="22"/>
          <w:szCs w:val="22"/>
          <w:lang w:val="en" w:eastAsia="en-IN"/>
        </w:rPr>
        <w:id w:val="-727611804"/>
        <w:docPartObj>
          <w:docPartGallery w:val="Table of Contents"/>
          <w:docPartUnique/>
        </w:docPartObj>
      </w:sdtPr>
      <w:sdtEndPr>
        <w:rPr>
          <w:rFonts w:ascii="Times New Roman" w:hAnsi="Times New Roman"/>
          <w:b/>
          <w:bCs/>
          <w:noProof/>
          <w:sz w:val="24"/>
        </w:rPr>
      </w:sdtEndPr>
      <w:sdtContent>
        <w:p w14:paraId="7AB933FB" w14:textId="7F43C09F" w:rsidR="003F5934" w:rsidRPr="003F5934" w:rsidRDefault="006D0A0B" w:rsidP="003F5934">
          <w:pPr>
            <w:pStyle w:val="TOCHeading"/>
            <w:spacing w:line="360" w:lineRule="auto"/>
            <w:jc w:val="center"/>
            <w:rPr>
              <w:rFonts w:ascii="Times New Roman" w:hAnsi="Times New Roman" w:cs="Times New Roman"/>
              <w:b/>
              <w:bCs/>
              <w:color w:val="000000" w:themeColor="text1"/>
              <w:sz w:val="28"/>
              <w:szCs w:val="28"/>
            </w:rPr>
          </w:pPr>
          <w:r w:rsidRPr="003F5934">
            <w:rPr>
              <w:rFonts w:ascii="Times New Roman" w:hAnsi="Times New Roman" w:cs="Times New Roman"/>
              <w:b/>
              <w:bCs/>
              <w:color w:val="000000" w:themeColor="text1"/>
              <w:sz w:val="28"/>
              <w:szCs w:val="28"/>
            </w:rPr>
            <w:t xml:space="preserve">Table </w:t>
          </w:r>
          <w:r>
            <w:rPr>
              <w:rFonts w:ascii="Times New Roman" w:hAnsi="Times New Roman" w:cs="Times New Roman"/>
              <w:b/>
              <w:bCs/>
              <w:color w:val="000000" w:themeColor="text1"/>
              <w:sz w:val="28"/>
              <w:szCs w:val="28"/>
            </w:rPr>
            <w:t>o</w:t>
          </w:r>
          <w:r w:rsidRPr="003F5934">
            <w:rPr>
              <w:rFonts w:ascii="Times New Roman" w:hAnsi="Times New Roman" w:cs="Times New Roman"/>
              <w:b/>
              <w:bCs/>
              <w:color w:val="000000" w:themeColor="text1"/>
              <w:sz w:val="28"/>
              <w:szCs w:val="28"/>
            </w:rPr>
            <w:t>f Contents</w:t>
          </w:r>
        </w:p>
        <w:p w14:paraId="45CCD1E8" w14:textId="28F4BED7" w:rsidR="00CF6470" w:rsidRDefault="003F5934">
          <w:pPr>
            <w:pStyle w:val="TOC1"/>
            <w:tabs>
              <w:tab w:val="right" w:leader="dot" w:pos="9350"/>
            </w:tabs>
            <w:rPr>
              <w:rFonts w:asciiTheme="minorHAnsi" w:eastAsiaTheme="minorEastAsia" w:hAnsiTheme="minorHAnsi" w:cstheme="minorBidi"/>
              <w:noProof/>
              <w:kern w:val="2"/>
              <w:szCs w:val="24"/>
              <w:lang w:val="en-IN"/>
              <w14:ligatures w14:val="standardContextual"/>
            </w:rPr>
          </w:pPr>
          <w:r w:rsidRPr="003F5934">
            <w:rPr>
              <w:rFonts w:cs="Times New Roman"/>
              <w:szCs w:val="24"/>
            </w:rPr>
            <w:fldChar w:fldCharType="begin"/>
          </w:r>
          <w:r w:rsidRPr="003F5934">
            <w:rPr>
              <w:rFonts w:cs="Times New Roman"/>
              <w:szCs w:val="24"/>
            </w:rPr>
            <w:instrText xml:space="preserve"> TOC \o "1-3" \h \z \u </w:instrText>
          </w:r>
          <w:r w:rsidRPr="003F5934">
            <w:rPr>
              <w:rFonts w:cs="Times New Roman"/>
              <w:szCs w:val="24"/>
            </w:rPr>
            <w:fldChar w:fldCharType="separate"/>
          </w:r>
          <w:hyperlink w:anchor="_Toc228038369" w:history="1">
            <w:r w:rsidR="00CF6470" w:rsidRPr="00F071FE">
              <w:rPr>
                <w:rStyle w:val="Hyperlink"/>
                <w:noProof/>
              </w:rPr>
              <w:t>Section 1: International Business Report</w:t>
            </w:r>
            <w:r w:rsidR="00CF6470">
              <w:rPr>
                <w:noProof/>
                <w:webHidden/>
              </w:rPr>
              <w:tab/>
            </w:r>
            <w:r w:rsidR="00CF6470">
              <w:rPr>
                <w:noProof/>
                <w:webHidden/>
              </w:rPr>
              <w:fldChar w:fldCharType="begin"/>
            </w:r>
            <w:r w:rsidR="00CF6470">
              <w:rPr>
                <w:noProof/>
                <w:webHidden/>
              </w:rPr>
              <w:instrText xml:space="preserve"> PAGEREF _Toc228038369 \h </w:instrText>
            </w:r>
            <w:r w:rsidR="00CF6470">
              <w:rPr>
                <w:noProof/>
                <w:webHidden/>
              </w:rPr>
            </w:r>
            <w:r w:rsidR="00CF6470">
              <w:rPr>
                <w:noProof/>
                <w:webHidden/>
              </w:rPr>
              <w:fldChar w:fldCharType="separate"/>
            </w:r>
            <w:r w:rsidR="00CF6470">
              <w:rPr>
                <w:noProof/>
                <w:webHidden/>
              </w:rPr>
              <w:t>6</w:t>
            </w:r>
            <w:r w:rsidR="00CF6470">
              <w:rPr>
                <w:noProof/>
                <w:webHidden/>
              </w:rPr>
              <w:fldChar w:fldCharType="end"/>
            </w:r>
          </w:hyperlink>
        </w:p>
        <w:p w14:paraId="5D9D81FA" w14:textId="42551551"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70" w:history="1">
            <w:r w:rsidRPr="00F071FE">
              <w:rPr>
                <w:rStyle w:val="Hyperlink"/>
                <w:noProof/>
              </w:rPr>
              <w:t>1.1 Introduction</w:t>
            </w:r>
            <w:r>
              <w:rPr>
                <w:noProof/>
                <w:webHidden/>
              </w:rPr>
              <w:tab/>
            </w:r>
            <w:r>
              <w:rPr>
                <w:noProof/>
                <w:webHidden/>
              </w:rPr>
              <w:fldChar w:fldCharType="begin"/>
            </w:r>
            <w:r>
              <w:rPr>
                <w:noProof/>
                <w:webHidden/>
              </w:rPr>
              <w:instrText xml:space="preserve"> PAGEREF _Toc228038370 \h </w:instrText>
            </w:r>
            <w:r>
              <w:rPr>
                <w:noProof/>
                <w:webHidden/>
              </w:rPr>
            </w:r>
            <w:r>
              <w:rPr>
                <w:noProof/>
                <w:webHidden/>
              </w:rPr>
              <w:fldChar w:fldCharType="separate"/>
            </w:r>
            <w:r>
              <w:rPr>
                <w:noProof/>
                <w:webHidden/>
              </w:rPr>
              <w:t>6</w:t>
            </w:r>
            <w:r>
              <w:rPr>
                <w:noProof/>
                <w:webHidden/>
              </w:rPr>
              <w:fldChar w:fldCharType="end"/>
            </w:r>
          </w:hyperlink>
        </w:p>
        <w:p w14:paraId="7E9045B5" w14:textId="3621C9BE"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71" w:history="1">
            <w:r w:rsidRPr="00F071FE">
              <w:rPr>
                <w:rStyle w:val="Hyperlink"/>
                <w:noProof/>
              </w:rPr>
              <w:t>1.2 Industry and Country Overview</w:t>
            </w:r>
            <w:r>
              <w:rPr>
                <w:noProof/>
                <w:webHidden/>
              </w:rPr>
              <w:tab/>
            </w:r>
            <w:r>
              <w:rPr>
                <w:noProof/>
                <w:webHidden/>
              </w:rPr>
              <w:fldChar w:fldCharType="begin"/>
            </w:r>
            <w:r>
              <w:rPr>
                <w:noProof/>
                <w:webHidden/>
              </w:rPr>
              <w:instrText xml:space="preserve"> PAGEREF _Toc228038371 \h </w:instrText>
            </w:r>
            <w:r>
              <w:rPr>
                <w:noProof/>
                <w:webHidden/>
              </w:rPr>
            </w:r>
            <w:r>
              <w:rPr>
                <w:noProof/>
                <w:webHidden/>
              </w:rPr>
              <w:fldChar w:fldCharType="separate"/>
            </w:r>
            <w:r>
              <w:rPr>
                <w:noProof/>
                <w:webHidden/>
              </w:rPr>
              <w:t>6</w:t>
            </w:r>
            <w:r>
              <w:rPr>
                <w:noProof/>
                <w:webHidden/>
              </w:rPr>
              <w:fldChar w:fldCharType="end"/>
            </w:r>
          </w:hyperlink>
        </w:p>
        <w:p w14:paraId="7FCF348D" w14:textId="02939E9E"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72" w:history="1">
            <w:r w:rsidRPr="00F071FE">
              <w:rPr>
                <w:rStyle w:val="Hyperlink"/>
                <w:noProof/>
              </w:rPr>
              <w:t>1.2.1 Overview of the UK FinTech Industry</w:t>
            </w:r>
            <w:r>
              <w:rPr>
                <w:noProof/>
                <w:webHidden/>
              </w:rPr>
              <w:tab/>
            </w:r>
            <w:r>
              <w:rPr>
                <w:noProof/>
                <w:webHidden/>
              </w:rPr>
              <w:fldChar w:fldCharType="begin"/>
            </w:r>
            <w:r>
              <w:rPr>
                <w:noProof/>
                <w:webHidden/>
              </w:rPr>
              <w:instrText xml:space="preserve"> PAGEREF _Toc228038372 \h </w:instrText>
            </w:r>
            <w:r>
              <w:rPr>
                <w:noProof/>
                <w:webHidden/>
              </w:rPr>
            </w:r>
            <w:r>
              <w:rPr>
                <w:noProof/>
                <w:webHidden/>
              </w:rPr>
              <w:fldChar w:fldCharType="separate"/>
            </w:r>
            <w:r>
              <w:rPr>
                <w:noProof/>
                <w:webHidden/>
              </w:rPr>
              <w:t>6</w:t>
            </w:r>
            <w:r>
              <w:rPr>
                <w:noProof/>
                <w:webHidden/>
              </w:rPr>
              <w:fldChar w:fldCharType="end"/>
            </w:r>
          </w:hyperlink>
        </w:p>
        <w:p w14:paraId="4B1FF28B" w14:textId="4303FC19"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73" w:history="1">
            <w:r w:rsidRPr="00F071FE">
              <w:rPr>
                <w:rStyle w:val="Hyperlink"/>
                <w:noProof/>
              </w:rPr>
              <w:t>1.2.2 Size and Economic Importance</w:t>
            </w:r>
            <w:r>
              <w:rPr>
                <w:noProof/>
                <w:webHidden/>
              </w:rPr>
              <w:tab/>
            </w:r>
            <w:r>
              <w:rPr>
                <w:noProof/>
                <w:webHidden/>
              </w:rPr>
              <w:fldChar w:fldCharType="begin"/>
            </w:r>
            <w:r>
              <w:rPr>
                <w:noProof/>
                <w:webHidden/>
              </w:rPr>
              <w:instrText xml:space="preserve"> PAGEREF _Toc228038373 \h </w:instrText>
            </w:r>
            <w:r>
              <w:rPr>
                <w:noProof/>
                <w:webHidden/>
              </w:rPr>
            </w:r>
            <w:r>
              <w:rPr>
                <w:noProof/>
                <w:webHidden/>
              </w:rPr>
              <w:fldChar w:fldCharType="separate"/>
            </w:r>
            <w:r>
              <w:rPr>
                <w:noProof/>
                <w:webHidden/>
              </w:rPr>
              <w:t>8</w:t>
            </w:r>
            <w:r>
              <w:rPr>
                <w:noProof/>
                <w:webHidden/>
              </w:rPr>
              <w:fldChar w:fldCharType="end"/>
            </w:r>
          </w:hyperlink>
        </w:p>
        <w:p w14:paraId="23A898F0" w14:textId="7B0836FD"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74" w:history="1">
            <w:r w:rsidRPr="00F071FE">
              <w:rPr>
                <w:rStyle w:val="Hyperlink"/>
                <w:noProof/>
              </w:rPr>
              <w:t>1.2.3 Key Firms in the UK FinTech Industry</w:t>
            </w:r>
            <w:r>
              <w:rPr>
                <w:noProof/>
                <w:webHidden/>
              </w:rPr>
              <w:tab/>
            </w:r>
            <w:r>
              <w:rPr>
                <w:noProof/>
                <w:webHidden/>
              </w:rPr>
              <w:fldChar w:fldCharType="begin"/>
            </w:r>
            <w:r>
              <w:rPr>
                <w:noProof/>
                <w:webHidden/>
              </w:rPr>
              <w:instrText xml:space="preserve"> PAGEREF _Toc228038374 \h </w:instrText>
            </w:r>
            <w:r>
              <w:rPr>
                <w:noProof/>
                <w:webHidden/>
              </w:rPr>
            </w:r>
            <w:r>
              <w:rPr>
                <w:noProof/>
                <w:webHidden/>
              </w:rPr>
              <w:fldChar w:fldCharType="separate"/>
            </w:r>
            <w:r>
              <w:rPr>
                <w:noProof/>
                <w:webHidden/>
              </w:rPr>
              <w:t>10</w:t>
            </w:r>
            <w:r>
              <w:rPr>
                <w:noProof/>
                <w:webHidden/>
              </w:rPr>
              <w:fldChar w:fldCharType="end"/>
            </w:r>
          </w:hyperlink>
        </w:p>
        <w:p w14:paraId="15FFEBE2" w14:textId="7CBF67BF"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75" w:history="1">
            <w:r w:rsidRPr="00F071FE">
              <w:rPr>
                <w:rStyle w:val="Hyperlink"/>
                <w:noProof/>
              </w:rPr>
              <w:t>1.3 Porter’s Diamond Model</w:t>
            </w:r>
            <w:r>
              <w:rPr>
                <w:noProof/>
                <w:webHidden/>
              </w:rPr>
              <w:tab/>
            </w:r>
            <w:r>
              <w:rPr>
                <w:noProof/>
                <w:webHidden/>
              </w:rPr>
              <w:fldChar w:fldCharType="begin"/>
            </w:r>
            <w:r>
              <w:rPr>
                <w:noProof/>
                <w:webHidden/>
              </w:rPr>
              <w:instrText xml:space="preserve"> PAGEREF _Toc228038375 \h </w:instrText>
            </w:r>
            <w:r>
              <w:rPr>
                <w:noProof/>
                <w:webHidden/>
              </w:rPr>
            </w:r>
            <w:r>
              <w:rPr>
                <w:noProof/>
                <w:webHidden/>
              </w:rPr>
              <w:fldChar w:fldCharType="separate"/>
            </w:r>
            <w:r>
              <w:rPr>
                <w:noProof/>
                <w:webHidden/>
              </w:rPr>
              <w:t>12</w:t>
            </w:r>
            <w:r>
              <w:rPr>
                <w:noProof/>
                <w:webHidden/>
              </w:rPr>
              <w:fldChar w:fldCharType="end"/>
            </w:r>
          </w:hyperlink>
        </w:p>
        <w:p w14:paraId="1608F587" w14:textId="4131F466"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76" w:history="1">
            <w:r w:rsidRPr="00F071FE">
              <w:rPr>
                <w:rStyle w:val="Hyperlink"/>
                <w:noProof/>
              </w:rPr>
              <w:t>1.3.1 Factor Conditions</w:t>
            </w:r>
            <w:r>
              <w:rPr>
                <w:noProof/>
                <w:webHidden/>
              </w:rPr>
              <w:tab/>
            </w:r>
            <w:r>
              <w:rPr>
                <w:noProof/>
                <w:webHidden/>
              </w:rPr>
              <w:fldChar w:fldCharType="begin"/>
            </w:r>
            <w:r>
              <w:rPr>
                <w:noProof/>
                <w:webHidden/>
              </w:rPr>
              <w:instrText xml:space="preserve"> PAGEREF _Toc228038376 \h </w:instrText>
            </w:r>
            <w:r>
              <w:rPr>
                <w:noProof/>
                <w:webHidden/>
              </w:rPr>
            </w:r>
            <w:r>
              <w:rPr>
                <w:noProof/>
                <w:webHidden/>
              </w:rPr>
              <w:fldChar w:fldCharType="separate"/>
            </w:r>
            <w:r>
              <w:rPr>
                <w:noProof/>
                <w:webHidden/>
              </w:rPr>
              <w:t>12</w:t>
            </w:r>
            <w:r>
              <w:rPr>
                <w:noProof/>
                <w:webHidden/>
              </w:rPr>
              <w:fldChar w:fldCharType="end"/>
            </w:r>
          </w:hyperlink>
        </w:p>
        <w:p w14:paraId="70BFE6E6" w14:textId="3E20B8C1"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77" w:history="1">
            <w:r w:rsidRPr="00F071FE">
              <w:rPr>
                <w:rStyle w:val="Hyperlink"/>
                <w:noProof/>
              </w:rPr>
              <w:t>1.3.2 Demand Conditions</w:t>
            </w:r>
            <w:r>
              <w:rPr>
                <w:noProof/>
                <w:webHidden/>
              </w:rPr>
              <w:tab/>
            </w:r>
            <w:r>
              <w:rPr>
                <w:noProof/>
                <w:webHidden/>
              </w:rPr>
              <w:fldChar w:fldCharType="begin"/>
            </w:r>
            <w:r>
              <w:rPr>
                <w:noProof/>
                <w:webHidden/>
              </w:rPr>
              <w:instrText xml:space="preserve"> PAGEREF _Toc228038377 \h </w:instrText>
            </w:r>
            <w:r>
              <w:rPr>
                <w:noProof/>
                <w:webHidden/>
              </w:rPr>
            </w:r>
            <w:r>
              <w:rPr>
                <w:noProof/>
                <w:webHidden/>
              </w:rPr>
              <w:fldChar w:fldCharType="separate"/>
            </w:r>
            <w:r>
              <w:rPr>
                <w:noProof/>
                <w:webHidden/>
              </w:rPr>
              <w:t>13</w:t>
            </w:r>
            <w:r>
              <w:rPr>
                <w:noProof/>
                <w:webHidden/>
              </w:rPr>
              <w:fldChar w:fldCharType="end"/>
            </w:r>
          </w:hyperlink>
        </w:p>
        <w:p w14:paraId="0D0A01DD" w14:textId="6180E9B4"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78" w:history="1">
            <w:r w:rsidRPr="00F071FE">
              <w:rPr>
                <w:rStyle w:val="Hyperlink"/>
                <w:noProof/>
              </w:rPr>
              <w:t>1.3.3 Related and Supporting Industries</w:t>
            </w:r>
            <w:r>
              <w:rPr>
                <w:noProof/>
                <w:webHidden/>
              </w:rPr>
              <w:tab/>
            </w:r>
            <w:r>
              <w:rPr>
                <w:noProof/>
                <w:webHidden/>
              </w:rPr>
              <w:fldChar w:fldCharType="begin"/>
            </w:r>
            <w:r>
              <w:rPr>
                <w:noProof/>
                <w:webHidden/>
              </w:rPr>
              <w:instrText xml:space="preserve"> PAGEREF _Toc228038378 \h </w:instrText>
            </w:r>
            <w:r>
              <w:rPr>
                <w:noProof/>
                <w:webHidden/>
              </w:rPr>
            </w:r>
            <w:r>
              <w:rPr>
                <w:noProof/>
                <w:webHidden/>
              </w:rPr>
              <w:fldChar w:fldCharType="separate"/>
            </w:r>
            <w:r>
              <w:rPr>
                <w:noProof/>
                <w:webHidden/>
              </w:rPr>
              <w:t>14</w:t>
            </w:r>
            <w:r>
              <w:rPr>
                <w:noProof/>
                <w:webHidden/>
              </w:rPr>
              <w:fldChar w:fldCharType="end"/>
            </w:r>
          </w:hyperlink>
        </w:p>
        <w:p w14:paraId="53F63BF3" w14:textId="747151B6"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79" w:history="1">
            <w:r w:rsidRPr="00F071FE">
              <w:rPr>
                <w:rStyle w:val="Hyperlink"/>
                <w:noProof/>
              </w:rPr>
              <w:t>1.3.4 Firm Strategy, Structure and Rivalry</w:t>
            </w:r>
            <w:r>
              <w:rPr>
                <w:noProof/>
                <w:webHidden/>
              </w:rPr>
              <w:tab/>
            </w:r>
            <w:r>
              <w:rPr>
                <w:noProof/>
                <w:webHidden/>
              </w:rPr>
              <w:fldChar w:fldCharType="begin"/>
            </w:r>
            <w:r>
              <w:rPr>
                <w:noProof/>
                <w:webHidden/>
              </w:rPr>
              <w:instrText xml:space="preserve"> PAGEREF _Toc228038379 \h </w:instrText>
            </w:r>
            <w:r>
              <w:rPr>
                <w:noProof/>
                <w:webHidden/>
              </w:rPr>
            </w:r>
            <w:r>
              <w:rPr>
                <w:noProof/>
                <w:webHidden/>
              </w:rPr>
              <w:fldChar w:fldCharType="separate"/>
            </w:r>
            <w:r>
              <w:rPr>
                <w:noProof/>
                <w:webHidden/>
              </w:rPr>
              <w:t>14</w:t>
            </w:r>
            <w:r>
              <w:rPr>
                <w:noProof/>
                <w:webHidden/>
              </w:rPr>
              <w:fldChar w:fldCharType="end"/>
            </w:r>
          </w:hyperlink>
        </w:p>
        <w:p w14:paraId="2866A9C1" w14:textId="7911F4E1"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0" w:history="1">
            <w:r w:rsidRPr="00F071FE">
              <w:rPr>
                <w:rStyle w:val="Hyperlink"/>
                <w:noProof/>
              </w:rPr>
              <w:t xml:space="preserve">1.3.5 </w:t>
            </w:r>
            <w:r w:rsidRPr="00F071FE">
              <w:rPr>
                <w:rStyle w:val="Hyperlink"/>
                <w:noProof/>
                <w:lang w:val="en-IN"/>
              </w:rPr>
              <w:t>Role of Government</w:t>
            </w:r>
            <w:r>
              <w:rPr>
                <w:noProof/>
                <w:webHidden/>
              </w:rPr>
              <w:tab/>
            </w:r>
            <w:r>
              <w:rPr>
                <w:noProof/>
                <w:webHidden/>
              </w:rPr>
              <w:fldChar w:fldCharType="begin"/>
            </w:r>
            <w:r>
              <w:rPr>
                <w:noProof/>
                <w:webHidden/>
              </w:rPr>
              <w:instrText xml:space="preserve"> PAGEREF _Toc228038380 \h </w:instrText>
            </w:r>
            <w:r>
              <w:rPr>
                <w:noProof/>
                <w:webHidden/>
              </w:rPr>
            </w:r>
            <w:r>
              <w:rPr>
                <w:noProof/>
                <w:webHidden/>
              </w:rPr>
              <w:fldChar w:fldCharType="separate"/>
            </w:r>
            <w:r>
              <w:rPr>
                <w:noProof/>
                <w:webHidden/>
              </w:rPr>
              <w:t>15</w:t>
            </w:r>
            <w:r>
              <w:rPr>
                <w:noProof/>
                <w:webHidden/>
              </w:rPr>
              <w:fldChar w:fldCharType="end"/>
            </w:r>
          </w:hyperlink>
        </w:p>
        <w:p w14:paraId="058B07BD" w14:textId="44E3B1A4"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1" w:history="1">
            <w:r w:rsidRPr="00F071FE">
              <w:rPr>
                <w:rStyle w:val="Hyperlink"/>
                <w:noProof/>
                <w:lang w:val="en-IN"/>
              </w:rPr>
              <w:t>1.3.6 Role of Chance</w:t>
            </w:r>
            <w:r>
              <w:rPr>
                <w:noProof/>
                <w:webHidden/>
              </w:rPr>
              <w:tab/>
            </w:r>
            <w:r>
              <w:rPr>
                <w:noProof/>
                <w:webHidden/>
              </w:rPr>
              <w:fldChar w:fldCharType="begin"/>
            </w:r>
            <w:r>
              <w:rPr>
                <w:noProof/>
                <w:webHidden/>
              </w:rPr>
              <w:instrText xml:space="preserve"> PAGEREF _Toc228038381 \h </w:instrText>
            </w:r>
            <w:r>
              <w:rPr>
                <w:noProof/>
                <w:webHidden/>
              </w:rPr>
            </w:r>
            <w:r>
              <w:rPr>
                <w:noProof/>
                <w:webHidden/>
              </w:rPr>
              <w:fldChar w:fldCharType="separate"/>
            </w:r>
            <w:r>
              <w:rPr>
                <w:noProof/>
                <w:webHidden/>
              </w:rPr>
              <w:t>15</w:t>
            </w:r>
            <w:r>
              <w:rPr>
                <w:noProof/>
                <w:webHidden/>
              </w:rPr>
              <w:fldChar w:fldCharType="end"/>
            </w:r>
          </w:hyperlink>
        </w:p>
        <w:p w14:paraId="41B4A119" w14:textId="476474E0"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82" w:history="1">
            <w:r w:rsidRPr="00F071FE">
              <w:rPr>
                <w:rStyle w:val="Hyperlink"/>
                <w:noProof/>
              </w:rPr>
              <w:t>1.4 Analysis of PayPal in the UK Market</w:t>
            </w:r>
            <w:r>
              <w:rPr>
                <w:noProof/>
                <w:webHidden/>
              </w:rPr>
              <w:tab/>
            </w:r>
            <w:r>
              <w:rPr>
                <w:noProof/>
                <w:webHidden/>
              </w:rPr>
              <w:fldChar w:fldCharType="begin"/>
            </w:r>
            <w:r>
              <w:rPr>
                <w:noProof/>
                <w:webHidden/>
              </w:rPr>
              <w:instrText xml:space="preserve"> PAGEREF _Toc228038382 \h </w:instrText>
            </w:r>
            <w:r>
              <w:rPr>
                <w:noProof/>
                <w:webHidden/>
              </w:rPr>
            </w:r>
            <w:r>
              <w:rPr>
                <w:noProof/>
                <w:webHidden/>
              </w:rPr>
              <w:fldChar w:fldCharType="separate"/>
            </w:r>
            <w:r>
              <w:rPr>
                <w:noProof/>
                <w:webHidden/>
              </w:rPr>
              <w:t>15</w:t>
            </w:r>
            <w:r>
              <w:rPr>
                <w:noProof/>
                <w:webHidden/>
              </w:rPr>
              <w:fldChar w:fldCharType="end"/>
            </w:r>
          </w:hyperlink>
        </w:p>
        <w:p w14:paraId="499501D7" w14:textId="243FACAB"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3" w:history="1">
            <w:r w:rsidRPr="00F071FE">
              <w:rPr>
                <w:rStyle w:val="Hyperlink"/>
                <w:noProof/>
              </w:rPr>
              <w:t>1.4.1 Company Overview</w:t>
            </w:r>
            <w:r>
              <w:rPr>
                <w:noProof/>
                <w:webHidden/>
              </w:rPr>
              <w:tab/>
            </w:r>
            <w:r>
              <w:rPr>
                <w:noProof/>
                <w:webHidden/>
              </w:rPr>
              <w:fldChar w:fldCharType="begin"/>
            </w:r>
            <w:r>
              <w:rPr>
                <w:noProof/>
                <w:webHidden/>
              </w:rPr>
              <w:instrText xml:space="preserve"> PAGEREF _Toc228038383 \h </w:instrText>
            </w:r>
            <w:r>
              <w:rPr>
                <w:noProof/>
                <w:webHidden/>
              </w:rPr>
            </w:r>
            <w:r>
              <w:rPr>
                <w:noProof/>
                <w:webHidden/>
              </w:rPr>
              <w:fldChar w:fldCharType="separate"/>
            </w:r>
            <w:r>
              <w:rPr>
                <w:noProof/>
                <w:webHidden/>
              </w:rPr>
              <w:t>15</w:t>
            </w:r>
            <w:r>
              <w:rPr>
                <w:noProof/>
                <w:webHidden/>
              </w:rPr>
              <w:fldChar w:fldCharType="end"/>
            </w:r>
          </w:hyperlink>
        </w:p>
        <w:p w14:paraId="74747310" w14:textId="78894224"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4" w:history="1">
            <w:r w:rsidRPr="00F071FE">
              <w:rPr>
                <w:rStyle w:val="Hyperlink"/>
                <w:noProof/>
              </w:rPr>
              <w:t>1.4.2 Market Entry and Business Strategy in the UK</w:t>
            </w:r>
            <w:r>
              <w:rPr>
                <w:noProof/>
                <w:webHidden/>
              </w:rPr>
              <w:tab/>
            </w:r>
            <w:r>
              <w:rPr>
                <w:noProof/>
                <w:webHidden/>
              </w:rPr>
              <w:fldChar w:fldCharType="begin"/>
            </w:r>
            <w:r>
              <w:rPr>
                <w:noProof/>
                <w:webHidden/>
              </w:rPr>
              <w:instrText xml:space="preserve"> PAGEREF _Toc228038384 \h </w:instrText>
            </w:r>
            <w:r>
              <w:rPr>
                <w:noProof/>
                <w:webHidden/>
              </w:rPr>
            </w:r>
            <w:r>
              <w:rPr>
                <w:noProof/>
                <w:webHidden/>
              </w:rPr>
              <w:fldChar w:fldCharType="separate"/>
            </w:r>
            <w:r>
              <w:rPr>
                <w:noProof/>
                <w:webHidden/>
              </w:rPr>
              <w:t>17</w:t>
            </w:r>
            <w:r>
              <w:rPr>
                <w:noProof/>
                <w:webHidden/>
              </w:rPr>
              <w:fldChar w:fldCharType="end"/>
            </w:r>
          </w:hyperlink>
        </w:p>
        <w:p w14:paraId="326F2479" w14:textId="636B5D17"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5" w:history="1">
            <w:r w:rsidRPr="00F071FE">
              <w:rPr>
                <w:rStyle w:val="Hyperlink"/>
                <w:noProof/>
              </w:rPr>
              <w:t>1.4.3 Political Environment</w:t>
            </w:r>
            <w:r>
              <w:rPr>
                <w:noProof/>
                <w:webHidden/>
              </w:rPr>
              <w:tab/>
            </w:r>
            <w:r>
              <w:rPr>
                <w:noProof/>
                <w:webHidden/>
              </w:rPr>
              <w:fldChar w:fldCharType="begin"/>
            </w:r>
            <w:r>
              <w:rPr>
                <w:noProof/>
                <w:webHidden/>
              </w:rPr>
              <w:instrText xml:space="preserve"> PAGEREF _Toc228038385 \h </w:instrText>
            </w:r>
            <w:r>
              <w:rPr>
                <w:noProof/>
                <w:webHidden/>
              </w:rPr>
            </w:r>
            <w:r>
              <w:rPr>
                <w:noProof/>
                <w:webHidden/>
              </w:rPr>
              <w:fldChar w:fldCharType="separate"/>
            </w:r>
            <w:r>
              <w:rPr>
                <w:noProof/>
                <w:webHidden/>
              </w:rPr>
              <w:t>18</w:t>
            </w:r>
            <w:r>
              <w:rPr>
                <w:noProof/>
                <w:webHidden/>
              </w:rPr>
              <w:fldChar w:fldCharType="end"/>
            </w:r>
          </w:hyperlink>
        </w:p>
        <w:p w14:paraId="6CD712F1" w14:textId="151124BD"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6" w:history="1">
            <w:r w:rsidRPr="00F071FE">
              <w:rPr>
                <w:rStyle w:val="Hyperlink"/>
                <w:noProof/>
              </w:rPr>
              <w:t>1.4.4 Economic Environment</w:t>
            </w:r>
            <w:r>
              <w:rPr>
                <w:noProof/>
                <w:webHidden/>
              </w:rPr>
              <w:tab/>
            </w:r>
            <w:r>
              <w:rPr>
                <w:noProof/>
                <w:webHidden/>
              </w:rPr>
              <w:fldChar w:fldCharType="begin"/>
            </w:r>
            <w:r>
              <w:rPr>
                <w:noProof/>
                <w:webHidden/>
              </w:rPr>
              <w:instrText xml:space="preserve"> PAGEREF _Toc228038386 \h </w:instrText>
            </w:r>
            <w:r>
              <w:rPr>
                <w:noProof/>
                <w:webHidden/>
              </w:rPr>
            </w:r>
            <w:r>
              <w:rPr>
                <w:noProof/>
                <w:webHidden/>
              </w:rPr>
              <w:fldChar w:fldCharType="separate"/>
            </w:r>
            <w:r>
              <w:rPr>
                <w:noProof/>
                <w:webHidden/>
              </w:rPr>
              <w:t>18</w:t>
            </w:r>
            <w:r>
              <w:rPr>
                <w:noProof/>
                <w:webHidden/>
              </w:rPr>
              <w:fldChar w:fldCharType="end"/>
            </w:r>
          </w:hyperlink>
        </w:p>
        <w:p w14:paraId="11FE915A" w14:textId="1FF48AB9"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7" w:history="1">
            <w:r w:rsidRPr="00F071FE">
              <w:rPr>
                <w:rStyle w:val="Hyperlink"/>
                <w:noProof/>
              </w:rPr>
              <w:t>1.4.5 Legal and Regulatory Environment</w:t>
            </w:r>
            <w:r>
              <w:rPr>
                <w:noProof/>
                <w:webHidden/>
              </w:rPr>
              <w:tab/>
            </w:r>
            <w:r>
              <w:rPr>
                <w:noProof/>
                <w:webHidden/>
              </w:rPr>
              <w:fldChar w:fldCharType="begin"/>
            </w:r>
            <w:r>
              <w:rPr>
                <w:noProof/>
                <w:webHidden/>
              </w:rPr>
              <w:instrText xml:space="preserve"> PAGEREF _Toc228038387 \h </w:instrText>
            </w:r>
            <w:r>
              <w:rPr>
                <w:noProof/>
                <w:webHidden/>
              </w:rPr>
            </w:r>
            <w:r>
              <w:rPr>
                <w:noProof/>
                <w:webHidden/>
              </w:rPr>
              <w:fldChar w:fldCharType="separate"/>
            </w:r>
            <w:r>
              <w:rPr>
                <w:noProof/>
                <w:webHidden/>
              </w:rPr>
              <w:t>20</w:t>
            </w:r>
            <w:r>
              <w:rPr>
                <w:noProof/>
                <w:webHidden/>
              </w:rPr>
              <w:fldChar w:fldCharType="end"/>
            </w:r>
          </w:hyperlink>
        </w:p>
        <w:p w14:paraId="6E1AEF73" w14:textId="11A66B65"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8" w:history="1">
            <w:r w:rsidRPr="00F071FE">
              <w:rPr>
                <w:rStyle w:val="Hyperlink"/>
                <w:noProof/>
              </w:rPr>
              <w:t>1.4.6 Cultural and Social Environment</w:t>
            </w:r>
            <w:r>
              <w:rPr>
                <w:noProof/>
                <w:webHidden/>
              </w:rPr>
              <w:tab/>
            </w:r>
            <w:r>
              <w:rPr>
                <w:noProof/>
                <w:webHidden/>
              </w:rPr>
              <w:fldChar w:fldCharType="begin"/>
            </w:r>
            <w:r>
              <w:rPr>
                <w:noProof/>
                <w:webHidden/>
              </w:rPr>
              <w:instrText xml:space="preserve"> PAGEREF _Toc228038388 \h </w:instrText>
            </w:r>
            <w:r>
              <w:rPr>
                <w:noProof/>
                <w:webHidden/>
              </w:rPr>
            </w:r>
            <w:r>
              <w:rPr>
                <w:noProof/>
                <w:webHidden/>
              </w:rPr>
              <w:fldChar w:fldCharType="separate"/>
            </w:r>
            <w:r>
              <w:rPr>
                <w:noProof/>
                <w:webHidden/>
              </w:rPr>
              <w:t>20</w:t>
            </w:r>
            <w:r>
              <w:rPr>
                <w:noProof/>
                <w:webHidden/>
              </w:rPr>
              <w:fldChar w:fldCharType="end"/>
            </w:r>
          </w:hyperlink>
        </w:p>
        <w:p w14:paraId="1A61131A" w14:textId="22A8AF4A" w:rsidR="00CF6470" w:rsidRDefault="00CF6470">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228038389" w:history="1">
            <w:r w:rsidRPr="00F071FE">
              <w:rPr>
                <w:rStyle w:val="Hyperlink"/>
                <w:noProof/>
              </w:rPr>
              <w:t>1.4.7 Opportunities and Challenges for PayPal in the UK</w:t>
            </w:r>
            <w:r>
              <w:rPr>
                <w:noProof/>
                <w:webHidden/>
              </w:rPr>
              <w:tab/>
            </w:r>
            <w:r>
              <w:rPr>
                <w:noProof/>
                <w:webHidden/>
              </w:rPr>
              <w:fldChar w:fldCharType="begin"/>
            </w:r>
            <w:r>
              <w:rPr>
                <w:noProof/>
                <w:webHidden/>
              </w:rPr>
              <w:instrText xml:space="preserve"> PAGEREF _Toc228038389 \h </w:instrText>
            </w:r>
            <w:r>
              <w:rPr>
                <w:noProof/>
                <w:webHidden/>
              </w:rPr>
            </w:r>
            <w:r>
              <w:rPr>
                <w:noProof/>
                <w:webHidden/>
              </w:rPr>
              <w:fldChar w:fldCharType="separate"/>
            </w:r>
            <w:r>
              <w:rPr>
                <w:noProof/>
                <w:webHidden/>
              </w:rPr>
              <w:t>21</w:t>
            </w:r>
            <w:r>
              <w:rPr>
                <w:noProof/>
                <w:webHidden/>
              </w:rPr>
              <w:fldChar w:fldCharType="end"/>
            </w:r>
          </w:hyperlink>
        </w:p>
        <w:p w14:paraId="19269DE5" w14:textId="4C0EBC34"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90" w:history="1">
            <w:r w:rsidRPr="00F071FE">
              <w:rPr>
                <w:rStyle w:val="Hyperlink"/>
                <w:noProof/>
              </w:rPr>
              <w:t>1.5 Conclusion</w:t>
            </w:r>
            <w:r>
              <w:rPr>
                <w:noProof/>
                <w:webHidden/>
              </w:rPr>
              <w:tab/>
            </w:r>
            <w:r>
              <w:rPr>
                <w:noProof/>
                <w:webHidden/>
              </w:rPr>
              <w:fldChar w:fldCharType="begin"/>
            </w:r>
            <w:r>
              <w:rPr>
                <w:noProof/>
                <w:webHidden/>
              </w:rPr>
              <w:instrText xml:space="preserve"> PAGEREF _Toc228038390 \h </w:instrText>
            </w:r>
            <w:r>
              <w:rPr>
                <w:noProof/>
                <w:webHidden/>
              </w:rPr>
            </w:r>
            <w:r>
              <w:rPr>
                <w:noProof/>
                <w:webHidden/>
              </w:rPr>
              <w:fldChar w:fldCharType="separate"/>
            </w:r>
            <w:r>
              <w:rPr>
                <w:noProof/>
                <w:webHidden/>
              </w:rPr>
              <w:t>22</w:t>
            </w:r>
            <w:r>
              <w:rPr>
                <w:noProof/>
                <w:webHidden/>
              </w:rPr>
              <w:fldChar w:fldCharType="end"/>
            </w:r>
          </w:hyperlink>
        </w:p>
        <w:p w14:paraId="79841EAC" w14:textId="60DF0AC4" w:rsidR="00CF6470" w:rsidRDefault="00CF6470">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228038391" w:history="1">
            <w:r w:rsidRPr="00F071FE">
              <w:rPr>
                <w:rStyle w:val="Hyperlink"/>
                <w:noProof/>
              </w:rPr>
              <w:t>Section 2: Reflective Account</w:t>
            </w:r>
            <w:r>
              <w:rPr>
                <w:noProof/>
                <w:webHidden/>
              </w:rPr>
              <w:tab/>
            </w:r>
            <w:r>
              <w:rPr>
                <w:noProof/>
                <w:webHidden/>
              </w:rPr>
              <w:fldChar w:fldCharType="begin"/>
            </w:r>
            <w:r>
              <w:rPr>
                <w:noProof/>
                <w:webHidden/>
              </w:rPr>
              <w:instrText xml:space="preserve"> PAGEREF _Toc228038391 \h </w:instrText>
            </w:r>
            <w:r>
              <w:rPr>
                <w:noProof/>
                <w:webHidden/>
              </w:rPr>
            </w:r>
            <w:r>
              <w:rPr>
                <w:noProof/>
                <w:webHidden/>
              </w:rPr>
              <w:fldChar w:fldCharType="separate"/>
            </w:r>
            <w:r>
              <w:rPr>
                <w:noProof/>
                <w:webHidden/>
              </w:rPr>
              <w:t>23</w:t>
            </w:r>
            <w:r>
              <w:rPr>
                <w:noProof/>
                <w:webHidden/>
              </w:rPr>
              <w:fldChar w:fldCharType="end"/>
            </w:r>
          </w:hyperlink>
        </w:p>
        <w:p w14:paraId="5C99AD6F" w14:textId="6D8FC456"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92" w:history="1">
            <w:r w:rsidRPr="00F071FE">
              <w:rPr>
                <w:rStyle w:val="Hyperlink"/>
                <w:noProof/>
              </w:rPr>
              <w:t>2.1 Description</w:t>
            </w:r>
            <w:r>
              <w:rPr>
                <w:noProof/>
                <w:webHidden/>
              </w:rPr>
              <w:tab/>
            </w:r>
            <w:r>
              <w:rPr>
                <w:noProof/>
                <w:webHidden/>
              </w:rPr>
              <w:fldChar w:fldCharType="begin"/>
            </w:r>
            <w:r>
              <w:rPr>
                <w:noProof/>
                <w:webHidden/>
              </w:rPr>
              <w:instrText xml:space="preserve"> PAGEREF _Toc228038392 \h </w:instrText>
            </w:r>
            <w:r>
              <w:rPr>
                <w:noProof/>
                <w:webHidden/>
              </w:rPr>
            </w:r>
            <w:r>
              <w:rPr>
                <w:noProof/>
                <w:webHidden/>
              </w:rPr>
              <w:fldChar w:fldCharType="separate"/>
            </w:r>
            <w:r>
              <w:rPr>
                <w:noProof/>
                <w:webHidden/>
              </w:rPr>
              <w:t>23</w:t>
            </w:r>
            <w:r>
              <w:rPr>
                <w:noProof/>
                <w:webHidden/>
              </w:rPr>
              <w:fldChar w:fldCharType="end"/>
            </w:r>
          </w:hyperlink>
        </w:p>
        <w:p w14:paraId="0E9F6C65" w14:textId="311CBE8A"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93" w:history="1">
            <w:r w:rsidRPr="00F071FE">
              <w:rPr>
                <w:rStyle w:val="Hyperlink"/>
                <w:noProof/>
              </w:rPr>
              <w:t>2.2 Feelings</w:t>
            </w:r>
            <w:r>
              <w:rPr>
                <w:noProof/>
                <w:webHidden/>
              </w:rPr>
              <w:tab/>
            </w:r>
            <w:r>
              <w:rPr>
                <w:noProof/>
                <w:webHidden/>
              </w:rPr>
              <w:fldChar w:fldCharType="begin"/>
            </w:r>
            <w:r>
              <w:rPr>
                <w:noProof/>
                <w:webHidden/>
              </w:rPr>
              <w:instrText xml:space="preserve"> PAGEREF _Toc228038393 \h </w:instrText>
            </w:r>
            <w:r>
              <w:rPr>
                <w:noProof/>
                <w:webHidden/>
              </w:rPr>
            </w:r>
            <w:r>
              <w:rPr>
                <w:noProof/>
                <w:webHidden/>
              </w:rPr>
              <w:fldChar w:fldCharType="separate"/>
            </w:r>
            <w:r>
              <w:rPr>
                <w:noProof/>
                <w:webHidden/>
              </w:rPr>
              <w:t>24</w:t>
            </w:r>
            <w:r>
              <w:rPr>
                <w:noProof/>
                <w:webHidden/>
              </w:rPr>
              <w:fldChar w:fldCharType="end"/>
            </w:r>
          </w:hyperlink>
        </w:p>
        <w:p w14:paraId="150E15D7" w14:textId="7B2FF064"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94" w:history="1">
            <w:r w:rsidRPr="00F071FE">
              <w:rPr>
                <w:rStyle w:val="Hyperlink"/>
                <w:noProof/>
              </w:rPr>
              <w:t>2.3 Evaluation</w:t>
            </w:r>
            <w:r>
              <w:rPr>
                <w:noProof/>
                <w:webHidden/>
              </w:rPr>
              <w:tab/>
            </w:r>
            <w:r>
              <w:rPr>
                <w:noProof/>
                <w:webHidden/>
              </w:rPr>
              <w:fldChar w:fldCharType="begin"/>
            </w:r>
            <w:r>
              <w:rPr>
                <w:noProof/>
                <w:webHidden/>
              </w:rPr>
              <w:instrText xml:space="preserve"> PAGEREF _Toc228038394 \h </w:instrText>
            </w:r>
            <w:r>
              <w:rPr>
                <w:noProof/>
                <w:webHidden/>
              </w:rPr>
            </w:r>
            <w:r>
              <w:rPr>
                <w:noProof/>
                <w:webHidden/>
              </w:rPr>
              <w:fldChar w:fldCharType="separate"/>
            </w:r>
            <w:r>
              <w:rPr>
                <w:noProof/>
                <w:webHidden/>
              </w:rPr>
              <w:t>24</w:t>
            </w:r>
            <w:r>
              <w:rPr>
                <w:noProof/>
                <w:webHidden/>
              </w:rPr>
              <w:fldChar w:fldCharType="end"/>
            </w:r>
          </w:hyperlink>
        </w:p>
        <w:p w14:paraId="5868A6F4" w14:textId="48F18A4B"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95" w:history="1">
            <w:r w:rsidRPr="00F071FE">
              <w:rPr>
                <w:rStyle w:val="Hyperlink"/>
                <w:noProof/>
              </w:rPr>
              <w:t>2.4 Analysis</w:t>
            </w:r>
            <w:r>
              <w:rPr>
                <w:noProof/>
                <w:webHidden/>
              </w:rPr>
              <w:tab/>
            </w:r>
            <w:r>
              <w:rPr>
                <w:noProof/>
                <w:webHidden/>
              </w:rPr>
              <w:fldChar w:fldCharType="begin"/>
            </w:r>
            <w:r>
              <w:rPr>
                <w:noProof/>
                <w:webHidden/>
              </w:rPr>
              <w:instrText xml:space="preserve"> PAGEREF _Toc228038395 \h </w:instrText>
            </w:r>
            <w:r>
              <w:rPr>
                <w:noProof/>
                <w:webHidden/>
              </w:rPr>
            </w:r>
            <w:r>
              <w:rPr>
                <w:noProof/>
                <w:webHidden/>
              </w:rPr>
              <w:fldChar w:fldCharType="separate"/>
            </w:r>
            <w:r>
              <w:rPr>
                <w:noProof/>
                <w:webHidden/>
              </w:rPr>
              <w:t>24</w:t>
            </w:r>
            <w:r>
              <w:rPr>
                <w:noProof/>
                <w:webHidden/>
              </w:rPr>
              <w:fldChar w:fldCharType="end"/>
            </w:r>
          </w:hyperlink>
        </w:p>
        <w:p w14:paraId="41D9D447" w14:textId="14D8D1A2"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96" w:history="1">
            <w:r w:rsidRPr="00F071FE">
              <w:rPr>
                <w:rStyle w:val="Hyperlink"/>
                <w:noProof/>
              </w:rPr>
              <w:t>2.5 Conclusion</w:t>
            </w:r>
            <w:r>
              <w:rPr>
                <w:noProof/>
                <w:webHidden/>
              </w:rPr>
              <w:tab/>
            </w:r>
            <w:r>
              <w:rPr>
                <w:noProof/>
                <w:webHidden/>
              </w:rPr>
              <w:fldChar w:fldCharType="begin"/>
            </w:r>
            <w:r>
              <w:rPr>
                <w:noProof/>
                <w:webHidden/>
              </w:rPr>
              <w:instrText xml:space="preserve"> PAGEREF _Toc228038396 \h </w:instrText>
            </w:r>
            <w:r>
              <w:rPr>
                <w:noProof/>
                <w:webHidden/>
              </w:rPr>
            </w:r>
            <w:r>
              <w:rPr>
                <w:noProof/>
                <w:webHidden/>
              </w:rPr>
              <w:fldChar w:fldCharType="separate"/>
            </w:r>
            <w:r>
              <w:rPr>
                <w:noProof/>
                <w:webHidden/>
              </w:rPr>
              <w:t>25</w:t>
            </w:r>
            <w:r>
              <w:rPr>
                <w:noProof/>
                <w:webHidden/>
              </w:rPr>
              <w:fldChar w:fldCharType="end"/>
            </w:r>
          </w:hyperlink>
        </w:p>
        <w:p w14:paraId="5CB18860" w14:textId="54F0CA64" w:rsidR="00CF6470" w:rsidRDefault="00CF647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28038397" w:history="1">
            <w:r w:rsidRPr="00F071FE">
              <w:rPr>
                <w:rStyle w:val="Hyperlink"/>
                <w:noProof/>
              </w:rPr>
              <w:t>2.6 Action Plan</w:t>
            </w:r>
            <w:r>
              <w:rPr>
                <w:noProof/>
                <w:webHidden/>
              </w:rPr>
              <w:tab/>
            </w:r>
            <w:r>
              <w:rPr>
                <w:noProof/>
                <w:webHidden/>
              </w:rPr>
              <w:fldChar w:fldCharType="begin"/>
            </w:r>
            <w:r>
              <w:rPr>
                <w:noProof/>
                <w:webHidden/>
              </w:rPr>
              <w:instrText xml:space="preserve"> PAGEREF _Toc228038397 \h </w:instrText>
            </w:r>
            <w:r>
              <w:rPr>
                <w:noProof/>
                <w:webHidden/>
              </w:rPr>
            </w:r>
            <w:r>
              <w:rPr>
                <w:noProof/>
                <w:webHidden/>
              </w:rPr>
              <w:fldChar w:fldCharType="separate"/>
            </w:r>
            <w:r>
              <w:rPr>
                <w:noProof/>
                <w:webHidden/>
              </w:rPr>
              <w:t>25</w:t>
            </w:r>
            <w:r>
              <w:rPr>
                <w:noProof/>
                <w:webHidden/>
              </w:rPr>
              <w:fldChar w:fldCharType="end"/>
            </w:r>
          </w:hyperlink>
        </w:p>
        <w:p w14:paraId="21C9A9E3" w14:textId="4612AE07" w:rsidR="00CF6470" w:rsidRDefault="00CF6470">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228038398" w:history="1">
            <w:r w:rsidRPr="00F071FE">
              <w:rPr>
                <w:rStyle w:val="Hyperlink"/>
                <w:noProof/>
              </w:rPr>
              <w:t>References</w:t>
            </w:r>
            <w:r>
              <w:rPr>
                <w:noProof/>
                <w:webHidden/>
              </w:rPr>
              <w:tab/>
            </w:r>
            <w:r>
              <w:rPr>
                <w:noProof/>
                <w:webHidden/>
              </w:rPr>
              <w:fldChar w:fldCharType="begin"/>
            </w:r>
            <w:r>
              <w:rPr>
                <w:noProof/>
                <w:webHidden/>
              </w:rPr>
              <w:instrText xml:space="preserve"> PAGEREF _Toc228038398 \h </w:instrText>
            </w:r>
            <w:r>
              <w:rPr>
                <w:noProof/>
                <w:webHidden/>
              </w:rPr>
            </w:r>
            <w:r>
              <w:rPr>
                <w:noProof/>
                <w:webHidden/>
              </w:rPr>
              <w:fldChar w:fldCharType="separate"/>
            </w:r>
            <w:r>
              <w:rPr>
                <w:noProof/>
                <w:webHidden/>
              </w:rPr>
              <w:t>27</w:t>
            </w:r>
            <w:r>
              <w:rPr>
                <w:noProof/>
                <w:webHidden/>
              </w:rPr>
              <w:fldChar w:fldCharType="end"/>
            </w:r>
          </w:hyperlink>
        </w:p>
        <w:p w14:paraId="2E0C1268" w14:textId="5087293A" w:rsidR="003F5934" w:rsidRDefault="003F5934" w:rsidP="003F5934">
          <w:pPr>
            <w:jc w:val="center"/>
          </w:pPr>
          <w:r w:rsidRPr="003F5934">
            <w:rPr>
              <w:rFonts w:cs="Times New Roman"/>
              <w:b/>
              <w:bCs/>
              <w:noProof/>
              <w:szCs w:val="24"/>
            </w:rPr>
            <w:fldChar w:fldCharType="end"/>
          </w:r>
        </w:p>
      </w:sdtContent>
    </w:sdt>
    <w:p w14:paraId="129410AB" w14:textId="2EAD4E89" w:rsidR="008E051A" w:rsidRDefault="00000000" w:rsidP="00FF00A0">
      <w:pPr>
        <w:jc w:val="center"/>
        <w:rPr>
          <w:rFonts w:eastAsia="Times New Roman" w:cs="Times New Roman"/>
          <w:b/>
          <w:bCs/>
          <w:sz w:val="32"/>
          <w:szCs w:val="32"/>
        </w:rPr>
      </w:pPr>
      <w:r>
        <w:br w:type="page"/>
      </w:r>
    </w:p>
    <w:p w14:paraId="555031FB" w14:textId="77777777" w:rsidR="008E051A" w:rsidRDefault="00000000" w:rsidP="00FF00A0">
      <w:pPr>
        <w:pStyle w:val="Heading1"/>
      </w:pPr>
      <w:bookmarkStart w:id="0" w:name="_bfieg2xiubn6" w:colFirst="0" w:colLast="0"/>
      <w:bookmarkStart w:id="1" w:name="_Toc228038369"/>
      <w:bookmarkEnd w:id="0"/>
      <w:r>
        <w:lastRenderedPageBreak/>
        <w:t>Section 1: International Business Report</w:t>
      </w:r>
      <w:bookmarkEnd w:id="1"/>
    </w:p>
    <w:p w14:paraId="009A5D6D" w14:textId="77777777" w:rsidR="008E051A" w:rsidRDefault="00000000" w:rsidP="00FF00A0">
      <w:pPr>
        <w:pStyle w:val="Heading2"/>
      </w:pPr>
      <w:bookmarkStart w:id="2" w:name="_nq1yjl16hssd" w:colFirst="0" w:colLast="0"/>
      <w:bookmarkStart w:id="3" w:name="_Toc228038370"/>
      <w:bookmarkEnd w:id="2"/>
      <w:r>
        <w:t>1.1 Introduction</w:t>
      </w:r>
      <w:bookmarkEnd w:id="3"/>
    </w:p>
    <w:p w14:paraId="3CFEE003" w14:textId="30DC256A" w:rsidR="008E051A" w:rsidRDefault="00000000" w:rsidP="00FF00A0">
      <w:pPr>
        <w:jc w:val="both"/>
        <w:rPr>
          <w:rFonts w:eastAsia="Times New Roman" w:cs="Times New Roman"/>
          <w:szCs w:val="24"/>
        </w:rPr>
      </w:pPr>
      <w:r>
        <w:rPr>
          <w:rFonts w:eastAsia="Times New Roman" w:cs="Times New Roman"/>
          <w:szCs w:val="24"/>
        </w:rPr>
        <w:t>This report will evaluate the competitiveness of the FinTech sector in the United Kingdom and explore the business climate of MNCs in the industry. The paper discusses the organisation and economic significance of the UK FinTech market, with its major companies, market</w:t>
      </w:r>
      <w:r w:rsidR="00FF318F">
        <w:rPr>
          <w:rFonts w:eastAsia="Times New Roman" w:cs="Times New Roman"/>
          <w:szCs w:val="24"/>
        </w:rPr>
        <w:t>,</w:t>
      </w:r>
      <w:r>
        <w:rPr>
          <w:rFonts w:eastAsia="Times New Roman" w:cs="Times New Roman"/>
          <w:szCs w:val="24"/>
        </w:rPr>
        <w:t xml:space="preserve"> and industry dynamics. Porter's Diamond Model is used to test the factors that determine the competitiveness of the industry worldwide in terms of factor conditions, demand conditions, related industries, and competitive rivalry. Moreover, the report is also a critical analysis of the operations of PayPal in the UK market by evaluating the political, economic, legal</w:t>
      </w:r>
      <w:r w:rsidR="00FF318F">
        <w:rPr>
          <w:rFonts w:eastAsia="Times New Roman" w:cs="Times New Roman"/>
          <w:szCs w:val="24"/>
        </w:rPr>
        <w:t>,</w:t>
      </w:r>
      <w:r>
        <w:rPr>
          <w:rFonts w:eastAsia="Times New Roman" w:cs="Times New Roman"/>
          <w:szCs w:val="24"/>
        </w:rPr>
        <w:t xml:space="preserve"> and cultural factors influencing the performance and strategic opportunities of the company.</w:t>
      </w:r>
    </w:p>
    <w:p w14:paraId="18E49C86" w14:textId="77777777" w:rsidR="008E051A" w:rsidRDefault="00000000" w:rsidP="00FF00A0">
      <w:pPr>
        <w:pStyle w:val="Heading2"/>
      </w:pPr>
      <w:bookmarkStart w:id="4" w:name="_kzho2k5gcsws" w:colFirst="0" w:colLast="0"/>
      <w:bookmarkStart w:id="5" w:name="_Toc228038371"/>
      <w:bookmarkEnd w:id="4"/>
      <w:r>
        <w:t>1.2 Industry and Country Overview</w:t>
      </w:r>
      <w:bookmarkEnd w:id="5"/>
    </w:p>
    <w:p w14:paraId="15557FEC" w14:textId="77777777" w:rsidR="008E051A" w:rsidRDefault="00000000" w:rsidP="00FF00A0">
      <w:pPr>
        <w:pStyle w:val="Heading3"/>
      </w:pPr>
      <w:bookmarkStart w:id="6" w:name="_tqtzwx7b3mwb" w:colFirst="0" w:colLast="0"/>
      <w:bookmarkStart w:id="7" w:name="_Toc228038372"/>
      <w:bookmarkEnd w:id="6"/>
      <w:r>
        <w:t>1.2.1 Overview of the UK FinTech Industry</w:t>
      </w:r>
      <w:bookmarkEnd w:id="7"/>
    </w:p>
    <w:p w14:paraId="0C193FE7" w14:textId="31CC0BB2" w:rsidR="008E051A" w:rsidRDefault="00000000" w:rsidP="00FF00A0">
      <w:pPr>
        <w:jc w:val="both"/>
        <w:rPr>
          <w:rFonts w:eastAsia="Times New Roman" w:cs="Times New Roman"/>
          <w:szCs w:val="24"/>
        </w:rPr>
      </w:pPr>
      <w:r>
        <w:rPr>
          <w:rFonts w:eastAsia="Times New Roman" w:cs="Times New Roman"/>
          <w:szCs w:val="24"/>
        </w:rPr>
        <w:t xml:space="preserve">FinTech innovation is predominantly clustered in London in the UK, a financial </w:t>
      </w:r>
      <w:proofErr w:type="spellStart"/>
      <w:r>
        <w:rPr>
          <w:rFonts w:eastAsia="Times New Roman" w:cs="Times New Roman"/>
          <w:szCs w:val="24"/>
        </w:rPr>
        <w:t>centre</w:t>
      </w:r>
      <w:proofErr w:type="spellEnd"/>
      <w:r>
        <w:rPr>
          <w:rFonts w:eastAsia="Times New Roman" w:cs="Times New Roman"/>
          <w:szCs w:val="24"/>
        </w:rPr>
        <w:t xml:space="preserve"> of the world, with access to venture capital, an exceptionally talented workforce</w:t>
      </w:r>
      <w:r w:rsidR="00FF318F">
        <w:rPr>
          <w:rFonts w:eastAsia="Times New Roman" w:cs="Times New Roman"/>
          <w:szCs w:val="24"/>
        </w:rPr>
        <w:t>,</w:t>
      </w:r>
      <w:r>
        <w:rPr>
          <w:rFonts w:eastAsia="Times New Roman" w:cs="Times New Roman"/>
          <w:szCs w:val="24"/>
        </w:rPr>
        <w:t xml:space="preserve"> and international financial markets. The regulated climate, where initiatives like the Financial Conduct Authority (FCA) regulatory sandbox have promoted innovation and the start of businesses in the sector, has also contributed to the innovation and growth of startups in the industry. In the last 10 years, the UK FinTech sector has grown to an enormous size, and it is currently one of the biggest FinTech environments in Europe. According to the latest estimates, there are over 3,500 Fintech firms currently in the UK</w:t>
      </w:r>
      <w:r w:rsidR="00FF318F">
        <w:rPr>
          <w:rFonts w:eastAsia="Times New Roman" w:cs="Times New Roman"/>
          <w:szCs w:val="24"/>
        </w:rPr>
        <w:t>,</w:t>
      </w:r>
      <w:r>
        <w:rPr>
          <w:rFonts w:eastAsia="Times New Roman" w:cs="Times New Roman"/>
          <w:szCs w:val="24"/>
        </w:rPr>
        <w:t xml:space="preserve"> and the increase in digital financial service provision and the number of startups </w:t>
      </w:r>
      <w:proofErr w:type="gramStart"/>
      <w:r>
        <w:rPr>
          <w:rFonts w:eastAsia="Times New Roman" w:cs="Times New Roman"/>
          <w:szCs w:val="24"/>
        </w:rPr>
        <w:t>are</w:t>
      </w:r>
      <w:proofErr w:type="gramEnd"/>
      <w:r>
        <w:rPr>
          <w:rFonts w:eastAsia="Times New Roman" w:cs="Times New Roman"/>
          <w:szCs w:val="24"/>
        </w:rPr>
        <w:t xml:space="preserve"> increasing at a rapid pace (The Global City, 2026). According to Statista, the UK ranks top in the European FinTech ecosystem, with 3,534 FinTech firms in 2025, as compared to other countries in Europe, with Germany having 730 firms and France having 569 firms, as indicated in </w:t>
      </w:r>
      <w:r w:rsidRPr="006D0A0B">
        <w:rPr>
          <w:rFonts w:eastAsia="Times New Roman" w:cs="Times New Roman"/>
          <w:b/>
          <w:bCs/>
          <w:i/>
          <w:iCs/>
          <w:szCs w:val="24"/>
        </w:rPr>
        <w:t>Figure 1</w:t>
      </w:r>
      <w:r w:rsidR="006D0A0B">
        <w:rPr>
          <w:rFonts w:eastAsia="Times New Roman" w:cs="Times New Roman"/>
          <w:szCs w:val="24"/>
        </w:rPr>
        <w:t xml:space="preserve"> </w:t>
      </w:r>
      <w:r>
        <w:rPr>
          <w:rFonts w:eastAsia="Times New Roman" w:cs="Times New Roman"/>
          <w:szCs w:val="24"/>
        </w:rPr>
        <w:t>(Statista, 2025b). The UK FinTech industry accommodates approximately 76,500 individuals</w:t>
      </w:r>
      <w:r w:rsidR="00FF318F">
        <w:rPr>
          <w:rFonts w:eastAsia="Times New Roman" w:cs="Times New Roman"/>
          <w:szCs w:val="24"/>
        </w:rPr>
        <w:t>,</w:t>
      </w:r>
      <w:r w:rsidR="006D0A0B">
        <w:rPr>
          <w:rFonts w:eastAsia="Times New Roman" w:cs="Times New Roman"/>
          <w:szCs w:val="24"/>
        </w:rPr>
        <w:t xml:space="preserve"> which </w:t>
      </w:r>
      <w:r>
        <w:rPr>
          <w:rFonts w:eastAsia="Times New Roman" w:cs="Times New Roman"/>
          <w:szCs w:val="24"/>
        </w:rPr>
        <w:t>indicates that the sector makes a significant contribution to the economy and makes it one of the major financial innovation locations globally (UK Government, 2026).</w:t>
      </w:r>
    </w:p>
    <w:p w14:paraId="5E98CD83" w14:textId="77777777" w:rsidR="00361668" w:rsidRDefault="00361668" w:rsidP="00361668">
      <w:pPr>
        <w:jc w:val="center"/>
        <w:rPr>
          <w:rFonts w:eastAsia="Times New Roman" w:cs="Times New Roman"/>
          <w:szCs w:val="24"/>
        </w:rPr>
      </w:pPr>
      <w:r>
        <w:rPr>
          <w:rFonts w:eastAsia="Times New Roman" w:cs="Times New Roman"/>
          <w:noProof/>
          <w:szCs w:val="24"/>
        </w:rPr>
        <w:lastRenderedPageBreak/>
        <w:drawing>
          <wp:inline distT="114300" distB="114300" distL="114300" distR="114300" wp14:anchorId="49991E1A" wp14:editId="1224AB48">
            <wp:extent cx="5834063" cy="2281268"/>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834063" cy="2281268"/>
                    </a:xfrm>
                    <a:prstGeom prst="rect">
                      <a:avLst/>
                    </a:prstGeom>
                    <a:ln w="25400">
                      <a:solidFill>
                        <a:srgbClr val="000000"/>
                      </a:solidFill>
                      <a:prstDash val="solid"/>
                    </a:ln>
                  </pic:spPr>
                </pic:pic>
              </a:graphicData>
            </a:graphic>
          </wp:inline>
        </w:drawing>
      </w:r>
    </w:p>
    <w:p w14:paraId="2710F7F4" w14:textId="77777777" w:rsidR="00361668" w:rsidRDefault="00361668" w:rsidP="00361668">
      <w:pPr>
        <w:jc w:val="center"/>
        <w:rPr>
          <w:rFonts w:eastAsia="Times New Roman" w:cs="Times New Roman"/>
          <w:b/>
          <w:bCs/>
          <w:szCs w:val="24"/>
        </w:rPr>
      </w:pPr>
      <w:r>
        <w:rPr>
          <w:rFonts w:eastAsia="Times New Roman" w:cs="Times New Roman"/>
          <w:b/>
          <w:bCs/>
          <w:szCs w:val="24"/>
        </w:rPr>
        <w:t>Figure 1: Number of Fintechs in the UK</w:t>
      </w:r>
    </w:p>
    <w:p w14:paraId="5206813C" w14:textId="23CBA8D9" w:rsidR="00361668" w:rsidRDefault="00361668" w:rsidP="00361668">
      <w:pPr>
        <w:jc w:val="center"/>
        <w:rPr>
          <w:rFonts w:eastAsia="Times New Roman" w:cs="Times New Roman"/>
          <w:szCs w:val="24"/>
        </w:rPr>
      </w:pPr>
      <w:r>
        <w:rPr>
          <w:rFonts w:eastAsia="Times New Roman" w:cs="Times New Roman"/>
          <w:szCs w:val="24"/>
        </w:rPr>
        <w:t>(Source: Statista, 2025b)</w:t>
      </w:r>
    </w:p>
    <w:p w14:paraId="3FB5391D" w14:textId="0E130AB9" w:rsidR="008E051A" w:rsidRDefault="00000000" w:rsidP="00FF00A0">
      <w:pPr>
        <w:jc w:val="both"/>
        <w:rPr>
          <w:rFonts w:eastAsia="Times New Roman" w:cs="Times New Roman"/>
          <w:szCs w:val="24"/>
        </w:rPr>
      </w:pPr>
      <w:r>
        <w:rPr>
          <w:rFonts w:eastAsia="Times New Roman" w:cs="Times New Roman"/>
          <w:szCs w:val="24"/>
        </w:rPr>
        <w:t>FinTech investors in the UK attracted approximately £2.8 billion dollars of investment in 546 deals in 2024, which is why it remains one of the top destinations in the world to fund and innovate in FinTech (The City UK, 2025). Besides, Statista states that the UK registered about $3.64 billion in FinTech financing in 2025, which is the most significant investment amount in Europe</w:t>
      </w:r>
      <w:r w:rsidR="00FF318F">
        <w:rPr>
          <w:rFonts w:eastAsia="Times New Roman" w:cs="Times New Roman"/>
          <w:szCs w:val="24"/>
        </w:rPr>
        <w:t>, as</w:t>
      </w:r>
      <w:r>
        <w:rPr>
          <w:rFonts w:eastAsia="Times New Roman" w:cs="Times New Roman"/>
          <w:szCs w:val="24"/>
        </w:rPr>
        <w:t xml:space="preserve"> </w:t>
      </w:r>
      <w:r w:rsidR="00361668">
        <w:rPr>
          <w:rFonts w:eastAsia="Times New Roman" w:cs="Times New Roman"/>
          <w:szCs w:val="24"/>
        </w:rPr>
        <w:t xml:space="preserve">shown in </w:t>
      </w:r>
      <w:r w:rsidR="00361668">
        <w:rPr>
          <w:rFonts w:eastAsia="Times New Roman" w:cs="Times New Roman"/>
          <w:b/>
          <w:bCs/>
          <w:i/>
          <w:iCs/>
          <w:szCs w:val="24"/>
        </w:rPr>
        <w:t xml:space="preserve">Figure 2 </w:t>
      </w:r>
      <w:r>
        <w:rPr>
          <w:rFonts w:eastAsia="Times New Roman" w:cs="Times New Roman"/>
          <w:szCs w:val="24"/>
        </w:rPr>
        <w:t xml:space="preserve">(Statista, 2025a). Altogether, the UK Fintech sector is vital to the </w:t>
      </w:r>
      <w:proofErr w:type="spellStart"/>
      <w:r>
        <w:rPr>
          <w:rFonts w:eastAsia="Times New Roman" w:cs="Times New Roman"/>
          <w:szCs w:val="24"/>
        </w:rPr>
        <w:t>modernisation</w:t>
      </w:r>
      <w:proofErr w:type="spellEnd"/>
      <w:r>
        <w:rPr>
          <w:rFonts w:eastAsia="Times New Roman" w:cs="Times New Roman"/>
          <w:szCs w:val="24"/>
        </w:rPr>
        <w:t xml:space="preserve"> of financial services, the economic growth</w:t>
      </w:r>
      <w:r w:rsidR="00FF318F">
        <w:rPr>
          <w:rFonts w:eastAsia="Times New Roman" w:cs="Times New Roman"/>
          <w:szCs w:val="24"/>
        </w:rPr>
        <w:t>,</w:t>
      </w:r>
      <w:r>
        <w:rPr>
          <w:rFonts w:eastAsia="Times New Roman" w:cs="Times New Roman"/>
          <w:szCs w:val="24"/>
        </w:rPr>
        <w:t xml:space="preserve"> and the enhancement of global competitiveness of the country in digital finance.</w:t>
      </w:r>
    </w:p>
    <w:p w14:paraId="640DB866" w14:textId="77777777" w:rsidR="008E051A" w:rsidRDefault="00000000" w:rsidP="00FF00A0">
      <w:pPr>
        <w:jc w:val="center"/>
        <w:rPr>
          <w:rFonts w:eastAsia="Times New Roman" w:cs="Times New Roman"/>
          <w:szCs w:val="24"/>
        </w:rPr>
      </w:pPr>
      <w:r>
        <w:rPr>
          <w:rFonts w:eastAsia="Times New Roman" w:cs="Times New Roman"/>
          <w:noProof/>
          <w:szCs w:val="24"/>
        </w:rPr>
        <w:drawing>
          <wp:inline distT="114300" distB="114300" distL="114300" distR="114300" wp14:anchorId="47A6DEC9" wp14:editId="67BDAEAB">
            <wp:extent cx="5943600" cy="2171700"/>
            <wp:effectExtent l="25400" t="25400" r="25400" b="2540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5943600" cy="2171700"/>
                    </a:xfrm>
                    <a:prstGeom prst="rect">
                      <a:avLst/>
                    </a:prstGeom>
                    <a:ln w="25400">
                      <a:solidFill>
                        <a:srgbClr val="000000"/>
                      </a:solidFill>
                      <a:prstDash val="solid"/>
                    </a:ln>
                  </pic:spPr>
                </pic:pic>
              </a:graphicData>
            </a:graphic>
          </wp:inline>
        </w:drawing>
      </w:r>
    </w:p>
    <w:p w14:paraId="7D68199C" w14:textId="37AA2CF9" w:rsidR="008E051A" w:rsidRDefault="00000000" w:rsidP="00FF00A0">
      <w:pPr>
        <w:jc w:val="center"/>
        <w:rPr>
          <w:rFonts w:eastAsia="Times New Roman" w:cs="Times New Roman"/>
          <w:b/>
          <w:bCs/>
          <w:szCs w:val="24"/>
        </w:rPr>
      </w:pPr>
      <w:r>
        <w:rPr>
          <w:rFonts w:eastAsia="Times New Roman" w:cs="Times New Roman"/>
          <w:b/>
          <w:bCs/>
          <w:szCs w:val="24"/>
        </w:rPr>
        <w:t xml:space="preserve">Figure 2: Value of </w:t>
      </w:r>
      <w:r w:rsidR="006D0A0B">
        <w:rPr>
          <w:rFonts w:eastAsia="Times New Roman" w:cs="Times New Roman"/>
          <w:b/>
          <w:bCs/>
          <w:szCs w:val="24"/>
        </w:rPr>
        <w:t xml:space="preserve">Investment </w:t>
      </w:r>
      <w:r>
        <w:rPr>
          <w:rFonts w:eastAsia="Times New Roman" w:cs="Times New Roman"/>
          <w:b/>
          <w:bCs/>
          <w:szCs w:val="24"/>
        </w:rPr>
        <w:t xml:space="preserve">in the </w:t>
      </w:r>
      <w:r w:rsidR="006D0A0B">
        <w:rPr>
          <w:rFonts w:eastAsia="Times New Roman" w:cs="Times New Roman"/>
          <w:b/>
          <w:bCs/>
          <w:szCs w:val="24"/>
        </w:rPr>
        <w:t>Fintech Sector in the UK</w:t>
      </w:r>
    </w:p>
    <w:p w14:paraId="1DAB7FD8" w14:textId="77777777" w:rsidR="008E051A" w:rsidRDefault="00000000" w:rsidP="00FF00A0">
      <w:pPr>
        <w:jc w:val="center"/>
        <w:rPr>
          <w:rFonts w:eastAsia="Times New Roman" w:cs="Times New Roman"/>
          <w:szCs w:val="24"/>
        </w:rPr>
      </w:pPr>
      <w:r>
        <w:rPr>
          <w:rFonts w:eastAsia="Times New Roman" w:cs="Times New Roman"/>
          <w:szCs w:val="24"/>
        </w:rPr>
        <w:t>(Source: Statista, 2025a)</w:t>
      </w:r>
    </w:p>
    <w:p w14:paraId="575432D8" w14:textId="77777777" w:rsidR="008E051A" w:rsidRDefault="00000000" w:rsidP="00FF00A0">
      <w:pPr>
        <w:pStyle w:val="Heading3"/>
      </w:pPr>
      <w:bookmarkStart w:id="8" w:name="_os29xzwbfuxu" w:colFirst="0" w:colLast="0"/>
      <w:bookmarkStart w:id="9" w:name="_Toc228038373"/>
      <w:bookmarkEnd w:id="8"/>
      <w:r>
        <w:lastRenderedPageBreak/>
        <w:t>1.2.2 Size and Economic Importance</w:t>
      </w:r>
      <w:bookmarkEnd w:id="9"/>
    </w:p>
    <w:p w14:paraId="6181912F" w14:textId="7C040CAC" w:rsidR="006D0A0B" w:rsidRDefault="00000000" w:rsidP="00FF00A0">
      <w:pPr>
        <w:jc w:val="both"/>
        <w:rPr>
          <w:rFonts w:eastAsia="Times New Roman" w:cs="Times New Roman"/>
          <w:szCs w:val="24"/>
        </w:rPr>
      </w:pPr>
      <w:r>
        <w:rPr>
          <w:rFonts w:eastAsia="Times New Roman" w:cs="Times New Roman"/>
          <w:szCs w:val="24"/>
        </w:rPr>
        <w:t>The UK FinTech market has turned out to be among the most vibrant and strategically relevant areas in the financial service landscape of the country. In recent years, the rapid growth has been facilitated by technological advancement, the availability of an effective regulatory framework</w:t>
      </w:r>
      <w:r w:rsidR="00FF318F">
        <w:rPr>
          <w:rFonts w:eastAsia="Times New Roman" w:cs="Times New Roman"/>
          <w:szCs w:val="24"/>
        </w:rPr>
        <w:t>,</w:t>
      </w:r>
      <w:r>
        <w:rPr>
          <w:rFonts w:eastAsia="Times New Roman" w:cs="Times New Roman"/>
          <w:szCs w:val="24"/>
        </w:rPr>
        <w:t xml:space="preserve"> and the openness of international financial markets. The UK has a broad range of FinTech companies</w:t>
      </w:r>
      <w:r w:rsidR="00FF318F">
        <w:rPr>
          <w:rFonts w:eastAsia="Times New Roman" w:cs="Times New Roman"/>
          <w:szCs w:val="24"/>
        </w:rPr>
        <w:t>,</w:t>
      </w:r>
      <w:r>
        <w:rPr>
          <w:rFonts w:eastAsia="Times New Roman" w:cs="Times New Roman"/>
          <w:szCs w:val="24"/>
        </w:rPr>
        <w:t xml:space="preserve"> more than 3,500 working in such fields as digital payments, lending, wealth technology, </w:t>
      </w:r>
      <w:proofErr w:type="spellStart"/>
      <w:r>
        <w:rPr>
          <w:rFonts w:eastAsia="Times New Roman" w:cs="Times New Roman"/>
          <w:szCs w:val="24"/>
        </w:rPr>
        <w:t>insurtech</w:t>
      </w:r>
      <w:proofErr w:type="spellEnd"/>
      <w:r>
        <w:rPr>
          <w:rFonts w:eastAsia="Times New Roman" w:cs="Times New Roman"/>
          <w:szCs w:val="24"/>
        </w:rPr>
        <w:t xml:space="preserve">, and </w:t>
      </w:r>
      <w:proofErr w:type="spellStart"/>
      <w:r>
        <w:rPr>
          <w:rFonts w:eastAsia="Times New Roman" w:cs="Times New Roman"/>
          <w:szCs w:val="24"/>
        </w:rPr>
        <w:t>neobanking</w:t>
      </w:r>
      <w:proofErr w:type="spellEnd"/>
      <w:r>
        <w:rPr>
          <w:rFonts w:eastAsia="Times New Roman" w:cs="Times New Roman"/>
          <w:szCs w:val="24"/>
        </w:rPr>
        <w:t xml:space="preserve"> (GLI, 2025). By 2025, a total of 3,413 FinTech firms in the UK had established themselves, which supports the country in the first place as a leader in Europe, as illustrated in </w:t>
      </w:r>
      <w:r w:rsidRPr="006D0A0B">
        <w:rPr>
          <w:rFonts w:eastAsia="Times New Roman" w:cs="Times New Roman"/>
          <w:b/>
          <w:bCs/>
          <w:i/>
          <w:iCs/>
          <w:szCs w:val="24"/>
        </w:rPr>
        <w:t>Figure 3</w:t>
      </w:r>
      <w:r>
        <w:rPr>
          <w:rFonts w:eastAsia="Times New Roman" w:cs="Times New Roman"/>
          <w:szCs w:val="24"/>
        </w:rPr>
        <w:t xml:space="preserve"> (Statista, 2025d). </w:t>
      </w:r>
    </w:p>
    <w:p w14:paraId="19A003AE" w14:textId="77777777" w:rsidR="006D0A0B" w:rsidRDefault="006D0A0B" w:rsidP="006D0A0B">
      <w:pPr>
        <w:jc w:val="center"/>
        <w:rPr>
          <w:rFonts w:eastAsia="Times New Roman" w:cs="Times New Roman"/>
          <w:szCs w:val="24"/>
        </w:rPr>
      </w:pPr>
      <w:r>
        <w:rPr>
          <w:rFonts w:eastAsia="Times New Roman" w:cs="Times New Roman"/>
          <w:noProof/>
          <w:szCs w:val="24"/>
        </w:rPr>
        <w:drawing>
          <wp:inline distT="114300" distB="114300" distL="114300" distR="114300" wp14:anchorId="392A252A" wp14:editId="20E08610">
            <wp:extent cx="5348288" cy="2014179"/>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348288" cy="2014179"/>
                    </a:xfrm>
                    <a:prstGeom prst="rect">
                      <a:avLst/>
                    </a:prstGeom>
                    <a:ln w="25400">
                      <a:solidFill>
                        <a:srgbClr val="000000"/>
                      </a:solidFill>
                      <a:prstDash val="solid"/>
                    </a:ln>
                  </pic:spPr>
                </pic:pic>
              </a:graphicData>
            </a:graphic>
          </wp:inline>
        </w:drawing>
      </w:r>
    </w:p>
    <w:p w14:paraId="2AB9F152" w14:textId="13DD5612" w:rsidR="006D0A0B" w:rsidRDefault="006D0A0B" w:rsidP="006D0A0B">
      <w:pPr>
        <w:jc w:val="center"/>
        <w:rPr>
          <w:rFonts w:eastAsia="Times New Roman" w:cs="Times New Roman"/>
          <w:b/>
          <w:bCs/>
          <w:szCs w:val="24"/>
        </w:rPr>
      </w:pPr>
      <w:r>
        <w:rPr>
          <w:rFonts w:eastAsia="Times New Roman" w:cs="Times New Roman"/>
          <w:b/>
          <w:bCs/>
          <w:szCs w:val="24"/>
        </w:rPr>
        <w:t>Figure 3: Total Number of Fintechs and Number of New Fintechs founded in the</w:t>
      </w:r>
    </w:p>
    <w:p w14:paraId="3A6B98BA" w14:textId="77777777" w:rsidR="006D0A0B" w:rsidRDefault="006D0A0B" w:rsidP="006D0A0B">
      <w:pPr>
        <w:jc w:val="center"/>
        <w:rPr>
          <w:rFonts w:eastAsia="Times New Roman" w:cs="Times New Roman"/>
          <w:b/>
          <w:bCs/>
          <w:szCs w:val="24"/>
        </w:rPr>
      </w:pPr>
      <w:r>
        <w:rPr>
          <w:rFonts w:eastAsia="Times New Roman" w:cs="Times New Roman"/>
          <w:b/>
          <w:bCs/>
          <w:szCs w:val="24"/>
        </w:rPr>
        <w:t>United Kingdom</w:t>
      </w:r>
    </w:p>
    <w:p w14:paraId="4AD2F223" w14:textId="6083EA6E" w:rsidR="006D0A0B" w:rsidRDefault="006D0A0B" w:rsidP="006D0A0B">
      <w:pPr>
        <w:jc w:val="center"/>
        <w:rPr>
          <w:rFonts w:eastAsia="Times New Roman" w:cs="Times New Roman"/>
          <w:szCs w:val="24"/>
        </w:rPr>
      </w:pPr>
      <w:r>
        <w:rPr>
          <w:rFonts w:eastAsia="Times New Roman" w:cs="Times New Roman"/>
          <w:szCs w:val="24"/>
        </w:rPr>
        <w:t>(Source: Statista, 2025d)</w:t>
      </w:r>
    </w:p>
    <w:p w14:paraId="22990B4F" w14:textId="77777777" w:rsidR="00C73791" w:rsidRDefault="00000000" w:rsidP="00FF00A0">
      <w:pPr>
        <w:jc w:val="both"/>
        <w:rPr>
          <w:rFonts w:eastAsia="Times New Roman" w:cs="Times New Roman"/>
          <w:szCs w:val="24"/>
        </w:rPr>
      </w:pPr>
      <w:r>
        <w:rPr>
          <w:rFonts w:eastAsia="Times New Roman" w:cs="Times New Roman"/>
          <w:szCs w:val="24"/>
        </w:rPr>
        <w:t xml:space="preserve">The UK government has indicated that the industry has about 2,500 companies and also provides about 76,500 jobs in the economy, and this fact shows that it plays a significant role in job creation and technology advancement within the economy (UK Government, 2026). The economic importance of the industry also comes out in the market projections. Figure 4 indicates that in 2026, the UK FinTech market is estimated at USD 21.44 billion, and projects to grow to USD 43.92 billion in 2031 with a compound annual growth rate CAGR of 15.42% (Mordor Intelligence, 2026). </w:t>
      </w:r>
    </w:p>
    <w:p w14:paraId="7377C954" w14:textId="77777777" w:rsidR="00C73791" w:rsidRDefault="00C73791" w:rsidP="00C73791">
      <w:pPr>
        <w:jc w:val="center"/>
        <w:rPr>
          <w:rFonts w:eastAsia="Times New Roman" w:cs="Times New Roman"/>
          <w:szCs w:val="24"/>
        </w:rPr>
      </w:pPr>
      <w:r>
        <w:rPr>
          <w:rFonts w:eastAsia="Times New Roman" w:cs="Times New Roman"/>
          <w:noProof/>
          <w:szCs w:val="24"/>
        </w:rPr>
        <w:lastRenderedPageBreak/>
        <w:drawing>
          <wp:inline distT="114300" distB="114300" distL="114300" distR="114300" wp14:anchorId="728060AD" wp14:editId="254817FE">
            <wp:extent cx="3300479" cy="3855636"/>
            <wp:effectExtent l="38100" t="38100" r="33655" b="31115"/>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3322158" cy="3880962"/>
                    </a:xfrm>
                    <a:prstGeom prst="rect">
                      <a:avLst/>
                    </a:prstGeom>
                    <a:ln w="25400">
                      <a:solidFill>
                        <a:srgbClr val="000000"/>
                      </a:solidFill>
                      <a:prstDash val="solid"/>
                    </a:ln>
                  </pic:spPr>
                </pic:pic>
              </a:graphicData>
            </a:graphic>
          </wp:inline>
        </w:drawing>
      </w:r>
    </w:p>
    <w:p w14:paraId="5573932D" w14:textId="77777777" w:rsidR="00C73791" w:rsidRDefault="00C73791" w:rsidP="00C73791">
      <w:pPr>
        <w:jc w:val="center"/>
        <w:rPr>
          <w:rFonts w:eastAsia="Times New Roman" w:cs="Times New Roman"/>
          <w:b/>
          <w:bCs/>
          <w:szCs w:val="24"/>
        </w:rPr>
      </w:pPr>
      <w:r>
        <w:rPr>
          <w:rFonts w:eastAsia="Times New Roman" w:cs="Times New Roman"/>
          <w:b/>
          <w:bCs/>
          <w:szCs w:val="24"/>
        </w:rPr>
        <w:t>Figure 4: UK Fintech Market Size</w:t>
      </w:r>
    </w:p>
    <w:p w14:paraId="73D953FB" w14:textId="0A09E022" w:rsidR="00C73791" w:rsidRDefault="00C73791" w:rsidP="00C73791">
      <w:pPr>
        <w:jc w:val="center"/>
        <w:rPr>
          <w:rFonts w:eastAsia="Times New Roman" w:cs="Times New Roman"/>
          <w:szCs w:val="24"/>
        </w:rPr>
      </w:pPr>
      <w:r>
        <w:rPr>
          <w:rFonts w:eastAsia="Times New Roman" w:cs="Times New Roman"/>
          <w:szCs w:val="24"/>
        </w:rPr>
        <w:t>(Source: Mordor Intelligence, 2024)</w:t>
      </w:r>
    </w:p>
    <w:p w14:paraId="542F7D35" w14:textId="60A12F1B" w:rsidR="008E051A" w:rsidRDefault="00000000" w:rsidP="00FF00A0">
      <w:pPr>
        <w:jc w:val="both"/>
        <w:rPr>
          <w:rFonts w:eastAsia="Times New Roman" w:cs="Times New Roman"/>
          <w:szCs w:val="24"/>
        </w:rPr>
      </w:pPr>
      <w:r>
        <w:rPr>
          <w:rFonts w:eastAsia="Times New Roman" w:cs="Times New Roman"/>
          <w:szCs w:val="24"/>
        </w:rPr>
        <w:t xml:space="preserve">The increasing significance of the sector is also evident in the adoption by consumers. In 2024, the digital payments segment alone had approximately 51.09 million users in the UK, which is the largest user segment in FinTech in the country (Statista, 2024d). Also, the percentage of UK adults who have adopted digital financial services through online banking has increased to about 88% in 2024, as evidenced in </w:t>
      </w:r>
      <w:r w:rsidRPr="00C73791">
        <w:rPr>
          <w:rFonts w:eastAsia="Times New Roman" w:cs="Times New Roman"/>
          <w:b/>
          <w:bCs/>
          <w:i/>
          <w:iCs/>
          <w:szCs w:val="24"/>
        </w:rPr>
        <w:t>Figure 5</w:t>
      </w:r>
      <w:r>
        <w:rPr>
          <w:rFonts w:eastAsia="Times New Roman" w:cs="Times New Roman"/>
          <w:szCs w:val="24"/>
        </w:rPr>
        <w:t xml:space="preserve"> (Statista, 2024c). In sum, the FinTech industry is important to enhance the competitiveness of the UK in digital finance on a global level and promote innovations, investments, and jobs in the financial services sector.</w:t>
      </w:r>
    </w:p>
    <w:p w14:paraId="4A286470" w14:textId="77777777" w:rsidR="008E051A" w:rsidRDefault="00000000" w:rsidP="00FF00A0">
      <w:pPr>
        <w:jc w:val="center"/>
        <w:rPr>
          <w:rFonts w:eastAsia="Times New Roman" w:cs="Times New Roman"/>
          <w:szCs w:val="24"/>
        </w:rPr>
      </w:pPr>
      <w:r>
        <w:rPr>
          <w:rFonts w:eastAsia="Times New Roman" w:cs="Times New Roman"/>
          <w:noProof/>
          <w:szCs w:val="24"/>
        </w:rPr>
        <w:lastRenderedPageBreak/>
        <w:drawing>
          <wp:inline distT="114300" distB="114300" distL="114300" distR="114300" wp14:anchorId="2A659BE2" wp14:editId="1719F629">
            <wp:extent cx="5546357" cy="2346536"/>
            <wp:effectExtent l="25400" t="25400" r="25400" b="254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546357" cy="2346536"/>
                    </a:xfrm>
                    <a:prstGeom prst="rect">
                      <a:avLst/>
                    </a:prstGeom>
                    <a:ln w="25400">
                      <a:solidFill>
                        <a:srgbClr val="000000"/>
                      </a:solidFill>
                      <a:prstDash val="solid"/>
                    </a:ln>
                  </pic:spPr>
                </pic:pic>
              </a:graphicData>
            </a:graphic>
          </wp:inline>
        </w:drawing>
      </w:r>
    </w:p>
    <w:p w14:paraId="0AA1EAFE" w14:textId="2563C6BD" w:rsidR="008E051A" w:rsidRDefault="00000000" w:rsidP="00FF00A0">
      <w:pPr>
        <w:jc w:val="center"/>
        <w:rPr>
          <w:rFonts w:eastAsia="Times New Roman" w:cs="Times New Roman"/>
          <w:b/>
          <w:bCs/>
          <w:szCs w:val="24"/>
        </w:rPr>
      </w:pPr>
      <w:r>
        <w:rPr>
          <w:rFonts w:eastAsia="Times New Roman" w:cs="Times New Roman"/>
          <w:b/>
          <w:bCs/>
          <w:szCs w:val="24"/>
        </w:rPr>
        <w:t xml:space="preserve">Figure 5: Penetration </w:t>
      </w:r>
      <w:r w:rsidR="00C73791">
        <w:rPr>
          <w:rFonts w:eastAsia="Times New Roman" w:cs="Times New Roman"/>
          <w:b/>
          <w:bCs/>
          <w:szCs w:val="24"/>
        </w:rPr>
        <w:t xml:space="preserve">Rate </w:t>
      </w:r>
      <w:r>
        <w:rPr>
          <w:rFonts w:eastAsia="Times New Roman" w:cs="Times New Roman"/>
          <w:b/>
          <w:bCs/>
          <w:szCs w:val="24"/>
        </w:rPr>
        <w:t xml:space="preserve">of </w:t>
      </w:r>
      <w:r w:rsidR="00C73791">
        <w:rPr>
          <w:rFonts w:eastAsia="Times New Roman" w:cs="Times New Roman"/>
          <w:b/>
          <w:bCs/>
          <w:szCs w:val="24"/>
        </w:rPr>
        <w:t xml:space="preserve">Online Banking </w:t>
      </w:r>
      <w:r>
        <w:rPr>
          <w:rFonts w:eastAsia="Times New Roman" w:cs="Times New Roman"/>
          <w:b/>
          <w:bCs/>
          <w:szCs w:val="24"/>
        </w:rPr>
        <w:t xml:space="preserve">in the United Kingdom (UK) </w:t>
      </w:r>
    </w:p>
    <w:p w14:paraId="7D5E14B4" w14:textId="59CD2A23" w:rsidR="008E051A" w:rsidRDefault="00000000" w:rsidP="00C73791">
      <w:pPr>
        <w:jc w:val="center"/>
        <w:rPr>
          <w:rFonts w:eastAsia="Times New Roman" w:cs="Times New Roman"/>
          <w:szCs w:val="24"/>
        </w:rPr>
      </w:pPr>
      <w:r>
        <w:rPr>
          <w:rFonts w:eastAsia="Times New Roman" w:cs="Times New Roman"/>
          <w:szCs w:val="24"/>
        </w:rPr>
        <w:t>(Source: Statista, 2024c)</w:t>
      </w:r>
    </w:p>
    <w:p w14:paraId="1D4D4504" w14:textId="77777777" w:rsidR="008E051A" w:rsidRDefault="00000000" w:rsidP="00FF00A0">
      <w:pPr>
        <w:pStyle w:val="Heading3"/>
      </w:pPr>
      <w:bookmarkStart w:id="10" w:name="_wiyo9spiv5gy" w:colFirst="0" w:colLast="0"/>
      <w:bookmarkStart w:id="11" w:name="_Toc228038374"/>
      <w:bookmarkEnd w:id="10"/>
      <w:r>
        <w:t>1.2.3 Key Firms in the UK FinTech Industry</w:t>
      </w:r>
      <w:bookmarkEnd w:id="11"/>
    </w:p>
    <w:p w14:paraId="7ABEAC6F" w14:textId="7FEA1502" w:rsidR="00C73791" w:rsidRDefault="00000000" w:rsidP="00FF00A0">
      <w:pPr>
        <w:jc w:val="both"/>
        <w:rPr>
          <w:rFonts w:eastAsia="Times New Roman" w:cs="Times New Roman"/>
          <w:szCs w:val="24"/>
        </w:rPr>
      </w:pPr>
      <w:r>
        <w:rPr>
          <w:rFonts w:eastAsia="Times New Roman" w:cs="Times New Roman"/>
          <w:szCs w:val="24"/>
        </w:rPr>
        <w:t xml:space="preserve">The most notable domestic fintech companies in the UK are Revolut, Monzo, Wise, Starling Bank, and Checkout.com, which have </w:t>
      </w:r>
      <w:proofErr w:type="spellStart"/>
      <w:r>
        <w:rPr>
          <w:rFonts w:eastAsia="Times New Roman" w:cs="Times New Roman"/>
          <w:szCs w:val="24"/>
        </w:rPr>
        <w:t>revolutionised</w:t>
      </w:r>
      <w:proofErr w:type="spellEnd"/>
      <w:r>
        <w:rPr>
          <w:rFonts w:eastAsia="Times New Roman" w:cs="Times New Roman"/>
          <w:szCs w:val="24"/>
        </w:rPr>
        <w:t xml:space="preserve"> the traditional banking industry with the help of digital-first providers (Mordor Intelligence, 2023). These firms mainly run on mobile systems where they offer inexpensive, effective, and technology-based solutions to consumers and businesses in the form of financial services. </w:t>
      </w:r>
      <w:r w:rsidRPr="00C73791">
        <w:rPr>
          <w:rFonts w:eastAsia="Times New Roman" w:cs="Times New Roman"/>
          <w:b/>
          <w:bCs/>
          <w:i/>
          <w:iCs/>
          <w:szCs w:val="24"/>
        </w:rPr>
        <w:t>Figure 6</w:t>
      </w:r>
      <w:r>
        <w:rPr>
          <w:rFonts w:eastAsia="Times New Roman" w:cs="Times New Roman"/>
          <w:szCs w:val="24"/>
        </w:rPr>
        <w:t xml:space="preserve"> shows that in 2025, Revolut was the most valuable FinTech in the UK with an estimated value in the range of £35.3 billion, which is way ahead of other companies in the sector (Statista, 2025c).</w:t>
      </w:r>
    </w:p>
    <w:p w14:paraId="1805625C" w14:textId="63F7D5E8" w:rsidR="00C73791" w:rsidRDefault="00736EF5" w:rsidP="00C73791">
      <w:pPr>
        <w:jc w:val="both"/>
        <w:rPr>
          <w:rFonts w:eastAsia="Times New Roman" w:cs="Times New Roman"/>
          <w:szCs w:val="24"/>
        </w:rPr>
      </w:pPr>
      <w:r>
        <w:rPr>
          <w:rFonts w:eastAsia="Times New Roman" w:cs="Times New Roman"/>
          <w:szCs w:val="24"/>
        </w:rPr>
        <w:t xml:space="preserve">        </w:t>
      </w:r>
      <w:r w:rsidR="00C73791">
        <w:rPr>
          <w:rFonts w:eastAsia="Times New Roman" w:cs="Times New Roman"/>
          <w:noProof/>
          <w:szCs w:val="24"/>
        </w:rPr>
        <w:drawing>
          <wp:inline distT="114300" distB="114300" distL="114300" distR="114300" wp14:anchorId="49F6372F" wp14:editId="1903607E">
            <wp:extent cx="5298671" cy="1840576"/>
            <wp:effectExtent l="38100" t="38100" r="35560" b="4572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345219" cy="1856745"/>
                    </a:xfrm>
                    <a:prstGeom prst="rect">
                      <a:avLst/>
                    </a:prstGeom>
                    <a:ln w="25400">
                      <a:solidFill>
                        <a:srgbClr val="000000"/>
                      </a:solidFill>
                      <a:prstDash val="solid"/>
                    </a:ln>
                  </pic:spPr>
                </pic:pic>
              </a:graphicData>
            </a:graphic>
          </wp:inline>
        </w:drawing>
      </w:r>
    </w:p>
    <w:p w14:paraId="219B1DF1" w14:textId="77777777" w:rsidR="00C73791" w:rsidRDefault="00C73791" w:rsidP="00C73791">
      <w:pPr>
        <w:jc w:val="center"/>
        <w:rPr>
          <w:rFonts w:eastAsia="Times New Roman" w:cs="Times New Roman"/>
          <w:b/>
          <w:bCs/>
          <w:szCs w:val="24"/>
        </w:rPr>
      </w:pPr>
      <w:r>
        <w:rPr>
          <w:rFonts w:eastAsia="Times New Roman" w:cs="Times New Roman"/>
          <w:b/>
          <w:bCs/>
          <w:szCs w:val="24"/>
        </w:rPr>
        <w:t>Figure 6: Revolut and Wise Estimated Valuation</w:t>
      </w:r>
    </w:p>
    <w:p w14:paraId="51FAA7D4" w14:textId="44F79F28" w:rsidR="00C73791" w:rsidRDefault="00C73791" w:rsidP="00C73791">
      <w:pPr>
        <w:jc w:val="center"/>
        <w:rPr>
          <w:rFonts w:eastAsia="Times New Roman" w:cs="Times New Roman"/>
          <w:szCs w:val="24"/>
        </w:rPr>
      </w:pPr>
      <w:r>
        <w:rPr>
          <w:rFonts w:eastAsia="Times New Roman" w:cs="Times New Roman"/>
          <w:szCs w:val="24"/>
        </w:rPr>
        <w:t>(Source: Statista, 2025c)</w:t>
      </w:r>
    </w:p>
    <w:p w14:paraId="5571306A" w14:textId="725B4046" w:rsidR="00C73791" w:rsidRDefault="00000000" w:rsidP="00FF00A0">
      <w:pPr>
        <w:jc w:val="both"/>
        <w:rPr>
          <w:rFonts w:eastAsia="Times New Roman" w:cs="Times New Roman"/>
          <w:szCs w:val="24"/>
        </w:rPr>
      </w:pPr>
      <w:r>
        <w:rPr>
          <w:rFonts w:eastAsia="Times New Roman" w:cs="Times New Roman"/>
          <w:szCs w:val="24"/>
        </w:rPr>
        <w:lastRenderedPageBreak/>
        <w:t xml:space="preserve">In the meantime, Monzo and Starling Bank are digital challenger banks, which offer mobile-based banking services such as personal accounts, loans, and budgeting tools. Such companies compete directly against conventional banks as they are targeting convenient apps and reduced charges (Mordor Intelligence, 2023). Wise, which is a world-renowned money transfers company, is another key competitor that enables its users to send and receive international money at realistic exchange rates in various currencies (Built </w:t>
      </w:r>
      <w:proofErr w:type="gramStart"/>
      <w:r>
        <w:rPr>
          <w:rFonts w:eastAsia="Times New Roman" w:cs="Times New Roman"/>
          <w:szCs w:val="24"/>
        </w:rPr>
        <w:t>In</w:t>
      </w:r>
      <w:proofErr w:type="gramEnd"/>
      <w:r>
        <w:rPr>
          <w:rFonts w:eastAsia="Times New Roman" w:cs="Times New Roman"/>
          <w:szCs w:val="24"/>
        </w:rPr>
        <w:t xml:space="preserve"> London, 2023). Figure 6 demonstrates that Wise is also strong in cross-border payments, and its value is estimated at about £7.96 billion in 2025, according to Statista (Statista, 2025c). Regarding customer base, at the same time, Revolut had about 62 million customers in different parts of the world, and Wise only had around 15.6 million customers, which demonstrates the substantial market coverage of UK FinTech companies, as seen in </w:t>
      </w:r>
      <w:r w:rsidRPr="00C73791">
        <w:rPr>
          <w:rFonts w:eastAsia="Times New Roman" w:cs="Times New Roman"/>
          <w:b/>
          <w:bCs/>
          <w:i/>
          <w:iCs/>
          <w:szCs w:val="24"/>
        </w:rPr>
        <w:t>Figure 7</w:t>
      </w:r>
      <w:r>
        <w:rPr>
          <w:rFonts w:eastAsia="Times New Roman" w:cs="Times New Roman"/>
          <w:szCs w:val="24"/>
        </w:rPr>
        <w:t xml:space="preserve"> (Statista, 2025e).</w:t>
      </w:r>
    </w:p>
    <w:p w14:paraId="7340F745" w14:textId="77777777" w:rsidR="00C73791" w:rsidRDefault="00C73791" w:rsidP="00C73791">
      <w:pPr>
        <w:jc w:val="center"/>
        <w:rPr>
          <w:rFonts w:eastAsia="Times New Roman" w:cs="Times New Roman"/>
          <w:szCs w:val="24"/>
        </w:rPr>
      </w:pPr>
      <w:r>
        <w:rPr>
          <w:rFonts w:eastAsia="Times New Roman" w:cs="Times New Roman"/>
          <w:noProof/>
          <w:szCs w:val="24"/>
        </w:rPr>
        <w:drawing>
          <wp:inline distT="114300" distB="114300" distL="114300" distR="114300" wp14:anchorId="449235E5" wp14:editId="382A5F25">
            <wp:extent cx="5943600" cy="2476500"/>
            <wp:effectExtent l="25400" t="25400" r="25400" b="2540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2476500"/>
                    </a:xfrm>
                    <a:prstGeom prst="rect">
                      <a:avLst/>
                    </a:prstGeom>
                    <a:ln w="25400">
                      <a:solidFill>
                        <a:srgbClr val="000000"/>
                      </a:solidFill>
                      <a:prstDash val="solid"/>
                    </a:ln>
                  </pic:spPr>
                </pic:pic>
              </a:graphicData>
            </a:graphic>
          </wp:inline>
        </w:drawing>
      </w:r>
    </w:p>
    <w:p w14:paraId="1E5B1A83" w14:textId="5E8E8E11" w:rsidR="00C73791" w:rsidRDefault="00C73791" w:rsidP="00C73791">
      <w:pPr>
        <w:jc w:val="center"/>
        <w:rPr>
          <w:rFonts w:eastAsia="Times New Roman" w:cs="Times New Roman"/>
          <w:b/>
          <w:bCs/>
          <w:szCs w:val="24"/>
        </w:rPr>
      </w:pPr>
      <w:r>
        <w:rPr>
          <w:rFonts w:eastAsia="Times New Roman" w:cs="Times New Roman"/>
          <w:b/>
          <w:bCs/>
          <w:szCs w:val="24"/>
        </w:rPr>
        <w:t xml:space="preserve">Figure 7: Number of Customers at Selected Digital Banks by Wise </w:t>
      </w:r>
    </w:p>
    <w:p w14:paraId="57B91AAB" w14:textId="4C90D6D2" w:rsidR="00C73791" w:rsidRDefault="00C73791" w:rsidP="00C73791">
      <w:pPr>
        <w:jc w:val="center"/>
        <w:rPr>
          <w:rFonts w:eastAsia="Times New Roman" w:cs="Times New Roman"/>
          <w:szCs w:val="24"/>
        </w:rPr>
      </w:pPr>
      <w:r>
        <w:rPr>
          <w:rFonts w:eastAsia="Times New Roman" w:cs="Times New Roman"/>
          <w:szCs w:val="24"/>
        </w:rPr>
        <w:t>(Source: Statista, 2025e)</w:t>
      </w:r>
    </w:p>
    <w:p w14:paraId="385D60A1" w14:textId="03359032" w:rsidR="008E051A" w:rsidRDefault="00000000" w:rsidP="00FF00A0">
      <w:pPr>
        <w:jc w:val="both"/>
        <w:rPr>
          <w:rFonts w:eastAsia="Times New Roman" w:cs="Times New Roman"/>
          <w:szCs w:val="24"/>
        </w:rPr>
      </w:pPr>
      <w:r>
        <w:rPr>
          <w:rFonts w:eastAsia="Times New Roman" w:cs="Times New Roman"/>
          <w:szCs w:val="24"/>
        </w:rPr>
        <w:t xml:space="preserve">There are also international fintech companies that do business in the UK market, such as Stripe, Klarna, and PayPal, which </w:t>
      </w:r>
      <w:r w:rsidR="00C73791">
        <w:rPr>
          <w:rFonts w:eastAsia="Times New Roman" w:cs="Times New Roman"/>
          <w:szCs w:val="24"/>
        </w:rPr>
        <w:t>enhance</w:t>
      </w:r>
      <w:r>
        <w:rPr>
          <w:rFonts w:eastAsia="Times New Roman" w:cs="Times New Roman"/>
          <w:szCs w:val="24"/>
        </w:rPr>
        <w:t xml:space="preserve"> competition and multiply the number of digital payment options to e-commerce, cross-border transactions, and global online business (Stripe, 2026). The most popular e-commerce payment brand in the UK is PayPal, which is accepted by about 82% of online shoppers, and the existence of numerous multinational online payment providers in the market indicates a high </w:t>
      </w:r>
      <w:proofErr w:type="spellStart"/>
      <w:r>
        <w:rPr>
          <w:rFonts w:eastAsia="Times New Roman" w:cs="Times New Roman"/>
          <w:szCs w:val="24"/>
        </w:rPr>
        <w:t>utilisation</w:t>
      </w:r>
      <w:proofErr w:type="spellEnd"/>
      <w:r>
        <w:rPr>
          <w:rFonts w:eastAsia="Times New Roman" w:cs="Times New Roman"/>
          <w:szCs w:val="24"/>
        </w:rPr>
        <w:t xml:space="preserve"> of that brand in the UK, as illustrated in </w:t>
      </w:r>
      <w:r w:rsidRPr="00C73791">
        <w:rPr>
          <w:rFonts w:eastAsia="Times New Roman" w:cs="Times New Roman"/>
          <w:b/>
          <w:bCs/>
          <w:i/>
          <w:iCs/>
          <w:szCs w:val="24"/>
        </w:rPr>
        <w:t>Figure 8</w:t>
      </w:r>
      <w:r>
        <w:rPr>
          <w:rFonts w:eastAsia="Times New Roman" w:cs="Times New Roman"/>
          <w:szCs w:val="24"/>
        </w:rPr>
        <w:t xml:space="preserve"> (Statista, 2024a).</w:t>
      </w:r>
    </w:p>
    <w:p w14:paraId="736A7CAD" w14:textId="77777777" w:rsidR="008E051A" w:rsidRDefault="00000000" w:rsidP="00FF00A0">
      <w:pPr>
        <w:jc w:val="center"/>
        <w:rPr>
          <w:rFonts w:eastAsia="Times New Roman" w:cs="Times New Roman"/>
          <w:szCs w:val="24"/>
        </w:rPr>
      </w:pPr>
      <w:r>
        <w:rPr>
          <w:rFonts w:eastAsia="Times New Roman" w:cs="Times New Roman"/>
          <w:noProof/>
          <w:szCs w:val="24"/>
        </w:rPr>
        <w:lastRenderedPageBreak/>
        <w:drawing>
          <wp:inline distT="114300" distB="114300" distL="114300" distR="114300" wp14:anchorId="6CE0D313" wp14:editId="080E6330">
            <wp:extent cx="5943600" cy="2413000"/>
            <wp:effectExtent l="25400" t="25400" r="25400" b="254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943600" cy="2413000"/>
                    </a:xfrm>
                    <a:prstGeom prst="rect">
                      <a:avLst/>
                    </a:prstGeom>
                    <a:ln w="25400">
                      <a:solidFill>
                        <a:srgbClr val="000000"/>
                      </a:solidFill>
                      <a:prstDash val="solid"/>
                    </a:ln>
                  </pic:spPr>
                </pic:pic>
              </a:graphicData>
            </a:graphic>
          </wp:inline>
        </w:drawing>
      </w:r>
    </w:p>
    <w:p w14:paraId="573DFA79" w14:textId="2BD2DEFF" w:rsidR="008E051A" w:rsidRDefault="00000000" w:rsidP="00FF00A0">
      <w:pPr>
        <w:jc w:val="center"/>
        <w:rPr>
          <w:rFonts w:eastAsia="Times New Roman" w:cs="Times New Roman"/>
          <w:b/>
          <w:bCs/>
          <w:szCs w:val="24"/>
        </w:rPr>
      </w:pPr>
      <w:r>
        <w:rPr>
          <w:rFonts w:eastAsia="Times New Roman" w:cs="Times New Roman"/>
          <w:b/>
          <w:bCs/>
          <w:szCs w:val="24"/>
        </w:rPr>
        <w:t xml:space="preserve">Figure </w:t>
      </w:r>
      <w:r w:rsidR="00C73791">
        <w:rPr>
          <w:rFonts w:eastAsia="Times New Roman" w:cs="Times New Roman"/>
          <w:b/>
          <w:bCs/>
          <w:szCs w:val="24"/>
        </w:rPr>
        <w:t>8</w:t>
      </w:r>
      <w:r>
        <w:rPr>
          <w:rFonts w:eastAsia="Times New Roman" w:cs="Times New Roman"/>
          <w:b/>
          <w:bCs/>
          <w:szCs w:val="24"/>
        </w:rPr>
        <w:t xml:space="preserve">: Biggest </w:t>
      </w:r>
      <w:r w:rsidR="00C73791">
        <w:rPr>
          <w:rFonts w:eastAsia="Times New Roman" w:cs="Times New Roman"/>
          <w:b/>
          <w:bCs/>
          <w:szCs w:val="24"/>
        </w:rPr>
        <w:t>E</w:t>
      </w:r>
      <w:r>
        <w:rPr>
          <w:rFonts w:eastAsia="Times New Roman" w:cs="Times New Roman"/>
          <w:b/>
          <w:bCs/>
          <w:szCs w:val="24"/>
        </w:rPr>
        <w:t>-</w:t>
      </w:r>
      <w:r w:rsidR="00C73791">
        <w:rPr>
          <w:rFonts w:eastAsia="Times New Roman" w:cs="Times New Roman"/>
          <w:b/>
          <w:bCs/>
          <w:szCs w:val="24"/>
        </w:rPr>
        <w:t xml:space="preserve">Commerce Payment Brands </w:t>
      </w:r>
      <w:r>
        <w:rPr>
          <w:rFonts w:eastAsia="Times New Roman" w:cs="Times New Roman"/>
          <w:b/>
          <w:bCs/>
          <w:szCs w:val="24"/>
        </w:rPr>
        <w:t>in the UK as of December 2024</w:t>
      </w:r>
    </w:p>
    <w:p w14:paraId="7FBED715" w14:textId="77777777" w:rsidR="008E051A" w:rsidRDefault="00000000" w:rsidP="00FF00A0">
      <w:pPr>
        <w:jc w:val="center"/>
        <w:rPr>
          <w:rFonts w:eastAsia="Times New Roman" w:cs="Times New Roman"/>
          <w:szCs w:val="24"/>
        </w:rPr>
      </w:pPr>
      <w:r>
        <w:rPr>
          <w:rFonts w:eastAsia="Times New Roman" w:cs="Times New Roman"/>
          <w:szCs w:val="24"/>
        </w:rPr>
        <w:t>(Source: Statista, 2024a)</w:t>
      </w:r>
    </w:p>
    <w:p w14:paraId="574E4CBE" w14:textId="77777777" w:rsidR="008E051A" w:rsidRDefault="00000000" w:rsidP="00FF00A0">
      <w:pPr>
        <w:pStyle w:val="Heading2"/>
      </w:pPr>
      <w:bookmarkStart w:id="12" w:name="_m5ckyspvje0x" w:colFirst="0" w:colLast="0"/>
      <w:bookmarkStart w:id="13" w:name="_Toc228038375"/>
      <w:bookmarkEnd w:id="12"/>
      <w:r>
        <w:t>1.3 Porter’s Diamond Model</w:t>
      </w:r>
      <w:bookmarkEnd w:id="13"/>
    </w:p>
    <w:p w14:paraId="71E308A3" w14:textId="77777777" w:rsidR="008E051A" w:rsidRDefault="00000000" w:rsidP="00FF00A0">
      <w:pPr>
        <w:pStyle w:val="Heading3"/>
      </w:pPr>
      <w:bookmarkStart w:id="14" w:name="_kzh2aivp9vmj" w:colFirst="0" w:colLast="0"/>
      <w:bookmarkStart w:id="15" w:name="_Toc228038376"/>
      <w:bookmarkEnd w:id="14"/>
      <w:r>
        <w:t>1.3.1 Factor Conditions</w:t>
      </w:r>
      <w:bookmarkEnd w:id="15"/>
    </w:p>
    <w:p w14:paraId="2DCF3978" w14:textId="50BA2FE2" w:rsidR="008E051A" w:rsidRDefault="00000000" w:rsidP="00FF00A0">
      <w:pPr>
        <w:jc w:val="both"/>
        <w:rPr>
          <w:rFonts w:eastAsia="Times New Roman" w:cs="Times New Roman"/>
          <w:szCs w:val="24"/>
        </w:rPr>
      </w:pPr>
      <w:r>
        <w:rPr>
          <w:rFonts w:eastAsia="Times New Roman" w:cs="Times New Roman"/>
          <w:szCs w:val="24"/>
        </w:rPr>
        <w:t xml:space="preserve">Factor conditions are the presence of qualified </w:t>
      </w:r>
      <w:proofErr w:type="spellStart"/>
      <w:r>
        <w:rPr>
          <w:rFonts w:eastAsia="Times New Roman" w:cs="Times New Roman"/>
          <w:szCs w:val="24"/>
        </w:rPr>
        <w:t>labour</w:t>
      </w:r>
      <w:proofErr w:type="spellEnd"/>
      <w:r>
        <w:rPr>
          <w:rFonts w:eastAsia="Times New Roman" w:cs="Times New Roman"/>
          <w:szCs w:val="24"/>
        </w:rPr>
        <w:t>, infrastructure, capital</w:t>
      </w:r>
      <w:r w:rsidR="00FF318F">
        <w:rPr>
          <w:rFonts w:eastAsia="Times New Roman" w:cs="Times New Roman"/>
          <w:szCs w:val="24"/>
        </w:rPr>
        <w:t>,</w:t>
      </w:r>
      <w:r>
        <w:rPr>
          <w:rFonts w:eastAsia="Times New Roman" w:cs="Times New Roman"/>
          <w:szCs w:val="24"/>
        </w:rPr>
        <w:t xml:space="preserve"> and technological abilities that allow industry competitiveness. In the UK FinTech industry, there are more than 76,500 individuals working in the sector, and this figure is estimated to increase to 105,500 by 2030, which indicates that there is an availability of </w:t>
      </w:r>
      <w:proofErr w:type="spellStart"/>
      <w:r>
        <w:rPr>
          <w:rFonts w:eastAsia="Times New Roman" w:cs="Times New Roman"/>
          <w:szCs w:val="24"/>
        </w:rPr>
        <w:t>specialised</w:t>
      </w:r>
      <w:proofErr w:type="spellEnd"/>
      <w:r>
        <w:rPr>
          <w:rFonts w:eastAsia="Times New Roman" w:cs="Times New Roman"/>
          <w:szCs w:val="24"/>
        </w:rPr>
        <w:t xml:space="preserve"> talent in the field of finance and technology (Great Britain and Northern Ireland, 2024). The high technology ecosystem is also an advantage to the UK. London has one of the most significant markets of software developers and financial professionals in Europe. As an illustration, the level of online banking among UK adults was about 88% in 2024, which implies that the country has a robust digital financial foundation and that the majority of consumers can use digital banking (Statista, 2024c). Also, in 2024, the value of the deposits in the hands of the digital banks in the UK grew to about USD 1.64 trillion, which shows the growing density and maturity of the digital banking products (Statista Market Insights, 2024). These conditions of strong factors help FinTech firms to build sophisticated financial technologies, such as artificial intelligence, blockchain, and digital payments, and expand their services to the world.</w:t>
      </w:r>
    </w:p>
    <w:p w14:paraId="01DC8BEF" w14:textId="77777777" w:rsidR="008E051A" w:rsidRDefault="00000000" w:rsidP="00FF00A0">
      <w:pPr>
        <w:pStyle w:val="Heading3"/>
      </w:pPr>
      <w:bookmarkStart w:id="16" w:name="_d66zn8y4pcga" w:colFirst="0" w:colLast="0"/>
      <w:bookmarkStart w:id="17" w:name="_Toc228038377"/>
      <w:bookmarkEnd w:id="16"/>
      <w:r>
        <w:lastRenderedPageBreak/>
        <w:t>1.3.2 Demand Conditions</w:t>
      </w:r>
      <w:bookmarkEnd w:id="17"/>
    </w:p>
    <w:p w14:paraId="4BEC7C61" w14:textId="5AD2F991" w:rsidR="00150EB4" w:rsidRDefault="00000000" w:rsidP="00FF00A0">
      <w:pPr>
        <w:jc w:val="both"/>
        <w:rPr>
          <w:rFonts w:eastAsia="Times New Roman" w:cs="Times New Roman"/>
          <w:szCs w:val="24"/>
        </w:rPr>
      </w:pPr>
      <w:r>
        <w:rPr>
          <w:rFonts w:eastAsia="Times New Roman" w:cs="Times New Roman"/>
          <w:szCs w:val="24"/>
        </w:rPr>
        <w:t xml:space="preserve">Demand conditions explain the type and complexity of domestic customers </w:t>
      </w:r>
      <w:r w:rsidR="00FF318F">
        <w:rPr>
          <w:rFonts w:eastAsia="Times New Roman" w:cs="Times New Roman"/>
          <w:szCs w:val="24"/>
        </w:rPr>
        <w:t>that</w:t>
      </w:r>
      <w:r>
        <w:rPr>
          <w:rFonts w:eastAsia="Times New Roman" w:cs="Times New Roman"/>
          <w:szCs w:val="24"/>
        </w:rPr>
        <w:t xml:space="preserve"> generate innovation and competitiveness in a given industry. The UK is ranked as one of the most active FinTech adopters in the world, with an estimated 42% of consumers </w:t>
      </w:r>
      <w:proofErr w:type="spellStart"/>
      <w:r>
        <w:rPr>
          <w:rFonts w:eastAsia="Times New Roman" w:cs="Times New Roman"/>
          <w:szCs w:val="24"/>
        </w:rPr>
        <w:t>utilising</w:t>
      </w:r>
      <w:proofErr w:type="spellEnd"/>
      <w:r>
        <w:rPr>
          <w:rFonts w:eastAsia="Times New Roman" w:cs="Times New Roman"/>
          <w:szCs w:val="24"/>
        </w:rPr>
        <w:t xml:space="preserve"> FinTech services, which is much higher than the world average at around 33% (UK FinTech, 2026). Moreover, according to the estimation of Statista, the number of users of the digital payments segment in the UK amounted to about 51.09 million people in 2024, which is also an indication of a high demand for digital financial services (Statista, 2024d). </w:t>
      </w:r>
    </w:p>
    <w:p w14:paraId="54E70391" w14:textId="77777777" w:rsidR="00C73791" w:rsidRDefault="00C73791" w:rsidP="00C73791">
      <w:pPr>
        <w:jc w:val="center"/>
        <w:rPr>
          <w:rFonts w:eastAsia="Times New Roman" w:cs="Times New Roman"/>
          <w:szCs w:val="24"/>
        </w:rPr>
      </w:pPr>
      <w:r>
        <w:rPr>
          <w:rFonts w:eastAsia="Times New Roman" w:cs="Times New Roman"/>
          <w:noProof/>
          <w:szCs w:val="24"/>
        </w:rPr>
        <w:drawing>
          <wp:inline distT="114300" distB="114300" distL="114300" distR="114300" wp14:anchorId="647BC2B6" wp14:editId="7AE9B201">
            <wp:extent cx="5653088" cy="2237680"/>
            <wp:effectExtent l="25400" t="25400" r="25400" b="2540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653088" cy="2237680"/>
                    </a:xfrm>
                    <a:prstGeom prst="rect">
                      <a:avLst/>
                    </a:prstGeom>
                    <a:ln w="25400">
                      <a:solidFill>
                        <a:srgbClr val="000000"/>
                      </a:solidFill>
                      <a:prstDash val="solid"/>
                    </a:ln>
                  </pic:spPr>
                </pic:pic>
              </a:graphicData>
            </a:graphic>
          </wp:inline>
        </w:drawing>
      </w:r>
    </w:p>
    <w:p w14:paraId="3D80C1FE" w14:textId="77777777" w:rsidR="00C73791" w:rsidRDefault="00C73791" w:rsidP="00C73791">
      <w:pPr>
        <w:jc w:val="center"/>
        <w:rPr>
          <w:rFonts w:eastAsia="Times New Roman" w:cs="Times New Roman"/>
          <w:b/>
          <w:bCs/>
          <w:szCs w:val="24"/>
        </w:rPr>
      </w:pPr>
      <w:r>
        <w:rPr>
          <w:rFonts w:eastAsia="Times New Roman" w:cs="Times New Roman"/>
          <w:b/>
          <w:bCs/>
          <w:szCs w:val="24"/>
        </w:rPr>
        <w:t>Figure 9: Number of Open Banking Users in the UK</w:t>
      </w:r>
    </w:p>
    <w:p w14:paraId="5C4B6ED0" w14:textId="725ED429" w:rsidR="00C73791" w:rsidRDefault="00C73791" w:rsidP="00C73791">
      <w:pPr>
        <w:jc w:val="center"/>
        <w:rPr>
          <w:rFonts w:eastAsia="Times New Roman" w:cs="Times New Roman"/>
          <w:szCs w:val="24"/>
        </w:rPr>
      </w:pPr>
      <w:r>
        <w:rPr>
          <w:rFonts w:eastAsia="Times New Roman" w:cs="Times New Roman"/>
          <w:szCs w:val="24"/>
        </w:rPr>
        <w:t>(Source: Statista, 2025f)</w:t>
      </w:r>
    </w:p>
    <w:p w14:paraId="04F1136A" w14:textId="44623A2C" w:rsidR="008E051A" w:rsidRDefault="00000000" w:rsidP="00FF00A0">
      <w:pPr>
        <w:jc w:val="both"/>
        <w:rPr>
          <w:rFonts w:eastAsia="Times New Roman" w:cs="Times New Roman"/>
          <w:szCs w:val="24"/>
        </w:rPr>
      </w:pPr>
      <w:r>
        <w:rPr>
          <w:rFonts w:eastAsia="Times New Roman" w:cs="Times New Roman"/>
          <w:szCs w:val="24"/>
        </w:rPr>
        <w:t xml:space="preserve">As </w:t>
      </w:r>
      <w:r w:rsidRPr="00C73791">
        <w:rPr>
          <w:rFonts w:eastAsia="Times New Roman" w:cs="Times New Roman"/>
          <w:b/>
          <w:bCs/>
          <w:i/>
          <w:iCs/>
          <w:szCs w:val="24"/>
        </w:rPr>
        <w:t xml:space="preserve">Figure </w:t>
      </w:r>
      <w:r w:rsidR="00C73791">
        <w:rPr>
          <w:rFonts w:eastAsia="Times New Roman" w:cs="Times New Roman"/>
          <w:b/>
          <w:bCs/>
          <w:i/>
          <w:iCs/>
          <w:szCs w:val="24"/>
        </w:rPr>
        <w:t xml:space="preserve">9 </w:t>
      </w:r>
      <w:r>
        <w:rPr>
          <w:rFonts w:eastAsia="Times New Roman" w:cs="Times New Roman"/>
          <w:szCs w:val="24"/>
        </w:rPr>
        <w:t xml:space="preserve">shows, the UK has more than 13 million open banking users, which is the result of increasing consumer willingness to share financial information and consume innovative digital financial items (Statista, 2025f). In addition, the payment </w:t>
      </w:r>
      <w:proofErr w:type="spellStart"/>
      <w:r>
        <w:rPr>
          <w:rFonts w:eastAsia="Times New Roman" w:cs="Times New Roman"/>
          <w:szCs w:val="24"/>
        </w:rPr>
        <w:t>behaviour</w:t>
      </w:r>
      <w:proofErr w:type="spellEnd"/>
      <w:r>
        <w:rPr>
          <w:rFonts w:eastAsia="Times New Roman" w:cs="Times New Roman"/>
          <w:szCs w:val="24"/>
        </w:rPr>
        <w:t xml:space="preserve"> in the UK portrays a high demand for digital transactions. In-store transactions in 2024 were made up of 46% in debit and prepaid cards and digital wallets, and mobile payments are on a steep rise (Statista, 2024b). These advanced consumer and business needs stimulate the FinTech companies to perform constant innovation and create new financial services to reinforce the competitiveness of the UK in the international FinTech market.</w:t>
      </w:r>
    </w:p>
    <w:p w14:paraId="2B49671E" w14:textId="77777777" w:rsidR="008E051A" w:rsidRDefault="00000000" w:rsidP="00FF00A0">
      <w:pPr>
        <w:pStyle w:val="Heading3"/>
      </w:pPr>
      <w:bookmarkStart w:id="18" w:name="_nmk0sqhz43m7" w:colFirst="0" w:colLast="0"/>
      <w:bookmarkStart w:id="19" w:name="_Toc228038378"/>
      <w:bookmarkEnd w:id="18"/>
      <w:r>
        <w:lastRenderedPageBreak/>
        <w:t>1.3.3 Related and Supporting Industries</w:t>
      </w:r>
      <w:bookmarkEnd w:id="19"/>
    </w:p>
    <w:p w14:paraId="3A05A192" w14:textId="2EC1FD5F" w:rsidR="008E051A" w:rsidRDefault="00000000" w:rsidP="00FF00A0">
      <w:pPr>
        <w:jc w:val="both"/>
        <w:rPr>
          <w:rFonts w:eastAsia="Times New Roman" w:cs="Times New Roman"/>
          <w:szCs w:val="24"/>
        </w:rPr>
      </w:pPr>
      <w:r>
        <w:rPr>
          <w:rFonts w:eastAsia="Times New Roman" w:cs="Times New Roman"/>
          <w:szCs w:val="24"/>
        </w:rPr>
        <w:t xml:space="preserve">The UK FinTech sector is highly competitive due to the existence of strong related and supporting industries. The UK has a highly advanced financial services ecosystem comprising banks, venture capital firms, technological companies, cybersecurity providers, and regulatory bodies. London is a major financial </w:t>
      </w:r>
      <w:proofErr w:type="spellStart"/>
      <w:r>
        <w:rPr>
          <w:rFonts w:eastAsia="Times New Roman" w:cs="Times New Roman"/>
          <w:szCs w:val="24"/>
        </w:rPr>
        <w:t>centre</w:t>
      </w:r>
      <w:proofErr w:type="spellEnd"/>
      <w:r>
        <w:rPr>
          <w:rFonts w:eastAsia="Times New Roman" w:cs="Times New Roman"/>
          <w:szCs w:val="24"/>
        </w:rPr>
        <w:t xml:space="preserve"> in the world, and this city has thousands of financial and professional service companies to encourage FinTech innovation and cooperation. In addition, the UK FinTech ecosystem enjoys good financial institutions and technology </w:t>
      </w:r>
      <w:proofErr w:type="gramStart"/>
      <w:r>
        <w:rPr>
          <w:rFonts w:eastAsia="Times New Roman" w:cs="Times New Roman"/>
          <w:szCs w:val="24"/>
        </w:rPr>
        <w:t>companies</w:t>
      </w:r>
      <w:proofErr w:type="gramEnd"/>
      <w:r>
        <w:rPr>
          <w:rFonts w:eastAsia="Times New Roman" w:cs="Times New Roman"/>
          <w:szCs w:val="24"/>
        </w:rPr>
        <w:t xml:space="preserve"> collaboration. Traditional banks are also collaborating more with FinTech startups to create digital financial offerings, and venture capital firms are funding developments to enable innovation and growth. As industry reports indicate, the UK continues to be on the list of the top locations to invest in FinTech, with billions of dollars being invested in the industry each year (Mordor Intelligence, 2024). Also, there are innovation hubs, accelerators</w:t>
      </w:r>
      <w:r w:rsidR="00FF318F">
        <w:rPr>
          <w:rFonts w:eastAsia="Times New Roman" w:cs="Times New Roman"/>
          <w:szCs w:val="24"/>
        </w:rPr>
        <w:t>,</w:t>
      </w:r>
      <w:r>
        <w:rPr>
          <w:rFonts w:eastAsia="Times New Roman" w:cs="Times New Roman"/>
          <w:szCs w:val="24"/>
        </w:rPr>
        <w:t xml:space="preserve"> and incubators like Level39 and FinTech Innovation Lab London</w:t>
      </w:r>
      <w:r w:rsidR="00FF318F">
        <w:rPr>
          <w:rFonts w:eastAsia="Times New Roman" w:cs="Times New Roman"/>
          <w:szCs w:val="24"/>
        </w:rPr>
        <w:t>,</w:t>
      </w:r>
      <w:r>
        <w:rPr>
          <w:rFonts w:eastAsia="Times New Roman" w:cs="Times New Roman"/>
          <w:szCs w:val="24"/>
        </w:rPr>
        <w:t xml:space="preserve"> where startups grow new technologies and expand their businesses.</w:t>
      </w:r>
    </w:p>
    <w:p w14:paraId="0514364F" w14:textId="45E99DF0" w:rsidR="008E051A" w:rsidRDefault="00000000" w:rsidP="00FF00A0">
      <w:pPr>
        <w:pStyle w:val="Heading3"/>
      </w:pPr>
      <w:bookmarkStart w:id="20" w:name="_cser4l50g8cu" w:colFirst="0" w:colLast="0"/>
      <w:bookmarkStart w:id="21" w:name="_Toc228038379"/>
      <w:bookmarkEnd w:id="20"/>
      <w:r>
        <w:t>1.3.4 Firm Strategy, Structure</w:t>
      </w:r>
      <w:r w:rsidR="00FF318F">
        <w:t>,</w:t>
      </w:r>
      <w:r>
        <w:t xml:space="preserve"> and Rivalry</w:t>
      </w:r>
      <w:bookmarkEnd w:id="21"/>
    </w:p>
    <w:p w14:paraId="73742720" w14:textId="68D7A761" w:rsidR="008E051A" w:rsidRDefault="00000000" w:rsidP="00FF00A0">
      <w:pPr>
        <w:jc w:val="both"/>
        <w:rPr>
          <w:rFonts w:eastAsia="Times New Roman" w:cs="Times New Roman"/>
          <w:szCs w:val="24"/>
        </w:rPr>
      </w:pPr>
      <w:r>
        <w:rPr>
          <w:rFonts w:eastAsia="Times New Roman" w:cs="Times New Roman"/>
          <w:szCs w:val="24"/>
        </w:rPr>
        <w:t>Firm strategy, structure</w:t>
      </w:r>
      <w:r w:rsidR="00FF318F">
        <w:rPr>
          <w:rFonts w:eastAsia="Times New Roman" w:cs="Times New Roman"/>
          <w:szCs w:val="24"/>
        </w:rPr>
        <w:t>,</w:t>
      </w:r>
      <w:r>
        <w:rPr>
          <w:rFonts w:eastAsia="Times New Roman" w:cs="Times New Roman"/>
          <w:szCs w:val="24"/>
        </w:rPr>
        <w:t xml:space="preserve"> and rivalry are how the firms are structured and compete in an industry. Competition in the UK FinTech sector is high in home-based startups as well as international financial technology </w:t>
      </w:r>
      <w:proofErr w:type="spellStart"/>
      <w:r>
        <w:rPr>
          <w:rFonts w:eastAsia="Times New Roman" w:cs="Times New Roman"/>
          <w:szCs w:val="24"/>
        </w:rPr>
        <w:t>organisations</w:t>
      </w:r>
      <w:proofErr w:type="spellEnd"/>
      <w:r>
        <w:rPr>
          <w:rFonts w:eastAsia="Times New Roman" w:cs="Times New Roman"/>
          <w:szCs w:val="24"/>
        </w:rPr>
        <w:t>. Revolut, Monzo, Wise, and Starling Bank are the leading UK FinTech companies that are competing by providing digital-first banking and payment services, which pose a threat to established financial institutions. Meanwhile, multinational corporations such as PayPal, Stripe, and Klarna are already in the UK market, which makes the process of competition more intense and innovative faster. This competitive nature prompts firms to keep on advancing technology, lowering the cost of transactions, and improving the customer experience. The payment provider is still the most competitive, with digital payments taking up more than 32.15% market share in 2025, as the market share is the largest in the UK FinTech market (Mordor Intelligence, 2024). Also, regulatory programs, including open banking and the regulatory sandbox of the Financial Conduct Authority, have facilitated innovation and the entry of new Fintech firms into the market.</w:t>
      </w:r>
    </w:p>
    <w:p w14:paraId="14A5EE50" w14:textId="6E1084D0" w:rsidR="00EE053A" w:rsidRPr="00FF318F" w:rsidRDefault="00EE053A" w:rsidP="00EE053A">
      <w:pPr>
        <w:pStyle w:val="Heading3"/>
        <w:rPr>
          <w:color w:val="000000" w:themeColor="text1"/>
          <w:lang w:val="en-IN"/>
        </w:rPr>
      </w:pPr>
      <w:bookmarkStart w:id="22" w:name="_Toc228038380"/>
      <w:r w:rsidRPr="00FF318F">
        <w:rPr>
          <w:color w:val="000000" w:themeColor="text1"/>
        </w:rPr>
        <w:lastRenderedPageBreak/>
        <w:t xml:space="preserve">1.3.5 </w:t>
      </w:r>
      <w:r w:rsidRPr="00FF318F">
        <w:rPr>
          <w:color w:val="000000" w:themeColor="text1"/>
          <w:lang w:val="en-IN"/>
        </w:rPr>
        <w:t>Role of Government</w:t>
      </w:r>
      <w:bookmarkEnd w:id="22"/>
      <w:r w:rsidRPr="00FF318F">
        <w:rPr>
          <w:color w:val="000000" w:themeColor="text1"/>
          <w:lang w:val="en-IN"/>
        </w:rPr>
        <w:t xml:space="preserve"> </w:t>
      </w:r>
    </w:p>
    <w:p w14:paraId="0CFE1558" w14:textId="36C32AFE" w:rsidR="00A96609" w:rsidRPr="00FF318F" w:rsidRDefault="00A96609" w:rsidP="00FF00A0">
      <w:pPr>
        <w:jc w:val="both"/>
        <w:rPr>
          <w:rFonts w:eastAsia="Times New Roman" w:cs="Times New Roman"/>
          <w:color w:val="000000" w:themeColor="text1"/>
          <w:szCs w:val="24"/>
          <w:lang w:val="en-IN"/>
        </w:rPr>
      </w:pPr>
      <w:r w:rsidRPr="00FF318F">
        <w:rPr>
          <w:rFonts w:eastAsia="Times New Roman" w:cs="Times New Roman"/>
          <w:color w:val="000000" w:themeColor="text1"/>
          <w:szCs w:val="24"/>
        </w:rPr>
        <w:t xml:space="preserve">The UK government is instrumental in enhancing competitiveness in FinTech by encouraging policy on regulation and innovation. In 2016, the Financial Conduct Authority launched the Regulatory Sandbox, which gives companies the opportunity to test financial products in a safe environment. As of 2023, there were more than 700 companies involved in sandbox </w:t>
      </w:r>
      <w:proofErr w:type="spellStart"/>
      <w:r w:rsidRPr="00FF318F">
        <w:rPr>
          <w:rFonts w:eastAsia="Times New Roman" w:cs="Times New Roman"/>
          <w:color w:val="000000" w:themeColor="text1"/>
          <w:szCs w:val="24"/>
        </w:rPr>
        <w:t>programmes</w:t>
      </w:r>
      <w:proofErr w:type="spellEnd"/>
      <w:r w:rsidRPr="00FF318F">
        <w:rPr>
          <w:rFonts w:eastAsia="Times New Roman" w:cs="Times New Roman"/>
          <w:color w:val="000000" w:themeColor="text1"/>
          <w:szCs w:val="24"/>
        </w:rPr>
        <w:t>, which facilitated innovation and market entry (OECD, 2023). Moreover, the UK is a global leader in open banking, where there are 13.3 million users in 2025, which promotes data sharing and competition (Statista, 2025f). The UK is among the most desirable FinTech hubs worldwide</w:t>
      </w:r>
      <w:r w:rsidR="00FF318F">
        <w:rPr>
          <w:rFonts w:eastAsia="Times New Roman" w:cs="Times New Roman"/>
          <w:color w:val="000000" w:themeColor="text1"/>
          <w:szCs w:val="24"/>
        </w:rPr>
        <w:t>,</w:t>
      </w:r>
      <w:r w:rsidRPr="00FF318F">
        <w:rPr>
          <w:rFonts w:eastAsia="Times New Roman" w:cs="Times New Roman"/>
          <w:color w:val="000000" w:themeColor="text1"/>
          <w:szCs w:val="24"/>
        </w:rPr>
        <w:t xml:space="preserve"> with government efforts, robust legal frameworks, and pro-investment policies.</w:t>
      </w:r>
    </w:p>
    <w:p w14:paraId="377C7269" w14:textId="5F29DB26" w:rsidR="005526F7" w:rsidRPr="00FF318F" w:rsidRDefault="005526F7" w:rsidP="003051A1">
      <w:pPr>
        <w:pStyle w:val="Heading3"/>
        <w:rPr>
          <w:color w:val="000000" w:themeColor="text1"/>
          <w:lang w:val="en-IN"/>
        </w:rPr>
      </w:pPr>
      <w:bookmarkStart w:id="23" w:name="_Toc228038381"/>
      <w:r w:rsidRPr="00FF318F">
        <w:rPr>
          <w:color w:val="000000" w:themeColor="text1"/>
          <w:lang w:val="en-IN"/>
        </w:rPr>
        <w:t>1.3.6 Role of Chance</w:t>
      </w:r>
      <w:bookmarkEnd w:id="23"/>
    </w:p>
    <w:p w14:paraId="6D03E5B0" w14:textId="4E30BD18" w:rsidR="00A96609" w:rsidRPr="00FF318F" w:rsidRDefault="00A96609" w:rsidP="00851C50">
      <w:pPr>
        <w:jc w:val="both"/>
        <w:rPr>
          <w:rFonts w:eastAsia="Times New Roman" w:cs="Times New Roman"/>
          <w:color w:val="000000" w:themeColor="text1"/>
          <w:szCs w:val="24"/>
          <w:lang w:val="en-IN"/>
        </w:rPr>
      </w:pPr>
      <w:r w:rsidRPr="00FF318F">
        <w:rPr>
          <w:rFonts w:eastAsia="Times New Roman" w:cs="Times New Roman"/>
          <w:color w:val="000000" w:themeColor="text1"/>
          <w:szCs w:val="24"/>
        </w:rPr>
        <w:t xml:space="preserve">Accidental occurrences play a huge role in the development of the UK FinTech. The COVID-19 pandemic spurred the pace of digital transformation, boosting the use of online payment. The rapid </w:t>
      </w:r>
      <w:proofErr w:type="spellStart"/>
      <w:r w:rsidRPr="00FF318F">
        <w:rPr>
          <w:rFonts w:eastAsia="Times New Roman" w:cs="Times New Roman"/>
          <w:color w:val="000000" w:themeColor="text1"/>
          <w:szCs w:val="24"/>
        </w:rPr>
        <w:t>behavioural</w:t>
      </w:r>
      <w:proofErr w:type="spellEnd"/>
      <w:r w:rsidRPr="00FF318F">
        <w:rPr>
          <w:rFonts w:eastAsia="Times New Roman" w:cs="Times New Roman"/>
          <w:color w:val="000000" w:themeColor="text1"/>
          <w:szCs w:val="24"/>
        </w:rPr>
        <w:t xml:space="preserve"> change is demonstrated by the UK having 51.09 million users of digital payments in 2024 (Statista, 2024d). Equally, Brexit changed financial laws and promoted domestic FinTech innovation. The industry has also been enhanced by the unexpected technological innovations like artificial intelligence and blockchain. These external forces are beyond control, and they provide opportunities and threats, yet in the UK, they have made digital finance adoption and competitiveness globally stronger.</w:t>
      </w:r>
    </w:p>
    <w:p w14:paraId="4A0DD9D4" w14:textId="77777777" w:rsidR="008E051A" w:rsidRDefault="00000000" w:rsidP="00FF00A0">
      <w:pPr>
        <w:pStyle w:val="Heading2"/>
      </w:pPr>
      <w:bookmarkStart w:id="24" w:name="_etk54yai88gm" w:colFirst="0" w:colLast="0"/>
      <w:bookmarkStart w:id="25" w:name="_Toc228038382"/>
      <w:bookmarkEnd w:id="24"/>
      <w:r>
        <w:t>1.4 Analysis of PayPal in the UK Market</w:t>
      </w:r>
      <w:bookmarkEnd w:id="25"/>
    </w:p>
    <w:p w14:paraId="106A86BD" w14:textId="77777777" w:rsidR="008E051A" w:rsidRDefault="00000000" w:rsidP="00FF00A0">
      <w:pPr>
        <w:pStyle w:val="Heading3"/>
      </w:pPr>
      <w:bookmarkStart w:id="26" w:name="_lmz1cmuafcpt" w:colFirst="0" w:colLast="0"/>
      <w:bookmarkStart w:id="27" w:name="_Toc228038383"/>
      <w:bookmarkEnd w:id="26"/>
      <w:r>
        <w:t>1.4.1 Company Overview</w:t>
      </w:r>
      <w:bookmarkEnd w:id="27"/>
    </w:p>
    <w:p w14:paraId="61BFC9A3" w14:textId="4DA45420" w:rsidR="008E051A" w:rsidRDefault="00000000" w:rsidP="00FF00A0">
      <w:pPr>
        <w:jc w:val="both"/>
        <w:rPr>
          <w:rFonts w:eastAsia="Times New Roman" w:cs="Times New Roman"/>
          <w:szCs w:val="24"/>
        </w:rPr>
      </w:pPr>
      <w:r>
        <w:rPr>
          <w:rFonts w:eastAsia="Times New Roman" w:cs="Times New Roman"/>
          <w:szCs w:val="24"/>
        </w:rPr>
        <w:t>PayPal Holdings, Inc. is a multinational financial technology corporation based in the US and one of the biggest industry participants in the global digital payments sector. PayPal is an online payment solution company that enables individuals and businesses to send, receive</w:t>
      </w:r>
      <w:r w:rsidR="00FF318F">
        <w:rPr>
          <w:rFonts w:eastAsia="Times New Roman" w:cs="Times New Roman"/>
          <w:szCs w:val="24"/>
        </w:rPr>
        <w:t>,</w:t>
      </w:r>
      <w:r>
        <w:rPr>
          <w:rFonts w:eastAsia="Times New Roman" w:cs="Times New Roman"/>
          <w:szCs w:val="24"/>
        </w:rPr>
        <w:t xml:space="preserve"> and manage money electronically using online tools and platforms established in 1998 and headquartered in San Jose, California. PayPal is one of the most popular systems of online payments globally and supports transactions in various currencies because the company is present in over 200 markets worldwide (PayPal, 2024a). The main products provided by PayPal are digital wallets, online payment processing, peer-to-peer transfer, merchant payment solutions</w:t>
      </w:r>
      <w:r w:rsidR="00FF318F">
        <w:rPr>
          <w:rFonts w:eastAsia="Times New Roman" w:cs="Times New Roman"/>
          <w:szCs w:val="24"/>
        </w:rPr>
        <w:t>,</w:t>
      </w:r>
      <w:r>
        <w:rPr>
          <w:rFonts w:eastAsia="Times New Roman" w:cs="Times New Roman"/>
          <w:szCs w:val="24"/>
        </w:rPr>
        <w:t xml:space="preserve"> and cross-border payment services. The company also has a number of popular financial technology divisions under its </w:t>
      </w:r>
      <w:r>
        <w:rPr>
          <w:rFonts w:eastAsia="Times New Roman" w:cs="Times New Roman"/>
          <w:szCs w:val="24"/>
        </w:rPr>
        <w:lastRenderedPageBreak/>
        <w:t>ownership, including Venmo, Xoom, and Braintree, which broaden its reach in online payment and e-commerce transactions. By 2025, PayPal will have about 439 million active consumer and merchant accounts in the world, which proves the huge scope of its payment platform (PayPal, 2024a). PayPal is one of the biggest companies in the FinTech industry in terms of financial strength.</w:t>
      </w:r>
    </w:p>
    <w:p w14:paraId="7157D4F3" w14:textId="51915350" w:rsidR="00C73791" w:rsidRDefault="00000000" w:rsidP="00FF00A0">
      <w:pPr>
        <w:jc w:val="both"/>
        <w:rPr>
          <w:rFonts w:eastAsia="Times New Roman" w:cs="Times New Roman"/>
          <w:szCs w:val="24"/>
        </w:rPr>
      </w:pPr>
      <w:r>
        <w:rPr>
          <w:rFonts w:eastAsia="Times New Roman" w:cs="Times New Roman"/>
          <w:szCs w:val="24"/>
        </w:rPr>
        <w:t xml:space="preserve">Overall, the net income of the company was about USD 31.8 billion in 2024, which was an indication of stable growth due to the rise in digital trade and the use of online payments (PayPal, 2024b). In 2024, Figure 9 illustrates that the platform transacted approximately USD 1.68 trillion and more than 26 billion transactions, signifying its capacity to make a substantial contribution to the digital payments in the world, as indicated by </w:t>
      </w:r>
      <w:r w:rsidRPr="00C73791">
        <w:rPr>
          <w:rFonts w:eastAsia="Times New Roman" w:cs="Times New Roman"/>
          <w:b/>
          <w:bCs/>
          <w:i/>
          <w:iCs/>
          <w:szCs w:val="24"/>
        </w:rPr>
        <w:t xml:space="preserve">Figure </w:t>
      </w:r>
      <w:r w:rsidR="00C73791" w:rsidRPr="00C73791">
        <w:rPr>
          <w:rFonts w:eastAsia="Times New Roman" w:cs="Times New Roman"/>
          <w:b/>
          <w:bCs/>
          <w:i/>
          <w:iCs/>
          <w:szCs w:val="24"/>
        </w:rPr>
        <w:t>10</w:t>
      </w:r>
      <w:r>
        <w:rPr>
          <w:rFonts w:eastAsia="Times New Roman" w:cs="Times New Roman"/>
          <w:szCs w:val="24"/>
        </w:rPr>
        <w:t xml:space="preserve"> (Capital One Shopping, 2026).</w:t>
      </w:r>
    </w:p>
    <w:p w14:paraId="1CAD9079" w14:textId="77777777" w:rsidR="00C73791" w:rsidRDefault="00C73791" w:rsidP="00C73791">
      <w:pPr>
        <w:jc w:val="center"/>
        <w:rPr>
          <w:rFonts w:eastAsia="Times New Roman" w:cs="Times New Roman"/>
          <w:szCs w:val="24"/>
        </w:rPr>
      </w:pPr>
      <w:r>
        <w:rPr>
          <w:rFonts w:eastAsia="Times New Roman" w:cs="Times New Roman"/>
          <w:noProof/>
          <w:szCs w:val="24"/>
        </w:rPr>
        <w:drawing>
          <wp:inline distT="114300" distB="114300" distL="114300" distR="114300" wp14:anchorId="35249613" wp14:editId="3F18383C">
            <wp:extent cx="3450123" cy="1920096"/>
            <wp:effectExtent l="38100" t="38100" r="36195" b="42545"/>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3463191" cy="1927369"/>
                    </a:xfrm>
                    <a:prstGeom prst="rect">
                      <a:avLst/>
                    </a:prstGeom>
                    <a:ln w="25400">
                      <a:solidFill>
                        <a:srgbClr val="000000"/>
                      </a:solidFill>
                      <a:prstDash val="solid"/>
                    </a:ln>
                  </pic:spPr>
                </pic:pic>
              </a:graphicData>
            </a:graphic>
          </wp:inline>
        </w:drawing>
      </w:r>
    </w:p>
    <w:p w14:paraId="498C22A9" w14:textId="63E44BAD" w:rsidR="00C73791" w:rsidRDefault="00C73791" w:rsidP="00C73791">
      <w:pPr>
        <w:jc w:val="center"/>
        <w:rPr>
          <w:rFonts w:eastAsia="Times New Roman" w:cs="Times New Roman"/>
          <w:b/>
          <w:bCs/>
          <w:szCs w:val="24"/>
        </w:rPr>
      </w:pPr>
      <w:r>
        <w:rPr>
          <w:rFonts w:eastAsia="Times New Roman" w:cs="Times New Roman"/>
          <w:b/>
          <w:bCs/>
          <w:szCs w:val="24"/>
        </w:rPr>
        <w:t>Figure 10: PayPal Total Annual Transaction Volume</w:t>
      </w:r>
    </w:p>
    <w:p w14:paraId="66C4884B" w14:textId="15428804" w:rsidR="00C73791" w:rsidRDefault="00C73791" w:rsidP="00C73791">
      <w:pPr>
        <w:jc w:val="center"/>
        <w:rPr>
          <w:rFonts w:eastAsia="Times New Roman" w:cs="Times New Roman"/>
          <w:szCs w:val="24"/>
        </w:rPr>
      </w:pPr>
      <w:r>
        <w:rPr>
          <w:rFonts w:eastAsia="Times New Roman" w:cs="Times New Roman"/>
          <w:szCs w:val="24"/>
        </w:rPr>
        <w:t>(Source: Capital One Shopping, 2026)</w:t>
      </w:r>
    </w:p>
    <w:p w14:paraId="15A76F46" w14:textId="04594FD2" w:rsidR="008E051A" w:rsidRDefault="00000000" w:rsidP="00FF00A0">
      <w:pPr>
        <w:jc w:val="both"/>
        <w:rPr>
          <w:rFonts w:eastAsia="Times New Roman" w:cs="Times New Roman"/>
          <w:szCs w:val="24"/>
        </w:rPr>
      </w:pPr>
      <w:r>
        <w:rPr>
          <w:rFonts w:eastAsia="Times New Roman" w:cs="Times New Roman"/>
          <w:szCs w:val="24"/>
        </w:rPr>
        <w:t xml:space="preserve">PayPal has approximately 24,400 employees all over the world and is constantly extending its global business and technological possibilities, as exhibited in </w:t>
      </w:r>
      <w:r w:rsidRPr="00C73791">
        <w:rPr>
          <w:rFonts w:eastAsia="Times New Roman" w:cs="Times New Roman"/>
          <w:b/>
          <w:bCs/>
          <w:i/>
          <w:iCs/>
          <w:szCs w:val="24"/>
        </w:rPr>
        <w:t>Figure 1</w:t>
      </w:r>
      <w:r w:rsidR="00C73791" w:rsidRPr="00C73791">
        <w:rPr>
          <w:rFonts w:eastAsia="Times New Roman" w:cs="Times New Roman"/>
          <w:b/>
          <w:bCs/>
          <w:i/>
          <w:iCs/>
          <w:szCs w:val="24"/>
        </w:rPr>
        <w:t>1</w:t>
      </w:r>
      <w:r>
        <w:rPr>
          <w:rFonts w:eastAsia="Times New Roman" w:cs="Times New Roman"/>
          <w:szCs w:val="24"/>
        </w:rPr>
        <w:t xml:space="preserve"> (Macrotrends, 2025). PayPal has become a high-ranking multinational tech company in the field of fintech, facilitating online shopping and financial operations in international markets, including the United Kingdom, through its highly developed payment infrastructure and worldwide presence.</w:t>
      </w:r>
    </w:p>
    <w:p w14:paraId="218E6F8F" w14:textId="77777777" w:rsidR="008E051A" w:rsidRDefault="00000000" w:rsidP="00FF00A0">
      <w:pPr>
        <w:jc w:val="center"/>
        <w:rPr>
          <w:rFonts w:eastAsia="Times New Roman" w:cs="Times New Roman"/>
          <w:szCs w:val="24"/>
        </w:rPr>
      </w:pPr>
      <w:r>
        <w:rPr>
          <w:rFonts w:eastAsia="Times New Roman" w:cs="Times New Roman"/>
          <w:noProof/>
          <w:szCs w:val="24"/>
        </w:rPr>
        <w:lastRenderedPageBreak/>
        <w:drawing>
          <wp:inline distT="114300" distB="114300" distL="114300" distR="114300" wp14:anchorId="42A6577C" wp14:editId="0277022C">
            <wp:extent cx="5418392" cy="2500796"/>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418392" cy="2500796"/>
                    </a:xfrm>
                    <a:prstGeom prst="rect">
                      <a:avLst/>
                    </a:prstGeom>
                    <a:ln w="25400">
                      <a:solidFill>
                        <a:srgbClr val="000000"/>
                      </a:solidFill>
                      <a:prstDash val="solid"/>
                    </a:ln>
                  </pic:spPr>
                </pic:pic>
              </a:graphicData>
            </a:graphic>
          </wp:inline>
        </w:drawing>
      </w:r>
    </w:p>
    <w:p w14:paraId="705A7BFD" w14:textId="6531CF29" w:rsidR="008E051A" w:rsidRDefault="00000000" w:rsidP="00FF00A0">
      <w:pPr>
        <w:jc w:val="center"/>
        <w:rPr>
          <w:rFonts w:eastAsia="Times New Roman" w:cs="Times New Roman"/>
          <w:b/>
          <w:bCs/>
          <w:szCs w:val="24"/>
        </w:rPr>
      </w:pPr>
      <w:r>
        <w:rPr>
          <w:rFonts w:eastAsia="Times New Roman" w:cs="Times New Roman"/>
          <w:b/>
          <w:bCs/>
          <w:szCs w:val="24"/>
        </w:rPr>
        <w:t>Figure 1</w:t>
      </w:r>
      <w:r w:rsidR="00C73791">
        <w:rPr>
          <w:rFonts w:eastAsia="Times New Roman" w:cs="Times New Roman"/>
          <w:b/>
          <w:bCs/>
          <w:szCs w:val="24"/>
        </w:rPr>
        <w:t>1</w:t>
      </w:r>
      <w:r>
        <w:rPr>
          <w:rFonts w:eastAsia="Times New Roman" w:cs="Times New Roman"/>
          <w:b/>
          <w:bCs/>
          <w:szCs w:val="24"/>
        </w:rPr>
        <w:t xml:space="preserve">: Total </w:t>
      </w:r>
      <w:r w:rsidR="00C73791">
        <w:rPr>
          <w:rFonts w:eastAsia="Times New Roman" w:cs="Times New Roman"/>
          <w:b/>
          <w:bCs/>
          <w:szCs w:val="24"/>
        </w:rPr>
        <w:t>N</w:t>
      </w:r>
      <w:r>
        <w:rPr>
          <w:rFonts w:eastAsia="Times New Roman" w:cs="Times New Roman"/>
          <w:b/>
          <w:bCs/>
          <w:szCs w:val="24"/>
        </w:rPr>
        <w:t>umber of Employees</w:t>
      </w:r>
    </w:p>
    <w:p w14:paraId="5A539E35" w14:textId="77777777" w:rsidR="008E051A" w:rsidRDefault="00000000" w:rsidP="00FF00A0">
      <w:pPr>
        <w:jc w:val="center"/>
        <w:rPr>
          <w:rFonts w:eastAsia="Times New Roman" w:cs="Times New Roman"/>
          <w:szCs w:val="24"/>
        </w:rPr>
      </w:pPr>
      <w:r>
        <w:rPr>
          <w:rFonts w:eastAsia="Times New Roman" w:cs="Times New Roman"/>
          <w:szCs w:val="24"/>
        </w:rPr>
        <w:t>(Source: Macrotrends, 2025)</w:t>
      </w:r>
    </w:p>
    <w:p w14:paraId="54E9367D" w14:textId="77777777" w:rsidR="008E051A" w:rsidRDefault="00000000" w:rsidP="00FF00A0">
      <w:pPr>
        <w:pStyle w:val="Heading3"/>
      </w:pPr>
      <w:bookmarkStart w:id="28" w:name="_62crvre417gl" w:colFirst="0" w:colLast="0"/>
      <w:bookmarkStart w:id="29" w:name="_Toc228038384"/>
      <w:bookmarkEnd w:id="28"/>
      <w:r>
        <w:t>1.4.2 Market Entry and Business Strategy in the UK</w:t>
      </w:r>
      <w:bookmarkEnd w:id="29"/>
    </w:p>
    <w:p w14:paraId="11DC2E15" w14:textId="4B69AE9F" w:rsidR="008E051A" w:rsidRDefault="00000000" w:rsidP="00FF00A0">
      <w:pPr>
        <w:jc w:val="both"/>
        <w:rPr>
          <w:rFonts w:eastAsia="Times New Roman" w:cs="Times New Roman"/>
          <w:szCs w:val="24"/>
        </w:rPr>
      </w:pPr>
      <w:r>
        <w:rPr>
          <w:rFonts w:eastAsia="Times New Roman" w:cs="Times New Roman"/>
          <w:szCs w:val="24"/>
        </w:rPr>
        <w:t>The United Kingdom is a promising market for multinational FinTech firms like PayPal Holdings, Inc., since it has a mature and developed digital economy, a friendly regulatory environment, and is highly penetrated by digital payments. The UK is expected to have one of the most substantial digital commerce markets in Europe, where £127.41 billion of retail sales are carried out online, which leaves plenty of opportunities for online payment providers to develop their services and collaborate with e-commerce platforms (Dunn, 2025). The UK European market entry strategy by PayPal is based on the provision of integrated payment solutions to both consumers and businesses. The digital wallets, cross-border payments, buy-now-pay-later (BNPL) payment</w:t>
      </w:r>
      <w:r w:rsidR="00FF318F">
        <w:rPr>
          <w:rFonts w:eastAsia="Times New Roman" w:cs="Times New Roman"/>
          <w:szCs w:val="24"/>
        </w:rPr>
        <w:t>,</w:t>
      </w:r>
      <w:r>
        <w:rPr>
          <w:rFonts w:eastAsia="Times New Roman" w:cs="Times New Roman"/>
          <w:szCs w:val="24"/>
        </w:rPr>
        <w:t xml:space="preserve"> and merchant payment processing are the services offered by the company.</w:t>
      </w:r>
    </w:p>
    <w:p w14:paraId="46E098D8" w14:textId="1DDA5074" w:rsidR="008E051A" w:rsidRDefault="00000000" w:rsidP="00FF00A0">
      <w:pPr>
        <w:jc w:val="both"/>
        <w:rPr>
          <w:rFonts w:eastAsia="Times New Roman" w:cs="Times New Roman"/>
          <w:szCs w:val="24"/>
        </w:rPr>
      </w:pPr>
      <w:r>
        <w:rPr>
          <w:rFonts w:eastAsia="Times New Roman" w:cs="Times New Roman"/>
          <w:szCs w:val="24"/>
        </w:rPr>
        <w:t xml:space="preserve">These services are in line with the fast-developing digital payments infrastructure in the UK. PayPal also enjoys the advantage of high customer confidence in the digital payment systems in the UK market. Research indicates that 53% of consumers in the UK would use PayPal due to the ability to shop and complete payments online without the use of card information, which demonstrates the significance of security and privacy in consumer choice (PayPal, 2025). The nature of competition is, however, intense. Stripe, Klarna, and domestic fintech companies are some of the companies that engage in intense competition in digital payments and financial </w:t>
      </w:r>
      <w:r>
        <w:rPr>
          <w:rFonts w:eastAsia="Times New Roman" w:cs="Times New Roman"/>
          <w:szCs w:val="24"/>
        </w:rPr>
        <w:lastRenderedPageBreak/>
        <w:t>services. Nevertheless, PayPal remains committed to reinforcing its UK plan by implementing new features like loyalty schemes, debit cards</w:t>
      </w:r>
      <w:r w:rsidR="00FF318F">
        <w:rPr>
          <w:rFonts w:eastAsia="Times New Roman" w:cs="Times New Roman"/>
          <w:szCs w:val="24"/>
        </w:rPr>
        <w:t>,</w:t>
      </w:r>
      <w:r>
        <w:rPr>
          <w:rFonts w:eastAsia="Times New Roman" w:cs="Times New Roman"/>
          <w:szCs w:val="24"/>
        </w:rPr>
        <w:t xml:space="preserve"> and integrated payment platforms, which will enable it to grow its merchant relationships, as well as increase its consumer intake in the UK market.</w:t>
      </w:r>
    </w:p>
    <w:p w14:paraId="31547FAB" w14:textId="77777777" w:rsidR="008E051A" w:rsidRDefault="00000000" w:rsidP="00FF00A0">
      <w:pPr>
        <w:pStyle w:val="Heading3"/>
      </w:pPr>
      <w:bookmarkStart w:id="30" w:name="_7y6sopgvowc" w:colFirst="0" w:colLast="0"/>
      <w:bookmarkStart w:id="31" w:name="_Toc228038385"/>
      <w:bookmarkEnd w:id="30"/>
      <w:r>
        <w:t>1.4.3 Political Environment</w:t>
      </w:r>
      <w:bookmarkEnd w:id="31"/>
    </w:p>
    <w:p w14:paraId="11B29DDD" w14:textId="77777777" w:rsidR="008E051A" w:rsidRDefault="00000000" w:rsidP="00FF00A0">
      <w:pPr>
        <w:jc w:val="both"/>
        <w:rPr>
          <w:rFonts w:eastAsia="Times New Roman" w:cs="Times New Roman"/>
          <w:szCs w:val="24"/>
        </w:rPr>
      </w:pPr>
      <w:r>
        <w:rPr>
          <w:rFonts w:eastAsia="Times New Roman" w:cs="Times New Roman"/>
          <w:szCs w:val="24"/>
        </w:rPr>
        <w:t xml:space="preserve">The political environment in the United Kingdom is a determinant of the success of multinational FinTech operations like PayPal in the UK market. The UK government has been mostly enjoying a stable political regime, with a pro-innovation policy climate that promotes international investment and technological advancement in the financial services sector. The regulatory sandbox of the Financial Conduct Authority (FCA) is one of the most notable political programs related to FinTech innovation, which was also implemented in 2016 (Carvalho, 2023). Through this </w:t>
      </w:r>
      <w:proofErr w:type="spellStart"/>
      <w:r>
        <w:rPr>
          <w:rFonts w:eastAsia="Times New Roman" w:cs="Times New Roman"/>
          <w:szCs w:val="24"/>
        </w:rPr>
        <w:t>programme</w:t>
      </w:r>
      <w:proofErr w:type="spellEnd"/>
      <w:r>
        <w:rPr>
          <w:rFonts w:eastAsia="Times New Roman" w:cs="Times New Roman"/>
          <w:szCs w:val="24"/>
        </w:rPr>
        <w:t xml:space="preserve">, firms can experiment with innovative financial services and products for real customers within a controlled setting under the regulation of the authority in a way that </w:t>
      </w:r>
      <w:proofErr w:type="spellStart"/>
      <w:r>
        <w:rPr>
          <w:rFonts w:eastAsia="Times New Roman" w:cs="Times New Roman"/>
          <w:szCs w:val="24"/>
        </w:rPr>
        <w:t>minimises</w:t>
      </w:r>
      <w:proofErr w:type="spellEnd"/>
      <w:r>
        <w:rPr>
          <w:rFonts w:eastAsia="Times New Roman" w:cs="Times New Roman"/>
          <w:szCs w:val="24"/>
        </w:rPr>
        <w:t xml:space="preserve"> risks and promotes innovation in the financial sector.</w:t>
      </w:r>
    </w:p>
    <w:p w14:paraId="0C5ED97E" w14:textId="77777777" w:rsidR="008E051A" w:rsidRDefault="00000000" w:rsidP="00FF00A0">
      <w:pPr>
        <w:jc w:val="both"/>
        <w:rPr>
          <w:rFonts w:eastAsia="Times New Roman" w:cs="Times New Roman"/>
          <w:szCs w:val="24"/>
        </w:rPr>
      </w:pPr>
      <w:r>
        <w:rPr>
          <w:rFonts w:eastAsia="Times New Roman" w:cs="Times New Roman"/>
          <w:szCs w:val="24"/>
        </w:rPr>
        <w:t>In recent years, the UK government has also undertaken a number of national strategies to encourage financial innovation, like open banking policy and regulatory cooperation via such programs as Global Financial Innovation Network (GFIN) (UK Government, 2026). These efforts will boost the competition, enhance financial inclusion, and help FinTech companies to enter or grow in the UK market. Nonetheless, multinational firms can also be challenged by the political and regulatory control. Strict compliance requirements involve financial regulators like the FCA and the Bank of England, and they concern consumer protection, anti-money-laundering requirements, and financial stability. Every single FinTech company that has been established in the UK should be approved by the regulatory authority and meet these standards prior to providing the services to the consumers (ICLG, 2025). In general, the UK political climate is mostly positive towards innovation in FinTech and still ensures a high level of regulation, which offers some opportunities and compliance obstacles to companies like PayPal that can operate in the UK market.</w:t>
      </w:r>
    </w:p>
    <w:p w14:paraId="2DCA5EB6" w14:textId="77777777" w:rsidR="008E051A" w:rsidRDefault="00000000" w:rsidP="00FF00A0">
      <w:pPr>
        <w:pStyle w:val="Heading3"/>
      </w:pPr>
      <w:bookmarkStart w:id="32" w:name="_e4jyv64pdykj" w:colFirst="0" w:colLast="0"/>
      <w:bookmarkStart w:id="33" w:name="_Toc228038386"/>
      <w:bookmarkEnd w:id="32"/>
      <w:r>
        <w:t>1.4.4 Economic Environment</w:t>
      </w:r>
      <w:bookmarkEnd w:id="33"/>
    </w:p>
    <w:p w14:paraId="47A03ED6" w14:textId="77777777" w:rsidR="008E051A" w:rsidRDefault="00000000" w:rsidP="00FF00A0">
      <w:pPr>
        <w:jc w:val="both"/>
        <w:rPr>
          <w:rFonts w:eastAsia="Times New Roman" w:cs="Times New Roman"/>
          <w:szCs w:val="24"/>
        </w:rPr>
      </w:pPr>
      <w:r>
        <w:rPr>
          <w:rFonts w:eastAsia="Times New Roman" w:cs="Times New Roman"/>
          <w:szCs w:val="24"/>
        </w:rPr>
        <w:t xml:space="preserve">The UK market has an economic environment that plays a major role in determining the success of multinational FinTech companies like PayPal in the UK market. The UK boasts one of the </w:t>
      </w:r>
      <w:r>
        <w:rPr>
          <w:rFonts w:eastAsia="Times New Roman" w:cs="Times New Roman"/>
          <w:szCs w:val="24"/>
        </w:rPr>
        <w:lastRenderedPageBreak/>
        <w:t xml:space="preserve">biggest and most advanced financial service industries in the world, which has been contributing significantly to the national economy and facilitating the rise of digital financial services. Figure 11 shows that the gross domestic product (GDP) of the UK is up by 0.3% in Quarter 2 of Apr to June 2025, and this is an indicator of a large and mature economy with high consumer purchasing power. High income and a stable economy provide </w:t>
      </w:r>
      <w:proofErr w:type="spellStart"/>
      <w:r>
        <w:rPr>
          <w:rFonts w:eastAsia="Times New Roman" w:cs="Times New Roman"/>
          <w:szCs w:val="24"/>
        </w:rPr>
        <w:t>favourable</w:t>
      </w:r>
      <w:proofErr w:type="spellEnd"/>
      <w:r>
        <w:rPr>
          <w:rFonts w:eastAsia="Times New Roman" w:cs="Times New Roman"/>
          <w:szCs w:val="24"/>
        </w:rPr>
        <w:t xml:space="preserve"> conditions for digital payment systems and online financial services. The growing popularity of e-commerce and online transactions has also enhanced the economic appeal of the UK FinTech market. According to data provided by UK Finance, 2024 spending carried out by means of debit cards in the UK has reached over £1 trillion, which proves that the number of electronic operations </w:t>
      </w:r>
      <w:proofErr w:type="spellStart"/>
      <w:r>
        <w:rPr>
          <w:rFonts w:eastAsia="Times New Roman" w:cs="Times New Roman"/>
          <w:szCs w:val="24"/>
        </w:rPr>
        <w:t>organised</w:t>
      </w:r>
      <w:proofErr w:type="spellEnd"/>
      <w:r>
        <w:rPr>
          <w:rFonts w:eastAsia="Times New Roman" w:cs="Times New Roman"/>
          <w:szCs w:val="24"/>
        </w:rPr>
        <w:t xml:space="preserve"> in the financial system is very large (Rolfe, 2025). According to industry reports, the country received more than $3.6 billion of FinTech investment in 2024, and the country continues to be among the most </w:t>
      </w:r>
      <w:proofErr w:type="spellStart"/>
      <w:r>
        <w:rPr>
          <w:rFonts w:eastAsia="Times New Roman" w:cs="Times New Roman"/>
          <w:szCs w:val="24"/>
        </w:rPr>
        <w:t>favoured</w:t>
      </w:r>
      <w:proofErr w:type="spellEnd"/>
      <w:r>
        <w:rPr>
          <w:rFonts w:eastAsia="Times New Roman" w:cs="Times New Roman"/>
          <w:szCs w:val="24"/>
        </w:rPr>
        <w:t xml:space="preserve"> destinations in Europe regarding digital financial innovation and venture capital investment (</w:t>
      </w:r>
      <w:proofErr w:type="spellStart"/>
      <w:r>
        <w:rPr>
          <w:rFonts w:eastAsia="Times New Roman" w:cs="Times New Roman"/>
          <w:szCs w:val="24"/>
        </w:rPr>
        <w:t>Finextra</w:t>
      </w:r>
      <w:proofErr w:type="spellEnd"/>
      <w:r>
        <w:rPr>
          <w:rFonts w:eastAsia="Times New Roman" w:cs="Times New Roman"/>
          <w:szCs w:val="24"/>
        </w:rPr>
        <w:t>, 2026). Nonetheless, there are economic issues like inflation and increased operational costs that could influence consumer expenditure and the profitability of FinTech.</w:t>
      </w:r>
    </w:p>
    <w:p w14:paraId="699785F6" w14:textId="12294E23" w:rsidR="008E051A" w:rsidRDefault="00000000" w:rsidP="00FF00A0">
      <w:pPr>
        <w:jc w:val="both"/>
        <w:rPr>
          <w:rFonts w:eastAsia="Times New Roman" w:cs="Times New Roman"/>
          <w:szCs w:val="24"/>
        </w:rPr>
      </w:pPr>
      <w:r>
        <w:rPr>
          <w:rFonts w:eastAsia="Times New Roman" w:cs="Times New Roman"/>
          <w:szCs w:val="24"/>
        </w:rPr>
        <w:t>In spite of these forces, the robust digital economy, elaborate financial environment</w:t>
      </w:r>
      <w:r w:rsidR="00FF318F">
        <w:rPr>
          <w:rFonts w:eastAsia="Times New Roman" w:cs="Times New Roman"/>
          <w:szCs w:val="24"/>
        </w:rPr>
        <w:t>,</w:t>
      </w:r>
      <w:r>
        <w:rPr>
          <w:rFonts w:eastAsia="Times New Roman" w:cs="Times New Roman"/>
          <w:szCs w:val="24"/>
        </w:rPr>
        <w:t xml:space="preserve"> and high standard of online trading in the UK still offer a lot of potential to international payment systems like PayPal to increase their services.</w:t>
      </w:r>
    </w:p>
    <w:p w14:paraId="74FB0F9F" w14:textId="77777777" w:rsidR="008E051A" w:rsidRDefault="00000000" w:rsidP="00FF00A0">
      <w:pPr>
        <w:jc w:val="center"/>
        <w:rPr>
          <w:rFonts w:eastAsia="Times New Roman" w:cs="Times New Roman"/>
          <w:szCs w:val="24"/>
        </w:rPr>
      </w:pPr>
      <w:r>
        <w:rPr>
          <w:rFonts w:eastAsia="Times New Roman" w:cs="Times New Roman"/>
          <w:noProof/>
          <w:szCs w:val="24"/>
        </w:rPr>
        <w:drawing>
          <wp:inline distT="114300" distB="114300" distL="114300" distR="114300" wp14:anchorId="2A9B0875" wp14:editId="18A04C5F">
            <wp:extent cx="5443538" cy="3096884"/>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443538" cy="3096884"/>
                    </a:xfrm>
                    <a:prstGeom prst="rect">
                      <a:avLst/>
                    </a:prstGeom>
                    <a:ln w="25400">
                      <a:solidFill>
                        <a:srgbClr val="000000"/>
                      </a:solidFill>
                      <a:prstDash val="solid"/>
                    </a:ln>
                  </pic:spPr>
                </pic:pic>
              </a:graphicData>
            </a:graphic>
          </wp:inline>
        </w:drawing>
      </w:r>
    </w:p>
    <w:p w14:paraId="5E933E1F" w14:textId="77777777" w:rsidR="008E051A" w:rsidRDefault="00000000" w:rsidP="00FF00A0">
      <w:pPr>
        <w:jc w:val="center"/>
        <w:rPr>
          <w:rFonts w:eastAsia="Times New Roman" w:cs="Times New Roman"/>
          <w:b/>
          <w:bCs/>
          <w:szCs w:val="24"/>
        </w:rPr>
      </w:pPr>
      <w:r>
        <w:rPr>
          <w:rFonts w:eastAsia="Times New Roman" w:cs="Times New Roman"/>
          <w:b/>
          <w:bCs/>
          <w:szCs w:val="24"/>
        </w:rPr>
        <w:t>Figure 11: GDP first quarterly estimate</w:t>
      </w:r>
    </w:p>
    <w:p w14:paraId="51C312BD" w14:textId="77777777" w:rsidR="008E051A" w:rsidRDefault="00000000" w:rsidP="00FF00A0">
      <w:pPr>
        <w:jc w:val="center"/>
        <w:rPr>
          <w:rFonts w:eastAsia="Times New Roman" w:cs="Times New Roman"/>
          <w:szCs w:val="24"/>
        </w:rPr>
      </w:pPr>
      <w:r>
        <w:rPr>
          <w:rFonts w:eastAsia="Times New Roman" w:cs="Times New Roman"/>
          <w:szCs w:val="24"/>
        </w:rPr>
        <w:lastRenderedPageBreak/>
        <w:t>(Source: ONS, 2025)</w:t>
      </w:r>
    </w:p>
    <w:p w14:paraId="43B2B094" w14:textId="77777777" w:rsidR="008E051A" w:rsidRDefault="00000000" w:rsidP="00FF00A0">
      <w:pPr>
        <w:pStyle w:val="Heading3"/>
      </w:pPr>
      <w:bookmarkStart w:id="34" w:name="_trq6tjp062vp" w:colFirst="0" w:colLast="0"/>
      <w:bookmarkStart w:id="35" w:name="_Toc228038387"/>
      <w:bookmarkEnd w:id="34"/>
      <w:r>
        <w:t>1.4.5 Legal and Regulatory Environment</w:t>
      </w:r>
      <w:bookmarkEnd w:id="35"/>
    </w:p>
    <w:p w14:paraId="392D0864" w14:textId="77777777" w:rsidR="008E051A" w:rsidRDefault="00000000" w:rsidP="00FF00A0">
      <w:pPr>
        <w:jc w:val="both"/>
        <w:rPr>
          <w:rFonts w:eastAsia="Times New Roman" w:cs="Times New Roman"/>
          <w:szCs w:val="24"/>
        </w:rPr>
      </w:pPr>
      <w:r>
        <w:rPr>
          <w:rFonts w:eastAsia="Times New Roman" w:cs="Times New Roman"/>
          <w:szCs w:val="24"/>
        </w:rPr>
        <w:t xml:space="preserve">The legal and regulatory environment of the United Kingdom is a pivotal factor that determines the activities of multinational FinTech firms like PayPal. The financial services of the UK have a strong system of regulation that facilitates innovation and provides consumer protection and financial stability. The rules and policies implemented by the Financial Conduct Authority and the Bank of England have to be followed by the FinTech companies working in the UK. These </w:t>
      </w:r>
      <w:proofErr w:type="spellStart"/>
      <w:r>
        <w:rPr>
          <w:rFonts w:eastAsia="Times New Roman" w:cs="Times New Roman"/>
          <w:szCs w:val="24"/>
        </w:rPr>
        <w:t>organisations</w:t>
      </w:r>
      <w:proofErr w:type="spellEnd"/>
      <w:r>
        <w:rPr>
          <w:rFonts w:eastAsia="Times New Roman" w:cs="Times New Roman"/>
          <w:szCs w:val="24"/>
        </w:rPr>
        <w:t xml:space="preserve"> regulate the operation of a financial market, the licensing system, the regulations of payment services, and the anti-money-laundering supervision of financial technology companies. Another law that was implemented in the UK was the Payment Services Regulations 2017, which is based on the European Union PSD2 directive and is used to regulate electronic payments, digital wallets, and financial data exchange (European Commission, 2023). These laws enable third-party payment providers like PayPal to enable safe online payment services while maintaining high consumer protection and financial transaction transparency.</w:t>
      </w:r>
    </w:p>
    <w:p w14:paraId="0FA7AA04" w14:textId="77777777" w:rsidR="008E051A" w:rsidRDefault="00000000" w:rsidP="00FF00A0">
      <w:pPr>
        <w:jc w:val="both"/>
        <w:rPr>
          <w:rFonts w:eastAsia="Times New Roman" w:cs="Times New Roman"/>
          <w:szCs w:val="24"/>
        </w:rPr>
      </w:pPr>
      <w:r>
        <w:rPr>
          <w:rFonts w:eastAsia="Times New Roman" w:cs="Times New Roman"/>
          <w:szCs w:val="24"/>
        </w:rPr>
        <w:t xml:space="preserve">The UK has been known to emulate a leader in open banking regulation globally, and this is where </w:t>
      </w:r>
      <w:proofErr w:type="spellStart"/>
      <w:r>
        <w:rPr>
          <w:rFonts w:eastAsia="Times New Roman" w:cs="Times New Roman"/>
          <w:szCs w:val="24"/>
        </w:rPr>
        <w:t>authorised</w:t>
      </w:r>
      <w:proofErr w:type="spellEnd"/>
      <w:r>
        <w:rPr>
          <w:rFonts w:eastAsia="Times New Roman" w:cs="Times New Roman"/>
          <w:szCs w:val="24"/>
        </w:rPr>
        <w:t xml:space="preserve"> FinTech companies can gain access to customer banking information via secure APIs with customer permission. Over 13 million consumers and small businesses actively </w:t>
      </w:r>
      <w:proofErr w:type="spellStart"/>
      <w:r>
        <w:rPr>
          <w:rFonts w:eastAsia="Times New Roman" w:cs="Times New Roman"/>
          <w:szCs w:val="24"/>
        </w:rPr>
        <w:t>utilise</w:t>
      </w:r>
      <w:proofErr w:type="spellEnd"/>
      <w:r>
        <w:rPr>
          <w:rFonts w:eastAsia="Times New Roman" w:cs="Times New Roman"/>
          <w:szCs w:val="24"/>
        </w:rPr>
        <w:t xml:space="preserve"> open banking services in the UK by March 2025, and this represents a rate of fast uptake of regulated financial information sharing (Statista, 2025f). Moreover, FinTech businesses are subject to data protection regulations in the UK General Data Protection Regulation (UK-GDPR), which regulates the methods of data storage and processing of personal financial information. On the whole, the legal and regulatory environment in the UK is well-developed and provides a safe and clear space to the FinTech businesses at the same time as making financial and data protection regulations and laws very strict.</w:t>
      </w:r>
    </w:p>
    <w:p w14:paraId="2E320C15" w14:textId="77777777" w:rsidR="008E051A" w:rsidRDefault="00000000" w:rsidP="00FF00A0">
      <w:pPr>
        <w:pStyle w:val="Heading3"/>
      </w:pPr>
      <w:bookmarkStart w:id="36" w:name="_j1yjlppn36wg" w:colFirst="0" w:colLast="0"/>
      <w:bookmarkStart w:id="37" w:name="_Toc228038388"/>
      <w:bookmarkEnd w:id="36"/>
      <w:r>
        <w:t>1.4.6 Cultural and Social Environment</w:t>
      </w:r>
      <w:bookmarkEnd w:id="37"/>
    </w:p>
    <w:p w14:paraId="5106570C" w14:textId="77777777" w:rsidR="008E051A" w:rsidRDefault="00000000" w:rsidP="00FF00A0">
      <w:pPr>
        <w:jc w:val="both"/>
        <w:rPr>
          <w:rFonts w:eastAsia="Times New Roman" w:cs="Times New Roman"/>
          <w:szCs w:val="24"/>
        </w:rPr>
      </w:pPr>
      <w:r>
        <w:rPr>
          <w:rFonts w:eastAsia="Times New Roman" w:cs="Times New Roman"/>
          <w:szCs w:val="24"/>
        </w:rPr>
        <w:t xml:space="preserve">The United Kingdom has a strong cultural and social situation that determines the adoption and success of multinational FinTech firms like PayPal. The consumers in the UK are very much digitally literate and show great acceptance of online financial services, and this contributes to the growth of online payment systems. In 2024, there were 51.09 million users of the digital payments </w:t>
      </w:r>
      <w:r>
        <w:rPr>
          <w:rFonts w:eastAsia="Times New Roman" w:cs="Times New Roman"/>
          <w:szCs w:val="24"/>
        </w:rPr>
        <w:lastRenderedPageBreak/>
        <w:t xml:space="preserve">sector in the UK, which indicates the popularity of the use of online financial products among consumers (Statista, 2024d). A high degree of transition to cashless transactions is also evident in the consumer </w:t>
      </w:r>
      <w:proofErr w:type="spellStart"/>
      <w:r>
        <w:rPr>
          <w:rFonts w:eastAsia="Times New Roman" w:cs="Times New Roman"/>
          <w:szCs w:val="24"/>
        </w:rPr>
        <w:t>behaviour</w:t>
      </w:r>
      <w:proofErr w:type="spellEnd"/>
      <w:r>
        <w:rPr>
          <w:rFonts w:eastAsia="Times New Roman" w:cs="Times New Roman"/>
          <w:szCs w:val="24"/>
        </w:rPr>
        <w:t xml:space="preserve"> of the UK. According to the data provided by the UK Finance, in-store payment systems were about 46% debit and prepaid cards and about 10% cash processing in 2024, showing the increased popularity of digital payment and card usage (Statista, 2024b). There is a dynamic social attitude towards online payments and digital banking. Studies indicate that in 2024, online banking was adopted by about 88% of people of adult age in the UK, which means that there was a high level of trust and familiarity with online financial services (Statista, 2024c). The trend towards the use of digital wallets and online payment services supports the popularity of other companies like PayPal. According to surveys, nearly 46% of UK consumers use online payment services and online wallets to make online purchases, and this payment method is considered one of the most frequently used online methods to pay (Statista, 2024b). In general, good digital literacy, consumer trust in online financial services, and high rates of digital payment adoption provide a </w:t>
      </w:r>
      <w:proofErr w:type="spellStart"/>
      <w:r>
        <w:rPr>
          <w:rFonts w:eastAsia="Times New Roman" w:cs="Times New Roman"/>
          <w:szCs w:val="24"/>
        </w:rPr>
        <w:t>favourable</w:t>
      </w:r>
      <w:proofErr w:type="spellEnd"/>
      <w:r>
        <w:rPr>
          <w:rFonts w:eastAsia="Times New Roman" w:cs="Times New Roman"/>
          <w:szCs w:val="24"/>
        </w:rPr>
        <w:t xml:space="preserve"> cultural and social environment to FinTech firms in the UK market.</w:t>
      </w:r>
    </w:p>
    <w:p w14:paraId="7B4643E4" w14:textId="77777777" w:rsidR="008E051A" w:rsidRDefault="00000000" w:rsidP="00FF00A0">
      <w:pPr>
        <w:pStyle w:val="Heading3"/>
      </w:pPr>
      <w:bookmarkStart w:id="38" w:name="_4yqo73p5rlqk" w:colFirst="0" w:colLast="0"/>
      <w:bookmarkStart w:id="39" w:name="_Toc228038389"/>
      <w:bookmarkEnd w:id="38"/>
      <w:r>
        <w:t>1.4.7 Opportunities and Challenges for PayPal in the UK</w:t>
      </w:r>
      <w:bookmarkEnd w:id="39"/>
    </w:p>
    <w:p w14:paraId="51A78E8B" w14:textId="77777777" w:rsidR="008E051A" w:rsidRDefault="00000000" w:rsidP="00FF00A0">
      <w:pPr>
        <w:jc w:val="both"/>
        <w:rPr>
          <w:rFonts w:eastAsia="Times New Roman" w:cs="Times New Roman"/>
          <w:szCs w:val="24"/>
        </w:rPr>
      </w:pPr>
      <w:r>
        <w:rPr>
          <w:rFonts w:eastAsia="Times New Roman" w:cs="Times New Roman"/>
          <w:b/>
          <w:bCs/>
          <w:i/>
          <w:iCs/>
          <w:szCs w:val="24"/>
        </w:rPr>
        <w:t>Opportunities for PayPal in the UK</w:t>
      </w:r>
    </w:p>
    <w:p w14:paraId="24144922" w14:textId="504C6E9B" w:rsidR="008E051A" w:rsidRDefault="00000000" w:rsidP="00FF00A0">
      <w:pPr>
        <w:jc w:val="both"/>
        <w:rPr>
          <w:rFonts w:eastAsia="Times New Roman" w:cs="Times New Roman"/>
          <w:szCs w:val="24"/>
        </w:rPr>
      </w:pPr>
      <w:r>
        <w:rPr>
          <w:rFonts w:eastAsia="Times New Roman" w:cs="Times New Roman"/>
          <w:szCs w:val="24"/>
        </w:rPr>
        <w:t>PayPal has a lot of growth opportunities in the UK since there is a fast growth in the use of digital payments and online shopping. The FinTech ecosystem is highly developed in the country, and the consumers are well-adapted to the online financial services. Statista showed that the digital payments sector in the UK counted more than 51.09 million users in 2024, which implies that the market needs a large number of online payment platforms (Statista, 2024d). Moreover, the online banking users were approximately 88% of adults, and this shows that digital financialization is widespread (Statista, 2024c). The ongoing development of open banking, e-commerce</w:t>
      </w:r>
      <w:r w:rsidR="00FF318F">
        <w:rPr>
          <w:rFonts w:eastAsia="Times New Roman" w:cs="Times New Roman"/>
          <w:szCs w:val="24"/>
        </w:rPr>
        <w:t>,</w:t>
      </w:r>
      <w:r>
        <w:rPr>
          <w:rFonts w:eastAsia="Times New Roman" w:cs="Times New Roman"/>
          <w:szCs w:val="24"/>
        </w:rPr>
        <w:t xml:space="preserve"> and mobile payments gives PayPal the prospects of extending services to digital wallets, cross-border payments, and solutions to merchant payment in the UK market.</w:t>
      </w:r>
    </w:p>
    <w:p w14:paraId="394660A3" w14:textId="77777777" w:rsidR="008E051A" w:rsidRDefault="00000000" w:rsidP="00FF00A0">
      <w:pPr>
        <w:jc w:val="both"/>
        <w:rPr>
          <w:rFonts w:eastAsia="Times New Roman" w:cs="Times New Roman"/>
          <w:b/>
          <w:bCs/>
          <w:i/>
          <w:iCs/>
          <w:szCs w:val="24"/>
        </w:rPr>
      </w:pPr>
      <w:r>
        <w:rPr>
          <w:rFonts w:eastAsia="Times New Roman" w:cs="Times New Roman"/>
          <w:b/>
          <w:bCs/>
          <w:i/>
          <w:iCs/>
          <w:szCs w:val="24"/>
        </w:rPr>
        <w:t>Challenges for PayPal in the UK</w:t>
      </w:r>
    </w:p>
    <w:p w14:paraId="5BF62B66" w14:textId="77777777" w:rsidR="008E051A" w:rsidRDefault="00000000" w:rsidP="00FF00A0">
      <w:pPr>
        <w:jc w:val="both"/>
        <w:rPr>
          <w:rFonts w:eastAsia="Times New Roman" w:cs="Times New Roman"/>
          <w:szCs w:val="24"/>
        </w:rPr>
      </w:pPr>
      <w:r>
        <w:rPr>
          <w:rFonts w:eastAsia="Times New Roman" w:cs="Times New Roman"/>
          <w:szCs w:val="24"/>
        </w:rPr>
        <w:t xml:space="preserve">Even though the prospects are high, PayPal experiences various threats in the UK FinTech market. The competition in the industry is intense because homegrown companies and foreign firms operate the same digital payment services. The key competitors are Stripe, Klarna, and other </w:t>
      </w:r>
      <w:r>
        <w:rPr>
          <w:rFonts w:eastAsia="Times New Roman" w:cs="Times New Roman"/>
          <w:szCs w:val="24"/>
        </w:rPr>
        <w:lastRenderedPageBreak/>
        <w:t>FinTech companies located in the UK, including Revolut and Wise (Stripe, 2026). Moreover, the financial conduct authority has stringent regulatory conditions that make digital payment providers spend more money on compliance. Another issue that presents a threat to the companies within the UK FinTech industry is the rising worries regarding cybersecurity, fraud, and data protection, under which is the ongoing need to make investments in technology, which can raise operational costs.</w:t>
      </w:r>
    </w:p>
    <w:p w14:paraId="0DEBCE43" w14:textId="76258E30" w:rsidR="008E051A" w:rsidRDefault="00C73791" w:rsidP="00FF00A0">
      <w:pPr>
        <w:pStyle w:val="Heading2"/>
      </w:pPr>
      <w:bookmarkStart w:id="40" w:name="_z9731sp6ahvt" w:colFirst="0" w:colLast="0"/>
      <w:bookmarkStart w:id="41" w:name="_Toc228038390"/>
      <w:bookmarkEnd w:id="40"/>
      <w:r>
        <w:t>1.5 Conclusion</w:t>
      </w:r>
      <w:bookmarkEnd w:id="41"/>
    </w:p>
    <w:p w14:paraId="2A548A87" w14:textId="683D176F" w:rsidR="008E051A" w:rsidRDefault="00000000" w:rsidP="00FF00A0">
      <w:pPr>
        <w:jc w:val="both"/>
        <w:rPr>
          <w:rFonts w:eastAsia="Times New Roman" w:cs="Times New Roman"/>
          <w:szCs w:val="24"/>
        </w:rPr>
      </w:pPr>
      <w:r>
        <w:rPr>
          <w:rFonts w:eastAsia="Times New Roman" w:cs="Times New Roman"/>
          <w:szCs w:val="24"/>
        </w:rPr>
        <w:t xml:space="preserve">The UK has made itself one of the most advanced FinTech hubs in the world with a well-developed financial infrastructure, high digital technology, and a positive regulatory climate. The growth of the industry has been fast in the last ten years, with thousands of FinTech companies working in their respective fields like digital payments, digital banking, lending, and financial data services. The UK is a competitive country in the field of financial technology due to high digital penetration and growth of investment, among consumers and businesses. The use of the Diamond Model of Porter has revealed that the UK has </w:t>
      </w:r>
      <w:proofErr w:type="spellStart"/>
      <w:r>
        <w:rPr>
          <w:rFonts w:eastAsia="Times New Roman" w:cs="Times New Roman"/>
          <w:szCs w:val="24"/>
        </w:rPr>
        <w:t>favourable</w:t>
      </w:r>
      <w:proofErr w:type="spellEnd"/>
      <w:r>
        <w:rPr>
          <w:rFonts w:eastAsia="Times New Roman" w:cs="Times New Roman"/>
          <w:szCs w:val="24"/>
        </w:rPr>
        <w:t xml:space="preserve"> factor conditions, such as a highly skilled </w:t>
      </w:r>
      <w:proofErr w:type="spellStart"/>
      <w:r>
        <w:rPr>
          <w:rFonts w:eastAsia="Times New Roman" w:cs="Times New Roman"/>
          <w:szCs w:val="24"/>
        </w:rPr>
        <w:t>labour</w:t>
      </w:r>
      <w:proofErr w:type="spellEnd"/>
      <w:r>
        <w:rPr>
          <w:rFonts w:eastAsia="Times New Roman" w:cs="Times New Roman"/>
          <w:szCs w:val="24"/>
        </w:rPr>
        <w:t xml:space="preserve"> force, a high level of technological infrastructure</w:t>
      </w:r>
      <w:r w:rsidR="00FF318F">
        <w:rPr>
          <w:rFonts w:eastAsia="Times New Roman" w:cs="Times New Roman"/>
          <w:szCs w:val="24"/>
        </w:rPr>
        <w:t>,</w:t>
      </w:r>
      <w:r>
        <w:rPr>
          <w:rFonts w:eastAsia="Times New Roman" w:cs="Times New Roman"/>
          <w:szCs w:val="24"/>
        </w:rPr>
        <w:t xml:space="preserve"> and access </w:t>
      </w:r>
      <w:r w:rsidR="00FF318F">
        <w:rPr>
          <w:rFonts w:eastAsia="Times New Roman" w:cs="Times New Roman"/>
          <w:szCs w:val="24"/>
        </w:rPr>
        <w:t xml:space="preserve">to </w:t>
      </w:r>
      <w:r>
        <w:rPr>
          <w:rFonts w:eastAsia="Times New Roman" w:cs="Times New Roman"/>
          <w:szCs w:val="24"/>
        </w:rPr>
        <w:t>international financial markets. Demand conditions are strong, which is contributed to by the popularity of digital payments and the online bank, which in turn promotes innovation in the industry. Moreover, the availability of related and supporting industries, including banks, technology companies</w:t>
      </w:r>
      <w:r w:rsidR="00FF318F">
        <w:rPr>
          <w:rFonts w:eastAsia="Times New Roman" w:cs="Times New Roman"/>
          <w:szCs w:val="24"/>
        </w:rPr>
        <w:t>,</w:t>
      </w:r>
      <w:r>
        <w:rPr>
          <w:rFonts w:eastAsia="Times New Roman" w:cs="Times New Roman"/>
          <w:szCs w:val="24"/>
        </w:rPr>
        <w:t xml:space="preserve"> and venture capital investors, leads to a dynamic and collaborative FinTech ecosystem.</w:t>
      </w:r>
    </w:p>
    <w:p w14:paraId="08531AA3" w14:textId="715108E3" w:rsidR="008E051A" w:rsidRDefault="00000000" w:rsidP="00FF00A0">
      <w:pPr>
        <w:jc w:val="both"/>
        <w:rPr>
          <w:rFonts w:eastAsia="Times New Roman" w:cs="Times New Roman"/>
          <w:szCs w:val="24"/>
        </w:rPr>
      </w:pPr>
      <w:r>
        <w:rPr>
          <w:rFonts w:eastAsia="Times New Roman" w:cs="Times New Roman"/>
          <w:szCs w:val="24"/>
        </w:rPr>
        <w:t xml:space="preserve">The comparison of the PayPal activity in the UK also proves that the nation provides one of the most </w:t>
      </w:r>
      <w:proofErr w:type="spellStart"/>
      <w:r>
        <w:rPr>
          <w:rFonts w:eastAsia="Times New Roman" w:cs="Times New Roman"/>
          <w:szCs w:val="24"/>
        </w:rPr>
        <w:t>favourable</w:t>
      </w:r>
      <w:proofErr w:type="spellEnd"/>
      <w:r>
        <w:rPr>
          <w:rFonts w:eastAsia="Times New Roman" w:cs="Times New Roman"/>
          <w:szCs w:val="24"/>
        </w:rPr>
        <w:t xml:space="preserve"> markets to multinational FinTech enterprises. </w:t>
      </w:r>
      <w:proofErr w:type="spellStart"/>
      <w:r>
        <w:rPr>
          <w:rFonts w:eastAsia="Times New Roman" w:cs="Times New Roman"/>
          <w:szCs w:val="24"/>
        </w:rPr>
        <w:t>Favourable</w:t>
      </w:r>
      <w:proofErr w:type="spellEnd"/>
      <w:r>
        <w:rPr>
          <w:rFonts w:eastAsia="Times New Roman" w:cs="Times New Roman"/>
          <w:szCs w:val="24"/>
        </w:rPr>
        <w:t xml:space="preserve"> conditions </w:t>
      </w:r>
      <w:r w:rsidR="00FF318F">
        <w:rPr>
          <w:rFonts w:eastAsia="Times New Roman" w:cs="Times New Roman"/>
          <w:szCs w:val="24"/>
        </w:rPr>
        <w:t>for</w:t>
      </w:r>
      <w:r>
        <w:rPr>
          <w:rFonts w:eastAsia="Times New Roman" w:cs="Times New Roman"/>
          <w:szCs w:val="24"/>
        </w:rPr>
        <w:t xml:space="preserve"> business development are provided by political stability, an effective economy, sophisticated legal systems</w:t>
      </w:r>
      <w:r w:rsidR="00FF318F">
        <w:rPr>
          <w:rFonts w:eastAsia="Times New Roman" w:cs="Times New Roman"/>
          <w:szCs w:val="24"/>
        </w:rPr>
        <w:t>,</w:t>
      </w:r>
      <w:r>
        <w:rPr>
          <w:rFonts w:eastAsia="Times New Roman" w:cs="Times New Roman"/>
          <w:szCs w:val="24"/>
        </w:rPr>
        <w:t xml:space="preserve"> and a high level of consumer acceptance of digital financial services.</w:t>
      </w:r>
    </w:p>
    <w:p w14:paraId="77319E87" w14:textId="77777777" w:rsidR="008E051A" w:rsidRDefault="00000000" w:rsidP="00FF00A0">
      <w:pPr>
        <w:pStyle w:val="Heading1"/>
      </w:pPr>
      <w:bookmarkStart w:id="42" w:name="_ojjw5nrg4rt" w:colFirst="0" w:colLast="0"/>
      <w:bookmarkStart w:id="43" w:name="_Toc228038391"/>
      <w:bookmarkEnd w:id="42"/>
      <w:r>
        <w:lastRenderedPageBreak/>
        <w:t>Section 2: Reflective Account</w:t>
      </w:r>
      <w:bookmarkEnd w:id="43"/>
    </w:p>
    <w:p w14:paraId="459B8D8A" w14:textId="77777777" w:rsidR="008E051A" w:rsidRDefault="00000000" w:rsidP="00FF00A0">
      <w:pPr>
        <w:jc w:val="center"/>
      </w:pPr>
      <w:r>
        <w:rPr>
          <w:noProof/>
        </w:rPr>
        <w:drawing>
          <wp:inline distT="114300" distB="114300" distL="114300" distR="114300" wp14:anchorId="589E9727" wp14:editId="1EF710D6">
            <wp:extent cx="2870768" cy="2774111"/>
            <wp:effectExtent l="38100" t="38100" r="44450" b="4572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2882494" cy="2785443"/>
                    </a:xfrm>
                    <a:prstGeom prst="rect">
                      <a:avLst/>
                    </a:prstGeom>
                    <a:ln w="25400">
                      <a:solidFill>
                        <a:srgbClr val="000000"/>
                      </a:solidFill>
                      <a:prstDash val="solid"/>
                    </a:ln>
                  </pic:spPr>
                </pic:pic>
              </a:graphicData>
            </a:graphic>
          </wp:inline>
        </w:drawing>
      </w:r>
    </w:p>
    <w:p w14:paraId="7B91C191" w14:textId="49F74DC3" w:rsidR="008E051A" w:rsidRDefault="00000000" w:rsidP="00FF00A0">
      <w:pPr>
        <w:jc w:val="center"/>
        <w:rPr>
          <w:rFonts w:eastAsia="Times New Roman" w:cs="Times New Roman"/>
          <w:b/>
          <w:bCs/>
          <w:szCs w:val="24"/>
        </w:rPr>
      </w:pPr>
      <w:r>
        <w:rPr>
          <w:rFonts w:eastAsia="Times New Roman" w:cs="Times New Roman"/>
          <w:b/>
          <w:bCs/>
          <w:szCs w:val="24"/>
        </w:rPr>
        <w:t xml:space="preserve">Figure 12: Gibbs </w:t>
      </w:r>
      <w:r w:rsidR="00C73791">
        <w:rPr>
          <w:rFonts w:eastAsia="Times New Roman" w:cs="Times New Roman"/>
          <w:b/>
          <w:bCs/>
          <w:szCs w:val="24"/>
        </w:rPr>
        <w:t>Reflective Cycle</w:t>
      </w:r>
    </w:p>
    <w:p w14:paraId="21BBE119" w14:textId="77777777" w:rsidR="008E051A" w:rsidRDefault="00000000" w:rsidP="00FF00A0">
      <w:pPr>
        <w:jc w:val="center"/>
        <w:rPr>
          <w:rFonts w:eastAsia="Times New Roman" w:cs="Times New Roman"/>
          <w:szCs w:val="24"/>
        </w:rPr>
      </w:pPr>
      <w:r>
        <w:rPr>
          <w:rFonts w:eastAsia="Times New Roman" w:cs="Times New Roman"/>
          <w:szCs w:val="24"/>
        </w:rPr>
        <w:t>(Source: The University of Edinburgh, 2024)</w:t>
      </w:r>
    </w:p>
    <w:p w14:paraId="3FB734A7" w14:textId="77777777" w:rsidR="008E051A" w:rsidRDefault="00000000" w:rsidP="00FF00A0">
      <w:pPr>
        <w:pStyle w:val="Heading2"/>
      </w:pPr>
      <w:bookmarkStart w:id="44" w:name="_d38la5feobtr" w:colFirst="0" w:colLast="0"/>
      <w:bookmarkStart w:id="45" w:name="_Toc228038392"/>
      <w:bookmarkEnd w:id="44"/>
      <w:r>
        <w:t>2.1 Description</w:t>
      </w:r>
      <w:bookmarkEnd w:id="45"/>
    </w:p>
    <w:p w14:paraId="726BC9D3" w14:textId="0E048420" w:rsidR="008E051A" w:rsidRDefault="00000000" w:rsidP="00FF00A0">
      <w:pPr>
        <w:jc w:val="both"/>
        <w:rPr>
          <w:rFonts w:eastAsia="Times New Roman" w:cs="Times New Roman"/>
          <w:szCs w:val="24"/>
        </w:rPr>
      </w:pPr>
      <w:r>
        <w:rPr>
          <w:rFonts w:eastAsia="Times New Roman" w:cs="Times New Roman"/>
          <w:szCs w:val="24"/>
        </w:rPr>
        <w:t>This evaluation presupposed the research and analysis of the competitiveness of the UK FinTech industry and the analysis of the activities of a multinational company working in this sphere. The initial phase was to have a country context of the United Kingdom and choose the industry of FinTech. Afterwards, I gathered secondary information using credible sources of data, including government reports, industry databases, market research publications, and statistical platforms (</w:t>
      </w:r>
      <w:proofErr w:type="spellStart"/>
      <w:r>
        <w:rPr>
          <w:rFonts w:eastAsia="Times New Roman" w:cs="Times New Roman"/>
          <w:szCs w:val="24"/>
        </w:rPr>
        <w:t>Ikegwu</w:t>
      </w:r>
      <w:proofErr w:type="spellEnd"/>
      <w:r>
        <w:rPr>
          <w:rFonts w:eastAsia="Times New Roman" w:cs="Times New Roman"/>
          <w:szCs w:val="24"/>
        </w:rPr>
        <w:t xml:space="preserve"> et al., 2022). The review involved the evaluation of the scale, form, and financial significance of the UK FinTech industry. The Diamond Model of Porter was used in determining global competitiveness in the industry. Additionally, PayPal was chosen as a multinational corporation that is in the UK FinTech market. I managed to </w:t>
      </w:r>
      <w:proofErr w:type="spellStart"/>
      <w:r>
        <w:rPr>
          <w:rFonts w:eastAsia="Times New Roman" w:cs="Times New Roman"/>
          <w:szCs w:val="24"/>
        </w:rPr>
        <w:t>analyse</w:t>
      </w:r>
      <w:proofErr w:type="spellEnd"/>
      <w:r>
        <w:rPr>
          <w:rFonts w:eastAsia="Times New Roman" w:cs="Times New Roman"/>
          <w:szCs w:val="24"/>
        </w:rPr>
        <w:t xml:space="preserve"> political, economic, legal, and cultural variables </w:t>
      </w:r>
      <w:r w:rsidR="00FF318F">
        <w:rPr>
          <w:rFonts w:eastAsia="Times New Roman" w:cs="Times New Roman"/>
          <w:szCs w:val="24"/>
        </w:rPr>
        <w:t>that</w:t>
      </w:r>
      <w:r>
        <w:rPr>
          <w:rFonts w:eastAsia="Times New Roman" w:cs="Times New Roman"/>
          <w:szCs w:val="24"/>
        </w:rPr>
        <w:t xml:space="preserve"> influenced PayPal's activities and assess the opportunities and threats the company is exposed to.</w:t>
      </w:r>
    </w:p>
    <w:p w14:paraId="2C2A97B8" w14:textId="77777777" w:rsidR="008E051A" w:rsidRDefault="00000000" w:rsidP="00FF00A0">
      <w:pPr>
        <w:pStyle w:val="Heading2"/>
      </w:pPr>
      <w:bookmarkStart w:id="46" w:name="_hmwzvko7eyz8" w:colFirst="0" w:colLast="0"/>
      <w:bookmarkStart w:id="47" w:name="_Toc228038393"/>
      <w:bookmarkEnd w:id="46"/>
      <w:r>
        <w:lastRenderedPageBreak/>
        <w:t>2.2 Feelings</w:t>
      </w:r>
      <w:bookmarkEnd w:id="47"/>
    </w:p>
    <w:p w14:paraId="790B2F41" w14:textId="6FDE672E" w:rsidR="008E051A" w:rsidRDefault="00000000" w:rsidP="00FF00A0">
      <w:pPr>
        <w:jc w:val="both"/>
        <w:rPr>
          <w:rFonts w:eastAsia="Times New Roman" w:cs="Times New Roman"/>
          <w:szCs w:val="24"/>
        </w:rPr>
      </w:pPr>
      <w:r>
        <w:rPr>
          <w:rFonts w:eastAsia="Times New Roman" w:cs="Times New Roman"/>
          <w:szCs w:val="24"/>
        </w:rPr>
        <w:t xml:space="preserve">I was also interested and somewhat intimidated at the start of this assignment by the nature of the research that needed to be done. The world of FinTech is a rather complicated and fast-changing sphere, and I found it rather difficult to find credible sources and related statistics. But as I continued with my research process, my confidence grew as I went on. The topic was interesting and topical due to learning about the powerful FinTech system in the UK and the worldwide presence of such companies as PayPal. Another thing that made me feel satisfied was when I managed to use theoretical frameworks like the Diamond Model, as developed by Porter, to </w:t>
      </w:r>
      <w:proofErr w:type="spellStart"/>
      <w:r>
        <w:rPr>
          <w:rFonts w:eastAsia="Times New Roman" w:cs="Times New Roman"/>
          <w:szCs w:val="24"/>
        </w:rPr>
        <w:t>analyse</w:t>
      </w:r>
      <w:proofErr w:type="spellEnd"/>
      <w:r>
        <w:rPr>
          <w:rFonts w:eastAsia="Times New Roman" w:cs="Times New Roman"/>
          <w:szCs w:val="24"/>
        </w:rPr>
        <w:t xml:space="preserve"> the industry (</w:t>
      </w:r>
      <w:proofErr w:type="spellStart"/>
      <w:r>
        <w:rPr>
          <w:rFonts w:eastAsia="Times New Roman" w:cs="Times New Roman"/>
          <w:szCs w:val="24"/>
        </w:rPr>
        <w:t>Lehene</w:t>
      </w:r>
      <w:proofErr w:type="spellEnd"/>
      <w:r>
        <w:rPr>
          <w:rFonts w:eastAsia="Times New Roman" w:cs="Times New Roman"/>
          <w:szCs w:val="24"/>
        </w:rPr>
        <w:t>, Jaradat</w:t>
      </w:r>
      <w:r w:rsidR="007D496F">
        <w:rPr>
          <w:rFonts w:eastAsia="Times New Roman" w:cs="Times New Roman"/>
          <w:szCs w:val="24"/>
        </w:rPr>
        <w:t>,</w:t>
      </w:r>
      <w:r>
        <w:rPr>
          <w:rFonts w:eastAsia="Times New Roman" w:cs="Times New Roman"/>
          <w:szCs w:val="24"/>
        </w:rPr>
        <w:t xml:space="preserve"> and Nistor, 2024). All in all, the research process was very demanding in terms of effort and critical thinking, but it enabled me to gain a better appreciation of the international business environments.</w:t>
      </w:r>
    </w:p>
    <w:p w14:paraId="3D20C068" w14:textId="77777777" w:rsidR="008E051A" w:rsidRDefault="00000000" w:rsidP="00FF00A0">
      <w:pPr>
        <w:pStyle w:val="Heading2"/>
      </w:pPr>
      <w:bookmarkStart w:id="48" w:name="_ho1oat393mgb" w:colFirst="0" w:colLast="0"/>
      <w:bookmarkStart w:id="49" w:name="_Toc228038394"/>
      <w:bookmarkEnd w:id="48"/>
      <w:r>
        <w:t>2.3 Evaluation</w:t>
      </w:r>
      <w:bookmarkEnd w:id="49"/>
    </w:p>
    <w:p w14:paraId="2C822FEC" w14:textId="77777777" w:rsidR="008E051A" w:rsidRDefault="00000000" w:rsidP="00FF00A0">
      <w:pPr>
        <w:jc w:val="both"/>
        <w:rPr>
          <w:rFonts w:eastAsia="Times New Roman" w:cs="Times New Roman"/>
          <w:szCs w:val="24"/>
        </w:rPr>
      </w:pPr>
      <w:r>
        <w:rPr>
          <w:rFonts w:eastAsia="Times New Roman" w:cs="Times New Roman"/>
          <w:szCs w:val="24"/>
        </w:rPr>
        <w:t xml:space="preserve">The research process was mostly successful in assisting me to build a clear picture of the UK FinTech industry and the problems that influence multinational corporations that work in this market. I used credible sources of data, that were one of the positive aspects of the process, because I could provide my analysis with real statistics and industry insights. The use of theoretical models like the Diamond Model by Porter also assisted in </w:t>
      </w:r>
      <w:proofErr w:type="spellStart"/>
      <w:r>
        <w:rPr>
          <w:rFonts w:eastAsia="Times New Roman" w:cs="Times New Roman"/>
          <w:szCs w:val="24"/>
        </w:rPr>
        <w:t>organising</w:t>
      </w:r>
      <w:proofErr w:type="spellEnd"/>
      <w:r>
        <w:rPr>
          <w:rFonts w:eastAsia="Times New Roman" w:cs="Times New Roman"/>
          <w:szCs w:val="24"/>
        </w:rPr>
        <w:t xml:space="preserve"> the analysis and connecting scholarly concepts to the actual business practice. The large amount of available information was also one of the challenges I faced because it was sometimes hard to determine the most relevant information to use in the report. Besides, the examination of various environmental factors needed to be well-</w:t>
      </w:r>
      <w:proofErr w:type="spellStart"/>
      <w:r>
        <w:rPr>
          <w:rFonts w:eastAsia="Times New Roman" w:cs="Times New Roman"/>
          <w:szCs w:val="24"/>
        </w:rPr>
        <w:t>organised</w:t>
      </w:r>
      <w:proofErr w:type="spellEnd"/>
      <w:r>
        <w:rPr>
          <w:rFonts w:eastAsia="Times New Roman" w:cs="Times New Roman"/>
          <w:szCs w:val="24"/>
        </w:rPr>
        <w:t xml:space="preserve"> to make the report readable and easy to follow.</w:t>
      </w:r>
    </w:p>
    <w:p w14:paraId="197537EB" w14:textId="77777777" w:rsidR="008E051A" w:rsidRDefault="00000000" w:rsidP="00FF00A0">
      <w:pPr>
        <w:pStyle w:val="Heading2"/>
      </w:pPr>
      <w:bookmarkStart w:id="50" w:name="_1qpfg527p4n9" w:colFirst="0" w:colLast="0"/>
      <w:bookmarkStart w:id="51" w:name="_Toc228038395"/>
      <w:bookmarkEnd w:id="50"/>
      <w:r>
        <w:t>2.4 Analysis</w:t>
      </w:r>
      <w:bookmarkEnd w:id="51"/>
    </w:p>
    <w:p w14:paraId="40EEFB47" w14:textId="77777777" w:rsidR="008E051A" w:rsidRDefault="00000000" w:rsidP="00FF00A0">
      <w:pPr>
        <w:jc w:val="both"/>
        <w:rPr>
          <w:rFonts w:eastAsia="Times New Roman" w:cs="Times New Roman"/>
          <w:szCs w:val="24"/>
        </w:rPr>
      </w:pPr>
      <w:r>
        <w:rPr>
          <w:rFonts w:eastAsia="Times New Roman" w:cs="Times New Roman"/>
          <w:szCs w:val="24"/>
        </w:rPr>
        <w:t xml:space="preserve">Considering this experience, I would note that the research process enabled me to learn some significant academic and analytical skills. The industry analysis involves critical analysis of various sources and understanding of statistical data in a business environment (Kumar, 2025). The application of the Diamond Model by Porter allowed me to learn about the effect of national competitive advantage on the success of industries. Moreover, through the study of the PayPal business in the UK, I was able to understand how multinational corporations may change their strategies and models in response to new economic and regulatory conditions. The assignment also </w:t>
      </w:r>
      <w:r>
        <w:rPr>
          <w:rFonts w:eastAsia="Times New Roman" w:cs="Times New Roman"/>
          <w:szCs w:val="24"/>
        </w:rPr>
        <w:lastRenderedPageBreak/>
        <w:t>showed the value of structured research and planning in doing complex academic tasks. Through the integration of theoretical knowledge and practical data, I managed to create a more structured and evidence-based study of the UK FinTech market.</w:t>
      </w:r>
    </w:p>
    <w:p w14:paraId="2B2AA285" w14:textId="77777777" w:rsidR="008E051A" w:rsidRDefault="00000000" w:rsidP="00FF00A0">
      <w:pPr>
        <w:pStyle w:val="Heading2"/>
      </w:pPr>
      <w:bookmarkStart w:id="52" w:name="_uk3wmhmd129t" w:colFirst="0" w:colLast="0"/>
      <w:bookmarkStart w:id="53" w:name="_Toc228038396"/>
      <w:bookmarkEnd w:id="52"/>
      <w:r>
        <w:t>2.5 Conclusion</w:t>
      </w:r>
      <w:bookmarkEnd w:id="53"/>
    </w:p>
    <w:p w14:paraId="1DA985FC" w14:textId="76ECC449" w:rsidR="008E051A" w:rsidRDefault="00000000" w:rsidP="00FF00A0">
      <w:pPr>
        <w:jc w:val="both"/>
        <w:rPr>
          <w:rFonts w:eastAsia="Times New Roman" w:cs="Times New Roman"/>
          <w:szCs w:val="24"/>
        </w:rPr>
      </w:pPr>
      <w:r>
        <w:rPr>
          <w:rFonts w:eastAsia="Times New Roman" w:cs="Times New Roman"/>
          <w:szCs w:val="24"/>
        </w:rPr>
        <w:t xml:space="preserve">This reflective activity has made me understand the significance of proper research, critical thinking, and systematic analysis in doing academic assignments. This assessment helped me to get a useful experience of the global FinTech industry and the business environment in the United Kingdom. The experience also enabled me to </w:t>
      </w:r>
      <w:proofErr w:type="spellStart"/>
      <w:r>
        <w:rPr>
          <w:rFonts w:eastAsia="Times New Roman" w:cs="Times New Roman"/>
          <w:szCs w:val="24"/>
        </w:rPr>
        <w:t>realise</w:t>
      </w:r>
      <w:proofErr w:type="spellEnd"/>
      <w:r>
        <w:rPr>
          <w:rFonts w:eastAsia="Times New Roman" w:cs="Times New Roman"/>
          <w:szCs w:val="24"/>
        </w:rPr>
        <w:t xml:space="preserve"> the way in which the theoretical frameworks, like the Diamond Model by Porter, can be applied to study actual industries and enterprises. Although I found the research process to be a difficult one initially, it eventually helped me to become more competent in terms of </w:t>
      </w:r>
      <w:proofErr w:type="spellStart"/>
      <w:r>
        <w:rPr>
          <w:rFonts w:eastAsia="Times New Roman" w:cs="Times New Roman"/>
          <w:szCs w:val="24"/>
        </w:rPr>
        <w:t>analysing</w:t>
      </w:r>
      <w:proofErr w:type="spellEnd"/>
      <w:r>
        <w:rPr>
          <w:rFonts w:eastAsia="Times New Roman" w:cs="Times New Roman"/>
          <w:szCs w:val="24"/>
        </w:rPr>
        <w:t xml:space="preserve"> industry information and formulating arguments based on the evidence. My academic writing techniques and logic in </w:t>
      </w:r>
      <w:proofErr w:type="spellStart"/>
      <w:r>
        <w:rPr>
          <w:rFonts w:eastAsia="Times New Roman" w:cs="Times New Roman"/>
          <w:szCs w:val="24"/>
        </w:rPr>
        <w:t>organising</w:t>
      </w:r>
      <w:proofErr w:type="spellEnd"/>
      <w:r>
        <w:rPr>
          <w:rFonts w:eastAsia="Times New Roman" w:cs="Times New Roman"/>
          <w:szCs w:val="24"/>
        </w:rPr>
        <w:t xml:space="preserve"> intricate information were also enhanced by the assignment. These are the skills </w:t>
      </w:r>
      <w:r w:rsidR="007D496F">
        <w:rPr>
          <w:rFonts w:eastAsia="Times New Roman" w:cs="Times New Roman"/>
          <w:szCs w:val="24"/>
        </w:rPr>
        <w:t>that</w:t>
      </w:r>
      <w:r>
        <w:rPr>
          <w:rFonts w:eastAsia="Times New Roman" w:cs="Times New Roman"/>
          <w:szCs w:val="24"/>
        </w:rPr>
        <w:t xml:space="preserve"> will be very helpful in the coursework and in professional development in the future.</w:t>
      </w:r>
    </w:p>
    <w:p w14:paraId="0B85DAD5" w14:textId="77777777" w:rsidR="008E051A" w:rsidRDefault="00000000" w:rsidP="00FF00A0">
      <w:pPr>
        <w:pStyle w:val="Heading2"/>
      </w:pPr>
      <w:bookmarkStart w:id="54" w:name="_njttjrwrhmtt" w:colFirst="0" w:colLast="0"/>
      <w:bookmarkStart w:id="55" w:name="_Toc228038397"/>
      <w:bookmarkEnd w:id="54"/>
      <w:r>
        <w:t>2.6 Action Plan</w:t>
      </w:r>
      <w:bookmarkEnd w:id="55"/>
    </w:p>
    <w:p w14:paraId="2928DF64" w14:textId="7541FFEF" w:rsidR="008E051A" w:rsidRDefault="00000000" w:rsidP="00FF00A0">
      <w:pPr>
        <w:jc w:val="both"/>
        <w:rPr>
          <w:rFonts w:eastAsia="Times New Roman" w:cs="Times New Roman"/>
          <w:szCs w:val="24"/>
        </w:rPr>
      </w:pPr>
      <w:r>
        <w:rPr>
          <w:rFonts w:eastAsia="Times New Roman" w:cs="Times New Roman"/>
          <w:szCs w:val="24"/>
        </w:rPr>
        <w:t xml:space="preserve">In order to enhance my academic performance in </w:t>
      </w:r>
      <w:r w:rsidR="007D496F">
        <w:rPr>
          <w:rFonts w:eastAsia="Times New Roman" w:cs="Times New Roman"/>
          <w:szCs w:val="24"/>
        </w:rPr>
        <w:t xml:space="preserve">the </w:t>
      </w:r>
      <w:r>
        <w:rPr>
          <w:rFonts w:eastAsia="Times New Roman" w:cs="Times New Roman"/>
          <w:szCs w:val="24"/>
        </w:rPr>
        <w:t xml:space="preserve">future, I will enhance my research, analytical, and time management skills. The assignments will be started earlier and give me enough time to conduct a profound research and critical assessment of the sources (Xavier and Meneses, 2022). I will also increase the scope of my academic databases and industry reports to obtain more differentiated and accurate information. Also, I will work on the enhancement of my data </w:t>
      </w:r>
      <w:proofErr w:type="spellStart"/>
      <w:r>
        <w:rPr>
          <w:rFonts w:eastAsia="Times New Roman" w:cs="Times New Roman"/>
          <w:szCs w:val="24"/>
        </w:rPr>
        <w:t>synthesising</w:t>
      </w:r>
      <w:proofErr w:type="spellEnd"/>
      <w:r>
        <w:rPr>
          <w:rFonts w:eastAsia="Times New Roman" w:cs="Times New Roman"/>
          <w:szCs w:val="24"/>
        </w:rPr>
        <w:t xml:space="preserve"> skills and the application of theoretical models in business analysis more efficiently. Getting feedback about my work from the lecturers and </w:t>
      </w:r>
      <w:proofErr w:type="spellStart"/>
      <w:r>
        <w:rPr>
          <w:rFonts w:eastAsia="Times New Roman" w:cs="Times New Roman"/>
          <w:szCs w:val="24"/>
        </w:rPr>
        <w:t>analysing</w:t>
      </w:r>
      <w:proofErr w:type="spellEnd"/>
      <w:r>
        <w:rPr>
          <w:rFonts w:eastAsia="Times New Roman" w:cs="Times New Roman"/>
          <w:szCs w:val="24"/>
        </w:rPr>
        <w:t xml:space="preserve"> academic writing instructions will also assist in enhancing the quality and clarity of my reports. Through these measures, I hope to have a better-</w:t>
      </w:r>
      <w:proofErr w:type="spellStart"/>
      <w:r>
        <w:rPr>
          <w:rFonts w:eastAsia="Times New Roman" w:cs="Times New Roman"/>
          <w:szCs w:val="24"/>
        </w:rPr>
        <w:t>organised</w:t>
      </w:r>
      <w:proofErr w:type="spellEnd"/>
      <w:r>
        <w:rPr>
          <w:rFonts w:eastAsia="Times New Roman" w:cs="Times New Roman"/>
          <w:szCs w:val="24"/>
        </w:rPr>
        <w:t>, critical, and better-substantiated academic paper in subsequent examinations.</w:t>
      </w:r>
    </w:p>
    <w:tbl>
      <w:tblPr>
        <w:tblStyle w:val="a"/>
        <w:tblW w:w="9228"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91"/>
        <w:gridCol w:w="2126"/>
        <w:gridCol w:w="2328"/>
        <w:gridCol w:w="1346"/>
        <w:gridCol w:w="1737"/>
      </w:tblGrid>
      <w:tr w:rsidR="008E051A" w14:paraId="0291AF41" w14:textId="77777777" w:rsidTr="00D71C5F">
        <w:trPr>
          <w:trHeight w:val="770"/>
        </w:trPr>
        <w:tc>
          <w:tcPr>
            <w:tcW w:w="1691"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00EDA25" w14:textId="77777777" w:rsidR="008E051A" w:rsidRDefault="00000000" w:rsidP="00D71C5F">
            <w:pPr>
              <w:spacing w:before="0" w:after="0"/>
              <w:jc w:val="both"/>
              <w:rPr>
                <w:rFonts w:eastAsia="Times New Roman" w:cs="Times New Roman"/>
                <w:szCs w:val="24"/>
              </w:rPr>
            </w:pPr>
            <w:r>
              <w:rPr>
                <w:rFonts w:eastAsia="Times New Roman" w:cs="Times New Roman"/>
                <w:b/>
                <w:bCs/>
                <w:szCs w:val="24"/>
              </w:rPr>
              <w:t>Area for Improvement</w:t>
            </w:r>
          </w:p>
        </w:tc>
        <w:tc>
          <w:tcPr>
            <w:tcW w:w="2126"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74D3769C" w14:textId="77777777" w:rsidR="008E051A" w:rsidRDefault="00000000" w:rsidP="00D71C5F">
            <w:pPr>
              <w:spacing w:before="0" w:after="0"/>
              <w:jc w:val="center"/>
              <w:rPr>
                <w:rFonts w:eastAsia="Times New Roman" w:cs="Times New Roman"/>
                <w:szCs w:val="24"/>
              </w:rPr>
            </w:pPr>
            <w:r>
              <w:rPr>
                <w:rFonts w:eastAsia="Times New Roman" w:cs="Times New Roman"/>
                <w:b/>
                <w:bCs/>
                <w:szCs w:val="24"/>
              </w:rPr>
              <w:t>Action to Take</w:t>
            </w:r>
          </w:p>
        </w:tc>
        <w:tc>
          <w:tcPr>
            <w:tcW w:w="2328"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6F7A2F36" w14:textId="77777777" w:rsidR="008E051A" w:rsidRDefault="00000000" w:rsidP="00D71C5F">
            <w:pPr>
              <w:spacing w:before="0" w:after="0"/>
              <w:jc w:val="center"/>
              <w:rPr>
                <w:rFonts w:eastAsia="Times New Roman" w:cs="Times New Roman"/>
                <w:szCs w:val="24"/>
              </w:rPr>
            </w:pPr>
            <w:r>
              <w:rPr>
                <w:rFonts w:eastAsia="Times New Roman" w:cs="Times New Roman"/>
                <w:b/>
                <w:bCs/>
                <w:szCs w:val="24"/>
              </w:rPr>
              <w:t>Resources and Support</w:t>
            </w:r>
          </w:p>
        </w:tc>
        <w:tc>
          <w:tcPr>
            <w:tcW w:w="1346"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3D72243A" w14:textId="77777777" w:rsidR="008E051A" w:rsidRDefault="00000000" w:rsidP="00D71C5F">
            <w:pPr>
              <w:spacing w:before="0" w:after="0"/>
              <w:jc w:val="center"/>
              <w:rPr>
                <w:rFonts w:eastAsia="Times New Roman" w:cs="Times New Roman"/>
                <w:szCs w:val="24"/>
              </w:rPr>
            </w:pPr>
            <w:r>
              <w:rPr>
                <w:rFonts w:eastAsia="Times New Roman" w:cs="Times New Roman"/>
                <w:b/>
                <w:bCs/>
                <w:szCs w:val="24"/>
              </w:rPr>
              <w:t>Timeline</w:t>
            </w:r>
          </w:p>
        </w:tc>
        <w:tc>
          <w:tcPr>
            <w:tcW w:w="1737"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EE4976A" w14:textId="77777777" w:rsidR="008E051A" w:rsidRDefault="00000000" w:rsidP="00D71C5F">
            <w:pPr>
              <w:spacing w:before="0" w:after="0"/>
              <w:jc w:val="center"/>
              <w:rPr>
                <w:rFonts w:eastAsia="Times New Roman" w:cs="Times New Roman"/>
                <w:szCs w:val="24"/>
              </w:rPr>
            </w:pPr>
            <w:r>
              <w:rPr>
                <w:rFonts w:eastAsia="Times New Roman" w:cs="Times New Roman"/>
                <w:b/>
                <w:bCs/>
                <w:szCs w:val="24"/>
              </w:rPr>
              <w:t>Expected Outcome</w:t>
            </w:r>
          </w:p>
        </w:tc>
      </w:tr>
      <w:tr w:rsidR="008E051A" w14:paraId="179FBF77" w14:textId="77777777" w:rsidTr="00D71C5F">
        <w:trPr>
          <w:trHeight w:val="1850"/>
        </w:trPr>
        <w:tc>
          <w:tcPr>
            <w:tcW w:w="1691"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29FCF9C0" w14:textId="77777777" w:rsidR="008E051A" w:rsidRDefault="00000000" w:rsidP="00D71C5F">
            <w:pPr>
              <w:spacing w:before="0" w:after="0"/>
              <w:jc w:val="center"/>
              <w:rPr>
                <w:rFonts w:eastAsia="Times New Roman" w:cs="Times New Roman"/>
                <w:b/>
                <w:bCs/>
                <w:szCs w:val="24"/>
              </w:rPr>
            </w:pPr>
            <w:r>
              <w:rPr>
                <w:rFonts w:eastAsia="Times New Roman" w:cs="Times New Roman"/>
                <w:b/>
                <w:bCs/>
                <w:szCs w:val="24"/>
              </w:rPr>
              <w:lastRenderedPageBreak/>
              <w:t>Research Skills</w:t>
            </w:r>
          </w:p>
        </w:tc>
        <w:tc>
          <w:tcPr>
            <w:tcW w:w="2126"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690609E0" w14:textId="77777777" w:rsidR="008E051A" w:rsidRDefault="00000000" w:rsidP="00D71C5F">
            <w:pPr>
              <w:spacing w:before="0" w:after="0"/>
              <w:jc w:val="both"/>
              <w:rPr>
                <w:rFonts w:eastAsia="Times New Roman" w:cs="Times New Roman"/>
                <w:szCs w:val="24"/>
              </w:rPr>
            </w:pPr>
            <w:r>
              <w:rPr>
                <w:rFonts w:eastAsia="Times New Roman" w:cs="Times New Roman"/>
                <w:szCs w:val="24"/>
              </w:rPr>
              <w:t>Use more academic journals, industry reports, and statistical databases when gathering information.</w:t>
            </w:r>
          </w:p>
        </w:tc>
        <w:tc>
          <w:tcPr>
            <w:tcW w:w="2328"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27B5C007" w14:textId="77777777" w:rsidR="008E051A" w:rsidRDefault="00000000" w:rsidP="00D71C5F">
            <w:pPr>
              <w:spacing w:before="0" w:after="0"/>
              <w:jc w:val="both"/>
              <w:rPr>
                <w:rFonts w:eastAsia="Times New Roman" w:cs="Times New Roman"/>
                <w:szCs w:val="24"/>
              </w:rPr>
            </w:pPr>
            <w:r>
              <w:rPr>
                <w:rFonts w:eastAsia="Times New Roman" w:cs="Times New Roman"/>
                <w:szCs w:val="24"/>
              </w:rPr>
              <w:t>Google Scholar, Statista, university library</w:t>
            </w:r>
          </w:p>
        </w:tc>
        <w:tc>
          <w:tcPr>
            <w:tcW w:w="1346"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0294845E" w14:textId="77777777" w:rsidR="008E051A" w:rsidRDefault="00000000" w:rsidP="00D71C5F">
            <w:pPr>
              <w:spacing w:before="0" w:after="0"/>
              <w:jc w:val="both"/>
              <w:rPr>
                <w:rFonts w:eastAsia="Times New Roman" w:cs="Times New Roman"/>
                <w:szCs w:val="24"/>
              </w:rPr>
            </w:pPr>
            <w:r>
              <w:rPr>
                <w:rFonts w:eastAsia="Times New Roman" w:cs="Times New Roman"/>
                <w:szCs w:val="24"/>
              </w:rPr>
              <w:t>Next assignment</w:t>
            </w:r>
          </w:p>
        </w:tc>
        <w:tc>
          <w:tcPr>
            <w:tcW w:w="1737"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16A6C9FD" w14:textId="77777777" w:rsidR="008E051A" w:rsidRDefault="00000000" w:rsidP="00D71C5F">
            <w:pPr>
              <w:spacing w:before="0" w:after="0"/>
              <w:jc w:val="both"/>
              <w:rPr>
                <w:rFonts w:eastAsia="Times New Roman" w:cs="Times New Roman"/>
                <w:szCs w:val="24"/>
              </w:rPr>
            </w:pPr>
            <w:r>
              <w:rPr>
                <w:rFonts w:eastAsia="Times New Roman" w:cs="Times New Roman"/>
                <w:szCs w:val="24"/>
              </w:rPr>
              <w:t>More reliable and evidence-based analysis.</w:t>
            </w:r>
          </w:p>
        </w:tc>
      </w:tr>
      <w:tr w:rsidR="008E051A" w14:paraId="3C253603" w14:textId="77777777" w:rsidTr="00D71C5F">
        <w:trPr>
          <w:trHeight w:val="1580"/>
        </w:trPr>
        <w:tc>
          <w:tcPr>
            <w:tcW w:w="1691"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6680E676" w14:textId="77777777" w:rsidR="008E051A" w:rsidRDefault="00000000" w:rsidP="00D71C5F">
            <w:pPr>
              <w:spacing w:before="0" w:after="0"/>
              <w:jc w:val="center"/>
              <w:rPr>
                <w:rFonts w:eastAsia="Times New Roman" w:cs="Times New Roman"/>
                <w:b/>
                <w:bCs/>
                <w:szCs w:val="24"/>
              </w:rPr>
            </w:pPr>
            <w:r>
              <w:rPr>
                <w:rFonts w:eastAsia="Times New Roman" w:cs="Times New Roman"/>
                <w:b/>
                <w:bCs/>
                <w:szCs w:val="24"/>
              </w:rPr>
              <w:t>Time Management</w:t>
            </w:r>
          </w:p>
        </w:tc>
        <w:tc>
          <w:tcPr>
            <w:tcW w:w="2126"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7A16197A" w14:textId="77777777" w:rsidR="008E051A" w:rsidRDefault="00000000" w:rsidP="00D71C5F">
            <w:pPr>
              <w:spacing w:before="0" w:after="0"/>
              <w:jc w:val="both"/>
              <w:rPr>
                <w:rFonts w:eastAsia="Times New Roman" w:cs="Times New Roman"/>
                <w:szCs w:val="24"/>
              </w:rPr>
            </w:pPr>
            <w:r>
              <w:rPr>
                <w:rFonts w:eastAsia="Times New Roman" w:cs="Times New Roman"/>
                <w:szCs w:val="24"/>
              </w:rPr>
              <w:t>Create a weekly study plan and start assignments earlier to allow sufficient research time.</w:t>
            </w:r>
          </w:p>
        </w:tc>
        <w:tc>
          <w:tcPr>
            <w:tcW w:w="2328"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3CDC4AA4" w14:textId="77777777" w:rsidR="008E051A" w:rsidRDefault="00000000" w:rsidP="00D71C5F">
            <w:pPr>
              <w:spacing w:before="0" w:after="0"/>
              <w:jc w:val="both"/>
              <w:rPr>
                <w:rFonts w:eastAsia="Times New Roman" w:cs="Times New Roman"/>
                <w:szCs w:val="24"/>
              </w:rPr>
            </w:pPr>
            <w:r>
              <w:rPr>
                <w:rFonts w:eastAsia="Times New Roman" w:cs="Times New Roman"/>
                <w:szCs w:val="24"/>
              </w:rPr>
              <w:t>Planner, digital calendar</w:t>
            </w:r>
          </w:p>
        </w:tc>
        <w:tc>
          <w:tcPr>
            <w:tcW w:w="1346"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6A285004" w14:textId="77777777" w:rsidR="008E051A" w:rsidRDefault="00000000" w:rsidP="00D71C5F">
            <w:pPr>
              <w:spacing w:before="0" w:after="0"/>
              <w:jc w:val="both"/>
              <w:rPr>
                <w:rFonts w:eastAsia="Times New Roman" w:cs="Times New Roman"/>
                <w:szCs w:val="24"/>
              </w:rPr>
            </w:pPr>
            <w:r>
              <w:rPr>
                <w:rFonts w:eastAsia="Times New Roman" w:cs="Times New Roman"/>
                <w:szCs w:val="24"/>
              </w:rPr>
              <w:t>Immediate</w:t>
            </w:r>
          </w:p>
        </w:tc>
        <w:tc>
          <w:tcPr>
            <w:tcW w:w="1737"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27928C83" w14:textId="77777777" w:rsidR="008E051A" w:rsidRDefault="00000000" w:rsidP="00D71C5F">
            <w:pPr>
              <w:spacing w:before="0" w:after="0"/>
              <w:jc w:val="both"/>
              <w:rPr>
                <w:rFonts w:eastAsia="Times New Roman" w:cs="Times New Roman"/>
                <w:szCs w:val="24"/>
              </w:rPr>
            </w:pPr>
            <w:r>
              <w:rPr>
                <w:rFonts w:eastAsia="Times New Roman" w:cs="Times New Roman"/>
                <w:szCs w:val="24"/>
              </w:rPr>
              <w:t>Reduced stress and better organisation.</w:t>
            </w:r>
          </w:p>
        </w:tc>
      </w:tr>
      <w:tr w:rsidR="008E051A" w14:paraId="0BCD7D4E" w14:textId="77777777" w:rsidTr="00D71C5F">
        <w:trPr>
          <w:trHeight w:val="1580"/>
        </w:trPr>
        <w:tc>
          <w:tcPr>
            <w:tcW w:w="1691"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7A95E24F" w14:textId="77777777" w:rsidR="008E051A" w:rsidRDefault="00000000" w:rsidP="00D71C5F">
            <w:pPr>
              <w:spacing w:before="0" w:after="0"/>
              <w:jc w:val="center"/>
              <w:rPr>
                <w:rFonts w:eastAsia="Times New Roman" w:cs="Times New Roman"/>
                <w:b/>
                <w:bCs/>
                <w:szCs w:val="24"/>
              </w:rPr>
            </w:pPr>
            <w:r>
              <w:rPr>
                <w:rFonts w:eastAsia="Times New Roman" w:cs="Times New Roman"/>
                <w:b/>
                <w:bCs/>
                <w:szCs w:val="24"/>
              </w:rPr>
              <w:t>Critical Analysis</w:t>
            </w:r>
          </w:p>
        </w:tc>
        <w:tc>
          <w:tcPr>
            <w:tcW w:w="2126"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6317ED01" w14:textId="77777777" w:rsidR="008E051A" w:rsidRDefault="00000000" w:rsidP="00D71C5F">
            <w:pPr>
              <w:spacing w:before="0" w:after="0"/>
              <w:jc w:val="both"/>
              <w:rPr>
                <w:rFonts w:eastAsia="Times New Roman" w:cs="Times New Roman"/>
                <w:szCs w:val="24"/>
              </w:rPr>
            </w:pPr>
            <w:r>
              <w:rPr>
                <w:rFonts w:eastAsia="Times New Roman" w:cs="Times New Roman"/>
                <w:szCs w:val="24"/>
              </w:rPr>
              <w:t xml:space="preserve">Apply theoretical frameworks more effectively when </w:t>
            </w:r>
            <w:proofErr w:type="spellStart"/>
            <w:r>
              <w:rPr>
                <w:rFonts w:eastAsia="Times New Roman" w:cs="Times New Roman"/>
                <w:szCs w:val="24"/>
              </w:rPr>
              <w:t>analysing</w:t>
            </w:r>
            <w:proofErr w:type="spellEnd"/>
            <w:r>
              <w:rPr>
                <w:rFonts w:eastAsia="Times New Roman" w:cs="Times New Roman"/>
                <w:szCs w:val="24"/>
              </w:rPr>
              <w:t xml:space="preserve"> industries and companies.</w:t>
            </w:r>
          </w:p>
        </w:tc>
        <w:tc>
          <w:tcPr>
            <w:tcW w:w="2328"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27EC2664" w14:textId="77777777" w:rsidR="008E051A" w:rsidRDefault="00000000" w:rsidP="00D71C5F">
            <w:pPr>
              <w:spacing w:before="0" w:after="0"/>
              <w:jc w:val="both"/>
              <w:rPr>
                <w:rFonts w:eastAsia="Times New Roman" w:cs="Times New Roman"/>
                <w:szCs w:val="24"/>
              </w:rPr>
            </w:pPr>
            <w:r>
              <w:rPr>
                <w:rFonts w:eastAsia="Times New Roman" w:cs="Times New Roman"/>
                <w:szCs w:val="24"/>
              </w:rPr>
              <w:t>Lecture notes, textbooks</w:t>
            </w:r>
          </w:p>
        </w:tc>
        <w:tc>
          <w:tcPr>
            <w:tcW w:w="1346"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29899ACE" w14:textId="77777777" w:rsidR="008E051A" w:rsidRDefault="00000000" w:rsidP="00D71C5F">
            <w:pPr>
              <w:spacing w:before="0" w:after="0"/>
              <w:jc w:val="both"/>
              <w:rPr>
                <w:rFonts w:eastAsia="Times New Roman" w:cs="Times New Roman"/>
                <w:szCs w:val="24"/>
              </w:rPr>
            </w:pPr>
            <w:r>
              <w:rPr>
                <w:rFonts w:eastAsia="Times New Roman" w:cs="Times New Roman"/>
                <w:szCs w:val="24"/>
              </w:rPr>
              <w:t>Next semester</w:t>
            </w:r>
          </w:p>
        </w:tc>
        <w:tc>
          <w:tcPr>
            <w:tcW w:w="1737"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1F048776" w14:textId="77777777" w:rsidR="008E051A" w:rsidRDefault="00000000" w:rsidP="00D71C5F">
            <w:pPr>
              <w:spacing w:before="0" w:after="0"/>
              <w:jc w:val="both"/>
              <w:rPr>
                <w:rFonts w:eastAsia="Times New Roman" w:cs="Times New Roman"/>
                <w:szCs w:val="24"/>
              </w:rPr>
            </w:pPr>
            <w:r>
              <w:rPr>
                <w:rFonts w:eastAsia="Times New Roman" w:cs="Times New Roman"/>
                <w:szCs w:val="24"/>
              </w:rPr>
              <w:t>Stronger analytical discussion.</w:t>
            </w:r>
          </w:p>
        </w:tc>
      </w:tr>
      <w:tr w:rsidR="008E051A" w14:paraId="12B616BE" w14:textId="77777777" w:rsidTr="00D71C5F">
        <w:trPr>
          <w:trHeight w:val="1310"/>
        </w:trPr>
        <w:tc>
          <w:tcPr>
            <w:tcW w:w="1691"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654CDF18" w14:textId="77777777" w:rsidR="008E051A" w:rsidRDefault="00000000" w:rsidP="00D71C5F">
            <w:pPr>
              <w:spacing w:before="0" w:after="0"/>
              <w:jc w:val="center"/>
              <w:rPr>
                <w:rFonts w:eastAsia="Times New Roman" w:cs="Times New Roman"/>
                <w:b/>
                <w:bCs/>
                <w:szCs w:val="24"/>
              </w:rPr>
            </w:pPr>
            <w:r>
              <w:rPr>
                <w:rFonts w:eastAsia="Times New Roman" w:cs="Times New Roman"/>
                <w:b/>
                <w:bCs/>
                <w:szCs w:val="24"/>
              </w:rPr>
              <w:t>Academic Writing</w:t>
            </w:r>
          </w:p>
        </w:tc>
        <w:tc>
          <w:tcPr>
            <w:tcW w:w="2126"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511779AE" w14:textId="77777777" w:rsidR="008E051A" w:rsidRDefault="00000000" w:rsidP="00D71C5F">
            <w:pPr>
              <w:spacing w:before="0" w:after="0"/>
              <w:jc w:val="both"/>
              <w:rPr>
                <w:rFonts w:eastAsia="Times New Roman" w:cs="Times New Roman"/>
                <w:szCs w:val="24"/>
              </w:rPr>
            </w:pPr>
            <w:r>
              <w:rPr>
                <w:rFonts w:eastAsia="Times New Roman" w:cs="Times New Roman"/>
                <w:szCs w:val="24"/>
              </w:rPr>
              <w:t>Improve referencing, structure, and clarity through practice and feedback.</w:t>
            </w:r>
          </w:p>
        </w:tc>
        <w:tc>
          <w:tcPr>
            <w:tcW w:w="2328"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0CA3D983" w14:textId="77777777" w:rsidR="008E051A" w:rsidRDefault="00000000" w:rsidP="00D71C5F">
            <w:pPr>
              <w:spacing w:before="0" w:after="0"/>
              <w:jc w:val="both"/>
              <w:rPr>
                <w:rFonts w:eastAsia="Times New Roman" w:cs="Times New Roman"/>
                <w:szCs w:val="24"/>
              </w:rPr>
            </w:pPr>
            <w:r>
              <w:rPr>
                <w:rFonts w:eastAsia="Times New Roman" w:cs="Times New Roman"/>
                <w:szCs w:val="24"/>
              </w:rPr>
              <w:t>Tutor feedback, writing guides</w:t>
            </w:r>
          </w:p>
        </w:tc>
        <w:tc>
          <w:tcPr>
            <w:tcW w:w="1346"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04DC2D24" w14:textId="77777777" w:rsidR="008E051A" w:rsidRDefault="00000000" w:rsidP="00D71C5F">
            <w:pPr>
              <w:spacing w:before="0" w:after="0"/>
              <w:jc w:val="both"/>
              <w:rPr>
                <w:rFonts w:eastAsia="Times New Roman" w:cs="Times New Roman"/>
                <w:szCs w:val="24"/>
              </w:rPr>
            </w:pPr>
            <w:r>
              <w:rPr>
                <w:rFonts w:eastAsia="Times New Roman" w:cs="Times New Roman"/>
                <w:szCs w:val="24"/>
              </w:rPr>
              <w:t>Continuous</w:t>
            </w:r>
          </w:p>
        </w:tc>
        <w:tc>
          <w:tcPr>
            <w:tcW w:w="1737"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0DBC7A8C" w14:textId="77777777" w:rsidR="008E051A" w:rsidRDefault="00000000" w:rsidP="00D71C5F">
            <w:pPr>
              <w:spacing w:before="0" w:after="0"/>
              <w:jc w:val="both"/>
              <w:rPr>
                <w:rFonts w:eastAsia="Times New Roman" w:cs="Times New Roman"/>
                <w:szCs w:val="24"/>
              </w:rPr>
            </w:pPr>
            <w:r>
              <w:rPr>
                <w:rFonts w:eastAsia="Times New Roman" w:cs="Times New Roman"/>
                <w:szCs w:val="24"/>
              </w:rPr>
              <w:t>Higher quality academic writing.</w:t>
            </w:r>
          </w:p>
        </w:tc>
      </w:tr>
    </w:tbl>
    <w:p w14:paraId="6E932E3E" w14:textId="77777777" w:rsidR="008E051A" w:rsidRDefault="00000000" w:rsidP="00FF00A0">
      <w:pPr>
        <w:jc w:val="both"/>
        <w:rPr>
          <w:rFonts w:eastAsia="Times New Roman" w:cs="Times New Roman"/>
          <w:szCs w:val="24"/>
        </w:rPr>
      </w:pPr>
      <w:r>
        <w:br w:type="page"/>
      </w:r>
    </w:p>
    <w:p w14:paraId="1F61FBB5" w14:textId="77777777" w:rsidR="008E051A" w:rsidRDefault="00000000" w:rsidP="00FF00A0">
      <w:pPr>
        <w:pStyle w:val="Heading1"/>
        <w:jc w:val="both"/>
      </w:pPr>
      <w:bookmarkStart w:id="56" w:name="_mollcp4phvjs" w:colFirst="0" w:colLast="0"/>
      <w:bookmarkStart w:id="57" w:name="_Toc228038398"/>
      <w:bookmarkEnd w:id="56"/>
      <w:r>
        <w:lastRenderedPageBreak/>
        <w:t>References</w:t>
      </w:r>
      <w:bookmarkEnd w:id="57"/>
    </w:p>
    <w:p w14:paraId="0D0219E9" w14:textId="382EB5D9" w:rsidR="008E051A" w:rsidRDefault="00000000" w:rsidP="00FF00A0">
      <w:pPr>
        <w:spacing w:after="240"/>
        <w:jc w:val="both"/>
        <w:rPr>
          <w:rFonts w:eastAsia="Times New Roman" w:cs="Times New Roman"/>
          <w:szCs w:val="24"/>
        </w:rPr>
      </w:pPr>
      <w:r>
        <w:rPr>
          <w:rFonts w:eastAsia="Times New Roman" w:cs="Times New Roman"/>
          <w:szCs w:val="24"/>
        </w:rPr>
        <w:t xml:space="preserve">Built In London (2023) </w:t>
      </w:r>
      <w:r>
        <w:rPr>
          <w:rFonts w:eastAsia="Times New Roman" w:cs="Times New Roman"/>
          <w:i/>
          <w:iCs/>
          <w:szCs w:val="24"/>
        </w:rPr>
        <w:t xml:space="preserve">28 Fintech Companies in London to Know | Built </w:t>
      </w:r>
      <w:proofErr w:type="gramStart"/>
      <w:r>
        <w:rPr>
          <w:rFonts w:eastAsia="Times New Roman" w:cs="Times New Roman"/>
          <w:i/>
          <w:iCs/>
          <w:szCs w:val="24"/>
        </w:rPr>
        <w:t>In</w:t>
      </w:r>
      <w:proofErr w:type="gramEnd"/>
      <w:r>
        <w:rPr>
          <w:rFonts w:eastAsia="Times New Roman" w:cs="Times New Roman"/>
          <w:i/>
          <w:iCs/>
          <w:szCs w:val="24"/>
        </w:rPr>
        <w:t xml:space="preserve"> London</w:t>
      </w:r>
      <w:r>
        <w:rPr>
          <w:rFonts w:eastAsia="Times New Roman" w:cs="Times New Roman"/>
          <w:szCs w:val="24"/>
        </w:rPr>
        <w:t xml:space="preserve">, </w:t>
      </w:r>
      <w:r>
        <w:rPr>
          <w:rFonts w:eastAsia="Times New Roman" w:cs="Times New Roman"/>
          <w:i/>
          <w:iCs/>
          <w:szCs w:val="24"/>
        </w:rPr>
        <w:t>Built In</w:t>
      </w:r>
      <w:r>
        <w:rPr>
          <w:rFonts w:eastAsia="Times New Roman" w:cs="Times New Roman"/>
          <w:szCs w:val="24"/>
        </w:rPr>
        <w:t xml:space="preserve">. Available at: </w:t>
      </w:r>
      <w:hyperlink r:id="rId24">
        <w:r w:rsidR="008E051A">
          <w:rPr>
            <w:rFonts w:eastAsia="Times New Roman" w:cs="Times New Roman"/>
            <w:color w:val="1155CC"/>
            <w:szCs w:val="24"/>
            <w:u w:val="single"/>
          </w:rPr>
          <w:t>https://builtinlondon.uk/articles/fintech-companies-london</w:t>
        </w:r>
      </w:hyperlink>
      <w:r>
        <w:rPr>
          <w:rFonts w:eastAsia="Times New Roman" w:cs="Times New Roman"/>
          <w:szCs w:val="24"/>
        </w:rPr>
        <w:t xml:space="preserve">  (Accessed: </w:t>
      </w:r>
      <w:r w:rsidR="00C73791">
        <w:rPr>
          <w:rFonts w:eastAsia="Times New Roman" w:cs="Times New Roman"/>
          <w:szCs w:val="24"/>
        </w:rPr>
        <w:t>8</w:t>
      </w:r>
      <w:r>
        <w:rPr>
          <w:rFonts w:eastAsia="Times New Roman" w:cs="Times New Roman"/>
          <w:szCs w:val="24"/>
        </w:rPr>
        <w:t xml:space="preserve"> March 2026).</w:t>
      </w:r>
    </w:p>
    <w:p w14:paraId="24A8BA3E"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Capital One Shopping (2026) </w:t>
      </w:r>
      <w:proofErr w:type="spellStart"/>
      <w:r>
        <w:rPr>
          <w:rFonts w:eastAsia="Times New Roman" w:cs="Times New Roman"/>
          <w:i/>
          <w:iCs/>
          <w:szCs w:val="24"/>
        </w:rPr>
        <w:t>Paypal</w:t>
      </w:r>
      <w:proofErr w:type="spellEnd"/>
      <w:r>
        <w:rPr>
          <w:rFonts w:eastAsia="Times New Roman" w:cs="Times New Roman"/>
          <w:i/>
          <w:iCs/>
          <w:szCs w:val="24"/>
        </w:rPr>
        <w:t xml:space="preserve"> Statistics (2024): Users, Market Share &amp; Transaction Data</w:t>
      </w:r>
      <w:r>
        <w:rPr>
          <w:rFonts w:eastAsia="Times New Roman" w:cs="Times New Roman"/>
          <w:szCs w:val="24"/>
        </w:rPr>
        <w:t xml:space="preserve">, </w:t>
      </w:r>
      <w:r>
        <w:rPr>
          <w:rFonts w:eastAsia="Times New Roman" w:cs="Times New Roman"/>
          <w:i/>
          <w:iCs/>
          <w:szCs w:val="24"/>
        </w:rPr>
        <w:t>Capital One Shopping</w:t>
      </w:r>
      <w:r>
        <w:rPr>
          <w:rFonts w:eastAsia="Times New Roman" w:cs="Times New Roman"/>
          <w:szCs w:val="24"/>
        </w:rPr>
        <w:t xml:space="preserve">. Available at: </w:t>
      </w:r>
      <w:hyperlink r:id="rId25">
        <w:r w:rsidR="008E051A">
          <w:rPr>
            <w:rFonts w:eastAsia="Times New Roman" w:cs="Times New Roman"/>
            <w:color w:val="1155CC"/>
            <w:szCs w:val="24"/>
            <w:u w:val="single"/>
          </w:rPr>
          <w:t>https://capitaloneshopping.com/research/paypal-statistics/</w:t>
        </w:r>
      </w:hyperlink>
      <w:r>
        <w:rPr>
          <w:rFonts w:eastAsia="Times New Roman" w:cs="Times New Roman"/>
          <w:szCs w:val="24"/>
        </w:rPr>
        <w:t xml:space="preserve">  (Accessed: 13 March 2026).</w:t>
      </w:r>
    </w:p>
    <w:p w14:paraId="77FD91A5"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Carvalho, P.S. de (2023) </w:t>
      </w:r>
      <w:r>
        <w:rPr>
          <w:rFonts w:eastAsia="Times New Roman" w:cs="Times New Roman"/>
          <w:i/>
          <w:iCs/>
          <w:szCs w:val="24"/>
        </w:rPr>
        <w:t>Retaining Influence in Post-Brexit International Financial Regulation: Lessons from the UK’s FinTech Framework</w:t>
      </w:r>
      <w:r>
        <w:rPr>
          <w:rFonts w:eastAsia="Times New Roman" w:cs="Times New Roman"/>
          <w:szCs w:val="24"/>
        </w:rPr>
        <w:t xml:space="preserve">, </w:t>
      </w:r>
      <w:r>
        <w:rPr>
          <w:rFonts w:eastAsia="Times New Roman" w:cs="Times New Roman"/>
          <w:i/>
          <w:iCs/>
          <w:szCs w:val="24"/>
        </w:rPr>
        <w:t>Oup.com</w:t>
      </w:r>
      <w:r>
        <w:rPr>
          <w:rFonts w:eastAsia="Times New Roman" w:cs="Times New Roman"/>
          <w:szCs w:val="24"/>
        </w:rPr>
        <w:t xml:space="preserve">. Available at: </w:t>
      </w:r>
      <w:hyperlink r:id="rId26">
        <w:r w:rsidR="008E051A">
          <w:rPr>
            <w:rFonts w:eastAsia="Times New Roman" w:cs="Times New Roman"/>
            <w:color w:val="1155CC"/>
            <w:szCs w:val="24"/>
            <w:u w:val="single"/>
          </w:rPr>
          <w:t>https://academic.oup.com/jfr/article/8/1/104/6563751</w:t>
        </w:r>
      </w:hyperlink>
      <w:r>
        <w:rPr>
          <w:rFonts w:eastAsia="Times New Roman" w:cs="Times New Roman"/>
          <w:szCs w:val="24"/>
        </w:rPr>
        <w:t xml:space="preserve">  (Accessed: 14 March 2026).</w:t>
      </w:r>
    </w:p>
    <w:p w14:paraId="55C95ED3"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Dunn, N. (2025) </w:t>
      </w:r>
      <w:r>
        <w:rPr>
          <w:rFonts w:eastAsia="Times New Roman" w:cs="Times New Roman"/>
          <w:i/>
          <w:iCs/>
          <w:szCs w:val="24"/>
        </w:rPr>
        <w:t>Top 33 ecommerce statistics, facts and figures you need to know in 2023.</w:t>
      </w:r>
      <w:r>
        <w:rPr>
          <w:rFonts w:eastAsia="Times New Roman" w:cs="Times New Roman"/>
          <w:szCs w:val="24"/>
        </w:rPr>
        <w:t xml:space="preserve">, </w:t>
      </w:r>
      <w:r>
        <w:rPr>
          <w:rFonts w:eastAsia="Times New Roman" w:cs="Times New Roman"/>
          <w:i/>
          <w:iCs/>
          <w:szCs w:val="24"/>
        </w:rPr>
        <w:t>www.charle.co.uk</w:t>
      </w:r>
      <w:r>
        <w:rPr>
          <w:rFonts w:eastAsia="Times New Roman" w:cs="Times New Roman"/>
          <w:szCs w:val="24"/>
        </w:rPr>
        <w:t xml:space="preserve">. Available at: </w:t>
      </w:r>
      <w:hyperlink r:id="rId27">
        <w:r w:rsidR="008E051A">
          <w:rPr>
            <w:rFonts w:eastAsia="Times New Roman" w:cs="Times New Roman"/>
            <w:color w:val="1155CC"/>
            <w:szCs w:val="24"/>
            <w:u w:val="single"/>
          </w:rPr>
          <w:t>https://www.charle.co.uk/articles/ecommerce-statistics/</w:t>
        </w:r>
      </w:hyperlink>
      <w:r>
        <w:rPr>
          <w:rFonts w:eastAsia="Times New Roman" w:cs="Times New Roman"/>
          <w:szCs w:val="24"/>
        </w:rPr>
        <w:t xml:space="preserve">  (Accessed: 14 March 2026).</w:t>
      </w:r>
    </w:p>
    <w:p w14:paraId="2947B678"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European Commission (2023) </w:t>
      </w:r>
      <w:r>
        <w:rPr>
          <w:rFonts w:eastAsia="Times New Roman" w:cs="Times New Roman"/>
          <w:i/>
          <w:iCs/>
          <w:szCs w:val="24"/>
        </w:rPr>
        <w:t>Payment services: revised rules to improve consumer protection and competition in electronic payments</w:t>
      </w:r>
      <w:r>
        <w:rPr>
          <w:rFonts w:eastAsia="Times New Roman" w:cs="Times New Roman"/>
          <w:szCs w:val="24"/>
        </w:rPr>
        <w:t xml:space="preserve">, </w:t>
      </w:r>
      <w:r>
        <w:rPr>
          <w:rFonts w:eastAsia="Times New Roman" w:cs="Times New Roman"/>
          <w:i/>
          <w:iCs/>
          <w:szCs w:val="24"/>
        </w:rPr>
        <w:t>European Commission - European Commission</w:t>
      </w:r>
      <w:r>
        <w:rPr>
          <w:rFonts w:eastAsia="Times New Roman" w:cs="Times New Roman"/>
          <w:szCs w:val="24"/>
        </w:rPr>
        <w:t xml:space="preserve">. Available at: </w:t>
      </w:r>
      <w:hyperlink r:id="rId28">
        <w:r w:rsidR="008E051A">
          <w:rPr>
            <w:rFonts w:eastAsia="Times New Roman" w:cs="Times New Roman"/>
            <w:color w:val="1155CC"/>
            <w:szCs w:val="24"/>
            <w:u w:val="single"/>
          </w:rPr>
          <w:t>https://ec.europa.eu/commission/presscorner/detail/en/qanda_23_3544</w:t>
        </w:r>
      </w:hyperlink>
      <w:r>
        <w:rPr>
          <w:rFonts w:eastAsia="Times New Roman" w:cs="Times New Roman"/>
          <w:szCs w:val="24"/>
        </w:rPr>
        <w:t xml:space="preserve">  (Accessed: 13 March 2026).</w:t>
      </w:r>
    </w:p>
    <w:p w14:paraId="3F2FF010" w14:textId="77777777" w:rsidR="008E051A" w:rsidRDefault="00000000" w:rsidP="00FF00A0">
      <w:pPr>
        <w:spacing w:after="240"/>
        <w:jc w:val="both"/>
        <w:rPr>
          <w:rFonts w:eastAsia="Times New Roman" w:cs="Times New Roman"/>
          <w:szCs w:val="24"/>
        </w:rPr>
      </w:pPr>
      <w:proofErr w:type="spellStart"/>
      <w:r>
        <w:rPr>
          <w:rFonts w:eastAsia="Times New Roman" w:cs="Times New Roman"/>
          <w:szCs w:val="24"/>
        </w:rPr>
        <w:t>Finextra</w:t>
      </w:r>
      <w:proofErr w:type="spellEnd"/>
      <w:r>
        <w:rPr>
          <w:rFonts w:eastAsia="Times New Roman" w:cs="Times New Roman"/>
          <w:szCs w:val="24"/>
        </w:rPr>
        <w:t xml:space="preserve"> (2026) </w:t>
      </w:r>
      <w:r>
        <w:rPr>
          <w:rFonts w:eastAsia="Times New Roman" w:cs="Times New Roman"/>
          <w:i/>
          <w:iCs/>
          <w:szCs w:val="24"/>
        </w:rPr>
        <w:t>Global FinTech funding rebounds</w:t>
      </w:r>
      <w:r>
        <w:rPr>
          <w:rFonts w:eastAsia="Times New Roman" w:cs="Times New Roman"/>
          <w:szCs w:val="24"/>
        </w:rPr>
        <w:t xml:space="preserve">, </w:t>
      </w:r>
      <w:proofErr w:type="spellStart"/>
      <w:r>
        <w:rPr>
          <w:rFonts w:eastAsia="Times New Roman" w:cs="Times New Roman"/>
          <w:i/>
          <w:iCs/>
          <w:szCs w:val="24"/>
        </w:rPr>
        <w:t>Finextra</w:t>
      </w:r>
      <w:proofErr w:type="spellEnd"/>
      <w:r>
        <w:rPr>
          <w:rFonts w:eastAsia="Times New Roman" w:cs="Times New Roman"/>
          <w:i/>
          <w:iCs/>
          <w:szCs w:val="24"/>
        </w:rPr>
        <w:t xml:space="preserve"> Research</w:t>
      </w:r>
      <w:r>
        <w:rPr>
          <w:rFonts w:eastAsia="Times New Roman" w:cs="Times New Roman"/>
          <w:szCs w:val="24"/>
        </w:rPr>
        <w:t xml:space="preserve">. </w:t>
      </w:r>
      <w:proofErr w:type="spellStart"/>
      <w:r>
        <w:rPr>
          <w:rFonts w:eastAsia="Times New Roman" w:cs="Times New Roman"/>
          <w:szCs w:val="24"/>
        </w:rPr>
        <w:t>Finextra</w:t>
      </w:r>
      <w:proofErr w:type="spellEnd"/>
      <w:r>
        <w:rPr>
          <w:rFonts w:eastAsia="Times New Roman" w:cs="Times New Roman"/>
          <w:szCs w:val="24"/>
        </w:rPr>
        <w:t xml:space="preserve">. Available at: </w:t>
      </w:r>
      <w:hyperlink r:id="rId29">
        <w:r w:rsidR="008E051A">
          <w:rPr>
            <w:rFonts w:eastAsia="Times New Roman" w:cs="Times New Roman"/>
            <w:color w:val="1155CC"/>
            <w:szCs w:val="24"/>
            <w:u w:val="single"/>
          </w:rPr>
          <w:t>https://www.finextra.com/pressarticle/108488/global-fintech-funding-rebounds</w:t>
        </w:r>
      </w:hyperlink>
      <w:r>
        <w:rPr>
          <w:rFonts w:eastAsia="Times New Roman" w:cs="Times New Roman"/>
          <w:szCs w:val="24"/>
        </w:rPr>
        <w:t xml:space="preserve">  (Accessed: 13 March 2026).</w:t>
      </w:r>
    </w:p>
    <w:p w14:paraId="2D1960D1"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GLI (2025) </w:t>
      </w:r>
      <w:r>
        <w:rPr>
          <w:rFonts w:eastAsia="Times New Roman" w:cs="Times New Roman"/>
          <w:i/>
          <w:iCs/>
          <w:szCs w:val="24"/>
        </w:rPr>
        <w:t>Fintech Laws and Regulations | United Kingdom</w:t>
      </w:r>
      <w:r>
        <w:rPr>
          <w:rFonts w:eastAsia="Times New Roman" w:cs="Times New Roman"/>
          <w:szCs w:val="24"/>
        </w:rPr>
        <w:t xml:space="preserve">, </w:t>
      </w:r>
      <w:r>
        <w:rPr>
          <w:rFonts w:eastAsia="Times New Roman" w:cs="Times New Roman"/>
          <w:i/>
          <w:iCs/>
          <w:szCs w:val="24"/>
        </w:rPr>
        <w:t>GLI</w:t>
      </w:r>
      <w:r>
        <w:rPr>
          <w:rFonts w:eastAsia="Times New Roman" w:cs="Times New Roman"/>
          <w:szCs w:val="24"/>
        </w:rPr>
        <w:t xml:space="preserve">. Available at: </w:t>
      </w:r>
      <w:hyperlink r:id="rId30">
        <w:r w:rsidR="008E051A">
          <w:rPr>
            <w:rFonts w:eastAsia="Times New Roman" w:cs="Times New Roman"/>
            <w:color w:val="1155CC"/>
            <w:szCs w:val="24"/>
            <w:u w:val="single"/>
          </w:rPr>
          <w:t>https://www.globallegalinsights.com/practice-areas/fintech-laws-and-regulations/united-kingdom/</w:t>
        </w:r>
      </w:hyperlink>
      <w:r>
        <w:rPr>
          <w:rFonts w:eastAsia="Times New Roman" w:cs="Times New Roman"/>
          <w:szCs w:val="24"/>
        </w:rPr>
        <w:t xml:space="preserve">  (Accessed: 14 March 2026).</w:t>
      </w:r>
    </w:p>
    <w:p w14:paraId="41A404F2"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Great Britain &amp; Northern Ireland (2024) </w:t>
      </w:r>
      <w:r>
        <w:rPr>
          <w:rFonts w:eastAsia="Times New Roman" w:cs="Times New Roman"/>
          <w:i/>
          <w:iCs/>
          <w:szCs w:val="24"/>
        </w:rPr>
        <w:t>UK Technology Capabilities</w:t>
      </w:r>
      <w:r>
        <w:rPr>
          <w:rFonts w:eastAsia="Times New Roman" w:cs="Times New Roman"/>
          <w:szCs w:val="24"/>
        </w:rPr>
        <w:t xml:space="preserve">. Available at: </w:t>
      </w:r>
      <w:hyperlink r:id="rId31">
        <w:r w:rsidR="008E051A">
          <w:rPr>
            <w:rFonts w:eastAsia="Times New Roman" w:cs="Times New Roman"/>
            <w:color w:val="1155CC"/>
            <w:szCs w:val="24"/>
            <w:u w:val="single"/>
          </w:rPr>
          <w:t>https://cms-assets.great.prod.uktrade.digital/documents/UK_Tech_capabilities_2024_HPO_Brochure_A5_Digital_9HmXwZN.pdf</w:t>
        </w:r>
      </w:hyperlink>
      <w:r>
        <w:rPr>
          <w:rFonts w:eastAsia="Times New Roman" w:cs="Times New Roman"/>
          <w:szCs w:val="24"/>
        </w:rPr>
        <w:t xml:space="preserve">  (Accessed: 15 March 2026).</w:t>
      </w:r>
    </w:p>
    <w:p w14:paraId="4C5E9BA5" w14:textId="77777777" w:rsidR="008E051A" w:rsidRDefault="00000000" w:rsidP="00FF00A0">
      <w:pPr>
        <w:spacing w:after="240"/>
        <w:jc w:val="both"/>
        <w:rPr>
          <w:rFonts w:eastAsia="Times New Roman" w:cs="Times New Roman"/>
          <w:szCs w:val="24"/>
        </w:rPr>
      </w:pPr>
      <w:r>
        <w:rPr>
          <w:rFonts w:eastAsia="Times New Roman" w:cs="Times New Roman"/>
          <w:szCs w:val="24"/>
        </w:rPr>
        <w:lastRenderedPageBreak/>
        <w:t xml:space="preserve">ICLG (2025) ‘The UK’s gender </w:t>
      </w:r>
      <w:proofErr w:type="gramStart"/>
      <w:r>
        <w:rPr>
          <w:rFonts w:eastAsia="Times New Roman" w:cs="Times New Roman"/>
          <w:szCs w:val="24"/>
        </w:rPr>
        <w:t>pay</w:t>
      </w:r>
      <w:proofErr w:type="gramEnd"/>
      <w:r>
        <w:rPr>
          <w:rFonts w:eastAsia="Times New Roman" w:cs="Times New Roman"/>
          <w:szCs w:val="24"/>
        </w:rPr>
        <w:t xml:space="preserve"> gap remains stubbornly persistent’, </w:t>
      </w:r>
      <w:r>
        <w:rPr>
          <w:rFonts w:eastAsia="Times New Roman" w:cs="Times New Roman"/>
          <w:i/>
          <w:iCs/>
          <w:szCs w:val="24"/>
        </w:rPr>
        <w:t>Gambling 2019 | Laws and Regulations | Singapore | ICLG</w:t>
      </w:r>
      <w:r>
        <w:rPr>
          <w:rFonts w:eastAsia="Times New Roman" w:cs="Times New Roman"/>
          <w:szCs w:val="24"/>
        </w:rPr>
        <w:t xml:space="preserve">, 1(1). Available at: </w:t>
      </w:r>
      <w:hyperlink r:id="rId32">
        <w:r w:rsidR="008E051A">
          <w:rPr>
            <w:rFonts w:eastAsia="Times New Roman" w:cs="Times New Roman"/>
            <w:color w:val="1155CC"/>
            <w:szCs w:val="24"/>
            <w:u w:val="single"/>
          </w:rPr>
          <w:t>https://iclg.com/practice-areas/gambling-laws-and-regulations/singapore</w:t>
        </w:r>
      </w:hyperlink>
      <w:r>
        <w:rPr>
          <w:rFonts w:eastAsia="Times New Roman" w:cs="Times New Roman"/>
          <w:szCs w:val="24"/>
        </w:rPr>
        <w:t xml:space="preserve">  (Accessed: 14 March 2026).</w:t>
      </w:r>
    </w:p>
    <w:p w14:paraId="6485D9B6" w14:textId="77777777" w:rsidR="008E051A" w:rsidRDefault="00000000" w:rsidP="00FF00A0">
      <w:pPr>
        <w:spacing w:after="240"/>
        <w:jc w:val="both"/>
        <w:rPr>
          <w:rFonts w:eastAsia="Times New Roman" w:cs="Times New Roman"/>
          <w:szCs w:val="24"/>
        </w:rPr>
      </w:pPr>
      <w:proofErr w:type="spellStart"/>
      <w:r>
        <w:rPr>
          <w:rFonts w:eastAsia="Times New Roman" w:cs="Times New Roman"/>
          <w:szCs w:val="24"/>
        </w:rPr>
        <w:t>Ikegwu</w:t>
      </w:r>
      <w:proofErr w:type="spellEnd"/>
      <w:r>
        <w:rPr>
          <w:rFonts w:eastAsia="Times New Roman" w:cs="Times New Roman"/>
          <w:szCs w:val="24"/>
        </w:rPr>
        <w:t xml:space="preserve">, A.C., Nweke, H.F., </w:t>
      </w:r>
      <w:proofErr w:type="spellStart"/>
      <w:r>
        <w:rPr>
          <w:rFonts w:eastAsia="Times New Roman" w:cs="Times New Roman"/>
          <w:szCs w:val="24"/>
        </w:rPr>
        <w:t>Anikwe</w:t>
      </w:r>
      <w:proofErr w:type="spellEnd"/>
      <w:r>
        <w:rPr>
          <w:rFonts w:eastAsia="Times New Roman" w:cs="Times New Roman"/>
          <w:szCs w:val="24"/>
        </w:rPr>
        <w:t xml:space="preserve">, C.V., Alo, U.R. and Okonkwo, O.R. (2022) ‘Big Data Analytics for data-driven industry: a Review of Data sources, tools, challenges, solutions, and Research Directions’, </w:t>
      </w:r>
      <w:r>
        <w:rPr>
          <w:rFonts w:eastAsia="Times New Roman" w:cs="Times New Roman"/>
          <w:i/>
          <w:iCs/>
          <w:szCs w:val="24"/>
        </w:rPr>
        <w:t>Cluster Computing</w:t>
      </w:r>
      <w:r>
        <w:rPr>
          <w:rFonts w:eastAsia="Times New Roman" w:cs="Times New Roman"/>
          <w:szCs w:val="24"/>
        </w:rPr>
        <w:t xml:space="preserve">, 25(2). Available at: </w:t>
      </w:r>
      <w:hyperlink r:id="rId33">
        <w:r w:rsidR="008E051A">
          <w:rPr>
            <w:rFonts w:eastAsia="Times New Roman" w:cs="Times New Roman"/>
            <w:color w:val="1155CC"/>
            <w:szCs w:val="24"/>
            <w:u w:val="single"/>
          </w:rPr>
          <w:t>https://link.springer.com/article/10.1007/s10586-022-03568-5</w:t>
        </w:r>
      </w:hyperlink>
      <w:r>
        <w:rPr>
          <w:rFonts w:eastAsia="Times New Roman" w:cs="Times New Roman"/>
          <w:szCs w:val="24"/>
        </w:rPr>
        <w:t xml:space="preserve">  (Accessed: 14 March 2026).</w:t>
      </w:r>
    </w:p>
    <w:p w14:paraId="7DFE13F9"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Kumar, R. (2025) ‘Bibliometric Analysis: Comprehensive Insights into Tools, Techniques, Applications, and Solutions for Research Excellence’, </w:t>
      </w:r>
      <w:r>
        <w:rPr>
          <w:rFonts w:eastAsia="Times New Roman" w:cs="Times New Roman"/>
          <w:i/>
          <w:iCs/>
          <w:szCs w:val="24"/>
        </w:rPr>
        <w:t>Spectrum of Engineering and Management Sciences</w:t>
      </w:r>
      <w:r>
        <w:rPr>
          <w:rFonts w:eastAsia="Times New Roman" w:cs="Times New Roman"/>
          <w:szCs w:val="24"/>
        </w:rPr>
        <w:t xml:space="preserve">, 3(1), pp. 45–62. Available at: </w:t>
      </w:r>
      <w:hyperlink r:id="rId34">
        <w:r w:rsidR="008E051A">
          <w:rPr>
            <w:rFonts w:eastAsia="Times New Roman" w:cs="Times New Roman"/>
            <w:color w:val="1155CC"/>
            <w:szCs w:val="24"/>
            <w:u w:val="single"/>
          </w:rPr>
          <w:t>https://doi.org/10.31181/sems31202535k</w:t>
        </w:r>
      </w:hyperlink>
      <w:r>
        <w:rPr>
          <w:rFonts w:eastAsia="Times New Roman" w:cs="Times New Roman"/>
          <w:szCs w:val="24"/>
        </w:rPr>
        <w:t xml:space="preserve">. </w:t>
      </w:r>
    </w:p>
    <w:p w14:paraId="17513723" w14:textId="77777777" w:rsidR="008E051A" w:rsidRDefault="00000000" w:rsidP="00FF00A0">
      <w:pPr>
        <w:spacing w:after="240"/>
        <w:jc w:val="both"/>
        <w:rPr>
          <w:rFonts w:eastAsia="Times New Roman" w:cs="Times New Roman"/>
          <w:szCs w:val="24"/>
        </w:rPr>
      </w:pPr>
      <w:proofErr w:type="spellStart"/>
      <w:r>
        <w:rPr>
          <w:rFonts w:eastAsia="Times New Roman" w:cs="Times New Roman"/>
          <w:szCs w:val="24"/>
        </w:rPr>
        <w:t>Lehene</w:t>
      </w:r>
      <w:proofErr w:type="spellEnd"/>
      <w:r>
        <w:rPr>
          <w:rFonts w:eastAsia="Times New Roman" w:cs="Times New Roman"/>
          <w:szCs w:val="24"/>
        </w:rPr>
        <w:t xml:space="preserve">, C.F., Jaradat, M. and Nistor, R.L. (2024) ‘An interdisciplinary and multilevel analysis of local economy determinants and their impact on firm performance—Considering Porter’s diamond model, clusters, and industry’, </w:t>
      </w:r>
      <w:r>
        <w:rPr>
          <w:rFonts w:eastAsia="Times New Roman" w:cs="Times New Roman"/>
          <w:i/>
          <w:iCs/>
          <w:szCs w:val="24"/>
        </w:rPr>
        <w:t>Systems</w:t>
      </w:r>
      <w:r>
        <w:rPr>
          <w:rFonts w:eastAsia="Times New Roman" w:cs="Times New Roman"/>
          <w:szCs w:val="24"/>
        </w:rPr>
        <w:t xml:space="preserve">, 12(3), p. 82. Available at: </w:t>
      </w:r>
      <w:hyperlink r:id="rId35">
        <w:r w:rsidR="008E051A">
          <w:rPr>
            <w:rFonts w:eastAsia="Times New Roman" w:cs="Times New Roman"/>
            <w:color w:val="1155CC"/>
            <w:szCs w:val="24"/>
            <w:u w:val="single"/>
          </w:rPr>
          <w:t>https://doi.org/10.3390/systems12030082</w:t>
        </w:r>
      </w:hyperlink>
      <w:r>
        <w:rPr>
          <w:rFonts w:eastAsia="Times New Roman" w:cs="Times New Roman"/>
          <w:szCs w:val="24"/>
        </w:rPr>
        <w:t xml:space="preserve"> </w:t>
      </w:r>
    </w:p>
    <w:p w14:paraId="21BD00F9"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Macrotrends (2025) </w:t>
      </w:r>
      <w:r>
        <w:rPr>
          <w:rFonts w:eastAsia="Times New Roman" w:cs="Times New Roman"/>
          <w:i/>
          <w:iCs/>
          <w:szCs w:val="24"/>
        </w:rPr>
        <w:t>PayPal Holdings: Number of Employees 2013-2020 | PYPL</w:t>
      </w:r>
      <w:r>
        <w:rPr>
          <w:rFonts w:eastAsia="Times New Roman" w:cs="Times New Roman"/>
          <w:szCs w:val="24"/>
        </w:rPr>
        <w:t xml:space="preserve">, </w:t>
      </w:r>
      <w:r>
        <w:rPr>
          <w:rFonts w:eastAsia="Times New Roman" w:cs="Times New Roman"/>
          <w:i/>
          <w:iCs/>
          <w:szCs w:val="24"/>
        </w:rPr>
        <w:t>www.macrotrends.net</w:t>
      </w:r>
      <w:r>
        <w:rPr>
          <w:rFonts w:eastAsia="Times New Roman" w:cs="Times New Roman"/>
          <w:szCs w:val="24"/>
        </w:rPr>
        <w:t xml:space="preserve">. Available at: </w:t>
      </w:r>
      <w:hyperlink r:id="rId36">
        <w:r w:rsidR="008E051A">
          <w:rPr>
            <w:rFonts w:eastAsia="Times New Roman" w:cs="Times New Roman"/>
            <w:color w:val="1155CC"/>
            <w:szCs w:val="24"/>
            <w:u w:val="single"/>
          </w:rPr>
          <w:t>https://www.macrotrends.net/stocks/charts/PYPL/paypal-holdings/number-of-employees</w:t>
        </w:r>
      </w:hyperlink>
      <w:r>
        <w:rPr>
          <w:rFonts w:eastAsia="Times New Roman" w:cs="Times New Roman"/>
          <w:szCs w:val="24"/>
        </w:rPr>
        <w:t xml:space="preserve">  (Accessed: 11 March 2026).</w:t>
      </w:r>
    </w:p>
    <w:p w14:paraId="6ADB2054" w14:textId="51D7E432" w:rsidR="008E051A" w:rsidRDefault="00000000" w:rsidP="00FF00A0">
      <w:pPr>
        <w:spacing w:after="240"/>
        <w:jc w:val="both"/>
        <w:rPr>
          <w:rFonts w:eastAsia="Times New Roman" w:cs="Times New Roman"/>
          <w:szCs w:val="24"/>
        </w:rPr>
      </w:pPr>
      <w:r>
        <w:rPr>
          <w:rFonts w:eastAsia="Times New Roman" w:cs="Times New Roman"/>
          <w:szCs w:val="24"/>
        </w:rPr>
        <w:t xml:space="preserve">Mordor Intelligence (2023) </w:t>
      </w:r>
      <w:r>
        <w:rPr>
          <w:rFonts w:eastAsia="Times New Roman" w:cs="Times New Roman"/>
          <w:i/>
          <w:iCs/>
          <w:szCs w:val="24"/>
        </w:rPr>
        <w:t>United Kingdom Fintech Companies - Top Company List</w:t>
      </w:r>
      <w:r>
        <w:rPr>
          <w:rFonts w:eastAsia="Times New Roman" w:cs="Times New Roman"/>
          <w:szCs w:val="24"/>
        </w:rPr>
        <w:t xml:space="preserve">, </w:t>
      </w:r>
      <w:r>
        <w:rPr>
          <w:rFonts w:eastAsia="Times New Roman" w:cs="Times New Roman"/>
          <w:i/>
          <w:iCs/>
          <w:szCs w:val="24"/>
        </w:rPr>
        <w:t>Mordor Intelligence</w:t>
      </w:r>
      <w:r>
        <w:rPr>
          <w:rFonts w:eastAsia="Times New Roman" w:cs="Times New Roman"/>
          <w:szCs w:val="24"/>
        </w:rPr>
        <w:t xml:space="preserve">. Available at: </w:t>
      </w:r>
      <w:hyperlink r:id="rId37">
        <w:r w:rsidR="008E051A">
          <w:rPr>
            <w:rFonts w:eastAsia="Times New Roman" w:cs="Times New Roman"/>
            <w:color w:val="1155CC"/>
            <w:szCs w:val="24"/>
            <w:u w:val="single"/>
          </w:rPr>
          <w:t>https://www.mordorintelligence.com/industry-reports/united-kingdom-fintech-market/companies</w:t>
        </w:r>
      </w:hyperlink>
      <w:r>
        <w:rPr>
          <w:rFonts w:eastAsia="Times New Roman" w:cs="Times New Roman"/>
          <w:szCs w:val="24"/>
        </w:rPr>
        <w:t xml:space="preserve">  (Accessed: </w:t>
      </w:r>
      <w:r w:rsidR="00C73791">
        <w:rPr>
          <w:rFonts w:eastAsia="Times New Roman" w:cs="Times New Roman"/>
          <w:szCs w:val="24"/>
        </w:rPr>
        <w:t>9</w:t>
      </w:r>
      <w:r>
        <w:rPr>
          <w:rFonts w:eastAsia="Times New Roman" w:cs="Times New Roman"/>
          <w:szCs w:val="24"/>
        </w:rPr>
        <w:t xml:space="preserve"> March 2026).</w:t>
      </w:r>
    </w:p>
    <w:p w14:paraId="7374287B" w14:textId="5084D660" w:rsidR="008E051A" w:rsidRDefault="00000000" w:rsidP="00FF00A0">
      <w:pPr>
        <w:spacing w:after="240"/>
        <w:jc w:val="both"/>
        <w:rPr>
          <w:rFonts w:eastAsia="Times New Roman" w:cs="Times New Roman"/>
          <w:szCs w:val="24"/>
        </w:rPr>
      </w:pPr>
      <w:r>
        <w:rPr>
          <w:rFonts w:eastAsia="Times New Roman" w:cs="Times New Roman"/>
          <w:szCs w:val="24"/>
        </w:rPr>
        <w:t xml:space="preserve">Mordor Intelligence (2024) </w:t>
      </w:r>
      <w:r>
        <w:rPr>
          <w:rFonts w:eastAsia="Times New Roman" w:cs="Times New Roman"/>
          <w:i/>
          <w:iCs/>
          <w:szCs w:val="24"/>
        </w:rPr>
        <w:t>UK Fintech Market - Size, Trends &amp; Industry Report</w:t>
      </w:r>
      <w:r>
        <w:rPr>
          <w:rFonts w:eastAsia="Times New Roman" w:cs="Times New Roman"/>
          <w:szCs w:val="24"/>
        </w:rPr>
        <w:t xml:space="preserve">, </w:t>
      </w:r>
      <w:r>
        <w:rPr>
          <w:rFonts w:eastAsia="Times New Roman" w:cs="Times New Roman"/>
          <w:i/>
          <w:iCs/>
          <w:szCs w:val="24"/>
        </w:rPr>
        <w:t>www.mordorintelligence.com</w:t>
      </w:r>
      <w:r>
        <w:rPr>
          <w:rFonts w:eastAsia="Times New Roman" w:cs="Times New Roman"/>
          <w:szCs w:val="24"/>
        </w:rPr>
        <w:t xml:space="preserve">. Available at: </w:t>
      </w:r>
      <w:hyperlink r:id="rId38">
        <w:r w:rsidR="008E051A">
          <w:rPr>
            <w:rFonts w:eastAsia="Times New Roman" w:cs="Times New Roman"/>
            <w:color w:val="1155CC"/>
            <w:szCs w:val="24"/>
            <w:u w:val="single"/>
          </w:rPr>
          <w:t>https://www.mordorintelligence.com/industry-reports/united-kingdom-fintech-market</w:t>
        </w:r>
      </w:hyperlink>
      <w:r>
        <w:rPr>
          <w:rFonts w:eastAsia="Times New Roman" w:cs="Times New Roman"/>
          <w:szCs w:val="24"/>
        </w:rPr>
        <w:t xml:space="preserve">  (Accessed: </w:t>
      </w:r>
      <w:r w:rsidR="00C73791">
        <w:rPr>
          <w:rFonts w:eastAsia="Times New Roman" w:cs="Times New Roman"/>
          <w:szCs w:val="24"/>
        </w:rPr>
        <w:t>8</w:t>
      </w:r>
      <w:r>
        <w:rPr>
          <w:rFonts w:eastAsia="Times New Roman" w:cs="Times New Roman"/>
          <w:szCs w:val="24"/>
        </w:rPr>
        <w:t xml:space="preserve"> March 2026).</w:t>
      </w:r>
    </w:p>
    <w:p w14:paraId="4A41DB2A" w14:textId="75419900" w:rsidR="008E051A" w:rsidRDefault="00000000" w:rsidP="00FF00A0">
      <w:pPr>
        <w:spacing w:after="240"/>
        <w:jc w:val="both"/>
        <w:rPr>
          <w:rFonts w:eastAsia="Times New Roman" w:cs="Times New Roman"/>
          <w:szCs w:val="24"/>
        </w:rPr>
      </w:pPr>
      <w:r>
        <w:rPr>
          <w:rFonts w:eastAsia="Times New Roman" w:cs="Times New Roman"/>
          <w:szCs w:val="24"/>
        </w:rPr>
        <w:t xml:space="preserve">ONS (2025) </w:t>
      </w:r>
      <w:r>
        <w:rPr>
          <w:rFonts w:eastAsia="Times New Roman" w:cs="Times New Roman"/>
          <w:i/>
          <w:iCs/>
          <w:szCs w:val="24"/>
        </w:rPr>
        <w:t>GDP first quarterly estimate, UK</w:t>
      </w:r>
      <w:r>
        <w:rPr>
          <w:rFonts w:eastAsia="Times New Roman" w:cs="Times New Roman"/>
          <w:szCs w:val="24"/>
        </w:rPr>
        <w:t xml:space="preserve">, </w:t>
      </w:r>
      <w:r>
        <w:rPr>
          <w:rFonts w:eastAsia="Times New Roman" w:cs="Times New Roman"/>
          <w:i/>
          <w:iCs/>
          <w:szCs w:val="24"/>
        </w:rPr>
        <w:t>Ons.gov.uk</w:t>
      </w:r>
      <w:r>
        <w:rPr>
          <w:rFonts w:eastAsia="Times New Roman" w:cs="Times New Roman"/>
          <w:szCs w:val="24"/>
        </w:rPr>
        <w:t xml:space="preserve">. Office for National Statistics. Available at: </w:t>
      </w:r>
      <w:hyperlink r:id="rId39">
        <w:r w:rsidR="008E051A">
          <w:rPr>
            <w:rFonts w:eastAsia="Times New Roman" w:cs="Times New Roman"/>
            <w:color w:val="1155CC"/>
            <w:szCs w:val="24"/>
            <w:u w:val="single"/>
          </w:rPr>
          <w:t>https://www.ons.gov.uk/economy/grossdomesticproductgdp/bulletins/gdpfirstquarterlyestimateuk/apriltojune2025</w:t>
        </w:r>
      </w:hyperlink>
      <w:r>
        <w:rPr>
          <w:rFonts w:eastAsia="Times New Roman" w:cs="Times New Roman"/>
          <w:szCs w:val="24"/>
        </w:rPr>
        <w:t xml:space="preserve">  (Accessed: </w:t>
      </w:r>
      <w:r w:rsidR="00C73791">
        <w:rPr>
          <w:rFonts w:eastAsia="Times New Roman" w:cs="Times New Roman"/>
          <w:szCs w:val="24"/>
        </w:rPr>
        <w:t>7</w:t>
      </w:r>
      <w:r>
        <w:rPr>
          <w:rFonts w:eastAsia="Times New Roman" w:cs="Times New Roman"/>
          <w:szCs w:val="24"/>
        </w:rPr>
        <w:t xml:space="preserve"> March 2026).</w:t>
      </w:r>
    </w:p>
    <w:p w14:paraId="5B81A410" w14:textId="77777777" w:rsidR="008E051A" w:rsidRDefault="00000000" w:rsidP="00FF00A0">
      <w:pPr>
        <w:spacing w:after="240"/>
        <w:jc w:val="both"/>
        <w:rPr>
          <w:rFonts w:eastAsia="Times New Roman" w:cs="Times New Roman"/>
          <w:szCs w:val="24"/>
        </w:rPr>
      </w:pPr>
      <w:r>
        <w:rPr>
          <w:rFonts w:eastAsia="Times New Roman" w:cs="Times New Roman"/>
          <w:szCs w:val="24"/>
        </w:rPr>
        <w:lastRenderedPageBreak/>
        <w:t xml:space="preserve">Open Banking (2023) </w:t>
      </w:r>
      <w:r>
        <w:rPr>
          <w:rFonts w:eastAsia="Times New Roman" w:cs="Times New Roman"/>
          <w:i/>
          <w:iCs/>
          <w:szCs w:val="24"/>
        </w:rPr>
        <w:t xml:space="preserve">UK reaches 7 million Open Banking </w:t>
      </w:r>
      <w:proofErr w:type="gramStart"/>
      <w:r>
        <w:rPr>
          <w:rFonts w:eastAsia="Times New Roman" w:cs="Times New Roman"/>
          <w:i/>
          <w:iCs/>
          <w:szCs w:val="24"/>
        </w:rPr>
        <w:t>users</w:t>
      </w:r>
      <w:proofErr w:type="gramEnd"/>
      <w:r>
        <w:rPr>
          <w:rFonts w:eastAsia="Times New Roman" w:cs="Times New Roman"/>
          <w:i/>
          <w:iCs/>
          <w:szCs w:val="24"/>
        </w:rPr>
        <w:t xml:space="preserve"> milestone</w:t>
      </w:r>
      <w:r>
        <w:rPr>
          <w:rFonts w:eastAsia="Times New Roman" w:cs="Times New Roman"/>
          <w:szCs w:val="24"/>
        </w:rPr>
        <w:t xml:space="preserve">, </w:t>
      </w:r>
      <w:r>
        <w:rPr>
          <w:rFonts w:eastAsia="Times New Roman" w:cs="Times New Roman"/>
          <w:i/>
          <w:iCs/>
          <w:szCs w:val="24"/>
        </w:rPr>
        <w:t>Open Banking</w:t>
      </w:r>
      <w:r>
        <w:rPr>
          <w:rFonts w:eastAsia="Times New Roman" w:cs="Times New Roman"/>
          <w:szCs w:val="24"/>
        </w:rPr>
        <w:t xml:space="preserve">. Available at: </w:t>
      </w:r>
      <w:hyperlink r:id="rId40">
        <w:r w:rsidR="008E051A">
          <w:rPr>
            <w:rFonts w:eastAsia="Times New Roman" w:cs="Times New Roman"/>
            <w:color w:val="1155CC"/>
            <w:szCs w:val="24"/>
            <w:u w:val="single"/>
          </w:rPr>
          <w:t>https://www.openbanking.org.uk/news/uk-reaches-7-million-open-banking-users-milestone/</w:t>
        </w:r>
      </w:hyperlink>
      <w:r>
        <w:rPr>
          <w:rFonts w:eastAsia="Times New Roman" w:cs="Times New Roman"/>
          <w:szCs w:val="24"/>
        </w:rPr>
        <w:t xml:space="preserve">  (Accessed: 15 March 2026).</w:t>
      </w:r>
    </w:p>
    <w:p w14:paraId="177FD06F"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PayPal (2024a) </w:t>
      </w:r>
      <w:r>
        <w:rPr>
          <w:rFonts w:eastAsia="Times New Roman" w:cs="Times New Roman"/>
          <w:i/>
          <w:iCs/>
          <w:szCs w:val="24"/>
        </w:rPr>
        <w:t>PayPal - Who We Are - History &amp; Facts</w:t>
      </w:r>
      <w:r>
        <w:rPr>
          <w:rFonts w:eastAsia="Times New Roman" w:cs="Times New Roman"/>
          <w:szCs w:val="24"/>
        </w:rPr>
        <w:t xml:space="preserve">, </w:t>
      </w:r>
      <w:r>
        <w:rPr>
          <w:rFonts w:eastAsia="Times New Roman" w:cs="Times New Roman"/>
          <w:i/>
          <w:iCs/>
          <w:szCs w:val="24"/>
        </w:rPr>
        <w:t>about.pypl.com</w:t>
      </w:r>
      <w:r>
        <w:rPr>
          <w:rFonts w:eastAsia="Times New Roman" w:cs="Times New Roman"/>
          <w:szCs w:val="24"/>
        </w:rPr>
        <w:t>. Available at: https://about.pypl.com/who-we-are/history-and-facts/default.aspx (Accessed: 15 March 2026).</w:t>
      </w:r>
    </w:p>
    <w:p w14:paraId="1D6BE4E7"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PayPal (2024b) </w:t>
      </w:r>
      <w:r>
        <w:rPr>
          <w:rFonts w:eastAsia="Times New Roman" w:cs="Times New Roman"/>
          <w:i/>
          <w:iCs/>
          <w:szCs w:val="24"/>
        </w:rPr>
        <w:t>PayPal Reports Fourth Quarter and Full Year 2024 Results</w:t>
      </w:r>
      <w:r>
        <w:rPr>
          <w:rFonts w:eastAsia="Times New Roman" w:cs="Times New Roman"/>
          <w:szCs w:val="24"/>
        </w:rPr>
        <w:t xml:space="preserve">, </w:t>
      </w:r>
      <w:r>
        <w:rPr>
          <w:rFonts w:eastAsia="Times New Roman" w:cs="Times New Roman"/>
          <w:i/>
          <w:iCs/>
          <w:szCs w:val="24"/>
        </w:rPr>
        <w:t>Sec.gov</w:t>
      </w:r>
      <w:r>
        <w:rPr>
          <w:rFonts w:eastAsia="Times New Roman" w:cs="Times New Roman"/>
          <w:szCs w:val="24"/>
        </w:rPr>
        <w:t xml:space="preserve">. Available at: </w:t>
      </w:r>
      <w:hyperlink r:id="rId41">
        <w:r w:rsidR="008E051A">
          <w:rPr>
            <w:rFonts w:eastAsia="Times New Roman" w:cs="Times New Roman"/>
            <w:color w:val="1155CC"/>
            <w:szCs w:val="24"/>
            <w:u w:val="single"/>
          </w:rPr>
          <w:t>https://www.sec.gov/Archives/edgar/data/1633917/000163391725000017/pypl4q-24earningsrelease.htm</w:t>
        </w:r>
      </w:hyperlink>
      <w:r>
        <w:rPr>
          <w:rFonts w:eastAsia="Times New Roman" w:cs="Times New Roman"/>
          <w:szCs w:val="24"/>
        </w:rPr>
        <w:t xml:space="preserve">  (Accessed: 11 March 2026).</w:t>
      </w:r>
    </w:p>
    <w:p w14:paraId="4F393CB2"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PayPal (2025) </w:t>
      </w:r>
      <w:r>
        <w:rPr>
          <w:rFonts w:eastAsia="Times New Roman" w:cs="Times New Roman"/>
          <w:i/>
          <w:iCs/>
          <w:szCs w:val="24"/>
        </w:rPr>
        <w:t>Offering payment options</w:t>
      </w:r>
      <w:r>
        <w:rPr>
          <w:rFonts w:eastAsia="Times New Roman" w:cs="Times New Roman"/>
          <w:szCs w:val="24"/>
        </w:rPr>
        <w:t xml:space="preserve">, </w:t>
      </w:r>
      <w:r>
        <w:rPr>
          <w:rFonts w:eastAsia="Times New Roman" w:cs="Times New Roman"/>
          <w:i/>
          <w:iCs/>
          <w:szCs w:val="24"/>
        </w:rPr>
        <w:t>www.paypal.com</w:t>
      </w:r>
      <w:r>
        <w:rPr>
          <w:rFonts w:eastAsia="Times New Roman" w:cs="Times New Roman"/>
          <w:szCs w:val="24"/>
        </w:rPr>
        <w:t xml:space="preserve">. Available at: </w:t>
      </w:r>
      <w:hyperlink r:id="rId42">
        <w:r w:rsidR="008E051A">
          <w:rPr>
            <w:rFonts w:eastAsia="Times New Roman" w:cs="Times New Roman"/>
            <w:color w:val="1155CC"/>
            <w:szCs w:val="24"/>
            <w:u w:val="single"/>
          </w:rPr>
          <w:t>https://www.paypal.com/uk/brc/article/offering-payment-options</w:t>
        </w:r>
      </w:hyperlink>
      <w:r>
        <w:rPr>
          <w:rFonts w:eastAsia="Times New Roman" w:cs="Times New Roman"/>
          <w:szCs w:val="24"/>
        </w:rPr>
        <w:t xml:space="preserve">  (Accessed: 11 March 2026).</w:t>
      </w:r>
    </w:p>
    <w:p w14:paraId="61DA5D24" w14:textId="00E22D79" w:rsidR="008E051A" w:rsidRDefault="00000000" w:rsidP="00FF00A0">
      <w:pPr>
        <w:spacing w:after="240"/>
        <w:jc w:val="both"/>
        <w:rPr>
          <w:rFonts w:eastAsia="Times New Roman" w:cs="Times New Roman"/>
          <w:szCs w:val="24"/>
        </w:rPr>
      </w:pPr>
      <w:r>
        <w:rPr>
          <w:rFonts w:eastAsia="Times New Roman" w:cs="Times New Roman"/>
          <w:szCs w:val="24"/>
        </w:rPr>
        <w:t xml:space="preserve">Revolut (2025) </w:t>
      </w:r>
      <w:r>
        <w:rPr>
          <w:rFonts w:eastAsia="Times New Roman" w:cs="Times New Roman"/>
          <w:i/>
          <w:iCs/>
          <w:szCs w:val="24"/>
        </w:rPr>
        <w:t xml:space="preserve">Revolut Unveils Global HQ, Setting out Global Vision and Ambitious Timeline for 100 </w:t>
      </w:r>
      <w:proofErr w:type="gramStart"/>
      <w:r>
        <w:rPr>
          <w:rFonts w:eastAsia="Times New Roman" w:cs="Times New Roman"/>
          <w:i/>
          <w:iCs/>
          <w:szCs w:val="24"/>
        </w:rPr>
        <w:t>Million</w:t>
      </w:r>
      <w:proofErr w:type="gramEnd"/>
      <w:r>
        <w:rPr>
          <w:rFonts w:eastAsia="Times New Roman" w:cs="Times New Roman"/>
          <w:i/>
          <w:iCs/>
          <w:szCs w:val="24"/>
        </w:rPr>
        <w:t xml:space="preserve"> Customers</w:t>
      </w:r>
      <w:r>
        <w:rPr>
          <w:rFonts w:eastAsia="Times New Roman" w:cs="Times New Roman"/>
          <w:szCs w:val="24"/>
        </w:rPr>
        <w:t xml:space="preserve">, </w:t>
      </w:r>
      <w:r>
        <w:rPr>
          <w:rFonts w:eastAsia="Times New Roman" w:cs="Times New Roman"/>
          <w:i/>
          <w:iCs/>
          <w:szCs w:val="24"/>
        </w:rPr>
        <w:t>Revolut</w:t>
      </w:r>
      <w:r>
        <w:rPr>
          <w:rFonts w:eastAsia="Times New Roman" w:cs="Times New Roman"/>
          <w:szCs w:val="24"/>
        </w:rPr>
        <w:t xml:space="preserve">. Available at: </w:t>
      </w:r>
      <w:hyperlink r:id="rId43">
        <w:r w:rsidR="008E051A">
          <w:rPr>
            <w:rFonts w:eastAsia="Times New Roman" w:cs="Times New Roman"/>
            <w:color w:val="1155CC"/>
            <w:szCs w:val="24"/>
            <w:u w:val="single"/>
          </w:rPr>
          <w:t>https://www.revolut.com/en-PL/news/revolut_unveils_global_hq_setting_out_global_vision_and_ambitious_timeline_for_100_million_customers/</w:t>
        </w:r>
      </w:hyperlink>
      <w:r>
        <w:rPr>
          <w:rFonts w:eastAsia="Times New Roman" w:cs="Times New Roman"/>
          <w:szCs w:val="24"/>
        </w:rPr>
        <w:t xml:space="preserve">  (Accessed: </w:t>
      </w:r>
      <w:r w:rsidR="00C73791">
        <w:rPr>
          <w:rFonts w:eastAsia="Times New Roman" w:cs="Times New Roman"/>
          <w:szCs w:val="24"/>
        </w:rPr>
        <w:t>7</w:t>
      </w:r>
      <w:r>
        <w:rPr>
          <w:rFonts w:eastAsia="Times New Roman" w:cs="Times New Roman"/>
          <w:szCs w:val="24"/>
        </w:rPr>
        <w:t xml:space="preserve"> March 2026).</w:t>
      </w:r>
    </w:p>
    <w:p w14:paraId="11341E2D" w14:textId="49E81C8C" w:rsidR="008E051A" w:rsidRDefault="00000000" w:rsidP="00FF00A0">
      <w:pPr>
        <w:spacing w:after="240"/>
        <w:jc w:val="both"/>
        <w:rPr>
          <w:rFonts w:eastAsia="Times New Roman" w:cs="Times New Roman"/>
          <w:szCs w:val="24"/>
        </w:rPr>
      </w:pPr>
      <w:r>
        <w:rPr>
          <w:rFonts w:eastAsia="Times New Roman" w:cs="Times New Roman"/>
          <w:szCs w:val="24"/>
        </w:rPr>
        <w:t xml:space="preserve">Rolfe, A. (2025) </w:t>
      </w:r>
      <w:r>
        <w:rPr>
          <w:rFonts w:eastAsia="Times New Roman" w:cs="Times New Roman"/>
          <w:i/>
          <w:iCs/>
          <w:szCs w:val="24"/>
        </w:rPr>
        <w:t>UK card payments top £1 trillion in 2024</w:t>
      </w:r>
      <w:r>
        <w:rPr>
          <w:rFonts w:eastAsia="Times New Roman" w:cs="Times New Roman"/>
          <w:szCs w:val="24"/>
        </w:rPr>
        <w:t xml:space="preserve">, </w:t>
      </w:r>
      <w:r>
        <w:rPr>
          <w:rFonts w:eastAsia="Times New Roman" w:cs="Times New Roman"/>
          <w:i/>
          <w:iCs/>
          <w:szCs w:val="24"/>
        </w:rPr>
        <w:t>Payments Industry Intelligence</w:t>
      </w:r>
      <w:r>
        <w:rPr>
          <w:rFonts w:eastAsia="Times New Roman" w:cs="Times New Roman"/>
          <w:szCs w:val="24"/>
        </w:rPr>
        <w:t xml:space="preserve">. Available at: </w:t>
      </w:r>
      <w:hyperlink r:id="rId44">
        <w:r w:rsidR="008E051A">
          <w:rPr>
            <w:rFonts w:eastAsia="Times New Roman" w:cs="Times New Roman"/>
            <w:color w:val="1155CC"/>
            <w:szCs w:val="24"/>
            <w:u w:val="single"/>
          </w:rPr>
          <w:t>https://paymentsindustryintelligence.com/uk-card-payments-top-1-trillion-in-2024/</w:t>
        </w:r>
      </w:hyperlink>
      <w:r>
        <w:rPr>
          <w:rFonts w:eastAsia="Times New Roman" w:cs="Times New Roman"/>
          <w:szCs w:val="24"/>
        </w:rPr>
        <w:t xml:space="preserve">  (Accessed: </w:t>
      </w:r>
      <w:r w:rsidR="00C73791">
        <w:rPr>
          <w:rFonts w:eastAsia="Times New Roman" w:cs="Times New Roman"/>
          <w:szCs w:val="24"/>
        </w:rPr>
        <w:t>9</w:t>
      </w:r>
      <w:r>
        <w:rPr>
          <w:rFonts w:eastAsia="Times New Roman" w:cs="Times New Roman"/>
          <w:szCs w:val="24"/>
        </w:rPr>
        <w:t xml:space="preserve"> March 2026).</w:t>
      </w:r>
    </w:p>
    <w:p w14:paraId="17764DA3" w14:textId="01E311DC" w:rsidR="008E051A" w:rsidRDefault="00000000" w:rsidP="00FF00A0">
      <w:pPr>
        <w:spacing w:after="240"/>
        <w:jc w:val="both"/>
        <w:rPr>
          <w:rFonts w:eastAsia="Times New Roman" w:cs="Times New Roman"/>
          <w:szCs w:val="24"/>
        </w:rPr>
      </w:pPr>
      <w:r>
        <w:rPr>
          <w:rFonts w:eastAsia="Times New Roman" w:cs="Times New Roman"/>
          <w:szCs w:val="24"/>
        </w:rPr>
        <w:t xml:space="preserve">Statista (2024a) </w:t>
      </w:r>
      <w:r>
        <w:rPr>
          <w:rFonts w:eastAsia="Times New Roman" w:cs="Times New Roman"/>
          <w:i/>
          <w:iCs/>
          <w:szCs w:val="24"/>
        </w:rPr>
        <w:t>Biggest e-commerce payment brands in the UK 2024|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45">
        <w:r w:rsidR="008E051A">
          <w:rPr>
            <w:rFonts w:eastAsia="Times New Roman" w:cs="Times New Roman"/>
            <w:color w:val="1155CC"/>
            <w:szCs w:val="24"/>
            <w:u w:val="single"/>
          </w:rPr>
          <w:t>https://www.statista.com/forecasts/997867/biggest-e-commerce-payment-brands-in-the-uk/?srsltid=AfmBOoq4nAZpcNRf3ElRSoSsaNrfjL9-F_M9-f_SVsNe12ZbIKAciz_C</w:t>
        </w:r>
      </w:hyperlink>
      <w:r>
        <w:rPr>
          <w:rFonts w:eastAsia="Times New Roman" w:cs="Times New Roman"/>
          <w:szCs w:val="24"/>
        </w:rPr>
        <w:t xml:space="preserve">  (Accessed: </w:t>
      </w:r>
      <w:r w:rsidR="00C73791">
        <w:rPr>
          <w:rFonts w:eastAsia="Times New Roman" w:cs="Times New Roman"/>
          <w:szCs w:val="24"/>
        </w:rPr>
        <w:t>10</w:t>
      </w:r>
      <w:r>
        <w:rPr>
          <w:rFonts w:eastAsia="Times New Roman" w:cs="Times New Roman"/>
          <w:szCs w:val="24"/>
        </w:rPr>
        <w:t xml:space="preserve"> March 2026).</w:t>
      </w:r>
    </w:p>
    <w:p w14:paraId="308D1CEA" w14:textId="118B5FFB" w:rsidR="008E051A" w:rsidRDefault="00000000" w:rsidP="00FF00A0">
      <w:pPr>
        <w:spacing w:after="240"/>
        <w:jc w:val="both"/>
        <w:rPr>
          <w:rFonts w:eastAsia="Times New Roman" w:cs="Times New Roman"/>
          <w:szCs w:val="24"/>
        </w:rPr>
      </w:pPr>
      <w:r>
        <w:rPr>
          <w:rFonts w:eastAsia="Times New Roman" w:cs="Times New Roman"/>
          <w:szCs w:val="24"/>
        </w:rPr>
        <w:t xml:space="preserve">Statista (2024b) </w:t>
      </w:r>
      <w:r>
        <w:rPr>
          <w:rFonts w:eastAsia="Times New Roman" w:cs="Times New Roman"/>
          <w:i/>
          <w:iCs/>
          <w:szCs w:val="24"/>
        </w:rPr>
        <w:t>Biggest POS payment methods in the UK 2030|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46">
        <w:r w:rsidR="008E051A">
          <w:rPr>
            <w:rFonts w:eastAsia="Times New Roman" w:cs="Times New Roman"/>
            <w:color w:val="1155CC"/>
            <w:szCs w:val="24"/>
            <w:u w:val="single"/>
          </w:rPr>
          <w:t>https://www.statista.com/statistics/972376/distribution-of-payment-methods-used-for-card-present-transactions/?srsltid=AfmBOooP1BjoQtyNdAAxEgJXeIokxI0tlvOMsXbbw7PjbgspcGQwfiNg</w:t>
        </w:r>
      </w:hyperlink>
      <w:r>
        <w:rPr>
          <w:rFonts w:eastAsia="Times New Roman" w:cs="Times New Roman"/>
          <w:szCs w:val="24"/>
        </w:rPr>
        <w:t xml:space="preserve">  (Accessed: </w:t>
      </w:r>
      <w:r w:rsidR="00C73791">
        <w:rPr>
          <w:rFonts w:eastAsia="Times New Roman" w:cs="Times New Roman"/>
          <w:szCs w:val="24"/>
        </w:rPr>
        <w:t>7</w:t>
      </w:r>
      <w:r>
        <w:rPr>
          <w:rFonts w:eastAsia="Times New Roman" w:cs="Times New Roman"/>
          <w:szCs w:val="24"/>
        </w:rPr>
        <w:t xml:space="preserve"> March 2026).</w:t>
      </w:r>
    </w:p>
    <w:p w14:paraId="309B076A" w14:textId="00EF0B4B" w:rsidR="008E051A" w:rsidRDefault="00000000" w:rsidP="00FF00A0">
      <w:pPr>
        <w:spacing w:after="240"/>
        <w:jc w:val="both"/>
        <w:rPr>
          <w:rFonts w:eastAsia="Times New Roman" w:cs="Times New Roman"/>
          <w:szCs w:val="24"/>
        </w:rPr>
      </w:pPr>
      <w:r>
        <w:rPr>
          <w:rFonts w:eastAsia="Times New Roman" w:cs="Times New Roman"/>
          <w:szCs w:val="24"/>
        </w:rPr>
        <w:lastRenderedPageBreak/>
        <w:t xml:space="preserve">Statista (2024c) </w:t>
      </w:r>
      <w:r>
        <w:rPr>
          <w:rFonts w:eastAsia="Times New Roman" w:cs="Times New Roman"/>
          <w:i/>
          <w:iCs/>
          <w:szCs w:val="24"/>
        </w:rPr>
        <w:t>UK: number of fintech users by segment 2024|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47">
        <w:r w:rsidR="008E051A">
          <w:rPr>
            <w:rFonts w:eastAsia="Times New Roman" w:cs="Times New Roman"/>
            <w:color w:val="1155CC"/>
            <w:szCs w:val="24"/>
            <w:u w:val="single"/>
          </w:rPr>
          <w:t>https://www.statista.com/forecasts/1454013/uk-number-of-fintech-users-by-segment/?srsltid=AfmBOooIja5ehPH-xdLEYcXcOBR_LvoyC4ddIX3UEIUdfRuwwMcZPv98</w:t>
        </w:r>
      </w:hyperlink>
      <w:r>
        <w:rPr>
          <w:rFonts w:eastAsia="Times New Roman" w:cs="Times New Roman"/>
          <w:szCs w:val="24"/>
        </w:rPr>
        <w:t xml:space="preserve">  (Accessed: </w:t>
      </w:r>
      <w:r w:rsidR="00C73791">
        <w:rPr>
          <w:rFonts w:eastAsia="Times New Roman" w:cs="Times New Roman"/>
          <w:szCs w:val="24"/>
        </w:rPr>
        <w:t>5</w:t>
      </w:r>
      <w:r>
        <w:rPr>
          <w:rFonts w:eastAsia="Times New Roman" w:cs="Times New Roman"/>
          <w:szCs w:val="24"/>
        </w:rPr>
        <w:t xml:space="preserve"> March 2026).</w:t>
      </w:r>
    </w:p>
    <w:p w14:paraId="46782F25"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Statista (2024d) </w:t>
      </w:r>
      <w:r>
        <w:rPr>
          <w:rFonts w:eastAsia="Times New Roman" w:cs="Times New Roman"/>
          <w:i/>
          <w:iCs/>
          <w:szCs w:val="24"/>
        </w:rPr>
        <w:t>UK: online banking penetration 2007-2024|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48">
        <w:r w:rsidR="008E051A">
          <w:rPr>
            <w:rFonts w:eastAsia="Times New Roman" w:cs="Times New Roman"/>
            <w:color w:val="1155CC"/>
            <w:szCs w:val="24"/>
            <w:u w:val="single"/>
          </w:rPr>
          <w:t>https://www.statista.com/statistics/286273/internet-banking-penetration-in-great-britain/?srsltid=AfmBOor8rCSVWrIZ0v4tVCip5IX3rSuf55_uX84-P7MHI2oc9ooNwDY_</w:t>
        </w:r>
      </w:hyperlink>
      <w:r>
        <w:rPr>
          <w:rFonts w:eastAsia="Times New Roman" w:cs="Times New Roman"/>
          <w:szCs w:val="24"/>
        </w:rPr>
        <w:t xml:space="preserve">  (Accessed: 13 March 2026).</w:t>
      </w:r>
    </w:p>
    <w:p w14:paraId="0BB57CC8"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Statista (2025a) </w:t>
      </w:r>
      <w:r>
        <w:rPr>
          <w:rFonts w:eastAsia="Times New Roman" w:cs="Times New Roman"/>
          <w:i/>
          <w:iCs/>
          <w:szCs w:val="24"/>
        </w:rPr>
        <w:t>Europe: fintech investment value by country 2025|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49">
        <w:r w:rsidR="008E051A">
          <w:rPr>
            <w:rFonts w:eastAsia="Times New Roman" w:cs="Times New Roman"/>
            <w:color w:val="1155CC"/>
            <w:szCs w:val="24"/>
            <w:u w:val="single"/>
          </w:rPr>
          <w:t>https://www.statista.com/statistics/641773/fintech-venture-capital-investment-value-europe/?srsltid=AfmBOorNb9co7kTSLQNsu1vQgTq-JnfVWt-JKJNAMglEJ-Sd8wHZnc7q</w:t>
        </w:r>
      </w:hyperlink>
      <w:r>
        <w:rPr>
          <w:rFonts w:eastAsia="Times New Roman" w:cs="Times New Roman"/>
          <w:szCs w:val="24"/>
        </w:rPr>
        <w:t xml:space="preserve">  (Accessed: 12 March 2026).</w:t>
      </w:r>
    </w:p>
    <w:p w14:paraId="4C80AC11"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Statista (2025b) </w:t>
      </w:r>
      <w:r>
        <w:rPr>
          <w:rFonts w:eastAsia="Times New Roman" w:cs="Times New Roman"/>
          <w:i/>
          <w:iCs/>
          <w:szCs w:val="24"/>
        </w:rPr>
        <w:t>Europe: number of fintechs by country 2025|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50">
        <w:r w:rsidR="008E051A">
          <w:rPr>
            <w:rFonts w:eastAsia="Times New Roman" w:cs="Times New Roman"/>
            <w:color w:val="1155CC"/>
            <w:szCs w:val="24"/>
            <w:u w:val="single"/>
          </w:rPr>
          <w:t>https://www.statista.com/statistics/1553749/number-of-fintechs-europe-by-country/?srsltid=AfmBOorD6NlyfQkZkSFinZy-F9XV_YDX_eQ7cQODSXheWVOmVFFeoAsu</w:t>
        </w:r>
      </w:hyperlink>
      <w:r>
        <w:rPr>
          <w:rFonts w:eastAsia="Times New Roman" w:cs="Times New Roman"/>
          <w:szCs w:val="24"/>
        </w:rPr>
        <w:t xml:space="preserve">  (Accessed: 13 March 2026).</w:t>
      </w:r>
    </w:p>
    <w:p w14:paraId="7F55F6D7"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Statista (2025c) </w:t>
      </w:r>
      <w:r>
        <w:rPr>
          <w:rFonts w:eastAsia="Times New Roman" w:cs="Times New Roman"/>
          <w:i/>
          <w:iCs/>
          <w:szCs w:val="24"/>
        </w:rPr>
        <w:t>UK: leading fintech companies by valuation 2025|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51">
        <w:r w:rsidR="008E051A">
          <w:rPr>
            <w:rFonts w:eastAsia="Times New Roman" w:cs="Times New Roman"/>
            <w:color w:val="1155CC"/>
            <w:szCs w:val="24"/>
            <w:u w:val="single"/>
          </w:rPr>
          <w:t>https://www.statista.com/statistics/1402631/uk-leading-fintech-companies-by-valuation/?srsltid=AfmBOoo-Ia1BPsxKdF7D560nwpC0Ufnq0E8XRTZXGfQcEZnkf_ncE3J0</w:t>
        </w:r>
      </w:hyperlink>
      <w:r>
        <w:rPr>
          <w:rFonts w:eastAsia="Times New Roman" w:cs="Times New Roman"/>
          <w:szCs w:val="24"/>
        </w:rPr>
        <w:t xml:space="preserve">  (Accessed: 13 March 2026).</w:t>
      </w:r>
    </w:p>
    <w:p w14:paraId="1FEBA12D"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Statista (2025d) </w:t>
      </w:r>
      <w:r>
        <w:rPr>
          <w:rFonts w:eastAsia="Times New Roman" w:cs="Times New Roman"/>
          <w:i/>
          <w:iCs/>
          <w:szCs w:val="24"/>
        </w:rPr>
        <w:t>UK: number of fintechs 2008-2025|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52">
        <w:r w:rsidR="008E051A">
          <w:rPr>
            <w:rFonts w:eastAsia="Times New Roman" w:cs="Times New Roman"/>
            <w:color w:val="1155CC"/>
            <w:szCs w:val="24"/>
            <w:u w:val="single"/>
          </w:rPr>
          <w:t>https://www.statista.com/statistics/1453770/uk-number-of-fintechs/?srsltid=AfmBOooT3qNsqsglwRYFi1rboBY2tmd2B-FPGIJ6_d_PKDiIL5Id5GCv</w:t>
        </w:r>
      </w:hyperlink>
      <w:r>
        <w:rPr>
          <w:rFonts w:eastAsia="Times New Roman" w:cs="Times New Roman"/>
          <w:szCs w:val="24"/>
        </w:rPr>
        <w:t xml:space="preserve">  (Accessed: 12 March 2026).</w:t>
      </w:r>
    </w:p>
    <w:p w14:paraId="2D92F39F" w14:textId="3CF7420F" w:rsidR="008E051A" w:rsidRDefault="00000000" w:rsidP="00FF00A0">
      <w:pPr>
        <w:spacing w:after="240"/>
        <w:jc w:val="both"/>
        <w:rPr>
          <w:rFonts w:eastAsia="Times New Roman" w:cs="Times New Roman"/>
          <w:szCs w:val="24"/>
        </w:rPr>
      </w:pPr>
      <w:r>
        <w:rPr>
          <w:rFonts w:eastAsia="Times New Roman" w:cs="Times New Roman"/>
          <w:szCs w:val="24"/>
        </w:rPr>
        <w:t xml:space="preserve">Statista (2025e) </w:t>
      </w:r>
      <w:r>
        <w:rPr>
          <w:rFonts w:eastAsia="Times New Roman" w:cs="Times New Roman"/>
          <w:i/>
          <w:iCs/>
          <w:szCs w:val="24"/>
        </w:rPr>
        <w:t>UK: number of users of selected digital banks 2025|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53">
        <w:r w:rsidR="008E051A">
          <w:rPr>
            <w:rFonts w:eastAsia="Times New Roman" w:cs="Times New Roman"/>
            <w:color w:val="1155CC"/>
            <w:szCs w:val="24"/>
            <w:u w:val="single"/>
          </w:rPr>
          <w:t>https://www.statista.com/statistics/1445712/uk-online-bank-customers-by-</w:t>
        </w:r>
        <w:r w:rsidR="008E051A">
          <w:rPr>
            <w:rFonts w:eastAsia="Times New Roman" w:cs="Times New Roman"/>
            <w:color w:val="1155CC"/>
            <w:szCs w:val="24"/>
            <w:u w:val="single"/>
          </w:rPr>
          <w:lastRenderedPageBreak/>
          <w:t>bank/?srsltid=AfmBOoqhbR4cvJ44HNLktPFxQV2KW7S1o0HX6i7dRoNVnN9C5MsBYUh6</w:t>
        </w:r>
      </w:hyperlink>
      <w:r>
        <w:rPr>
          <w:rFonts w:eastAsia="Times New Roman" w:cs="Times New Roman"/>
          <w:szCs w:val="24"/>
        </w:rPr>
        <w:t xml:space="preserve">  (Accessed: </w:t>
      </w:r>
      <w:r w:rsidR="00C73791">
        <w:rPr>
          <w:rFonts w:eastAsia="Times New Roman" w:cs="Times New Roman"/>
          <w:szCs w:val="24"/>
        </w:rPr>
        <w:t>9</w:t>
      </w:r>
      <w:r>
        <w:rPr>
          <w:rFonts w:eastAsia="Times New Roman" w:cs="Times New Roman"/>
          <w:szCs w:val="24"/>
        </w:rPr>
        <w:t xml:space="preserve"> March 2026).</w:t>
      </w:r>
    </w:p>
    <w:p w14:paraId="7998DE0B" w14:textId="6E43471E" w:rsidR="008E051A" w:rsidRDefault="00000000" w:rsidP="00FF00A0">
      <w:pPr>
        <w:spacing w:after="240"/>
        <w:jc w:val="both"/>
        <w:rPr>
          <w:rFonts w:eastAsia="Times New Roman" w:cs="Times New Roman"/>
          <w:szCs w:val="24"/>
        </w:rPr>
      </w:pPr>
      <w:r>
        <w:rPr>
          <w:rFonts w:eastAsia="Times New Roman" w:cs="Times New Roman"/>
          <w:szCs w:val="24"/>
        </w:rPr>
        <w:t xml:space="preserve">Statista (2025f) </w:t>
      </w:r>
      <w:r>
        <w:rPr>
          <w:rFonts w:eastAsia="Times New Roman" w:cs="Times New Roman"/>
          <w:i/>
          <w:iCs/>
          <w:szCs w:val="24"/>
        </w:rPr>
        <w:t>UK: open banking users 2025| Statista</w:t>
      </w:r>
      <w:r>
        <w:rPr>
          <w:rFonts w:eastAsia="Times New Roman" w:cs="Times New Roman"/>
          <w:szCs w:val="24"/>
        </w:rPr>
        <w:t xml:space="preserve">, </w:t>
      </w:r>
      <w:r>
        <w:rPr>
          <w:rFonts w:eastAsia="Times New Roman" w:cs="Times New Roman"/>
          <w:i/>
          <w:iCs/>
          <w:szCs w:val="24"/>
        </w:rPr>
        <w:t>Statista</w:t>
      </w:r>
      <w:r>
        <w:rPr>
          <w:rFonts w:eastAsia="Times New Roman" w:cs="Times New Roman"/>
          <w:szCs w:val="24"/>
        </w:rPr>
        <w:t xml:space="preserve">. Available at: </w:t>
      </w:r>
      <w:hyperlink r:id="rId54">
        <w:r w:rsidR="008E051A">
          <w:rPr>
            <w:rFonts w:eastAsia="Times New Roman" w:cs="Times New Roman"/>
            <w:color w:val="1155CC"/>
            <w:szCs w:val="24"/>
            <w:u w:val="single"/>
          </w:rPr>
          <w:t>https://www.statista.com/statistics/1314421/uk-open-banking-users/?srsltid=AfmBOopdKbyOYpim8X6PjfxlshjM-RC1fMVieH5aY8ckzJqjOgk0F_uq</w:t>
        </w:r>
      </w:hyperlink>
      <w:r>
        <w:rPr>
          <w:rFonts w:eastAsia="Times New Roman" w:cs="Times New Roman"/>
          <w:szCs w:val="24"/>
        </w:rPr>
        <w:t xml:space="preserve">  (Accessed: </w:t>
      </w:r>
      <w:r w:rsidR="00C73791">
        <w:rPr>
          <w:rFonts w:eastAsia="Times New Roman" w:cs="Times New Roman"/>
          <w:szCs w:val="24"/>
        </w:rPr>
        <w:t>5</w:t>
      </w:r>
      <w:r>
        <w:rPr>
          <w:rFonts w:eastAsia="Times New Roman" w:cs="Times New Roman"/>
          <w:szCs w:val="24"/>
        </w:rPr>
        <w:t xml:space="preserve"> March 2026).</w:t>
      </w:r>
    </w:p>
    <w:p w14:paraId="788B508B"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Stripe (2026) </w:t>
      </w:r>
      <w:r>
        <w:rPr>
          <w:rFonts w:eastAsia="Times New Roman" w:cs="Times New Roman"/>
          <w:i/>
          <w:iCs/>
          <w:szCs w:val="24"/>
        </w:rPr>
        <w:t>Klarna and Stripe Team Up to Offer Flexible Payments and Seamless Processing Globally</w:t>
      </w:r>
      <w:r>
        <w:rPr>
          <w:rFonts w:eastAsia="Times New Roman" w:cs="Times New Roman"/>
          <w:szCs w:val="24"/>
        </w:rPr>
        <w:t xml:space="preserve">, </w:t>
      </w:r>
      <w:r>
        <w:rPr>
          <w:rFonts w:eastAsia="Times New Roman" w:cs="Times New Roman"/>
          <w:i/>
          <w:iCs/>
          <w:szCs w:val="24"/>
        </w:rPr>
        <w:t>Stripe.com</w:t>
      </w:r>
      <w:r>
        <w:rPr>
          <w:rFonts w:eastAsia="Times New Roman" w:cs="Times New Roman"/>
          <w:szCs w:val="24"/>
        </w:rPr>
        <w:t xml:space="preserve">. Available at: </w:t>
      </w:r>
      <w:hyperlink r:id="rId55">
        <w:r w:rsidR="008E051A">
          <w:rPr>
            <w:rFonts w:eastAsia="Times New Roman" w:cs="Times New Roman"/>
            <w:color w:val="1155CC"/>
            <w:szCs w:val="24"/>
            <w:u w:val="single"/>
          </w:rPr>
          <w:t>https://stripe.com/ae/customers/klarna</w:t>
        </w:r>
      </w:hyperlink>
      <w:r>
        <w:rPr>
          <w:rFonts w:eastAsia="Times New Roman" w:cs="Times New Roman"/>
          <w:szCs w:val="24"/>
        </w:rPr>
        <w:t xml:space="preserve">  (Accessed: 11 March 2026).</w:t>
      </w:r>
    </w:p>
    <w:p w14:paraId="139DCAC7"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The City UK (2025) </w:t>
      </w:r>
      <w:r>
        <w:rPr>
          <w:rFonts w:eastAsia="Times New Roman" w:cs="Times New Roman"/>
          <w:i/>
          <w:iCs/>
          <w:szCs w:val="24"/>
        </w:rPr>
        <w:t xml:space="preserve">UK retains world-leading financial services trade surplus and global hub status | </w:t>
      </w:r>
      <w:proofErr w:type="spellStart"/>
      <w:r>
        <w:rPr>
          <w:rFonts w:eastAsia="Times New Roman" w:cs="Times New Roman"/>
          <w:i/>
          <w:iCs/>
          <w:szCs w:val="24"/>
        </w:rPr>
        <w:t>TheCityUK</w:t>
      </w:r>
      <w:proofErr w:type="spellEnd"/>
      <w:r>
        <w:rPr>
          <w:rFonts w:eastAsia="Times New Roman" w:cs="Times New Roman"/>
          <w:szCs w:val="24"/>
        </w:rPr>
        <w:t xml:space="preserve">, </w:t>
      </w:r>
      <w:proofErr w:type="spellStart"/>
      <w:r>
        <w:rPr>
          <w:rFonts w:eastAsia="Times New Roman" w:cs="Times New Roman"/>
          <w:i/>
          <w:iCs/>
          <w:szCs w:val="24"/>
        </w:rPr>
        <w:t>TheCityUK</w:t>
      </w:r>
      <w:proofErr w:type="spellEnd"/>
      <w:r>
        <w:rPr>
          <w:rFonts w:eastAsia="Times New Roman" w:cs="Times New Roman"/>
          <w:szCs w:val="24"/>
        </w:rPr>
        <w:t xml:space="preserve">. Available at: </w:t>
      </w:r>
      <w:hyperlink r:id="rId56">
        <w:r w:rsidR="008E051A">
          <w:rPr>
            <w:rFonts w:eastAsia="Times New Roman" w:cs="Times New Roman"/>
            <w:color w:val="1155CC"/>
            <w:szCs w:val="24"/>
            <w:u w:val="single"/>
          </w:rPr>
          <w:t>https://www.thecityuk.com/news/uk-retains-world-leading-financial-services-trade-surplus-and-global-hub-status/</w:t>
        </w:r>
      </w:hyperlink>
      <w:r>
        <w:rPr>
          <w:rFonts w:eastAsia="Times New Roman" w:cs="Times New Roman"/>
          <w:szCs w:val="24"/>
        </w:rPr>
        <w:t xml:space="preserve">  (Accessed: 13 March 2026).</w:t>
      </w:r>
    </w:p>
    <w:p w14:paraId="2778E586" w14:textId="55D067EC" w:rsidR="008E051A" w:rsidRDefault="00000000" w:rsidP="00FF00A0">
      <w:pPr>
        <w:spacing w:after="240"/>
        <w:jc w:val="both"/>
        <w:rPr>
          <w:rFonts w:eastAsia="Times New Roman" w:cs="Times New Roman"/>
          <w:szCs w:val="24"/>
        </w:rPr>
      </w:pPr>
      <w:r>
        <w:rPr>
          <w:rFonts w:eastAsia="Times New Roman" w:cs="Times New Roman"/>
          <w:szCs w:val="24"/>
        </w:rPr>
        <w:t xml:space="preserve">The Global City (2026) </w:t>
      </w:r>
      <w:r>
        <w:rPr>
          <w:rFonts w:eastAsia="Times New Roman" w:cs="Times New Roman"/>
          <w:i/>
          <w:iCs/>
          <w:szCs w:val="24"/>
        </w:rPr>
        <w:t>Why the UK is one of the best locations for fintech companies</w:t>
      </w:r>
      <w:r>
        <w:rPr>
          <w:rFonts w:eastAsia="Times New Roman" w:cs="Times New Roman"/>
          <w:szCs w:val="24"/>
        </w:rPr>
        <w:t xml:space="preserve">, </w:t>
      </w:r>
      <w:r>
        <w:rPr>
          <w:rFonts w:eastAsia="Times New Roman" w:cs="Times New Roman"/>
          <w:i/>
          <w:iCs/>
          <w:szCs w:val="24"/>
        </w:rPr>
        <w:t>www.theglobalcity.uk</w:t>
      </w:r>
      <w:r>
        <w:rPr>
          <w:rFonts w:eastAsia="Times New Roman" w:cs="Times New Roman"/>
          <w:szCs w:val="24"/>
        </w:rPr>
        <w:t xml:space="preserve">. Available at: </w:t>
      </w:r>
      <w:hyperlink r:id="rId57">
        <w:r w:rsidR="008E051A">
          <w:rPr>
            <w:rFonts w:eastAsia="Times New Roman" w:cs="Times New Roman"/>
            <w:color w:val="1155CC"/>
            <w:szCs w:val="24"/>
            <w:u w:val="single"/>
          </w:rPr>
          <w:t>https://www.theglobalcity.uk/fintech</w:t>
        </w:r>
      </w:hyperlink>
      <w:r>
        <w:rPr>
          <w:rFonts w:eastAsia="Times New Roman" w:cs="Times New Roman"/>
          <w:szCs w:val="24"/>
        </w:rPr>
        <w:t xml:space="preserve">  (Accessed: </w:t>
      </w:r>
      <w:r w:rsidR="00C73791">
        <w:rPr>
          <w:rFonts w:eastAsia="Times New Roman" w:cs="Times New Roman"/>
          <w:szCs w:val="24"/>
        </w:rPr>
        <w:t>9</w:t>
      </w:r>
      <w:r>
        <w:rPr>
          <w:rFonts w:eastAsia="Times New Roman" w:cs="Times New Roman"/>
          <w:szCs w:val="24"/>
        </w:rPr>
        <w:t xml:space="preserve"> March 2026).</w:t>
      </w:r>
    </w:p>
    <w:p w14:paraId="640A061E"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The University of Edinburgh (2024) </w:t>
      </w:r>
      <w:r>
        <w:rPr>
          <w:rFonts w:eastAsia="Times New Roman" w:cs="Times New Roman"/>
          <w:i/>
          <w:iCs/>
          <w:szCs w:val="24"/>
        </w:rPr>
        <w:t>Gibbs’ Reflective Cycle</w:t>
      </w:r>
      <w:r>
        <w:rPr>
          <w:rFonts w:eastAsia="Times New Roman" w:cs="Times New Roman"/>
          <w:szCs w:val="24"/>
        </w:rPr>
        <w:t xml:space="preserve">, </w:t>
      </w:r>
      <w:r>
        <w:rPr>
          <w:rFonts w:eastAsia="Times New Roman" w:cs="Times New Roman"/>
          <w:i/>
          <w:iCs/>
          <w:szCs w:val="24"/>
        </w:rPr>
        <w:t>The University of Edinburgh</w:t>
      </w:r>
      <w:r>
        <w:rPr>
          <w:rFonts w:eastAsia="Times New Roman" w:cs="Times New Roman"/>
          <w:szCs w:val="24"/>
        </w:rPr>
        <w:t xml:space="preserve">. Available at: </w:t>
      </w:r>
      <w:hyperlink r:id="rId58">
        <w:r w:rsidR="008E051A">
          <w:rPr>
            <w:rFonts w:eastAsia="Times New Roman" w:cs="Times New Roman"/>
            <w:color w:val="1155CC"/>
            <w:szCs w:val="24"/>
            <w:u w:val="single"/>
          </w:rPr>
          <w:t>https://reflection.ed.ac.uk/reflectors-toolkit/reflecting-on-experience/gibbs-reflective-cycle</w:t>
        </w:r>
      </w:hyperlink>
      <w:r>
        <w:rPr>
          <w:rFonts w:eastAsia="Times New Roman" w:cs="Times New Roman"/>
          <w:szCs w:val="24"/>
        </w:rPr>
        <w:t xml:space="preserve">  (Accessed: 11 March 2026).</w:t>
      </w:r>
    </w:p>
    <w:p w14:paraId="6F998ED4" w14:textId="3D3CC7E1" w:rsidR="008E051A" w:rsidRDefault="00000000" w:rsidP="00FF00A0">
      <w:pPr>
        <w:spacing w:after="240"/>
        <w:jc w:val="both"/>
        <w:rPr>
          <w:rFonts w:eastAsia="Times New Roman" w:cs="Times New Roman"/>
          <w:szCs w:val="24"/>
        </w:rPr>
      </w:pPr>
      <w:r>
        <w:rPr>
          <w:rFonts w:eastAsia="Times New Roman" w:cs="Times New Roman"/>
          <w:szCs w:val="24"/>
        </w:rPr>
        <w:t xml:space="preserve">UK FinTech (2026) </w:t>
      </w:r>
      <w:r>
        <w:rPr>
          <w:rFonts w:eastAsia="Times New Roman" w:cs="Times New Roman"/>
          <w:i/>
          <w:iCs/>
          <w:szCs w:val="24"/>
        </w:rPr>
        <w:t>UK FinTech State of the Nation</w:t>
      </w:r>
      <w:r>
        <w:rPr>
          <w:rFonts w:eastAsia="Times New Roman" w:cs="Times New Roman"/>
          <w:szCs w:val="24"/>
        </w:rPr>
        <w:t xml:space="preserve">. Available at: </w:t>
      </w:r>
      <w:hyperlink r:id="rId59">
        <w:r w:rsidR="008E051A">
          <w:rPr>
            <w:rFonts w:eastAsia="Times New Roman" w:cs="Times New Roman"/>
            <w:color w:val="1155CC"/>
            <w:szCs w:val="24"/>
            <w:u w:val="single"/>
          </w:rPr>
          <w:t>https://assets.publishing.service.gov.uk/media/5cd9511740f0b62d81cad294/UK-fintech-state-of-the-nation.pdf</w:t>
        </w:r>
      </w:hyperlink>
      <w:r>
        <w:rPr>
          <w:rFonts w:eastAsia="Times New Roman" w:cs="Times New Roman"/>
          <w:szCs w:val="24"/>
        </w:rPr>
        <w:t xml:space="preserve">  (Accessed: </w:t>
      </w:r>
      <w:r w:rsidR="00C73791">
        <w:rPr>
          <w:rFonts w:eastAsia="Times New Roman" w:cs="Times New Roman"/>
          <w:szCs w:val="24"/>
        </w:rPr>
        <w:t>6</w:t>
      </w:r>
      <w:r>
        <w:rPr>
          <w:rFonts w:eastAsia="Times New Roman" w:cs="Times New Roman"/>
          <w:szCs w:val="24"/>
        </w:rPr>
        <w:t xml:space="preserve"> March 2026).</w:t>
      </w:r>
    </w:p>
    <w:p w14:paraId="7109445D"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UK Government (2026) </w:t>
      </w:r>
      <w:r>
        <w:rPr>
          <w:rFonts w:eastAsia="Times New Roman" w:cs="Times New Roman"/>
          <w:i/>
          <w:iCs/>
          <w:szCs w:val="24"/>
        </w:rPr>
        <w:t>Fintech article great.gov.uk international</w:t>
      </w:r>
      <w:r>
        <w:rPr>
          <w:rFonts w:eastAsia="Times New Roman" w:cs="Times New Roman"/>
          <w:szCs w:val="24"/>
        </w:rPr>
        <w:t xml:space="preserve">, </w:t>
      </w:r>
      <w:r>
        <w:rPr>
          <w:rFonts w:eastAsia="Times New Roman" w:cs="Times New Roman"/>
          <w:i/>
          <w:iCs/>
          <w:szCs w:val="24"/>
        </w:rPr>
        <w:t>Business.gov.uk</w:t>
      </w:r>
      <w:r>
        <w:rPr>
          <w:rFonts w:eastAsia="Times New Roman" w:cs="Times New Roman"/>
          <w:szCs w:val="24"/>
        </w:rPr>
        <w:t xml:space="preserve">. Available at: </w:t>
      </w:r>
      <w:hyperlink r:id="rId60">
        <w:r w:rsidR="008E051A">
          <w:rPr>
            <w:rFonts w:eastAsia="Times New Roman" w:cs="Times New Roman"/>
            <w:color w:val="1155CC"/>
            <w:szCs w:val="24"/>
            <w:u w:val="single"/>
          </w:rPr>
          <w:t>https://www.business.gov.uk/invest-in-uk/investment/sectors/fintech/</w:t>
        </w:r>
      </w:hyperlink>
      <w:r>
        <w:rPr>
          <w:rFonts w:eastAsia="Times New Roman" w:cs="Times New Roman"/>
          <w:szCs w:val="24"/>
        </w:rPr>
        <w:t xml:space="preserve">  (Accessed: 12 March 2026).</w:t>
      </w:r>
    </w:p>
    <w:p w14:paraId="0B908C9D" w14:textId="77777777" w:rsidR="008E051A" w:rsidRDefault="00000000" w:rsidP="00FF00A0">
      <w:pPr>
        <w:spacing w:after="240"/>
        <w:jc w:val="both"/>
        <w:rPr>
          <w:rFonts w:eastAsia="Times New Roman" w:cs="Times New Roman"/>
          <w:szCs w:val="24"/>
        </w:rPr>
      </w:pPr>
      <w:r>
        <w:rPr>
          <w:rFonts w:eastAsia="Times New Roman" w:cs="Times New Roman"/>
          <w:szCs w:val="24"/>
        </w:rPr>
        <w:t xml:space="preserve">Xavier, M. and Meneses, J. (2022) ‘Persistence and time challenges in an open online university: a case study of the experiences of first-year learners’, </w:t>
      </w:r>
      <w:r>
        <w:rPr>
          <w:rFonts w:eastAsia="Times New Roman" w:cs="Times New Roman"/>
          <w:i/>
          <w:iCs/>
          <w:szCs w:val="24"/>
        </w:rPr>
        <w:t xml:space="preserve">International Journal of Educational </w:t>
      </w:r>
      <w:r>
        <w:rPr>
          <w:rFonts w:eastAsia="Times New Roman" w:cs="Times New Roman"/>
          <w:i/>
          <w:iCs/>
          <w:szCs w:val="24"/>
        </w:rPr>
        <w:lastRenderedPageBreak/>
        <w:t>Technology in Higher Education</w:t>
      </w:r>
      <w:r>
        <w:rPr>
          <w:rFonts w:eastAsia="Times New Roman" w:cs="Times New Roman"/>
          <w:szCs w:val="24"/>
        </w:rPr>
        <w:t xml:space="preserve">, 19(1). Available at: </w:t>
      </w:r>
      <w:hyperlink r:id="rId61">
        <w:r w:rsidR="008E051A">
          <w:rPr>
            <w:rFonts w:eastAsia="Times New Roman" w:cs="Times New Roman"/>
            <w:color w:val="1155CC"/>
            <w:szCs w:val="24"/>
            <w:u w:val="single"/>
          </w:rPr>
          <w:t>https://doi.org/10.1186/s41239-022-00338-6</w:t>
        </w:r>
      </w:hyperlink>
      <w:r>
        <w:rPr>
          <w:rFonts w:eastAsia="Times New Roman" w:cs="Times New Roman"/>
          <w:szCs w:val="24"/>
        </w:rPr>
        <w:t xml:space="preserve">. </w:t>
      </w:r>
    </w:p>
    <w:p w14:paraId="436F1B02" w14:textId="77777777" w:rsidR="008E051A" w:rsidRDefault="008E051A" w:rsidP="00FF00A0">
      <w:pPr>
        <w:rPr>
          <w:rFonts w:eastAsia="Times New Roman" w:cs="Times New Roman"/>
          <w:szCs w:val="24"/>
        </w:rPr>
      </w:pPr>
    </w:p>
    <w:p w14:paraId="186BE981" w14:textId="77777777" w:rsidR="008E051A" w:rsidRDefault="008E051A" w:rsidP="00FF00A0">
      <w:pPr>
        <w:rPr>
          <w:rFonts w:eastAsia="Times New Roman" w:cs="Times New Roman"/>
          <w:szCs w:val="24"/>
        </w:rPr>
      </w:pPr>
    </w:p>
    <w:sectPr w:rsidR="008E051A" w:rsidSect="00601542">
      <w:footerReference w:type="default" r:id="rId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CF126" w14:textId="77777777" w:rsidR="00655967" w:rsidRDefault="00655967" w:rsidP="00601542">
      <w:pPr>
        <w:spacing w:line="240" w:lineRule="auto"/>
      </w:pPr>
      <w:r>
        <w:separator/>
      </w:r>
    </w:p>
  </w:endnote>
  <w:endnote w:type="continuationSeparator" w:id="0">
    <w:p w14:paraId="625F9160" w14:textId="77777777" w:rsidR="00655967" w:rsidRDefault="00655967" w:rsidP="006015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53A0D9C-16A1-41F4-9444-9DFAA72783B1}"/>
  </w:font>
  <w:font w:name="Cambria">
    <w:panose1 w:val="02040503050406030204"/>
    <w:charset w:val="00"/>
    <w:family w:val="roman"/>
    <w:pitch w:val="variable"/>
    <w:sig w:usb0="E00006FF" w:usb1="420024FF" w:usb2="02000000" w:usb3="00000000" w:csb0="0000019F" w:csb1="00000000"/>
    <w:embedRegular r:id="rId2" w:fontKey="{6F43D2CC-1AAC-4C79-97D0-8EFBC8133D1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075741"/>
      <w:docPartObj>
        <w:docPartGallery w:val="Page Numbers (Bottom of Page)"/>
        <w:docPartUnique/>
      </w:docPartObj>
    </w:sdtPr>
    <w:sdtEndPr>
      <w:rPr>
        <w:noProof/>
      </w:rPr>
    </w:sdtEndPr>
    <w:sdtContent>
      <w:p w14:paraId="1DE072E9" w14:textId="47CA55AE" w:rsidR="00601542" w:rsidRDefault="006015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6FA88" w14:textId="77777777" w:rsidR="00601542" w:rsidRDefault="00601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B97B6" w14:textId="77777777" w:rsidR="00655967" w:rsidRDefault="00655967" w:rsidP="00601542">
      <w:pPr>
        <w:spacing w:line="240" w:lineRule="auto"/>
      </w:pPr>
      <w:r>
        <w:separator/>
      </w:r>
    </w:p>
  </w:footnote>
  <w:footnote w:type="continuationSeparator" w:id="0">
    <w:p w14:paraId="3E7F7DCC" w14:textId="77777777" w:rsidR="00655967" w:rsidRDefault="00655967" w:rsidP="006015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74E8A"/>
    <w:multiLevelType w:val="hybridMultilevel"/>
    <w:tmpl w:val="0C162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5086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51A"/>
    <w:rsid w:val="00046ED4"/>
    <w:rsid w:val="00063492"/>
    <w:rsid w:val="000F6205"/>
    <w:rsid w:val="00111E99"/>
    <w:rsid w:val="001432B2"/>
    <w:rsid w:val="00150EB4"/>
    <w:rsid w:val="00224186"/>
    <w:rsid w:val="003051A1"/>
    <w:rsid w:val="00361668"/>
    <w:rsid w:val="003A5159"/>
    <w:rsid w:val="003E6321"/>
    <w:rsid w:val="003F5934"/>
    <w:rsid w:val="00402E3F"/>
    <w:rsid w:val="00453ED4"/>
    <w:rsid w:val="00466D8D"/>
    <w:rsid w:val="005526F7"/>
    <w:rsid w:val="00601542"/>
    <w:rsid w:val="006039A9"/>
    <w:rsid w:val="00655967"/>
    <w:rsid w:val="006D0A0B"/>
    <w:rsid w:val="00736EF5"/>
    <w:rsid w:val="007D496F"/>
    <w:rsid w:val="00807762"/>
    <w:rsid w:val="00851C50"/>
    <w:rsid w:val="00852077"/>
    <w:rsid w:val="008B65EA"/>
    <w:rsid w:val="008E051A"/>
    <w:rsid w:val="008E05C8"/>
    <w:rsid w:val="009415C5"/>
    <w:rsid w:val="0098341A"/>
    <w:rsid w:val="00997A54"/>
    <w:rsid w:val="00A42646"/>
    <w:rsid w:val="00A511A1"/>
    <w:rsid w:val="00A75548"/>
    <w:rsid w:val="00A96609"/>
    <w:rsid w:val="00AC715C"/>
    <w:rsid w:val="00B1322F"/>
    <w:rsid w:val="00B67E00"/>
    <w:rsid w:val="00B87F2D"/>
    <w:rsid w:val="00BA1AD5"/>
    <w:rsid w:val="00BB01CB"/>
    <w:rsid w:val="00BB10DC"/>
    <w:rsid w:val="00BD1731"/>
    <w:rsid w:val="00BE3401"/>
    <w:rsid w:val="00BF06DD"/>
    <w:rsid w:val="00C67D89"/>
    <w:rsid w:val="00C73791"/>
    <w:rsid w:val="00CF6470"/>
    <w:rsid w:val="00CF6498"/>
    <w:rsid w:val="00D440C3"/>
    <w:rsid w:val="00D71C5F"/>
    <w:rsid w:val="00DD2ADF"/>
    <w:rsid w:val="00EE053A"/>
    <w:rsid w:val="00EF3F2C"/>
    <w:rsid w:val="00F22E67"/>
    <w:rsid w:val="00F5715D"/>
    <w:rsid w:val="00F604CB"/>
    <w:rsid w:val="00FA6071"/>
    <w:rsid w:val="00FB44E7"/>
    <w:rsid w:val="00FD51DE"/>
    <w:rsid w:val="00FE2E1C"/>
    <w:rsid w:val="00FF00A0"/>
    <w:rsid w:val="00FF31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A9DD9"/>
  <w15:docId w15:val="{86839750-05A4-493A-A166-830EBCC79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791"/>
    <w:pPr>
      <w:spacing w:before="120" w:after="120" w:line="360" w:lineRule="auto"/>
    </w:pPr>
    <w:rPr>
      <w:rFonts w:ascii="Times New Roman" w:hAnsi="Times New Roman"/>
      <w:sz w:val="24"/>
    </w:rPr>
  </w:style>
  <w:style w:type="paragraph" w:styleId="Heading1">
    <w:name w:val="heading 1"/>
    <w:basedOn w:val="Normal"/>
    <w:next w:val="Normal"/>
    <w:uiPriority w:val="9"/>
    <w:qFormat/>
    <w:pPr>
      <w:keepNext/>
      <w:keepLines/>
      <w:outlineLvl w:val="0"/>
    </w:pPr>
    <w:rPr>
      <w:rFonts w:eastAsia="Times New Roman" w:cs="Times New Roman"/>
      <w:b/>
      <w:bCs/>
      <w:sz w:val="28"/>
      <w:szCs w:val="28"/>
    </w:rPr>
  </w:style>
  <w:style w:type="paragraph" w:styleId="Heading2">
    <w:name w:val="heading 2"/>
    <w:basedOn w:val="Normal"/>
    <w:next w:val="Normal"/>
    <w:uiPriority w:val="9"/>
    <w:unhideWhenUsed/>
    <w:qFormat/>
    <w:rsid w:val="006D0A0B"/>
    <w:pPr>
      <w:keepNext/>
      <w:keepLines/>
      <w:outlineLvl w:val="1"/>
    </w:pPr>
    <w:rPr>
      <w:rFonts w:eastAsia="Times New Roman" w:cs="Times New Roman"/>
      <w:b/>
      <w:bCs/>
      <w:szCs w:val="24"/>
    </w:rPr>
  </w:style>
  <w:style w:type="paragraph" w:styleId="Heading3">
    <w:name w:val="heading 3"/>
    <w:basedOn w:val="Normal"/>
    <w:next w:val="Normal"/>
    <w:uiPriority w:val="9"/>
    <w:unhideWhenUsed/>
    <w:qFormat/>
    <w:pPr>
      <w:keepNext/>
      <w:keepLines/>
      <w:outlineLvl w:val="2"/>
    </w:pPr>
    <w:rPr>
      <w:rFonts w:eastAsia="Times New Roman" w:cs="Times New Roman"/>
      <w:b/>
      <w:bCs/>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601542"/>
    <w:pPr>
      <w:tabs>
        <w:tab w:val="center" w:pos="4513"/>
        <w:tab w:val="right" w:pos="9026"/>
      </w:tabs>
      <w:spacing w:line="240" w:lineRule="auto"/>
    </w:pPr>
  </w:style>
  <w:style w:type="character" w:customStyle="1" w:styleId="HeaderChar">
    <w:name w:val="Header Char"/>
    <w:basedOn w:val="DefaultParagraphFont"/>
    <w:link w:val="Header"/>
    <w:uiPriority w:val="99"/>
    <w:rsid w:val="00601542"/>
  </w:style>
  <w:style w:type="paragraph" w:styleId="Footer">
    <w:name w:val="footer"/>
    <w:basedOn w:val="Normal"/>
    <w:link w:val="FooterChar"/>
    <w:uiPriority w:val="99"/>
    <w:unhideWhenUsed/>
    <w:rsid w:val="00601542"/>
    <w:pPr>
      <w:tabs>
        <w:tab w:val="center" w:pos="4513"/>
        <w:tab w:val="right" w:pos="9026"/>
      </w:tabs>
      <w:spacing w:line="240" w:lineRule="auto"/>
    </w:pPr>
  </w:style>
  <w:style w:type="character" w:customStyle="1" w:styleId="FooterChar">
    <w:name w:val="Footer Char"/>
    <w:basedOn w:val="DefaultParagraphFont"/>
    <w:link w:val="Footer"/>
    <w:uiPriority w:val="99"/>
    <w:rsid w:val="00601542"/>
  </w:style>
  <w:style w:type="paragraph" w:styleId="TOCHeading">
    <w:name w:val="TOC Heading"/>
    <w:basedOn w:val="Heading1"/>
    <w:next w:val="Normal"/>
    <w:uiPriority w:val="39"/>
    <w:unhideWhenUsed/>
    <w:qFormat/>
    <w:rsid w:val="003F5934"/>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F5934"/>
    <w:pPr>
      <w:spacing w:after="100"/>
    </w:pPr>
  </w:style>
  <w:style w:type="paragraph" w:styleId="TOC2">
    <w:name w:val="toc 2"/>
    <w:basedOn w:val="Normal"/>
    <w:next w:val="Normal"/>
    <w:autoRedefine/>
    <w:uiPriority w:val="39"/>
    <w:unhideWhenUsed/>
    <w:rsid w:val="003F5934"/>
    <w:pPr>
      <w:spacing w:after="100"/>
      <w:ind w:left="220"/>
    </w:pPr>
  </w:style>
  <w:style w:type="paragraph" w:styleId="TOC3">
    <w:name w:val="toc 3"/>
    <w:basedOn w:val="Normal"/>
    <w:next w:val="Normal"/>
    <w:autoRedefine/>
    <w:uiPriority w:val="39"/>
    <w:unhideWhenUsed/>
    <w:rsid w:val="003F5934"/>
    <w:pPr>
      <w:spacing w:after="100"/>
      <w:ind w:left="440"/>
    </w:pPr>
  </w:style>
  <w:style w:type="character" w:styleId="Hyperlink">
    <w:name w:val="Hyperlink"/>
    <w:basedOn w:val="DefaultParagraphFont"/>
    <w:uiPriority w:val="99"/>
    <w:unhideWhenUsed/>
    <w:rsid w:val="003F5934"/>
    <w:rPr>
      <w:color w:val="0000FF" w:themeColor="hyperlink"/>
      <w:u w:val="single"/>
    </w:rPr>
  </w:style>
  <w:style w:type="character" w:styleId="UnresolvedMention">
    <w:name w:val="Unresolved Mention"/>
    <w:basedOn w:val="DefaultParagraphFont"/>
    <w:uiPriority w:val="99"/>
    <w:semiHidden/>
    <w:unhideWhenUsed/>
    <w:rsid w:val="00EE053A"/>
    <w:rPr>
      <w:color w:val="605E5C"/>
      <w:shd w:val="clear" w:color="auto" w:fill="E1DFDD"/>
    </w:rPr>
  </w:style>
  <w:style w:type="paragraph" w:styleId="ListParagraph">
    <w:name w:val="List Paragraph"/>
    <w:basedOn w:val="Normal"/>
    <w:link w:val="ListParagraphChar"/>
    <w:uiPriority w:val="1"/>
    <w:qFormat/>
    <w:rsid w:val="00111E99"/>
    <w:pPr>
      <w:spacing w:before="0" w:after="160" w:line="278" w:lineRule="auto"/>
      <w:ind w:left="720"/>
      <w:contextualSpacing/>
    </w:pPr>
    <w:rPr>
      <w:rFonts w:asciiTheme="minorHAnsi" w:eastAsiaTheme="minorHAnsi" w:hAnsiTheme="minorHAnsi" w:cstheme="minorBidi"/>
      <w:kern w:val="2"/>
      <w:szCs w:val="24"/>
      <w:lang w:val="en-GB" w:eastAsia="en-US"/>
      <w14:ligatures w14:val="standardContextual"/>
    </w:rPr>
  </w:style>
  <w:style w:type="character" w:customStyle="1" w:styleId="ListParagraphChar">
    <w:name w:val="List Paragraph Char"/>
    <w:basedOn w:val="DefaultParagraphFont"/>
    <w:link w:val="ListParagraph"/>
    <w:uiPriority w:val="1"/>
    <w:qFormat/>
    <w:locked/>
    <w:rsid w:val="00111E99"/>
    <w:rPr>
      <w:rFonts w:asciiTheme="minorHAnsi" w:eastAsiaTheme="minorHAnsi" w:hAnsiTheme="minorHAnsi" w:cstheme="minorBidi"/>
      <w:kern w:val="2"/>
      <w:sz w:val="24"/>
      <w:szCs w:val="24"/>
      <w:lang w:val="en-GB" w:eastAsia="en-US"/>
      <w14:ligatures w14:val="standardContextual"/>
    </w:rPr>
  </w:style>
  <w:style w:type="table" w:styleId="TableGrid">
    <w:name w:val="Table Grid"/>
    <w:basedOn w:val="TableNormal"/>
    <w:uiPriority w:val="39"/>
    <w:rsid w:val="00EF3F2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academic.oup.com/jfr/article/8/1/104/6563751" TargetMode="External"/><Relationship Id="rId39" Type="http://schemas.openxmlformats.org/officeDocument/2006/relationships/hyperlink" Target="https://www.ons.gov.uk/economy/grossdomesticproductgdp/bulletins/gdpfirstquarterlyestimateuk/apriltojune2025" TargetMode="External"/><Relationship Id="rId21" Type="http://schemas.openxmlformats.org/officeDocument/2006/relationships/image" Target="media/image13.png"/><Relationship Id="rId34" Type="http://schemas.openxmlformats.org/officeDocument/2006/relationships/hyperlink" Target="https://doi.org/10.31181/sems31202535k" TargetMode="External"/><Relationship Id="rId42" Type="http://schemas.openxmlformats.org/officeDocument/2006/relationships/hyperlink" Target="https://www.paypal.com/uk/brc/article/offering-payment-options" TargetMode="External"/><Relationship Id="rId47" Type="http://schemas.openxmlformats.org/officeDocument/2006/relationships/hyperlink" Target="https://www.statista.com/forecasts/1454013/uk-number-of-fintech-users-by-segment/?srsltid=AfmBOooIja5ehPH-xdLEYcXcOBR_LvoyC4ddIX3UEIUdfRuwwMcZPv98" TargetMode="External"/><Relationship Id="rId50" Type="http://schemas.openxmlformats.org/officeDocument/2006/relationships/hyperlink" Target="https://www.statista.com/statistics/1553749/number-of-fintechs-europe-by-country/?srsltid=AfmBOorD6NlyfQkZkSFinZy-F9XV_YDX_eQ7cQODSXheWVOmVFFeoAsu" TargetMode="External"/><Relationship Id="rId55" Type="http://schemas.openxmlformats.org/officeDocument/2006/relationships/hyperlink" Target="https://stripe.com/ae/customers/klarna"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finextra.com/pressarticle/108488/global-fintech-funding-rebounds" TargetMode="External"/><Relationship Id="rId11" Type="http://schemas.openxmlformats.org/officeDocument/2006/relationships/image" Target="media/image3.png"/><Relationship Id="rId24" Type="http://schemas.openxmlformats.org/officeDocument/2006/relationships/hyperlink" Target="https://builtinlondon.uk/articles/fintech-companies-london" TargetMode="External"/><Relationship Id="rId32" Type="http://schemas.openxmlformats.org/officeDocument/2006/relationships/hyperlink" Target="https://iclg.com/practice-areas/gambling-laws-and-regulations/singapore" TargetMode="External"/><Relationship Id="rId37" Type="http://schemas.openxmlformats.org/officeDocument/2006/relationships/hyperlink" Target="https://www.mordorintelligence.com/industry-reports/united-kingdom-fintech-market/companies" TargetMode="External"/><Relationship Id="rId40" Type="http://schemas.openxmlformats.org/officeDocument/2006/relationships/hyperlink" Target="https://www.openbanking.org.uk/news/uk-reaches-7-million-open-banking-users-milestone/" TargetMode="External"/><Relationship Id="rId45" Type="http://schemas.openxmlformats.org/officeDocument/2006/relationships/hyperlink" Target="https://www.statista.com/forecasts/997867/biggest-e-commerce-payment-brands-in-the-uk/?srsltid=AfmBOoq4nAZpcNRf3ElRSoSsaNrfjL9-F_M9-f_SVsNe12ZbIKAciz_C" TargetMode="External"/><Relationship Id="rId53" Type="http://schemas.openxmlformats.org/officeDocument/2006/relationships/hyperlink" Target="https://www.statista.com/statistics/1445712/uk-online-bank-customers-by-bank/?srsltid=AfmBOoqhbR4cvJ44HNLktPFxQV2KW7S1o0HX6i7dRoNVnN9C5MsBYUh6" TargetMode="External"/><Relationship Id="rId58" Type="http://schemas.openxmlformats.org/officeDocument/2006/relationships/hyperlink" Target="https://reflection.ed.ac.uk/reflectors-toolkit/reflecting-on-experience/gibbs-reflective-cycle" TargetMode="External"/><Relationship Id="rId5" Type="http://schemas.openxmlformats.org/officeDocument/2006/relationships/webSettings" Target="webSettings.xml"/><Relationship Id="rId61" Type="http://schemas.openxmlformats.org/officeDocument/2006/relationships/hyperlink" Target="https://doi.org/10.1186/s41239-022-00338-6"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charle.co.uk/articles/ecommerce-statistics/" TargetMode="External"/><Relationship Id="rId30" Type="http://schemas.openxmlformats.org/officeDocument/2006/relationships/hyperlink" Target="https://www.globallegalinsights.com/practice-areas/fintech-laws-and-regulations/united-kingdom/" TargetMode="External"/><Relationship Id="rId35" Type="http://schemas.openxmlformats.org/officeDocument/2006/relationships/hyperlink" Target="https://doi.org/10.3390/systems12030082" TargetMode="External"/><Relationship Id="rId43" Type="http://schemas.openxmlformats.org/officeDocument/2006/relationships/hyperlink" Target="https://www.revolut.com/en-PL/news/revolut_unveils_global_hq_setting_out_global_vision_and_ambitious_timeline_for_100_million_customers/" TargetMode="External"/><Relationship Id="rId48" Type="http://schemas.openxmlformats.org/officeDocument/2006/relationships/hyperlink" Target="https://www.statista.com/statistics/286273/internet-banking-penetration-in-great-britain/?srsltid=AfmBOor8rCSVWrIZ0v4tVCip5IX3rSuf55_uX84-P7MHI2oc9ooNwDY_" TargetMode="External"/><Relationship Id="rId56" Type="http://schemas.openxmlformats.org/officeDocument/2006/relationships/hyperlink" Target="https://www.thecityuk.com/news/uk-retains-world-leading-financial-services-trade-surplus-and-global-hub-status/"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statista.com/statistics/1402631/uk-leading-fintech-companies-by-valuation/?srsltid=AfmBOoo-Ia1BPsxKdF7D560nwpC0Ufnq0E8XRTZXGfQcEZnkf_ncE3J0"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capitaloneshopping.com/research/paypal-statistics/" TargetMode="External"/><Relationship Id="rId33" Type="http://schemas.openxmlformats.org/officeDocument/2006/relationships/hyperlink" Target="https://link.springer.com/article/10.1007/s10586-022-03568-5" TargetMode="External"/><Relationship Id="rId38" Type="http://schemas.openxmlformats.org/officeDocument/2006/relationships/hyperlink" Target="https://www.mordorintelligence.com/industry-reports/united-kingdom-fintech-market" TargetMode="External"/><Relationship Id="rId46" Type="http://schemas.openxmlformats.org/officeDocument/2006/relationships/hyperlink" Target="https://www.statista.com/statistics/972376/distribution-of-payment-methods-used-for-card-present-transactions/?srsltid=AfmBOooP1BjoQtyNdAAxEgJXeIokxI0tlvOMsXbbw7PjbgspcGQwfiNg" TargetMode="External"/><Relationship Id="rId59" Type="http://schemas.openxmlformats.org/officeDocument/2006/relationships/hyperlink" Target="https://assets.publishing.service.gov.uk/media/5cd9511740f0b62d81cad294/UK-fintech-state-of-the-nation.pdf" TargetMode="External"/><Relationship Id="rId20" Type="http://schemas.openxmlformats.org/officeDocument/2006/relationships/image" Target="media/image12.png"/><Relationship Id="rId41" Type="http://schemas.openxmlformats.org/officeDocument/2006/relationships/hyperlink" Target="https://www.sec.gov/Archives/edgar/data/1633917/000163391725000017/pypl4q-24earningsrelease.htm" TargetMode="External"/><Relationship Id="rId54" Type="http://schemas.openxmlformats.org/officeDocument/2006/relationships/hyperlink" Target="https://www.statista.com/statistics/1314421/uk-open-banking-users/?srsltid=AfmBOopdKbyOYpim8X6PjfxlshjM-RC1fMVieH5aY8ckzJqjOgk0F_uq"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ec.europa.eu/commission/presscorner/detail/en/qanda_23_3544" TargetMode="External"/><Relationship Id="rId36" Type="http://schemas.openxmlformats.org/officeDocument/2006/relationships/hyperlink" Target="https://www.macrotrends.net/stocks/charts/PYPL/paypal-holdings/number-of-employees" TargetMode="External"/><Relationship Id="rId49" Type="http://schemas.openxmlformats.org/officeDocument/2006/relationships/hyperlink" Target="https://www.statista.com/statistics/641773/fintech-venture-capital-investment-value-europe/?srsltid=AfmBOorNb9co7kTSLQNsu1vQgTq-JnfVWt-JKJNAMglEJ-Sd8wHZnc7q" TargetMode="External"/><Relationship Id="rId57" Type="http://schemas.openxmlformats.org/officeDocument/2006/relationships/hyperlink" Target="https://www.theglobalcity.uk/fintech" TargetMode="External"/><Relationship Id="rId10" Type="http://schemas.openxmlformats.org/officeDocument/2006/relationships/hyperlink" Target="https://www.grammarly.com/" TargetMode="External"/><Relationship Id="rId31" Type="http://schemas.openxmlformats.org/officeDocument/2006/relationships/hyperlink" Target="https://cms-assets.great.prod.uktrade.digital/documents/UK_Tech_capabilities_2024_HPO_Brochure_A5_Digital_9HmXwZN.pdf" TargetMode="External"/><Relationship Id="rId44" Type="http://schemas.openxmlformats.org/officeDocument/2006/relationships/hyperlink" Target="https://paymentsindustryintelligence.com/uk-card-payments-top-1-trillion-in-2024/" TargetMode="External"/><Relationship Id="rId52" Type="http://schemas.openxmlformats.org/officeDocument/2006/relationships/hyperlink" Target="https://www.statista.com/statistics/1453770/uk-number-of-fintechs/?srsltid=AfmBOooT3qNsqsglwRYFi1rboBY2tmd2B-FPGIJ6_d_PKDiIL5Id5GCv" TargetMode="External"/><Relationship Id="rId60" Type="http://schemas.openxmlformats.org/officeDocument/2006/relationships/hyperlink" Target="https://www.business.gov.uk/invest-in-uk/investment/sectors/fintech/" TargetMode="External"/><Relationship Id="rId4" Type="http://schemas.openxmlformats.org/officeDocument/2006/relationships/settings" Target="settings.xml"/><Relationship Id="rId9" Type="http://schemas.openxmlformats.org/officeDocument/2006/relationships/image" Target="media/image2.jpe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5D264-696C-47CE-8DB0-418E7CE28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32</Pages>
  <Words>7986</Words>
  <Characters>45521</Characters>
  <Application>Microsoft Office Word</Application>
  <DocSecurity>0</DocSecurity>
  <Lines>379</Lines>
  <Paragraphs>106</Paragraphs>
  <ScaleCrop>false</ScaleCrop>
  <Company/>
  <LinksUpToDate>false</LinksUpToDate>
  <CharactersWithSpaces>53401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Mohan raj Sharma</cp:lastModifiedBy>
  <cp:revision>76</cp:revision>
  <dcterms:created xsi:type="dcterms:W3CDTF">2026-03-16T12:21:00Z</dcterms:created>
  <dcterms:modified xsi:type="dcterms:W3CDTF">2026-04-26T11:52:00Z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d29d6703-ad46-46ab-a1a9-2e9011ef751b</vt:lpwstr>
  </property>
</Properties>
</file>