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9C6E5" w14:textId="77777777" w:rsidR="002D12BA" w:rsidRDefault="002D12BA" w:rsidP="002D12BA">
      <w:pPr>
        <w:spacing w:line="360" w:lineRule="auto"/>
        <w:jc w:val="center"/>
        <w:rPr>
          <w:rFonts w:ascii="Arial" w:hAnsi="Arial" w:cs="Arial"/>
          <w:b/>
        </w:rPr>
      </w:pPr>
    </w:p>
    <w:p w14:paraId="0ABFF4B2" w14:textId="77777777" w:rsidR="002D12BA" w:rsidRDefault="002D12BA" w:rsidP="002D12BA">
      <w:pPr>
        <w:spacing w:line="360" w:lineRule="auto"/>
        <w:jc w:val="center"/>
        <w:rPr>
          <w:rFonts w:ascii="Arial" w:hAnsi="Arial" w:cs="Arial"/>
          <w:b/>
        </w:rPr>
      </w:pPr>
    </w:p>
    <w:p w14:paraId="011AF84E" w14:textId="77777777" w:rsidR="002D12BA" w:rsidRDefault="002D12BA" w:rsidP="002D12BA">
      <w:pPr>
        <w:spacing w:line="360" w:lineRule="auto"/>
        <w:jc w:val="center"/>
        <w:rPr>
          <w:rFonts w:ascii="Arial" w:hAnsi="Arial" w:cs="Arial"/>
          <w:b/>
        </w:rPr>
      </w:pPr>
    </w:p>
    <w:p w14:paraId="02B47F30" w14:textId="77777777" w:rsidR="002D12BA" w:rsidRPr="002D12BA" w:rsidRDefault="002D12BA" w:rsidP="002D12BA">
      <w:pPr>
        <w:spacing w:line="360" w:lineRule="auto"/>
        <w:jc w:val="center"/>
        <w:rPr>
          <w:rFonts w:ascii="Arial" w:hAnsi="Arial" w:cs="Arial"/>
          <w:b/>
        </w:rPr>
      </w:pPr>
    </w:p>
    <w:p w14:paraId="6180066A" w14:textId="77777777" w:rsidR="002D12BA" w:rsidRPr="002D12BA" w:rsidRDefault="002D12BA" w:rsidP="002D12BA">
      <w:pPr>
        <w:spacing w:line="360" w:lineRule="auto"/>
        <w:jc w:val="center"/>
        <w:rPr>
          <w:rFonts w:ascii="Arial" w:hAnsi="Arial" w:cs="Arial"/>
          <w:b/>
        </w:rPr>
      </w:pPr>
    </w:p>
    <w:p w14:paraId="0782FBC5" w14:textId="77777777" w:rsidR="002D12BA" w:rsidRPr="002D12BA" w:rsidRDefault="002D12BA" w:rsidP="002D12BA">
      <w:pPr>
        <w:spacing w:line="360" w:lineRule="auto"/>
        <w:jc w:val="center"/>
        <w:rPr>
          <w:rFonts w:ascii="Arial" w:hAnsi="Arial" w:cs="Arial"/>
          <w:b/>
        </w:rPr>
      </w:pPr>
    </w:p>
    <w:p w14:paraId="470164F8" w14:textId="77777777" w:rsidR="002D12BA" w:rsidRPr="002D12BA" w:rsidRDefault="002D12BA" w:rsidP="002D12BA">
      <w:pPr>
        <w:spacing w:line="360" w:lineRule="auto"/>
        <w:jc w:val="center"/>
        <w:rPr>
          <w:rFonts w:ascii="Arial" w:hAnsi="Arial" w:cs="Arial"/>
          <w:b/>
        </w:rPr>
      </w:pPr>
    </w:p>
    <w:p w14:paraId="1B8B64F9" w14:textId="6C37591D" w:rsidR="002D12BA" w:rsidRPr="002D12BA" w:rsidRDefault="002D12BA" w:rsidP="002D12BA">
      <w:pPr>
        <w:spacing w:line="360" w:lineRule="auto"/>
        <w:jc w:val="center"/>
        <w:rPr>
          <w:rFonts w:ascii="Arial" w:hAnsi="Arial" w:cs="Arial"/>
          <w:b/>
        </w:rPr>
      </w:pPr>
      <w:r w:rsidRPr="002D12BA">
        <w:rPr>
          <w:rFonts w:ascii="Arial" w:hAnsi="Arial" w:cs="Arial"/>
          <w:b/>
        </w:rPr>
        <w:t>ACCOUNTING FUNDAMENTALS</w:t>
      </w:r>
      <w:r w:rsidR="005B7171">
        <w:rPr>
          <w:rFonts w:ascii="Arial" w:hAnsi="Arial" w:cs="Arial"/>
          <w:b/>
        </w:rPr>
        <w:t xml:space="preserve"> (LCBB4001)</w:t>
      </w:r>
    </w:p>
    <w:p w14:paraId="029AB02D" w14:textId="77777777" w:rsidR="005B7171" w:rsidRPr="002D12BA" w:rsidRDefault="005B7171" w:rsidP="005B7171">
      <w:pPr>
        <w:spacing w:line="360" w:lineRule="auto"/>
        <w:jc w:val="center"/>
        <w:rPr>
          <w:rFonts w:ascii="Arial" w:hAnsi="Arial" w:cs="Arial"/>
        </w:rPr>
      </w:pPr>
      <w:r>
        <w:rPr>
          <w:rFonts w:ascii="Arial" w:hAnsi="Arial" w:cs="Arial"/>
        </w:rPr>
        <w:t>Module Leader: Zameer Hussain</w:t>
      </w:r>
    </w:p>
    <w:p w14:paraId="4DAD66FE" w14:textId="77777777" w:rsidR="002D12BA" w:rsidRPr="002D12BA" w:rsidRDefault="002D12BA" w:rsidP="002D12BA">
      <w:pPr>
        <w:spacing w:line="360" w:lineRule="auto"/>
        <w:jc w:val="center"/>
        <w:rPr>
          <w:rFonts w:ascii="Arial" w:hAnsi="Arial" w:cs="Arial"/>
        </w:rPr>
      </w:pPr>
    </w:p>
    <w:p w14:paraId="10550381" w14:textId="77777777" w:rsidR="002D12BA" w:rsidRPr="002D12BA" w:rsidRDefault="002D12BA" w:rsidP="002D12BA">
      <w:pPr>
        <w:spacing w:line="360" w:lineRule="auto"/>
        <w:jc w:val="center"/>
        <w:rPr>
          <w:rFonts w:ascii="Arial" w:hAnsi="Arial" w:cs="Arial"/>
        </w:rPr>
      </w:pPr>
    </w:p>
    <w:p w14:paraId="28742E8D" w14:textId="77777777" w:rsidR="002D12BA" w:rsidRPr="002D12BA" w:rsidRDefault="002D12BA" w:rsidP="002D12BA">
      <w:pPr>
        <w:spacing w:line="360" w:lineRule="auto"/>
        <w:jc w:val="center"/>
        <w:rPr>
          <w:rFonts w:ascii="Arial" w:hAnsi="Arial" w:cs="Arial"/>
        </w:rPr>
      </w:pPr>
    </w:p>
    <w:p w14:paraId="0C2AA407" w14:textId="77777777" w:rsidR="002D12BA" w:rsidRPr="002D12BA" w:rsidRDefault="002D12BA" w:rsidP="002D12BA">
      <w:pPr>
        <w:spacing w:line="360" w:lineRule="auto"/>
        <w:jc w:val="center"/>
        <w:rPr>
          <w:rFonts w:ascii="Arial" w:hAnsi="Arial" w:cs="Arial"/>
        </w:rPr>
      </w:pPr>
    </w:p>
    <w:p w14:paraId="5AE35AFC" w14:textId="77777777" w:rsidR="002D12BA" w:rsidRPr="002D12BA" w:rsidRDefault="002D12BA" w:rsidP="002D12BA">
      <w:pPr>
        <w:spacing w:line="360" w:lineRule="auto"/>
        <w:jc w:val="center"/>
        <w:rPr>
          <w:rFonts w:ascii="Arial" w:hAnsi="Arial" w:cs="Arial"/>
        </w:rPr>
      </w:pPr>
    </w:p>
    <w:p w14:paraId="5F266976" w14:textId="77777777" w:rsidR="002D12BA" w:rsidRPr="002D12BA" w:rsidRDefault="002D12BA" w:rsidP="002D12BA">
      <w:pPr>
        <w:spacing w:line="360" w:lineRule="auto"/>
        <w:jc w:val="center"/>
        <w:rPr>
          <w:rFonts w:ascii="Arial" w:hAnsi="Arial" w:cs="Arial"/>
        </w:rPr>
      </w:pPr>
    </w:p>
    <w:p w14:paraId="5FA8ADA1" w14:textId="77777777" w:rsidR="002D12BA" w:rsidRPr="002D12BA" w:rsidRDefault="002D12BA" w:rsidP="002D12BA">
      <w:pPr>
        <w:spacing w:line="360" w:lineRule="auto"/>
        <w:jc w:val="center"/>
        <w:rPr>
          <w:rFonts w:ascii="Arial" w:hAnsi="Arial" w:cs="Arial"/>
        </w:rPr>
      </w:pPr>
    </w:p>
    <w:p w14:paraId="6519EA8E" w14:textId="03C5CA73" w:rsidR="002D12BA" w:rsidRPr="002D12BA" w:rsidRDefault="005B7171" w:rsidP="002D12BA">
      <w:pPr>
        <w:spacing w:line="360" w:lineRule="auto"/>
        <w:jc w:val="center"/>
        <w:rPr>
          <w:rFonts w:ascii="Arial" w:hAnsi="Arial" w:cs="Arial"/>
        </w:rPr>
      </w:pPr>
      <w:r>
        <w:rPr>
          <w:rFonts w:ascii="Arial" w:hAnsi="Arial" w:cs="Arial"/>
        </w:rPr>
        <w:t xml:space="preserve">Student Name and ID </w:t>
      </w:r>
      <w:r w:rsidR="002C4868">
        <w:rPr>
          <w:rFonts w:ascii="Arial" w:hAnsi="Arial" w:cs="Arial"/>
        </w:rPr>
        <w:t>Ionica Toader</w:t>
      </w:r>
      <w:r>
        <w:rPr>
          <w:rFonts w:ascii="Arial" w:hAnsi="Arial" w:cs="Arial"/>
        </w:rPr>
        <w:t xml:space="preserve"> (2127850)</w:t>
      </w:r>
    </w:p>
    <w:p w14:paraId="196D1B1A" w14:textId="72C4541F" w:rsidR="002D12BA" w:rsidRPr="002D12BA" w:rsidRDefault="002D12BA" w:rsidP="002D12BA">
      <w:pPr>
        <w:spacing w:line="360" w:lineRule="auto"/>
        <w:jc w:val="center"/>
        <w:rPr>
          <w:rFonts w:ascii="Arial" w:hAnsi="Arial" w:cs="Arial"/>
        </w:rPr>
      </w:pPr>
      <w:r w:rsidRPr="002D12BA">
        <w:rPr>
          <w:rFonts w:ascii="Arial" w:hAnsi="Arial" w:cs="Arial"/>
        </w:rPr>
        <w:t>Date for submission:</w:t>
      </w:r>
      <w:r w:rsidR="003E6E76">
        <w:rPr>
          <w:rFonts w:ascii="Arial" w:hAnsi="Arial" w:cs="Arial"/>
        </w:rPr>
        <w:t xml:space="preserve"> 10.07.2022</w:t>
      </w:r>
      <w:r w:rsidR="00BF23E3" w:rsidRPr="002D12BA">
        <w:rPr>
          <w:rFonts w:ascii="Arial" w:hAnsi="Arial" w:cs="Arial"/>
        </w:rPr>
        <w:br w:type="page"/>
      </w:r>
    </w:p>
    <w:p w14:paraId="218265ED" w14:textId="323BBA2F" w:rsidR="006E14B2" w:rsidRDefault="00AA7821">
      <w:pPr>
        <w:rPr>
          <w:rFonts w:ascii="Arial" w:hAnsi="Arial" w:cs="Arial"/>
          <w:b/>
          <w:color w:val="000000"/>
        </w:rPr>
      </w:pPr>
      <w:r>
        <w:rPr>
          <w:rFonts w:ascii="Arial" w:hAnsi="Arial" w:cs="Arial"/>
          <w:b/>
          <w:color w:val="000000"/>
        </w:rPr>
        <w:lastRenderedPageBreak/>
        <w:t>Question 1</w:t>
      </w:r>
      <w:r w:rsidR="006E14B2">
        <w:rPr>
          <w:rFonts w:ascii="Arial" w:hAnsi="Arial" w:cs="Arial"/>
          <w:b/>
          <w:color w:val="000000"/>
        </w:rPr>
        <w:t xml:space="preserve"> – Income Statement and Balance Sheet</w:t>
      </w:r>
      <w:r w:rsidR="00A456F4">
        <w:rPr>
          <w:rFonts w:ascii="Arial" w:hAnsi="Arial" w:cs="Arial"/>
          <w:b/>
          <w:color w:val="000000"/>
        </w:rPr>
        <w:t xml:space="preserve"> (Statement of Financial Position)</w:t>
      </w:r>
    </w:p>
    <w:p w14:paraId="1338FBC6" w14:textId="516320A7" w:rsidR="006E14B2" w:rsidRDefault="006E14B2">
      <w:pPr>
        <w:rPr>
          <w:rFonts w:ascii="Arial" w:hAnsi="Arial" w:cs="Arial"/>
          <w:b/>
          <w:color w:val="000000"/>
        </w:rPr>
      </w:pPr>
      <w:r>
        <w:rPr>
          <w:noProof/>
        </w:rPr>
        <w:drawing>
          <wp:inline distT="0" distB="0" distL="0" distR="0" wp14:anchorId="62E88E24" wp14:editId="32FF9E7B">
            <wp:extent cx="5476489" cy="6278880"/>
            <wp:effectExtent l="0" t="0" r="0" b="7620"/>
            <wp:docPr id="4" name="Picture 3" descr="Table&#10;&#10;Description automatically generated">
              <a:extLst xmlns:a="http://schemas.openxmlformats.org/drawingml/2006/main">
                <a:ext uri="{FF2B5EF4-FFF2-40B4-BE49-F238E27FC236}">
                  <a16:creationId xmlns:a16="http://schemas.microsoft.com/office/drawing/2014/main" id="{00000000-0008-0000-0000-000004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able&#10;&#10;Description automatically generated">
                      <a:extLst>
                        <a:ext uri="{FF2B5EF4-FFF2-40B4-BE49-F238E27FC236}">
                          <a16:creationId xmlns:a16="http://schemas.microsoft.com/office/drawing/2014/main" id="{00000000-0008-0000-0000-000004000000}"/>
                        </a:ext>
                      </a:extLst>
                    </pic:cNvPr>
                    <pic:cNvPicPr>
                      <a:picLocks noChangeAspect="1"/>
                    </pic:cNvPicPr>
                  </pic:nvPicPr>
                  <pic:blipFill>
                    <a:blip r:embed="rId7"/>
                    <a:stretch>
                      <a:fillRect/>
                    </a:stretch>
                  </pic:blipFill>
                  <pic:spPr>
                    <a:xfrm>
                      <a:off x="0" y="0"/>
                      <a:ext cx="5483187" cy="6286560"/>
                    </a:xfrm>
                    <a:prstGeom prst="rect">
                      <a:avLst/>
                    </a:prstGeom>
                  </pic:spPr>
                </pic:pic>
              </a:graphicData>
            </a:graphic>
          </wp:inline>
        </w:drawing>
      </w:r>
    </w:p>
    <w:p w14:paraId="350276C9" w14:textId="3A93D1D7" w:rsidR="006E14B2" w:rsidRDefault="006E14B2">
      <w:pPr>
        <w:rPr>
          <w:rFonts w:ascii="Arial" w:hAnsi="Arial" w:cs="Arial"/>
          <w:b/>
          <w:color w:val="000000"/>
        </w:rPr>
      </w:pPr>
    </w:p>
    <w:p w14:paraId="53E5F042" w14:textId="373EF4EF" w:rsidR="006E14B2" w:rsidRDefault="006E14B2">
      <w:pPr>
        <w:rPr>
          <w:rFonts w:ascii="Arial" w:hAnsi="Arial" w:cs="Arial"/>
          <w:b/>
          <w:color w:val="000000"/>
        </w:rPr>
      </w:pPr>
    </w:p>
    <w:p w14:paraId="05475051" w14:textId="1BE0DE96" w:rsidR="006E14B2" w:rsidRDefault="006E14B2">
      <w:pPr>
        <w:rPr>
          <w:rFonts w:ascii="Arial" w:hAnsi="Arial" w:cs="Arial"/>
          <w:b/>
          <w:color w:val="000000"/>
        </w:rPr>
      </w:pPr>
    </w:p>
    <w:p w14:paraId="1CC7EBF3" w14:textId="1C4D45DF" w:rsidR="006E14B2" w:rsidRDefault="006E14B2">
      <w:pPr>
        <w:rPr>
          <w:rFonts w:ascii="Arial" w:hAnsi="Arial" w:cs="Arial"/>
          <w:b/>
          <w:color w:val="000000"/>
        </w:rPr>
      </w:pPr>
    </w:p>
    <w:p w14:paraId="0211CCF6" w14:textId="7FF0AC8A" w:rsidR="006E14B2" w:rsidRDefault="006E14B2">
      <w:pPr>
        <w:rPr>
          <w:rFonts w:ascii="Arial" w:hAnsi="Arial" w:cs="Arial"/>
          <w:b/>
          <w:color w:val="000000"/>
        </w:rPr>
      </w:pPr>
    </w:p>
    <w:p w14:paraId="16CF5B58" w14:textId="77777777" w:rsidR="006E14B2" w:rsidRDefault="006E14B2">
      <w:pPr>
        <w:rPr>
          <w:rFonts w:ascii="Arial" w:hAnsi="Arial" w:cs="Arial"/>
          <w:b/>
          <w:color w:val="000000"/>
        </w:rPr>
      </w:pPr>
    </w:p>
    <w:tbl>
      <w:tblPr>
        <w:tblW w:w="5640" w:type="dxa"/>
        <w:tblLook w:val="04A0" w:firstRow="1" w:lastRow="0" w:firstColumn="1" w:lastColumn="0" w:noHBand="0" w:noVBand="1"/>
      </w:tblPr>
      <w:tblGrid>
        <w:gridCol w:w="3940"/>
        <w:gridCol w:w="1700"/>
      </w:tblGrid>
      <w:tr w:rsidR="00AA7821" w:rsidRPr="00AA7821" w14:paraId="77E1C524" w14:textId="77777777" w:rsidTr="00AA7821">
        <w:trPr>
          <w:trHeight w:val="276"/>
        </w:trPr>
        <w:tc>
          <w:tcPr>
            <w:tcW w:w="3940" w:type="dxa"/>
            <w:tcBorders>
              <w:top w:val="nil"/>
              <w:left w:val="nil"/>
              <w:bottom w:val="nil"/>
              <w:right w:val="nil"/>
            </w:tcBorders>
            <w:shd w:val="clear" w:color="auto" w:fill="auto"/>
            <w:noWrap/>
            <w:vAlign w:val="bottom"/>
            <w:hideMark/>
          </w:tcPr>
          <w:p w14:paraId="653DA04E"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lastRenderedPageBreak/>
              <w:t>Principal</w:t>
            </w:r>
          </w:p>
        </w:tc>
        <w:tc>
          <w:tcPr>
            <w:tcW w:w="1700" w:type="dxa"/>
            <w:tcBorders>
              <w:top w:val="nil"/>
              <w:left w:val="nil"/>
              <w:bottom w:val="nil"/>
              <w:right w:val="nil"/>
            </w:tcBorders>
            <w:shd w:val="clear" w:color="auto" w:fill="auto"/>
            <w:noWrap/>
            <w:vAlign w:val="bottom"/>
            <w:hideMark/>
          </w:tcPr>
          <w:p w14:paraId="083BC42E" w14:textId="77777777" w:rsidR="00AA7821" w:rsidRPr="00AA7821" w:rsidRDefault="00AA7821" w:rsidP="00AA7821">
            <w:pPr>
              <w:spacing w:after="0" w:line="240" w:lineRule="auto"/>
              <w:rPr>
                <w:rFonts w:ascii="Arial" w:eastAsia="Times New Roman" w:hAnsi="Arial" w:cs="Arial"/>
                <w:b/>
                <w:bCs/>
                <w:color w:val="000000"/>
                <w:lang w:val="en-GB" w:eastAsia="en-GB"/>
              </w:rPr>
            </w:pPr>
          </w:p>
        </w:tc>
      </w:tr>
      <w:tr w:rsidR="00AA7821" w:rsidRPr="00AA7821" w14:paraId="6AA6457A" w14:textId="77777777" w:rsidTr="00AA7821">
        <w:trPr>
          <w:trHeight w:val="276"/>
        </w:trPr>
        <w:tc>
          <w:tcPr>
            <w:tcW w:w="3940" w:type="dxa"/>
            <w:tcBorders>
              <w:top w:val="nil"/>
              <w:left w:val="nil"/>
              <w:bottom w:val="nil"/>
              <w:right w:val="nil"/>
            </w:tcBorders>
            <w:shd w:val="clear" w:color="auto" w:fill="auto"/>
            <w:noWrap/>
            <w:vAlign w:val="bottom"/>
            <w:hideMark/>
          </w:tcPr>
          <w:p w14:paraId="2B54EB44"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Selling and Distribution of beds</w:t>
            </w:r>
          </w:p>
        </w:tc>
        <w:tc>
          <w:tcPr>
            <w:tcW w:w="1700" w:type="dxa"/>
            <w:tcBorders>
              <w:top w:val="nil"/>
              <w:left w:val="nil"/>
              <w:bottom w:val="nil"/>
              <w:right w:val="nil"/>
            </w:tcBorders>
            <w:shd w:val="clear" w:color="auto" w:fill="auto"/>
            <w:noWrap/>
            <w:vAlign w:val="bottom"/>
            <w:hideMark/>
          </w:tcPr>
          <w:p w14:paraId="73D26CD6"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56A53E32" w14:textId="77777777" w:rsidTr="00AA7821">
        <w:trPr>
          <w:trHeight w:val="276"/>
        </w:trPr>
        <w:tc>
          <w:tcPr>
            <w:tcW w:w="3940" w:type="dxa"/>
            <w:tcBorders>
              <w:top w:val="nil"/>
              <w:left w:val="nil"/>
              <w:bottom w:val="nil"/>
              <w:right w:val="nil"/>
            </w:tcBorders>
            <w:shd w:val="clear" w:color="auto" w:fill="auto"/>
            <w:noWrap/>
            <w:vAlign w:val="bottom"/>
            <w:hideMark/>
          </w:tcPr>
          <w:p w14:paraId="07C43D5A"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1700" w:type="dxa"/>
            <w:tcBorders>
              <w:top w:val="nil"/>
              <w:left w:val="nil"/>
              <w:bottom w:val="nil"/>
              <w:right w:val="nil"/>
            </w:tcBorders>
            <w:shd w:val="clear" w:color="auto" w:fill="auto"/>
            <w:noWrap/>
            <w:vAlign w:val="bottom"/>
            <w:hideMark/>
          </w:tcPr>
          <w:p w14:paraId="0E726BFB"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48C2F93D" w14:textId="77777777" w:rsidTr="00AA7821">
        <w:trPr>
          <w:trHeight w:val="276"/>
        </w:trPr>
        <w:tc>
          <w:tcPr>
            <w:tcW w:w="3940" w:type="dxa"/>
            <w:tcBorders>
              <w:top w:val="nil"/>
              <w:left w:val="nil"/>
              <w:bottom w:val="nil"/>
              <w:right w:val="nil"/>
            </w:tcBorders>
            <w:shd w:val="clear" w:color="auto" w:fill="auto"/>
            <w:noWrap/>
            <w:vAlign w:val="bottom"/>
            <w:hideMark/>
          </w:tcPr>
          <w:p w14:paraId="1C4FDEFB"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t>Fixed Asset Register</w:t>
            </w:r>
          </w:p>
        </w:tc>
        <w:tc>
          <w:tcPr>
            <w:tcW w:w="1700" w:type="dxa"/>
            <w:tcBorders>
              <w:top w:val="nil"/>
              <w:left w:val="nil"/>
              <w:bottom w:val="nil"/>
              <w:right w:val="nil"/>
            </w:tcBorders>
            <w:shd w:val="clear" w:color="auto" w:fill="auto"/>
            <w:noWrap/>
            <w:vAlign w:val="bottom"/>
            <w:hideMark/>
          </w:tcPr>
          <w:p w14:paraId="3F29FC5B" w14:textId="77777777" w:rsidR="00AA7821" w:rsidRPr="00AA7821" w:rsidRDefault="00AA7821" w:rsidP="00AA7821">
            <w:pPr>
              <w:spacing w:after="0" w:line="240" w:lineRule="auto"/>
              <w:rPr>
                <w:rFonts w:ascii="Arial" w:eastAsia="Times New Roman" w:hAnsi="Arial" w:cs="Arial"/>
                <w:b/>
                <w:bCs/>
                <w:color w:val="000000"/>
                <w:lang w:val="en-GB" w:eastAsia="en-GB"/>
              </w:rPr>
            </w:pPr>
          </w:p>
        </w:tc>
      </w:tr>
      <w:tr w:rsidR="00AA7821" w:rsidRPr="00AA7821" w14:paraId="0D349DB8" w14:textId="77777777" w:rsidTr="00AA7821">
        <w:trPr>
          <w:trHeight w:val="276"/>
        </w:trPr>
        <w:tc>
          <w:tcPr>
            <w:tcW w:w="3940" w:type="dxa"/>
            <w:tcBorders>
              <w:top w:val="nil"/>
              <w:left w:val="nil"/>
              <w:bottom w:val="nil"/>
              <w:right w:val="nil"/>
            </w:tcBorders>
            <w:shd w:val="clear" w:color="auto" w:fill="auto"/>
            <w:noWrap/>
            <w:vAlign w:val="bottom"/>
            <w:hideMark/>
          </w:tcPr>
          <w:p w14:paraId="7AE06C41"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Shop Fittings</w:t>
            </w:r>
          </w:p>
        </w:tc>
        <w:tc>
          <w:tcPr>
            <w:tcW w:w="1700" w:type="dxa"/>
            <w:tcBorders>
              <w:top w:val="nil"/>
              <w:left w:val="nil"/>
              <w:bottom w:val="nil"/>
              <w:right w:val="nil"/>
            </w:tcBorders>
            <w:shd w:val="clear" w:color="auto" w:fill="auto"/>
            <w:noWrap/>
            <w:vAlign w:val="bottom"/>
            <w:hideMark/>
          </w:tcPr>
          <w:p w14:paraId="0EA5E451"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12,200 </w:t>
            </w:r>
          </w:p>
        </w:tc>
      </w:tr>
      <w:tr w:rsidR="00AA7821" w:rsidRPr="00AA7821" w14:paraId="29A6E66D" w14:textId="77777777" w:rsidTr="00AA7821">
        <w:trPr>
          <w:trHeight w:val="276"/>
        </w:trPr>
        <w:tc>
          <w:tcPr>
            <w:tcW w:w="3940" w:type="dxa"/>
            <w:tcBorders>
              <w:top w:val="nil"/>
              <w:left w:val="nil"/>
              <w:bottom w:val="nil"/>
              <w:right w:val="nil"/>
            </w:tcBorders>
            <w:shd w:val="clear" w:color="auto" w:fill="auto"/>
            <w:noWrap/>
            <w:vAlign w:val="bottom"/>
            <w:hideMark/>
          </w:tcPr>
          <w:p w14:paraId="3693485A"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Electronic Till</w:t>
            </w:r>
          </w:p>
        </w:tc>
        <w:tc>
          <w:tcPr>
            <w:tcW w:w="1700" w:type="dxa"/>
            <w:tcBorders>
              <w:top w:val="nil"/>
              <w:left w:val="nil"/>
              <w:bottom w:val="nil"/>
              <w:right w:val="nil"/>
            </w:tcBorders>
            <w:shd w:val="clear" w:color="auto" w:fill="auto"/>
            <w:noWrap/>
            <w:vAlign w:val="bottom"/>
            <w:hideMark/>
          </w:tcPr>
          <w:p w14:paraId="4B4B7A7D"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00924DA0" w14:textId="77777777" w:rsidTr="00AA7821">
        <w:trPr>
          <w:trHeight w:val="276"/>
        </w:trPr>
        <w:tc>
          <w:tcPr>
            <w:tcW w:w="3940" w:type="dxa"/>
            <w:tcBorders>
              <w:top w:val="nil"/>
              <w:left w:val="nil"/>
              <w:bottom w:val="nil"/>
              <w:right w:val="nil"/>
            </w:tcBorders>
            <w:shd w:val="clear" w:color="auto" w:fill="auto"/>
            <w:noWrap/>
            <w:vAlign w:val="bottom"/>
            <w:hideMark/>
          </w:tcPr>
          <w:p w14:paraId="02E2B559"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Computer System</w:t>
            </w:r>
          </w:p>
        </w:tc>
        <w:tc>
          <w:tcPr>
            <w:tcW w:w="1700" w:type="dxa"/>
            <w:tcBorders>
              <w:top w:val="nil"/>
              <w:left w:val="nil"/>
              <w:bottom w:val="nil"/>
              <w:right w:val="nil"/>
            </w:tcBorders>
            <w:shd w:val="clear" w:color="auto" w:fill="auto"/>
            <w:noWrap/>
            <w:vAlign w:val="bottom"/>
            <w:hideMark/>
          </w:tcPr>
          <w:p w14:paraId="4E53D153"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71D063BB" w14:textId="77777777" w:rsidTr="00AA7821">
        <w:trPr>
          <w:trHeight w:val="276"/>
        </w:trPr>
        <w:tc>
          <w:tcPr>
            <w:tcW w:w="3940" w:type="dxa"/>
            <w:tcBorders>
              <w:top w:val="nil"/>
              <w:left w:val="nil"/>
              <w:bottom w:val="nil"/>
              <w:right w:val="nil"/>
            </w:tcBorders>
            <w:shd w:val="clear" w:color="auto" w:fill="auto"/>
            <w:noWrap/>
            <w:vAlign w:val="bottom"/>
            <w:hideMark/>
          </w:tcPr>
          <w:p w14:paraId="07B8AFE5"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Delivery Van</w:t>
            </w:r>
          </w:p>
        </w:tc>
        <w:tc>
          <w:tcPr>
            <w:tcW w:w="1700" w:type="dxa"/>
            <w:tcBorders>
              <w:top w:val="nil"/>
              <w:left w:val="nil"/>
              <w:bottom w:val="nil"/>
              <w:right w:val="nil"/>
            </w:tcBorders>
            <w:shd w:val="clear" w:color="auto" w:fill="auto"/>
            <w:noWrap/>
            <w:vAlign w:val="bottom"/>
            <w:hideMark/>
          </w:tcPr>
          <w:p w14:paraId="5340A395"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35,580 </w:t>
            </w:r>
          </w:p>
        </w:tc>
      </w:tr>
      <w:tr w:rsidR="00AA7821" w:rsidRPr="00AA7821" w14:paraId="7740FE0A" w14:textId="77777777" w:rsidTr="00AA7821">
        <w:trPr>
          <w:trHeight w:val="276"/>
        </w:trPr>
        <w:tc>
          <w:tcPr>
            <w:tcW w:w="3940" w:type="dxa"/>
            <w:tcBorders>
              <w:top w:val="nil"/>
              <w:left w:val="nil"/>
              <w:bottom w:val="nil"/>
              <w:right w:val="nil"/>
            </w:tcBorders>
            <w:shd w:val="clear" w:color="auto" w:fill="auto"/>
            <w:noWrap/>
            <w:vAlign w:val="bottom"/>
            <w:hideMark/>
          </w:tcPr>
          <w:p w14:paraId="628EE1EF" w14:textId="77777777" w:rsidR="00AA7821" w:rsidRPr="00AA7821" w:rsidRDefault="00AA7821" w:rsidP="00AA7821">
            <w:pPr>
              <w:spacing w:after="0" w:line="240" w:lineRule="auto"/>
              <w:rPr>
                <w:rFonts w:ascii="Arial" w:eastAsia="Times New Roman" w:hAnsi="Arial" w:cs="Arial"/>
                <w:color w:val="000000"/>
                <w:lang w:val="en-GB" w:eastAsia="en-GB"/>
              </w:rPr>
            </w:pPr>
          </w:p>
        </w:tc>
        <w:tc>
          <w:tcPr>
            <w:tcW w:w="1700" w:type="dxa"/>
            <w:tcBorders>
              <w:top w:val="nil"/>
              <w:left w:val="nil"/>
              <w:bottom w:val="nil"/>
              <w:right w:val="nil"/>
            </w:tcBorders>
            <w:shd w:val="clear" w:color="auto" w:fill="auto"/>
            <w:noWrap/>
            <w:vAlign w:val="bottom"/>
            <w:hideMark/>
          </w:tcPr>
          <w:p w14:paraId="1E7E8856"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656E033D" w14:textId="77777777" w:rsidTr="00AA7821">
        <w:trPr>
          <w:trHeight w:val="276"/>
        </w:trPr>
        <w:tc>
          <w:tcPr>
            <w:tcW w:w="3940" w:type="dxa"/>
            <w:tcBorders>
              <w:top w:val="nil"/>
              <w:left w:val="nil"/>
              <w:bottom w:val="nil"/>
              <w:right w:val="nil"/>
            </w:tcBorders>
            <w:shd w:val="clear" w:color="auto" w:fill="auto"/>
            <w:noWrap/>
            <w:vAlign w:val="bottom"/>
            <w:hideMark/>
          </w:tcPr>
          <w:p w14:paraId="135ECBAF"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t xml:space="preserve">Workings </w:t>
            </w:r>
          </w:p>
        </w:tc>
        <w:tc>
          <w:tcPr>
            <w:tcW w:w="1700" w:type="dxa"/>
            <w:tcBorders>
              <w:top w:val="nil"/>
              <w:left w:val="nil"/>
              <w:bottom w:val="nil"/>
              <w:right w:val="nil"/>
            </w:tcBorders>
            <w:shd w:val="clear" w:color="auto" w:fill="auto"/>
            <w:noWrap/>
            <w:vAlign w:val="bottom"/>
            <w:hideMark/>
          </w:tcPr>
          <w:p w14:paraId="36B8AA67" w14:textId="77777777" w:rsidR="00AA7821" w:rsidRPr="00AA7821" w:rsidRDefault="00AA7821" w:rsidP="00AA7821">
            <w:pPr>
              <w:spacing w:after="0" w:line="240" w:lineRule="auto"/>
              <w:rPr>
                <w:rFonts w:ascii="Arial" w:eastAsia="Times New Roman" w:hAnsi="Arial" w:cs="Arial"/>
                <w:b/>
                <w:bCs/>
                <w:color w:val="000000"/>
                <w:lang w:val="en-GB" w:eastAsia="en-GB"/>
              </w:rPr>
            </w:pPr>
          </w:p>
        </w:tc>
      </w:tr>
      <w:tr w:rsidR="00AA7821" w:rsidRPr="00AA7821" w14:paraId="489F7E31" w14:textId="77777777" w:rsidTr="00AA7821">
        <w:trPr>
          <w:trHeight w:val="276"/>
        </w:trPr>
        <w:tc>
          <w:tcPr>
            <w:tcW w:w="3940" w:type="dxa"/>
            <w:tcBorders>
              <w:top w:val="nil"/>
              <w:left w:val="nil"/>
              <w:bottom w:val="nil"/>
              <w:right w:val="nil"/>
            </w:tcBorders>
            <w:shd w:val="clear" w:color="auto" w:fill="auto"/>
            <w:noWrap/>
            <w:vAlign w:val="bottom"/>
            <w:hideMark/>
          </w:tcPr>
          <w:p w14:paraId="487F227C"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Delivery Van 30% on reducing balance</w:t>
            </w:r>
          </w:p>
        </w:tc>
        <w:tc>
          <w:tcPr>
            <w:tcW w:w="1700" w:type="dxa"/>
            <w:tcBorders>
              <w:top w:val="nil"/>
              <w:left w:val="nil"/>
              <w:bottom w:val="nil"/>
              <w:right w:val="nil"/>
            </w:tcBorders>
            <w:shd w:val="clear" w:color="auto" w:fill="auto"/>
            <w:noWrap/>
            <w:vAlign w:val="bottom"/>
            <w:hideMark/>
          </w:tcPr>
          <w:p w14:paraId="505ADB64"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7C557129" w14:textId="77777777" w:rsidTr="00AA7821">
        <w:trPr>
          <w:trHeight w:val="276"/>
        </w:trPr>
        <w:tc>
          <w:tcPr>
            <w:tcW w:w="3940" w:type="dxa"/>
            <w:tcBorders>
              <w:top w:val="nil"/>
              <w:left w:val="nil"/>
              <w:bottom w:val="nil"/>
              <w:right w:val="nil"/>
            </w:tcBorders>
            <w:shd w:val="clear" w:color="auto" w:fill="auto"/>
            <w:noWrap/>
            <w:vAlign w:val="bottom"/>
            <w:hideMark/>
          </w:tcPr>
          <w:p w14:paraId="29B9091A"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Cost</w:t>
            </w:r>
          </w:p>
        </w:tc>
        <w:tc>
          <w:tcPr>
            <w:tcW w:w="1700" w:type="dxa"/>
            <w:tcBorders>
              <w:top w:val="nil"/>
              <w:left w:val="nil"/>
              <w:bottom w:val="nil"/>
              <w:right w:val="nil"/>
            </w:tcBorders>
            <w:shd w:val="clear" w:color="auto" w:fill="auto"/>
            <w:noWrap/>
            <w:vAlign w:val="bottom"/>
            <w:hideMark/>
          </w:tcPr>
          <w:p w14:paraId="3A9EE21E"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35,580 </w:t>
            </w:r>
          </w:p>
        </w:tc>
      </w:tr>
      <w:tr w:rsidR="00AA7821" w:rsidRPr="00AA7821" w14:paraId="2E036CFB" w14:textId="77777777" w:rsidTr="00AA7821">
        <w:trPr>
          <w:trHeight w:val="276"/>
        </w:trPr>
        <w:tc>
          <w:tcPr>
            <w:tcW w:w="3940" w:type="dxa"/>
            <w:tcBorders>
              <w:top w:val="nil"/>
              <w:left w:val="nil"/>
              <w:bottom w:val="nil"/>
              <w:right w:val="nil"/>
            </w:tcBorders>
            <w:shd w:val="clear" w:color="auto" w:fill="auto"/>
            <w:noWrap/>
            <w:vAlign w:val="bottom"/>
            <w:hideMark/>
          </w:tcPr>
          <w:p w14:paraId="74E3310C"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Accumulated depreciation</w:t>
            </w:r>
          </w:p>
        </w:tc>
        <w:tc>
          <w:tcPr>
            <w:tcW w:w="1700" w:type="dxa"/>
            <w:tcBorders>
              <w:top w:val="nil"/>
              <w:left w:val="nil"/>
              <w:bottom w:val="nil"/>
              <w:right w:val="nil"/>
            </w:tcBorders>
            <w:shd w:val="clear" w:color="auto" w:fill="auto"/>
            <w:noWrap/>
            <w:vAlign w:val="bottom"/>
            <w:hideMark/>
          </w:tcPr>
          <w:p w14:paraId="4ADD7CA4"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12,520 </w:t>
            </w:r>
          </w:p>
        </w:tc>
      </w:tr>
      <w:tr w:rsidR="00AA7821" w:rsidRPr="00AA7821" w14:paraId="66CF3107" w14:textId="77777777" w:rsidTr="00AA7821">
        <w:trPr>
          <w:trHeight w:val="276"/>
        </w:trPr>
        <w:tc>
          <w:tcPr>
            <w:tcW w:w="3940" w:type="dxa"/>
            <w:tcBorders>
              <w:top w:val="nil"/>
              <w:left w:val="nil"/>
              <w:bottom w:val="nil"/>
              <w:right w:val="nil"/>
            </w:tcBorders>
            <w:shd w:val="clear" w:color="auto" w:fill="auto"/>
            <w:noWrap/>
            <w:vAlign w:val="bottom"/>
            <w:hideMark/>
          </w:tcPr>
          <w:p w14:paraId="5478A503" w14:textId="77777777" w:rsidR="00AA7821" w:rsidRPr="00AA7821" w:rsidRDefault="00AA7821" w:rsidP="00AA7821">
            <w:pPr>
              <w:spacing w:after="0" w:line="240" w:lineRule="auto"/>
              <w:rPr>
                <w:rFonts w:ascii="Arial" w:eastAsia="Times New Roman" w:hAnsi="Arial" w:cs="Arial"/>
                <w:color w:val="000000"/>
                <w:lang w:val="en-GB" w:eastAsia="en-GB"/>
              </w:rPr>
            </w:pPr>
          </w:p>
        </w:tc>
        <w:tc>
          <w:tcPr>
            <w:tcW w:w="1700" w:type="dxa"/>
            <w:tcBorders>
              <w:top w:val="nil"/>
              <w:left w:val="nil"/>
              <w:bottom w:val="nil"/>
              <w:right w:val="nil"/>
            </w:tcBorders>
            <w:shd w:val="clear" w:color="auto" w:fill="auto"/>
            <w:noWrap/>
            <w:vAlign w:val="bottom"/>
            <w:hideMark/>
          </w:tcPr>
          <w:p w14:paraId="335F3709"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23,060 </w:t>
            </w:r>
          </w:p>
        </w:tc>
      </w:tr>
      <w:tr w:rsidR="00AA7821" w:rsidRPr="00AA7821" w14:paraId="05F33A0F" w14:textId="77777777" w:rsidTr="00AA7821">
        <w:trPr>
          <w:trHeight w:val="276"/>
        </w:trPr>
        <w:tc>
          <w:tcPr>
            <w:tcW w:w="3940" w:type="dxa"/>
            <w:tcBorders>
              <w:top w:val="nil"/>
              <w:left w:val="nil"/>
              <w:bottom w:val="nil"/>
              <w:right w:val="nil"/>
            </w:tcBorders>
            <w:shd w:val="clear" w:color="auto" w:fill="auto"/>
            <w:noWrap/>
            <w:vAlign w:val="bottom"/>
            <w:hideMark/>
          </w:tcPr>
          <w:p w14:paraId="3598D4CD"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Reducing balance basis</w:t>
            </w:r>
          </w:p>
        </w:tc>
        <w:tc>
          <w:tcPr>
            <w:tcW w:w="1700" w:type="dxa"/>
            <w:tcBorders>
              <w:top w:val="nil"/>
              <w:left w:val="nil"/>
              <w:bottom w:val="single" w:sz="4" w:space="0" w:color="auto"/>
              <w:right w:val="nil"/>
            </w:tcBorders>
            <w:shd w:val="clear" w:color="auto" w:fill="auto"/>
            <w:noWrap/>
            <w:vAlign w:val="bottom"/>
            <w:hideMark/>
          </w:tcPr>
          <w:p w14:paraId="43288E98"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6,918 </w:t>
            </w:r>
          </w:p>
        </w:tc>
      </w:tr>
      <w:tr w:rsidR="00AA7821" w:rsidRPr="00AA7821" w14:paraId="103A8F02" w14:textId="77777777" w:rsidTr="00AA7821">
        <w:trPr>
          <w:trHeight w:val="276"/>
        </w:trPr>
        <w:tc>
          <w:tcPr>
            <w:tcW w:w="3940" w:type="dxa"/>
            <w:tcBorders>
              <w:top w:val="nil"/>
              <w:left w:val="nil"/>
              <w:bottom w:val="nil"/>
              <w:right w:val="nil"/>
            </w:tcBorders>
            <w:shd w:val="clear" w:color="auto" w:fill="auto"/>
            <w:noWrap/>
            <w:vAlign w:val="bottom"/>
            <w:hideMark/>
          </w:tcPr>
          <w:p w14:paraId="5F0706F2"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NBV</w:t>
            </w:r>
          </w:p>
        </w:tc>
        <w:tc>
          <w:tcPr>
            <w:tcW w:w="1700" w:type="dxa"/>
            <w:tcBorders>
              <w:top w:val="nil"/>
              <w:left w:val="nil"/>
              <w:bottom w:val="nil"/>
              <w:right w:val="nil"/>
            </w:tcBorders>
            <w:shd w:val="clear" w:color="auto" w:fill="auto"/>
            <w:noWrap/>
            <w:vAlign w:val="bottom"/>
            <w:hideMark/>
          </w:tcPr>
          <w:p w14:paraId="2BA26647"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t xml:space="preserve">              16,142 </w:t>
            </w:r>
          </w:p>
        </w:tc>
      </w:tr>
      <w:tr w:rsidR="00AA7821" w:rsidRPr="00AA7821" w14:paraId="27589EE4" w14:textId="77777777" w:rsidTr="00AA7821">
        <w:trPr>
          <w:trHeight w:val="276"/>
        </w:trPr>
        <w:tc>
          <w:tcPr>
            <w:tcW w:w="3940" w:type="dxa"/>
            <w:tcBorders>
              <w:top w:val="nil"/>
              <w:left w:val="nil"/>
              <w:bottom w:val="nil"/>
              <w:right w:val="nil"/>
            </w:tcBorders>
            <w:shd w:val="clear" w:color="auto" w:fill="auto"/>
            <w:noWrap/>
            <w:vAlign w:val="bottom"/>
            <w:hideMark/>
          </w:tcPr>
          <w:p w14:paraId="318CF1B4" w14:textId="77777777" w:rsidR="00AA7821" w:rsidRPr="00AA7821" w:rsidRDefault="00AA7821" w:rsidP="00AA7821">
            <w:pPr>
              <w:spacing w:after="0" w:line="240" w:lineRule="auto"/>
              <w:rPr>
                <w:rFonts w:ascii="Arial" w:eastAsia="Times New Roman" w:hAnsi="Arial" w:cs="Arial"/>
                <w:b/>
                <w:bCs/>
                <w:color w:val="000000"/>
                <w:lang w:val="en-GB" w:eastAsia="en-GB"/>
              </w:rPr>
            </w:pPr>
          </w:p>
        </w:tc>
        <w:tc>
          <w:tcPr>
            <w:tcW w:w="1700" w:type="dxa"/>
            <w:tcBorders>
              <w:top w:val="nil"/>
              <w:left w:val="nil"/>
              <w:bottom w:val="nil"/>
              <w:right w:val="nil"/>
            </w:tcBorders>
            <w:shd w:val="clear" w:color="auto" w:fill="auto"/>
            <w:noWrap/>
            <w:vAlign w:val="bottom"/>
            <w:hideMark/>
          </w:tcPr>
          <w:p w14:paraId="07216627"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18CE1205" w14:textId="77777777" w:rsidTr="00AA7821">
        <w:trPr>
          <w:trHeight w:val="276"/>
        </w:trPr>
        <w:tc>
          <w:tcPr>
            <w:tcW w:w="3940" w:type="dxa"/>
            <w:tcBorders>
              <w:top w:val="nil"/>
              <w:left w:val="nil"/>
              <w:bottom w:val="nil"/>
              <w:right w:val="nil"/>
            </w:tcBorders>
            <w:shd w:val="clear" w:color="auto" w:fill="auto"/>
            <w:noWrap/>
            <w:vAlign w:val="bottom"/>
            <w:hideMark/>
          </w:tcPr>
          <w:p w14:paraId="0DD45790"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Shop Fittings</w:t>
            </w:r>
          </w:p>
        </w:tc>
        <w:tc>
          <w:tcPr>
            <w:tcW w:w="1700" w:type="dxa"/>
            <w:tcBorders>
              <w:top w:val="nil"/>
              <w:left w:val="nil"/>
              <w:bottom w:val="nil"/>
              <w:right w:val="nil"/>
            </w:tcBorders>
            <w:shd w:val="clear" w:color="auto" w:fill="auto"/>
            <w:noWrap/>
            <w:vAlign w:val="bottom"/>
            <w:hideMark/>
          </w:tcPr>
          <w:p w14:paraId="262FF4C6"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76B5A42B" w14:textId="77777777" w:rsidTr="00AA7821">
        <w:trPr>
          <w:trHeight w:val="276"/>
        </w:trPr>
        <w:tc>
          <w:tcPr>
            <w:tcW w:w="3940" w:type="dxa"/>
            <w:tcBorders>
              <w:top w:val="nil"/>
              <w:left w:val="nil"/>
              <w:bottom w:val="nil"/>
              <w:right w:val="nil"/>
            </w:tcBorders>
            <w:shd w:val="clear" w:color="auto" w:fill="auto"/>
            <w:noWrap/>
            <w:vAlign w:val="bottom"/>
            <w:hideMark/>
          </w:tcPr>
          <w:p w14:paraId="3496053C"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Cost</w:t>
            </w:r>
          </w:p>
        </w:tc>
        <w:tc>
          <w:tcPr>
            <w:tcW w:w="1700" w:type="dxa"/>
            <w:tcBorders>
              <w:top w:val="nil"/>
              <w:left w:val="nil"/>
              <w:bottom w:val="nil"/>
              <w:right w:val="nil"/>
            </w:tcBorders>
            <w:shd w:val="clear" w:color="auto" w:fill="auto"/>
            <w:noWrap/>
            <w:vAlign w:val="bottom"/>
            <w:hideMark/>
          </w:tcPr>
          <w:p w14:paraId="7A53AA35"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12,200 </w:t>
            </w:r>
          </w:p>
        </w:tc>
      </w:tr>
      <w:tr w:rsidR="00AA7821" w:rsidRPr="00AA7821" w14:paraId="4ED58548" w14:textId="77777777" w:rsidTr="00AA7821">
        <w:trPr>
          <w:trHeight w:val="276"/>
        </w:trPr>
        <w:tc>
          <w:tcPr>
            <w:tcW w:w="3940" w:type="dxa"/>
            <w:tcBorders>
              <w:top w:val="nil"/>
              <w:left w:val="nil"/>
              <w:bottom w:val="nil"/>
              <w:right w:val="nil"/>
            </w:tcBorders>
            <w:shd w:val="clear" w:color="auto" w:fill="auto"/>
            <w:noWrap/>
            <w:vAlign w:val="bottom"/>
            <w:hideMark/>
          </w:tcPr>
          <w:p w14:paraId="3167FBA2"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Accumulated Depreciation</w:t>
            </w:r>
          </w:p>
        </w:tc>
        <w:tc>
          <w:tcPr>
            <w:tcW w:w="1700" w:type="dxa"/>
            <w:tcBorders>
              <w:top w:val="nil"/>
              <w:left w:val="nil"/>
              <w:bottom w:val="single" w:sz="4" w:space="0" w:color="auto"/>
              <w:right w:val="nil"/>
            </w:tcBorders>
            <w:shd w:val="clear" w:color="auto" w:fill="auto"/>
            <w:noWrap/>
            <w:vAlign w:val="bottom"/>
            <w:hideMark/>
          </w:tcPr>
          <w:p w14:paraId="7D2D52FC"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7,320 </w:t>
            </w:r>
          </w:p>
        </w:tc>
      </w:tr>
      <w:tr w:rsidR="00AA7821" w:rsidRPr="00AA7821" w14:paraId="74346D5E" w14:textId="77777777" w:rsidTr="00AA7821">
        <w:trPr>
          <w:trHeight w:val="276"/>
        </w:trPr>
        <w:tc>
          <w:tcPr>
            <w:tcW w:w="3940" w:type="dxa"/>
            <w:tcBorders>
              <w:top w:val="nil"/>
              <w:left w:val="nil"/>
              <w:bottom w:val="nil"/>
              <w:right w:val="nil"/>
            </w:tcBorders>
            <w:shd w:val="clear" w:color="auto" w:fill="auto"/>
            <w:noWrap/>
            <w:vAlign w:val="bottom"/>
            <w:hideMark/>
          </w:tcPr>
          <w:p w14:paraId="7066FF2F" w14:textId="77777777" w:rsidR="00AA7821" w:rsidRPr="00AA7821" w:rsidRDefault="00AA7821" w:rsidP="00AA7821">
            <w:pPr>
              <w:spacing w:after="0" w:line="240" w:lineRule="auto"/>
              <w:rPr>
                <w:rFonts w:ascii="Arial" w:eastAsia="Times New Roman" w:hAnsi="Arial" w:cs="Arial"/>
                <w:color w:val="000000"/>
                <w:lang w:val="en-GB" w:eastAsia="en-GB"/>
              </w:rPr>
            </w:pPr>
          </w:p>
        </w:tc>
        <w:tc>
          <w:tcPr>
            <w:tcW w:w="1700" w:type="dxa"/>
            <w:tcBorders>
              <w:top w:val="nil"/>
              <w:left w:val="nil"/>
              <w:bottom w:val="nil"/>
              <w:right w:val="nil"/>
            </w:tcBorders>
            <w:shd w:val="clear" w:color="auto" w:fill="auto"/>
            <w:noWrap/>
            <w:vAlign w:val="bottom"/>
            <w:hideMark/>
          </w:tcPr>
          <w:p w14:paraId="3A589AB9"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t xml:space="preserve">                4,880 </w:t>
            </w:r>
          </w:p>
        </w:tc>
      </w:tr>
      <w:tr w:rsidR="00AA7821" w:rsidRPr="00AA7821" w14:paraId="49DBF480" w14:textId="77777777" w:rsidTr="00AA7821">
        <w:trPr>
          <w:trHeight w:val="276"/>
        </w:trPr>
        <w:tc>
          <w:tcPr>
            <w:tcW w:w="3940" w:type="dxa"/>
            <w:tcBorders>
              <w:top w:val="nil"/>
              <w:left w:val="nil"/>
              <w:bottom w:val="nil"/>
              <w:right w:val="nil"/>
            </w:tcBorders>
            <w:shd w:val="clear" w:color="auto" w:fill="auto"/>
            <w:noWrap/>
            <w:vAlign w:val="bottom"/>
            <w:hideMark/>
          </w:tcPr>
          <w:p w14:paraId="1A5497E7"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Depreciation at 10 %</w:t>
            </w:r>
          </w:p>
        </w:tc>
        <w:tc>
          <w:tcPr>
            <w:tcW w:w="1700" w:type="dxa"/>
            <w:tcBorders>
              <w:top w:val="nil"/>
              <w:left w:val="nil"/>
              <w:bottom w:val="nil"/>
              <w:right w:val="nil"/>
            </w:tcBorders>
            <w:shd w:val="clear" w:color="auto" w:fill="auto"/>
            <w:noWrap/>
            <w:vAlign w:val="bottom"/>
            <w:hideMark/>
          </w:tcPr>
          <w:p w14:paraId="3A5429FF"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488 </w:t>
            </w:r>
          </w:p>
        </w:tc>
      </w:tr>
      <w:tr w:rsidR="00AA7821" w:rsidRPr="00AA7821" w14:paraId="7FEE4458" w14:textId="77777777" w:rsidTr="00AA7821">
        <w:trPr>
          <w:trHeight w:val="276"/>
        </w:trPr>
        <w:tc>
          <w:tcPr>
            <w:tcW w:w="3940" w:type="dxa"/>
            <w:tcBorders>
              <w:top w:val="nil"/>
              <w:left w:val="nil"/>
              <w:bottom w:val="nil"/>
              <w:right w:val="nil"/>
            </w:tcBorders>
            <w:shd w:val="clear" w:color="auto" w:fill="auto"/>
            <w:noWrap/>
            <w:vAlign w:val="bottom"/>
            <w:hideMark/>
          </w:tcPr>
          <w:p w14:paraId="163FBCAD"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NBV</w:t>
            </w:r>
          </w:p>
        </w:tc>
        <w:tc>
          <w:tcPr>
            <w:tcW w:w="1700" w:type="dxa"/>
            <w:tcBorders>
              <w:top w:val="nil"/>
              <w:left w:val="nil"/>
              <w:bottom w:val="nil"/>
              <w:right w:val="nil"/>
            </w:tcBorders>
            <w:shd w:val="clear" w:color="auto" w:fill="auto"/>
            <w:noWrap/>
            <w:vAlign w:val="bottom"/>
            <w:hideMark/>
          </w:tcPr>
          <w:p w14:paraId="2635FB16"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t xml:space="preserve">                4,392 </w:t>
            </w:r>
          </w:p>
        </w:tc>
      </w:tr>
      <w:tr w:rsidR="00AA7821" w:rsidRPr="00AA7821" w14:paraId="1A1B1EF8" w14:textId="77777777" w:rsidTr="00AA7821">
        <w:trPr>
          <w:trHeight w:val="276"/>
        </w:trPr>
        <w:tc>
          <w:tcPr>
            <w:tcW w:w="3940" w:type="dxa"/>
            <w:tcBorders>
              <w:top w:val="nil"/>
              <w:left w:val="nil"/>
              <w:bottom w:val="nil"/>
              <w:right w:val="nil"/>
            </w:tcBorders>
            <w:shd w:val="clear" w:color="auto" w:fill="auto"/>
            <w:noWrap/>
            <w:vAlign w:val="bottom"/>
            <w:hideMark/>
          </w:tcPr>
          <w:p w14:paraId="72C0DD80" w14:textId="77777777" w:rsidR="00AA7821" w:rsidRPr="00AA7821" w:rsidRDefault="00AA7821" w:rsidP="00AA7821">
            <w:pPr>
              <w:spacing w:after="0" w:line="240" w:lineRule="auto"/>
              <w:rPr>
                <w:rFonts w:ascii="Arial" w:eastAsia="Times New Roman" w:hAnsi="Arial" w:cs="Arial"/>
                <w:b/>
                <w:bCs/>
                <w:color w:val="000000"/>
                <w:lang w:val="en-GB" w:eastAsia="en-GB"/>
              </w:rPr>
            </w:pPr>
          </w:p>
        </w:tc>
        <w:tc>
          <w:tcPr>
            <w:tcW w:w="1700" w:type="dxa"/>
            <w:tcBorders>
              <w:top w:val="nil"/>
              <w:left w:val="nil"/>
              <w:bottom w:val="nil"/>
              <w:right w:val="nil"/>
            </w:tcBorders>
            <w:shd w:val="clear" w:color="auto" w:fill="auto"/>
            <w:noWrap/>
            <w:vAlign w:val="bottom"/>
            <w:hideMark/>
          </w:tcPr>
          <w:p w14:paraId="6BFE6950"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56AEA7E5" w14:textId="77777777" w:rsidTr="00AA7821">
        <w:trPr>
          <w:trHeight w:val="276"/>
        </w:trPr>
        <w:tc>
          <w:tcPr>
            <w:tcW w:w="3940" w:type="dxa"/>
            <w:tcBorders>
              <w:top w:val="nil"/>
              <w:left w:val="nil"/>
              <w:bottom w:val="nil"/>
              <w:right w:val="nil"/>
            </w:tcBorders>
            <w:shd w:val="clear" w:color="auto" w:fill="auto"/>
            <w:noWrap/>
            <w:vAlign w:val="bottom"/>
            <w:hideMark/>
          </w:tcPr>
          <w:p w14:paraId="1D7FE225"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1700" w:type="dxa"/>
            <w:tcBorders>
              <w:top w:val="nil"/>
              <w:left w:val="nil"/>
              <w:bottom w:val="nil"/>
              <w:right w:val="nil"/>
            </w:tcBorders>
            <w:shd w:val="clear" w:color="auto" w:fill="auto"/>
            <w:noWrap/>
            <w:vAlign w:val="bottom"/>
            <w:hideMark/>
          </w:tcPr>
          <w:p w14:paraId="4E1354F2"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483830C2" w14:textId="77777777" w:rsidTr="00AA7821">
        <w:trPr>
          <w:trHeight w:val="276"/>
        </w:trPr>
        <w:tc>
          <w:tcPr>
            <w:tcW w:w="3940" w:type="dxa"/>
            <w:tcBorders>
              <w:top w:val="nil"/>
              <w:left w:val="nil"/>
              <w:bottom w:val="nil"/>
              <w:right w:val="nil"/>
            </w:tcBorders>
            <w:shd w:val="clear" w:color="auto" w:fill="auto"/>
            <w:noWrap/>
            <w:vAlign w:val="bottom"/>
            <w:hideMark/>
          </w:tcPr>
          <w:p w14:paraId="78200085" w14:textId="308F067A"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Total </w:t>
            </w:r>
            <w:r w:rsidRPr="00AA7821">
              <w:rPr>
                <w:rFonts w:ascii="Arial" w:eastAsia="Times New Roman" w:hAnsi="Arial" w:cs="Arial"/>
                <w:color w:val="000000"/>
                <w:lang w:val="en-GB" w:eastAsia="en-GB"/>
              </w:rPr>
              <w:t>Depreciation</w:t>
            </w:r>
          </w:p>
        </w:tc>
        <w:tc>
          <w:tcPr>
            <w:tcW w:w="1700" w:type="dxa"/>
            <w:tcBorders>
              <w:top w:val="nil"/>
              <w:left w:val="nil"/>
              <w:bottom w:val="nil"/>
              <w:right w:val="nil"/>
            </w:tcBorders>
            <w:shd w:val="clear" w:color="auto" w:fill="auto"/>
            <w:noWrap/>
            <w:vAlign w:val="bottom"/>
            <w:hideMark/>
          </w:tcPr>
          <w:p w14:paraId="7EC0DF01"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27,246 </w:t>
            </w:r>
          </w:p>
        </w:tc>
      </w:tr>
    </w:tbl>
    <w:p w14:paraId="72123B95" w14:textId="77777777" w:rsidR="00AA7821" w:rsidRDefault="00AA7821">
      <w:pPr>
        <w:rPr>
          <w:rFonts w:ascii="Arial" w:hAnsi="Arial" w:cs="Arial"/>
          <w:b/>
          <w:color w:val="000000"/>
        </w:rPr>
      </w:pPr>
    </w:p>
    <w:tbl>
      <w:tblPr>
        <w:tblW w:w="8188" w:type="dxa"/>
        <w:tblLook w:val="04A0" w:firstRow="1" w:lastRow="0" w:firstColumn="1" w:lastColumn="0" w:noHBand="0" w:noVBand="1"/>
      </w:tblPr>
      <w:tblGrid>
        <w:gridCol w:w="4156"/>
        <w:gridCol w:w="1716"/>
        <w:gridCol w:w="2516"/>
      </w:tblGrid>
      <w:tr w:rsidR="00AA7821" w:rsidRPr="00AA7821" w14:paraId="686D86A7" w14:textId="77777777" w:rsidTr="00AA7821">
        <w:trPr>
          <w:trHeight w:val="276"/>
        </w:trPr>
        <w:tc>
          <w:tcPr>
            <w:tcW w:w="3956" w:type="dxa"/>
            <w:tcBorders>
              <w:top w:val="nil"/>
              <w:left w:val="nil"/>
              <w:bottom w:val="nil"/>
              <w:right w:val="nil"/>
            </w:tcBorders>
            <w:shd w:val="clear" w:color="auto" w:fill="auto"/>
            <w:noWrap/>
            <w:vAlign w:val="bottom"/>
            <w:hideMark/>
          </w:tcPr>
          <w:p w14:paraId="6CE47FEF"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Bad debts Written off</w:t>
            </w:r>
          </w:p>
        </w:tc>
        <w:tc>
          <w:tcPr>
            <w:tcW w:w="1716" w:type="dxa"/>
            <w:tcBorders>
              <w:top w:val="nil"/>
              <w:left w:val="nil"/>
              <w:bottom w:val="nil"/>
              <w:right w:val="nil"/>
            </w:tcBorders>
            <w:shd w:val="clear" w:color="auto" w:fill="auto"/>
            <w:noWrap/>
            <w:vAlign w:val="bottom"/>
            <w:hideMark/>
          </w:tcPr>
          <w:p w14:paraId="150CEEDC"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980 </w:t>
            </w:r>
          </w:p>
        </w:tc>
        <w:tc>
          <w:tcPr>
            <w:tcW w:w="2516" w:type="dxa"/>
            <w:tcBorders>
              <w:top w:val="nil"/>
              <w:left w:val="nil"/>
              <w:bottom w:val="nil"/>
              <w:right w:val="nil"/>
            </w:tcBorders>
            <w:shd w:val="clear" w:color="auto" w:fill="auto"/>
            <w:noWrap/>
            <w:vAlign w:val="bottom"/>
            <w:hideMark/>
          </w:tcPr>
          <w:p w14:paraId="2C342B4A"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40AAB18D" w14:textId="77777777" w:rsidTr="00AA7821">
        <w:trPr>
          <w:trHeight w:val="276"/>
        </w:trPr>
        <w:tc>
          <w:tcPr>
            <w:tcW w:w="3956" w:type="dxa"/>
            <w:tcBorders>
              <w:top w:val="nil"/>
              <w:left w:val="nil"/>
              <w:bottom w:val="nil"/>
              <w:right w:val="nil"/>
            </w:tcBorders>
            <w:shd w:val="clear" w:color="auto" w:fill="auto"/>
            <w:noWrap/>
            <w:vAlign w:val="bottom"/>
            <w:hideMark/>
          </w:tcPr>
          <w:p w14:paraId="4CD3AD87" w14:textId="46DF3011" w:rsidR="00AA7821" w:rsidRPr="00AA7821" w:rsidRDefault="00AA7821" w:rsidP="00AA7821">
            <w:pPr>
              <w:spacing w:after="0" w:line="240" w:lineRule="auto"/>
              <w:rPr>
                <w:rFonts w:ascii="Calibri" w:eastAsia="Times New Roman" w:hAnsi="Calibri" w:cs="Calibri"/>
                <w:color w:val="000000"/>
                <w:lang w:val="en-GB" w:eastAsia="en-GB"/>
              </w:rPr>
            </w:pPr>
            <w:r w:rsidRPr="00AA7821">
              <w:rPr>
                <w:rFonts w:ascii="Calibri" w:eastAsia="Times New Roman" w:hAnsi="Calibri" w:cs="Calibri"/>
                <w:noProof/>
                <w:color w:val="000000"/>
                <w:lang w:val="en-GB" w:eastAsia="en-GB"/>
              </w:rPr>
              <w:drawing>
                <wp:anchor distT="0" distB="0" distL="114300" distR="114300" simplePos="0" relativeHeight="251658240" behindDoc="0" locked="0" layoutInCell="1" allowOverlap="1" wp14:anchorId="134C3045" wp14:editId="636578FB">
                  <wp:simplePos x="0" y="0"/>
                  <wp:positionH relativeFrom="column">
                    <wp:posOffset>0</wp:posOffset>
                  </wp:positionH>
                  <wp:positionV relativeFrom="paragraph">
                    <wp:posOffset>15240</wp:posOffset>
                  </wp:positionV>
                  <wp:extent cx="4709160" cy="419100"/>
                  <wp:effectExtent l="0" t="0" r="0" b="0"/>
                  <wp:wrapNone/>
                  <wp:docPr id="1" name="Picture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0000000-0008-0000-0000-000002000000}"/>
                              </a:ext>
                            </a:extLst>
                          </pic:cNvPr>
                          <pic:cNvPicPr>
                            <a:picLocks noChangeAspect="1"/>
                          </pic:cNvPicPr>
                        </pic:nvPicPr>
                        <pic:blipFill>
                          <a:blip r:embed="rId8"/>
                          <a:stretch>
                            <a:fillRect/>
                          </a:stretch>
                        </pic:blipFill>
                        <pic:spPr>
                          <a:xfrm>
                            <a:off x="0" y="0"/>
                            <a:ext cx="4800847" cy="425472"/>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3940"/>
            </w:tblGrid>
            <w:tr w:rsidR="00AA7821" w:rsidRPr="00AA7821" w14:paraId="0B02A9AF" w14:textId="77777777">
              <w:trPr>
                <w:trHeight w:val="276"/>
                <w:tblCellSpacing w:w="0" w:type="dxa"/>
              </w:trPr>
              <w:tc>
                <w:tcPr>
                  <w:tcW w:w="3940" w:type="dxa"/>
                  <w:tcBorders>
                    <w:top w:val="nil"/>
                    <w:left w:val="nil"/>
                    <w:bottom w:val="nil"/>
                    <w:right w:val="nil"/>
                  </w:tcBorders>
                  <w:shd w:val="clear" w:color="auto" w:fill="auto"/>
                  <w:noWrap/>
                  <w:vAlign w:val="bottom"/>
                  <w:hideMark/>
                </w:tcPr>
                <w:p w14:paraId="6FB4ED5B" w14:textId="77777777" w:rsidR="00AA7821" w:rsidRPr="00AA7821" w:rsidRDefault="00AA7821" w:rsidP="00AA7821">
                  <w:pPr>
                    <w:spacing w:after="0" w:line="240" w:lineRule="auto"/>
                    <w:rPr>
                      <w:rFonts w:ascii="Calibri" w:eastAsia="Times New Roman" w:hAnsi="Calibri" w:cs="Calibri"/>
                      <w:color w:val="000000"/>
                      <w:lang w:val="en-GB" w:eastAsia="en-GB"/>
                    </w:rPr>
                  </w:pPr>
                </w:p>
              </w:tc>
            </w:tr>
          </w:tbl>
          <w:p w14:paraId="0034482A" w14:textId="77777777" w:rsidR="00AA7821" w:rsidRPr="00AA7821" w:rsidRDefault="00AA7821" w:rsidP="00AA7821">
            <w:pPr>
              <w:spacing w:after="0" w:line="240" w:lineRule="auto"/>
              <w:rPr>
                <w:rFonts w:ascii="Calibri" w:eastAsia="Times New Roman" w:hAnsi="Calibri" w:cs="Calibri"/>
                <w:color w:val="000000"/>
                <w:lang w:val="en-GB" w:eastAsia="en-GB"/>
              </w:rPr>
            </w:pPr>
          </w:p>
        </w:tc>
        <w:tc>
          <w:tcPr>
            <w:tcW w:w="1716" w:type="dxa"/>
            <w:tcBorders>
              <w:top w:val="nil"/>
              <w:left w:val="nil"/>
              <w:bottom w:val="nil"/>
              <w:right w:val="nil"/>
            </w:tcBorders>
            <w:shd w:val="clear" w:color="auto" w:fill="auto"/>
            <w:noWrap/>
            <w:vAlign w:val="bottom"/>
            <w:hideMark/>
          </w:tcPr>
          <w:p w14:paraId="70C11F76"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2516" w:type="dxa"/>
            <w:tcBorders>
              <w:top w:val="nil"/>
              <w:left w:val="nil"/>
              <w:bottom w:val="nil"/>
              <w:right w:val="nil"/>
            </w:tcBorders>
            <w:shd w:val="clear" w:color="auto" w:fill="auto"/>
            <w:noWrap/>
            <w:vAlign w:val="bottom"/>
            <w:hideMark/>
          </w:tcPr>
          <w:p w14:paraId="3BE0F884"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6A3CFFB5" w14:textId="77777777" w:rsidTr="00AA7821">
        <w:trPr>
          <w:trHeight w:val="276"/>
        </w:trPr>
        <w:tc>
          <w:tcPr>
            <w:tcW w:w="3956" w:type="dxa"/>
            <w:tcBorders>
              <w:top w:val="nil"/>
              <w:left w:val="nil"/>
              <w:bottom w:val="nil"/>
              <w:right w:val="nil"/>
            </w:tcBorders>
            <w:shd w:val="clear" w:color="auto" w:fill="auto"/>
            <w:noWrap/>
            <w:vAlign w:val="bottom"/>
            <w:hideMark/>
          </w:tcPr>
          <w:p w14:paraId="6F6A40A4"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1716" w:type="dxa"/>
            <w:tcBorders>
              <w:top w:val="nil"/>
              <w:left w:val="nil"/>
              <w:bottom w:val="nil"/>
              <w:right w:val="nil"/>
            </w:tcBorders>
            <w:shd w:val="clear" w:color="auto" w:fill="auto"/>
            <w:noWrap/>
            <w:vAlign w:val="bottom"/>
            <w:hideMark/>
          </w:tcPr>
          <w:p w14:paraId="5A3ECC49"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2516" w:type="dxa"/>
            <w:tcBorders>
              <w:top w:val="nil"/>
              <w:left w:val="nil"/>
              <w:bottom w:val="nil"/>
              <w:right w:val="nil"/>
            </w:tcBorders>
            <w:shd w:val="clear" w:color="auto" w:fill="auto"/>
            <w:noWrap/>
            <w:vAlign w:val="bottom"/>
            <w:hideMark/>
          </w:tcPr>
          <w:p w14:paraId="362FFE56"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233B6A3D" w14:textId="77777777" w:rsidTr="00AA7821">
        <w:trPr>
          <w:trHeight w:val="276"/>
        </w:trPr>
        <w:tc>
          <w:tcPr>
            <w:tcW w:w="3956" w:type="dxa"/>
            <w:tcBorders>
              <w:top w:val="nil"/>
              <w:left w:val="nil"/>
              <w:bottom w:val="nil"/>
              <w:right w:val="nil"/>
            </w:tcBorders>
            <w:shd w:val="clear" w:color="auto" w:fill="auto"/>
            <w:noWrap/>
            <w:vAlign w:val="bottom"/>
            <w:hideMark/>
          </w:tcPr>
          <w:p w14:paraId="412AB41F"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1716" w:type="dxa"/>
            <w:tcBorders>
              <w:top w:val="nil"/>
              <w:left w:val="nil"/>
              <w:bottom w:val="nil"/>
              <w:right w:val="nil"/>
            </w:tcBorders>
            <w:shd w:val="clear" w:color="auto" w:fill="auto"/>
            <w:noWrap/>
            <w:vAlign w:val="bottom"/>
            <w:hideMark/>
          </w:tcPr>
          <w:p w14:paraId="1E4CDC49"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2516" w:type="dxa"/>
            <w:tcBorders>
              <w:top w:val="nil"/>
              <w:left w:val="nil"/>
              <w:bottom w:val="nil"/>
              <w:right w:val="nil"/>
            </w:tcBorders>
            <w:shd w:val="clear" w:color="auto" w:fill="auto"/>
            <w:noWrap/>
            <w:vAlign w:val="bottom"/>
            <w:hideMark/>
          </w:tcPr>
          <w:p w14:paraId="05AB99E4"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r w:rsidR="00AA7821" w:rsidRPr="00AA7821" w14:paraId="0DFC07BB" w14:textId="77777777" w:rsidTr="00AA7821">
        <w:trPr>
          <w:trHeight w:val="276"/>
        </w:trPr>
        <w:tc>
          <w:tcPr>
            <w:tcW w:w="3956" w:type="dxa"/>
            <w:tcBorders>
              <w:top w:val="nil"/>
              <w:left w:val="nil"/>
              <w:bottom w:val="nil"/>
              <w:right w:val="nil"/>
            </w:tcBorders>
            <w:shd w:val="clear" w:color="auto" w:fill="auto"/>
            <w:noWrap/>
            <w:vAlign w:val="bottom"/>
            <w:hideMark/>
          </w:tcPr>
          <w:p w14:paraId="396778A8"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Opening Stock</w:t>
            </w:r>
          </w:p>
        </w:tc>
        <w:tc>
          <w:tcPr>
            <w:tcW w:w="1716" w:type="dxa"/>
            <w:tcBorders>
              <w:top w:val="nil"/>
              <w:left w:val="nil"/>
              <w:bottom w:val="nil"/>
              <w:right w:val="nil"/>
            </w:tcBorders>
            <w:shd w:val="clear" w:color="auto" w:fill="auto"/>
            <w:noWrap/>
            <w:vAlign w:val="bottom"/>
            <w:hideMark/>
          </w:tcPr>
          <w:p w14:paraId="518C9E58"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30,222 </w:t>
            </w:r>
          </w:p>
        </w:tc>
        <w:tc>
          <w:tcPr>
            <w:tcW w:w="2516" w:type="dxa"/>
            <w:tcBorders>
              <w:top w:val="nil"/>
              <w:left w:val="nil"/>
              <w:bottom w:val="nil"/>
              <w:right w:val="nil"/>
            </w:tcBorders>
            <w:shd w:val="clear" w:color="auto" w:fill="auto"/>
            <w:noWrap/>
            <w:vAlign w:val="bottom"/>
            <w:hideMark/>
          </w:tcPr>
          <w:p w14:paraId="1AA38397"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43ED7AF1" w14:textId="77777777" w:rsidTr="00AA7821">
        <w:trPr>
          <w:trHeight w:val="276"/>
        </w:trPr>
        <w:tc>
          <w:tcPr>
            <w:tcW w:w="3956" w:type="dxa"/>
            <w:tcBorders>
              <w:top w:val="nil"/>
              <w:left w:val="nil"/>
              <w:bottom w:val="nil"/>
              <w:right w:val="nil"/>
            </w:tcBorders>
            <w:shd w:val="clear" w:color="auto" w:fill="auto"/>
            <w:noWrap/>
            <w:vAlign w:val="bottom"/>
            <w:hideMark/>
          </w:tcPr>
          <w:p w14:paraId="18C15C8A"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lastRenderedPageBreak/>
              <w:t>Purchases</w:t>
            </w:r>
          </w:p>
        </w:tc>
        <w:tc>
          <w:tcPr>
            <w:tcW w:w="1716" w:type="dxa"/>
            <w:tcBorders>
              <w:top w:val="nil"/>
              <w:left w:val="nil"/>
              <w:bottom w:val="nil"/>
              <w:right w:val="nil"/>
            </w:tcBorders>
            <w:shd w:val="clear" w:color="auto" w:fill="auto"/>
            <w:noWrap/>
            <w:vAlign w:val="bottom"/>
            <w:hideMark/>
          </w:tcPr>
          <w:p w14:paraId="4D07D82C"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214,165 </w:t>
            </w:r>
          </w:p>
        </w:tc>
        <w:tc>
          <w:tcPr>
            <w:tcW w:w="2516" w:type="dxa"/>
            <w:tcBorders>
              <w:top w:val="nil"/>
              <w:left w:val="nil"/>
              <w:bottom w:val="nil"/>
              <w:right w:val="nil"/>
            </w:tcBorders>
            <w:shd w:val="clear" w:color="auto" w:fill="auto"/>
            <w:noWrap/>
            <w:vAlign w:val="bottom"/>
            <w:hideMark/>
          </w:tcPr>
          <w:p w14:paraId="40FCF91C"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751EB255" w14:textId="77777777" w:rsidTr="00AA7821">
        <w:trPr>
          <w:trHeight w:val="276"/>
        </w:trPr>
        <w:tc>
          <w:tcPr>
            <w:tcW w:w="3956" w:type="dxa"/>
            <w:tcBorders>
              <w:top w:val="nil"/>
              <w:left w:val="nil"/>
              <w:bottom w:val="nil"/>
              <w:right w:val="nil"/>
            </w:tcBorders>
            <w:shd w:val="clear" w:color="auto" w:fill="auto"/>
            <w:noWrap/>
            <w:vAlign w:val="bottom"/>
            <w:hideMark/>
          </w:tcPr>
          <w:p w14:paraId="08924C3E"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Closing Stock</w:t>
            </w:r>
          </w:p>
        </w:tc>
        <w:tc>
          <w:tcPr>
            <w:tcW w:w="1716" w:type="dxa"/>
            <w:tcBorders>
              <w:top w:val="nil"/>
              <w:left w:val="nil"/>
              <w:bottom w:val="single" w:sz="4" w:space="0" w:color="auto"/>
              <w:right w:val="nil"/>
            </w:tcBorders>
            <w:shd w:val="clear" w:color="auto" w:fill="auto"/>
            <w:noWrap/>
            <w:vAlign w:val="bottom"/>
            <w:hideMark/>
          </w:tcPr>
          <w:p w14:paraId="6F838E15"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 xml:space="preserve">              25,164 </w:t>
            </w:r>
          </w:p>
        </w:tc>
        <w:tc>
          <w:tcPr>
            <w:tcW w:w="2516" w:type="dxa"/>
            <w:tcBorders>
              <w:top w:val="nil"/>
              <w:left w:val="nil"/>
              <w:bottom w:val="nil"/>
              <w:right w:val="nil"/>
            </w:tcBorders>
            <w:shd w:val="clear" w:color="auto" w:fill="auto"/>
            <w:noWrap/>
            <w:vAlign w:val="bottom"/>
            <w:hideMark/>
          </w:tcPr>
          <w:p w14:paraId="24EEB83D" w14:textId="77777777" w:rsidR="00AA7821" w:rsidRPr="00AA7821" w:rsidRDefault="00AA7821" w:rsidP="00AA7821">
            <w:pPr>
              <w:spacing w:after="0" w:line="240" w:lineRule="auto"/>
              <w:rPr>
                <w:rFonts w:ascii="Arial" w:eastAsia="Times New Roman" w:hAnsi="Arial" w:cs="Arial"/>
                <w:color w:val="000000"/>
                <w:lang w:val="en-GB" w:eastAsia="en-GB"/>
              </w:rPr>
            </w:pPr>
          </w:p>
        </w:tc>
      </w:tr>
      <w:tr w:rsidR="00AA7821" w:rsidRPr="00AA7821" w14:paraId="701764D6" w14:textId="77777777" w:rsidTr="00AA7821">
        <w:trPr>
          <w:trHeight w:val="276"/>
        </w:trPr>
        <w:tc>
          <w:tcPr>
            <w:tcW w:w="3956" w:type="dxa"/>
            <w:tcBorders>
              <w:top w:val="nil"/>
              <w:left w:val="nil"/>
              <w:bottom w:val="nil"/>
              <w:right w:val="nil"/>
            </w:tcBorders>
            <w:shd w:val="clear" w:color="auto" w:fill="auto"/>
            <w:noWrap/>
            <w:vAlign w:val="bottom"/>
            <w:hideMark/>
          </w:tcPr>
          <w:p w14:paraId="35AC4D3B" w14:textId="77777777" w:rsidR="00AA7821" w:rsidRPr="00AA7821" w:rsidRDefault="00AA7821" w:rsidP="00AA7821">
            <w:pPr>
              <w:spacing w:after="0" w:line="240" w:lineRule="auto"/>
              <w:rPr>
                <w:rFonts w:ascii="Arial" w:eastAsia="Times New Roman" w:hAnsi="Arial" w:cs="Arial"/>
                <w:color w:val="000000"/>
                <w:lang w:val="en-GB" w:eastAsia="en-GB"/>
              </w:rPr>
            </w:pPr>
            <w:r w:rsidRPr="00AA7821">
              <w:rPr>
                <w:rFonts w:ascii="Arial" w:eastAsia="Times New Roman" w:hAnsi="Arial" w:cs="Arial"/>
                <w:color w:val="000000"/>
                <w:lang w:val="en-GB" w:eastAsia="en-GB"/>
              </w:rPr>
              <w:t>Cost of sale</w:t>
            </w:r>
          </w:p>
        </w:tc>
        <w:tc>
          <w:tcPr>
            <w:tcW w:w="1716" w:type="dxa"/>
            <w:tcBorders>
              <w:top w:val="nil"/>
              <w:left w:val="nil"/>
              <w:bottom w:val="nil"/>
              <w:right w:val="nil"/>
            </w:tcBorders>
            <w:shd w:val="clear" w:color="auto" w:fill="auto"/>
            <w:noWrap/>
            <w:vAlign w:val="bottom"/>
            <w:hideMark/>
          </w:tcPr>
          <w:p w14:paraId="2E1BAF12" w14:textId="77777777" w:rsidR="00AA7821" w:rsidRPr="00AA7821" w:rsidRDefault="00AA7821" w:rsidP="00AA7821">
            <w:pPr>
              <w:spacing w:after="0" w:line="240" w:lineRule="auto"/>
              <w:rPr>
                <w:rFonts w:ascii="Arial" w:eastAsia="Times New Roman" w:hAnsi="Arial" w:cs="Arial"/>
                <w:b/>
                <w:bCs/>
                <w:color w:val="000000"/>
                <w:lang w:val="en-GB" w:eastAsia="en-GB"/>
              </w:rPr>
            </w:pPr>
            <w:r w:rsidRPr="00AA7821">
              <w:rPr>
                <w:rFonts w:ascii="Arial" w:eastAsia="Times New Roman" w:hAnsi="Arial" w:cs="Arial"/>
                <w:b/>
                <w:bCs/>
                <w:color w:val="000000"/>
                <w:lang w:val="en-GB" w:eastAsia="en-GB"/>
              </w:rPr>
              <w:t xml:space="preserve">            219,223 </w:t>
            </w:r>
          </w:p>
        </w:tc>
        <w:tc>
          <w:tcPr>
            <w:tcW w:w="2516" w:type="dxa"/>
            <w:tcBorders>
              <w:top w:val="nil"/>
              <w:left w:val="nil"/>
              <w:bottom w:val="nil"/>
              <w:right w:val="nil"/>
            </w:tcBorders>
            <w:shd w:val="clear" w:color="auto" w:fill="auto"/>
            <w:noWrap/>
            <w:vAlign w:val="bottom"/>
            <w:hideMark/>
          </w:tcPr>
          <w:p w14:paraId="771808D2" w14:textId="77777777" w:rsidR="00AA7821" w:rsidRPr="00AA7821" w:rsidRDefault="00AA7821" w:rsidP="00AA7821">
            <w:pPr>
              <w:spacing w:after="0" w:line="240" w:lineRule="auto"/>
              <w:rPr>
                <w:rFonts w:ascii="Arial" w:eastAsia="Times New Roman" w:hAnsi="Arial" w:cs="Arial"/>
                <w:b/>
                <w:bCs/>
                <w:color w:val="000000"/>
                <w:lang w:val="en-GB" w:eastAsia="en-GB"/>
              </w:rPr>
            </w:pPr>
          </w:p>
        </w:tc>
      </w:tr>
      <w:tr w:rsidR="00AA7821" w:rsidRPr="00AA7821" w14:paraId="1C004D10" w14:textId="77777777" w:rsidTr="00AA7821">
        <w:trPr>
          <w:trHeight w:val="276"/>
        </w:trPr>
        <w:tc>
          <w:tcPr>
            <w:tcW w:w="3956" w:type="dxa"/>
            <w:tcBorders>
              <w:top w:val="nil"/>
              <w:left w:val="nil"/>
              <w:bottom w:val="nil"/>
              <w:right w:val="nil"/>
            </w:tcBorders>
            <w:shd w:val="clear" w:color="auto" w:fill="auto"/>
            <w:noWrap/>
            <w:vAlign w:val="bottom"/>
            <w:hideMark/>
          </w:tcPr>
          <w:p w14:paraId="4C844C05"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1716" w:type="dxa"/>
            <w:tcBorders>
              <w:top w:val="nil"/>
              <w:left w:val="nil"/>
              <w:bottom w:val="nil"/>
              <w:right w:val="nil"/>
            </w:tcBorders>
            <w:shd w:val="clear" w:color="auto" w:fill="auto"/>
            <w:noWrap/>
            <w:vAlign w:val="bottom"/>
            <w:hideMark/>
          </w:tcPr>
          <w:p w14:paraId="0A653369"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c>
          <w:tcPr>
            <w:tcW w:w="2516" w:type="dxa"/>
            <w:tcBorders>
              <w:top w:val="nil"/>
              <w:left w:val="nil"/>
              <w:bottom w:val="nil"/>
              <w:right w:val="nil"/>
            </w:tcBorders>
            <w:shd w:val="clear" w:color="auto" w:fill="auto"/>
            <w:noWrap/>
            <w:vAlign w:val="bottom"/>
            <w:hideMark/>
          </w:tcPr>
          <w:p w14:paraId="67720395" w14:textId="77777777" w:rsidR="00AA7821" w:rsidRPr="00AA7821" w:rsidRDefault="00AA7821" w:rsidP="00AA7821">
            <w:pPr>
              <w:spacing w:after="0" w:line="240" w:lineRule="auto"/>
              <w:rPr>
                <w:rFonts w:ascii="Times New Roman" w:eastAsia="Times New Roman" w:hAnsi="Times New Roman" w:cs="Times New Roman"/>
                <w:sz w:val="20"/>
                <w:szCs w:val="20"/>
                <w:lang w:val="en-GB" w:eastAsia="en-GB"/>
              </w:rPr>
            </w:pPr>
          </w:p>
        </w:tc>
      </w:tr>
    </w:tbl>
    <w:p w14:paraId="5C3B248B" w14:textId="77777777" w:rsidR="005B7171" w:rsidRDefault="005B7171" w:rsidP="00D93FF2">
      <w:pPr>
        <w:autoSpaceDE w:val="0"/>
        <w:autoSpaceDN w:val="0"/>
        <w:adjustRightInd w:val="0"/>
        <w:spacing w:after="0" w:line="360" w:lineRule="auto"/>
        <w:rPr>
          <w:rFonts w:ascii="Arial" w:hAnsi="Arial" w:cs="Arial"/>
          <w:b/>
          <w:color w:val="000000"/>
        </w:rPr>
      </w:pPr>
    </w:p>
    <w:p w14:paraId="5E4BEAD2" w14:textId="77777777" w:rsidR="00A456F4" w:rsidRDefault="00A456F4">
      <w:pPr>
        <w:rPr>
          <w:rFonts w:ascii="Arial" w:hAnsi="Arial" w:cs="Arial"/>
          <w:b/>
          <w:color w:val="000000"/>
          <w:u w:val="single"/>
        </w:rPr>
      </w:pPr>
      <w:r w:rsidRPr="00A456F4">
        <w:rPr>
          <w:rFonts w:ascii="Arial" w:hAnsi="Arial" w:cs="Arial"/>
          <w:b/>
          <w:color w:val="000000"/>
          <w:u w:val="single"/>
        </w:rPr>
        <w:t>Statement of Income</w:t>
      </w:r>
    </w:p>
    <w:p w14:paraId="3CB984DF" w14:textId="77777777" w:rsidR="00A456F4" w:rsidRDefault="00A456F4">
      <w:pPr>
        <w:rPr>
          <w:rFonts w:ascii="Arial" w:hAnsi="Arial" w:cs="Arial"/>
          <w:b/>
          <w:color w:val="000000"/>
          <w:u w:val="single"/>
        </w:rPr>
      </w:pPr>
    </w:p>
    <w:tbl>
      <w:tblPr>
        <w:tblW w:w="10600" w:type="dxa"/>
        <w:tblLook w:val="04A0" w:firstRow="1" w:lastRow="0" w:firstColumn="1" w:lastColumn="0" w:noHBand="0" w:noVBand="1"/>
      </w:tblPr>
      <w:tblGrid>
        <w:gridCol w:w="940"/>
        <w:gridCol w:w="4820"/>
        <w:gridCol w:w="1460"/>
        <w:gridCol w:w="1500"/>
        <w:gridCol w:w="940"/>
        <w:gridCol w:w="940"/>
      </w:tblGrid>
      <w:tr w:rsidR="00A456F4" w:rsidRPr="00A456F4" w14:paraId="5CB509C8" w14:textId="77777777" w:rsidTr="00A456F4">
        <w:trPr>
          <w:trHeight w:val="288"/>
        </w:trPr>
        <w:tc>
          <w:tcPr>
            <w:tcW w:w="940" w:type="dxa"/>
            <w:tcBorders>
              <w:top w:val="nil"/>
              <w:left w:val="nil"/>
              <w:bottom w:val="nil"/>
              <w:right w:val="nil"/>
            </w:tcBorders>
            <w:shd w:val="clear" w:color="auto" w:fill="auto"/>
            <w:noWrap/>
            <w:vAlign w:val="bottom"/>
            <w:hideMark/>
          </w:tcPr>
          <w:p w14:paraId="27BEBE14" w14:textId="77777777" w:rsidR="00A456F4" w:rsidRPr="00A456F4" w:rsidRDefault="00A456F4" w:rsidP="00A456F4">
            <w:pPr>
              <w:spacing w:after="0" w:line="240" w:lineRule="auto"/>
              <w:rPr>
                <w:rFonts w:ascii="Times New Roman" w:eastAsia="Times New Roman" w:hAnsi="Times New Roman" w:cs="Times New Roman"/>
                <w:sz w:val="24"/>
                <w:szCs w:val="24"/>
                <w:lang w:val="en-GB" w:eastAsia="en-GB"/>
              </w:rPr>
            </w:pPr>
          </w:p>
        </w:tc>
        <w:tc>
          <w:tcPr>
            <w:tcW w:w="4820" w:type="dxa"/>
            <w:tcBorders>
              <w:top w:val="nil"/>
              <w:left w:val="nil"/>
              <w:bottom w:val="nil"/>
              <w:right w:val="nil"/>
            </w:tcBorders>
            <w:shd w:val="clear" w:color="auto" w:fill="auto"/>
            <w:noWrap/>
            <w:vAlign w:val="bottom"/>
            <w:hideMark/>
          </w:tcPr>
          <w:p w14:paraId="5B8ED344"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460" w:type="dxa"/>
            <w:tcBorders>
              <w:top w:val="nil"/>
              <w:left w:val="nil"/>
              <w:bottom w:val="nil"/>
              <w:right w:val="nil"/>
            </w:tcBorders>
            <w:shd w:val="clear" w:color="auto" w:fill="auto"/>
            <w:noWrap/>
            <w:vAlign w:val="bottom"/>
            <w:hideMark/>
          </w:tcPr>
          <w:p w14:paraId="114BB4EB"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500" w:type="dxa"/>
            <w:tcBorders>
              <w:top w:val="nil"/>
              <w:left w:val="nil"/>
              <w:bottom w:val="nil"/>
              <w:right w:val="nil"/>
            </w:tcBorders>
            <w:shd w:val="clear" w:color="auto" w:fill="auto"/>
            <w:noWrap/>
            <w:vAlign w:val="bottom"/>
            <w:hideMark/>
          </w:tcPr>
          <w:p w14:paraId="20684D5A"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5C6C2F1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3D576471"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1B5A8D54" w14:textId="77777777" w:rsidTr="00A456F4">
        <w:trPr>
          <w:trHeight w:val="276"/>
        </w:trPr>
        <w:tc>
          <w:tcPr>
            <w:tcW w:w="940" w:type="dxa"/>
            <w:tcBorders>
              <w:top w:val="nil"/>
              <w:left w:val="nil"/>
              <w:bottom w:val="nil"/>
              <w:right w:val="nil"/>
            </w:tcBorders>
            <w:shd w:val="clear" w:color="auto" w:fill="auto"/>
            <w:noWrap/>
            <w:vAlign w:val="bottom"/>
            <w:hideMark/>
          </w:tcPr>
          <w:p w14:paraId="2845297B"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7780"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005515C6" w14:textId="77777777" w:rsidR="00A456F4" w:rsidRPr="00A456F4" w:rsidRDefault="00A456F4" w:rsidP="00A456F4">
            <w:pPr>
              <w:spacing w:after="0" w:line="240" w:lineRule="auto"/>
              <w:jc w:val="center"/>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Angela Sole Proprietorship</w:t>
            </w:r>
          </w:p>
        </w:tc>
        <w:tc>
          <w:tcPr>
            <w:tcW w:w="940" w:type="dxa"/>
            <w:tcBorders>
              <w:top w:val="nil"/>
              <w:left w:val="nil"/>
              <w:bottom w:val="nil"/>
              <w:right w:val="nil"/>
            </w:tcBorders>
            <w:shd w:val="clear" w:color="auto" w:fill="auto"/>
            <w:noWrap/>
            <w:vAlign w:val="bottom"/>
            <w:hideMark/>
          </w:tcPr>
          <w:p w14:paraId="5B310859" w14:textId="77777777" w:rsidR="00A456F4" w:rsidRPr="00A456F4" w:rsidRDefault="00A456F4" w:rsidP="00A456F4">
            <w:pPr>
              <w:spacing w:after="0" w:line="240" w:lineRule="auto"/>
              <w:jc w:val="center"/>
              <w:rPr>
                <w:rFonts w:ascii="Arial" w:eastAsia="Times New Roman" w:hAnsi="Arial" w:cs="Arial"/>
                <w:b/>
                <w:bCs/>
                <w:color w:val="000000"/>
                <w:lang w:val="en-GB" w:eastAsia="en-GB"/>
              </w:rPr>
            </w:pPr>
          </w:p>
        </w:tc>
        <w:tc>
          <w:tcPr>
            <w:tcW w:w="940" w:type="dxa"/>
            <w:tcBorders>
              <w:top w:val="nil"/>
              <w:left w:val="nil"/>
              <w:bottom w:val="nil"/>
              <w:right w:val="nil"/>
            </w:tcBorders>
            <w:shd w:val="clear" w:color="auto" w:fill="auto"/>
            <w:noWrap/>
            <w:vAlign w:val="bottom"/>
            <w:hideMark/>
          </w:tcPr>
          <w:p w14:paraId="031A19C0"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25C94439" w14:textId="77777777" w:rsidTr="00A456F4">
        <w:trPr>
          <w:trHeight w:val="276"/>
        </w:trPr>
        <w:tc>
          <w:tcPr>
            <w:tcW w:w="940" w:type="dxa"/>
            <w:tcBorders>
              <w:top w:val="nil"/>
              <w:left w:val="nil"/>
              <w:bottom w:val="nil"/>
              <w:right w:val="nil"/>
            </w:tcBorders>
            <w:shd w:val="clear" w:color="auto" w:fill="auto"/>
            <w:noWrap/>
            <w:vAlign w:val="bottom"/>
            <w:hideMark/>
          </w:tcPr>
          <w:p w14:paraId="7BEC9A4B"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7780" w:type="dxa"/>
            <w:gridSpan w:val="3"/>
            <w:tcBorders>
              <w:top w:val="nil"/>
              <w:left w:val="single" w:sz="8" w:space="0" w:color="auto"/>
              <w:bottom w:val="nil"/>
              <w:right w:val="single" w:sz="8" w:space="0" w:color="000000"/>
            </w:tcBorders>
            <w:shd w:val="clear" w:color="auto" w:fill="auto"/>
            <w:noWrap/>
            <w:vAlign w:val="bottom"/>
            <w:hideMark/>
          </w:tcPr>
          <w:p w14:paraId="3EE82ABA" w14:textId="77777777" w:rsidR="00A456F4" w:rsidRPr="00A456F4" w:rsidRDefault="00A456F4" w:rsidP="00A456F4">
            <w:pPr>
              <w:spacing w:after="0" w:line="240" w:lineRule="auto"/>
              <w:jc w:val="center"/>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Income Statement</w:t>
            </w:r>
          </w:p>
        </w:tc>
        <w:tc>
          <w:tcPr>
            <w:tcW w:w="940" w:type="dxa"/>
            <w:tcBorders>
              <w:top w:val="nil"/>
              <w:left w:val="nil"/>
              <w:bottom w:val="nil"/>
              <w:right w:val="nil"/>
            </w:tcBorders>
            <w:shd w:val="clear" w:color="auto" w:fill="auto"/>
            <w:noWrap/>
            <w:vAlign w:val="bottom"/>
            <w:hideMark/>
          </w:tcPr>
          <w:p w14:paraId="6BBC0898" w14:textId="77777777" w:rsidR="00A456F4" w:rsidRPr="00A456F4" w:rsidRDefault="00A456F4" w:rsidP="00A456F4">
            <w:pPr>
              <w:spacing w:after="0" w:line="240" w:lineRule="auto"/>
              <w:jc w:val="center"/>
              <w:rPr>
                <w:rFonts w:ascii="Arial" w:eastAsia="Times New Roman" w:hAnsi="Arial" w:cs="Arial"/>
                <w:b/>
                <w:bCs/>
                <w:color w:val="000000"/>
                <w:lang w:val="en-GB" w:eastAsia="en-GB"/>
              </w:rPr>
            </w:pPr>
          </w:p>
        </w:tc>
        <w:tc>
          <w:tcPr>
            <w:tcW w:w="940" w:type="dxa"/>
            <w:tcBorders>
              <w:top w:val="nil"/>
              <w:left w:val="nil"/>
              <w:bottom w:val="nil"/>
              <w:right w:val="nil"/>
            </w:tcBorders>
            <w:shd w:val="clear" w:color="auto" w:fill="auto"/>
            <w:noWrap/>
            <w:vAlign w:val="bottom"/>
            <w:hideMark/>
          </w:tcPr>
          <w:p w14:paraId="27A2A60F"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64049C5F" w14:textId="77777777" w:rsidTr="00A456F4">
        <w:trPr>
          <w:trHeight w:val="276"/>
        </w:trPr>
        <w:tc>
          <w:tcPr>
            <w:tcW w:w="940" w:type="dxa"/>
            <w:tcBorders>
              <w:top w:val="nil"/>
              <w:left w:val="nil"/>
              <w:bottom w:val="nil"/>
              <w:right w:val="nil"/>
            </w:tcBorders>
            <w:shd w:val="clear" w:color="auto" w:fill="auto"/>
            <w:noWrap/>
            <w:vAlign w:val="bottom"/>
            <w:hideMark/>
          </w:tcPr>
          <w:p w14:paraId="354B1015"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7780" w:type="dxa"/>
            <w:gridSpan w:val="3"/>
            <w:tcBorders>
              <w:top w:val="nil"/>
              <w:left w:val="single" w:sz="8" w:space="0" w:color="auto"/>
              <w:bottom w:val="single" w:sz="4" w:space="0" w:color="auto"/>
              <w:right w:val="single" w:sz="8" w:space="0" w:color="000000"/>
            </w:tcBorders>
            <w:shd w:val="clear" w:color="auto" w:fill="auto"/>
            <w:noWrap/>
            <w:vAlign w:val="bottom"/>
            <w:hideMark/>
          </w:tcPr>
          <w:p w14:paraId="1BB4B326" w14:textId="77777777" w:rsidR="00A456F4" w:rsidRPr="00A456F4" w:rsidRDefault="00A456F4" w:rsidP="00A456F4">
            <w:pPr>
              <w:spacing w:after="0" w:line="240" w:lineRule="auto"/>
              <w:jc w:val="center"/>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For the year ended 31st December 2021</w:t>
            </w:r>
          </w:p>
        </w:tc>
        <w:tc>
          <w:tcPr>
            <w:tcW w:w="940" w:type="dxa"/>
            <w:tcBorders>
              <w:top w:val="nil"/>
              <w:left w:val="nil"/>
              <w:bottom w:val="nil"/>
              <w:right w:val="nil"/>
            </w:tcBorders>
            <w:shd w:val="clear" w:color="auto" w:fill="auto"/>
            <w:noWrap/>
            <w:vAlign w:val="bottom"/>
            <w:hideMark/>
          </w:tcPr>
          <w:p w14:paraId="7E497126" w14:textId="77777777" w:rsidR="00A456F4" w:rsidRPr="00A456F4" w:rsidRDefault="00A456F4" w:rsidP="00A456F4">
            <w:pPr>
              <w:spacing w:after="0" w:line="240" w:lineRule="auto"/>
              <w:jc w:val="center"/>
              <w:rPr>
                <w:rFonts w:ascii="Arial" w:eastAsia="Times New Roman" w:hAnsi="Arial" w:cs="Arial"/>
                <w:b/>
                <w:bCs/>
                <w:color w:val="000000"/>
                <w:lang w:val="en-GB" w:eastAsia="en-GB"/>
              </w:rPr>
            </w:pPr>
          </w:p>
        </w:tc>
        <w:tc>
          <w:tcPr>
            <w:tcW w:w="940" w:type="dxa"/>
            <w:tcBorders>
              <w:top w:val="nil"/>
              <w:left w:val="nil"/>
              <w:bottom w:val="nil"/>
              <w:right w:val="nil"/>
            </w:tcBorders>
            <w:shd w:val="clear" w:color="auto" w:fill="auto"/>
            <w:noWrap/>
            <w:vAlign w:val="bottom"/>
            <w:hideMark/>
          </w:tcPr>
          <w:p w14:paraId="6286AF6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297FF58D" w14:textId="77777777" w:rsidTr="00A456F4">
        <w:trPr>
          <w:trHeight w:val="276"/>
        </w:trPr>
        <w:tc>
          <w:tcPr>
            <w:tcW w:w="940" w:type="dxa"/>
            <w:tcBorders>
              <w:top w:val="nil"/>
              <w:left w:val="nil"/>
              <w:bottom w:val="nil"/>
              <w:right w:val="nil"/>
            </w:tcBorders>
            <w:shd w:val="clear" w:color="auto" w:fill="auto"/>
            <w:noWrap/>
            <w:vAlign w:val="bottom"/>
            <w:hideMark/>
          </w:tcPr>
          <w:p w14:paraId="1FEFD60F"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4EF3C65B"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1460" w:type="dxa"/>
            <w:tcBorders>
              <w:top w:val="nil"/>
              <w:left w:val="nil"/>
              <w:bottom w:val="single" w:sz="4" w:space="0" w:color="auto"/>
              <w:right w:val="nil"/>
            </w:tcBorders>
            <w:shd w:val="clear" w:color="auto" w:fill="auto"/>
            <w:noWrap/>
            <w:vAlign w:val="bottom"/>
            <w:hideMark/>
          </w:tcPr>
          <w:p w14:paraId="790D60C7" w14:textId="77777777" w:rsidR="00A456F4" w:rsidRPr="00A456F4" w:rsidRDefault="00A456F4" w:rsidP="00A456F4">
            <w:pPr>
              <w:spacing w:after="0" w:line="240" w:lineRule="auto"/>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 xml:space="preserve"> Dr </w:t>
            </w:r>
          </w:p>
        </w:tc>
        <w:tc>
          <w:tcPr>
            <w:tcW w:w="1500" w:type="dxa"/>
            <w:tcBorders>
              <w:top w:val="nil"/>
              <w:left w:val="nil"/>
              <w:bottom w:val="single" w:sz="4" w:space="0" w:color="auto"/>
              <w:right w:val="single" w:sz="8" w:space="0" w:color="auto"/>
            </w:tcBorders>
            <w:shd w:val="clear" w:color="auto" w:fill="auto"/>
            <w:noWrap/>
            <w:vAlign w:val="bottom"/>
            <w:hideMark/>
          </w:tcPr>
          <w:p w14:paraId="1146BCB0" w14:textId="77777777" w:rsidR="00A456F4" w:rsidRPr="00A456F4" w:rsidRDefault="00A456F4" w:rsidP="00A456F4">
            <w:pPr>
              <w:spacing w:after="0" w:line="240" w:lineRule="auto"/>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 xml:space="preserve"> Cr </w:t>
            </w:r>
          </w:p>
        </w:tc>
        <w:tc>
          <w:tcPr>
            <w:tcW w:w="940" w:type="dxa"/>
            <w:tcBorders>
              <w:top w:val="nil"/>
              <w:left w:val="nil"/>
              <w:bottom w:val="nil"/>
              <w:right w:val="nil"/>
            </w:tcBorders>
            <w:shd w:val="clear" w:color="auto" w:fill="auto"/>
            <w:noWrap/>
            <w:vAlign w:val="bottom"/>
            <w:hideMark/>
          </w:tcPr>
          <w:p w14:paraId="61C1724B" w14:textId="77777777" w:rsidR="00A456F4" w:rsidRPr="00A456F4" w:rsidRDefault="00A456F4" w:rsidP="00A456F4">
            <w:pPr>
              <w:spacing w:after="0" w:line="240" w:lineRule="auto"/>
              <w:rPr>
                <w:rFonts w:ascii="Arial" w:eastAsia="Times New Roman" w:hAnsi="Arial" w:cs="Arial"/>
                <w:b/>
                <w:bCs/>
                <w:color w:val="000000"/>
                <w:lang w:val="en-GB" w:eastAsia="en-GB"/>
              </w:rPr>
            </w:pPr>
          </w:p>
        </w:tc>
        <w:tc>
          <w:tcPr>
            <w:tcW w:w="940" w:type="dxa"/>
            <w:tcBorders>
              <w:top w:val="nil"/>
              <w:left w:val="nil"/>
              <w:bottom w:val="nil"/>
              <w:right w:val="nil"/>
            </w:tcBorders>
            <w:shd w:val="clear" w:color="auto" w:fill="auto"/>
            <w:noWrap/>
            <w:vAlign w:val="bottom"/>
            <w:hideMark/>
          </w:tcPr>
          <w:p w14:paraId="554A969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499C233D" w14:textId="77777777" w:rsidTr="00A456F4">
        <w:trPr>
          <w:trHeight w:val="276"/>
        </w:trPr>
        <w:tc>
          <w:tcPr>
            <w:tcW w:w="940" w:type="dxa"/>
            <w:tcBorders>
              <w:top w:val="nil"/>
              <w:left w:val="nil"/>
              <w:bottom w:val="nil"/>
              <w:right w:val="nil"/>
            </w:tcBorders>
            <w:shd w:val="clear" w:color="auto" w:fill="auto"/>
            <w:noWrap/>
            <w:vAlign w:val="bottom"/>
            <w:hideMark/>
          </w:tcPr>
          <w:p w14:paraId="2CFBDBC5"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552ADB39"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Sales</w:t>
            </w:r>
          </w:p>
        </w:tc>
        <w:tc>
          <w:tcPr>
            <w:tcW w:w="1460" w:type="dxa"/>
            <w:tcBorders>
              <w:top w:val="nil"/>
              <w:left w:val="nil"/>
              <w:bottom w:val="nil"/>
              <w:right w:val="nil"/>
            </w:tcBorders>
            <w:shd w:val="clear" w:color="auto" w:fill="auto"/>
            <w:noWrap/>
            <w:vAlign w:val="bottom"/>
            <w:hideMark/>
          </w:tcPr>
          <w:p w14:paraId="6828FE8F"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1500" w:type="dxa"/>
            <w:tcBorders>
              <w:top w:val="nil"/>
              <w:left w:val="nil"/>
              <w:bottom w:val="nil"/>
              <w:right w:val="single" w:sz="8" w:space="0" w:color="auto"/>
            </w:tcBorders>
            <w:shd w:val="clear" w:color="auto" w:fill="auto"/>
            <w:noWrap/>
            <w:vAlign w:val="bottom"/>
            <w:hideMark/>
          </w:tcPr>
          <w:p w14:paraId="07BAA086"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310,423 </w:t>
            </w:r>
          </w:p>
        </w:tc>
        <w:tc>
          <w:tcPr>
            <w:tcW w:w="940" w:type="dxa"/>
            <w:tcBorders>
              <w:top w:val="nil"/>
              <w:left w:val="nil"/>
              <w:bottom w:val="nil"/>
              <w:right w:val="nil"/>
            </w:tcBorders>
            <w:shd w:val="clear" w:color="auto" w:fill="auto"/>
            <w:noWrap/>
            <w:vAlign w:val="bottom"/>
            <w:hideMark/>
          </w:tcPr>
          <w:p w14:paraId="1DACEFBA"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0E756B25"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7AD31C38" w14:textId="77777777" w:rsidTr="00A456F4">
        <w:trPr>
          <w:trHeight w:val="276"/>
        </w:trPr>
        <w:tc>
          <w:tcPr>
            <w:tcW w:w="940" w:type="dxa"/>
            <w:tcBorders>
              <w:top w:val="nil"/>
              <w:left w:val="nil"/>
              <w:bottom w:val="nil"/>
              <w:right w:val="nil"/>
            </w:tcBorders>
            <w:shd w:val="clear" w:color="auto" w:fill="auto"/>
            <w:noWrap/>
            <w:vAlign w:val="bottom"/>
            <w:hideMark/>
          </w:tcPr>
          <w:p w14:paraId="0600A8DD"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625AE79F"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Cos</w:t>
            </w:r>
          </w:p>
        </w:tc>
        <w:tc>
          <w:tcPr>
            <w:tcW w:w="1460" w:type="dxa"/>
            <w:tcBorders>
              <w:top w:val="nil"/>
              <w:left w:val="nil"/>
              <w:bottom w:val="nil"/>
              <w:right w:val="nil"/>
            </w:tcBorders>
            <w:shd w:val="clear" w:color="auto" w:fill="auto"/>
            <w:noWrap/>
            <w:vAlign w:val="bottom"/>
            <w:hideMark/>
          </w:tcPr>
          <w:p w14:paraId="5474A796"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219,223 </w:t>
            </w:r>
          </w:p>
        </w:tc>
        <w:tc>
          <w:tcPr>
            <w:tcW w:w="1500" w:type="dxa"/>
            <w:tcBorders>
              <w:top w:val="nil"/>
              <w:left w:val="nil"/>
              <w:bottom w:val="nil"/>
              <w:right w:val="single" w:sz="8" w:space="0" w:color="auto"/>
            </w:tcBorders>
            <w:shd w:val="clear" w:color="auto" w:fill="auto"/>
            <w:noWrap/>
            <w:vAlign w:val="bottom"/>
            <w:hideMark/>
          </w:tcPr>
          <w:p w14:paraId="1A4E03C1"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3DF2C9EC"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26392F2A"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2718BCF4" w14:textId="77777777" w:rsidTr="00A456F4">
        <w:trPr>
          <w:trHeight w:val="276"/>
        </w:trPr>
        <w:tc>
          <w:tcPr>
            <w:tcW w:w="940" w:type="dxa"/>
            <w:tcBorders>
              <w:top w:val="nil"/>
              <w:left w:val="nil"/>
              <w:bottom w:val="nil"/>
              <w:right w:val="nil"/>
            </w:tcBorders>
            <w:shd w:val="clear" w:color="auto" w:fill="auto"/>
            <w:noWrap/>
            <w:vAlign w:val="bottom"/>
            <w:hideMark/>
          </w:tcPr>
          <w:p w14:paraId="0FEE98DE"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4F6B2E53" w14:textId="77777777" w:rsidR="00A456F4" w:rsidRPr="00A456F4" w:rsidRDefault="00A456F4" w:rsidP="00A456F4">
            <w:pPr>
              <w:spacing w:after="0" w:line="240" w:lineRule="auto"/>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Gross Profit</w:t>
            </w:r>
          </w:p>
        </w:tc>
        <w:tc>
          <w:tcPr>
            <w:tcW w:w="1460" w:type="dxa"/>
            <w:tcBorders>
              <w:top w:val="nil"/>
              <w:left w:val="nil"/>
              <w:bottom w:val="nil"/>
              <w:right w:val="nil"/>
            </w:tcBorders>
            <w:shd w:val="clear" w:color="auto" w:fill="auto"/>
            <w:noWrap/>
            <w:vAlign w:val="bottom"/>
            <w:hideMark/>
          </w:tcPr>
          <w:p w14:paraId="5DDD1066" w14:textId="77777777" w:rsidR="00A456F4" w:rsidRPr="00A456F4" w:rsidRDefault="00A456F4" w:rsidP="00A456F4">
            <w:pPr>
              <w:spacing w:after="0" w:line="240" w:lineRule="auto"/>
              <w:rPr>
                <w:rFonts w:ascii="Arial" w:eastAsia="Times New Roman" w:hAnsi="Arial" w:cs="Arial"/>
                <w:b/>
                <w:bCs/>
                <w:color w:val="000000"/>
                <w:lang w:val="en-GB" w:eastAsia="en-GB"/>
              </w:rPr>
            </w:pPr>
          </w:p>
        </w:tc>
        <w:tc>
          <w:tcPr>
            <w:tcW w:w="1500" w:type="dxa"/>
            <w:tcBorders>
              <w:top w:val="nil"/>
              <w:left w:val="nil"/>
              <w:bottom w:val="nil"/>
              <w:right w:val="single" w:sz="8" w:space="0" w:color="auto"/>
            </w:tcBorders>
            <w:shd w:val="clear" w:color="auto" w:fill="auto"/>
            <w:noWrap/>
            <w:vAlign w:val="bottom"/>
            <w:hideMark/>
          </w:tcPr>
          <w:p w14:paraId="04CB08A0" w14:textId="77777777" w:rsidR="00A456F4" w:rsidRPr="00A456F4" w:rsidRDefault="00A456F4" w:rsidP="00A456F4">
            <w:pPr>
              <w:spacing w:after="0" w:line="240" w:lineRule="auto"/>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 xml:space="preserve">           91,200 </w:t>
            </w:r>
          </w:p>
        </w:tc>
        <w:tc>
          <w:tcPr>
            <w:tcW w:w="940" w:type="dxa"/>
            <w:tcBorders>
              <w:top w:val="nil"/>
              <w:left w:val="nil"/>
              <w:bottom w:val="nil"/>
              <w:right w:val="nil"/>
            </w:tcBorders>
            <w:shd w:val="clear" w:color="auto" w:fill="auto"/>
            <w:noWrap/>
            <w:vAlign w:val="bottom"/>
            <w:hideMark/>
          </w:tcPr>
          <w:p w14:paraId="7C16A75B" w14:textId="77777777" w:rsidR="00A456F4" w:rsidRPr="00A456F4" w:rsidRDefault="00A456F4" w:rsidP="00A456F4">
            <w:pPr>
              <w:spacing w:after="0" w:line="240" w:lineRule="auto"/>
              <w:rPr>
                <w:rFonts w:ascii="Arial" w:eastAsia="Times New Roman" w:hAnsi="Arial" w:cs="Arial"/>
                <w:b/>
                <w:bCs/>
                <w:color w:val="000000"/>
                <w:lang w:val="en-GB" w:eastAsia="en-GB"/>
              </w:rPr>
            </w:pPr>
          </w:p>
        </w:tc>
        <w:tc>
          <w:tcPr>
            <w:tcW w:w="940" w:type="dxa"/>
            <w:tcBorders>
              <w:top w:val="nil"/>
              <w:left w:val="nil"/>
              <w:bottom w:val="nil"/>
              <w:right w:val="nil"/>
            </w:tcBorders>
            <w:shd w:val="clear" w:color="auto" w:fill="auto"/>
            <w:noWrap/>
            <w:vAlign w:val="bottom"/>
            <w:hideMark/>
          </w:tcPr>
          <w:p w14:paraId="0C1F47F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1D43A1D7" w14:textId="77777777" w:rsidTr="00A456F4">
        <w:trPr>
          <w:trHeight w:val="276"/>
        </w:trPr>
        <w:tc>
          <w:tcPr>
            <w:tcW w:w="940" w:type="dxa"/>
            <w:tcBorders>
              <w:top w:val="nil"/>
              <w:left w:val="nil"/>
              <w:bottom w:val="nil"/>
              <w:right w:val="nil"/>
            </w:tcBorders>
            <w:shd w:val="clear" w:color="auto" w:fill="auto"/>
            <w:noWrap/>
            <w:vAlign w:val="bottom"/>
            <w:hideMark/>
          </w:tcPr>
          <w:p w14:paraId="7B15978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066333C5" w14:textId="77777777" w:rsidR="00A456F4" w:rsidRPr="00A456F4" w:rsidRDefault="00A456F4" w:rsidP="00A456F4">
            <w:pPr>
              <w:spacing w:after="0" w:line="240" w:lineRule="auto"/>
              <w:rPr>
                <w:rFonts w:ascii="Arial" w:eastAsia="Times New Roman" w:hAnsi="Arial" w:cs="Arial"/>
                <w:b/>
                <w:bCs/>
                <w:color w:val="000000"/>
                <w:lang w:val="en-GB" w:eastAsia="en-GB"/>
              </w:rPr>
            </w:pPr>
            <w:r w:rsidRPr="00A456F4">
              <w:rPr>
                <w:rFonts w:ascii="Arial" w:eastAsia="Times New Roman" w:hAnsi="Arial" w:cs="Arial"/>
                <w:b/>
                <w:bCs/>
                <w:color w:val="000000"/>
                <w:lang w:val="en-GB" w:eastAsia="en-GB"/>
              </w:rPr>
              <w:t>Expenses</w:t>
            </w:r>
          </w:p>
        </w:tc>
        <w:tc>
          <w:tcPr>
            <w:tcW w:w="1460" w:type="dxa"/>
            <w:tcBorders>
              <w:top w:val="nil"/>
              <w:left w:val="nil"/>
              <w:bottom w:val="nil"/>
              <w:right w:val="nil"/>
            </w:tcBorders>
            <w:shd w:val="clear" w:color="auto" w:fill="auto"/>
            <w:noWrap/>
            <w:vAlign w:val="bottom"/>
            <w:hideMark/>
          </w:tcPr>
          <w:p w14:paraId="26C5CDAE" w14:textId="77777777" w:rsidR="00A456F4" w:rsidRPr="00A456F4" w:rsidRDefault="00A456F4" w:rsidP="00A456F4">
            <w:pPr>
              <w:spacing w:after="0" w:line="240" w:lineRule="auto"/>
              <w:rPr>
                <w:rFonts w:ascii="Arial" w:eastAsia="Times New Roman" w:hAnsi="Arial" w:cs="Arial"/>
                <w:b/>
                <w:bCs/>
                <w:color w:val="000000"/>
                <w:lang w:val="en-GB" w:eastAsia="en-GB"/>
              </w:rPr>
            </w:pPr>
          </w:p>
        </w:tc>
        <w:tc>
          <w:tcPr>
            <w:tcW w:w="1500" w:type="dxa"/>
            <w:tcBorders>
              <w:top w:val="nil"/>
              <w:left w:val="nil"/>
              <w:bottom w:val="nil"/>
              <w:right w:val="single" w:sz="8" w:space="0" w:color="auto"/>
            </w:tcBorders>
            <w:shd w:val="clear" w:color="auto" w:fill="auto"/>
            <w:noWrap/>
            <w:vAlign w:val="bottom"/>
            <w:hideMark/>
          </w:tcPr>
          <w:p w14:paraId="0D706022"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2B24BC9D"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3B6498B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5A7B05AF" w14:textId="77777777" w:rsidTr="00A456F4">
        <w:trPr>
          <w:trHeight w:val="288"/>
        </w:trPr>
        <w:tc>
          <w:tcPr>
            <w:tcW w:w="940" w:type="dxa"/>
            <w:tcBorders>
              <w:top w:val="nil"/>
              <w:left w:val="nil"/>
              <w:bottom w:val="nil"/>
              <w:right w:val="nil"/>
            </w:tcBorders>
            <w:shd w:val="clear" w:color="auto" w:fill="auto"/>
            <w:noWrap/>
            <w:vAlign w:val="bottom"/>
            <w:hideMark/>
          </w:tcPr>
          <w:p w14:paraId="46A46429"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2BA3556F"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Sundry Expense</w:t>
            </w:r>
          </w:p>
        </w:tc>
        <w:tc>
          <w:tcPr>
            <w:tcW w:w="1460" w:type="dxa"/>
            <w:tcBorders>
              <w:top w:val="nil"/>
              <w:left w:val="nil"/>
              <w:bottom w:val="nil"/>
              <w:right w:val="nil"/>
            </w:tcBorders>
            <w:shd w:val="clear" w:color="auto" w:fill="auto"/>
            <w:noWrap/>
            <w:vAlign w:val="bottom"/>
            <w:hideMark/>
          </w:tcPr>
          <w:p w14:paraId="34114350"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2,250 </w:t>
            </w:r>
          </w:p>
        </w:tc>
        <w:tc>
          <w:tcPr>
            <w:tcW w:w="1500" w:type="dxa"/>
            <w:tcBorders>
              <w:top w:val="nil"/>
              <w:left w:val="nil"/>
              <w:bottom w:val="nil"/>
              <w:right w:val="single" w:sz="8" w:space="0" w:color="auto"/>
            </w:tcBorders>
            <w:shd w:val="clear" w:color="auto" w:fill="auto"/>
            <w:noWrap/>
            <w:vAlign w:val="bottom"/>
            <w:hideMark/>
          </w:tcPr>
          <w:p w14:paraId="1550328D"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40B00092"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3B12C77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16B2D1D6" w14:textId="77777777" w:rsidTr="00A456F4">
        <w:trPr>
          <w:trHeight w:val="288"/>
        </w:trPr>
        <w:tc>
          <w:tcPr>
            <w:tcW w:w="940" w:type="dxa"/>
            <w:tcBorders>
              <w:top w:val="nil"/>
              <w:left w:val="nil"/>
              <w:bottom w:val="nil"/>
              <w:right w:val="nil"/>
            </w:tcBorders>
            <w:shd w:val="clear" w:color="auto" w:fill="auto"/>
            <w:noWrap/>
            <w:vAlign w:val="bottom"/>
            <w:hideMark/>
          </w:tcPr>
          <w:p w14:paraId="3C95E22A"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5D124C0F"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Rental and Insurance</w:t>
            </w:r>
          </w:p>
        </w:tc>
        <w:tc>
          <w:tcPr>
            <w:tcW w:w="1460" w:type="dxa"/>
            <w:tcBorders>
              <w:top w:val="nil"/>
              <w:left w:val="nil"/>
              <w:bottom w:val="nil"/>
              <w:right w:val="nil"/>
            </w:tcBorders>
            <w:shd w:val="clear" w:color="auto" w:fill="auto"/>
            <w:noWrap/>
            <w:vAlign w:val="bottom"/>
            <w:hideMark/>
          </w:tcPr>
          <w:p w14:paraId="21FCBD62"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19,200 </w:t>
            </w:r>
          </w:p>
        </w:tc>
        <w:tc>
          <w:tcPr>
            <w:tcW w:w="1500" w:type="dxa"/>
            <w:tcBorders>
              <w:top w:val="nil"/>
              <w:left w:val="nil"/>
              <w:bottom w:val="nil"/>
              <w:right w:val="single" w:sz="8" w:space="0" w:color="auto"/>
            </w:tcBorders>
            <w:shd w:val="clear" w:color="auto" w:fill="auto"/>
            <w:noWrap/>
            <w:vAlign w:val="bottom"/>
            <w:hideMark/>
          </w:tcPr>
          <w:p w14:paraId="77FA1B96"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5101322B"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35EE6C05"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2E6B191C" w14:textId="77777777" w:rsidTr="00A456F4">
        <w:trPr>
          <w:trHeight w:val="288"/>
        </w:trPr>
        <w:tc>
          <w:tcPr>
            <w:tcW w:w="940" w:type="dxa"/>
            <w:tcBorders>
              <w:top w:val="nil"/>
              <w:left w:val="nil"/>
              <w:bottom w:val="nil"/>
              <w:right w:val="nil"/>
            </w:tcBorders>
            <w:shd w:val="clear" w:color="auto" w:fill="auto"/>
            <w:noWrap/>
            <w:vAlign w:val="bottom"/>
            <w:hideMark/>
          </w:tcPr>
          <w:p w14:paraId="6528C64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684C3D5B"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Administrative Expense</w:t>
            </w:r>
          </w:p>
        </w:tc>
        <w:tc>
          <w:tcPr>
            <w:tcW w:w="1460" w:type="dxa"/>
            <w:tcBorders>
              <w:top w:val="nil"/>
              <w:left w:val="nil"/>
              <w:bottom w:val="nil"/>
              <w:right w:val="nil"/>
            </w:tcBorders>
            <w:shd w:val="clear" w:color="auto" w:fill="auto"/>
            <w:noWrap/>
            <w:vAlign w:val="bottom"/>
            <w:hideMark/>
          </w:tcPr>
          <w:p w14:paraId="4FDAAD8A"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2,772 </w:t>
            </w:r>
          </w:p>
        </w:tc>
        <w:tc>
          <w:tcPr>
            <w:tcW w:w="1500" w:type="dxa"/>
            <w:tcBorders>
              <w:top w:val="nil"/>
              <w:left w:val="nil"/>
              <w:bottom w:val="nil"/>
              <w:right w:val="single" w:sz="8" w:space="0" w:color="auto"/>
            </w:tcBorders>
            <w:shd w:val="clear" w:color="auto" w:fill="auto"/>
            <w:noWrap/>
            <w:vAlign w:val="bottom"/>
            <w:hideMark/>
          </w:tcPr>
          <w:p w14:paraId="13406D0A"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29A3CD4F"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0C081DC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183A65F5" w14:textId="77777777" w:rsidTr="00A456F4">
        <w:trPr>
          <w:trHeight w:val="288"/>
        </w:trPr>
        <w:tc>
          <w:tcPr>
            <w:tcW w:w="940" w:type="dxa"/>
            <w:tcBorders>
              <w:top w:val="nil"/>
              <w:left w:val="nil"/>
              <w:bottom w:val="nil"/>
              <w:right w:val="nil"/>
            </w:tcBorders>
            <w:shd w:val="clear" w:color="auto" w:fill="auto"/>
            <w:noWrap/>
            <w:vAlign w:val="bottom"/>
            <w:hideMark/>
          </w:tcPr>
          <w:p w14:paraId="5DAF1B64"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21BAAB77"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Salary and Wages</w:t>
            </w:r>
          </w:p>
        </w:tc>
        <w:tc>
          <w:tcPr>
            <w:tcW w:w="1460" w:type="dxa"/>
            <w:tcBorders>
              <w:top w:val="nil"/>
              <w:left w:val="nil"/>
              <w:bottom w:val="nil"/>
              <w:right w:val="nil"/>
            </w:tcBorders>
            <w:shd w:val="clear" w:color="auto" w:fill="auto"/>
            <w:noWrap/>
            <w:vAlign w:val="bottom"/>
            <w:hideMark/>
          </w:tcPr>
          <w:p w14:paraId="1150A96F"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35,804 </w:t>
            </w:r>
          </w:p>
        </w:tc>
        <w:tc>
          <w:tcPr>
            <w:tcW w:w="1500" w:type="dxa"/>
            <w:tcBorders>
              <w:top w:val="nil"/>
              <w:left w:val="nil"/>
              <w:bottom w:val="nil"/>
              <w:right w:val="single" w:sz="8" w:space="0" w:color="auto"/>
            </w:tcBorders>
            <w:shd w:val="clear" w:color="auto" w:fill="auto"/>
            <w:noWrap/>
            <w:vAlign w:val="bottom"/>
            <w:hideMark/>
          </w:tcPr>
          <w:p w14:paraId="5E80B973"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0B575E7A"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31D01ECD"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03DC3DD0" w14:textId="77777777" w:rsidTr="00A456F4">
        <w:trPr>
          <w:trHeight w:val="288"/>
        </w:trPr>
        <w:tc>
          <w:tcPr>
            <w:tcW w:w="940" w:type="dxa"/>
            <w:tcBorders>
              <w:top w:val="nil"/>
              <w:left w:val="nil"/>
              <w:bottom w:val="nil"/>
              <w:right w:val="nil"/>
            </w:tcBorders>
            <w:shd w:val="clear" w:color="auto" w:fill="auto"/>
            <w:noWrap/>
            <w:vAlign w:val="bottom"/>
            <w:hideMark/>
          </w:tcPr>
          <w:p w14:paraId="1366266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50DCBC79"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Drawings</w:t>
            </w:r>
          </w:p>
        </w:tc>
        <w:tc>
          <w:tcPr>
            <w:tcW w:w="1460" w:type="dxa"/>
            <w:tcBorders>
              <w:top w:val="nil"/>
              <w:left w:val="nil"/>
              <w:bottom w:val="nil"/>
              <w:right w:val="nil"/>
            </w:tcBorders>
            <w:shd w:val="clear" w:color="auto" w:fill="auto"/>
            <w:noWrap/>
            <w:vAlign w:val="bottom"/>
            <w:hideMark/>
          </w:tcPr>
          <w:p w14:paraId="3F37537C"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18,270 </w:t>
            </w:r>
          </w:p>
        </w:tc>
        <w:tc>
          <w:tcPr>
            <w:tcW w:w="1500" w:type="dxa"/>
            <w:tcBorders>
              <w:top w:val="nil"/>
              <w:left w:val="nil"/>
              <w:bottom w:val="nil"/>
              <w:right w:val="single" w:sz="8" w:space="0" w:color="auto"/>
            </w:tcBorders>
            <w:shd w:val="clear" w:color="auto" w:fill="auto"/>
            <w:noWrap/>
            <w:vAlign w:val="bottom"/>
            <w:hideMark/>
          </w:tcPr>
          <w:p w14:paraId="488A9A9B"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085A0EFE"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01FDE23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42FF5300" w14:textId="77777777" w:rsidTr="00A456F4">
        <w:trPr>
          <w:trHeight w:val="288"/>
        </w:trPr>
        <w:tc>
          <w:tcPr>
            <w:tcW w:w="940" w:type="dxa"/>
            <w:tcBorders>
              <w:top w:val="nil"/>
              <w:left w:val="nil"/>
              <w:bottom w:val="nil"/>
              <w:right w:val="nil"/>
            </w:tcBorders>
            <w:shd w:val="clear" w:color="auto" w:fill="auto"/>
            <w:noWrap/>
            <w:vAlign w:val="bottom"/>
            <w:hideMark/>
          </w:tcPr>
          <w:p w14:paraId="333C0246"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202FFA42"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Bad debts written off</w:t>
            </w:r>
          </w:p>
        </w:tc>
        <w:tc>
          <w:tcPr>
            <w:tcW w:w="1460" w:type="dxa"/>
            <w:tcBorders>
              <w:top w:val="nil"/>
              <w:left w:val="nil"/>
              <w:bottom w:val="nil"/>
              <w:right w:val="nil"/>
            </w:tcBorders>
            <w:shd w:val="clear" w:color="auto" w:fill="auto"/>
            <w:noWrap/>
            <w:vAlign w:val="bottom"/>
            <w:hideMark/>
          </w:tcPr>
          <w:p w14:paraId="6BA08177"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980 </w:t>
            </w:r>
          </w:p>
        </w:tc>
        <w:tc>
          <w:tcPr>
            <w:tcW w:w="1500" w:type="dxa"/>
            <w:tcBorders>
              <w:top w:val="nil"/>
              <w:left w:val="nil"/>
              <w:bottom w:val="nil"/>
              <w:right w:val="single" w:sz="8" w:space="0" w:color="auto"/>
            </w:tcBorders>
            <w:shd w:val="clear" w:color="auto" w:fill="auto"/>
            <w:noWrap/>
            <w:vAlign w:val="bottom"/>
            <w:hideMark/>
          </w:tcPr>
          <w:p w14:paraId="07939F5E"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45558F06"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7E5CA3A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6DD14E2A" w14:textId="77777777" w:rsidTr="00A456F4">
        <w:trPr>
          <w:trHeight w:val="288"/>
        </w:trPr>
        <w:tc>
          <w:tcPr>
            <w:tcW w:w="940" w:type="dxa"/>
            <w:tcBorders>
              <w:top w:val="nil"/>
              <w:left w:val="nil"/>
              <w:bottom w:val="nil"/>
              <w:right w:val="nil"/>
            </w:tcBorders>
            <w:shd w:val="clear" w:color="auto" w:fill="auto"/>
            <w:noWrap/>
            <w:vAlign w:val="bottom"/>
            <w:hideMark/>
          </w:tcPr>
          <w:p w14:paraId="5820014A"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5EDE4900" w14:textId="77777777" w:rsidR="00A456F4" w:rsidRPr="00A456F4" w:rsidRDefault="00A456F4" w:rsidP="00A456F4">
            <w:pPr>
              <w:spacing w:after="0" w:line="240" w:lineRule="auto"/>
              <w:jc w:val="right"/>
              <w:rPr>
                <w:rFonts w:ascii="Arial" w:eastAsia="Times New Roman" w:hAnsi="Arial" w:cs="Arial"/>
                <w:i/>
                <w:iCs/>
                <w:color w:val="000000"/>
                <w:lang w:val="en-GB" w:eastAsia="en-GB"/>
              </w:rPr>
            </w:pPr>
            <w:r w:rsidRPr="00A456F4">
              <w:rPr>
                <w:rFonts w:ascii="Arial" w:eastAsia="Times New Roman" w:hAnsi="Arial" w:cs="Arial"/>
                <w:i/>
                <w:iCs/>
                <w:color w:val="000000"/>
                <w:lang w:val="en-GB" w:eastAsia="en-GB"/>
              </w:rPr>
              <w:t>Depreciation</w:t>
            </w:r>
          </w:p>
        </w:tc>
        <w:tc>
          <w:tcPr>
            <w:tcW w:w="1460" w:type="dxa"/>
            <w:tcBorders>
              <w:top w:val="nil"/>
              <w:left w:val="nil"/>
              <w:bottom w:val="nil"/>
              <w:right w:val="nil"/>
            </w:tcBorders>
            <w:shd w:val="clear" w:color="auto" w:fill="auto"/>
            <w:noWrap/>
            <w:vAlign w:val="bottom"/>
            <w:hideMark/>
          </w:tcPr>
          <w:p w14:paraId="10A36C08"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27,246 </w:t>
            </w:r>
          </w:p>
        </w:tc>
        <w:tc>
          <w:tcPr>
            <w:tcW w:w="1500" w:type="dxa"/>
            <w:tcBorders>
              <w:top w:val="nil"/>
              <w:left w:val="nil"/>
              <w:bottom w:val="nil"/>
              <w:right w:val="single" w:sz="8" w:space="0" w:color="auto"/>
            </w:tcBorders>
            <w:shd w:val="clear" w:color="auto" w:fill="auto"/>
            <w:noWrap/>
            <w:vAlign w:val="bottom"/>
            <w:hideMark/>
          </w:tcPr>
          <w:p w14:paraId="68741904"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48F08B70"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4F22317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55D27B13" w14:textId="77777777" w:rsidTr="00A456F4">
        <w:trPr>
          <w:trHeight w:val="276"/>
        </w:trPr>
        <w:tc>
          <w:tcPr>
            <w:tcW w:w="940" w:type="dxa"/>
            <w:tcBorders>
              <w:top w:val="nil"/>
              <w:left w:val="nil"/>
              <w:bottom w:val="nil"/>
              <w:right w:val="nil"/>
            </w:tcBorders>
            <w:shd w:val="clear" w:color="auto" w:fill="auto"/>
            <w:noWrap/>
            <w:vAlign w:val="bottom"/>
            <w:hideMark/>
          </w:tcPr>
          <w:p w14:paraId="11B0A596"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40CD1694"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1460" w:type="dxa"/>
            <w:tcBorders>
              <w:top w:val="nil"/>
              <w:left w:val="nil"/>
              <w:bottom w:val="nil"/>
              <w:right w:val="nil"/>
            </w:tcBorders>
            <w:shd w:val="clear" w:color="auto" w:fill="auto"/>
            <w:noWrap/>
            <w:vAlign w:val="bottom"/>
            <w:hideMark/>
          </w:tcPr>
          <w:p w14:paraId="16E7F041"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1500" w:type="dxa"/>
            <w:tcBorders>
              <w:top w:val="nil"/>
              <w:left w:val="nil"/>
              <w:bottom w:val="single" w:sz="4" w:space="0" w:color="auto"/>
              <w:right w:val="single" w:sz="8" w:space="0" w:color="auto"/>
            </w:tcBorders>
            <w:shd w:val="clear" w:color="auto" w:fill="auto"/>
            <w:noWrap/>
            <w:vAlign w:val="bottom"/>
            <w:hideMark/>
          </w:tcPr>
          <w:p w14:paraId="5AF8A1D6"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xml:space="preserve">         106,522 </w:t>
            </w:r>
          </w:p>
        </w:tc>
        <w:tc>
          <w:tcPr>
            <w:tcW w:w="940" w:type="dxa"/>
            <w:tcBorders>
              <w:top w:val="nil"/>
              <w:left w:val="nil"/>
              <w:bottom w:val="nil"/>
              <w:right w:val="nil"/>
            </w:tcBorders>
            <w:shd w:val="clear" w:color="auto" w:fill="auto"/>
            <w:noWrap/>
            <w:vAlign w:val="bottom"/>
            <w:hideMark/>
          </w:tcPr>
          <w:p w14:paraId="0F657FBD"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43E225D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4C2FAC55" w14:textId="77777777" w:rsidTr="00A456F4">
        <w:trPr>
          <w:trHeight w:val="312"/>
        </w:trPr>
        <w:tc>
          <w:tcPr>
            <w:tcW w:w="940" w:type="dxa"/>
            <w:tcBorders>
              <w:top w:val="nil"/>
              <w:left w:val="nil"/>
              <w:bottom w:val="nil"/>
              <w:right w:val="nil"/>
            </w:tcBorders>
            <w:shd w:val="clear" w:color="auto" w:fill="auto"/>
            <w:noWrap/>
            <w:vAlign w:val="bottom"/>
            <w:hideMark/>
          </w:tcPr>
          <w:p w14:paraId="06C87D2B"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nil"/>
              <w:right w:val="nil"/>
            </w:tcBorders>
            <w:shd w:val="clear" w:color="auto" w:fill="auto"/>
            <w:noWrap/>
            <w:vAlign w:val="bottom"/>
            <w:hideMark/>
          </w:tcPr>
          <w:p w14:paraId="5476985C"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Net Profit</w:t>
            </w:r>
          </w:p>
        </w:tc>
        <w:tc>
          <w:tcPr>
            <w:tcW w:w="1460" w:type="dxa"/>
            <w:tcBorders>
              <w:top w:val="nil"/>
              <w:left w:val="nil"/>
              <w:bottom w:val="nil"/>
              <w:right w:val="nil"/>
            </w:tcBorders>
            <w:shd w:val="clear" w:color="auto" w:fill="auto"/>
            <w:noWrap/>
            <w:vAlign w:val="bottom"/>
            <w:hideMark/>
          </w:tcPr>
          <w:p w14:paraId="64BFF509"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1500" w:type="dxa"/>
            <w:tcBorders>
              <w:top w:val="nil"/>
              <w:left w:val="nil"/>
              <w:bottom w:val="nil"/>
              <w:right w:val="single" w:sz="8" w:space="0" w:color="auto"/>
            </w:tcBorders>
            <w:shd w:val="clear" w:color="auto" w:fill="auto"/>
            <w:noWrap/>
            <w:vAlign w:val="bottom"/>
            <w:hideMark/>
          </w:tcPr>
          <w:p w14:paraId="33283E86" w14:textId="77777777" w:rsidR="00A456F4" w:rsidRPr="00A456F4" w:rsidRDefault="00A456F4" w:rsidP="00A456F4">
            <w:pPr>
              <w:spacing w:after="0" w:line="240" w:lineRule="auto"/>
              <w:rPr>
                <w:rFonts w:ascii="Arial" w:eastAsia="Times New Roman" w:hAnsi="Arial" w:cs="Arial"/>
                <w:b/>
                <w:bCs/>
                <w:color w:val="000000"/>
                <w:u w:val="double"/>
                <w:lang w:val="en-GB" w:eastAsia="en-GB"/>
              </w:rPr>
            </w:pPr>
            <w:r w:rsidRPr="00A456F4">
              <w:rPr>
                <w:rFonts w:ascii="Arial" w:eastAsia="Times New Roman" w:hAnsi="Arial" w:cs="Arial"/>
                <w:b/>
                <w:bCs/>
                <w:color w:val="000000"/>
                <w:u w:val="double"/>
                <w:lang w:val="en-GB" w:eastAsia="en-GB"/>
              </w:rPr>
              <w:t xml:space="preserve">-          15,322 </w:t>
            </w:r>
          </w:p>
        </w:tc>
        <w:tc>
          <w:tcPr>
            <w:tcW w:w="940" w:type="dxa"/>
            <w:tcBorders>
              <w:top w:val="nil"/>
              <w:left w:val="nil"/>
              <w:bottom w:val="nil"/>
              <w:right w:val="nil"/>
            </w:tcBorders>
            <w:shd w:val="clear" w:color="auto" w:fill="auto"/>
            <w:noWrap/>
            <w:vAlign w:val="bottom"/>
            <w:hideMark/>
          </w:tcPr>
          <w:p w14:paraId="29F375DE" w14:textId="77777777" w:rsidR="00A456F4" w:rsidRPr="00A456F4" w:rsidRDefault="00A456F4" w:rsidP="00A456F4">
            <w:pPr>
              <w:spacing w:after="0" w:line="240" w:lineRule="auto"/>
              <w:rPr>
                <w:rFonts w:ascii="Arial" w:eastAsia="Times New Roman" w:hAnsi="Arial" w:cs="Arial"/>
                <w:b/>
                <w:bCs/>
                <w:color w:val="000000"/>
                <w:u w:val="double"/>
                <w:lang w:val="en-GB" w:eastAsia="en-GB"/>
              </w:rPr>
            </w:pPr>
          </w:p>
        </w:tc>
        <w:tc>
          <w:tcPr>
            <w:tcW w:w="940" w:type="dxa"/>
            <w:tcBorders>
              <w:top w:val="nil"/>
              <w:left w:val="nil"/>
              <w:bottom w:val="nil"/>
              <w:right w:val="nil"/>
            </w:tcBorders>
            <w:shd w:val="clear" w:color="auto" w:fill="auto"/>
            <w:noWrap/>
            <w:vAlign w:val="bottom"/>
            <w:hideMark/>
          </w:tcPr>
          <w:p w14:paraId="7BFDA1A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3A2D5254" w14:textId="77777777" w:rsidTr="00A456F4">
        <w:trPr>
          <w:trHeight w:val="288"/>
        </w:trPr>
        <w:tc>
          <w:tcPr>
            <w:tcW w:w="940" w:type="dxa"/>
            <w:tcBorders>
              <w:top w:val="nil"/>
              <w:left w:val="nil"/>
              <w:bottom w:val="nil"/>
              <w:right w:val="nil"/>
            </w:tcBorders>
            <w:shd w:val="clear" w:color="auto" w:fill="auto"/>
            <w:noWrap/>
            <w:vAlign w:val="bottom"/>
            <w:hideMark/>
          </w:tcPr>
          <w:p w14:paraId="5BF30DE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single" w:sz="8" w:space="0" w:color="auto"/>
              <w:bottom w:val="single" w:sz="8" w:space="0" w:color="auto"/>
              <w:right w:val="nil"/>
            </w:tcBorders>
            <w:shd w:val="clear" w:color="auto" w:fill="auto"/>
            <w:noWrap/>
            <w:vAlign w:val="bottom"/>
            <w:hideMark/>
          </w:tcPr>
          <w:p w14:paraId="1669F6CC"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1460" w:type="dxa"/>
            <w:tcBorders>
              <w:top w:val="nil"/>
              <w:left w:val="nil"/>
              <w:bottom w:val="single" w:sz="8" w:space="0" w:color="auto"/>
              <w:right w:val="nil"/>
            </w:tcBorders>
            <w:shd w:val="clear" w:color="auto" w:fill="auto"/>
            <w:noWrap/>
            <w:vAlign w:val="bottom"/>
            <w:hideMark/>
          </w:tcPr>
          <w:p w14:paraId="7A2D9E56"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1500" w:type="dxa"/>
            <w:tcBorders>
              <w:top w:val="nil"/>
              <w:left w:val="nil"/>
              <w:bottom w:val="single" w:sz="8" w:space="0" w:color="auto"/>
              <w:right w:val="single" w:sz="8" w:space="0" w:color="auto"/>
            </w:tcBorders>
            <w:shd w:val="clear" w:color="auto" w:fill="auto"/>
            <w:noWrap/>
            <w:vAlign w:val="bottom"/>
            <w:hideMark/>
          </w:tcPr>
          <w:p w14:paraId="43204C38" w14:textId="77777777" w:rsidR="00A456F4" w:rsidRPr="00A456F4" w:rsidRDefault="00A456F4" w:rsidP="00A456F4">
            <w:pPr>
              <w:spacing w:after="0" w:line="240" w:lineRule="auto"/>
              <w:rPr>
                <w:rFonts w:ascii="Arial" w:eastAsia="Times New Roman" w:hAnsi="Arial" w:cs="Arial"/>
                <w:color w:val="000000"/>
                <w:lang w:val="en-GB" w:eastAsia="en-GB"/>
              </w:rPr>
            </w:pPr>
            <w:r w:rsidRPr="00A456F4">
              <w:rPr>
                <w:rFonts w:ascii="Arial" w:eastAsia="Times New Roman" w:hAnsi="Arial" w:cs="Arial"/>
                <w:color w:val="000000"/>
                <w:lang w:val="en-GB" w:eastAsia="en-GB"/>
              </w:rPr>
              <w:t> </w:t>
            </w:r>
          </w:p>
        </w:tc>
        <w:tc>
          <w:tcPr>
            <w:tcW w:w="940" w:type="dxa"/>
            <w:tcBorders>
              <w:top w:val="nil"/>
              <w:left w:val="nil"/>
              <w:bottom w:val="nil"/>
              <w:right w:val="nil"/>
            </w:tcBorders>
            <w:shd w:val="clear" w:color="auto" w:fill="auto"/>
            <w:noWrap/>
            <w:vAlign w:val="bottom"/>
            <w:hideMark/>
          </w:tcPr>
          <w:p w14:paraId="4918C74D" w14:textId="77777777" w:rsidR="00A456F4" w:rsidRPr="00A456F4" w:rsidRDefault="00A456F4" w:rsidP="00A456F4">
            <w:pPr>
              <w:spacing w:after="0" w:line="240" w:lineRule="auto"/>
              <w:rPr>
                <w:rFonts w:ascii="Arial" w:eastAsia="Times New Roman" w:hAnsi="Arial" w:cs="Arial"/>
                <w:color w:val="000000"/>
                <w:lang w:val="en-GB" w:eastAsia="en-GB"/>
              </w:rPr>
            </w:pPr>
          </w:p>
        </w:tc>
        <w:tc>
          <w:tcPr>
            <w:tcW w:w="940" w:type="dxa"/>
            <w:tcBorders>
              <w:top w:val="nil"/>
              <w:left w:val="nil"/>
              <w:bottom w:val="nil"/>
              <w:right w:val="nil"/>
            </w:tcBorders>
            <w:shd w:val="clear" w:color="auto" w:fill="auto"/>
            <w:noWrap/>
            <w:vAlign w:val="bottom"/>
            <w:hideMark/>
          </w:tcPr>
          <w:p w14:paraId="56A2AF56"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55555531" w14:textId="77777777" w:rsidTr="00A456F4">
        <w:trPr>
          <w:trHeight w:val="276"/>
        </w:trPr>
        <w:tc>
          <w:tcPr>
            <w:tcW w:w="940" w:type="dxa"/>
            <w:tcBorders>
              <w:top w:val="nil"/>
              <w:left w:val="nil"/>
              <w:bottom w:val="nil"/>
              <w:right w:val="nil"/>
            </w:tcBorders>
            <w:shd w:val="clear" w:color="auto" w:fill="auto"/>
            <w:noWrap/>
            <w:vAlign w:val="bottom"/>
            <w:hideMark/>
          </w:tcPr>
          <w:p w14:paraId="77BC436B"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nil"/>
              <w:bottom w:val="nil"/>
              <w:right w:val="nil"/>
            </w:tcBorders>
            <w:shd w:val="clear" w:color="auto" w:fill="auto"/>
            <w:noWrap/>
            <w:vAlign w:val="bottom"/>
            <w:hideMark/>
          </w:tcPr>
          <w:p w14:paraId="0C735716"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460" w:type="dxa"/>
            <w:tcBorders>
              <w:top w:val="nil"/>
              <w:left w:val="nil"/>
              <w:bottom w:val="nil"/>
              <w:right w:val="nil"/>
            </w:tcBorders>
            <w:shd w:val="clear" w:color="auto" w:fill="auto"/>
            <w:noWrap/>
            <w:vAlign w:val="bottom"/>
            <w:hideMark/>
          </w:tcPr>
          <w:p w14:paraId="3FE09A2B"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500" w:type="dxa"/>
            <w:tcBorders>
              <w:top w:val="nil"/>
              <w:left w:val="nil"/>
              <w:bottom w:val="nil"/>
              <w:right w:val="nil"/>
            </w:tcBorders>
            <w:shd w:val="clear" w:color="auto" w:fill="auto"/>
            <w:noWrap/>
            <w:vAlign w:val="bottom"/>
            <w:hideMark/>
          </w:tcPr>
          <w:p w14:paraId="26873FC9"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2DA6C588"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71F4BF21"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1BD1E974" w14:textId="77777777" w:rsidTr="00A456F4">
        <w:trPr>
          <w:trHeight w:val="276"/>
        </w:trPr>
        <w:tc>
          <w:tcPr>
            <w:tcW w:w="940" w:type="dxa"/>
            <w:tcBorders>
              <w:top w:val="nil"/>
              <w:left w:val="nil"/>
              <w:bottom w:val="nil"/>
              <w:right w:val="nil"/>
            </w:tcBorders>
            <w:shd w:val="clear" w:color="auto" w:fill="auto"/>
            <w:noWrap/>
            <w:vAlign w:val="bottom"/>
            <w:hideMark/>
          </w:tcPr>
          <w:p w14:paraId="45B20A8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nil"/>
              <w:bottom w:val="nil"/>
              <w:right w:val="nil"/>
            </w:tcBorders>
            <w:shd w:val="clear" w:color="auto" w:fill="auto"/>
            <w:noWrap/>
            <w:vAlign w:val="bottom"/>
            <w:hideMark/>
          </w:tcPr>
          <w:p w14:paraId="5A4B7D3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460" w:type="dxa"/>
            <w:tcBorders>
              <w:top w:val="nil"/>
              <w:left w:val="nil"/>
              <w:bottom w:val="nil"/>
              <w:right w:val="nil"/>
            </w:tcBorders>
            <w:shd w:val="clear" w:color="auto" w:fill="auto"/>
            <w:noWrap/>
            <w:vAlign w:val="bottom"/>
            <w:hideMark/>
          </w:tcPr>
          <w:p w14:paraId="1D0F9773"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500" w:type="dxa"/>
            <w:tcBorders>
              <w:top w:val="nil"/>
              <w:left w:val="nil"/>
              <w:bottom w:val="nil"/>
              <w:right w:val="nil"/>
            </w:tcBorders>
            <w:shd w:val="clear" w:color="auto" w:fill="auto"/>
            <w:noWrap/>
            <w:vAlign w:val="bottom"/>
            <w:hideMark/>
          </w:tcPr>
          <w:p w14:paraId="7A31E2E7"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66DAA6BC"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6D3B6D02"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3B26BBA0" w14:textId="77777777" w:rsidTr="00A456F4">
        <w:trPr>
          <w:trHeight w:val="276"/>
        </w:trPr>
        <w:tc>
          <w:tcPr>
            <w:tcW w:w="940" w:type="dxa"/>
            <w:tcBorders>
              <w:top w:val="nil"/>
              <w:left w:val="nil"/>
              <w:bottom w:val="nil"/>
              <w:right w:val="nil"/>
            </w:tcBorders>
            <w:shd w:val="clear" w:color="auto" w:fill="auto"/>
            <w:noWrap/>
            <w:vAlign w:val="bottom"/>
            <w:hideMark/>
          </w:tcPr>
          <w:p w14:paraId="5EF5C734"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4820" w:type="dxa"/>
            <w:tcBorders>
              <w:top w:val="nil"/>
              <w:left w:val="nil"/>
              <w:bottom w:val="nil"/>
              <w:right w:val="nil"/>
            </w:tcBorders>
            <w:shd w:val="clear" w:color="auto" w:fill="auto"/>
            <w:noWrap/>
            <w:vAlign w:val="bottom"/>
            <w:hideMark/>
          </w:tcPr>
          <w:p w14:paraId="15E7FB59"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460" w:type="dxa"/>
            <w:tcBorders>
              <w:top w:val="nil"/>
              <w:left w:val="nil"/>
              <w:bottom w:val="nil"/>
              <w:right w:val="nil"/>
            </w:tcBorders>
            <w:shd w:val="clear" w:color="auto" w:fill="auto"/>
            <w:noWrap/>
            <w:vAlign w:val="bottom"/>
            <w:hideMark/>
          </w:tcPr>
          <w:p w14:paraId="7FA2368E"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500" w:type="dxa"/>
            <w:tcBorders>
              <w:top w:val="nil"/>
              <w:left w:val="nil"/>
              <w:bottom w:val="nil"/>
              <w:right w:val="nil"/>
            </w:tcBorders>
            <w:shd w:val="clear" w:color="auto" w:fill="auto"/>
            <w:noWrap/>
            <w:vAlign w:val="bottom"/>
            <w:hideMark/>
          </w:tcPr>
          <w:p w14:paraId="0D13F2C1"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515491AE"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940" w:type="dxa"/>
            <w:tcBorders>
              <w:top w:val="nil"/>
              <w:left w:val="nil"/>
              <w:bottom w:val="nil"/>
              <w:right w:val="nil"/>
            </w:tcBorders>
            <w:shd w:val="clear" w:color="auto" w:fill="auto"/>
            <w:noWrap/>
            <w:vAlign w:val="bottom"/>
            <w:hideMark/>
          </w:tcPr>
          <w:p w14:paraId="3465A990"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bl>
    <w:p w14:paraId="6563F7F7" w14:textId="226DA56C" w:rsidR="005B7171" w:rsidRDefault="005B7171">
      <w:pPr>
        <w:rPr>
          <w:rFonts w:ascii="Arial" w:hAnsi="Arial" w:cs="Arial"/>
          <w:b/>
          <w:color w:val="000000"/>
          <w:u w:val="single"/>
        </w:rPr>
      </w:pPr>
      <w:r w:rsidRPr="00A456F4">
        <w:rPr>
          <w:rFonts w:ascii="Arial" w:hAnsi="Arial" w:cs="Arial"/>
          <w:b/>
          <w:color w:val="000000"/>
          <w:u w:val="single"/>
        </w:rPr>
        <w:br w:type="page"/>
      </w:r>
    </w:p>
    <w:p w14:paraId="61089A83" w14:textId="5F10117B" w:rsidR="00A456F4" w:rsidRDefault="00A456F4">
      <w:pPr>
        <w:rPr>
          <w:rFonts w:ascii="Arial" w:hAnsi="Arial" w:cs="Arial"/>
          <w:b/>
          <w:color w:val="000000"/>
          <w:u w:val="single"/>
        </w:rPr>
      </w:pPr>
      <w:r>
        <w:rPr>
          <w:rFonts w:ascii="Arial" w:hAnsi="Arial" w:cs="Arial"/>
          <w:b/>
          <w:color w:val="000000"/>
          <w:u w:val="single"/>
        </w:rPr>
        <w:lastRenderedPageBreak/>
        <w:t>Balance Sheet</w:t>
      </w:r>
    </w:p>
    <w:tbl>
      <w:tblPr>
        <w:tblW w:w="6700" w:type="dxa"/>
        <w:tblLook w:val="04A0" w:firstRow="1" w:lastRow="0" w:firstColumn="1" w:lastColumn="0" w:noHBand="0" w:noVBand="1"/>
      </w:tblPr>
      <w:tblGrid>
        <w:gridCol w:w="3620"/>
        <w:gridCol w:w="1460"/>
        <w:gridCol w:w="1620"/>
      </w:tblGrid>
      <w:tr w:rsidR="00A456F4" w:rsidRPr="00A456F4" w14:paraId="6F17B9C4" w14:textId="77777777" w:rsidTr="00A456F4">
        <w:trPr>
          <w:trHeight w:val="300"/>
        </w:trPr>
        <w:tc>
          <w:tcPr>
            <w:tcW w:w="3620" w:type="dxa"/>
            <w:tcBorders>
              <w:top w:val="nil"/>
              <w:left w:val="nil"/>
              <w:bottom w:val="nil"/>
              <w:right w:val="nil"/>
            </w:tcBorders>
            <w:shd w:val="clear" w:color="auto" w:fill="auto"/>
            <w:noWrap/>
            <w:vAlign w:val="bottom"/>
            <w:hideMark/>
          </w:tcPr>
          <w:p w14:paraId="6BCFD629" w14:textId="38F4496E" w:rsidR="00A456F4" w:rsidRPr="00A456F4" w:rsidRDefault="00A456F4" w:rsidP="00A456F4">
            <w:pPr>
              <w:spacing w:after="0" w:line="240" w:lineRule="auto"/>
              <w:rPr>
                <w:rFonts w:ascii="Times New Roman" w:eastAsia="Times New Roman" w:hAnsi="Times New Roman" w:cs="Times New Roman"/>
                <w:sz w:val="24"/>
                <w:szCs w:val="24"/>
                <w:lang w:val="en-GB" w:eastAsia="en-GB"/>
              </w:rPr>
            </w:pPr>
          </w:p>
        </w:tc>
        <w:tc>
          <w:tcPr>
            <w:tcW w:w="1460" w:type="dxa"/>
            <w:tcBorders>
              <w:top w:val="nil"/>
              <w:left w:val="nil"/>
              <w:bottom w:val="nil"/>
              <w:right w:val="nil"/>
            </w:tcBorders>
            <w:shd w:val="clear" w:color="auto" w:fill="auto"/>
            <w:noWrap/>
            <w:vAlign w:val="bottom"/>
            <w:hideMark/>
          </w:tcPr>
          <w:p w14:paraId="1F57C979"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620" w:type="dxa"/>
            <w:tcBorders>
              <w:top w:val="nil"/>
              <w:left w:val="nil"/>
              <w:bottom w:val="nil"/>
              <w:right w:val="nil"/>
            </w:tcBorders>
            <w:shd w:val="clear" w:color="auto" w:fill="auto"/>
            <w:noWrap/>
            <w:vAlign w:val="bottom"/>
            <w:hideMark/>
          </w:tcPr>
          <w:p w14:paraId="05D8F410"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r w:rsidR="00A456F4" w:rsidRPr="00A456F4" w14:paraId="03805D31" w14:textId="77777777" w:rsidTr="00A456F4">
        <w:trPr>
          <w:trHeight w:val="288"/>
        </w:trPr>
        <w:tc>
          <w:tcPr>
            <w:tcW w:w="6700"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7C3E77A1" w14:textId="77777777" w:rsidR="00A456F4" w:rsidRPr="00A456F4" w:rsidRDefault="00A456F4" w:rsidP="00A456F4">
            <w:pPr>
              <w:spacing w:after="0" w:line="240" w:lineRule="auto"/>
              <w:jc w:val="center"/>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Angela Sole Proprietorship</w:t>
            </w:r>
          </w:p>
        </w:tc>
      </w:tr>
      <w:tr w:rsidR="00A456F4" w:rsidRPr="00A456F4" w14:paraId="54E05D88" w14:textId="77777777" w:rsidTr="00A456F4">
        <w:trPr>
          <w:trHeight w:val="288"/>
        </w:trPr>
        <w:tc>
          <w:tcPr>
            <w:tcW w:w="6700" w:type="dxa"/>
            <w:gridSpan w:val="3"/>
            <w:tcBorders>
              <w:top w:val="nil"/>
              <w:left w:val="single" w:sz="8" w:space="0" w:color="auto"/>
              <w:bottom w:val="nil"/>
              <w:right w:val="single" w:sz="8" w:space="0" w:color="000000"/>
            </w:tcBorders>
            <w:shd w:val="clear" w:color="auto" w:fill="auto"/>
            <w:noWrap/>
            <w:vAlign w:val="bottom"/>
            <w:hideMark/>
          </w:tcPr>
          <w:p w14:paraId="6E83E475" w14:textId="77777777" w:rsidR="00A456F4" w:rsidRPr="00A456F4" w:rsidRDefault="00A456F4" w:rsidP="00A456F4">
            <w:pPr>
              <w:spacing w:after="0" w:line="240" w:lineRule="auto"/>
              <w:jc w:val="center"/>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Statement of Financial Positon</w:t>
            </w:r>
          </w:p>
        </w:tc>
      </w:tr>
      <w:tr w:rsidR="00A456F4" w:rsidRPr="00A456F4" w14:paraId="0F864487" w14:textId="77777777" w:rsidTr="00A456F4">
        <w:trPr>
          <w:trHeight w:val="288"/>
        </w:trPr>
        <w:tc>
          <w:tcPr>
            <w:tcW w:w="6700" w:type="dxa"/>
            <w:gridSpan w:val="3"/>
            <w:tcBorders>
              <w:top w:val="nil"/>
              <w:left w:val="single" w:sz="8" w:space="0" w:color="auto"/>
              <w:bottom w:val="single" w:sz="4" w:space="0" w:color="auto"/>
              <w:right w:val="single" w:sz="8" w:space="0" w:color="000000"/>
            </w:tcBorders>
            <w:shd w:val="clear" w:color="auto" w:fill="auto"/>
            <w:noWrap/>
            <w:vAlign w:val="bottom"/>
            <w:hideMark/>
          </w:tcPr>
          <w:p w14:paraId="3E70FC27" w14:textId="77777777" w:rsidR="00A456F4" w:rsidRPr="00A456F4" w:rsidRDefault="00A456F4" w:rsidP="00A456F4">
            <w:pPr>
              <w:spacing w:after="0" w:line="240" w:lineRule="auto"/>
              <w:jc w:val="center"/>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As at 31st December 2021</w:t>
            </w:r>
          </w:p>
        </w:tc>
      </w:tr>
      <w:tr w:rsidR="00A456F4" w:rsidRPr="00A456F4" w14:paraId="01C8ED70"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2CFFB926"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single" w:sz="4" w:space="0" w:color="auto"/>
              <w:right w:val="nil"/>
            </w:tcBorders>
            <w:shd w:val="clear" w:color="auto" w:fill="auto"/>
            <w:noWrap/>
            <w:vAlign w:val="bottom"/>
            <w:hideMark/>
          </w:tcPr>
          <w:p w14:paraId="696EB2EE"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 xml:space="preserve"> Dr </w:t>
            </w:r>
          </w:p>
        </w:tc>
        <w:tc>
          <w:tcPr>
            <w:tcW w:w="1620" w:type="dxa"/>
            <w:tcBorders>
              <w:top w:val="nil"/>
              <w:left w:val="nil"/>
              <w:bottom w:val="single" w:sz="4" w:space="0" w:color="auto"/>
              <w:right w:val="single" w:sz="8" w:space="0" w:color="auto"/>
            </w:tcBorders>
            <w:shd w:val="clear" w:color="auto" w:fill="auto"/>
            <w:noWrap/>
            <w:vAlign w:val="bottom"/>
            <w:hideMark/>
          </w:tcPr>
          <w:p w14:paraId="56D34347"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 xml:space="preserve"> Cr </w:t>
            </w:r>
          </w:p>
        </w:tc>
      </w:tr>
      <w:tr w:rsidR="00A456F4" w:rsidRPr="00A456F4" w14:paraId="0D800465"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144991B8"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Non - Current Assets</w:t>
            </w:r>
          </w:p>
        </w:tc>
        <w:tc>
          <w:tcPr>
            <w:tcW w:w="1460" w:type="dxa"/>
            <w:tcBorders>
              <w:top w:val="nil"/>
              <w:left w:val="nil"/>
              <w:bottom w:val="nil"/>
              <w:right w:val="nil"/>
            </w:tcBorders>
            <w:shd w:val="clear" w:color="auto" w:fill="auto"/>
            <w:noWrap/>
            <w:vAlign w:val="bottom"/>
            <w:hideMark/>
          </w:tcPr>
          <w:p w14:paraId="656803E1" w14:textId="77777777" w:rsidR="00A456F4" w:rsidRPr="00A456F4" w:rsidRDefault="00A456F4" w:rsidP="00A456F4">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6269BCE2"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5DD2A0AB"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0335457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Shop Fittings</w:t>
            </w:r>
          </w:p>
        </w:tc>
        <w:tc>
          <w:tcPr>
            <w:tcW w:w="1460" w:type="dxa"/>
            <w:tcBorders>
              <w:top w:val="nil"/>
              <w:left w:val="nil"/>
              <w:bottom w:val="nil"/>
              <w:right w:val="nil"/>
            </w:tcBorders>
            <w:shd w:val="clear" w:color="auto" w:fill="auto"/>
            <w:noWrap/>
            <w:vAlign w:val="bottom"/>
            <w:hideMark/>
          </w:tcPr>
          <w:p w14:paraId="2DB60D71"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4,392 </w:t>
            </w:r>
          </w:p>
        </w:tc>
        <w:tc>
          <w:tcPr>
            <w:tcW w:w="1620" w:type="dxa"/>
            <w:tcBorders>
              <w:top w:val="nil"/>
              <w:left w:val="nil"/>
              <w:bottom w:val="nil"/>
              <w:right w:val="single" w:sz="8" w:space="0" w:color="auto"/>
            </w:tcBorders>
            <w:shd w:val="clear" w:color="auto" w:fill="auto"/>
            <w:noWrap/>
            <w:vAlign w:val="bottom"/>
            <w:hideMark/>
          </w:tcPr>
          <w:p w14:paraId="3C2E7887"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01BEFFCE"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746AA0DA"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Electronic Till</w:t>
            </w:r>
          </w:p>
        </w:tc>
        <w:tc>
          <w:tcPr>
            <w:tcW w:w="1460" w:type="dxa"/>
            <w:tcBorders>
              <w:top w:val="nil"/>
              <w:left w:val="nil"/>
              <w:bottom w:val="nil"/>
              <w:right w:val="nil"/>
            </w:tcBorders>
            <w:shd w:val="clear" w:color="auto" w:fill="auto"/>
            <w:noWrap/>
            <w:vAlign w:val="bottom"/>
            <w:hideMark/>
          </w:tcPr>
          <w:p w14:paraId="39A9B824"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   </w:t>
            </w:r>
          </w:p>
        </w:tc>
        <w:tc>
          <w:tcPr>
            <w:tcW w:w="1620" w:type="dxa"/>
            <w:tcBorders>
              <w:top w:val="nil"/>
              <w:left w:val="nil"/>
              <w:bottom w:val="nil"/>
              <w:right w:val="single" w:sz="8" w:space="0" w:color="auto"/>
            </w:tcBorders>
            <w:shd w:val="clear" w:color="auto" w:fill="auto"/>
            <w:noWrap/>
            <w:vAlign w:val="bottom"/>
            <w:hideMark/>
          </w:tcPr>
          <w:p w14:paraId="3F0A1B1D"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3B12DB9F"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17683444"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Computer System</w:t>
            </w:r>
          </w:p>
        </w:tc>
        <w:tc>
          <w:tcPr>
            <w:tcW w:w="1460" w:type="dxa"/>
            <w:tcBorders>
              <w:top w:val="nil"/>
              <w:left w:val="nil"/>
              <w:bottom w:val="nil"/>
              <w:right w:val="nil"/>
            </w:tcBorders>
            <w:shd w:val="clear" w:color="auto" w:fill="auto"/>
            <w:noWrap/>
            <w:vAlign w:val="bottom"/>
            <w:hideMark/>
          </w:tcPr>
          <w:p w14:paraId="13A9D18D"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   </w:t>
            </w:r>
          </w:p>
        </w:tc>
        <w:tc>
          <w:tcPr>
            <w:tcW w:w="1620" w:type="dxa"/>
            <w:tcBorders>
              <w:top w:val="nil"/>
              <w:left w:val="nil"/>
              <w:bottom w:val="nil"/>
              <w:right w:val="single" w:sz="8" w:space="0" w:color="auto"/>
            </w:tcBorders>
            <w:shd w:val="clear" w:color="auto" w:fill="auto"/>
            <w:noWrap/>
            <w:vAlign w:val="bottom"/>
            <w:hideMark/>
          </w:tcPr>
          <w:p w14:paraId="74D8C538"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21035487"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5D803A5A"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Delivery Van</w:t>
            </w:r>
          </w:p>
        </w:tc>
        <w:tc>
          <w:tcPr>
            <w:tcW w:w="1460" w:type="dxa"/>
            <w:tcBorders>
              <w:top w:val="nil"/>
              <w:left w:val="nil"/>
              <w:bottom w:val="nil"/>
              <w:right w:val="nil"/>
            </w:tcBorders>
            <w:shd w:val="clear" w:color="auto" w:fill="auto"/>
            <w:noWrap/>
            <w:vAlign w:val="bottom"/>
            <w:hideMark/>
          </w:tcPr>
          <w:p w14:paraId="1B4B7580"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16,142 </w:t>
            </w:r>
          </w:p>
        </w:tc>
        <w:tc>
          <w:tcPr>
            <w:tcW w:w="1620" w:type="dxa"/>
            <w:tcBorders>
              <w:top w:val="nil"/>
              <w:left w:val="nil"/>
              <w:bottom w:val="nil"/>
              <w:right w:val="single" w:sz="8" w:space="0" w:color="auto"/>
            </w:tcBorders>
            <w:shd w:val="clear" w:color="auto" w:fill="auto"/>
            <w:noWrap/>
            <w:vAlign w:val="bottom"/>
            <w:hideMark/>
          </w:tcPr>
          <w:p w14:paraId="38E76B12"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43526858"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17CE815B"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nil"/>
              <w:right w:val="nil"/>
            </w:tcBorders>
            <w:shd w:val="clear" w:color="auto" w:fill="auto"/>
            <w:noWrap/>
            <w:vAlign w:val="bottom"/>
            <w:hideMark/>
          </w:tcPr>
          <w:p w14:paraId="68455061"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 xml:space="preserve">               20,534 </w:t>
            </w:r>
          </w:p>
        </w:tc>
        <w:tc>
          <w:tcPr>
            <w:tcW w:w="1620" w:type="dxa"/>
            <w:tcBorders>
              <w:top w:val="nil"/>
              <w:left w:val="nil"/>
              <w:bottom w:val="nil"/>
              <w:right w:val="single" w:sz="8" w:space="0" w:color="auto"/>
            </w:tcBorders>
            <w:shd w:val="clear" w:color="auto" w:fill="auto"/>
            <w:noWrap/>
            <w:vAlign w:val="bottom"/>
            <w:hideMark/>
          </w:tcPr>
          <w:p w14:paraId="46298EA7"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20D65C18"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4B79E357"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Current Assets</w:t>
            </w:r>
          </w:p>
        </w:tc>
        <w:tc>
          <w:tcPr>
            <w:tcW w:w="1460" w:type="dxa"/>
            <w:tcBorders>
              <w:top w:val="nil"/>
              <w:left w:val="nil"/>
              <w:bottom w:val="nil"/>
              <w:right w:val="nil"/>
            </w:tcBorders>
            <w:shd w:val="clear" w:color="auto" w:fill="auto"/>
            <w:noWrap/>
            <w:vAlign w:val="bottom"/>
            <w:hideMark/>
          </w:tcPr>
          <w:p w14:paraId="1E13659C" w14:textId="77777777" w:rsidR="00A456F4" w:rsidRPr="00A456F4" w:rsidRDefault="00A456F4" w:rsidP="00A456F4">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692DE5D0"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4D815464"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5A97BE0A"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Cash at Bank</w:t>
            </w:r>
          </w:p>
        </w:tc>
        <w:tc>
          <w:tcPr>
            <w:tcW w:w="1460" w:type="dxa"/>
            <w:tcBorders>
              <w:top w:val="nil"/>
              <w:left w:val="nil"/>
              <w:bottom w:val="nil"/>
              <w:right w:val="nil"/>
            </w:tcBorders>
            <w:shd w:val="clear" w:color="auto" w:fill="auto"/>
            <w:noWrap/>
            <w:vAlign w:val="bottom"/>
            <w:hideMark/>
          </w:tcPr>
          <w:p w14:paraId="0A625DC1"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82 </w:t>
            </w:r>
          </w:p>
        </w:tc>
        <w:tc>
          <w:tcPr>
            <w:tcW w:w="1620" w:type="dxa"/>
            <w:tcBorders>
              <w:top w:val="nil"/>
              <w:left w:val="nil"/>
              <w:bottom w:val="nil"/>
              <w:right w:val="single" w:sz="8" w:space="0" w:color="auto"/>
            </w:tcBorders>
            <w:shd w:val="clear" w:color="auto" w:fill="auto"/>
            <w:noWrap/>
            <w:vAlign w:val="bottom"/>
            <w:hideMark/>
          </w:tcPr>
          <w:p w14:paraId="7AB3599A"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1A9EC7A9"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758F6C72"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Trade Receivables</w:t>
            </w:r>
          </w:p>
        </w:tc>
        <w:tc>
          <w:tcPr>
            <w:tcW w:w="1460" w:type="dxa"/>
            <w:tcBorders>
              <w:top w:val="nil"/>
              <w:left w:val="nil"/>
              <w:bottom w:val="nil"/>
              <w:right w:val="nil"/>
            </w:tcBorders>
            <w:shd w:val="clear" w:color="auto" w:fill="auto"/>
            <w:noWrap/>
            <w:vAlign w:val="bottom"/>
            <w:hideMark/>
          </w:tcPr>
          <w:p w14:paraId="1A4055BD"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6,860 </w:t>
            </w:r>
          </w:p>
        </w:tc>
        <w:tc>
          <w:tcPr>
            <w:tcW w:w="1620" w:type="dxa"/>
            <w:tcBorders>
              <w:top w:val="nil"/>
              <w:left w:val="nil"/>
              <w:bottom w:val="nil"/>
              <w:right w:val="single" w:sz="8" w:space="0" w:color="auto"/>
            </w:tcBorders>
            <w:shd w:val="clear" w:color="auto" w:fill="auto"/>
            <w:noWrap/>
            <w:vAlign w:val="bottom"/>
            <w:hideMark/>
          </w:tcPr>
          <w:p w14:paraId="3126051C"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4FC32EFC"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585E529E"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Closing Stock</w:t>
            </w:r>
          </w:p>
        </w:tc>
        <w:tc>
          <w:tcPr>
            <w:tcW w:w="1460" w:type="dxa"/>
            <w:tcBorders>
              <w:top w:val="nil"/>
              <w:left w:val="nil"/>
              <w:bottom w:val="nil"/>
              <w:right w:val="nil"/>
            </w:tcBorders>
            <w:shd w:val="clear" w:color="auto" w:fill="auto"/>
            <w:noWrap/>
            <w:vAlign w:val="bottom"/>
            <w:hideMark/>
          </w:tcPr>
          <w:p w14:paraId="35946864"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25,164 </w:t>
            </w:r>
          </w:p>
        </w:tc>
        <w:tc>
          <w:tcPr>
            <w:tcW w:w="1620" w:type="dxa"/>
            <w:tcBorders>
              <w:top w:val="nil"/>
              <w:left w:val="nil"/>
              <w:bottom w:val="nil"/>
              <w:right w:val="single" w:sz="8" w:space="0" w:color="auto"/>
            </w:tcBorders>
            <w:shd w:val="clear" w:color="auto" w:fill="auto"/>
            <w:noWrap/>
            <w:vAlign w:val="bottom"/>
            <w:hideMark/>
          </w:tcPr>
          <w:p w14:paraId="19759ADF"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4A0D76EE"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0DEE487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nil"/>
              <w:right w:val="nil"/>
            </w:tcBorders>
            <w:shd w:val="clear" w:color="auto" w:fill="auto"/>
            <w:noWrap/>
            <w:vAlign w:val="bottom"/>
            <w:hideMark/>
          </w:tcPr>
          <w:p w14:paraId="095E2186"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 xml:space="preserve">               32,106 </w:t>
            </w:r>
          </w:p>
        </w:tc>
        <w:tc>
          <w:tcPr>
            <w:tcW w:w="1620" w:type="dxa"/>
            <w:tcBorders>
              <w:top w:val="nil"/>
              <w:left w:val="nil"/>
              <w:bottom w:val="single" w:sz="4" w:space="0" w:color="auto"/>
              <w:right w:val="single" w:sz="8" w:space="0" w:color="auto"/>
            </w:tcBorders>
            <w:shd w:val="clear" w:color="auto" w:fill="auto"/>
            <w:noWrap/>
            <w:vAlign w:val="bottom"/>
            <w:hideMark/>
          </w:tcPr>
          <w:p w14:paraId="7B38B890"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4E609E9F" w14:textId="77777777" w:rsidTr="00A456F4">
        <w:trPr>
          <w:trHeight w:val="324"/>
        </w:trPr>
        <w:tc>
          <w:tcPr>
            <w:tcW w:w="3620" w:type="dxa"/>
            <w:tcBorders>
              <w:top w:val="nil"/>
              <w:left w:val="single" w:sz="8" w:space="0" w:color="auto"/>
              <w:bottom w:val="nil"/>
              <w:right w:val="nil"/>
            </w:tcBorders>
            <w:shd w:val="clear" w:color="auto" w:fill="auto"/>
            <w:noWrap/>
            <w:vAlign w:val="bottom"/>
            <w:hideMark/>
          </w:tcPr>
          <w:p w14:paraId="019863CD"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Total Assets</w:t>
            </w:r>
          </w:p>
        </w:tc>
        <w:tc>
          <w:tcPr>
            <w:tcW w:w="1460" w:type="dxa"/>
            <w:tcBorders>
              <w:top w:val="nil"/>
              <w:left w:val="nil"/>
              <w:bottom w:val="nil"/>
              <w:right w:val="nil"/>
            </w:tcBorders>
            <w:shd w:val="clear" w:color="auto" w:fill="auto"/>
            <w:noWrap/>
            <w:vAlign w:val="bottom"/>
            <w:hideMark/>
          </w:tcPr>
          <w:p w14:paraId="4E39730F"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0CFFDA26" w14:textId="77777777" w:rsidR="00A456F4" w:rsidRPr="00A456F4" w:rsidRDefault="00A456F4" w:rsidP="00A456F4">
            <w:pPr>
              <w:spacing w:after="0" w:line="240" w:lineRule="auto"/>
              <w:rPr>
                <w:rFonts w:ascii="Calibri" w:eastAsia="Times New Roman" w:hAnsi="Calibri" w:cs="Calibri"/>
                <w:b/>
                <w:bCs/>
                <w:color w:val="000000"/>
                <w:u w:val="double"/>
                <w:lang w:val="en-GB" w:eastAsia="en-GB"/>
              </w:rPr>
            </w:pPr>
            <w:r w:rsidRPr="00A456F4">
              <w:rPr>
                <w:rFonts w:ascii="Calibri" w:eastAsia="Times New Roman" w:hAnsi="Calibri" w:cs="Calibri"/>
                <w:b/>
                <w:bCs/>
                <w:color w:val="000000"/>
                <w:u w:val="double"/>
                <w:lang w:val="en-GB" w:eastAsia="en-GB"/>
              </w:rPr>
              <w:t xml:space="preserve">                  52,640 </w:t>
            </w:r>
          </w:p>
        </w:tc>
      </w:tr>
      <w:tr w:rsidR="00A456F4" w:rsidRPr="00A456F4" w14:paraId="50A31A83"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6BB22A27"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Non- Current Liabilities</w:t>
            </w:r>
          </w:p>
        </w:tc>
        <w:tc>
          <w:tcPr>
            <w:tcW w:w="1460" w:type="dxa"/>
            <w:tcBorders>
              <w:top w:val="nil"/>
              <w:left w:val="nil"/>
              <w:bottom w:val="nil"/>
              <w:right w:val="nil"/>
            </w:tcBorders>
            <w:shd w:val="clear" w:color="auto" w:fill="auto"/>
            <w:noWrap/>
            <w:vAlign w:val="bottom"/>
            <w:hideMark/>
          </w:tcPr>
          <w:p w14:paraId="2D0805B1" w14:textId="77777777" w:rsidR="00A456F4" w:rsidRPr="00A456F4" w:rsidRDefault="00A456F4" w:rsidP="00A456F4">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27CF23F4"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246CE3CD"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1C3CE96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nil"/>
              <w:right w:val="nil"/>
            </w:tcBorders>
            <w:shd w:val="clear" w:color="auto" w:fill="auto"/>
            <w:noWrap/>
            <w:vAlign w:val="bottom"/>
            <w:hideMark/>
          </w:tcPr>
          <w:p w14:paraId="67D22D9D"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052CD826"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   </w:t>
            </w:r>
          </w:p>
        </w:tc>
      </w:tr>
      <w:tr w:rsidR="00A456F4" w:rsidRPr="00A456F4" w14:paraId="77E62B0B"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006BF995"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Current Liabilities</w:t>
            </w:r>
          </w:p>
        </w:tc>
        <w:tc>
          <w:tcPr>
            <w:tcW w:w="1460" w:type="dxa"/>
            <w:tcBorders>
              <w:top w:val="nil"/>
              <w:left w:val="nil"/>
              <w:bottom w:val="nil"/>
              <w:right w:val="nil"/>
            </w:tcBorders>
            <w:shd w:val="clear" w:color="auto" w:fill="auto"/>
            <w:noWrap/>
            <w:vAlign w:val="bottom"/>
            <w:hideMark/>
          </w:tcPr>
          <w:p w14:paraId="49526EE4" w14:textId="77777777" w:rsidR="00A456F4" w:rsidRPr="00A456F4" w:rsidRDefault="00A456F4" w:rsidP="00A456F4">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7A750FA5"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068438AC"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540E39CF"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Trade payables</w:t>
            </w:r>
          </w:p>
        </w:tc>
        <w:tc>
          <w:tcPr>
            <w:tcW w:w="1460" w:type="dxa"/>
            <w:tcBorders>
              <w:top w:val="nil"/>
              <w:left w:val="nil"/>
              <w:bottom w:val="nil"/>
              <w:right w:val="nil"/>
            </w:tcBorders>
            <w:shd w:val="clear" w:color="auto" w:fill="auto"/>
            <w:noWrap/>
            <w:vAlign w:val="bottom"/>
            <w:hideMark/>
          </w:tcPr>
          <w:p w14:paraId="40CC9AEF"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04608969"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34,420 </w:t>
            </w:r>
          </w:p>
        </w:tc>
      </w:tr>
      <w:tr w:rsidR="00A456F4" w:rsidRPr="00A456F4" w14:paraId="54BCAB6E"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197EC274"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Creditor VAT</w:t>
            </w:r>
          </w:p>
        </w:tc>
        <w:tc>
          <w:tcPr>
            <w:tcW w:w="1460" w:type="dxa"/>
            <w:tcBorders>
              <w:top w:val="nil"/>
              <w:left w:val="nil"/>
              <w:bottom w:val="nil"/>
              <w:right w:val="nil"/>
            </w:tcBorders>
            <w:shd w:val="clear" w:color="auto" w:fill="auto"/>
            <w:noWrap/>
            <w:vAlign w:val="bottom"/>
            <w:hideMark/>
          </w:tcPr>
          <w:p w14:paraId="2EF696D0"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450465A8"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7,729 </w:t>
            </w:r>
          </w:p>
        </w:tc>
      </w:tr>
      <w:tr w:rsidR="00A456F4" w:rsidRPr="00A456F4" w14:paraId="43757D81"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65098D26"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nil"/>
              <w:right w:val="nil"/>
            </w:tcBorders>
            <w:shd w:val="clear" w:color="auto" w:fill="auto"/>
            <w:noWrap/>
            <w:vAlign w:val="bottom"/>
            <w:hideMark/>
          </w:tcPr>
          <w:p w14:paraId="3A78E41D"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4AD4094C"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 xml:space="preserve">                  42,149 </w:t>
            </w:r>
          </w:p>
        </w:tc>
      </w:tr>
      <w:tr w:rsidR="00A456F4" w:rsidRPr="00A456F4" w14:paraId="15288D3C"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0D5C8FFD"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nil"/>
              <w:right w:val="nil"/>
            </w:tcBorders>
            <w:shd w:val="clear" w:color="auto" w:fill="auto"/>
            <w:noWrap/>
            <w:vAlign w:val="bottom"/>
            <w:hideMark/>
          </w:tcPr>
          <w:p w14:paraId="330C9362"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047EF278"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000A9819"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4FBEEDA5"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Financed By</w:t>
            </w:r>
          </w:p>
        </w:tc>
        <w:tc>
          <w:tcPr>
            <w:tcW w:w="1460" w:type="dxa"/>
            <w:tcBorders>
              <w:top w:val="nil"/>
              <w:left w:val="nil"/>
              <w:bottom w:val="nil"/>
              <w:right w:val="nil"/>
            </w:tcBorders>
            <w:shd w:val="clear" w:color="auto" w:fill="auto"/>
            <w:noWrap/>
            <w:vAlign w:val="bottom"/>
            <w:hideMark/>
          </w:tcPr>
          <w:p w14:paraId="6AAFAB48" w14:textId="77777777" w:rsidR="00A456F4" w:rsidRPr="00A456F4" w:rsidRDefault="00A456F4" w:rsidP="00A456F4">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704AC8E9"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5EFDDD5A"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31799787"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Capital</w:t>
            </w:r>
          </w:p>
        </w:tc>
        <w:tc>
          <w:tcPr>
            <w:tcW w:w="1460" w:type="dxa"/>
            <w:tcBorders>
              <w:top w:val="nil"/>
              <w:left w:val="nil"/>
              <w:bottom w:val="nil"/>
              <w:right w:val="nil"/>
            </w:tcBorders>
            <w:shd w:val="clear" w:color="auto" w:fill="auto"/>
            <w:noWrap/>
            <w:vAlign w:val="bottom"/>
            <w:hideMark/>
          </w:tcPr>
          <w:p w14:paraId="20B6E279"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231B0790"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4,993 </w:t>
            </w:r>
          </w:p>
        </w:tc>
      </w:tr>
      <w:tr w:rsidR="00A456F4" w:rsidRPr="00A456F4" w14:paraId="22334AA4"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4C21AED2"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Profit and Loss (Opening)</w:t>
            </w:r>
          </w:p>
        </w:tc>
        <w:tc>
          <w:tcPr>
            <w:tcW w:w="1460" w:type="dxa"/>
            <w:tcBorders>
              <w:top w:val="nil"/>
              <w:left w:val="nil"/>
              <w:bottom w:val="nil"/>
              <w:right w:val="nil"/>
            </w:tcBorders>
            <w:shd w:val="clear" w:color="auto" w:fill="auto"/>
            <w:noWrap/>
            <w:vAlign w:val="bottom"/>
            <w:hideMark/>
          </w:tcPr>
          <w:p w14:paraId="433C820F"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03565624"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   </w:t>
            </w:r>
          </w:p>
        </w:tc>
      </w:tr>
      <w:tr w:rsidR="00A456F4" w:rsidRPr="00A456F4" w14:paraId="7EEB5707"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24C34BD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Profit or loss for the year</w:t>
            </w:r>
          </w:p>
        </w:tc>
        <w:tc>
          <w:tcPr>
            <w:tcW w:w="1460" w:type="dxa"/>
            <w:tcBorders>
              <w:top w:val="nil"/>
              <w:left w:val="nil"/>
              <w:bottom w:val="nil"/>
              <w:right w:val="nil"/>
            </w:tcBorders>
            <w:shd w:val="clear" w:color="auto" w:fill="auto"/>
            <w:noWrap/>
            <w:vAlign w:val="bottom"/>
            <w:hideMark/>
          </w:tcPr>
          <w:p w14:paraId="734093BF"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0F710C2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xml:space="preserve">-                 15,322 </w:t>
            </w:r>
          </w:p>
        </w:tc>
      </w:tr>
      <w:tr w:rsidR="00A456F4" w:rsidRPr="00A456F4" w14:paraId="6FA8213E"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2576B037"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lastRenderedPageBreak/>
              <w:t> </w:t>
            </w:r>
          </w:p>
        </w:tc>
        <w:tc>
          <w:tcPr>
            <w:tcW w:w="1460" w:type="dxa"/>
            <w:tcBorders>
              <w:top w:val="nil"/>
              <w:left w:val="nil"/>
              <w:bottom w:val="nil"/>
              <w:right w:val="nil"/>
            </w:tcBorders>
            <w:shd w:val="clear" w:color="auto" w:fill="auto"/>
            <w:noWrap/>
            <w:vAlign w:val="bottom"/>
            <w:hideMark/>
          </w:tcPr>
          <w:p w14:paraId="5552ED72"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single" w:sz="4" w:space="0" w:color="auto"/>
              <w:right w:val="single" w:sz="8" w:space="0" w:color="auto"/>
            </w:tcBorders>
            <w:shd w:val="clear" w:color="auto" w:fill="auto"/>
            <w:noWrap/>
            <w:vAlign w:val="bottom"/>
            <w:hideMark/>
          </w:tcPr>
          <w:p w14:paraId="696C027B" w14:textId="77777777" w:rsidR="00A456F4" w:rsidRPr="00A456F4" w:rsidRDefault="00A456F4" w:rsidP="00A456F4">
            <w:pPr>
              <w:spacing w:after="0" w:line="240" w:lineRule="auto"/>
              <w:rPr>
                <w:rFonts w:ascii="Calibri" w:eastAsia="Times New Roman" w:hAnsi="Calibri" w:cs="Calibri"/>
                <w:b/>
                <w:bCs/>
                <w:color w:val="000000"/>
                <w:lang w:val="en-GB" w:eastAsia="en-GB"/>
              </w:rPr>
            </w:pPr>
            <w:r w:rsidRPr="00A456F4">
              <w:rPr>
                <w:rFonts w:ascii="Calibri" w:eastAsia="Times New Roman" w:hAnsi="Calibri" w:cs="Calibri"/>
                <w:b/>
                <w:bCs/>
                <w:color w:val="000000"/>
                <w:lang w:val="en-GB" w:eastAsia="en-GB"/>
              </w:rPr>
              <w:t xml:space="preserve">-                 10,329 </w:t>
            </w:r>
          </w:p>
        </w:tc>
      </w:tr>
      <w:tr w:rsidR="00A456F4" w:rsidRPr="00A456F4" w14:paraId="22DB3563" w14:textId="77777777" w:rsidTr="00A456F4">
        <w:trPr>
          <w:trHeight w:val="324"/>
        </w:trPr>
        <w:tc>
          <w:tcPr>
            <w:tcW w:w="3620" w:type="dxa"/>
            <w:tcBorders>
              <w:top w:val="nil"/>
              <w:left w:val="single" w:sz="8" w:space="0" w:color="auto"/>
              <w:bottom w:val="nil"/>
              <w:right w:val="nil"/>
            </w:tcBorders>
            <w:shd w:val="clear" w:color="auto" w:fill="auto"/>
            <w:noWrap/>
            <w:vAlign w:val="bottom"/>
            <w:hideMark/>
          </w:tcPr>
          <w:p w14:paraId="20102B55"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Total Liabilities and Equity</w:t>
            </w:r>
          </w:p>
        </w:tc>
        <w:tc>
          <w:tcPr>
            <w:tcW w:w="1460" w:type="dxa"/>
            <w:tcBorders>
              <w:top w:val="nil"/>
              <w:left w:val="nil"/>
              <w:bottom w:val="nil"/>
              <w:right w:val="nil"/>
            </w:tcBorders>
            <w:shd w:val="clear" w:color="auto" w:fill="auto"/>
            <w:noWrap/>
            <w:vAlign w:val="bottom"/>
            <w:hideMark/>
          </w:tcPr>
          <w:p w14:paraId="275B0D42"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6B186B59" w14:textId="77777777" w:rsidR="00A456F4" w:rsidRPr="00A456F4" w:rsidRDefault="00A456F4" w:rsidP="00A456F4">
            <w:pPr>
              <w:spacing w:after="0" w:line="240" w:lineRule="auto"/>
              <w:rPr>
                <w:rFonts w:ascii="Calibri" w:eastAsia="Times New Roman" w:hAnsi="Calibri" w:cs="Calibri"/>
                <w:b/>
                <w:bCs/>
                <w:color w:val="000000"/>
                <w:u w:val="double"/>
                <w:lang w:val="en-GB" w:eastAsia="en-GB"/>
              </w:rPr>
            </w:pPr>
            <w:r w:rsidRPr="00A456F4">
              <w:rPr>
                <w:rFonts w:ascii="Calibri" w:eastAsia="Times New Roman" w:hAnsi="Calibri" w:cs="Calibri"/>
                <w:b/>
                <w:bCs/>
                <w:color w:val="000000"/>
                <w:u w:val="double"/>
                <w:lang w:val="en-GB" w:eastAsia="en-GB"/>
              </w:rPr>
              <w:t xml:space="preserve">                  52,478 </w:t>
            </w:r>
          </w:p>
        </w:tc>
      </w:tr>
      <w:tr w:rsidR="00A456F4" w:rsidRPr="00A456F4" w14:paraId="0B7FC404" w14:textId="77777777" w:rsidTr="00A456F4">
        <w:trPr>
          <w:trHeight w:val="288"/>
        </w:trPr>
        <w:tc>
          <w:tcPr>
            <w:tcW w:w="3620" w:type="dxa"/>
            <w:tcBorders>
              <w:top w:val="nil"/>
              <w:left w:val="single" w:sz="8" w:space="0" w:color="auto"/>
              <w:bottom w:val="nil"/>
              <w:right w:val="nil"/>
            </w:tcBorders>
            <w:shd w:val="clear" w:color="auto" w:fill="auto"/>
            <w:noWrap/>
            <w:vAlign w:val="bottom"/>
            <w:hideMark/>
          </w:tcPr>
          <w:p w14:paraId="4E9BDAC6"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nil"/>
              <w:right w:val="nil"/>
            </w:tcBorders>
            <w:shd w:val="clear" w:color="auto" w:fill="auto"/>
            <w:noWrap/>
            <w:vAlign w:val="bottom"/>
            <w:hideMark/>
          </w:tcPr>
          <w:p w14:paraId="4C24C687"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620" w:type="dxa"/>
            <w:tcBorders>
              <w:top w:val="nil"/>
              <w:left w:val="nil"/>
              <w:bottom w:val="nil"/>
              <w:right w:val="single" w:sz="8" w:space="0" w:color="auto"/>
            </w:tcBorders>
            <w:shd w:val="clear" w:color="auto" w:fill="auto"/>
            <w:noWrap/>
            <w:vAlign w:val="bottom"/>
            <w:hideMark/>
          </w:tcPr>
          <w:p w14:paraId="39E118C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1D09E8FD" w14:textId="77777777" w:rsidTr="00A456F4">
        <w:trPr>
          <w:trHeight w:val="300"/>
        </w:trPr>
        <w:tc>
          <w:tcPr>
            <w:tcW w:w="3620" w:type="dxa"/>
            <w:tcBorders>
              <w:top w:val="nil"/>
              <w:left w:val="single" w:sz="8" w:space="0" w:color="auto"/>
              <w:bottom w:val="single" w:sz="8" w:space="0" w:color="auto"/>
              <w:right w:val="nil"/>
            </w:tcBorders>
            <w:shd w:val="clear" w:color="auto" w:fill="auto"/>
            <w:noWrap/>
            <w:vAlign w:val="bottom"/>
            <w:hideMark/>
          </w:tcPr>
          <w:p w14:paraId="3F8F7265"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460" w:type="dxa"/>
            <w:tcBorders>
              <w:top w:val="nil"/>
              <w:left w:val="nil"/>
              <w:bottom w:val="single" w:sz="8" w:space="0" w:color="auto"/>
              <w:right w:val="nil"/>
            </w:tcBorders>
            <w:shd w:val="clear" w:color="auto" w:fill="auto"/>
            <w:noWrap/>
            <w:vAlign w:val="bottom"/>
            <w:hideMark/>
          </w:tcPr>
          <w:p w14:paraId="7D245538"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c>
          <w:tcPr>
            <w:tcW w:w="1620" w:type="dxa"/>
            <w:tcBorders>
              <w:top w:val="nil"/>
              <w:left w:val="nil"/>
              <w:bottom w:val="single" w:sz="8" w:space="0" w:color="auto"/>
              <w:right w:val="single" w:sz="8" w:space="0" w:color="auto"/>
            </w:tcBorders>
            <w:shd w:val="clear" w:color="auto" w:fill="auto"/>
            <w:noWrap/>
            <w:vAlign w:val="bottom"/>
            <w:hideMark/>
          </w:tcPr>
          <w:p w14:paraId="75E63EF3" w14:textId="77777777" w:rsidR="00A456F4" w:rsidRPr="00A456F4" w:rsidRDefault="00A456F4" w:rsidP="00A456F4">
            <w:pPr>
              <w:spacing w:after="0" w:line="240" w:lineRule="auto"/>
              <w:rPr>
                <w:rFonts w:ascii="Calibri" w:eastAsia="Times New Roman" w:hAnsi="Calibri" w:cs="Calibri"/>
                <w:color w:val="000000"/>
                <w:lang w:val="en-GB" w:eastAsia="en-GB"/>
              </w:rPr>
            </w:pPr>
            <w:r w:rsidRPr="00A456F4">
              <w:rPr>
                <w:rFonts w:ascii="Calibri" w:eastAsia="Times New Roman" w:hAnsi="Calibri" w:cs="Calibri"/>
                <w:color w:val="000000"/>
                <w:lang w:val="en-GB" w:eastAsia="en-GB"/>
              </w:rPr>
              <w:t> </w:t>
            </w:r>
          </w:p>
        </w:tc>
      </w:tr>
      <w:tr w:rsidR="00A456F4" w:rsidRPr="00A456F4" w14:paraId="168B4F6C" w14:textId="77777777" w:rsidTr="00A456F4">
        <w:trPr>
          <w:trHeight w:val="288"/>
        </w:trPr>
        <w:tc>
          <w:tcPr>
            <w:tcW w:w="3620" w:type="dxa"/>
            <w:tcBorders>
              <w:top w:val="nil"/>
              <w:left w:val="nil"/>
              <w:bottom w:val="nil"/>
              <w:right w:val="nil"/>
            </w:tcBorders>
            <w:shd w:val="clear" w:color="auto" w:fill="auto"/>
            <w:noWrap/>
            <w:vAlign w:val="bottom"/>
            <w:hideMark/>
          </w:tcPr>
          <w:p w14:paraId="203BFD5D" w14:textId="77777777" w:rsidR="00A456F4" w:rsidRPr="00A456F4" w:rsidRDefault="00A456F4" w:rsidP="00A456F4">
            <w:pPr>
              <w:spacing w:after="0" w:line="240" w:lineRule="auto"/>
              <w:rPr>
                <w:rFonts w:ascii="Calibri" w:eastAsia="Times New Roman" w:hAnsi="Calibri" w:cs="Calibri"/>
                <w:color w:val="000000"/>
                <w:lang w:val="en-GB" w:eastAsia="en-GB"/>
              </w:rPr>
            </w:pPr>
          </w:p>
        </w:tc>
        <w:tc>
          <w:tcPr>
            <w:tcW w:w="1460" w:type="dxa"/>
            <w:tcBorders>
              <w:top w:val="nil"/>
              <w:left w:val="nil"/>
              <w:bottom w:val="nil"/>
              <w:right w:val="nil"/>
            </w:tcBorders>
            <w:shd w:val="clear" w:color="auto" w:fill="auto"/>
            <w:noWrap/>
            <w:vAlign w:val="bottom"/>
            <w:hideMark/>
          </w:tcPr>
          <w:p w14:paraId="3873AF41"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c>
          <w:tcPr>
            <w:tcW w:w="1620" w:type="dxa"/>
            <w:tcBorders>
              <w:top w:val="nil"/>
              <w:left w:val="nil"/>
              <w:bottom w:val="nil"/>
              <w:right w:val="nil"/>
            </w:tcBorders>
            <w:shd w:val="clear" w:color="auto" w:fill="auto"/>
            <w:noWrap/>
            <w:vAlign w:val="bottom"/>
            <w:hideMark/>
          </w:tcPr>
          <w:p w14:paraId="49171B9E" w14:textId="77777777" w:rsidR="00A456F4" w:rsidRPr="00A456F4" w:rsidRDefault="00A456F4" w:rsidP="00A456F4">
            <w:pPr>
              <w:spacing w:after="0" w:line="240" w:lineRule="auto"/>
              <w:rPr>
                <w:rFonts w:ascii="Times New Roman" w:eastAsia="Times New Roman" w:hAnsi="Times New Roman" w:cs="Times New Roman"/>
                <w:sz w:val="20"/>
                <w:szCs w:val="20"/>
                <w:lang w:val="en-GB" w:eastAsia="en-GB"/>
              </w:rPr>
            </w:pPr>
          </w:p>
        </w:tc>
      </w:tr>
    </w:tbl>
    <w:p w14:paraId="67E66423" w14:textId="77777777" w:rsidR="00A456F4" w:rsidRPr="00A456F4" w:rsidRDefault="00A456F4">
      <w:pPr>
        <w:rPr>
          <w:rFonts w:ascii="Arial" w:hAnsi="Arial" w:cs="Arial"/>
          <w:b/>
          <w:color w:val="000000"/>
          <w:u w:val="single"/>
        </w:rPr>
      </w:pPr>
    </w:p>
    <w:p w14:paraId="09B56EAB" w14:textId="52EDAD14" w:rsidR="002D12BA" w:rsidRPr="002D12BA" w:rsidRDefault="005B7171" w:rsidP="00D93FF2">
      <w:pPr>
        <w:autoSpaceDE w:val="0"/>
        <w:autoSpaceDN w:val="0"/>
        <w:adjustRightInd w:val="0"/>
        <w:spacing w:after="0" w:line="360" w:lineRule="auto"/>
        <w:rPr>
          <w:rFonts w:ascii="Arial" w:hAnsi="Arial" w:cs="Arial"/>
          <w:b/>
          <w:color w:val="000000"/>
        </w:rPr>
      </w:pPr>
      <w:r>
        <w:rPr>
          <w:rFonts w:ascii="Arial" w:hAnsi="Arial" w:cs="Arial"/>
          <w:b/>
          <w:color w:val="000000"/>
        </w:rPr>
        <w:t xml:space="preserve">TASK 2: </w:t>
      </w:r>
      <w:r w:rsidRPr="002D12BA">
        <w:rPr>
          <w:rFonts w:ascii="Arial" w:hAnsi="Arial" w:cs="Arial"/>
          <w:b/>
          <w:color w:val="000000"/>
        </w:rPr>
        <w:t>Accou</w:t>
      </w:r>
      <w:r w:rsidR="002D12BA" w:rsidRPr="002D12BA">
        <w:rPr>
          <w:rFonts w:ascii="Arial" w:hAnsi="Arial" w:cs="Arial"/>
          <w:b/>
          <w:color w:val="000000"/>
        </w:rPr>
        <w:t>nting principles</w:t>
      </w:r>
    </w:p>
    <w:p w14:paraId="10634EC5" w14:textId="77777777" w:rsidR="002D12BA" w:rsidRPr="002D12BA" w:rsidRDefault="002D12BA" w:rsidP="002D12BA">
      <w:pPr>
        <w:pStyle w:val="Default"/>
        <w:spacing w:line="360" w:lineRule="auto"/>
        <w:ind w:firstLine="720"/>
        <w:rPr>
          <w:color w:val="auto"/>
          <w:sz w:val="22"/>
          <w:szCs w:val="22"/>
        </w:rPr>
      </w:pPr>
    </w:p>
    <w:p w14:paraId="4CD19B54" w14:textId="77777777" w:rsidR="00480D9E" w:rsidRPr="002D12BA" w:rsidRDefault="007231F8" w:rsidP="002D12BA">
      <w:pPr>
        <w:pStyle w:val="Default"/>
        <w:spacing w:line="360" w:lineRule="auto"/>
        <w:ind w:firstLine="720"/>
        <w:rPr>
          <w:color w:val="auto"/>
          <w:sz w:val="22"/>
          <w:szCs w:val="22"/>
        </w:rPr>
      </w:pPr>
      <w:r w:rsidRPr="002D12BA">
        <w:rPr>
          <w:color w:val="auto"/>
          <w:sz w:val="22"/>
          <w:szCs w:val="22"/>
        </w:rPr>
        <w:t>Accounting principles are a set of rules that guide accountants in the preparation and presentation of financial accounts. The relevance of accounting principles to preparing and presenting financial accounts lies in the fact that they guide how transactions should be recorded, how financial statements should be prepared, and what disclosures should be made. This essay will focus on the following principles; consistency, materiality, mo</w:t>
      </w:r>
      <w:r w:rsidR="005F57B6" w:rsidRPr="002D12BA">
        <w:rPr>
          <w:color w:val="auto"/>
          <w:sz w:val="22"/>
          <w:szCs w:val="22"/>
        </w:rPr>
        <w:t>netary unit, and going concern;</w:t>
      </w:r>
    </w:p>
    <w:p w14:paraId="2040D576" w14:textId="77777777" w:rsidR="00480D9E" w:rsidRPr="002D12BA" w:rsidRDefault="007231F8" w:rsidP="002D12BA">
      <w:pPr>
        <w:pStyle w:val="ListParagraph"/>
        <w:numPr>
          <w:ilvl w:val="0"/>
          <w:numId w:val="3"/>
        </w:numPr>
        <w:spacing w:line="360" w:lineRule="auto"/>
        <w:jc w:val="both"/>
        <w:rPr>
          <w:rFonts w:ascii="Arial" w:hAnsi="Arial" w:cs="Arial"/>
          <w:b/>
        </w:rPr>
      </w:pPr>
      <w:r w:rsidRPr="002D12BA">
        <w:rPr>
          <w:rFonts w:ascii="Arial" w:hAnsi="Arial" w:cs="Arial"/>
          <w:b/>
        </w:rPr>
        <w:t xml:space="preserve"> Consistency</w:t>
      </w:r>
    </w:p>
    <w:p w14:paraId="7249D194"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 xml:space="preserve">The consistency principle requires that an organization use the same accounting methods from one period to another. This principle makes financial statements more comparable and easier to understand. If an organization changes its accounting methods, it must disclose the changes and their effects on the financial statements. In financial accounting, the principle of consistency requires that an entity use the same accounting methods and procedures from one period to the next. This principle is important in financial reporting because it allows </w:t>
      </w:r>
      <w:r w:rsidR="00007228" w:rsidRPr="002D12BA">
        <w:rPr>
          <w:rFonts w:ascii="Arial" w:hAnsi="Arial" w:cs="Arial"/>
        </w:rPr>
        <w:t xml:space="preserve">individuals or people using </w:t>
      </w:r>
      <w:r w:rsidRPr="002D12BA">
        <w:rPr>
          <w:rFonts w:ascii="Arial" w:hAnsi="Arial" w:cs="Arial"/>
        </w:rPr>
        <w:t>financial statements to compare the results of a company's operations over time. The principle of consistency is based on the concept of comparability. Comparability is the ability of users of financial statements to compare the results of a company's operations over time. For us</w:t>
      </w:r>
      <w:r w:rsidR="00DE4460" w:rsidRPr="002D12BA">
        <w:rPr>
          <w:rFonts w:ascii="Arial" w:hAnsi="Arial" w:cs="Arial"/>
        </w:rPr>
        <w:t>ers to compare the results of an organizations</w:t>
      </w:r>
      <w:r w:rsidRPr="002D12BA">
        <w:rPr>
          <w:rFonts w:ascii="Arial" w:hAnsi="Arial" w:cs="Arial"/>
        </w:rPr>
        <w:t xml:space="preserve"> operations, the company must use the same accounting methods and procedures from one period to the next</w:t>
      </w:r>
      <w:r w:rsidR="004A32AB" w:rsidRPr="002D12BA">
        <w:rPr>
          <w:rFonts w:ascii="Arial" w:hAnsi="Arial" w:cs="Arial"/>
        </w:rPr>
        <w:t xml:space="preserve"> (Hung and Subramanyam, 2007)</w:t>
      </w:r>
      <w:r w:rsidRPr="002D12BA">
        <w:rPr>
          <w:rFonts w:ascii="Arial" w:hAnsi="Arial" w:cs="Arial"/>
        </w:rPr>
        <w:t>. The principle of consistency is important because it ensures that financial statements are comparable from one period to the next. This comparability is important because it allows users to compare the results of a company's operations over time. There are several benefits</w:t>
      </w:r>
      <w:r w:rsidR="002B13B3" w:rsidRPr="002D12BA">
        <w:rPr>
          <w:rFonts w:ascii="Arial" w:hAnsi="Arial" w:cs="Arial"/>
        </w:rPr>
        <w:t xml:space="preserve"> of comparability, including </w:t>
      </w:r>
      <w:r w:rsidRPr="002D12BA">
        <w:rPr>
          <w:rFonts w:ascii="Arial" w:hAnsi="Arial" w:cs="Arial"/>
        </w:rPr>
        <w:t xml:space="preserve">It allows for the analysis of trends, </w:t>
      </w:r>
      <w:r w:rsidR="00DE4460" w:rsidRPr="002D12BA">
        <w:rPr>
          <w:rFonts w:ascii="Arial" w:hAnsi="Arial" w:cs="Arial"/>
        </w:rPr>
        <w:t>it</w:t>
      </w:r>
      <w:r w:rsidRPr="002D12BA">
        <w:rPr>
          <w:rFonts w:ascii="Arial" w:hAnsi="Arial" w:cs="Arial"/>
        </w:rPr>
        <w:t xml:space="preserve"> allows for the identification of opportunities and threats, </w:t>
      </w:r>
      <w:r w:rsidR="00DE4460" w:rsidRPr="002D12BA">
        <w:rPr>
          <w:rFonts w:ascii="Arial" w:hAnsi="Arial" w:cs="Arial"/>
        </w:rPr>
        <w:t>it</w:t>
      </w:r>
      <w:r w:rsidRPr="002D12BA">
        <w:rPr>
          <w:rFonts w:ascii="Arial" w:hAnsi="Arial" w:cs="Arial"/>
        </w:rPr>
        <w:t xml:space="preserve"> allows for the </w:t>
      </w:r>
      <w:r w:rsidR="00DE4460" w:rsidRPr="002D12BA">
        <w:rPr>
          <w:rFonts w:ascii="Arial" w:hAnsi="Arial" w:cs="Arial"/>
        </w:rPr>
        <w:t>assessment of performance, and i</w:t>
      </w:r>
      <w:r w:rsidRPr="002D12BA">
        <w:rPr>
          <w:rFonts w:ascii="Arial" w:hAnsi="Arial" w:cs="Arial"/>
        </w:rPr>
        <w:t xml:space="preserve">t allows for the comparison of </w:t>
      </w:r>
      <w:r w:rsidR="00DE4460" w:rsidRPr="002D12BA">
        <w:rPr>
          <w:rFonts w:ascii="Arial" w:hAnsi="Arial" w:cs="Arial"/>
        </w:rPr>
        <w:t>“</w:t>
      </w:r>
      <w:r w:rsidRPr="002D12BA">
        <w:rPr>
          <w:rFonts w:ascii="Arial" w:hAnsi="Arial" w:cs="Arial"/>
        </w:rPr>
        <w:t>financial statements</w:t>
      </w:r>
      <w:r w:rsidR="00DE4460" w:rsidRPr="002D12BA">
        <w:rPr>
          <w:rFonts w:ascii="Arial" w:hAnsi="Arial" w:cs="Arial"/>
        </w:rPr>
        <w:t>”</w:t>
      </w:r>
      <w:r w:rsidRPr="002D12BA">
        <w:rPr>
          <w:rFonts w:ascii="Arial" w:hAnsi="Arial" w:cs="Arial"/>
        </w:rPr>
        <w:t xml:space="preserve"> of different companies. The principle of consistency is important because it ensures that financial statements are comparable from one period to the </w:t>
      </w:r>
      <w:r w:rsidRPr="002D12BA">
        <w:rPr>
          <w:rFonts w:ascii="Arial" w:hAnsi="Arial" w:cs="Arial"/>
        </w:rPr>
        <w:lastRenderedPageBreak/>
        <w:t xml:space="preserve">next. This comparability is important because it allows </w:t>
      </w:r>
      <w:r w:rsidR="00DE4460" w:rsidRPr="002D12BA">
        <w:rPr>
          <w:rFonts w:ascii="Arial" w:hAnsi="Arial" w:cs="Arial"/>
        </w:rPr>
        <w:t xml:space="preserve">anyone who will use the </w:t>
      </w:r>
      <w:r w:rsidRPr="002D12BA">
        <w:rPr>
          <w:rFonts w:ascii="Arial" w:hAnsi="Arial" w:cs="Arial"/>
        </w:rPr>
        <w:t>financial statements to compare the results of a company's operations over time</w:t>
      </w:r>
      <w:r w:rsidR="004A32AB" w:rsidRPr="002D12BA">
        <w:rPr>
          <w:rFonts w:ascii="Arial" w:hAnsi="Arial" w:cs="Arial"/>
        </w:rPr>
        <w:t xml:space="preserve"> (Hung and Subramanyam, 2007).</w:t>
      </w:r>
    </w:p>
    <w:p w14:paraId="14FA0012" w14:textId="77777777" w:rsidR="0040431C" w:rsidRPr="002D12BA" w:rsidRDefault="007231F8" w:rsidP="002D12BA">
      <w:pPr>
        <w:spacing w:line="360" w:lineRule="auto"/>
        <w:ind w:firstLine="720"/>
        <w:jc w:val="both"/>
        <w:rPr>
          <w:rFonts w:ascii="Arial" w:hAnsi="Arial" w:cs="Arial"/>
        </w:rPr>
      </w:pPr>
      <w:r w:rsidRPr="002D12BA">
        <w:rPr>
          <w:rFonts w:ascii="Arial" w:hAnsi="Arial" w:cs="Arial"/>
        </w:rPr>
        <w:t xml:space="preserve">Further, this </w:t>
      </w:r>
      <w:r w:rsidR="00480D9E" w:rsidRPr="002D12BA">
        <w:rPr>
          <w:rFonts w:ascii="Arial" w:hAnsi="Arial" w:cs="Arial"/>
        </w:rPr>
        <w:t xml:space="preserve">principle is relevant to preparing and presenting financial statements because it ensures that the financial statements </w:t>
      </w:r>
      <w:r w:rsidR="00007228" w:rsidRPr="002D12BA">
        <w:rPr>
          <w:rFonts w:ascii="Arial" w:hAnsi="Arial" w:cs="Arial"/>
        </w:rPr>
        <w:t xml:space="preserve">give a </w:t>
      </w:r>
      <w:r w:rsidR="00480D9E" w:rsidRPr="002D12BA">
        <w:rPr>
          <w:rFonts w:ascii="Arial" w:hAnsi="Arial" w:cs="Arial"/>
        </w:rPr>
        <w:t>true and fair view of a company's financial position, performance, and cash flows. Without consistency, comparing a company's financial results from one period to another</w:t>
      </w:r>
      <w:r w:rsidRPr="002D12BA">
        <w:rPr>
          <w:rFonts w:ascii="Arial" w:hAnsi="Arial" w:cs="Arial"/>
        </w:rPr>
        <w:t xml:space="preserve"> would not be easy. Companies can use several different accounting methods, and the choice of which method can have a </w:t>
      </w:r>
      <w:r w:rsidR="00007228" w:rsidRPr="002D12BA">
        <w:rPr>
          <w:rFonts w:ascii="Arial" w:hAnsi="Arial" w:cs="Arial"/>
        </w:rPr>
        <w:t>huge</w:t>
      </w:r>
      <w:r w:rsidRPr="002D12BA">
        <w:rPr>
          <w:rFonts w:ascii="Arial" w:hAnsi="Arial" w:cs="Arial"/>
        </w:rPr>
        <w:t xml:space="preserve"> impact on a company's financial statements. For this reason, it is important that companies carefully consider which method is most appropriate for their business and use this method consistently.</w:t>
      </w:r>
    </w:p>
    <w:p w14:paraId="55E17C31" w14:textId="77777777" w:rsidR="0040431C" w:rsidRPr="002D12BA" w:rsidRDefault="004C780D" w:rsidP="002D12BA">
      <w:pPr>
        <w:spacing w:line="360" w:lineRule="auto"/>
        <w:ind w:firstLine="720"/>
        <w:jc w:val="both"/>
        <w:rPr>
          <w:rFonts w:ascii="Arial" w:hAnsi="Arial" w:cs="Arial"/>
        </w:rPr>
      </w:pPr>
      <w:r w:rsidRPr="002D12BA">
        <w:rPr>
          <w:rFonts w:ascii="Arial" w:hAnsi="Arial" w:cs="Arial"/>
        </w:rPr>
        <w:t xml:space="preserve">As an example, Company A uses the accrual method of accounting. Revenue is recorded using this technique as they are generated, and costs are recognized as they are spent. When Company A accomplishes a sale, even though payment is not made until thereafter, revenue is recorded using the accrual method of accounting. </w:t>
      </w:r>
      <w:r w:rsidR="007231F8" w:rsidRPr="002D12BA">
        <w:rPr>
          <w:rFonts w:ascii="Arial" w:hAnsi="Arial" w:cs="Arial"/>
        </w:rPr>
        <w:t>Similarly, it would recognize an expense when it is incurred, even if the payment for the expense is not made until a later date.</w:t>
      </w:r>
      <w:r w:rsidR="005F57B6" w:rsidRPr="002D12BA">
        <w:rPr>
          <w:rFonts w:ascii="Arial" w:hAnsi="Arial" w:cs="Arial"/>
        </w:rPr>
        <w:t xml:space="preserve"> </w:t>
      </w:r>
      <w:r w:rsidR="007231F8" w:rsidRPr="002D12BA">
        <w:rPr>
          <w:rFonts w:ascii="Arial" w:hAnsi="Arial" w:cs="Arial"/>
        </w:rPr>
        <w:t>Company B adopts the cash basis of accounting. Under this method, revenues are only recognized when received, and expenses are only recognized when they are paid. Using the cash basis of accounting, Company B would only recognize revenue when it receives payment for a sale. Similarly, it would only recognize an expense when it pays for the expense.</w:t>
      </w:r>
    </w:p>
    <w:p w14:paraId="466652D8" w14:textId="77777777" w:rsidR="004C780D" w:rsidRPr="002D12BA" w:rsidRDefault="004C780D" w:rsidP="002D12BA">
      <w:pPr>
        <w:spacing w:line="360" w:lineRule="auto"/>
        <w:ind w:firstLine="720"/>
        <w:jc w:val="both"/>
        <w:rPr>
          <w:rFonts w:ascii="Arial" w:hAnsi="Arial" w:cs="Arial"/>
        </w:rPr>
      </w:pPr>
      <w:r w:rsidRPr="002D12BA">
        <w:rPr>
          <w:rFonts w:ascii="Arial" w:hAnsi="Arial" w:cs="Arial"/>
        </w:rPr>
        <w:t>Companies A and B both provide financial figures for the same period. Due to Company A's adoption of the accrual method of accounting, more revenue has been recorded than by Company B. (Nguyen, 2022). Due to the cash foundation of accounting used by Company B, greater costs have been recorded than by Company A. As a consequence, Company A will have a bigger net income than Company B.</w:t>
      </w:r>
    </w:p>
    <w:p w14:paraId="5E8509A6" w14:textId="1C1D98E4" w:rsidR="005F57B6" w:rsidRDefault="007231F8" w:rsidP="002D12BA">
      <w:pPr>
        <w:spacing w:line="360" w:lineRule="auto"/>
        <w:ind w:firstLine="720"/>
        <w:jc w:val="both"/>
        <w:rPr>
          <w:rFonts w:ascii="Arial" w:hAnsi="Arial" w:cs="Arial"/>
          <w:iCs/>
        </w:rPr>
      </w:pPr>
      <w:r w:rsidRPr="002D12BA">
        <w:rPr>
          <w:rFonts w:ascii="Arial" w:hAnsi="Arial" w:cs="Arial"/>
        </w:rPr>
        <w:t>From the scenario above, the consistency principle requires that an accountant use the same accounting methods and procedures from one period to another. This principle is relevant to preparing and presenting financial accounts because it ensures that the financial statements are comparable across periods. This allows investors and other users of financial statements to make informed decisions about a company.</w:t>
      </w:r>
      <w:r w:rsidR="00594C35" w:rsidRPr="002D12BA">
        <w:rPr>
          <w:rFonts w:ascii="Arial" w:hAnsi="Arial" w:cs="Arial"/>
          <w:i/>
          <w:iCs/>
        </w:rPr>
        <w:t xml:space="preserve"> </w:t>
      </w:r>
      <w:r w:rsidR="00594C35" w:rsidRPr="002D12BA">
        <w:rPr>
          <w:rFonts w:ascii="Arial" w:hAnsi="Arial" w:cs="Arial"/>
          <w:iCs/>
        </w:rPr>
        <w:t>This accounting principle is key in preparing and presenting Angela's Income Statement for the year ending 31st December 2021.</w:t>
      </w:r>
    </w:p>
    <w:p w14:paraId="367F2E35" w14:textId="77777777" w:rsidR="006C528D" w:rsidRPr="002D12BA" w:rsidRDefault="006C528D" w:rsidP="002D12BA">
      <w:pPr>
        <w:spacing w:line="360" w:lineRule="auto"/>
        <w:ind w:firstLine="720"/>
        <w:jc w:val="both"/>
        <w:rPr>
          <w:rFonts w:ascii="Arial" w:hAnsi="Arial" w:cs="Arial"/>
        </w:rPr>
      </w:pPr>
    </w:p>
    <w:p w14:paraId="30D015B3" w14:textId="77777777" w:rsidR="00480D9E" w:rsidRPr="002D12BA" w:rsidRDefault="007231F8" w:rsidP="002D12BA">
      <w:pPr>
        <w:pStyle w:val="ListParagraph"/>
        <w:numPr>
          <w:ilvl w:val="0"/>
          <w:numId w:val="3"/>
        </w:numPr>
        <w:spacing w:line="360" w:lineRule="auto"/>
        <w:jc w:val="both"/>
        <w:rPr>
          <w:rFonts w:ascii="Arial" w:hAnsi="Arial" w:cs="Arial"/>
        </w:rPr>
      </w:pPr>
      <w:r w:rsidRPr="002D12BA">
        <w:rPr>
          <w:rFonts w:ascii="Arial" w:hAnsi="Arial" w:cs="Arial"/>
          <w:b/>
        </w:rPr>
        <w:lastRenderedPageBreak/>
        <w:t xml:space="preserve"> Materiality</w:t>
      </w:r>
    </w:p>
    <w:p w14:paraId="39DD3930"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The materiality principle requires that information be presented in a way that is not misleading and relevant to the users of the financial statements. Information is material if it influences users' decisions on the financial statements. For example, information about a significant new customer would be material, while information about a small customer would probably not be material.</w:t>
      </w:r>
    </w:p>
    <w:p w14:paraId="76E7B303"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The concept of materiality is important in financial accounting because it provides a framework for determining which items must be included in the financial statements and which can be excluded. This is important because financial statements must be prepared in a manner that is clear, concise, and understandable to users. There are two main types of materiality: primary and secondary. Primary materiality refers to items important to the user because they relate directly to the user's economic decisions. Secondary materiality refers to items important to the user because they relate indirectly to the user's economic decisions. The threshold for materiality is not a fixed number but rather is dependent on the circumstances. Factors that can influence the materiality threshold include the size and complexity of the company, the nature of the company's business, and the economic environment. Some items that would be considered material include sales revenues, operating expenses, and the carrying value of inventory. Items that would not be considered material include individual transactions that are not part of a trend, such as a one-time gain or loss. The concept of materiality is important in financial accounting because it ensures that financial statements are prepared in a manner that is clear, concise, and understandable to users. It also provides a framework for determining which items must be included in the financial statements and which can be excluded.</w:t>
      </w:r>
    </w:p>
    <w:p w14:paraId="31CB6C5B" w14:textId="77777777" w:rsidR="00594C35" w:rsidRPr="002D12BA" w:rsidRDefault="007231F8" w:rsidP="002D12BA">
      <w:pPr>
        <w:spacing w:line="360" w:lineRule="auto"/>
        <w:ind w:firstLine="720"/>
        <w:jc w:val="both"/>
        <w:rPr>
          <w:rFonts w:ascii="Arial" w:hAnsi="Arial" w:cs="Arial"/>
        </w:rPr>
      </w:pPr>
      <w:r w:rsidRPr="002D12BA">
        <w:rPr>
          <w:rFonts w:ascii="Arial" w:hAnsi="Arial" w:cs="Arial"/>
        </w:rPr>
        <w:t>For example, if a company has incurred a loss on a contract, the loss is not material to the company's financial position. The loss does not need to be disclosed in the financial statements. There is no bright-line rule for determining materiality. Still, several factors can be considered, such as the item's size, the nature of the item, and the context in which the item is presented. In general, items that are more likely to be material are large in amount, are unique or unusual, or are presented in a way that emphasizes their importance.</w:t>
      </w:r>
    </w:p>
    <w:p w14:paraId="6408B90C" w14:textId="77777777" w:rsidR="00594C35" w:rsidRPr="002D12BA" w:rsidRDefault="007231F8" w:rsidP="002D12BA">
      <w:pPr>
        <w:spacing w:line="360" w:lineRule="auto"/>
        <w:ind w:firstLine="720"/>
        <w:jc w:val="both"/>
        <w:rPr>
          <w:rFonts w:ascii="Arial" w:hAnsi="Arial" w:cs="Arial"/>
        </w:rPr>
      </w:pPr>
      <w:r w:rsidRPr="002D12BA">
        <w:rPr>
          <w:rFonts w:ascii="Arial" w:hAnsi="Arial" w:cs="Arial"/>
        </w:rPr>
        <w:t>Overall, materiality is important for financial reporting because it helps ensure that the financial statements are not misleading. Users of the financial statements need to be able to rely on the information presented in them, and materiality is one way of ensuring that the information is accurate and complete.</w:t>
      </w:r>
    </w:p>
    <w:p w14:paraId="3DAFE0F8" w14:textId="77777777" w:rsidR="00594C35" w:rsidRPr="002D12BA" w:rsidRDefault="00594C35" w:rsidP="002D12BA">
      <w:pPr>
        <w:spacing w:line="360" w:lineRule="auto"/>
        <w:ind w:firstLine="720"/>
        <w:jc w:val="both"/>
        <w:rPr>
          <w:rFonts w:ascii="Arial" w:hAnsi="Arial" w:cs="Arial"/>
        </w:rPr>
      </w:pPr>
    </w:p>
    <w:p w14:paraId="1F565B3E" w14:textId="77777777" w:rsidR="00480D9E" w:rsidRPr="002D12BA" w:rsidRDefault="007231F8" w:rsidP="002D12BA">
      <w:pPr>
        <w:pStyle w:val="ListParagraph"/>
        <w:numPr>
          <w:ilvl w:val="0"/>
          <w:numId w:val="3"/>
        </w:numPr>
        <w:spacing w:line="360" w:lineRule="auto"/>
        <w:jc w:val="both"/>
        <w:rPr>
          <w:rFonts w:ascii="Arial" w:hAnsi="Arial" w:cs="Arial"/>
          <w:b/>
        </w:rPr>
      </w:pPr>
      <w:r w:rsidRPr="002D12BA">
        <w:rPr>
          <w:rFonts w:ascii="Arial" w:hAnsi="Arial" w:cs="Arial"/>
          <w:b/>
        </w:rPr>
        <w:t>Monetary Unit</w:t>
      </w:r>
    </w:p>
    <w:p w14:paraId="4EF7287F"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The monetary unit principle requires that financial statements be expressed in a common currency unit. This principle makes financial statements more</w:t>
      </w:r>
      <w:r w:rsidR="0040431C" w:rsidRPr="002D12BA">
        <w:rPr>
          <w:rFonts w:ascii="Arial" w:hAnsi="Arial" w:cs="Arial"/>
        </w:rPr>
        <w:t xml:space="preserve"> understandable and comparable. The monetary unit principle is the basic accounting principle that states that all transactions must be recorded in terms of a common currency</w:t>
      </w:r>
      <w:r w:rsidR="004A32AB" w:rsidRPr="002D12BA">
        <w:rPr>
          <w:rFonts w:ascii="Arial" w:hAnsi="Arial" w:cs="Arial"/>
        </w:rPr>
        <w:t xml:space="preserve"> (</w:t>
      </w:r>
      <w:r w:rsidR="004A32AB" w:rsidRPr="002D12BA">
        <w:rPr>
          <w:rFonts w:ascii="Arial" w:hAnsi="Arial" w:cs="Arial"/>
          <w:shd w:val="clear" w:color="auto" w:fill="FFFFFF"/>
        </w:rPr>
        <w:t>Palepu et al.,2020). </w:t>
      </w:r>
      <w:r w:rsidR="0040431C" w:rsidRPr="002D12BA">
        <w:rPr>
          <w:rFonts w:ascii="Arial" w:hAnsi="Arial" w:cs="Arial"/>
        </w:rPr>
        <w:t>This principle is relevant to preparing and presenting financial accounts because it provides a consistent framework for recording and reporting financial information. The main reason why the monetary unit principle is so important is that it allows businesses to compare their financial performance with other businesses accurately. If all businesses used different currencies, comparing financial statements would be very difficult. However, using a common currency, businesses can easily compare their financial performance against their competitors. Another reason the monetary unit principle is relevant to preparing and presenting financial accounts is that it helps ensure that all transactions are properly accounted for. If transactions were recorded in different currencies, it would be very easy for businesses to miss certain transactions or to double-count others. This could lead to inaccurate financial statements</w:t>
      </w:r>
      <w:r w:rsidR="004A32AB" w:rsidRPr="002D12BA">
        <w:rPr>
          <w:rFonts w:ascii="Arial" w:hAnsi="Arial" w:cs="Arial"/>
        </w:rPr>
        <w:t xml:space="preserve"> (</w:t>
      </w:r>
      <w:r w:rsidR="004A32AB" w:rsidRPr="002D12BA">
        <w:rPr>
          <w:rFonts w:ascii="Arial" w:hAnsi="Arial" w:cs="Arial"/>
          <w:shd w:val="clear" w:color="auto" w:fill="FFFFFF"/>
        </w:rPr>
        <w:t>Thomas, 2020).</w:t>
      </w:r>
      <w:r w:rsidR="0040431C" w:rsidRPr="002D12BA">
        <w:rPr>
          <w:rFonts w:ascii="Arial" w:hAnsi="Arial" w:cs="Arial"/>
        </w:rPr>
        <w:t xml:space="preserve"> The monetary unit principle is also relevant to the presentation of financial statements because it helps ensure that they are easy to understand. If businesses used different currencies, it would be very difficult for users of financial statements to compare different businesses or to understand the statements. However, by using a common currency, businesses can make their statements easy to understand. Overall, the monetary unit principle is a very important accounting principle relevant to preparing and presenting financial accounts. This principle helps ensure that businesses can accurately compare their financial performance with other businesses and that all transactions are accounted for properly. Additionally, the monetary unit principle helps make financial statements easy to understand.</w:t>
      </w:r>
    </w:p>
    <w:p w14:paraId="7AD97B35" w14:textId="77777777" w:rsidR="00480D9E" w:rsidRPr="002D12BA" w:rsidRDefault="007231F8" w:rsidP="002D12BA">
      <w:pPr>
        <w:pStyle w:val="ListParagraph"/>
        <w:numPr>
          <w:ilvl w:val="0"/>
          <w:numId w:val="3"/>
        </w:numPr>
        <w:spacing w:line="360" w:lineRule="auto"/>
        <w:jc w:val="both"/>
        <w:rPr>
          <w:rFonts w:ascii="Arial" w:hAnsi="Arial" w:cs="Arial"/>
          <w:b/>
        </w:rPr>
      </w:pPr>
      <w:r w:rsidRPr="002D12BA">
        <w:rPr>
          <w:rFonts w:ascii="Arial" w:hAnsi="Arial" w:cs="Arial"/>
          <w:b/>
        </w:rPr>
        <w:t xml:space="preserve"> Going Concern</w:t>
      </w:r>
    </w:p>
    <w:p w14:paraId="04588FC0" w14:textId="77777777" w:rsidR="0040431C" w:rsidRPr="002D12BA" w:rsidRDefault="007231F8" w:rsidP="002D12BA">
      <w:pPr>
        <w:spacing w:line="360" w:lineRule="auto"/>
        <w:ind w:firstLine="720"/>
        <w:jc w:val="both"/>
        <w:rPr>
          <w:rFonts w:ascii="Arial" w:hAnsi="Arial" w:cs="Arial"/>
        </w:rPr>
      </w:pPr>
      <w:r w:rsidRPr="002D12BA">
        <w:rPr>
          <w:rFonts w:ascii="Arial" w:hAnsi="Arial" w:cs="Arial"/>
        </w:rPr>
        <w:t xml:space="preserve">The </w:t>
      </w:r>
      <w:r w:rsidR="00DE4460" w:rsidRPr="002D12BA">
        <w:rPr>
          <w:rFonts w:ascii="Arial" w:hAnsi="Arial" w:cs="Arial"/>
        </w:rPr>
        <w:t>“</w:t>
      </w:r>
      <w:r w:rsidRPr="002D12BA">
        <w:rPr>
          <w:rFonts w:ascii="Arial" w:hAnsi="Arial" w:cs="Arial"/>
        </w:rPr>
        <w:t>going concern principle</w:t>
      </w:r>
      <w:r w:rsidR="00DE4460" w:rsidRPr="002D12BA">
        <w:rPr>
          <w:rFonts w:ascii="Arial" w:hAnsi="Arial" w:cs="Arial"/>
        </w:rPr>
        <w:t>”</w:t>
      </w:r>
      <w:r w:rsidRPr="002D12BA">
        <w:rPr>
          <w:rFonts w:ascii="Arial" w:hAnsi="Arial" w:cs="Arial"/>
        </w:rPr>
        <w:t xml:space="preserve"> assumes that an organization will continue to operate for the foreseeable future. This assumption allows for matching revenues and expenses in the financial statements. </w:t>
      </w:r>
      <w:r w:rsidR="00DE4460" w:rsidRPr="002D12BA">
        <w:rPr>
          <w:rFonts w:ascii="Arial" w:hAnsi="Arial" w:cs="Arial"/>
        </w:rPr>
        <w:t xml:space="preserve">It is one of the </w:t>
      </w:r>
      <w:r w:rsidRPr="002D12BA">
        <w:rPr>
          <w:rFonts w:ascii="Arial" w:hAnsi="Arial" w:cs="Arial"/>
        </w:rPr>
        <w:t>most important accounting principles because it states that businesses should continue operating for the foreseeable future. This principle is relevant to preparing and presenting financial statements because it affects how businesses repor</w:t>
      </w:r>
      <w:r w:rsidR="00333319" w:rsidRPr="002D12BA">
        <w:rPr>
          <w:rFonts w:ascii="Arial" w:hAnsi="Arial" w:cs="Arial"/>
        </w:rPr>
        <w:t>t their assets and liabilities.</w:t>
      </w:r>
    </w:p>
    <w:p w14:paraId="548F7704" w14:textId="77777777" w:rsidR="00091205" w:rsidRPr="002D12BA" w:rsidRDefault="007231F8" w:rsidP="002D12BA">
      <w:pPr>
        <w:spacing w:line="360" w:lineRule="auto"/>
        <w:ind w:firstLine="720"/>
        <w:jc w:val="both"/>
        <w:rPr>
          <w:rFonts w:ascii="Arial" w:hAnsi="Arial" w:cs="Arial"/>
        </w:rPr>
      </w:pPr>
      <w:r w:rsidRPr="002D12BA">
        <w:rPr>
          <w:rFonts w:ascii="Arial" w:hAnsi="Arial" w:cs="Arial"/>
        </w:rPr>
        <w:lastRenderedPageBreak/>
        <w:t>The Going Concern principle is important because it helps businesses understand their financial situation and plan for the future. It is difficult to predict th</w:t>
      </w:r>
      <w:r w:rsidR="00594C35" w:rsidRPr="002D12BA">
        <w:rPr>
          <w:rFonts w:ascii="Arial" w:hAnsi="Arial" w:cs="Arial"/>
        </w:rPr>
        <w:t xml:space="preserve">e future of a business, but the </w:t>
      </w:r>
      <w:r w:rsidRPr="002D12BA">
        <w:rPr>
          <w:rFonts w:ascii="Arial" w:hAnsi="Arial" w:cs="Arial"/>
        </w:rPr>
        <w:t>principle gives businesses a framework to follow</w:t>
      </w:r>
      <w:r w:rsidR="004A32AB" w:rsidRPr="002D12BA">
        <w:rPr>
          <w:rFonts w:ascii="Arial" w:hAnsi="Arial" w:cs="Arial"/>
        </w:rPr>
        <w:t xml:space="preserve"> (</w:t>
      </w:r>
      <w:r w:rsidR="004A32AB" w:rsidRPr="002D12BA">
        <w:rPr>
          <w:rFonts w:ascii="Arial" w:hAnsi="Arial" w:cs="Arial"/>
          <w:shd w:val="clear" w:color="auto" w:fill="FFFFFF"/>
        </w:rPr>
        <w:t>Chychyla and Minutti, 2019)</w:t>
      </w:r>
      <w:r w:rsidRPr="002D12BA">
        <w:rPr>
          <w:rFonts w:ascii="Arial" w:hAnsi="Arial" w:cs="Arial"/>
        </w:rPr>
        <w:t xml:space="preserve">. This principle is relevant to preparing financial statements because it affects how businesses report their assets and liabilities. For example, if a business is not confident that it will be able to continue operating, it may choose to sell some of its assets. The sale of assets would be reported as a </w:t>
      </w:r>
      <w:r w:rsidR="00333319" w:rsidRPr="002D12BA">
        <w:rPr>
          <w:rFonts w:ascii="Arial" w:hAnsi="Arial" w:cs="Arial"/>
        </w:rPr>
        <w:t xml:space="preserve">liability on the balance sheet. It </w:t>
      </w:r>
      <w:r w:rsidRPr="002D12BA">
        <w:rPr>
          <w:rFonts w:ascii="Arial" w:hAnsi="Arial" w:cs="Arial"/>
        </w:rPr>
        <w:t>is also relevant to the presentation of financial statements. Financial statements should be prepared in a way that is easy to understand and provides information relevant to the user. For example, if a business sells assets to raise cash, this information should be present</w:t>
      </w:r>
      <w:r w:rsidR="00333319" w:rsidRPr="002D12BA">
        <w:rPr>
          <w:rFonts w:ascii="Arial" w:hAnsi="Arial" w:cs="Arial"/>
        </w:rPr>
        <w:t xml:space="preserve">ed in the financial statements. </w:t>
      </w:r>
      <w:r w:rsidRPr="002D12BA">
        <w:rPr>
          <w:rFonts w:ascii="Arial" w:hAnsi="Arial" w:cs="Arial"/>
        </w:rPr>
        <w:t>The Going Concern principle is an important accounting principle that is relevant to preparing and presenting financial statements. This principle helps businesses understand their financial situation and plan for the future.</w:t>
      </w:r>
    </w:p>
    <w:p w14:paraId="1ED5AC1F" w14:textId="77777777" w:rsidR="00091205" w:rsidRPr="002D12BA" w:rsidRDefault="00594C35" w:rsidP="002D12BA">
      <w:pPr>
        <w:spacing w:line="360" w:lineRule="auto"/>
        <w:ind w:firstLine="720"/>
        <w:jc w:val="both"/>
        <w:rPr>
          <w:rFonts w:ascii="Arial" w:hAnsi="Arial" w:cs="Arial"/>
        </w:rPr>
      </w:pPr>
      <w:r w:rsidRPr="002D12BA">
        <w:rPr>
          <w:rFonts w:ascii="Arial" w:hAnsi="Arial" w:cs="Arial"/>
        </w:rPr>
        <w:t xml:space="preserve">Further, this accounting principle is critical </w:t>
      </w:r>
      <w:r w:rsidR="0046020B" w:rsidRPr="002D12BA">
        <w:rPr>
          <w:rFonts w:ascii="Arial" w:hAnsi="Arial" w:cs="Arial"/>
        </w:rPr>
        <w:t>as it</w:t>
      </w:r>
      <w:r w:rsidRPr="002D12BA">
        <w:rPr>
          <w:rFonts w:ascii="Arial" w:hAnsi="Arial" w:cs="Arial"/>
        </w:rPr>
        <w:t xml:space="preserve"> can impact a company's business decisions. For example, if a company is not expected to continue operating, its business decisions may be different than if it was expected to continue operating. This could impact the ability of the company to achieve its business goals.</w:t>
      </w:r>
      <w:r w:rsidR="0046020B" w:rsidRPr="002D12BA">
        <w:rPr>
          <w:rFonts w:ascii="Arial" w:hAnsi="Arial" w:cs="Arial"/>
        </w:rPr>
        <w:t xml:space="preserve"> Further, the principle is important because it affects the decision-making of investors, creditors, and other users of financial information</w:t>
      </w:r>
      <w:r w:rsidR="004A32AB" w:rsidRPr="002D12BA">
        <w:rPr>
          <w:rFonts w:ascii="Arial" w:hAnsi="Arial" w:cs="Arial"/>
        </w:rPr>
        <w:t xml:space="preserve"> (Nguyen, 2022)</w:t>
      </w:r>
      <w:r w:rsidR="0046020B" w:rsidRPr="002D12BA">
        <w:rPr>
          <w:rFonts w:ascii="Arial" w:hAnsi="Arial" w:cs="Arial"/>
        </w:rPr>
        <w:t>. For example, if a company is not expected to continue operating, its stock may be worth less than if it was expected to continue operating. This could impact the decision-making of investors.</w:t>
      </w:r>
    </w:p>
    <w:p w14:paraId="0638E8AC" w14:textId="77777777" w:rsidR="004A32AB" w:rsidRPr="002D12BA" w:rsidRDefault="004C780D" w:rsidP="002D12BA">
      <w:pPr>
        <w:spacing w:line="360" w:lineRule="auto"/>
        <w:jc w:val="both"/>
        <w:rPr>
          <w:rFonts w:ascii="Arial" w:hAnsi="Arial" w:cs="Arial"/>
        </w:rPr>
      </w:pPr>
      <w:r w:rsidRPr="002D12BA">
        <w:rPr>
          <w:rFonts w:ascii="Arial" w:hAnsi="Arial" w:cs="Arial"/>
        </w:rPr>
        <w:t>In conclusion, accounting principles are important to the preparation and presentation of financial statements because they provide guidance for the identification, estimation, and disclosure of business transactions as well as the many forms of required financial responsibility. One of the most crucial tools organizations use to monitor their financial performance by making wise choices about the future is a set of financial statements. It would be difficult for organizations to produce accurate financial accounts without a solid grasp of accounting concepts. Accounting information would be less trustworthy and would provide consumers less information that would be beneficial for making decisions.</w:t>
      </w:r>
    </w:p>
    <w:p w14:paraId="5042C5EE" w14:textId="77777777" w:rsidR="004A32AB" w:rsidRPr="002D12BA" w:rsidRDefault="004A32AB" w:rsidP="002D12BA">
      <w:pPr>
        <w:spacing w:line="360" w:lineRule="auto"/>
        <w:jc w:val="both"/>
        <w:rPr>
          <w:rFonts w:ascii="Arial" w:hAnsi="Arial" w:cs="Arial"/>
        </w:rPr>
      </w:pPr>
    </w:p>
    <w:p w14:paraId="2CB02530" w14:textId="77777777" w:rsidR="004A32AB" w:rsidRPr="002D12BA" w:rsidRDefault="004A32AB" w:rsidP="002D12BA">
      <w:pPr>
        <w:spacing w:line="360" w:lineRule="auto"/>
        <w:jc w:val="both"/>
        <w:rPr>
          <w:rFonts w:ascii="Arial" w:hAnsi="Arial" w:cs="Arial"/>
        </w:rPr>
      </w:pPr>
    </w:p>
    <w:p w14:paraId="7C8F6139" w14:textId="77777777" w:rsidR="004A32AB" w:rsidRPr="002D12BA" w:rsidRDefault="004A32AB" w:rsidP="002D12BA">
      <w:pPr>
        <w:spacing w:line="360" w:lineRule="auto"/>
        <w:jc w:val="both"/>
        <w:rPr>
          <w:rFonts w:ascii="Arial" w:hAnsi="Arial" w:cs="Arial"/>
        </w:rPr>
      </w:pPr>
    </w:p>
    <w:p w14:paraId="2391D027" w14:textId="77777777" w:rsidR="004A32AB" w:rsidRPr="002D12BA" w:rsidRDefault="004A32AB" w:rsidP="002D12BA">
      <w:pPr>
        <w:spacing w:line="360" w:lineRule="auto"/>
        <w:jc w:val="both"/>
        <w:rPr>
          <w:rFonts w:ascii="Arial" w:hAnsi="Arial" w:cs="Arial"/>
        </w:rPr>
      </w:pPr>
    </w:p>
    <w:p w14:paraId="2BEB392B" w14:textId="77777777" w:rsidR="004A32AB" w:rsidRPr="002D12BA" w:rsidRDefault="004A32AB" w:rsidP="002D12BA">
      <w:pPr>
        <w:spacing w:line="360" w:lineRule="auto"/>
        <w:jc w:val="both"/>
        <w:rPr>
          <w:rFonts w:ascii="Arial" w:hAnsi="Arial" w:cs="Arial"/>
        </w:rPr>
      </w:pPr>
    </w:p>
    <w:p w14:paraId="79FCE7A8" w14:textId="77777777" w:rsidR="004A32AB" w:rsidRPr="002D12BA" w:rsidRDefault="004A32AB" w:rsidP="002D12BA">
      <w:pPr>
        <w:spacing w:line="360" w:lineRule="auto"/>
        <w:jc w:val="both"/>
        <w:rPr>
          <w:rFonts w:ascii="Arial" w:hAnsi="Arial" w:cs="Arial"/>
        </w:rPr>
      </w:pPr>
    </w:p>
    <w:p w14:paraId="76500B58" w14:textId="77777777" w:rsidR="005F57B6" w:rsidRPr="002D12BA" w:rsidRDefault="005F57B6" w:rsidP="002D12BA">
      <w:pPr>
        <w:spacing w:line="360" w:lineRule="auto"/>
        <w:jc w:val="both"/>
        <w:rPr>
          <w:rFonts w:ascii="Arial" w:hAnsi="Arial" w:cs="Arial"/>
        </w:rPr>
      </w:pPr>
    </w:p>
    <w:p w14:paraId="77D01DC9" w14:textId="77777777" w:rsidR="004A32AB" w:rsidRDefault="004A32AB" w:rsidP="002D12BA">
      <w:pPr>
        <w:spacing w:line="360" w:lineRule="auto"/>
        <w:jc w:val="both"/>
        <w:rPr>
          <w:rFonts w:ascii="Arial" w:hAnsi="Arial" w:cs="Arial"/>
        </w:rPr>
      </w:pPr>
    </w:p>
    <w:p w14:paraId="06139ABD" w14:textId="77777777" w:rsidR="002D12BA" w:rsidRPr="002D12BA" w:rsidRDefault="002D12BA" w:rsidP="002D12BA">
      <w:pPr>
        <w:spacing w:line="360" w:lineRule="auto"/>
        <w:jc w:val="both"/>
        <w:rPr>
          <w:rFonts w:ascii="Arial" w:hAnsi="Arial" w:cs="Arial"/>
        </w:rPr>
      </w:pPr>
    </w:p>
    <w:p w14:paraId="3923FBBC" w14:textId="77777777" w:rsidR="005F57B6" w:rsidRPr="002D12BA" w:rsidRDefault="005F57B6" w:rsidP="002D12BA">
      <w:pPr>
        <w:spacing w:line="360" w:lineRule="auto"/>
        <w:jc w:val="both"/>
        <w:rPr>
          <w:rFonts w:ascii="Arial" w:hAnsi="Arial" w:cs="Arial"/>
        </w:rPr>
      </w:pPr>
    </w:p>
    <w:p w14:paraId="347D222E" w14:textId="77777777" w:rsidR="00AD64C8" w:rsidRPr="002D12BA" w:rsidRDefault="007231F8" w:rsidP="002D12BA">
      <w:pPr>
        <w:spacing w:line="360" w:lineRule="auto"/>
        <w:jc w:val="center"/>
        <w:rPr>
          <w:rFonts w:ascii="Arial" w:hAnsi="Arial" w:cs="Arial"/>
        </w:rPr>
      </w:pPr>
      <w:r w:rsidRPr="002D12BA">
        <w:rPr>
          <w:rFonts w:ascii="Arial" w:hAnsi="Arial" w:cs="Arial"/>
        </w:rPr>
        <w:t>References</w:t>
      </w:r>
    </w:p>
    <w:p w14:paraId="3F95121B"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Chychyla, R., Leone, A.J. and Minutti-Meza, M., 2019. Complexity of financial reporting standards and accounting expertise. </w:t>
      </w:r>
      <w:r w:rsidRPr="002D12BA">
        <w:rPr>
          <w:rFonts w:ascii="Arial" w:hAnsi="Arial" w:cs="Arial"/>
          <w:i/>
          <w:iCs/>
          <w:color w:val="222222"/>
          <w:shd w:val="clear" w:color="auto" w:fill="FFFFFF"/>
        </w:rPr>
        <w:t>Journal of Accounting and Economics</w:t>
      </w:r>
      <w:r w:rsidRPr="002D12BA">
        <w:rPr>
          <w:rFonts w:ascii="Arial" w:hAnsi="Arial" w:cs="Arial"/>
          <w:color w:val="222222"/>
          <w:shd w:val="clear" w:color="auto" w:fill="FFFFFF"/>
        </w:rPr>
        <w:t>, </w:t>
      </w:r>
      <w:r w:rsidRPr="002D12BA">
        <w:rPr>
          <w:rFonts w:ascii="Arial" w:hAnsi="Arial" w:cs="Arial"/>
          <w:i/>
          <w:iCs/>
          <w:color w:val="222222"/>
          <w:shd w:val="clear" w:color="auto" w:fill="FFFFFF"/>
        </w:rPr>
        <w:t>67</w:t>
      </w:r>
      <w:r w:rsidRPr="002D12BA">
        <w:rPr>
          <w:rFonts w:ascii="Arial" w:hAnsi="Arial" w:cs="Arial"/>
          <w:color w:val="222222"/>
          <w:shd w:val="clear" w:color="auto" w:fill="FFFFFF"/>
        </w:rPr>
        <w:t>(1), pp.226-253.</w:t>
      </w:r>
    </w:p>
    <w:p w14:paraId="54E47604" w14:textId="77777777" w:rsidR="005F57B6" w:rsidRPr="002D12BA" w:rsidRDefault="005F57B6" w:rsidP="002D12BA">
      <w:pPr>
        <w:spacing w:line="360" w:lineRule="auto"/>
        <w:ind w:left="720" w:hanging="720"/>
        <w:jc w:val="both"/>
        <w:rPr>
          <w:rFonts w:ascii="Arial" w:hAnsi="Arial" w:cs="Arial"/>
        </w:rPr>
      </w:pPr>
      <w:r w:rsidRPr="002D12BA">
        <w:rPr>
          <w:rFonts w:ascii="Arial" w:hAnsi="Arial" w:cs="Arial"/>
        </w:rPr>
        <w:t>Hung, M. and Subramanyam, K.R., 2007. Financial statement effects of adopting international accounting standards: the case of Germany. Review of accounting studies, 12(4), pp.623-657.</w:t>
      </w:r>
    </w:p>
    <w:p w14:paraId="5B9059FC"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Lugovskу, D. and Kuter, M., 2019, May. Accounting policies, accounting estimates and its role in the preparation of fair financial statements in digital economy. In </w:t>
      </w:r>
      <w:r w:rsidRPr="002D12BA">
        <w:rPr>
          <w:rFonts w:ascii="Arial" w:hAnsi="Arial" w:cs="Arial"/>
          <w:i/>
          <w:iCs/>
          <w:color w:val="222222"/>
          <w:shd w:val="clear" w:color="auto" w:fill="FFFFFF"/>
        </w:rPr>
        <w:t>International Conference on Integrated Science</w:t>
      </w:r>
      <w:r w:rsidRPr="002D12BA">
        <w:rPr>
          <w:rFonts w:ascii="Arial" w:hAnsi="Arial" w:cs="Arial"/>
          <w:color w:val="222222"/>
          <w:shd w:val="clear" w:color="auto" w:fill="FFFFFF"/>
        </w:rPr>
        <w:t> (pp. 165-176). Springer, Cham.</w:t>
      </w:r>
    </w:p>
    <w:p w14:paraId="4BD8ECEA" w14:textId="77777777" w:rsidR="005F57B6" w:rsidRPr="002D12BA" w:rsidRDefault="005F57B6" w:rsidP="002D12BA">
      <w:pPr>
        <w:spacing w:line="360" w:lineRule="auto"/>
        <w:ind w:left="720" w:hanging="720"/>
        <w:jc w:val="both"/>
        <w:rPr>
          <w:rFonts w:ascii="Arial" w:hAnsi="Arial" w:cs="Arial"/>
        </w:rPr>
      </w:pPr>
      <w:r w:rsidRPr="002D12BA">
        <w:rPr>
          <w:rFonts w:ascii="Arial" w:hAnsi="Arial" w:cs="Arial"/>
        </w:rPr>
        <w:t xml:space="preserve">NGUYEN, D.T., HOANG, D.H. and NGUYEN, N.T., 2022. Preparing Financial Statements of Enterprises According to IFRS: An Empirical Study from Vietnam. </w:t>
      </w:r>
      <w:r w:rsidRPr="002D12BA">
        <w:rPr>
          <w:rFonts w:ascii="Arial" w:hAnsi="Arial" w:cs="Arial"/>
          <w:i/>
          <w:iCs/>
        </w:rPr>
        <w:t>The Journal of Asian Finance, Economics and Business</w:t>
      </w:r>
      <w:r w:rsidRPr="002D12BA">
        <w:rPr>
          <w:rFonts w:ascii="Arial" w:hAnsi="Arial" w:cs="Arial"/>
        </w:rPr>
        <w:t>, </w:t>
      </w:r>
      <w:r w:rsidRPr="002D12BA">
        <w:rPr>
          <w:rFonts w:ascii="Arial" w:hAnsi="Arial" w:cs="Arial"/>
          <w:i/>
          <w:iCs/>
        </w:rPr>
        <w:t>9</w:t>
      </w:r>
      <w:r w:rsidRPr="002D12BA">
        <w:rPr>
          <w:rFonts w:ascii="Arial" w:hAnsi="Arial" w:cs="Arial"/>
        </w:rPr>
        <w:t>(2), pp.193-207.</w:t>
      </w:r>
    </w:p>
    <w:p w14:paraId="5C05BB13"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Palepu, K.G., Healy, P.M., Wright, S., Bradbury, M. and Coulton, J., 2020. </w:t>
      </w:r>
      <w:r w:rsidRPr="002D12BA">
        <w:rPr>
          <w:rFonts w:ascii="Arial" w:hAnsi="Arial" w:cs="Arial"/>
          <w:i/>
          <w:iCs/>
          <w:color w:val="222222"/>
          <w:shd w:val="clear" w:color="auto" w:fill="FFFFFF"/>
        </w:rPr>
        <w:t>Business analysis and valuation: Using financial statements</w:t>
      </w:r>
      <w:r w:rsidRPr="002D12BA">
        <w:rPr>
          <w:rFonts w:ascii="Arial" w:hAnsi="Arial" w:cs="Arial"/>
          <w:color w:val="222222"/>
          <w:shd w:val="clear" w:color="auto" w:fill="FFFFFF"/>
        </w:rPr>
        <w:t>. Cengage AU.</w:t>
      </w:r>
    </w:p>
    <w:p w14:paraId="62E6C196" w14:textId="77777777" w:rsidR="005F57B6" w:rsidRPr="002D12BA" w:rsidRDefault="005F57B6" w:rsidP="002D12BA">
      <w:pPr>
        <w:spacing w:line="360" w:lineRule="auto"/>
        <w:ind w:left="720" w:hanging="720"/>
        <w:jc w:val="both"/>
        <w:rPr>
          <w:rFonts w:ascii="Arial" w:hAnsi="Arial" w:cs="Arial"/>
        </w:rPr>
      </w:pPr>
      <w:r w:rsidRPr="002D12BA">
        <w:rPr>
          <w:rFonts w:ascii="Arial" w:hAnsi="Arial" w:cs="Arial"/>
          <w:color w:val="222222"/>
          <w:shd w:val="clear" w:color="auto" w:fill="FFFFFF"/>
        </w:rPr>
        <w:t>Thomas, B.A., 2020. A Study of Key Accounting Principles for Financial Reporting through Analysis of Case Studies.</w:t>
      </w:r>
    </w:p>
    <w:p w14:paraId="499D70BB"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Weygandt, J.J., Kieso, D.E., Kimmel, P.D., Trenholm, B., Warren, V. and Novak, L., 2019. </w:t>
      </w:r>
      <w:r w:rsidRPr="002D12BA">
        <w:rPr>
          <w:rFonts w:ascii="Arial" w:hAnsi="Arial" w:cs="Arial"/>
          <w:i/>
          <w:iCs/>
          <w:color w:val="222222"/>
          <w:shd w:val="clear" w:color="auto" w:fill="FFFFFF"/>
        </w:rPr>
        <w:t>Accounting Principles, Volume 2</w:t>
      </w:r>
      <w:r w:rsidRPr="002D12BA">
        <w:rPr>
          <w:rFonts w:ascii="Arial" w:hAnsi="Arial" w:cs="Arial"/>
          <w:color w:val="222222"/>
          <w:shd w:val="clear" w:color="auto" w:fill="FFFFFF"/>
        </w:rPr>
        <w:t>. John Wiley &amp; Sons.</w:t>
      </w:r>
    </w:p>
    <w:p w14:paraId="37FA9C96"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Weygandt, J.J., Kimmel, P.D. and Kieso, D.E., 2018. </w:t>
      </w:r>
      <w:r w:rsidRPr="002D12BA">
        <w:rPr>
          <w:rFonts w:ascii="Arial" w:hAnsi="Arial" w:cs="Arial"/>
          <w:i/>
          <w:iCs/>
          <w:color w:val="222222"/>
          <w:shd w:val="clear" w:color="auto" w:fill="FFFFFF"/>
        </w:rPr>
        <w:t>Financial Accounting with International Financial Reporting Standards</w:t>
      </w:r>
      <w:r w:rsidRPr="002D12BA">
        <w:rPr>
          <w:rFonts w:ascii="Arial" w:hAnsi="Arial" w:cs="Arial"/>
          <w:color w:val="222222"/>
          <w:shd w:val="clear" w:color="auto" w:fill="FFFFFF"/>
        </w:rPr>
        <w:t>. John Wiley &amp; Sons.</w:t>
      </w:r>
    </w:p>
    <w:sectPr w:rsidR="005F57B6" w:rsidRPr="002D12B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6BDEA" w14:textId="77777777" w:rsidR="002E7B50" w:rsidRDefault="002E7B50" w:rsidP="005F57B6">
      <w:pPr>
        <w:spacing w:after="0" w:line="240" w:lineRule="auto"/>
      </w:pPr>
      <w:r>
        <w:separator/>
      </w:r>
    </w:p>
  </w:endnote>
  <w:endnote w:type="continuationSeparator" w:id="0">
    <w:p w14:paraId="6DCE34C4" w14:textId="77777777" w:rsidR="002E7B50" w:rsidRDefault="002E7B50" w:rsidP="005F5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3BB1C" w14:textId="77777777" w:rsidR="002E7B50" w:rsidRDefault="002E7B50" w:rsidP="005F57B6">
      <w:pPr>
        <w:spacing w:after="0" w:line="240" w:lineRule="auto"/>
      </w:pPr>
      <w:r>
        <w:separator/>
      </w:r>
    </w:p>
  </w:footnote>
  <w:footnote w:type="continuationSeparator" w:id="0">
    <w:p w14:paraId="6E843AEE" w14:textId="77777777" w:rsidR="002E7B50" w:rsidRDefault="002E7B50" w:rsidP="005F5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166813"/>
      <w:docPartObj>
        <w:docPartGallery w:val="Page Numbers (Top of Page)"/>
        <w:docPartUnique/>
      </w:docPartObj>
    </w:sdtPr>
    <w:sdtEndPr>
      <w:rPr>
        <w:noProof/>
      </w:rPr>
    </w:sdtEndPr>
    <w:sdtContent>
      <w:p w14:paraId="6AB10A7F" w14:textId="0DF7C828" w:rsidR="005B7171" w:rsidRDefault="005B717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9B284C" w14:textId="77777777" w:rsidR="002D12BA" w:rsidRDefault="002D1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C69CB"/>
    <w:multiLevelType w:val="hybridMultilevel"/>
    <w:tmpl w:val="4F561906"/>
    <w:lvl w:ilvl="0" w:tplc="DF3203C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A45784"/>
    <w:multiLevelType w:val="hybridMultilevel"/>
    <w:tmpl w:val="50AE8B32"/>
    <w:lvl w:ilvl="0" w:tplc="46EE7F64">
      <w:start w:val="1"/>
      <w:numFmt w:val="lowerRoman"/>
      <w:lvlText w:val="%1."/>
      <w:lvlJc w:val="left"/>
      <w:pPr>
        <w:ind w:left="1080" w:hanging="720"/>
      </w:pPr>
      <w:rPr>
        <w:rFonts w:hint="default"/>
      </w:rPr>
    </w:lvl>
    <w:lvl w:ilvl="1" w:tplc="B64ABE76" w:tentative="1">
      <w:start w:val="1"/>
      <w:numFmt w:val="lowerLetter"/>
      <w:lvlText w:val="%2."/>
      <w:lvlJc w:val="left"/>
      <w:pPr>
        <w:ind w:left="1440" w:hanging="360"/>
      </w:pPr>
    </w:lvl>
    <w:lvl w:ilvl="2" w:tplc="3EFA4CDC" w:tentative="1">
      <w:start w:val="1"/>
      <w:numFmt w:val="lowerRoman"/>
      <w:lvlText w:val="%3."/>
      <w:lvlJc w:val="right"/>
      <w:pPr>
        <w:ind w:left="2160" w:hanging="180"/>
      </w:pPr>
    </w:lvl>
    <w:lvl w:ilvl="3" w:tplc="E8D6EEFA" w:tentative="1">
      <w:start w:val="1"/>
      <w:numFmt w:val="decimal"/>
      <w:lvlText w:val="%4."/>
      <w:lvlJc w:val="left"/>
      <w:pPr>
        <w:ind w:left="2880" w:hanging="360"/>
      </w:pPr>
    </w:lvl>
    <w:lvl w:ilvl="4" w:tplc="B476AA4E" w:tentative="1">
      <w:start w:val="1"/>
      <w:numFmt w:val="lowerLetter"/>
      <w:lvlText w:val="%5."/>
      <w:lvlJc w:val="left"/>
      <w:pPr>
        <w:ind w:left="3600" w:hanging="360"/>
      </w:pPr>
    </w:lvl>
    <w:lvl w:ilvl="5" w:tplc="10862220" w:tentative="1">
      <w:start w:val="1"/>
      <w:numFmt w:val="lowerRoman"/>
      <w:lvlText w:val="%6."/>
      <w:lvlJc w:val="right"/>
      <w:pPr>
        <w:ind w:left="4320" w:hanging="180"/>
      </w:pPr>
    </w:lvl>
    <w:lvl w:ilvl="6" w:tplc="8C9818D6" w:tentative="1">
      <w:start w:val="1"/>
      <w:numFmt w:val="decimal"/>
      <w:lvlText w:val="%7."/>
      <w:lvlJc w:val="left"/>
      <w:pPr>
        <w:ind w:left="5040" w:hanging="360"/>
      </w:pPr>
    </w:lvl>
    <w:lvl w:ilvl="7" w:tplc="23003848" w:tentative="1">
      <w:start w:val="1"/>
      <w:numFmt w:val="lowerLetter"/>
      <w:lvlText w:val="%8."/>
      <w:lvlJc w:val="left"/>
      <w:pPr>
        <w:ind w:left="5760" w:hanging="360"/>
      </w:pPr>
    </w:lvl>
    <w:lvl w:ilvl="8" w:tplc="AA2A7E3A" w:tentative="1">
      <w:start w:val="1"/>
      <w:numFmt w:val="lowerRoman"/>
      <w:lvlText w:val="%9."/>
      <w:lvlJc w:val="right"/>
      <w:pPr>
        <w:ind w:left="6480" w:hanging="180"/>
      </w:pPr>
    </w:lvl>
  </w:abstractNum>
  <w:abstractNum w:abstractNumId="2" w15:restartNumberingAfterBreak="0">
    <w:nsid w:val="7E833F16"/>
    <w:multiLevelType w:val="hybridMultilevel"/>
    <w:tmpl w:val="769A708E"/>
    <w:lvl w:ilvl="0" w:tplc="3A2C2290">
      <w:start w:val="1"/>
      <w:numFmt w:val="lowerRoman"/>
      <w:lvlText w:val="%1."/>
      <w:lvlJc w:val="left"/>
      <w:pPr>
        <w:ind w:left="1080" w:hanging="720"/>
      </w:pPr>
      <w:rPr>
        <w:rFonts w:hint="default"/>
      </w:rPr>
    </w:lvl>
    <w:lvl w:ilvl="1" w:tplc="5B8C79C2" w:tentative="1">
      <w:start w:val="1"/>
      <w:numFmt w:val="lowerLetter"/>
      <w:lvlText w:val="%2."/>
      <w:lvlJc w:val="left"/>
      <w:pPr>
        <w:ind w:left="1440" w:hanging="360"/>
      </w:pPr>
    </w:lvl>
    <w:lvl w:ilvl="2" w:tplc="8782EF10" w:tentative="1">
      <w:start w:val="1"/>
      <w:numFmt w:val="lowerRoman"/>
      <w:lvlText w:val="%3."/>
      <w:lvlJc w:val="right"/>
      <w:pPr>
        <w:ind w:left="2160" w:hanging="180"/>
      </w:pPr>
    </w:lvl>
    <w:lvl w:ilvl="3" w:tplc="C56EB09C" w:tentative="1">
      <w:start w:val="1"/>
      <w:numFmt w:val="decimal"/>
      <w:lvlText w:val="%4."/>
      <w:lvlJc w:val="left"/>
      <w:pPr>
        <w:ind w:left="2880" w:hanging="360"/>
      </w:pPr>
    </w:lvl>
    <w:lvl w:ilvl="4" w:tplc="D1B21E1A" w:tentative="1">
      <w:start w:val="1"/>
      <w:numFmt w:val="lowerLetter"/>
      <w:lvlText w:val="%5."/>
      <w:lvlJc w:val="left"/>
      <w:pPr>
        <w:ind w:left="3600" w:hanging="360"/>
      </w:pPr>
    </w:lvl>
    <w:lvl w:ilvl="5" w:tplc="0F661838" w:tentative="1">
      <w:start w:val="1"/>
      <w:numFmt w:val="lowerRoman"/>
      <w:lvlText w:val="%6."/>
      <w:lvlJc w:val="right"/>
      <w:pPr>
        <w:ind w:left="4320" w:hanging="180"/>
      </w:pPr>
    </w:lvl>
    <w:lvl w:ilvl="6" w:tplc="9AB2431A" w:tentative="1">
      <w:start w:val="1"/>
      <w:numFmt w:val="decimal"/>
      <w:lvlText w:val="%7."/>
      <w:lvlJc w:val="left"/>
      <w:pPr>
        <w:ind w:left="5040" w:hanging="360"/>
      </w:pPr>
    </w:lvl>
    <w:lvl w:ilvl="7" w:tplc="D284B8FC" w:tentative="1">
      <w:start w:val="1"/>
      <w:numFmt w:val="lowerLetter"/>
      <w:lvlText w:val="%8."/>
      <w:lvlJc w:val="left"/>
      <w:pPr>
        <w:ind w:left="5760" w:hanging="360"/>
      </w:pPr>
    </w:lvl>
    <w:lvl w:ilvl="8" w:tplc="10A047DE" w:tentative="1">
      <w:start w:val="1"/>
      <w:numFmt w:val="lowerRoman"/>
      <w:lvlText w:val="%9."/>
      <w:lvlJc w:val="right"/>
      <w:pPr>
        <w:ind w:left="6480" w:hanging="180"/>
      </w:pPr>
    </w:lvl>
  </w:abstractNum>
  <w:num w:numId="1" w16cid:durableId="774639470">
    <w:abstractNumId w:val="1"/>
  </w:num>
  <w:num w:numId="2" w16cid:durableId="2117169969">
    <w:abstractNumId w:val="2"/>
  </w:num>
  <w:num w:numId="3" w16cid:durableId="191040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D9E"/>
    <w:rsid w:val="00007228"/>
    <w:rsid w:val="00091205"/>
    <w:rsid w:val="001B69A1"/>
    <w:rsid w:val="00203F56"/>
    <w:rsid w:val="002B13B3"/>
    <w:rsid w:val="002C4868"/>
    <w:rsid w:val="002D12BA"/>
    <w:rsid w:val="002E7B50"/>
    <w:rsid w:val="00333319"/>
    <w:rsid w:val="0033661D"/>
    <w:rsid w:val="003E6E76"/>
    <w:rsid w:val="0040431C"/>
    <w:rsid w:val="0046020B"/>
    <w:rsid w:val="00480D9E"/>
    <w:rsid w:val="004938B9"/>
    <w:rsid w:val="004A32AB"/>
    <w:rsid w:val="004C780D"/>
    <w:rsid w:val="004D1DFE"/>
    <w:rsid w:val="00565AD1"/>
    <w:rsid w:val="00594C35"/>
    <w:rsid w:val="005B7171"/>
    <w:rsid w:val="005F57B6"/>
    <w:rsid w:val="006C528D"/>
    <w:rsid w:val="006E14B2"/>
    <w:rsid w:val="007231F8"/>
    <w:rsid w:val="007D270A"/>
    <w:rsid w:val="008A13D7"/>
    <w:rsid w:val="00A456F4"/>
    <w:rsid w:val="00AA7821"/>
    <w:rsid w:val="00AC1E20"/>
    <w:rsid w:val="00AD64C8"/>
    <w:rsid w:val="00BF23E3"/>
    <w:rsid w:val="00D93FF2"/>
    <w:rsid w:val="00DE4460"/>
    <w:rsid w:val="00E00C30"/>
    <w:rsid w:val="00FE7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E85B"/>
  <w15:chartTrackingRefBased/>
  <w15:docId w15:val="{841B320C-7520-49E7-AD8F-334201505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B13B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B13B3"/>
    <w:pPr>
      <w:ind w:left="720"/>
      <w:contextualSpacing/>
    </w:pPr>
  </w:style>
  <w:style w:type="paragraph" w:styleId="Header">
    <w:name w:val="header"/>
    <w:basedOn w:val="Normal"/>
    <w:link w:val="HeaderChar"/>
    <w:uiPriority w:val="99"/>
    <w:unhideWhenUsed/>
    <w:rsid w:val="005F57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7B6"/>
  </w:style>
  <w:style w:type="paragraph" w:styleId="Footer">
    <w:name w:val="footer"/>
    <w:basedOn w:val="Normal"/>
    <w:link w:val="FooterChar"/>
    <w:uiPriority w:val="99"/>
    <w:unhideWhenUsed/>
    <w:rsid w:val="005F57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184680">
      <w:bodyDiv w:val="1"/>
      <w:marLeft w:val="0"/>
      <w:marRight w:val="0"/>
      <w:marTop w:val="0"/>
      <w:marBottom w:val="0"/>
      <w:divBdr>
        <w:top w:val="none" w:sz="0" w:space="0" w:color="auto"/>
        <w:left w:val="none" w:sz="0" w:space="0" w:color="auto"/>
        <w:bottom w:val="none" w:sz="0" w:space="0" w:color="auto"/>
        <w:right w:val="none" w:sz="0" w:space="0" w:color="auto"/>
      </w:divBdr>
    </w:div>
    <w:div w:id="786001751">
      <w:bodyDiv w:val="1"/>
      <w:marLeft w:val="0"/>
      <w:marRight w:val="0"/>
      <w:marTop w:val="0"/>
      <w:marBottom w:val="0"/>
      <w:divBdr>
        <w:top w:val="none" w:sz="0" w:space="0" w:color="auto"/>
        <w:left w:val="none" w:sz="0" w:space="0" w:color="auto"/>
        <w:bottom w:val="none" w:sz="0" w:space="0" w:color="auto"/>
        <w:right w:val="none" w:sz="0" w:space="0" w:color="auto"/>
      </w:divBdr>
    </w:div>
    <w:div w:id="904998316">
      <w:bodyDiv w:val="1"/>
      <w:marLeft w:val="0"/>
      <w:marRight w:val="0"/>
      <w:marTop w:val="0"/>
      <w:marBottom w:val="0"/>
      <w:divBdr>
        <w:top w:val="none" w:sz="0" w:space="0" w:color="auto"/>
        <w:left w:val="none" w:sz="0" w:space="0" w:color="auto"/>
        <w:bottom w:val="none" w:sz="0" w:space="0" w:color="auto"/>
        <w:right w:val="none" w:sz="0" w:space="0" w:color="auto"/>
      </w:divBdr>
    </w:div>
    <w:div w:id="949893363">
      <w:bodyDiv w:val="1"/>
      <w:marLeft w:val="0"/>
      <w:marRight w:val="0"/>
      <w:marTop w:val="0"/>
      <w:marBottom w:val="0"/>
      <w:divBdr>
        <w:top w:val="none" w:sz="0" w:space="0" w:color="auto"/>
        <w:left w:val="none" w:sz="0" w:space="0" w:color="auto"/>
        <w:bottom w:val="none" w:sz="0" w:space="0" w:color="auto"/>
        <w:right w:val="none" w:sz="0" w:space="0" w:color="auto"/>
      </w:divBdr>
    </w:div>
    <w:div w:id="1567377197">
      <w:bodyDiv w:val="1"/>
      <w:marLeft w:val="0"/>
      <w:marRight w:val="0"/>
      <w:marTop w:val="0"/>
      <w:marBottom w:val="0"/>
      <w:divBdr>
        <w:top w:val="none" w:sz="0" w:space="0" w:color="auto"/>
        <w:left w:val="none" w:sz="0" w:space="0" w:color="auto"/>
        <w:bottom w:val="none" w:sz="0" w:space="0" w:color="auto"/>
        <w:right w:val="none" w:sz="0" w:space="0" w:color="auto"/>
      </w:divBdr>
    </w:div>
    <w:div w:id="189164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1035</TotalTime>
  <Pages>11</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dc:creator>
  <cp:lastModifiedBy>Mihaela Toader</cp:lastModifiedBy>
  <cp:revision>21</cp:revision>
  <dcterms:created xsi:type="dcterms:W3CDTF">2022-07-02T07:52:00Z</dcterms:created>
  <dcterms:modified xsi:type="dcterms:W3CDTF">2022-07-07T19:33:00Z</dcterms:modified>
</cp:coreProperties>
</file>