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rPr>
          <w:rFonts w:ascii="Times New Roman" w:cs="Times New Roman" w:hAnsi="Times New Roman" w:eastAsia="Times New Roman"/>
          <w:b w:val="1"/>
          <w:bCs w:val="1"/>
          <w:sz w:val="24"/>
          <w:szCs w:val="24"/>
        </w:rPr>
      </w:pPr>
      <w:r>
        <w:rPr>
          <w:b w:val="1"/>
          <w:bCs w:val="1"/>
          <w:rtl w:val="0"/>
        </w:rPr>
        <w:t xml:space="preserve">Module BMSW 4003 _BIRM </w:t>
      </w:r>
      <w:r>
        <w:rPr>
          <w:rFonts w:ascii="Times New Roman" w:hAnsi="Times New Roman"/>
          <w:b w:val="1"/>
          <w:bCs w:val="1"/>
          <w:sz w:val="24"/>
          <w:szCs w:val="24"/>
          <w:rtl w:val="0"/>
          <w:lang w:val="en-US"/>
        </w:rPr>
        <w:t>Digital Skills and Research Methods</w:t>
      </w:r>
    </w:p>
    <w:p>
      <w:pPr>
        <w:pStyle w:val="Body"/>
        <w:rPr>
          <w:rFonts w:ascii="Times New Roman" w:cs="Times New Roman" w:hAnsi="Times New Roman" w:eastAsia="Times New Roman"/>
          <w:b w:val="1"/>
          <w:bCs w:val="1"/>
          <w:sz w:val="24"/>
          <w:szCs w:val="24"/>
        </w:rPr>
      </w:pPr>
      <w:r>
        <w:rPr>
          <w:rFonts w:ascii="Times New Roman" w:hAnsi="Times New Roman"/>
          <w:b w:val="1"/>
          <w:bCs w:val="1"/>
          <w:sz w:val="24"/>
          <w:szCs w:val="24"/>
          <w:rtl w:val="0"/>
        </w:rPr>
        <w:t>Student Name/ID Number: Adrian Gherghel/2122386</w:t>
      </w:r>
    </w:p>
    <w:p>
      <w:pPr>
        <w:pStyle w:val="Body"/>
        <w:rPr>
          <w:rFonts w:ascii="Times New Roman" w:cs="Times New Roman" w:hAnsi="Times New Roman" w:eastAsia="Times New Roman"/>
          <w:b w:val="1"/>
          <w:bCs w:val="1"/>
          <w:sz w:val="24"/>
          <w:szCs w:val="24"/>
        </w:rPr>
      </w:pPr>
    </w:p>
    <w:p>
      <w:pPr>
        <w:pStyle w:val="Body"/>
        <w:rPr>
          <w:rFonts w:ascii="Times New Roman" w:cs="Times New Roman" w:hAnsi="Times New Roman" w:eastAsia="Times New Roman"/>
          <w:b w:val="1"/>
          <w:bCs w:val="1"/>
          <w:sz w:val="24"/>
          <w:szCs w:val="24"/>
        </w:rPr>
      </w:pPr>
    </w:p>
    <w:p>
      <w:pPr>
        <w:pStyle w:val="Body"/>
        <w:rPr>
          <w:rFonts w:ascii="Times New Roman" w:cs="Times New Roman" w:hAnsi="Times New Roman" w:eastAsia="Times New Roman"/>
          <w:b w:val="1"/>
          <w:bCs w:val="1"/>
          <w:sz w:val="24"/>
          <w:szCs w:val="24"/>
        </w:rPr>
      </w:pPr>
    </w:p>
    <w:p>
      <w:pPr>
        <w:pStyle w:val="Body"/>
        <w:rPr>
          <w:rFonts w:ascii="Times New Roman" w:cs="Times New Roman" w:hAnsi="Times New Roman" w:eastAsia="Times New Roman"/>
          <w:b w:val="1"/>
          <w:bCs w:val="1"/>
          <w:sz w:val="24"/>
          <w:szCs w:val="24"/>
        </w:rPr>
      </w:pPr>
    </w:p>
    <w:p>
      <w:pPr>
        <w:pStyle w:val="Body"/>
        <w:rPr>
          <w:rFonts w:ascii="Times New Roman" w:cs="Times New Roman" w:hAnsi="Times New Roman" w:eastAsia="Times New Roman"/>
          <w:b w:val="1"/>
          <w:bCs w:val="1"/>
          <w:sz w:val="24"/>
          <w:szCs w:val="24"/>
        </w:rPr>
      </w:pPr>
    </w:p>
    <w:p>
      <w:pPr>
        <w:pStyle w:val="Body"/>
        <w:rPr>
          <w:rFonts w:ascii="Times New Roman" w:cs="Times New Roman" w:hAnsi="Times New Roman" w:eastAsia="Times New Roman"/>
          <w:b w:val="1"/>
          <w:bCs w:val="1"/>
          <w:sz w:val="24"/>
          <w:szCs w:val="24"/>
        </w:rPr>
      </w:pPr>
    </w:p>
    <w:p>
      <w:pPr>
        <w:pStyle w:val="Body"/>
        <w:rPr>
          <w:rFonts w:ascii="Times New Roman" w:cs="Times New Roman" w:hAnsi="Times New Roman" w:eastAsia="Times New Roman"/>
          <w:b w:val="1"/>
          <w:bCs w:val="1"/>
          <w:sz w:val="24"/>
          <w:szCs w:val="24"/>
        </w:rPr>
      </w:pPr>
    </w:p>
    <w:p>
      <w:pPr>
        <w:pStyle w:val="Body"/>
        <w:rPr>
          <w:rFonts w:ascii="Times New Roman" w:cs="Times New Roman" w:hAnsi="Times New Roman" w:eastAsia="Times New Roman"/>
          <w:b w:val="1"/>
          <w:bCs w:val="1"/>
          <w:sz w:val="24"/>
          <w:szCs w:val="24"/>
        </w:rPr>
      </w:pPr>
    </w:p>
    <w:p>
      <w:pPr>
        <w:pStyle w:val="Body"/>
        <w:rPr>
          <w:rFonts w:ascii="Times New Roman" w:cs="Times New Roman" w:hAnsi="Times New Roman" w:eastAsia="Times New Roman"/>
          <w:b w:val="1"/>
          <w:bCs w:val="1"/>
          <w:sz w:val="24"/>
          <w:szCs w:val="24"/>
        </w:rPr>
      </w:pPr>
    </w:p>
    <w:p>
      <w:pPr>
        <w:pStyle w:val="Body"/>
        <w:jc w:val="center"/>
      </w:pPr>
      <w:r>
        <w:rPr>
          <w:rFonts w:ascii="Arial Unicode MS" w:cs="Arial Unicode MS" w:hAnsi="Arial Unicode MS" w:eastAsia="Arial Unicode MS"/>
          <w:b w:val="0"/>
          <w:bCs w:val="0"/>
          <w:i w:val="0"/>
          <w:iCs w:val="0"/>
          <w:sz w:val="24"/>
          <w:szCs w:val="24"/>
        </w:rPr>
        <w:br w:type="page"/>
      </w:r>
    </w:p>
    <w:p>
      <w:pPr>
        <w:pStyle w:val="toc 1"/>
        <w:tabs>
          <w:tab w:val="right" w:pos="9340" w:leader="dot"/>
        </w:tabs>
        <w:spacing w:line="24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Table of Contents</w:t>
      </w:r>
    </w:p>
    <w:p>
      <w:pPr>
        <w:pStyle w:val="Body"/>
        <w:spacing w:line="240" w:lineRule="auto"/>
      </w:pPr>
      <w:r>
        <w:rPr>
          <w:rFonts w:ascii="Times New Roman" w:cs="Times New Roman" w:hAnsi="Times New Roman" w:eastAsia="Times New Roman"/>
          <w:b w:val="1"/>
          <w:bCs w:val="1"/>
          <w:sz w:val="24"/>
          <w:szCs w:val="24"/>
        </w:rPr>
        <w:fldChar w:fldCharType="begin" w:fldLock="0"/>
      </w:r>
      <w:r>
        <w:rPr>
          <w:rFonts w:ascii="Times New Roman" w:cs="Times New Roman" w:hAnsi="Times New Roman" w:eastAsia="Times New Roman"/>
          <w:b w:val="1"/>
          <w:bCs w:val="1"/>
          <w:sz w:val="24"/>
          <w:szCs w:val="24"/>
        </w:rPr>
        <w:instrText xml:space="preserve"> TOC \o 1-3 \t "heading 4, 4"</w:instrText>
      </w:r>
      <w:r>
        <w:rPr>
          <w:rFonts w:ascii="Times New Roman" w:cs="Times New Roman" w:hAnsi="Times New Roman" w:eastAsia="Times New Roman"/>
          <w:b w:val="1"/>
          <w:bCs w:val="1"/>
          <w:sz w:val="24"/>
          <w:szCs w:val="24"/>
        </w:rPr>
        <w:fldChar w:fldCharType="separate" w:fldLock="0"/>
      </w:r>
    </w:p>
    <w:p>
      <w:pPr>
        <w:pStyle w:val="TOC 1.0"/>
      </w:pPr>
      <w:r>
        <w:rPr>
          <w:rFonts w:cs="Arial Unicode MS" w:eastAsia="Arial Unicode MS"/>
          <w:rtl w:val="0"/>
        </w:rPr>
        <w:t>Introduction</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1.0"/>
      </w:pPr>
      <w:r>
        <w:rPr>
          <w:rFonts w:cs="Arial Unicode MS" w:eastAsia="Arial Unicode MS"/>
          <w:rtl w:val="0"/>
        </w:rPr>
        <w:t>Research Design</w:t>
        <w:tab/>
      </w:r>
      <w:r>
        <w:rPr/>
        <w:fldChar w:fldCharType="begin" w:fldLock="0"/>
      </w:r>
      <w:r>
        <w:instrText xml:space="preserve"> PAGEREF _Toc1 \h </w:instrText>
      </w:r>
      <w:r>
        <w:rPr/>
        <w:fldChar w:fldCharType="separate" w:fldLock="0"/>
      </w:r>
      <w:r>
        <w:rPr>
          <w:rFonts w:cs="Arial Unicode MS" w:eastAsia="Arial Unicode MS"/>
          <w:rtl w:val="0"/>
        </w:rPr>
        <w:t>3</w:t>
      </w:r>
      <w:r>
        <w:rPr/>
        <w:fldChar w:fldCharType="end" w:fldLock="0"/>
      </w:r>
    </w:p>
    <w:p>
      <w:pPr>
        <w:pStyle w:val="TOC 2"/>
      </w:pPr>
      <w:r>
        <w:rPr>
          <w:rFonts w:cs="Arial Unicode MS" w:eastAsia="Arial Unicode MS"/>
          <w:rtl w:val="0"/>
        </w:rPr>
        <w:t>Research Questions</w:t>
        <w:tab/>
      </w:r>
      <w:r>
        <w:rPr/>
        <w:fldChar w:fldCharType="begin" w:fldLock="0"/>
      </w:r>
      <w:r>
        <w:instrText xml:space="preserve"> PAGEREF _Toc2 \h </w:instrText>
      </w:r>
      <w:r>
        <w:rPr/>
        <w:fldChar w:fldCharType="separate" w:fldLock="0"/>
      </w:r>
      <w:r>
        <w:rPr>
          <w:rFonts w:cs="Arial Unicode MS" w:eastAsia="Arial Unicode MS"/>
          <w:rtl w:val="0"/>
        </w:rPr>
        <w:t>3</w:t>
      </w:r>
      <w:r>
        <w:rPr/>
        <w:fldChar w:fldCharType="end" w:fldLock="0"/>
      </w:r>
    </w:p>
    <w:p>
      <w:pPr>
        <w:pStyle w:val="TOC 2"/>
      </w:pPr>
      <w:r>
        <w:rPr>
          <w:rFonts w:cs="Arial Unicode MS" w:eastAsia="Arial Unicode MS"/>
          <w:rtl w:val="0"/>
        </w:rPr>
        <w:t>Methodology</w:t>
        <w:tab/>
      </w:r>
      <w:r>
        <w:rPr/>
        <w:fldChar w:fldCharType="begin" w:fldLock="0"/>
      </w:r>
      <w:r>
        <w:instrText xml:space="preserve"> PAGEREF _Toc3 \h </w:instrText>
      </w:r>
      <w:r>
        <w:rPr/>
        <w:fldChar w:fldCharType="separate" w:fldLock="0"/>
      </w:r>
      <w:r>
        <w:rPr>
          <w:rFonts w:cs="Arial Unicode MS" w:eastAsia="Arial Unicode MS"/>
          <w:rtl w:val="0"/>
        </w:rPr>
        <w:t>4</w:t>
      </w:r>
      <w:r>
        <w:rPr/>
        <w:fldChar w:fldCharType="end" w:fldLock="0"/>
      </w:r>
    </w:p>
    <w:p>
      <w:pPr>
        <w:pStyle w:val="TOC 3"/>
      </w:pPr>
      <w:r>
        <w:rPr>
          <w:rFonts w:cs="Arial Unicode MS" w:eastAsia="Arial Unicode MS"/>
          <w:rtl w:val="0"/>
        </w:rPr>
        <w:t>Primary Data</w:t>
        <w:tab/>
      </w:r>
      <w:r>
        <w:rPr/>
        <w:fldChar w:fldCharType="begin" w:fldLock="0"/>
      </w:r>
      <w:r>
        <w:instrText xml:space="preserve"> PAGEREF _Toc4 \h </w:instrText>
      </w:r>
      <w:r>
        <w:rPr/>
        <w:fldChar w:fldCharType="separate" w:fldLock="0"/>
      </w:r>
      <w:r>
        <w:rPr>
          <w:rFonts w:cs="Arial Unicode MS" w:eastAsia="Arial Unicode MS"/>
          <w:rtl w:val="0"/>
        </w:rPr>
        <w:t>4</w:t>
      </w:r>
      <w:r>
        <w:rPr/>
        <w:fldChar w:fldCharType="end" w:fldLock="0"/>
      </w:r>
    </w:p>
    <w:p>
      <w:pPr>
        <w:pStyle w:val="TOC 4"/>
      </w:pPr>
      <w:r>
        <w:rPr>
          <w:rFonts w:cs="Arial Unicode MS" w:eastAsia="Arial Unicode MS"/>
          <w:rtl w:val="0"/>
        </w:rPr>
        <w:t>Questionnaire</w:t>
        <w:tab/>
      </w:r>
      <w:r>
        <w:rPr/>
        <w:fldChar w:fldCharType="begin" w:fldLock="0"/>
      </w:r>
      <w:r>
        <w:instrText xml:space="preserve"> PAGEREF _Toc5 \h </w:instrText>
      </w:r>
      <w:r>
        <w:rPr/>
        <w:fldChar w:fldCharType="separate" w:fldLock="0"/>
      </w:r>
      <w:r>
        <w:rPr>
          <w:rFonts w:cs="Arial Unicode MS" w:eastAsia="Arial Unicode MS"/>
          <w:rtl w:val="0"/>
        </w:rPr>
        <w:t>4</w:t>
      </w:r>
      <w:r>
        <w:rPr/>
        <w:fldChar w:fldCharType="end" w:fldLock="0"/>
      </w:r>
    </w:p>
    <w:p>
      <w:pPr>
        <w:pStyle w:val="TOC 4"/>
      </w:pPr>
      <w:r>
        <w:rPr>
          <w:rFonts w:cs="Arial Unicode MS" w:eastAsia="Arial Unicode MS"/>
          <w:rtl w:val="0"/>
        </w:rPr>
        <w:t>Interviews</w:t>
        <w:tab/>
      </w:r>
      <w:r>
        <w:rPr/>
        <w:fldChar w:fldCharType="begin" w:fldLock="0"/>
      </w:r>
      <w:r>
        <w:instrText xml:space="preserve"> PAGEREF _Toc6 \h </w:instrText>
      </w:r>
      <w:r>
        <w:rPr/>
        <w:fldChar w:fldCharType="separate" w:fldLock="0"/>
      </w:r>
      <w:r>
        <w:rPr>
          <w:rFonts w:cs="Arial Unicode MS" w:eastAsia="Arial Unicode MS"/>
          <w:rtl w:val="0"/>
        </w:rPr>
        <w:t>4</w:t>
      </w:r>
      <w:r>
        <w:rPr/>
        <w:fldChar w:fldCharType="end" w:fldLock="0"/>
      </w:r>
    </w:p>
    <w:p>
      <w:pPr>
        <w:pStyle w:val="TOC 4"/>
      </w:pPr>
      <w:r>
        <w:rPr>
          <w:rFonts w:cs="Arial Unicode MS" w:eastAsia="Arial Unicode MS"/>
          <w:rtl w:val="0"/>
        </w:rPr>
        <w:t>Observations</w:t>
        <w:tab/>
      </w:r>
      <w:r>
        <w:rPr/>
        <w:fldChar w:fldCharType="begin" w:fldLock="0"/>
      </w:r>
      <w:r>
        <w:instrText xml:space="preserve"> PAGEREF _Toc7 \h </w:instrText>
      </w:r>
      <w:r>
        <w:rPr/>
        <w:fldChar w:fldCharType="separate" w:fldLock="0"/>
      </w:r>
      <w:r>
        <w:rPr>
          <w:rFonts w:cs="Arial Unicode MS" w:eastAsia="Arial Unicode MS"/>
          <w:rtl w:val="0"/>
        </w:rPr>
        <w:t>4</w:t>
      </w:r>
      <w:r>
        <w:rPr/>
        <w:fldChar w:fldCharType="end" w:fldLock="0"/>
      </w:r>
    </w:p>
    <w:p>
      <w:pPr>
        <w:pStyle w:val="TOC 3"/>
      </w:pPr>
      <w:r>
        <w:rPr>
          <w:rFonts w:cs="Arial Unicode MS" w:eastAsia="Arial Unicode MS"/>
          <w:rtl w:val="0"/>
        </w:rPr>
        <w:t>Secondary Data</w:t>
        <w:tab/>
      </w:r>
      <w:r>
        <w:rPr/>
        <w:fldChar w:fldCharType="begin" w:fldLock="0"/>
      </w:r>
      <w:r>
        <w:instrText xml:space="preserve"> PAGEREF _Toc8 \h </w:instrText>
      </w:r>
      <w:r>
        <w:rPr/>
        <w:fldChar w:fldCharType="separate" w:fldLock="0"/>
      </w:r>
      <w:r>
        <w:rPr>
          <w:rFonts w:cs="Arial Unicode MS" w:eastAsia="Arial Unicode MS"/>
          <w:rtl w:val="0"/>
        </w:rPr>
        <w:t>5</w:t>
      </w:r>
      <w:r>
        <w:rPr/>
        <w:fldChar w:fldCharType="end" w:fldLock="0"/>
      </w:r>
    </w:p>
    <w:p>
      <w:pPr>
        <w:pStyle w:val="TOC 4"/>
      </w:pPr>
      <w:r>
        <w:rPr>
          <w:rFonts w:cs="Arial Unicode MS" w:eastAsia="Arial Unicode MS"/>
          <w:rtl w:val="0"/>
        </w:rPr>
        <w:t>Mixed Methods</w:t>
        <w:tab/>
      </w:r>
      <w:r>
        <w:rPr/>
        <w:fldChar w:fldCharType="begin" w:fldLock="0"/>
      </w:r>
      <w:r>
        <w:instrText xml:space="preserve"> PAGEREF _Toc9 \h </w:instrText>
      </w:r>
      <w:r>
        <w:rPr/>
        <w:fldChar w:fldCharType="separate" w:fldLock="0"/>
      </w:r>
      <w:r>
        <w:rPr>
          <w:rFonts w:cs="Arial Unicode MS" w:eastAsia="Arial Unicode MS"/>
          <w:rtl w:val="0"/>
        </w:rPr>
        <w:t>5</w:t>
      </w:r>
      <w:r>
        <w:rPr/>
        <w:fldChar w:fldCharType="end" w:fldLock="0"/>
      </w:r>
    </w:p>
    <w:p>
      <w:pPr>
        <w:pStyle w:val="TOC 2"/>
      </w:pPr>
      <w:r>
        <w:rPr>
          <w:rFonts w:cs="Arial Unicode MS" w:eastAsia="Arial Unicode MS"/>
          <w:rtl w:val="0"/>
        </w:rPr>
        <w:t>Ethical Considerations</w:t>
        <w:tab/>
      </w:r>
      <w:r>
        <w:rPr/>
        <w:fldChar w:fldCharType="begin" w:fldLock="0"/>
      </w:r>
      <w:r>
        <w:instrText xml:space="preserve"> PAGEREF _Toc10 \h </w:instrText>
      </w:r>
      <w:r>
        <w:rPr/>
        <w:fldChar w:fldCharType="separate" w:fldLock="0"/>
      </w:r>
      <w:r>
        <w:rPr>
          <w:rFonts w:cs="Arial Unicode MS" w:eastAsia="Arial Unicode MS"/>
          <w:rtl w:val="0"/>
        </w:rPr>
        <w:t>6</w:t>
      </w:r>
      <w:r>
        <w:rPr/>
        <w:fldChar w:fldCharType="end" w:fldLock="0"/>
      </w:r>
    </w:p>
    <w:p>
      <w:pPr>
        <w:pStyle w:val="TOC 1.0"/>
      </w:pPr>
      <w:r>
        <w:rPr>
          <w:rFonts w:cs="Arial Unicode MS" w:eastAsia="Arial Unicode MS"/>
          <w:rtl w:val="0"/>
        </w:rPr>
        <w:t>Results and Analysis</w:t>
        <w:tab/>
      </w:r>
      <w:r>
        <w:rPr/>
        <w:fldChar w:fldCharType="begin" w:fldLock="0"/>
      </w:r>
      <w:r>
        <w:instrText xml:space="preserve"> PAGEREF _Toc11 \h </w:instrText>
      </w:r>
      <w:r>
        <w:rPr/>
        <w:fldChar w:fldCharType="separate" w:fldLock="0"/>
      </w:r>
      <w:r>
        <w:rPr>
          <w:rFonts w:cs="Arial Unicode MS" w:eastAsia="Arial Unicode MS"/>
          <w:rtl w:val="0"/>
        </w:rPr>
        <w:t>6</w:t>
      </w:r>
      <w:r>
        <w:rPr/>
        <w:fldChar w:fldCharType="end" w:fldLock="0"/>
      </w:r>
    </w:p>
    <w:p>
      <w:pPr>
        <w:pStyle w:val="TOC 2"/>
      </w:pPr>
      <w:r>
        <w:rPr>
          <w:rFonts w:cs="Arial Unicode MS" w:eastAsia="Arial Unicode MS"/>
          <w:rtl w:val="0"/>
        </w:rPr>
        <w:t>Question 1</w:t>
        <w:tab/>
      </w:r>
      <w:r>
        <w:rPr/>
        <w:fldChar w:fldCharType="begin" w:fldLock="0"/>
      </w:r>
      <w:r>
        <w:instrText xml:space="preserve"> PAGEREF _Toc12 \h </w:instrText>
      </w:r>
      <w:r>
        <w:rPr/>
        <w:fldChar w:fldCharType="separate" w:fldLock="0"/>
      </w:r>
      <w:r>
        <w:rPr>
          <w:rFonts w:cs="Arial Unicode MS" w:eastAsia="Arial Unicode MS"/>
          <w:rtl w:val="0"/>
        </w:rPr>
        <w:t>6</w:t>
      </w:r>
      <w:r>
        <w:rPr/>
        <w:fldChar w:fldCharType="end" w:fldLock="0"/>
      </w:r>
    </w:p>
    <w:p>
      <w:pPr>
        <w:pStyle w:val="TOC 2"/>
      </w:pPr>
      <w:r>
        <w:rPr>
          <w:rFonts w:cs="Arial Unicode MS" w:eastAsia="Arial Unicode MS"/>
          <w:rtl w:val="0"/>
        </w:rPr>
        <w:t>Question 2</w:t>
        <w:tab/>
      </w:r>
      <w:r>
        <w:rPr/>
        <w:fldChar w:fldCharType="begin" w:fldLock="0"/>
      </w:r>
      <w:r>
        <w:instrText xml:space="preserve"> PAGEREF _Toc13 \h </w:instrText>
      </w:r>
      <w:r>
        <w:rPr/>
        <w:fldChar w:fldCharType="separate" w:fldLock="0"/>
      </w:r>
      <w:r>
        <w:rPr>
          <w:rFonts w:cs="Arial Unicode MS" w:eastAsia="Arial Unicode MS"/>
          <w:rtl w:val="0"/>
        </w:rPr>
        <w:t>7</w:t>
      </w:r>
      <w:r>
        <w:rPr/>
        <w:fldChar w:fldCharType="end" w:fldLock="0"/>
      </w:r>
    </w:p>
    <w:p>
      <w:pPr>
        <w:pStyle w:val="TOC 2"/>
      </w:pPr>
      <w:r>
        <w:rPr>
          <w:rFonts w:cs="Arial Unicode MS" w:eastAsia="Arial Unicode MS"/>
          <w:rtl w:val="0"/>
        </w:rPr>
        <w:t>Question 3</w:t>
        <w:tab/>
      </w:r>
      <w:r>
        <w:rPr/>
        <w:fldChar w:fldCharType="begin" w:fldLock="0"/>
      </w:r>
      <w:r>
        <w:instrText xml:space="preserve"> PAGEREF _Toc14 \h </w:instrText>
      </w:r>
      <w:r>
        <w:rPr/>
        <w:fldChar w:fldCharType="separate" w:fldLock="0"/>
      </w:r>
      <w:r>
        <w:rPr>
          <w:rFonts w:cs="Arial Unicode MS" w:eastAsia="Arial Unicode MS"/>
          <w:rtl w:val="0"/>
        </w:rPr>
        <w:t>7</w:t>
      </w:r>
      <w:r>
        <w:rPr/>
        <w:fldChar w:fldCharType="end" w:fldLock="0"/>
      </w:r>
    </w:p>
    <w:p>
      <w:pPr>
        <w:pStyle w:val="TOC 2"/>
      </w:pPr>
      <w:r>
        <w:rPr>
          <w:rFonts w:cs="Arial Unicode MS" w:eastAsia="Arial Unicode MS"/>
          <w:rtl w:val="0"/>
        </w:rPr>
        <w:t>Question 4</w:t>
        <w:tab/>
      </w:r>
      <w:r>
        <w:rPr/>
        <w:fldChar w:fldCharType="begin" w:fldLock="0"/>
      </w:r>
      <w:r>
        <w:instrText xml:space="preserve"> PAGEREF _Toc15 \h </w:instrText>
      </w:r>
      <w:r>
        <w:rPr/>
        <w:fldChar w:fldCharType="separate" w:fldLock="0"/>
      </w:r>
      <w:r>
        <w:rPr>
          <w:rFonts w:cs="Arial Unicode MS" w:eastAsia="Arial Unicode MS"/>
          <w:rtl w:val="0"/>
        </w:rPr>
        <w:t>8</w:t>
      </w:r>
      <w:r>
        <w:rPr/>
        <w:fldChar w:fldCharType="end" w:fldLock="0"/>
      </w:r>
    </w:p>
    <w:p>
      <w:pPr>
        <w:pStyle w:val="TOC 2"/>
      </w:pPr>
      <w:r>
        <w:rPr>
          <w:rFonts w:cs="Arial Unicode MS" w:eastAsia="Arial Unicode MS"/>
          <w:rtl w:val="0"/>
        </w:rPr>
        <w:t>Question 5</w:t>
        <w:tab/>
      </w:r>
      <w:r>
        <w:rPr/>
        <w:fldChar w:fldCharType="begin" w:fldLock="0"/>
      </w:r>
      <w:r>
        <w:instrText xml:space="preserve"> PAGEREF _Toc16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rtl w:val="0"/>
        </w:rPr>
        <w:t>Question 6</w:t>
        <w:tab/>
      </w:r>
      <w:r>
        <w:rPr/>
        <w:fldChar w:fldCharType="begin" w:fldLock="0"/>
      </w:r>
      <w:r>
        <w:instrText xml:space="preserve"> PAGEREF _Toc17 \h </w:instrText>
      </w:r>
      <w:r>
        <w:rPr/>
        <w:fldChar w:fldCharType="separate" w:fldLock="0"/>
      </w:r>
      <w:r>
        <w:rPr>
          <w:rFonts w:cs="Arial Unicode MS" w:eastAsia="Arial Unicode MS"/>
          <w:rtl w:val="0"/>
        </w:rPr>
        <w:t>10</w:t>
      </w:r>
      <w:r>
        <w:rPr/>
        <w:fldChar w:fldCharType="end" w:fldLock="0"/>
      </w:r>
    </w:p>
    <w:p>
      <w:pPr>
        <w:pStyle w:val="TOC 1.0"/>
      </w:pPr>
      <w:r>
        <w:rPr>
          <w:rFonts w:cs="Arial Unicode MS" w:eastAsia="Arial Unicode MS"/>
          <w:rtl w:val="0"/>
        </w:rPr>
        <w:t>Discussion</w:t>
        <w:tab/>
      </w:r>
      <w:r>
        <w:rPr/>
        <w:fldChar w:fldCharType="begin" w:fldLock="0"/>
      </w:r>
      <w:r>
        <w:instrText xml:space="preserve"> PAGEREF _Toc18 \h </w:instrText>
      </w:r>
      <w:r>
        <w:rPr/>
        <w:fldChar w:fldCharType="separate" w:fldLock="0"/>
      </w:r>
      <w:r>
        <w:rPr>
          <w:rFonts w:cs="Arial Unicode MS" w:eastAsia="Arial Unicode MS"/>
          <w:rtl w:val="0"/>
        </w:rPr>
        <w:t>10</w:t>
      </w:r>
      <w:r>
        <w:rPr/>
        <w:fldChar w:fldCharType="end" w:fldLock="0"/>
      </w:r>
    </w:p>
    <w:p>
      <w:pPr>
        <w:pStyle w:val="TOC 2"/>
      </w:pPr>
      <w:r>
        <w:rPr>
          <w:rFonts w:cs="Arial Unicode MS" w:eastAsia="Arial Unicode MS"/>
          <w:rtl w:val="0"/>
        </w:rPr>
        <w:t>MS Teams</w:t>
        <w:tab/>
      </w:r>
      <w:r>
        <w:rPr/>
        <w:fldChar w:fldCharType="begin" w:fldLock="0"/>
      </w:r>
      <w:r>
        <w:instrText xml:space="preserve"> PAGEREF _Toc19 \h </w:instrText>
      </w:r>
      <w:r>
        <w:rPr/>
        <w:fldChar w:fldCharType="separate" w:fldLock="0"/>
      </w:r>
      <w:r>
        <w:rPr>
          <w:rFonts w:cs="Arial Unicode MS" w:eastAsia="Arial Unicode MS"/>
          <w:rtl w:val="0"/>
        </w:rPr>
        <w:t>10</w:t>
      </w:r>
      <w:r>
        <w:rPr/>
        <w:fldChar w:fldCharType="end" w:fldLock="0"/>
      </w:r>
    </w:p>
    <w:p>
      <w:pPr>
        <w:pStyle w:val="TOC 3"/>
      </w:pPr>
      <w:r>
        <w:rPr>
          <w:rFonts w:cs="Arial Unicode MS" w:eastAsia="Arial Unicode MS"/>
          <w:rtl w:val="0"/>
        </w:rPr>
        <w:t>Connection and Collaboration</w:t>
        <w:tab/>
      </w:r>
      <w:r>
        <w:rPr/>
        <w:fldChar w:fldCharType="begin" w:fldLock="0"/>
      </w:r>
      <w:r>
        <w:instrText xml:space="preserve"> PAGEREF _Toc20 \h </w:instrText>
      </w:r>
      <w:r>
        <w:rPr/>
        <w:fldChar w:fldCharType="separate" w:fldLock="0"/>
      </w:r>
      <w:r>
        <w:rPr>
          <w:rFonts w:cs="Arial Unicode MS" w:eastAsia="Arial Unicode MS"/>
          <w:rtl w:val="0"/>
        </w:rPr>
        <w:t>10</w:t>
      </w:r>
      <w:r>
        <w:rPr/>
        <w:fldChar w:fldCharType="end" w:fldLock="0"/>
      </w:r>
    </w:p>
    <w:p>
      <w:pPr>
        <w:pStyle w:val="TOC 3"/>
      </w:pPr>
      <w:r>
        <w:rPr>
          <w:rFonts w:cs="Arial Unicode MS" w:eastAsia="Arial Unicode MS"/>
          <w:rtl w:val="0"/>
        </w:rPr>
        <w:t>Inclusion</w:t>
        <w:tab/>
      </w:r>
      <w:r>
        <w:rPr/>
        <w:fldChar w:fldCharType="begin" w:fldLock="0"/>
      </w:r>
      <w:r>
        <w:instrText xml:space="preserve"> PAGEREF _Toc21 \h </w:instrText>
      </w:r>
      <w:r>
        <w:rPr/>
        <w:fldChar w:fldCharType="separate" w:fldLock="0"/>
      </w:r>
      <w:r>
        <w:rPr>
          <w:rFonts w:cs="Arial Unicode MS" w:eastAsia="Arial Unicode MS"/>
          <w:rtl w:val="0"/>
        </w:rPr>
        <w:t>11</w:t>
      </w:r>
      <w:r>
        <w:rPr/>
        <w:fldChar w:fldCharType="end" w:fldLock="0"/>
      </w:r>
    </w:p>
    <w:p>
      <w:pPr>
        <w:pStyle w:val="TOC 3"/>
      </w:pPr>
      <w:r>
        <w:rPr>
          <w:rFonts w:cs="Arial Unicode MS" w:eastAsia="Arial Unicode MS"/>
          <w:rtl w:val="0"/>
        </w:rPr>
        <w:t>Feedbacks by Rubric</w:t>
        <w:tab/>
      </w:r>
      <w:r>
        <w:rPr/>
        <w:fldChar w:fldCharType="begin" w:fldLock="0"/>
      </w:r>
      <w:r>
        <w:instrText xml:space="preserve"> PAGEREF _Toc22 \h </w:instrText>
      </w:r>
      <w:r>
        <w:rPr/>
        <w:fldChar w:fldCharType="separate" w:fldLock="0"/>
      </w:r>
      <w:r>
        <w:rPr>
          <w:rFonts w:cs="Arial Unicode MS" w:eastAsia="Arial Unicode MS"/>
          <w:rtl w:val="0"/>
        </w:rPr>
        <w:t>11</w:t>
      </w:r>
      <w:r>
        <w:rPr/>
        <w:fldChar w:fldCharType="end" w:fldLock="0"/>
      </w:r>
    </w:p>
    <w:p>
      <w:pPr>
        <w:pStyle w:val="TOC 3"/>
      </w:pPr>
      <w:r>
        <w:rPr>
          <w:rFonts w:cs="Arial Unicode MS" w:eastAsia="Arial Unicode MS"/>
          <w:rtl w:val="0"/>
        </w:rPr>
        <w:t>Learning and Staff Communities</w:t>
        <w:tab/>
      </w:r>
      <w:r>
        <w:rPr/>
        <w:fldChar w:fldCharType="begin" w:fldLock="0"/>
      </w:r>
      <w:r>
        <w:instrText xml:space="preserve"> PAGEREF _Toc23 \h </w:instrText>
      </w:r>
      <w:r>
        <w:rPr/>
        <w:fldChar w:fldCharType="separate" w:fldLock="0"/>
      </w:r>
      <w:r>
        <w:rPr>
          <w:rFonts w:cs="Arial Unicode MS" w:eastAsia="Arial Unicode MS"/>
          <w:rtl w:val="0"/>
        </w:rPr>
        <w:t>11</w:t>
      </w:r>
      <w:r>
        <w:rPr/>
        <w:fldChar w:fldCharType="end" w:fldLock="0"/>
      </w:r>
    </w:p>
    <w:p>
      <w:pPr>
        <w:pStyle w:val="TOC 3"/>
      </w:pPr>
      <w:r>
        <w:rPr>
          <w:rFonts w:cs="Arial Unicode MS" w:eastAsia="Arial Unicode MS"/>
          <w:rtl w:val="0"/>
        </w:rPr>
        <w:t>OneNote Online Notebook Feature</w:t>
        <w:tab/>
      </w:r>
      <w:r>
        <w:rPr/>
        <w:fldChar w:fldCharType="begin" w:fldLock="0"/>
      </w:r>
      <w:r>
        <w:instrText xml:space="preserve"> PAGEREF _Toc24 \h </w:instrText>
      </w:r>
      <w:r>
        <w:rPr/>
        <w:fldChar w:fldCharType="separate" w:fldLock="0"/>
      </w:r>
      <w:r>
        <w:rPr>
          <w:rFonts w:cs="Arial Unicode MS" w:eastAsia="Arial Unicode MS"/>
          <w:rtl w:val="0"/>
        </w:rPr>
        <w:t>12</w:t>
      </w:r>
      <w:r>
        <w:rPr/>
        <w:fldChar w:fldCharType="end" w:fldLock="0"/>
      </w:r>
    </w:p>
    <w:p>
      <w:pPr>
        <w:pStyle w:val="TOC 2"/>
      </w:pPr>
      <w:r>
        <w:rPr>
          <w:rFonts w:cs="Arial Unicode MS" w:eastAsia="Arial Unicode MS"/>
          <w:rtl w:val="0"/>
        </w:rPr>
        <w:t>Other Digital Tools</w:t>
        <w:tab/>
      </w:r>
      <w:r>
        <w:rPr/>
        <w:fldChar w:fldCharType="begin" w:fldLock="0"/>
      </w:r>
      <w:r>
        <w:instrText xml:space="preserve"> PAGEREF _Toc25 \h </w:instrText>
      </w:r>
      <w:r>
        <w:rPr/>
        <w:fldChar w:fldCharType="separate" w:fldLock="0"/>
      </w:r>
      <w:r>
        <w:rPr>
          <w:rFonts w:cs="Arial Unicode MS" w:eastAsia="Arial Unicode MS"/>
          <w:rtl w:val="0"/>
        </w:rPr>
        <w:t>12</w:t>
      </w:r>
      <w:r>
        <w:rPr/>
        <w:fldChar w:fldCharType="end" w:fldLock="0"/>
      </w:r>
    </w:p>
    <w:p>
      <w:pPr>
        <w:pStyle w:val="TOC 3"/>
      </w:pPr>
      <w:r>
        <w:rPr>
          <w:rFonts w:cs="Arial Unicode MS" w:eastAsia="Arial Unicode MS"/>
          <w:rtl w:val="0"/>
        </w:rPr>
        <w:t>Microsoft Word</w:t>
        <w:tab/>
      </w:r>
      <w:r>
        <w:rPr/>
        <w:fldChar w:fldCharType="begin" w:fldLock="0"/>
      </w:r>
      <w:r>
        <w:instrText xml:space="preserve"> PAGEREF _Toc26 \h </w:instrText>
      </w:r>
      <w:r>
        <w:rPr/>
        <w:fldChar w:fldCharType="separate" w:fldLock="0"/>
      </w:r>
      <w:r>
        <w:rPr>
          <w:rFonts w:cs="Arial Unicode MS" w:eastAsia="Arial Unicode MS"/>
          <w:rtl w:val="0"/>
        </w:rPr>
        <w:t>12</w:t>
      </w:r>
      <w:r>
        <w:rPr/>
        <w:fldChar w:fldCharType="end" w:fldLock="0"/>
      </w:r>
    </w:p>
    <w:p>
      <w:pPr>
        <w:pStyle w:val="TOC 3"/>
      </w:pPr>
      <w:r>
        <w:rPr>
          <w:rFonts w:cs="Arial Unicode MS" w:eastAsia="Arial Unicode MS"/>
          <w:rtl w:val="0"/>
        </w:rPr>
        <w:t>Microsoft Excel</w:t>
        <w:tab/>
      </w:r>
      <w:r>
        <w:rPr/>
        <w:fldChar w:fldCharType="begin" w:fldLock="0"/>
      </w:r>
      <w:r>
        <w:instrText xml:space="preserve"> PAGEREF _Toc27 \h </w:instrText>
      </w:r>
      <w:r>
        <w:rPr/>
        <w:fldChar w:fldCharType="separate" w:fldLock="0"/>
      </w:r>
      <w:r>
        <w:rPr>
          <w:rFonts w:cs="Arial Unicode MS" w:eastAsia="Arial Unicode MS"/>
          <w:rtl w:val="0"/>
        </w:rPr>
        <w:t>13</w:t>
      </w:r>
      <w:r>
        <w:rPr/>
        <w:fldChar w:fldCharType="end" w:fldLock="0"/>
      </w:r>
    </w:p>
    <w:p>
      <w:pPr>
        <w:pStyle w:val="TOC 3"/>
      </w:pPr>
      <w:r>
        <w:rPr>
          <w:rFonts w:cs="Arial Unicode MS" w:eastAsia="Arial Unicode MS"/>
          <w:rtl w:val="0"/>
        </w:rPr>
        <w:t>MS PowerPoint</w:t>
        <w:tab/>
      </w:r>
      <w:r>
        <w:rPr/>
        <w:fldChar w:fldCharType="begin" w:fldLock="0"/>
      </w:r>
      <w:r>
        <w:instrText xml:space="preserve"> PAGEREF _Toc28 \h </w:instrText>
      </w:r>
      <w:r>
        <w:rPr/>
        <w:fldChar w:fldCharType="separate" w:fldLock="0"/>
      </w:r>
      <w:r>
        <w:rPr>
          <w:rFonts w:cs="Arial Unicode MS" w:eastAsia="Arial Unicode MS"/>
          <w:rtl w:val="0"/>
        </w:rPr>
        <w:t>13</w:t>
      </w:r>
      <w:r>
        <w:rPr/>
        <w:fldChar w:fldCharType="end" w:fldLock="0"/>
      </w:r>
    </w:p>
    <w:p>
      <w:pPr>
        <w:pStyle w:val="TOC 1.0"/>
      </w:pPr>
      <w:r>
        <w:rPr>
          <w:rFonts w:cs="Arial Unicode MS" w:eastAsia="Arial Unicode MS"/>
          <w:rtl w:val="0"/>
        </w:rPr>
        <w:t>Conclusion</w:t>
        <w:tab/>
      </w:r>
      <w:r>
        <w:rPr/>
        <w:fldChar w:fldCharType="begin" w:fldLock="0"/>
      </w:r>
      <w:r>
        <w:instrText xml:space="preserve"> PAGEREF _Toc29 \h </w:instrText>
      </w:r>
      <w:r>
        <w:rPr/>
        <w:fldChar w:fldCharType="separate" w:fldLock="0"/>
      </w:r>
      <w:r>
        <w:rPr>
          <w:rFonts w:cs="Arial Unicode MS" w:eastAsia="Arial Unicode MS"/>
          <w:rtl w:val="0"/>
        </w:rPr>
        <w:t>14</w:t>
      </w:r>
      <w:r>
        <w:rPr/>
        <w:fldChar w:fldCharType="end" w:fldLock="0"/>
      </w:r>
    </w:p>
    <w:p>
      <w:pPr>
        <w:pStyle w:val="TOC 1.0"/>
      </w:pPr>
      <w:r>
        <w:rPr>
          <w:rFonts w:cs="Arial Unicode MS" w:eastAsia="Arial Unicode MS"/>
          <w:rtl w:val="0"/>
        </w:rPr>
        <w:t>References</w:t>
        <w:tab/>
      </w:r>
      <w:r>
        <w:rPr/>
        <w:fldChar w:fldCharType="begin" w:fldLock="0"/>
      </w:r>
      <w:r>
        <w:instrText xml:space="preserve"> PAGEREF _Toc30 \h </w:instrText>
      </w:r>
      <w:r>
        <w:rPr/>
        <w:fldChar w:fldCharType="separate" w:fldLock="0"/>
      </w:r>
      <w:r>
        <w:rPr>
          <w:rFonts w:cs="Arial Unicode MS" w:eastAsia="Arial Unicode MS"/>
          <w:rtl w:val="0"/>
        </w:rPr>
        <w:t>15</w:t>
      </w:r>
      <w:r>
        <w:rPr/>
        <w:fldChar w:fldCharType="end" w:fldLock="0"/>
      </w:r>
    </w:p>
    <w:p>
      <w:pPr>
        <w:spacing w:line="240" w:lineRule="auto"/>
        <w:rPr>
          <w:rFonts w:ascii="Times New Roman" w:cs="Times New Roman" w:hAnsi="Times New Roman" w:eastAsia="Times New Roman"/>
          <w:sz w:val="24"/>
          <w:szCs w:val="24"/>
        </w:rPr>
      </w:pPr>
      <w:r>
        <w:rPr>
          <w:rFonts w:ascii="Times New Roman" w:cs="Times New Roman" w:hAnsi="Times New Roman" w:eastAsia="Times New Roman"/>
          <w:b w:val="1"/>
          <w:bCs w:val="1"/>
          <w:sz w:val="24"/>
          <w:szCs w:val="24"/>
        </w:rPr>
        <w:fldChar w:fldCharType="end" w:fldLock="0"/>
      </w:r>
    </w:p>
    <w:p>
      <w:pPr>
        <w:pStyle w:val="Body"/>
      </w:pPr>
      <w:r>
        <w:rPr>
          <w:rFonts w:ascii="Arial Unicode MS" w:cs="Arial Unicode MS" w:hAnsi="Arial Unicode MS" w:eastAsia="Arial Unicode MS"/>
          <w:b w:val="0"/>
          <w:bCs w:val="0"/>
          <w:i w:val="0"/>
          <w:iCs w:val="0"/>
          <w:sz w:val="24"/>
          <w:szCs w:val="24"/>
        </w:rPr>
        <w:br w:type="page"/>
      </w:r>
    </w:p>
    <w:p>
      <w:pPr>
        <w:pStyle w:val="Heading"/>
        <w:spacing w:after="0" w:line="480" w:lineRule="auto"/>
      </w:pPr>
      <w:bookmarkStart w:name="_Toc" w:id="0"/>
      <w:r>
        <w:rPr>
          <w:rtl w:val="0"/>
          <w:lang w:val="fr-FR"/>
        </w:rPr>
        <w:t>Introduction</w:t>
      </w:r>
      <w:bookmarkEnd w:id="0"/>
    </w:p>
    <w:p>
      <w:pPr>
        <w:pStyle w:val="Body"/>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The development of digital skills among students and staff at the educational institutes helps in strategising and underpinning various activities of the University. These technologies help them in driving students toward the culture of digital transformation. The report will be analysing how UWTSD uses digital tools for collaboration and classwork activities. It will explain why it is essential for having both individual and organisational levels of technical uses. These tools help a student to become competitive and increase efficiency in education </w:t>
      </w:r>
      <w:r>
        <w:rPr>
          <w:rFonts w:ascii="Times New Roman" w:hAnsi="Times New Roman"/>
          <w:sz w:val="24"/>
          <w:szCs w:val="24"/>
          <w:shd w:val="clear" w:color="auto" w:fill="ffffff"/>
          <w:rtl w:val="0"/>
          <w:lang w:val="en-US"/>
        </w:rPr>
        <w:t>(Hobbs and Coiro, 2019)</w:t>
      </w:r>
      <w:r>
        <w:rPr>
          <w:rFonts w:ascii="Times New Roman" w:hAnsi="Times New Roman"/>
          <w:sz w:val="24"/>
          <w:szCs w:val="24"/>
          <w:rtl w:val="0"/>
          <w:lang w:val="en-US"/>
        </w:rPr>
        <w:t>. For the cause of maximising the methods and tools for research, digital technology is the best in enabling the students to effectively enhance their skills to write a research report. Due to the high expectations of students at UWTSD, the University has established a digital system where technology is mixed with their system of education. These tools and their effectiveness will be discussed in the following report.</w:t>
      </w:r>
    </w:p>
    <w:p>
      <w:pPr>
        <w:pStyle w:val="Body"/>
        <w:spacing w:after="0" w:line="480" w:lineRule="auto"/>
        <w:rPr>
          <w:rFonts w:ascii="Times New Roman" w:cs="Times New Roman" w:hAnsi="Times New Roman" w:eastAsia="Times New Roman"/>
          <w:sz w:val="24"/>
          <w:szCs w:val="24"/>
        </w:rPr>
      </w:pPr>
    </w:p>
    <w:p>
      <w:pPr>
        <w:pStyle w:val="Heading"/>
        <w:spacing w:after="0" w:line="480" w:lineRule="auto"/>
      </w:pPr>
      <w:bookmarkStart w:name="_Toc1" w:id="1"/>
      <w:r>
        <w:rPr>
          <w:rtl w:val="0"/>
          <w:lang w:val="en-US"/>
        </w:rPr>
        <w:t>Research Design</w:t>
      </w:r>
      <w:bookmarkEnd w:id="1"/>
    </w:p>
    <w:p>
      <w:pPr>
        <w:pStyle w:val="Heading 2"/>
        <w:spacing w:after="0" w:line="480" w:lineRule="auto"/>
      </w:pPr>
      <w:bookmarkStart w:name="_Toc2" w:id="2"/>
      <w:r>
        <w:rPr>
          <w:rtl w:val="0"/>
          <w:lang w:val="it-IT"/>
        </w:rPr>
        <w:t>Research Questions</w:t>
      </w:r>
      <w:bookmarkEnd w:id="2"/>
    </w:p>
    <w:p>
      <w:pPr>
        <w:pStyle w:val="List Paragraph"/>
        <w:numPr>
          <w:ilvl w:val="0"/>
          <w:numId w:val="2"/>
        </w:numPr>
        <w:bidi w:val="0"/>
        <w:spacing w:after="0" w:line="480" w:lineRule="auto"/>
        <w:ind w:right="0"/>
        <w:jc w:val="left"/>
        <w:rPr>
          <w:rFonts w:ascii="Times New Roman" w:hAnsi="Times New Roman"/>
          <w:sz w:val="24"/>
          <w:szCs w:val="24"/>
          <w:rtl w:val="0"/>
          <w:lang w:val="en-US"/>
        </w:rPr>
      </w:pPr>
      <w:r>
        <w:rPr>
          <w:rFonts w:ascii="Times New Roman" w:hAnsi="Times New Roman"/>
          <w:sz w:val="24"/>
          <w:szCs w:val="24"/>
          <w:rtl w:val="0"/>
          <w:lang w:val="en-US"/>
        </w:rPr>
        <w:t>How are the exposure and use of digital collaborative tools effective in the educational system of UWTSD?</w:t>
      </w:r>
    </w:p>
    <w:p>
      <w:pPr>
        <w:pStyle w:val="List Paragraph"/>
        <w:numPr>
          <w:ilvl w:val="0"/>
          <w:numId w:val="2"/>
        </w:numPr>
        <w:bidi w:val="0"/>
        <w:spacing w:after="0" w:line="480" w:lineRule="auto"/>
        <w:ind w:right="0"/>
        <w:jc w:val="left"/>
        <w:rPr>
          <w:rFonts w:ascii="Times New Roman" w:hAnsi="Times New Roman"/>
          <w:sz w:val="24"/>
          <w:szCs w:val="24"/>
          <w:rtl w:val="0"/>
          <w:lang w:val="en-US"/>
        </w:rPr>
      </w:pPr>
      <w:r>
        <w:rPr>
          <w:rFonts w:ascii="Times New Roman" w:hAnsi="Times New Roman"/>
          <w:sz w:val="24"/>
          <w:szCs w:val="24"/>
          <w:rtl w:val="0"/>
          <w:lang w:val="en-US"/>
        </w:rPr>
        <w:t>How students of UWTSD are being presented with the use of digital tools and how efficiently they are using them to enhance their academic life?</w:t>
      </w:r>
    </w:p>
    <w:p>
      <w:pPr>
        <w:pStyle w:val="List Paragraph"/>
        <w:numPr>
          <w:ilvl w:val="0"/>
          <w:numId w:val="2"/>
        </w:numPr>
        <w:bidi w:val="0"/>
        <w:spacing w:after="0" w:line="480" w:lineRule="auto"/>
        <w:ind w:right="0"/>
        <w:jc w:val="left"/>
        <w:rPr>
          <w:rFonts w:ascii="Times New Roman" w:hAnsi="Times New Roman"/>
          <w:sz w:val="24"/>
          <w:szCs w:val="24"/>
          <w:rtl w:val="0"/>
          <w:lang w:val="en-US"/>
        </w:rPr>
      </w:pPr>
      <w:r>
        <w:rPr>
          <w:rFonts w:ascii="Times New Roman" w:hAnsi="Times New Roman"/>
          <w:sz w:val="24"/>
          <w:szCs w:val="24"/>
          <w:rtl w:val="0"/>
          <w:lang w:val="en-US"/>
        </w:rPr>
        <w:t>How the different learning strategy types are fostered by the use of digital tools impact the needs of the modern-day educational system and how do they differ at UWTSD?</w:t>
      </w:r>
    </w:p>
    <w:p>
      <w:pPr>
        <w:pStyle w:val="Body"/>
        <w:spacing w:after="0" w:line="480" w:lineRule="auto"/>
        <w:rPr>
          <w:rFonts w:ascii="Times New Roman" w:cs="Times New Roman" w:hAnsi="Times New Roman" w:eastAsia="Times New Roman"/>
          <w:sz w:val="24"/>
          <w:szCs w:val="24"/>
        </w:rPr>
      </w:pPr>
    </w:p>
    <w:p>
      <w:pPr>
        <w:pStyle w:val="Body"/>
        <w:spacing w:after="0" w:line="480" w:lineRule="auto"/>
        <w:rPr>
          <w:rFonts w:ascii="Times New Roman" w:cs="Times New Roman" w:hAnsi="Times New Roman" w:eastAsia="Times New Roman"/>
          <w:sz w:val="24"/>
          <w:szCs w:val="24"/>
        </w:rPr>
      </w:pPr>
    </w:p>
    <w:p>
      <w:pPr>
        <w:pStyle w:val="Heading 2"/>
        <w:spacing w:after="0" w:line="480" w:lineRule="auto"/>
      </w:pPr>
      <w:bookmarkStart w:name="_Toc3" w:id="3"/>
      <w:r>
        <w:rPr>
          <w:rtl w:val="0"/>
        </w:rPr>
        <w:t>Methodology</w:t>
      </w:r>
      <w:bookmarkEnd w:id="3"/>
    </w:p>
    <w:p>
      <w:pPr>
        <w:pStyle w:val="Heading 3"/>
        <w:spacing w:after="0" w:line="480" w:lineRule="auto"/>
      </w:pPr>
      <w:bookmarkStart w:name="_Toc4" w:id="4"/>
      <w:r>
        <w:rPr>
          <w:rtl w:val="0"/>
          <w:lang w:val="nl-NL"/>
        </w:rPr>
        <w:t>Primary Data</w:t>
      </w:r>
      <w:bookmarkEnd w:id="4"/>
    </w:p>
    <w:p>
      <w:pPr>
        <w:pStyle w:val="heading 4"/>
        <w:spacing w:after="0" w:line="480" w:lineRule="auto"/>
      </w:pPr>
      <w:bookmarkStart w:name="_Toc5" w:id="5"/>
      <w:r>
        <w:rPr>
          <w:rtl w:val="0"/>
          <w:lang w:val="en-US"/>
        </w:rPr>
        <w:t>Questionnaire</w:t>
      </w:r>
      <w:bookmarkEnd w:id="5"/>
    </w:p>
    <w:p>
      <w:pPr>
        <w:pStyle w:val="Body"/>
        <w:tabs>
          <w:tab w:val="left" w:pos="2100"/>
        </w:tabs>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 first of data collection is through the preparation of a questionnaire. The research was based on several questions that were added to the questionnaire. These questions were open-ended and direct to the students of UWTSD. The participants for this questionnaire were given access on paper or through their classroom portals. The questionnaire was prepared on Google Forms as it allowed the researcher to easily collect the responses through the web address and participants could also maintain their privacy. The questionnaire was very basic and small so it did not take much time.</w:t>
      </w:r>
    </w:p>
    <w:p>
      <w:pPr>
        <w:pStyle w:val="Body"/>
        <w:tabs>
          <w:tab w:val="left" w:pos="2100"/>
        </w:tabs>
        <w:spacing w:after="0" w:line="480" w:lineRule="auto"/>
        <w:rPr>
          <w:rFonts w:ascii="Times New Roman" w:cs="Times New Roman" w:hAnsi="Times New Roman" w:eastAsia="Times New Roman"/>
          <w:sz w:val="24"/>
          <w:szCs w:val="24"/>
        </w:rPr>
      </w:pPr>
    </w:p>
    <w:p>
      <w:pPr>
        <w:pStyle w:val="heading 4"/>
        <w:spacing w:after="0" w:line="480" w:lineRule="auto"/>
      </w:pPr>
      <w:bookmarkStart w:name="_Toc6" w:id="6"/>
      <w:r>
        <w:rPr>
          <w:rtl w:val="0"/>
          <w:lang w:val="en-US"/>
        </w:rPr>
        <w:t>Interviews</w:t>
      </w:r>
      <w:bookmarkEnd w:id="6"/>
    </w:p>
    <w:p>
      <w:pPr>
        <w:pStyle w:val="Body"/>
        <w:tabs>
          <w:tab w:val="left" w:pos="2100"/>
        </w:tabs>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Secondly, the interviews were conducted during this research by the researcher. There were five participants in these interviews. To gain further information about the system, the researcher had to interview teachers formally to gain their thoughts on the system of digital tools at the University </w:t>
      </w:r>
      <w:r>
        <w:rPr>
          <w:rFonts w:ascii="Times New Roman" w:hAnsi="Times New Roman"/>
          <w:sz w:val="24"/>
          <w:szCs w:val="24"/>
          <w:shd w:val="clear" w:color="auto" w:fill="ffffff"/>
          <w:rtl w:val="0"/>
        </w:rPr>
        <w:t>(Amhag et al., 2019)</w:t>
      </w:r>
      <w:r>
        <w:rPr>
          <w:rFonts w:ascii="Times New Roman" w:hAnsi="Times New Roman"/>
          <w:sz w:val="24"/>
          <w:szCs w:val="24"/>
          <w:rtl w:val="0"/>
          <w:lang w:val="en-US"/>
        </w:rPr>
        <w:t>. This enables the researchers to gain and explore more information from the perspective of the teachers and their feelings about the technology applied in classroom activities. In the interview, there were open-ended questions that allowed us to explore the different issues and benefits.</w:t>
      </w:r>
    </w:p>
    <w:p>
      <w:pPr>
        <w:pStyle w:val="Body"/>
        <w:tabs>
          <w:tab w:val="left" w:pos="2100"/>
        </w:tabs>
        <w:spacing w:after="0" w:line="480" w:lineRule="auto"/>
        <w:rPr>
          <w:rFonts w:ascii="Times New Roman" w:cs="Times New Roman" w:hAnsi="Times New Roman" w:eastAsia="Times New Roman"/>
          <w:sz w:val="24"/>
          <w:szCs w:val="24"/>
        </w:rPr>
      </w:pPr>
    </w:p>
    <w:p>
      <w:pPr>
        <w:pStyle w:val="heading 4"/>
        <w:spacing w:after="0" w:line="480" w:lineRule="auto"/>
      </w:pPr>
      <w:bookmarkStart w:name="_Toc7" w:id="7"/>
      <w:r>
        <w:rPr>
          <w:rtl w:val="0"/>
          <w:lang w:val="en-US"/>
        </w:rPr>
        <w:t>Observations</w:t>
      </w:r>
      <w:bookmarkEnd w:id="7"/>
    </w:p>
    <w:p>
      <w:pPr>
        <w:pStyle w:val="Body"/>
        <w:tabs>
          <w:tab w:val="left" w:pos="2100"/>
        </w:tabs>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 final method for data collection was observations. There were no documents prepared for this method like the previous two methods. This is because it involved personal analysis of the system. It was intentionally done to observe how the educational system of UWTSD operates its digital tools to maintain the latest trend of technology among each student.</w:t>
      </w:r>
    </w:p>
    <w:p>
      <w:pPr>
        <w:pStyle w:val="Body"/>
        <w:tabs>
          <w:tab w:val="left" w:pos="2100"/>
        </w:tabs>
        <w:spacing w:after="0" w:line="480" w:lineRule="auto"/>
        <w:rPr>
          <w:rFonts w:ascii="Times New Roman" w:cs="Times New Roman" w:hAnsi="Times New Roman" w:eastAsia="Times New Roman"/>
          <w:sz w:val="24"/>
          <w:szCs w:val="24"/>
        </w:rPr>
      </w:pPr>
    </w:p>
    <w:p>
      <w:pPr>
        <w:pStyle w:val="Heading 3"/>
        <w:spacing w:after="0" w:line="480" w:lineRule="auto"/>
      </w:pPr>
      <w:bookmarkStart w:name="_Toc8" w:id="8"/>
      <w:r>
        <w:rPr>
          <w:rtl w:val="0"/>
          <w:lang w:val="en-US"/>
        </w:rPr>
        <w:t>Secondary Data</w:t>
      </w:r>
      <w:bookmarkEnd w:id="8"/>
    </w:p>
    <w:p>
      <w:pPr>
        <w:pStyle w:val="heading 4"/>
        <w:spacing w:after="0" w:line="480" w:lineRule="auto"/>
      </w:pPr>
      <w:bookmarkStart w:name="_Toc9" w:id="9"/>
      <w:r>
        <w:rPr>
          <w:rtl w:val="0"/>
          <w:lang w:val="en-US"/>
        </w:rPr>
        <w:t>Mixed Methods</w:t>
      </w:r>
      <w:bookmarkEnd w:id="9"/>
    </w:p>
    <w:p>
      <w:pPr>
        <w:pStyle w:val="Body"/>
        <w:tabs>
          <w:tab w:val="left" w:pos="2100"/>
        </w:tabs>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For the secondary data collection process, the study has utilised both quantitative and qualitative research methods. The researchers were using this for the clarification of findings from the primary data collected. The mixed research method allowed the researcher to enhance data flexibility. It results in the combination of the in-depth qualitative data with the precise measurement of the data through questionnaires, interviews, and observations. The key benefit of this method was to enhance the details of the quantitative and qualitative sources of information by numbers such as the percentage or mean. A challenge that was faced during the study was that the researchers were the requirement of extra resources and time for study completion. However, there was a higher familiarity with this process of data collection.</w:t>
      </w:r>
    </w:p>
    <w:p>
      <w:pPr>
        <w:pStyle w:val="Body"/>
        <w:tabs>
          <w:tab w:val="left" w:pos="2100"/>
        </w:tabs>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This method has allowed the researcher to not become limited if there is a reduction of quantitative data for providing the opportunities in clearing the results, fill the understanding gaps, and cross-check the information </w:t>
      </w:r>
      <w:r>
        <w:rPr>
          <w:rFonts w:ascii="Times New Roman" w:hAnsi="Times New Roman"/>
          <w:sz w:val="24"/>
          <w:szCs w:val="24"/>
          <w:shd w:val="clear" w:color="auto" w:fill="ffffff"/>
          <w:rtl w:val="0"/>
        </w:rPr>
        <w:t>(Bond et al., 2018)</w:t>
      </w:r>
      <w:r>
        <w:rPr>
          <w:rFonts w:ascii="Times New Roman" w:hAnsi="Times New Roman"/>
          <w:sz w:val="24"/>
          <w:szCs w:val="24"/>
          <w:rtl w:val="0"/>
          <w:lang w:val="en-US"/>
        </w:rPr>
        <w:t>. This method collected the data from sources such as journals or the internet. By relying on this information, the researcher was able to compare the collected information with the universal knowledge about the topic.</w:t>
      </w:r>
    </w:p>
    <w:p>
      <w:pPr>
        <w:pStyle w:val="Body"/>
        <w:tabs>
          <w:tab w:val="left" w:pos="2100"/>
        </w:tabs>
        <w:spacing w:after="0" w:line="480" w:lineRule="auto"/>
        <w:rPr>
          <w:rFonts w:ascii="Times New Roman" w:cs="Times New Roman" w:hAnsi="Times New Roman" w:eastAsia="Times New Roman"/>
          <w:sz w:val="24"/>
          <w:szCs w:val="24"/>
        </w:rPr>
      </w:pPr>
    </w:p>
    <w:p>
      <w:pPr>
        <w:pStyle w:val="Heading 2"/>
        <w:spacing w:after="0" w:line="480" w:lineRule="auto"/>
      </w:pPr>
      <w:bookmarkStart w:name="_Toc10" w:id="10"/>
      <w:r>
        <w:rPr>
          <w:rtl w:val="0"/>
          <w:lang w:val="en-US"/>
        </w:rPr>
        <w:t>Ethical Considerations</w:t>
      </w:r>
      <w:bookmarkEnd w:id="10"/>
    </w:p>
    <w:p>
      <w:pPr>
        <w:pStyle w:val="List Paragraph"/>
        <w:numPr>
          <w:ilvl w:val="0"/>
          <w:numId w:val="4"/>
        </w:numPr>
        <w:bidi w:val="0"/>
        <w:spacing w:after="0" w:line="480" w:lineRule="auto"/>
        <w:ind w:right="0"/>
        <w:jc w:val="left"/>
        <w:rPr>
          <w:rFonts w:ascii="Times New Roman" w:hAnsi="Times New Roman"/>
          <w:sz w:val="24"/>
          <w:szCs w:val="24"/>
          <w:rtl w:val="0"/>
          <w:lang w:val="en-US"/>
        </w:rPr>
      </w:pPr>
      <w:r>
        <w:rPr>
          <w:rFonts w:ascii="Times New Roman" w:hAnsi="Times New Roman"/>
          <w:sz w:val="24"/>
          <w:szCs w:val="24"/>
          <w:rtl w:val="0"/>
          <w:lang w:val="en-US"/>
        </w:rPr>
        <w:t>Privacy of the participant</w:t>
      </w:r>
      <w:r>
        <w:rPr>
          <w:rFonts w:ascii="Times New Roman" w:hAnsi="Times New Roman" w:hint="default"/>
          <w:sz w:val="24"/>
          <w:szCs w:val="24"/>
          <w:rtl w:val="0"/>
          <w:lang w:val="en-US"/>
        </w:rPr>
        <w:t>’</w:t>
      </w:r>
      <w:r>
        <w:rPr>
          <w:rFonts w:ascii="Times New Roman" w:hAnsi="Times New Roman"/>
          <w:sz w:val="24"/>
          <w:szCs w:val="24"/>
          <w:rtl w:val="0"/>
          <w:lang w:val="en-US"/>
        </w:rPr>
        <w:t>s personal information will be assured during the overall survey.</w:t>
      </w:r>
    </w:p>
    <w:p>
      <w:pPr>
        <w:pStyle w:val="List Paragraph"/>
        <w:numPr>
          <w:ilvl w:val="0"/>
          <w:numId w:val="4"/>
        </w:numPr>
        <w:bidi w:val="0"/>
        <w:spacing w:after="0" w:line="480" w:lineRule="auto"/>
        <w:ind w:right="0"/>
        <w:jc w:val="left"/>
        <w:rPr>
          <w:rFonts w:ascii="Times New Roman" w:hAnsi="Times New Roman"/>
          <w:sz w:val="24"/>
          <w:szCs w:val="24"/>
          <w:rtl w:val="0"/>
          <w:lang w:val="en-US"/>
        </w:rPr>
      </w:pPr>
      <w:r>
        <w:rPr>
          <w:rFonts w:ascii="Times New Roman" w:hAnsi="Times New Roman"/>
          <w:sz w:val="24"/>
          <w:szCs w:val="24"/>
          <w:rtl w:val="0"/>
          <w:lang w:val="en-US"/>
        </w:rPr>
        <w:t>No discriminative statement will be made in the report against any student.</w:t>
      </w:r>
    </w:p>
    <w:p>
      <w:pPr>
        <w:pStyle w:val="Body"/>
        <w:tabs>
          <w:tab w:val="left" w:pos="2100"/>
        </w:tabs>
        <w:spacing w:after="0" w:line="480" w:lineRule="auto"/>
        <w:rPr>
          <w:rFonts w:ascii="Times New Roman" w:cs="Times New Roman" w:hAnsi="Times New Roman" w:eastAsia="Times New Roman"/>
          <w:sz w:val="24"/>
          <w:szCs w:val="24"/>
        </w:rPr>
      </w:pPr>
    </w:p>
    <w:p>
      <w:pPr>
        <w:pStyle w:val="Heading"/>
        <w:spacing w:after="0" w:line="480" w:lineRule="auto"/>
      </w:pPr>
      <w:bookmarkStart w:name="_Toc11" w:id="11"/>
      <w:r>
        <w:rPr>
          <w:rtl w:val="0"/>
          <w:lang w:val="en-US"/>
        </w:rPr>
        <w:t>Results and Analysis</w:t>
      </w:r>
      <w:bookmarkEnd w:id="11"/>
    </w:p>
    <w:p>
      <w:pPr>
        <w:pStyle w:val="Heading 2"/>
        <w:spacing w:after="0" w:line="480" w:lineRule="auto"/>
      </w:pPr>
      <w:bookmarkStart w:name="_Toc12" w:id="12"/>
      <w:r>
        <w:rPr>
          <w:rtl w:val="0"/>
          <w:lang w:val="it-IT"/>
        </w:rPr>
        <w:t>Question 1</w:t>
      </w:r>
      <w:bookmarkEnd w:id="12"/>
    </w:p>
    <w:p>
      <w:pPr>
        <w:pStyle w:val="Body"/>
        <w:tabs>
          <w:tab w:val="left" w:pos="2100"/>
        </w:tabs>
        <w:spacing w:after="0" w:line="48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inline distT="0" distB="0" distL="0" distR="0">
            <wp:extent cx="5943600" cy="2734311"/>
            <wp:effectExtent l="0" t="0" r="0" b="0"/>
            <wp:docPr id="1073741825" name="officeArt object" descr="Picture 1"/>
            <wp:cNvGraphicFramePr/>
            <a:graphic xmlns:a="http://schemas.openxmlformats.org/drawingml/2006/main">
              <a:graphicData uri="http://schemas.openxmlformats.org/drawingml/2006/picture">
                <pic:pic xmlns:pic="http://schemas.openxmlformats.org/drawingml/2006/picture">
                  <pic:nvPicPr>
                    <pic:cNvPr id="1073741825" name="Picture 1" descr="Picture 1"/>
                    <pic:cNvPicPr>
                      <a:picLocks noChangeAspect="1"/>
                    </pic:cNvPicPr>
                  </pic:nvPicPr>
                  <pic:blipFill>
                    <a:blip r:embed="rId4">
                      <a:extLst/>
                    </a:blip>
                    <a:stretch>
                      <a:fillRect/>
                    </a:stretch>
                  </pic:blipFill>
                  <pic:spPr>
                    <a:xfrm>
                      <a:off x="0" y="0"/>
                      <a:ext cx="5943600" cy="2734311"/>
                    </a:xfrm>
                    <a:prstGeom prst="rect">
                      <a:avLst/>
                    </a:prstGeom>
                    <a:ln w="12700" cap="flat">
                      <a:noFill/>
                      <a:miter lim="400000"/>
                    </a:ln>
                    <a:effectLst/>
                  </pic:spPr>
                </pic:pic>
              </a:graphicData>
            </a:graphic>
          </wp:inline>
        </w:drawing>
      </w:r>
    </w:p>
    <w:p>
      <w:pPr>
        <w:pStyle w:val="Body"/>
        <w:tabs>
          <w:tab w:val="left" w:pos="2100"/>
        </w:tabs>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From the questionnaire, it was clear all the 15 participants agreed that teachers are using digital tools for teaching purposes at University. 60% of the participants agreed that MS Teams is the most common tool used for collaboration. MS Office features various software that is used by students to operate different tasks such as documentation or presenting. 26.7% of participants found MS Office to be used for teaching. 13.3% of people said they use the </w:t>
      </w:r>
      <w:r>
        <w:rPr>
          <w:rFonts w:ascii="Times New Roman" w:hAnsi="Times New Roman" w:hint="default"/>
          <w:sz w:val="24"/>
          <w:szCs w:val="24"/>
          <w:rtl w:val="0"/>
          <w:lang w:val="en-US"/>
        </w:rPr>
        <w:t>“</w:t>
      </w:r>
      <w:r>
        <w:rPr>
          <w:rFonts w:ascii="Times New Roman" w:hAnsi="Times New Roman"/>
          <w:sz w:val="24"/>
          <w:szCs w:val="24"/>
          <w:rtl w:val="0"/>
          <w:lang w:val="nl-NL"/>
        </w:rPr>
        <w:t>Zoom</w:t>
      </w:r>
      <w:r>
        <w:rPr>
          <w:rFonts w:ascii="Times New Roman" w:hAnsi="Times New Roman" w:hint="default"/>
          <w:sz w:val="24"/>
          <w:szCs w:val="24"/>
          <w:rtl w:val="0"/>
          <w:lang w:val="en-US"/>
        </w:rPr>
        <w:t xml:space="preserve">” </w:t>
      </w:r>
      <w:r>
        <w:rPr>
          <w:rFonts w:ascii="Times New Roman" w:hAnsi="Times New Roman"/>
          <w:sz w:val="24"/>
          <w:szCs w:val="24"/>
          <w:rtl w:val="0"/>
          <w:lang w:val="en-US"/>
        </w:rPr>
        <w:t>software for conducting online sessions for class activities.</w:t>
      </w:r>
    </w:p>
    <w:p>
      <w:pPr>
        <w:pStyle w:val="Body"/>
        <w:tabs>
          <w:tab w:val="left" w:pos="2100"/>
        </w:tabs>
        <w:spacing w:after="0" w:line="480" w:lineRule="auto"/>
        <w:rPr>
          <w:rFonts w:ascii="Times New Roman" w:cs="Times New Roman" w:hAnsi="Times New Roman" w:eastAsia="Times New Roman"/>
          <w:sz w:val="24"/>
          <w:szCs w:val="24"/>
        </w:rPr>
      </w:pPr>
    </w:p>
    <w:p>
      <w:pPr>
        <w:pStyle w:val="Body"/>
        <w:tabs>
          <w:tab w:val="left" w:pos="2100"/>
        </w:tabs>
        <w:spacing w:after="0" w:line="480" w:lineRule="auto"/>
        <w:rPr>
          <w:rFonts w:ascii="Times New Roman" w:cs="Times New Roman" w:hAnsi="Times New Roman" w:eastAsia="Times New Roman"/>
          <w:sz w:val="24"/>
          <w:szCs w:val="24"/>
        </w:rPr>
      </w:pPr>
    </w:p>
    <w:p>
      <w:pPr>
        <w:pStyle w:val="Body"/>
        <w:tabs>
          <w:tab w:val="left" w:pos="2100"/>
        </w:tabs>
        <w:spacing w:after="0" w:line="480" w:lineRule="auto"/>
        <w:rPr>
          <w:rFonts w:ascii="Times New Roman" w:cs="Times New Roman" w:hAnsi="Times New Roman" w:eastAsia="Times New Roman"/>
          <w:sz w:val="24"/>
          <w:szCs w:val="24"/>
        </w:rPr>
      </w:pPr>
    </w:p>
    <w:p>
      <w:pPr>
        <w:pStyle w:val="Body"/>
        <w:tabs>
          <w:tab w:val="left" w:pos="2100"/>
        </w:tabs>
        <w:spacing w:after="0" w:line="480" w:lineRule="auto"/>
        <w:rPr>
          <w:rFonts w:ascii="Times New Roman" w:cs="Times New Roman" w:hAnsi="Times New Roman" w:eastAsia="Times New Roman"/>
          <w:sz w:val="24"/>
          <w:szCs w:val="24"/>
        </w:rPr>
      </w:pPr>
    </w:p>
    <w:p>
      <w:pPr>
        <w:pStyle w:val="Body"/>
        <w:tabs>
          <w:tab w:val="left" w:pos="2100"/>
        </w:tabs>
        <w:spacing w:after="0" w:line="480" w:lineRule="auto"/>
        <w:rPr>
          <w:rFonts w:ascii="Times New Roman" w:cs="Times New Roman" w:hAnsi="Times New Roman" w:eastAsia="Times New Roman"/>
          <w:sz w:val="24"/>
          <w:szCs w:val="24"/>
        </w:rPr>
      </w:pPr>
    </w:p>
    <w:p>
      <w:pPr>
        <w:pStyle w:val="Heading 2"/>
        <w:spacing w:after="0" w:line="480" w:lineRule="auto"/>
      </w:pPr>
      <w:bookmarkStart w:name="_Toc13" w:id="13"/>
      <w:r>
        <w:rPr>
          <w:rtl w:val="0"/>
          <w:lang w:val="it-IT"/>
        </w:rPr>
        <w:t>Question 2</w:t>
      </w:r>
      <w:bookmarkEnd w:id="13"/>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inline distT="0" distB="0" distL="0" distR="0">
            <wp:extent cx="5667375" cy="2771775"/>
            <wp:effectExtent l="0" t="0" r="0" b="0"/>
            <wp:docPr id="1073741826" name="officeArt object" descr="Picture 2"/>
            <wp:cNvGraphicFramePr/>
            <a:graphic xmlns:a="http://schemas.openxmlformats.org/drawingml/2006/main">
              <a:graphicData uri="http://schemas.openxmlformats.org/drawingml/2006/picture">
                <pic:pic xmlns:pic="http://schemas.openxmlformats.org/drawingml/2006/picture">
                  <pic:nvPicPr>
                    <pic:cNvPr id="1073741826" name="Picture 2" descr="Picture 2"/>
                    <pic:cNvPicPr>
                      <a:picLocks noChangeAspect="1"/>
                    </pic:cNvPicPr>
                  </pic:nvPicPr>
                  <pic:blipFill>
                    <a:blip r:embed="rId5">
                      <a:extLst/>
                    </a:blip>
                    <a:stretch>
                      <a:fillRect/>
                    </a:stretch>
                  </pic:blipFill>
                  <pic:spPr>
                    <a:xfrm>
                      <a:off x="0" y="0"/>
                      <a:ext cx="5667375" cy="2771775"/>
                    </a:xfrm>
                    <a:prstGeom prst="rect">
                      <a:avLst/>
                    </a:prstGeom>
                    <a:ln w="12700" cap="flat">
                      <a:noFill/>
                      <a:miter lim="400000"/>
                    </a:ln>
                    <a:effectLst/>
                  </pic:spPr>
                </pic:pic>
              </a:graphicData>
            </a:graphic>
          </wp:inline>
        </w:drawing>
      </w:r>
    </w:p>
    <w:p>
      <w:pPr>
        <w:pStyle w:val="Body"/>
        <w:tabs>
          <w:tab w:val="left" w:pos="2100"/>
        </w:tabs>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 analysis was conducted among 15 participants of undergraduate students. Among these 15 participants around 7 participants were girls and 8 participants were boys.</w:t>
      </w:r>
    </w:p>
    <w:p>
      <w:pPr>
        <w:pStyle w:val="Body"/>
        <w:tabs>
          <w:tab w:val="left" w:pos="2100"/>
        </w:tabs>
        <w:spacing w:after="0" w:line="480" w:lineRule="auto"/>
        <w:rPr>
          <w:rFonts w:ascii="Times New Roman" w:cs="Times New Roman" w:hAnsi="Times New Roman" w:eastAsia="Times New Roman"/>
          <w:sz w:val="24"/>
          <w:szCs w:val="24"/>
        </w:rPr>
      </w:pPr>
    </w:p>
    <w:p>
      <w:pPr>
        <w:pStyle w:val="Heading 2"/>
        <w:spacing w:after="0" w:line="480" w:lineRule="auto"/>
      </w:pPr>
      <w:bookmarkStart w:name="_Toc14" w:id="14"/>
      <w:r>
        <w:rPr>
          <w:rtl w:val="0"/>
          <w:lang w:val="it-IT"/>
        </w:rPr>
        <w:t>Question 3</w:t>
      </w:r>
      <w:bookmarkEnd w:id="14"/>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inline distT="0" distB="0" distL="0" distR="0">
            <wp:extent cx="5943600" cy="2512695"/>
            <wp:effectExtent l="0" t="0" r="0" b="0"/>
            <wp:docPr id="1073741827" name="officeArt object" descr="Picture 3"/>
            <wp:cNvGraphicFramePr/>
            <a:graphic xmlns:a="http://schemas.openxmlformats.org/drawingml/2006/main">
              <a:graphicData uri="http://schemas.openxmlformats.org/drawingml/2006/picture">
                <pic:pic xmlns:pic="http://schemas.openxmlformats.org/drawingml/2006/picture">
                  <pic:nvPicPr>
                    <pic:cNvPr id="1073741827" name="Picture 3" descr="Picture 3"/>
                    <pic:cNvPicPr>
                      <a:picLocks noChangeAspect="1"/>
                    </pic:cNvPicPr>
                  </pic:nvPicPr>
                  <pic:blipFill>
                    <a:blip r:embed="rId6">
                      <a:extLst/>
                    </a:blip>
                    <a:stretch>
                      <a:fillRect/>
                    </a:stretch>
                  </pic:blipFill>
                  <pic:spPr>
                    <a:xfrm>
                      <a:off x="0" y="0"/>
                      <a:ext cx="5943600" cy="2512695"/>
                    </a:xfrm>
                    <a:prstGeom prst="rect">
                      <a:avLst/>
                    </a:prstGeom>
                    <a:ln w="12700" cap="flat">
                      <a:noFill/>
                      <a:miter lim="400000"/>
                    </a:ln>
                    <a:effectLst/>
                  </pic:spPr>
                </pic:pic>
              </a:graphicData>
            </a:graphic>
          </wp:inline>
        </w:drawing>
      </w:r>
    </w:p>
    <w:p>
      <w:pPr>
        <w:pStyle w:val="Body"/>
        <w:tabs>
          <w:tab w:val="left" w:pos="2100"/>
        </w:tabs>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This question provided the agreement on students on the benefits of the digital tools used for educational purposes. Almost half of the participants agreed that the tools are useful for enhancing their educational needs. 20% of the participants were a strong favorite to make these changes permanent and the remaining 33.3% were fine with both methods. However, no participant didn't found these digital tools appropriate in the educational sector.</w:t>
      </w:r>
    </w:p>
    <w:p>
      <w:pPr>
        <w:pStyle w:val="Body"/>
        <w:tabs>
          <w:tab w:val="left" w:pos="2100"/>
        </w:tabs>
        <w:spacing w:after="0" w:line="480" w:lineRule="auto"/>
        <w:rPr>
          <w:rFonts w:ascii="Times New Roman" w:cs="Times New Roman" w:hAnsi="Times New Roman" w:eastAsia="Times New Roman"/>
          <w:sz w:val="24"/>
          <w:szCs w:val="24"/>
        </w:rPr>
      </w:pPr>
    </w:p>
    <w:p>
      <w:pPr>
        <w:pStyle w:val="Heading 2"/>
      </w:pPr>
      <w:bookmarkStart w:name="_Toc15" w:id="15"/>
      <w:r>
        <w:rPr>
          <w:rFonts w:cs="Arial Unicode MS" w:eastAsia="Arial Unicode MS"/>
          <w:rtl w:val="0"/>
          <w:lang w:val="it-IT"/>
        </w:rPr>
        <w:t xml:space="preserve">Question 4 </w:t>
      </w:r>
      <w:bookmarkEnd w:id="15"/>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inline distT="0" distB="0" distL="0" distR="0">
            <wp:extent cx="5943600" cy="2712086"/>
            <wp:effectExtent l="0" t="0" r="0" b="0"/>
            <wp:docPr id="1073741828" name="officeArt object" descr="Picture 4"/>
            <wp:cNvGraphicFramePr/>
            <a:graphic xmlns:a="http://schemas.openxmlformats.org/drawingml/2006/main">
              <a:graphicData uri="http://schemas.openxmlformats.org/drawingml/2006/picture">
                <pic:pic xmlns:pic="http://schemas.openxmlformats.org/drawingml/2006/picture">
                  <pic:nvPicPr>
                    <pic:cNvPr id="1073741828" name="Picture 4" descr="Picture 4"/>
                    <pic:cNvPicPr>
                      <a:picLocks noChangeAspect="1"/>
                    </pic:cNvPicPr>
                  </pic:nvPicPr>
                  <pic:blipFill>
                    <a:blip r:embed="rId7">
                      <a:extLst/>
                    </a:blip>
                    <a:stretch>
                      <a:fillRect/>
                    </a:stretch>
                  </pic:blipFill>
                  <pic:spPr>
                    <a:xfrm>
                      <a:off x="0" y="0"/>
                      <a:ext cx="5943600" cy="2712086"/>
                    </a:xfrm>
                    <a:prstGeom prst="rect">
                      <a:avLst/>
                    </a:prstGeom>
                    <a:ln w="12700" cap="flat">
                      <a:noFill/>
                      <a:miter lim="400000"/>
                    </a:ln>
                    <a:effectLst/>
                  </pic:spPr>
                </pic:pic>
              </a:graphicData>
            </a:graphic>
          </wp:inline>
        </w:drawing>
      </w:r>
    </w:p>
    <w:p>
      <w:pPr>
        <w:pStyle w:val="Body"/>
        <w:tabs>
          <w:tab w:val="left" w:pos="2100"/>
        </w:tabs>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In the modern world, the use of digital software for performing various tasks of documentation, spreadsheets, or presentations become common in many educational sectors. The students of UWTSD were asked to give their views on which software they commonly used for assignments or education purposes. It was tied at 40% between MS Word and MS PowerPoint. Students use MS Word for creating reports, documents, and other projects, while other believe the most important tool is MS PowerPoint because it made classroom lectures more understandable. MS Excel was selected by only one person because it is a little difficult to use but MS OneNote is being used by students quite a lot at 13.3% with MS Teams.</w:t>
      </w:r>
    </w:p>
    <w:p>
      <w:pPr>
        <w:pStyle w:val="Body"/>
        <w:tabs>
          <w:tab w:val="left" w:pos="2100"/>
        </w:tabs>
        <w:spacing w:after="0" w:line="480" w:lineRule="auto"/>
        <w:rPr>
          <w:rFonts w:ascii="Times New Roman" w:cs="Times New Roman" w:hAnsi="Times New Roman" w:eastAsia="Times New Roman"/>
          <w:sz w:val="24"/>
          <w:szCs w:val="24"/>
        </w:rPr>
      </w:pPr>
    </w:p>
    <w:p>
      <w:pPr>
        <w:pStyle w:val="Body"/>
        <w:tabs>
          <w:tab w:val="left" w:pos="2100"/>
        </w:tabs>
        <w:spacing w:after="0" w:line="480" w:lineRule="auto"/>
        <w:rPr>
          <w:rFonts w:ascii="Times New Roman" w:cs="Times New Roman" w:hAnsi="Times New Roman" w:eastAsia="Times New Roman"/>
          <w:sz w:val="24"/>
          <w:szCs w:val="24"/>
        </w:rPr>
      </w:pPr>
    </w:p>
    <w:p>
      <w:pPr>
        <w:pStyle w:val="Heading 2"/>
        <w:spacing w:after="0" w:line="480" w:lineRule="auto"/>
      </w:pPr>
      <w:bookmarkStart w:name="_Toc16" w:id="16"/>
      <w:r>
        <w:rPr>
          <w:rtl w:val="0"/>
          <w:lang w:val="it-IT"/>
        </w:rPr>
        <w:t>Question 5</w:t>
      </w:r>
      <w:bookmarkEnd w:id="16"/>
    </w:p>
    <w:p>
      <w:pPr>
        <w:pStyle w:val="Body"/>
        <w:tabs>
          <w:tab w:val="left" w:pos="2100"/>
        </w:tabs>
        <w:spacing w:after="0" w:line="48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inline distT="0" distB="0" distL="0" distR="0">
            <wp:extent cx="5943600" cy="2999740"/>
            <wp:effectExtent l="0" t="0" r="0" b="0"/>
            <wp:docPr id="1073741829" name="officeArt object" descr="Picture 5"/>
            <wp:cNvGraphicFramePr/>
            <a:graphic xmlns:a="http://schemas.openxmlformats.org/drawingml/2006/main">
              <a:graphicData uri="http://schemas.openxmlformats.org/drawingml/2006/picture">
                <pic:pic xmlns:pic="http://schemas.openxmlformats.org/drawingml/2006/picture">
                  <pic:nvPicPr>
                    <pic:cNvPr id="1073741829" name="Picture 5" descr="Picture 5"/>
                    <pic:cNvPicPr>
                      <a:picLocks noChangeAspect="1"/>
                    </pic:cNvPicPr>
                  </pic:nvPicPr>
                  <pic:blipFill>
                    <a:blip r:embed="rId8">
                      <a:extLst/>
                    </a:blip>
                    <a:stretch>
                      <a:fillRect/>
                    </a:stretch>
                  </pic:blipFill>
                  <pic:spPr>
                    <a:xfrm>
                      <a:off x="0" y="0"/>
                      <a:ext cx="5943600" cy="2999740"/>
                    </a:xfrm>
                    <a:prstGeom prst="rect">
                      <a:avLst/>
                    </a:prstGeom>
                    <a:ln w="12700" cap="flat">
                      <a:noFill/>
                      <a:miter lim="400000"/>
                    </a:ln>
                    <a:effectLst/>
                  </pic:spPr>
                </pic:pic>
              </a:graphicData>
            </a:graphic>
          </wp:inline>
        </w:drawing>
      </w:r>
    </w:p>
    <w:p>
      <w:pPr>
        <w:pStyle w:val="Body"/>
        <w:tabs>
          <w:tab w:val="left" w:pos="2100"/>
        </w:tabs>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 survey showed all students agreed that modern-day tools are being used by the students for communication and collaboration. 53.3% of students found WhatsApp as the most compatible application they used for communicating with each other. MS Teams was also selected by many students because it was directly used by the teachers for virtual classroom sessions. For both Google Meet and Facebook, only one participant for both selected them.</w:t>
      </w:r>
    </w:p>
    <w:p>
      <w:pPr>
        <w:pStyle w:val="Body"/>
        <w:tabs>
          <w:tab w:val="left" w:pos="2100"/>
        </w:tabs>
        <w:spacing w:after="0" w:line="480" w:lineRule="auto"/>
        <w:ind w:firstLine="720"/>
        <w:rPr>
          <w:rFonts w:ascii="Times New Roman" w:cs="Times New Roman" w:hAnsi="Times New Roman" w:eastAsia="Times New Roman"/>
          <w:sz w:val="24"/>
          <w:szCs w:val="24"/>
        </w:rPr>
      </w:pPr>
    </w:p>
    <w:p>
      <w:pPr>
        <w:pStyle w:val="Heading 2"/>
        <w:spacing w:after="0" w:line="480" w:lineRule="auto"/>
      </w:pPr>
      <w:bookmarkStart w:name="_Toc17" w:id="17"/>
      <w:r>
        <w:rPr>
          <w:rtl w:val="0"/>
          <w:lang w:val="it-IT"/>
        </w:rPr>
        <w:t>Question 6</w:t>
      </w:r>
      <w:bookmarkEnd w:id="17"/>
    </w:p>
    <w:p>
      <w:pPr>
        <w:pStyle w:val="Body"/>
        <w:tabs>
          <w:tab w:val="left" w:pos="2100"/>
        </w:tabs>
        <w:spacing w:after="0" w:line="480" w:lineRule="auto"/>
        <w:jc w:val="center"/>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inline distT="0" distB="0" distL="0" distR="0">
            <wp:extent cx="5048250" cy="2200269"/>
            <wp:effectExtent l="0" t="0" r="0" b="0"/>
            <wp:docPr id="1073741830" name="officeArt object" descr="Picture 6"/>
            <wp:cNvGraphicFramePr/>
            <a:graphic xmlns:a="http://schemas.openxmlformats.org/drawingml/2006/main">
              <a:graphicData uri="http://schemas.openxmlformats.org/drawingml/2006/picture">
                <pic:pic xmlns:pic="http://schemas.openxmlformats.org/drawingml/2006/picture">
                  <pic:nvPicPr>
                    <pic:cNvPr id="1073741830" name="Picture 6" descr="Picture 6"/>
                    <pic:cNvPicPr>
                      <a:picLocks noChangeAspect="1"/>
                    </pic:cNvPicPr>
                  </pic:nvPicPr>
                  <pic:blipFill>
                    <a:blip r:embed="rId9">
                      <a:extLst/>
                    </a:blip>
                    <a:stretch>
                      <a:fillRect/>
                    </a:stretch>
                  </pic:blipFill>
                  <pic:spPr>
                    <a:xfrm>
                      <a:off x="0" y="0"/>
                      <a:ext cx="5048250" cy="2200269"/>
                    </a:xfrm>
                    <a:prstGeom prst="rect">
                      <a:avLst/>
                    </a:prstGeom>
                    <a:ln w="12700" cap="flat">
                      <a:noFill/>
                      <a:miter lim="400000"/>
                    </a:ln>
                    <a:effectLst/>
                  </pic:spPr>
                </pic:pic>
              </a:graphicData>
            </a:graphic>
          </wp:inline>
        </w:drawing>
      </w:r>
    </w:p>
    <w:p>
      <w:pPr>
        <w:pStyle w:val="Body"/>
        <w:tabs>
          <w:tab w:val="left" w:pos="2100"/>
        </w:tabs>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Finally, the students were asked about their experience with the availability or accessibility of digital tools in UWTSD. Half of the respondents were agreeing that they were given free access by the university and 26.7% strongly agreed with it. 13.3% of participants had neutral feelings towards it and only one participant agreed on not having the access.</w:t>
      </w:r>
    </w:p>
    <w:p>
      <w:pPr>
        <w:pStyle w:val="Body"/>
        <w:tabs>
          <w:tab w:val="left" w:pos="2100"/>
        </w:tabs>
        <w:spacing w:after="0" w:line="480" w:lineRule="auto"/>
        <w:rPr>
          <w:rFonts w:ascii="Times New Roman" w:cs="Times New Roman" w:hAnsi="Times New Roman" w:eastAsia="Times New Roman"/>
          <w:sz w:val="24"/>
          <w:szCs w:val="24"/>
        </w:rPr>
      </w:pPr>
    </w:p>
    <w:p>
      <w:pPr>
        <w:pStyle w:val="Heading"/>
        <w:spacing w:after="0" w:line="480" w:lineRule="auto"/>
      </w:pPr>
      <w:bookmarkStart w:name="_Toc18" w:id="18"/>
      <w:r>
        <w:rPr>
          <w:rtl w:val="0"/>
          <w:lang w:val="en-US"/>
        </w:rPr>
        <w:t>Discussion</w:t>
      </w:r>
      <w:bookmarkEnd w:id="18"/>
    </w:p>
    <w:p>
      <w:pPr>
        <w:pStyle w:val="Heading 2"/>
        <w:spacing w:after="0" w:line="480" w:lineRule="auto"/>
      </w:pPr>
      <w:bookmarkStart w:name="_Toc19" w:id="19"/>
      <w:r>
        <w:rPr>
          <w:rtl w:val="0"/>
          <w:lang w:val="en-US"/>
        </w:rPr>
        <w:t>MS Teams</w:t>
      </w:r>
      <w:bookmarkEnd w:id="19"/>
    </w:p>
    <w:p>
      <w:pPr>
        <w:pStyle w:val="Body"/>
        <w:tabs>
          <w:tab w:val="left" w:pos="2100"/>
        </w:tabs>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From the survey, it was clear that the most used collaboration tool by the University was MS Teams. Some of the benefits the university was getting from it are discussed below:</w:t>
      </w:r>
    </w:p>
    <w:p>
      <w:pPr>
        <w:pStyle w:val="Body"/>
        <w:tabs>
          <w:tab w:val="left" w:pos="2100"/>
        </w:tabs>
        <w:spacing w:after="0" w:line="480" w:lineRule="auto"/>
        <w:rPr>
          <w:rFonts w:ascii="Times New Roman" w:cs="Times New Roman" w:hAnsi="Times New Roman" w:eastAsia="Times New Roman"/>
          <w:sz w:val="24"/>
          <w:szCs w:val="24"/>
        </w:rPr>
      </w:pPr>
    </w:p>
    <w:p>
      <w:pPr>
        <w:pStyle w:val="Heading 3"/>
        <w:spacing w:after="0" w:line="480" w:lineRule="auto"/>
      </w:pPr>
      <w:bookmarkStart w:name="_Toc20" w:id="20"/>
      <w:r>
        <w:rPr>
          <w:rtl w:val="0"/>
          <w:lang w:val="en-US"/>
        </w:rPr>
        <w:t>Connection and Collaboration</w:t>
      </w:r>
      <w:bookmarkEnd w:id="20"/>
    </w:p>
    <w:p>
      <w:pPr>
        <w:pStyle w:val="Body"/>
        <w:tabs>
          <w:tab w:val="left" w:pos="2100"/>
        </w:tabs>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The built-in features of the MS Team for conducting meetings allow UWTSD to hold effective classroom meetings, collaborate through virtual boards, and share documents. The software allowed teachers to manage notes, files, assignments, and video calls together. This software was considered the hub for all classroom collaboration. Many students agreed they found MS Teams most effective when it comes to classroom activities </w:t>
      </w:r>
      <w:r>
        <w:rPr>
          <w:rFonts w:ascii="Times New Roman" w:hAnsi="Times New Roman"/>
          <w:sz w:val="24"/>
          <w:szCs w:val="24"/>
          <w:shd w:val="clear" w:color="auto" w:fill="ffffff"/>
          <w:rtl w:val="0"/>
        </w:rPr>
        <w:t>(Brevik et al., 2019)</w:t>
      </w:r>
      <w:r>
        <w:rPr>
          <w:rFonts w:ascii="Times New Roman" w:hAnsi="Times New Roman"/>
          <w:sz w:val="24"/>
          <w:szCs w:val="24"/>
          <w:rtl w:val="0"/>
        </w:rPr>
        <w:t>.</w:t>
      </w:r>
    </w:p>
    <w:p>
      <w:pPr>
        <w:pStyle w:val="Body"/>
        <w:tabs>
          <w:tab w:val="left" w:pos="2100"/>
        </w:tabs>
        <w:spacing w:after="0" w:line="480" w:lineRule="auto"/>
        <w:rPr>
          <w:rFonts w:ascii="Times New Roman" w:cs="Times New Roman" w:hAnsi="Times New Roman" w:eastAsia="Times New Roman"/>
          <w:sz w:val="24"/>
          <w:szCs w:val="24"/>
        </w:rPr>
      </w:pPr>
    </w:p>
    <w:p>
      <w:pPr>
        <w:pStyle w:val="Heading 3"/>
        <w:spacing w:after="0" w:line="480" w:lineRule="auto"/>
      </w:pPr>
      <w:bookmarkStart w:name="_Toc21" w:id="21"/>
      <w:r>
        <w:rPr>
          <w:rtl w:val="0"/>
          <w:lang w:val="es-ES_tradnl"/>
        </w:rPr>
        <w:t>Inclusion</w:t>
      </w:r>
      <w:bookmarkEnd w:id="21"/>
    </w:p>
    <w:p>
      <w:pPr>
        <w:pStyle w:val="Body"/>
        <w:tabs>
          <w:tab w:val="left" w:pos="2100"/>
        </w:tabs>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To make sure the abilities of students are included, teachers use the digital tool for improving their accessibility and for fostering their critical inclusion in the classroom. The software is the in-built feature of an immersive reader that allows teachers to translate the message or to turn on live captions for the ease of students.</w:t>
      </w:r>
    </w:p>
    <w:p>
      <w:pPr>
        <w:pStyle w:val="Body"/>
        <w:tabs>
          <w:tab w:val="left" w:pos="2100"/>
        </w:tabs>
        <w:spacing w:after="0" w:line="480" w:lineRule="auto"/>
        <w:rPr>
          <w:rFonts w:ascii="Times New Roman" w:cs="Times New Roman" w:hAnsi="Times New Roman" w:eastAsia="Times New Roman"/>
          <w:sz w:val="24"/>
          <w:szCs w:val="24"/>
        </w:rPr>
      </w:pPr>
    </w:p>
    <w:p>
      <w:pPr>
        <w:pStyle w:val="Heading 3"/>
        <w:spacing w:after="0" w:line="480" w:lineRule="auto"/>
      </w:pPr>
      <w:bookmarkStart w:name="_Toc22" w:id="22"/>
      <w:r>
        <w:rPr>
          <w:rtl w:val="0"/>
          <w:lang w:val="en-US"/>
        </w:rPr>
        <w:t>Feedbacks by Rubric</w:t>
      </w:r>
      <w:bookmarkEnd w:id="22"/>
    </w:p>
    <w:p>
      <w:pPr>
        <w:pStyle w:val="Body"/>
        <w:tabs>
          <w:tab w:val="left" w:pos="2100"/>
        </w:tabs>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During the pandemic, teachers were able to perform feedback through MS Teams as their teaching practice. The feature of Rubrics assisted these tutors in grading students and helped them increase the transparency of assignments </w:t>
      </w:r>
      <w:r>
        <w:rPr>
          <w:rFonts w:ascii="Times New Roman" w:hAnsi="Times New Roman"/>
          <w:sz w:val="24"/>
          <w:szCs w:val="24"/>
          <w:shd w:val="clear" w:color="auto" w:fill="ffffff"/>
          <w:rtl w:val="0"/>
        </w:rPr>
        <w:t>(H</w:t>
      </w:r>
      <w:r>
        <w:rPr>
          <w:rFonts w:ascii="Times New Roman" w:hAnsi="Times New Roman" w:hint="default"/>
          <w:sz w:val="24"/>
          <w:szCs w:val="24"/>
          <w:shd w:val="clear" w:color="auto" w:fill="ffffff"/>
          <w:rtl w:val="0"/>
          <w:lang w:val="en-US"/>
        </w:rPr>
        <w:t>ä</w:t>
      </w:r>
      <w:r>
        <w:rPr>
          <w:rFonts w:ascii="Times New Roman" w:hAnsi="Times New Roman"/>
          <w:sz w:val="24"/>
          <w:szCs w:val="24"/>
          <w:shd w:val="clear" w:color="auto" w:fill="ffffff"/>
          <w:rtl w:val="0"/>
        </w:rPr>
        <w:t>ndel et al., 2020)</w:t>
      </w:r>
      <w:r>
        <w:rPr>
          <w:rFonts w:ascii="Times New Roman" w:hAnsi="Times New Roman"/>
          <w:sz w:val="24"/>
          <w:szCs w:val="24"/>
          <w:rtl w:val="0"/>
          <w:lang w:val="en-US"/>
        </w:rPr>
        <w:t>. The feedback options were useful because they helped students in improving and learning their work and for teachers to grade the students separately according to their skills and achievements. These rubrics are easily shareable which makes it a habit of using MS Teams.</w:t>
      </w:r>
    </w:p>
    <w:p>
      <w:pPr>
        <w:pStyle w:val="Body"/>
        <w:tabs>
          <w:tab w:val="left" w:pos="2100"/>
        </w:tabs>
        <w:spacing w:after="0" w:line="480" w:lineRule="auto"/>
        <w:rPr>
          <w:rFonts w:ascii="Times New Roman" w:cs="Times New Roman" w:hAnsi="Times New Roman" w:eastAsia="Times New Roman"/>
          <w:sz w:val="24"/>
          <w:szCs w:val="24"/>
        </w:rPr>
      </w:pPr>
    </w:p>
    <w:p>
      <w:pPr>
        <w:pStyle w:val="Heading 3"/>
        <w:spacing w:after="0" w:line="480" w:lineRule="auto"/>
      </w:pPr>
      <w:bookmarkStart w:name="_Toc23" w:id="23"/>
      <w:r>
        <w:rPr>
          <w:rtl w:val="0"/>
          <w:lang w:val="en-US"/>
        </w:rPr>
        <w:t>Learning and Staff Communities</w:t>
      </w:r>
      <w:bookmarkEnd w:id="23"/>
    </w:p>
    <w:p>
      <w:pPr>
        <w:pStyle w:val="Body"/>
        <w:tabs>
          <w:tab w:val="left" w:pos="2100"/>
        </w:tabs>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The process of remote learning allowed teachers to save time, get more organised and enhance collaboration with students. MS Teams has become the education hub in UWTSD and their feature of </w:t>
      </w:r>
      <w:r>
        <w:rPr>
          <w:rFonts w:ascii="Times New Roman" w:hAnsi="Times New Roman" w:hint="default"/>
          <w:sz w:val="24"/>
          <w:szCs w:val="24"/>
          <w:rtl w:val="0"/>
          <w:lang w:val="en-US"/>
        </w:rPr>
        <w:t>“</w:t>
      </w:r>
      <w:r>
        <w:rPr>
          <w:rFonts w:ascii="Times New Roman" w:hAnsi="Times New Roman"/>
          <w:sz w:val="24"/>
          <w:szCs w:val="24"/>
          <w:rtl w:val="0"/>
          <w:lang w:val="en-US"/>
        </w:rPr>
        <w:t>Staff Teams</w:t>
      </w:r>
      <w:r>
        <w:rPr>
          <w:rFonts w:ascii="Times New Roman" w:hAnsi="Times New Roman" w:hint="default"/>
          <w:sz w:val="24"/>
          <w:szCs w:val="24"/>
          <w:rtl w:val="0"/>
          <w:lang w:val="en-US"/>
        </w:rPr>
        <w:t xml:space="preserve">” </w:t>
      </w:r>
      <w:r>
        <w:rPr>
          <w:rFonts w:ascii="Times New Roman" w:hAnsi="Times New Roman"/>
          <w:sz w:val="24"/>
          <w:szCs w:val="24"/>
          <w:rtl w:val="0"/>
          <w:lang w:val="en-US"/>
        </w:rPr>
        <w:t>was the main reason for its popularity among the teachers. It was the best feature for collaborating with other staff members to make it easy for everyone to take the education process and adapt to the digital method of the teacher to make UWTSD completely paperless in the future.</w:t>
      </w:r>
    </w:p>
    <w:p>
      <w:pPr>
        <w:pStyle w:val="Body"/>
        <w:tabs>
          <w:tab w:val="left" w:pos="2100"/>
        </w:tabs>
        <w:spacing w:after="0" w:line="480" w:lineRule="auto"/>
        <w:rPr>
          <w:rFonts w:ascii="Times New Roman" w:cs="Times New Roman" w:hAnsi="Times New Roman" w:eastAsia="Times New Roman"/>
          <w:sz w:val="24"/>
          <w:szCs w:val="24"/>
        </w:rPr>
      </w:pPr>
    </w:p>
    <w:p>
      <w:pPr>
        <w:pStyle w:val="Heading 3"/>
        <w:spacing w:after="0" w:line="480" w:lineRule="auto"/>
      </w:pPr>
      <w:bookmarkStart w:name="_Toc24" w:id="24"/>
      <w:r>
        <w:rPr>
          <w:rtl w:val="0"/>
          <w:lang w:val="en-US"/>
        </w:rPr>
        <w:t>OneNote Online Notebook Feature</w:t>
      </w:r>
      <w:bookmarkEnd w:id="24"/>
    </w:p>
    <w:p>
      <w:pPr>
        <w:pStyle w:val="Body"/>
        <w:tabs>
          <w:tab w:val="left" w:pos="2100"/>
        </w:tabs>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Another digital tool of MS Office was OneNote, which was highly adapted in UWTSD. The university uses it for taking different lessons and activities </w:t>
      </w:r>
      <w:r>
        <w:rPr>
          <w:rFonts w:ascii="Times New Roman" w:hAnsi="Times New Roman"/>
          <w:sz w:val="24"/>
          <w:szCs w:val="24"/>
          <w:shd w:val="clear" w:color="auto" w:fill="ffffff"/>
          <w:rtl w:val="0"/>
        </w:rPr>
        <w:t>(Hashim, 2018)</w:t>
      </w:r>
      <w:r>
        <w:rPr>
          <w:rFonts w:ascii="Times New Roman" w:hAnsi="Times New Roman"/>
          <w:sz w:val="24"/>
          <w:szCs w:val="24"/>
          <w:rtl w:val="0"/>
          <w:lang w:val="en-US"/>
        </w:rPr>
        <w:t xml:space="preserve">. A personal workspace is provided to each student by the University through using OneNote that can be used to store their lectures, assignment, sources, data, etc. The students were embedded with different interactive apps but their content was kept safe on OneNote. </w:t>
      </w:r>
    </w:p>
    <w:p>
      <w:pPr>
        <w:pStyle w:val="Body"/>
        <w:tabs>
          <w:tab w:val="left" w:pos="2100"/>
        </w:tabs>
        <w:spacing w:after="0" w:line="480" w:lineRule="auto"/>
        <w:rPr>
          <w:rFonts w:ascii="Times New Roman" w:cs="Times New Roman" w:hAnsi="Times New Roman" w:eastAsia="Times New Roman"/>
          <w:sz w:val="24"/>
          <w:szCs w:val="24"/>
        </w:rPr>
      </w:pPr>
    </w:p>
    <w:p>
      <w:pPr>
        <w:pStyle w:val="Heading 2"/>
        <w:spacing w:after="0" w:line="480" w:lineRule="auto"/>
      </w:pPr>
      <w:bookmarkStart w:name="_Toc25" w:id="25"/>
      <w:r>
        <w:rPr>
          <w:rtl w:val="0"/>
        </w:rPr>
        <w:t>Other Digital Tools</w:t>
      </w:r>
      <w:bookmarkEnd w:id="25"/>
    </w:p>
    <w:p>
      <w:pPr>
        <w:pStyle w:val="Heading 3"/>
        <w:spacing w:after="0" w:line="480" w:lineRule="auto"/>
      </w:pPr>
      <w:bookmarkStart w:name="_Toc26" w:id="26"/>
      <w:r>
        <w:rPr>
          <w:rtl w:val="0"/>
          <w:lang w:val="de-DE"/>
        </w:rPr>
        <w:t>Microsoft Word</w:t>
      </w:r>
      <w:bookmarkEnd w:id="26"/>
    </w:p>
    <w:p>
      <w:pPr>
        <w:pStyle w:val="Body"/>
        <w:tabs>
          <w:tab w:val="left" w:pos="2100"/>
        </w:tabs>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A software that is used for documentation that UWTSD has initiated among each student is another Microsoft product known as MS Word. By utilising this software, students become able to write documents, letters, and applications. It has the feature for creating tables, making hyperlinks, or inserting pictures to enhance their research writing skills. MS Word allows UWTSD to upgrade from paper to digital methods of studying. The software requires specifications on the personal computer making it readily available to all students. The University gave free access to students for using this software. It helps students in accomplishing assignments or different tasks with great efficiency. The software used by UWTSD is licensed so they get updated with the latest features from the company directly. Using this digital tool has now become common not only in UWTSD but also in all the educational institutes around the world. The survey showed students prefer their assignments and reports to be submitted on MS Word file because it is more convenient and easy to access </w:t>
      </w:r>
      <w:r>
        <w:rPr>
          <w:rFonts w:ascii="Times New Roman" w:hAnsi="Times New Roman"/>
          <w:sz w:val="24"/>
          <w:szCs w:val="24"/>
          <w:shd w:val="clear" w:color="auto" w:fill="ffffff"/>
          <w:rtl w:val="0"/>
          <w:lang w:val="en-US"/>
        </w:rPr>
        <w:t>(Hobbs and Coiro, 2019)</w:t>
      </w:r>
      <w:r>
        <w:rPr>
          <w:rFonts w:ascii="Times New Roman" w:hAnsi="Times New Roman"/>
          <w:sz w:val="24"/>
          <w:szCs w:val="24"/>
          <w:rtl w:val="0"/>
        </w:rPr>
        <w:t>.</w:t>
      </w:r>
    </w:p>
    <w:p>
      <w:pPr>
        <w:pStyle w:val="Body"/>
        <w:tabs>
          <w:tab w:val="left" w:pos="2100"/>
        </w:tabs>
        <w:spacing w:after="0" w:line="480" w:lineRule="auto"/>
        <w:rPr>
          <w:rFonts w:ascii="Times New Roman" w:cs="Times New Roman" w:hAnsi="Times New Roman" w:eastAsia="Times New Roman"/>
          <w:sz w:val="24"/>
          <w:szCs w:val="24"/>
        </w:rPr>
      </w:pPr>
    </w:p>
    <w:p>
      <w:pPr>
        <w:pStyle w:val="Heading 3"/>
        <w:spacing w:after="0" w:line="480" w:lineRule="auto"/>
      </w:pPr>
      <w:bookmarkStart w:name="_Toc27" w:id="27"/>
      <w:r>
        <w:rPr>
          <w:rtl w:val="0"/>
          <w:lang w:val="de-DE"/>
        </w:rPr>
        <w:t>Microsoft Excel</w:t>
      </w:r>
      <w:bookmarkEnd w:id="27"/>
    </w:p>
    <w:p>
      <w:pPr>
        <w:pStyle w:val="Body"/>
        <w:tabs>
          <w:tab w:val="left" w:pos="2100"/>
        </w:tabs>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The spreadsheet software of Microsoft that UWTSD has used for data analytics is known as MS Excel. This software allows students to perform highly complex operations and save much time in processing a large amount of data. The data analytics requires the students to get tensed because of the large amount of data but managing work through MS Excel made it simple and easy for the students </w:t>
      </w:r>
      <w:r>
        <w:rPr>
          <w:rFonts w:ascii="Times New Roman" w:hAnsi="Times New Roman"/>
          <w:sz w:val="24"/>
          <w:szCs w:val="24"/>
          <w:shd w:val="clear" w:color="auto" w:fill="ffffff"/>
          <w:rtl w:val="0"/>
        </w:rPr>
        <w:t>(Mirra et al., 2018)</w:t>
      </w:r>
      <w:r>
        <w:rPr>
          <w:rFonts w:ascii="Times New Roman" w:hAnsi="Times New Roman"/>
          <w:sz w:val="24"/>
          <w:szCs w:val="24"/>
          <w:rtl w:val="0"/>
          <w:lang w:val="en-US"/>
        </w:rPr>
        <w:t xml:space="preserve">. The grasp of this software was not easy but the university made sure to implement some activities to be added to the course to allow students in utilising this software.  </w:t>
      </w:r>
    </w:p>
    <w:p>
      <w:pPr>
        <w:pStyle w:val="Heading 3"/>
        <w:spacing w:after="0" w:line="480" w:lineRule="auto"/>
      </w:pPr>
      <w:bookmarkStart w:name="_Toc28" w:id="28"/>
      <w:r>
        <w:rPr>
          <w:rtl w:val="0"/>
          <w:lang w:val="en-US"/>
        </w:rPr>
        <w:t>MS PowerPoint</w:t>
      </w:r>
      <w:bookmarkEnd w:id="28"/>
    </w:p>
    <w:p>
      <w:pPr>
        <w:pStyle w:val="Body"/>
        <w:tabs>
          <w:tab w:val="left" w:pos="2100"/>
        </w:tabs>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This digital tool has become very crucial because it provides the tutors of UWTSD with visual aids in presenting lectures. The software allows the teachers for increasing the written material quality by adding visual aspects to be presented to the students in class. This software is very useful for students as well, teachers ask the students to complete their assignments and present their work in PowerPoint presentation slides </w:t>
      </w:r>
      <w:r>
        <w:rPr>
          <w:rFonts w:ascii="Times New Roman" w:hAnsi="Times New Roman"/>
          <w:sz w:val="24"/>
          <w:szCs w:val="24"/>
          <w:shd w:val="clear" w:color="auto" w:fill="ffffff"/>
          <w:rtl w:val="0"/>
        </w:rPr>
        <w:t>(Saykili, 2019)</w:t>
      </w:r>
      <w:r>
        <w:rPr>
          <w:rFonts w:ascii="Times New Roman" w:hAnsi="Times New Roman"/>
          <w:sz w:val="24"/>
          <w:szCs w:val="24"/>
          <w:rtl w:val="0"/>
          <w:lang w:val="en-US"/>
        </w:rPr>
        <w:t>. This helps them to enhance their confidence in speaking publically and also to eliminate any need for a blackboard to write and represent. MS PowerPoint is also a collaborative tool by which the students are easily able to present and discuss their ideas with other classmates. The presentation sessions make sure each student is highly engaged with class activities.</w:t>
      </w:r>
    </w:p>
    <w:p>
      <w:pPr>
        <w:pStyle w:val="Body"/>
        <w:tabs>
          <w:tab w:val="left" w:pos="2100"/>
        </w:tabs>
        <w:spacing w:after="0" w:line="480" w:lineRule="auto"/>
        <w:rPr>
          <w:rFonts w:ascii="Times New Roman" w:cs="Times New Roman" w:hAnsi="Times New Roman" w:eastAsia="Times New Roman"/>
          <w:sz w:val="24"/>
          <w:szCs w:val="24"/>
        </w:rPr>
      </w:pPr>
    </w:p>
    <w:p>
      <w:pPr>
        <w:pStyle w:val="Heading"/>
        <w:spacing w:after="0" w:line="480" w:lineRule="auto"/>
      </w:pPr>
      <w:bookmarkStart w:name="_Toc29" w:id="29"/>
      <w:r>
        <w:rPr>
          <w:rtl w:val="0"/>
          <w:lang w:val="it-IT"/>
        </w:rPr>
        <w:t>Conclusion</w:t>
      </w:r>
      <w:bookmarkEnd w:id="29"/>
    </w:p>
    <w:p>
      <w:pPr>
        <w:pStyle w:val="Body"/>
        <w:tabs>
          <w:tab w:val="left" w:pos="2100"/>
        </w:tabs>
        <w:spacing w:after="0"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Digital tools and technology are the most crucial part of an educational system these days. It is because they provide educational institutes with innovative methods of teaching that enable active listening among students and get them highly motivated for the work. The software used for learning allows students to easily make notes without having the issues of cramping, smudging, or handwriting </w:t>
      </w:r>
      <w:r>
        <w:rPr>
          <w:rFonts w:ascii="Times New Roman" w:hAnsi="Times New Roman"/>
          <w:sz w:val="24"/>
          <w:szCs w:val="24"/>
          <w:shd w:val="clear" w:color="auto" w:fill="ffffff"/>
          <w:rtl w:val="0"/>
          <w:lang w:val="en-US"/>
        </w:rPr>
        <w:t>(Nuere and de Miguel, 2021)</w:t>
      </w:r>
      <w:r>
        <w:rPr>
          <w:rFonts w:ascii="Times New Roman" w:hAnsi="Times New Roman"/>
          <w:sz w:val="24"/>
          <w:szCs w:val="24"/>
          <w:rtl w:val="0"/>
          <w:lang w:val="en-US"/>
        </w:rPr>
        <w:t>. It makes the work more presentable and understandable for each reader. During the pandemic, many universities understood to adapt to new technologies such as online meeting tools. The use of these collaborative tools helped the Universities in adapting to new technology and system of education. Many It was crucial for all educational departments to make sure the students have become collaborative with each other and put their efforts to continue their academic careers.</w:t>
      </w:r>
    </w:p>
    <w:p>
      <w:pPr>
        <w:pStyle w:val="Body"/>
        <w:spacing w:after="0" w:line="480" w:lineRule="auto"/>
      </w:pPr>
      <w:r>
        <w:rPr>
          <w:rFonts w:ascii="Arial Unicode MS" w:cs="Arial Unicode MS" w:hAnsi="Arial Unicode MS" w:eastAsia="Arial Unicode MS"/>
          <w:b w:val="0"/>
          <w:bCs w:val="0"/>
          <w:i w:val="0"/>
          <w:iCs w:val="0"/>
          <w:sz w:val="24"/>
          <w:szCs w:val="24"/>
        </w:rPr>
        <w:br w:type="page"/>
      </w:r>
    </w:p>
    <w:p>
      <w:pPr>
        <w:pStyle w:val="Heading"/>
        <w:spacing w:after="0" w:line="480" w:lineRule="auto"/>
        <w:jc w:val="center"/>
      </w:pPr>
      <w:bookmarkStart w:name="_Toc30" w:id="30"/>
      <w:r>
        <w:rPr>
          <w:rtl w:val="0"/>
          <w:lang w:val="fr-FR"/>
        </w:rPr>
        <w:t>References</w:t>
      </w:r>
      <w:bookmarkEnd w:id="30"/>
    </w:p>
    <w:p>
      <w:pPr>
        <w:pStyle w:val="Body"/>
        <w:spacing w:after="0" w:line="480" w:lineRule="auto"/>
        <w:ind w:left="720" w:hanging="720"/>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rPr>
        <w:t>Amhag, L., Hellstr</w:t>
      </w:r>
      <w:r>
        <w:rPr>
          <w:rFonts w:ascii="Times New Roman" w:hAnsi="Times New Roman" w:hint="default"/>
          <w:sz w:val="24"/>
          <w:szCs w:val="24"/>
          <w:shd w:val="clear" w:color="auto" w:fill="ffffff"/>
          <w:rtl w:val="0"/>
          <w:lang w:val="en-US"/>
        </w:rPr>
        <w:t>ö</w:t>
      </w:r>
      <w:r>
        <w:rPr>
          <w:rFonts w:ascii="Times New Roman" w:hAnsi="Times New Roman"/>
          <w:sz w:val="24"/>
          <w:szCs w:val="24"/>
          <w:shd w:val="clear" w:color="auto" w:fill="ffffff"/>
          <w:rtl w:val="0"/>
          <w:lang w:val="en-US"/>
        </w:rPr>
        <w:t>m, L. and Stigmar, M., 2019. Teacher educators' use of digital tools and needs for digital competence in higher education.</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Journal of Digital Learning in Teacher Education</w:t>
      </w:r>
      <w:r>
        <w:rPr>
          <w:rFonts w:ascii="Times New Roman" w:hAnsi="Times New Roman"/>
          <w:sz w:val="24"/>
          <w:szCs w:val="24"/>
          <w:shd w:val="clear" w:color="auto" w:fill="ffffff"/>
          <w:rtl w:val="0"/>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rPr>
        <w:t>35</w:t>
      </w:r>
      <w:r>
        <w:rPr>
          <w:rFonts w:ascii="Times New Roman" w:hAnsi="Times New Roman"/>
          <w:sz w:val="24"/>
          <w:szCs w:val="24"/>
          <w:shd w:val="clear" w:color="auto" w:fill="ffffff"/>
          <w:rtl w:val="0"/>
        </w:rPr>
        <w:t>(4), pp.203-220.</w:t>
      </w:r>
    </w:p>
    <w:p>
      <w:pPr>
        <w:pStyle w:val="Body"/>
        <w:spacing w:after="0" w:line="480" w:lineRule="auto"/>
        <w:ind w:left="720" w:hanging="720"/>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rPr>
        <w:t>Bond, M., Mar</w:t>
      </w:r>
      <w:r>
        <w:rPr>
          <w:rFonts w:ascii="Times New Roman" w:hAnsi="Times New Roman" w:hint="default"/>
          <w:sz w:val="24"/>
          <w:szCs w:val="24"/>
          <w:shd w:val="clear" w:color="auto" w:fill="ffffff"/>
          <w:rtl w:val="0"/>
          <w:lang w:val="en-US"/>
        </w:rPr>
        <w:t>í</w:t>
      </w:r>
      <w:r>
        <w:rPr>
          <w:rFonts w:ascii="Times New Roman" w:hAnsi="Times New Roman"/>
          <w:sz w:val="24"/>
          <w:szCs w:val="24"/>
          <w:shd w:val="clear" w:color="auto" w:fill="ffffff"/>
          <w:rtl w:val="0"/>
          <w:lang w:val="en-US"/>
        </w:rPr>
        <w:t>n, V.I., Dolch, C., Bedenlier, S. and Zawacki-Richter, O., 2018. Digital transformation in German higher education: student and teacher perceptions and usage of digital media.</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International Journal of Educational Technology in Higher Education</w:t>
      </w:r>
      <w:r>
        <w:rPr>
          <w:rFonts w:ascii="Times New Roman" w:hAnsi="Times New Roman"/>
          <w:sz w:val="24"/>
          <w:szCs w:val="24"/>
          <w:shd w:val="clear" w:color="auto" w:fill="ffffff"/>
          <w:rtl w:val="0"/>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rPr>
        <w:t>15</w:t>
      </w:r>
      <w:r>
        <w:rPr>
          <w:rFonts w:ascii="Times New Roman" w:hAnsi="Times New Roman"/>
          <w:sz w:val="24"/>
          <w:szCs w:val="24"/>
          <w:shd w:val="clear" w:color="auto" w:fill="ffffff"/>
          <w:rtl w:val="0"/>
        </w:rPr>
        <w:t>(1), pp.1-20.</w:t>
      </w:r>
    </w:p>
    <w:p>
      <w:pPr>
        <w:pStyle w:val="Body"/>
        <w:spacing w:after="0" w:line="480" w:lineRule="auto"/>
        <w:ind w:left="720" w:hanging="720"/>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sv-SE"/>
        </w:rPr>
        <w:t>Brevik, L.M., Gudmundsdottir, G.B., Lund, A. and Str</w:t>
      </w:r>
      <w:r>
        <w:rPr>
          <w:rFonts w:ascii="Times New Roman" w:hAnsi="Times New Roman" w:hint="default"/>
          <w:sz w:val="24"/>
          <w:szCs w:val="24"/>
          <w:shd w:val="clear" w:color="auto" w:fill="ffffff"/>
          <w:rtl w:val="0"/>
          <w:lang w:val="en-US"/>
        </w:rPr>
        <w:t>ø</w:t>
      </w:r>
      <w:r>
        <w:rPr>
          <w:rFonts w:ascii="Times New Roman" w:hAnsi="Times New Roman"/>
          <w:sz w:val="24"/>
          <w:szCs w:val="24"/>
          <w:shd w:val="clear" w:color="auto" w:fill="ffffff"/>
          <w:rtl w:val="0"/>
          <w:lang w:val="en-US"/>
        </w:rPr>
        <w:t>mme Aanesland, T., 2019. Transformative agency in teacher education: Fostering professional digital competence.</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Teaching and Teacher Education: An International Journal of Research and Studies</w:t>
      </w:r>
      <w:r>
        <w:rPr>
          <w:rFonts w:ascii="Times New Roman" w:hAnsi="Times New Roman"/>
          <w:sz w:val="24"/>
          <w:szCs w:val="24"/>
          <w:shd w:val="clear" w:color="auto" w:fill="ffffff"/>
          <w:rtl w:val="0"/>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rPr>
        <w:t>86</w:t>
      </w:r>
      <w:r>
        <w:rPr>
          <w:rFonts w:ascii="Times New Roman" w:hAnsi="Times New Roman"/>
          <w:sz w:val="24"/>
          <w:szCs w:val="24"/>
          <w:shd w:val="clear" w:color="auto" w:fill="ffffff"/>
          <w:rtl w:val="0"/>
        </w:rPr>
        <w:t>.</w:t>
      </w:r>
    </w:p>
    <w:p>
      <w:pPr>
        <w:pStyle w:val="Body"/>
        <w:spacing w:after="0" w:line="480" w:lineRule="auto"/>
        <w:ind w:left="720" w:hanging="720"/>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rPr>
        <w:t>H</w:t>
      </w:r>
      <w:r>
        <w:rPr>
          <w:rFonts w:ascii="Times New Roman" w:hAnsi="Times New Roman" w:hint="default"/>
          <w:sz w:val="24"/>
          <w:szCs w:val="24"/>
          <w:shd w:val="clear" w:color="auto" w:fill="ffffff"/>
          <w:rtl w:val="0"/>
          <w:lang w:val="en-US"/>
        </w:rPr>
        <w:t>ä</w:t>
      </w:r>
      <w:r>
        <w:rPr>
          <w:rFonts w:ascii="Times New Roman" w:hAnsi="Times New Roman"/>
          <w:sz w:val="24"/>
          <w:szCs w:val="24"/>
          <w:shd w:val="clear" w:color="auto" w:fill="ffffff"/>
          <w:rtl w:val="0"/>
          <w:lang w:val="en-US"/>
        </w:rPr>
        <w:t>ndel, M., Stephan, M., Gl</w:t>
      </w:r>
      <w:r>
        <w:rPr>
          <w:rFonts w:ascii="Times New Roman" w:hAnsi="Times New Roman" w:hint="default"/>
          <w:sz w:val="24"/>
          <w:szCs w:val="24"/>
          <w:shd w:val="clear" w:color="auto" w:fill="ffffff"/>
          <w:rtl w:val="0"/>
          <w:lang w:val="en-US"/>
        </w:rPr>
        <w:t>ä</w:t>
      </w:r>
      <w:r>
        <w:rPr>
          <w:rFonts w:ascii="Times New Roman" w:hAnsi="Times New Roman"/>
          <w:sz w:val="24"/>
          <w:szCs w:val="24"/>
          <w:shd w:val="clear" w:color="auto" w:fill="ffffff"/>
          <w:rtl w:val="0"/>
          <w:lang w:val="en-US"/>
        </w:rPr>
        <w:t>ser-Zikuda, M., Kopp, B., Bedenlier, S. and Ziegler, A., 2020. Digital readiness and its effects on higher education students</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socio-emotional perceptions in the context of the COVID-19 pandemic.</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Journal of Research on Technology in Education</w:t>
      </w:r>
      <w:r>
        <w:rPr>
          <w:rFonts w:ascii="Times New Roman" w:hAnsi="Times New Roman"/>
          <w:sz w:val="24"/>
          <w:szCs w:val="24"/>
          <w:shd w:val="clear" w:color="auto" w:fill="ffffff"/>
          <w:rtl w:val="0"/>
        </w:rPr>
        <w:t>, pp.1-13.</w:t>
      </w:r>
    </w:p>
    <w:p>
      <w:pPr>
        <w:pStyle w:val="Body"/>
        <w:spacing w:after="0" w:line="480" w:lineRule="auto"/>
        <w:ind w:left="720" w:hanging="720"/>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Hashim, H., 2018. Application of technology in the digital era education.</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International Journal of Research in Counseling and Education</w:t>
      </w:r>
      <w:r>
        <w:rPr>
          <w:rFonts w:ascii="Times New Roman" w:hAnsi="Times New Roman"/>
          <w:sz w:val="24"/>
          <w:szCs w:val="24"/>
          <w:shd w:val="clear" w:color="auto" w:fill="ffffff"/>
          <w:rtl w:val="0"/>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rPr>
        <w:t>2</w:t>
      </w:r>
      <w:r>
        <w:rPr>
          <w:rFonts w:ascii="Times New Roman" w:hAnsi="Times New Roman"/>
          <w:sz w:val="24"/>
          <w:szCs w:val="24"/>
          <w:shd w:val="clear" w:color="auto" w:fill="ffffff"/>
          <w:rtl w:val="0"/>
        </w:rPr>
        <w:t>(1), pp.1-5.</w:t>
      </w:r>
    </w:p>
    <w:p>
      <w:pPr>
        <w:pStyle w:val="Body"/>
        <w:spacing w:after="0" w:line="480" w:lineRule="auto"/>
        <w:ind w:left="720" w:hanging="720"/>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Hobbs, R. and Coiro, J., 2019. Design features of a professional development program in digital literacy.</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Journal of Adolescent &amp; Adult Literacy</w:t>
      </w:r>
      <w:r>
        <w:rPr>
          <w:rFonts w:ascii="Times New Roman" w:hAnsi="Times New Roman"/>
          <w:sz w:val="24"/>
          <w:szCs w:val="24"/>
          <w:shd w:val="clear" w:color="auto" w:fill="ffffff"/>
          <w:rtl w:val="0"/>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rPr>
        <w:t>62</w:t>
      </w:r>
      <w:r>
        <w:rPr>
          <w:rFonts w:ascii="Times New Roman" w:hAnsi="Times New Roman"/>
          <w:sz w:val="24"/>
          <w:szCs w:val="24"/>
          <w:shd w:val="clear" w:color="auto" w:fill="ffffff"/>
          <w:rtl w:val="0"/>
        </w:rPr>
        <w:t>(4), pp.401-409.</w:t>
      </w:r>
    </w:p>
    <w:p>
      <w:pPr>
        <w:pStyle w:val="Body"/>
        <w:tabs>
          <w:tab w:val="left" w:pos="2100"/>
        </w:tabs>
        <w:spacing w:after="0" w:line="480" w:lineRule="auto"/>
        <w:ind w:left="720" w:hanging="720"/>
      </w:pPr>
      <w:r>
        <w:rPr>
          <w:rFonts w:ascii="Times New Roman" w:hAnsi="Times New Roman"/>
          <w:sz w:val="24"/>
          <w:szCs w:val="24"/>
          <w:shd w:val="clear" w:color="auto" w:fill="ffffff"/>
          <w:rtl w:val="0"/>
          <w:lang w:val="en-US"/>
        </w:rPr>
        <w:t>Mirra, N., Morrell, E. and Filipiak, D., 2018. From digital consumption to digital invention: Toward a new critical theory and practice of multiliteracies.</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Theory Into Practice</w:t>
      </w:r>
      <w:r>
        <w:rPr>
          <w:rFonts w:ascii="Times New Roman" w:hAnsi="Times New Roman"/>
          <w:sz w:val="24"/>
          <w:szCs w:val="24"/>
          <w:shd w:val="clear" w:color="auto" w:fill="ffffff"/>
          <w:rtl w:val="0"/>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rPr>
        <w:t>57</w:t>
      </w:r>
      <w:r>
        <w:rPr>
          <w:rFonts w:ascii="Times New Roman" w:hAnsi="Times New Roman"/>
          <w:sz w:val="24"/>
          <w:szCs w:val="24"/>
          <w:shd w:val="clear" w:color="auto" w:fill="ffffff"/>
          <w:rtl w:val="0"/>
        </w:rPr>
        <w:t>(1), pp.12-19.</w:t>
      </w:r>
      <w:r>
        <w:rPr>
          <w:rFonts w:ascii="Times New Roman" w:hAnsi="Times New Roman"/>
          <w:sz w:val="24"/>
          <w:szCs w:val="24"/>
          <w:rtl w:val="0"/>
        </w:rPr>
        <w:t xml:space="preserve"> </w:t>
      </w:r>
    </w:p>
    <w:sectPr>
      <w:headerReference w:type="default" r:id="rId10"/>
      <w:headerReference w:type="first" r:id="rId11"/>
      <w:footerReference w:type="default" r:id="rId12"/>
      <w:footerReference w:type="first" r:id="rId13"/>
      <w:pgSz w:w="12240" w:h="15840" w:orient="portrait"/>
      <w:pgMar w:top="1440" w:right="1440" w:bottom="1440" w:left="1440" w:header="720" w:footer="720"/>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340"/>
        <w:tab w:val="clear" w:pos="9360"/>
      </w:tabs>
      <w:jc w:val="right"/>
    </w:pPr>
    <w:r>
      <w:rPr>
        <w:rFonts w:ascii="Times New Roman" w:hAnsi="Times New Roman"/>
        <w:sz w:val="24"/>
        <w:szCs w:val="24"/>
        <w:rtl w:val="0"/>
        <w:lang w:val="en-US"/>
      </w:rPr>
      <w:t xml:space="preserve">      </w:t>
    </w:r>
    <w:r>
      <w:rPr>
        <w:rFonts w:ascii="Times New Roman" w:cs="Times New Roman" w:hAnsi="Times New Roman" w:eastAsia="Times New Roman"/>
        <w:sz w:val="24"/>
        <w:szCs w:val="24"/>
        <w:rtl w:val="0"/>
      </w:rPr>
      <w:fldChar w:fldCharType="begin" w:fldLock="0"/>
    </w:r>
    <w:r>
      <w:rPr>
        <w:rFonts w:ascii="Times New Roman" w:cs="Times New Roman" w:hAnsi="Times New Roman" w:eastAsia="Times New Roman"/>
        <w:sz w:val="24"/>
        <w:szCs w:val="24"/>
        <w:rtl w:val="0"/>
      </w:rPr>
      <w:instrText xml:space="preserve"> PAGE </w:instrText>
    </w:r>
    <w:r>
      <w:rPr>
        <w:rFonts w:ascii="Times New Roman" w:cs="Times New Roman" w:hAnsi="Times New Roman" w:eastAsia="Times New Roman"/>
        <w:sz w:val="24"/>
        <w:szCs w:val="24"/>
        <w:rtl w:val="0"/>
      </w:rPr>
      <w:fldChar w:fldCharType="separate" w:fldLock="0"/>
    </w:r>
    <w:r>
      <w:rPr>
        <w:rFonts w:ascii="Times New Roman" w:cs="Times New Roman" w:hAnsi="Times New Roman" w:eastAsia="Times New Roman"/>
        <w:sz w:val="24"/>
        <w:szCs w:val="24"/>
        <w:rtl w:val="0"/>
      </w:rPr>
    </w:r>
    <w:r>
      <w:rPr>
        <w:rFonts w:ascii="Times New Roman" w:cs="Times New Roman" w:hAnsi="Times New Roman" w:eastAsia="Times New Roman"/>
        <w:sz w:val="24"/>
        <w:szCs w:val="24"/>
        <w:rtl w:val="0"/>
      </w:rPr>
      <w:fldChar w:fldCharType="end" w:fldLock="0"/>
    </w:r>
    <w:r>
      <w:rPr>
        <w:rFonts w:ascii="Times New Roman" w:cs="Times New Roman" w:hAnsi="Times New Roman" w:eastAsia="Times New Roman"/>
        <w:sz w:val="24"/>
        <w:szCs w:val="24"/>
      </w:r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bullet"/>
      <w:suff w:val="tab"/>
      <w:lvlText w:val="·"/>
      <w:lvlJc w:val="left"/>
      <w:pPr>
        <w:tabs>
          <w:tab w:val="left" w:pos="2100"/>
        </w:tabs>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tabs>
          <w:tab w:val="left" w:pos="210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00" w:hanging="30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tabs>
          <w:tab w:val="left" w:pos="2100"/>
        </w:tabs>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tabs>
          <w:tab w:val="left" w:pos="210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tabs>
          <w:tab w:val="left" w:pos="210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tabs>
          <w:tab w:val="left" w:pos="2100"/>
        </w:tabs>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tabs>
          <w:tab w:val="left" w:pos="210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tabs>
          <w:tab w:val="left" w:pos="210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200" w:line="276"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toc 1">
    <w:name w:val="toc 1"/>
    <w:next w:val="Body"/>
    <w:pPr>
      <w:keepNext w:val="0"/>
      <w:keepLines w:val="0"/>
      <w:pageBreakBefore w:val="0"/>
      <w:widowControl w:val="1"/>
      <w:shd w:val="clear" w:color="auto" w:fill="auto"/>
      <w:suppressAutoHyphens w:val="0"/>
      <w:bidi w:val="0"/>
      <w:spacing w:before="0" w:after="100" w:line="276"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TOC 1.0">
    <w:name w:val="TOC 1"/>
    <w:next w:val="TOC 1.0"/>
    <w:pPr>
      <w:keepNext w:val="0"/>
      <w:keepLines w:val="0"/>
      <w:pageBreakBefore w:val="0"/>
      <w:widowControl w:val="1"/>
      <w:shd w:val="clear" w:color="auto" w:fill="auto"/>
      <w:tabs>
        <w:tab w:val="right" w:pos="9340" w:leader="dot"/>
      </w:tabs>
      <w:suppressAutoHyphens w:val="0"/>
      <w:bidi w:val="0"/>
      <w:spacing w:before="0" w:after="10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w:pPr>
      <w:keepNext w:val="0"/>
      <w:keepLines w:val="0"/>
      <w:pageBreakBefore w:val="0"/>
      <w:widowControl w:val="1"/>
      <w:shd w:val="clear" w:color="auto" w:fill="auto"/>
      <w:suppressAutoHyphens w:val="0"/>
      <w:bidi w:val="0"/>
      <w:spacing w:before="0" w:after="200" w:line="276" w:lineRule="auto"/>
      <w:ind w:left="0" w:right="0" w:firstLine="0"/>
      <w:jc w:val="left"/>
      <w:outlineLvl w:val="0"/>
    </w:pPr>
    <w:rPr>
      <w:rFonts w:ascii="Times New Roman" w:cs="Times New Roman" w:hAnsi="Times New Roman" w:eastAsia="Times New Roman"/>
      <w:b w:val="1"/>
      <w:bCs w:val="1"/>
      <w:i w:val="1"/>
      <w:iCs w:val="1"/>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340" w:leader="dot"/>
      </w:tabs>
      <w:suppressAutoHyphens w:val="0"/>
      <w:bidi w:val="0"/>
      <w:spacing w:before="0" w:after="100" w:line="240" w:lineRule="auto"/>
      <w:ind w:left="22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2">
    <w:name w:val="Heading 2"/>
    <w:next w:val="Body"/>
    <w:pPr>
      <w:keepNext w:val="0"/>
      <w:keepLines w:val="0"/>
      <w:pageBreakBefore w:val="0"/>
      <w:widowControl w:val="1"/>
      <w:shd w:val="clear" w:color="auto" w:fill="auto"/>
      <w:suppressAutoHyphens w:val="0"/>
      <w:bidi w:val="0"/>
      <w:spacing w:before="0" w:after="200" w:line="276" w:lineRule="auto"/>
      <w:ind w:left="0" w:right="0" w:firstLine="0"/>
      <w:jc w:val="left"/>
      <w:outlineLvl w:val="1"/>
    </w:pPr>
    <w:rPr>
      <w:rFonts w:ascii="Times New Roman" w:cs="Times New Roman" w:hAnsi="Times New Roman" w:eastAsia="Times New Roman"/>
      <w:b w:val="0"/>
      <w:bCs w:val="0"/>
      <w:i w:val="1"/>
      <w:iCs w:val="1"/>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3">
    <w:name w:val="TOC 3"/>
    <w:next w:val="TOC 3"/>
    <w:pPr>
      <w:keepNext w:val="0"/>
      <w:keepLines w:val="0"/>
      <w:pageBreakBefore w:val="0"/>
      <w:widowControl w:val="1"/>
      <w:shd w:val="clear" w:color="auto" w:fill="auto"/>
      <w:tabs>
        <w:tab w:val="right" w:pos="9340" w:leader="dot"/>
      </w:tabs>
      <w:suppressAutoHyphens w:val="0"/>
      <w:bidi w:val="0"/>
      <w:spacing w:before="0" w:after="100" w:line="240" w:lineRule="auto"/>
      <w:ind w:left="44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3">
    <w:name w:val="Heading 3"/>
    <w:next w:val="Body"/>
    <w:pPr>
      <w:keepNext w:val="0"/>
      <w:keepLines w:val="0"/>
      <w:pageBreakBefore w:val="0"/>
      <w:widowControl w:val="1"/>
      <w:shd w:val="clear" w:color="auto" w:fill="auto"/>
      <w:tabs>
        <w:tab w:val="left" w:pos="2100"/>
      </w:tabs>
      <w:suppressAutoHyphens w:val="0"/>
      <w:bidi w:val="0"/>
      <w:spacing w:before="0" w:after="200" w:line="276" w:lineRule="auto"/>
      <w:ind w:left="0" w:right="0" w:firstLine="0"/>
      <w:jc w:val="center"/>
      <w:outlineLvl w:val="2"/>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4">
    <w:name w:val="TOC 4"/>
    <w:next w:val="TOC 4"/>
    <w:pPr>
      <w:keepNext w:val="0"/>
      <w:keepLines w:val="0"/>
      <w:pageBreakBefore w:val="0"/>
      <w:widowControl w:val="1"/>
      <w:shd w:val="clear" w:color="auto" w:fill="auto"/>
      <w:tabs>
        <w:tab w:val="right" w:pos="9340" w:leader="dot"/>
      </w:tabs>
      <w:suppressAutoHyphens w:val="0"/>
      <w:bidi w:val="0"/>
      <w:spacing w:before="0" w:after="100" w:line="240" w:lineRule="auto"/>
      <w:ind w:left="66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4">
    <w:name w:val="heading 4"/>
    <w:next w:val="Body"/>
    <w:pPr>
      <w:keepNext w:val="0"/>
      <w:keepLines w:val="0"/>
      <w:pageBreakBefore w:val="0"/>
      <w:widowControl w:val="1"/>
      <w:shd w:val="clear" w:color="auto" w:fill="auto"/>
      <w:tabs>
        <w:tab w:val="left" w:pos="2100"/>
      </w:tabs>
      <w:suppressAutoHyphens w:val="0"/>
      <w:bidi w:val="0"/>
      <w:spacing w:before="0" w:after="200" w:line="276" w:lineRule="auto"/>
      <w:ind w:left="0" w:right="0" w:firstLine="0"/>
      <w:jc w:val="left"/>
      <w:outlineLvl w:val="3"/>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200" w:line="276" w:lineRule="auto"/>
      <w:ind w:left="72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numbering" w:styleId="Imported Style 1">
    <w:name w:val="Imported Style 1"/>
    <w:pPr>
      <w:numPr>
        <w:numId w:val="1"/>
      </w:numPr>
    </w:pPr>
  </w:style>
  <w:style w:type="numbering" w:styleId="Imported Style 2">
    <w:name w:val="Imported Style 2"/>
    <w:pPr>
      <w:numPr>
        <w:numId w:val="3"/>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image" Target="media/image6.png"/><Relationship Id="rId10" Type="http://schemas.openxmlformats.org/officeDocument/2006/relationships/header" Target="header1.xml"/><Relationship Id="rId11" Type="http://schemas.openxmlformats.org/officeDocument/2006/relationships/header" Target="header2.xm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numbering" Target="numbering.xml"/><Relationship Id="rId15"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