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7D8FD7" w14:textId="77777777" w:rsidR="009B28B8" w:rsidRPr="00B93566" w:rsidRDefault="009B28B8" w:rsidP="009B28B8">
      <w:pPr>
        <w:pStyle w:val="Body-API"/>
        <w:spacing w:after="0" w:line="240" w:lineRule="auto"/>
        <w:rPr>
          <w:b/>
          <w:bCs/>
          <w:sz w:val="56"/>
          <w:szCs w:val="56"/>
          <w:lang w:val="en-SG"/>
        </w:rPr>
      </w:pPr>
      <w:r w:rsidRPr="00B93566">
        <w:rPr>
          <w:b/>
          <w:bCs/>
          <w:sz w:val="52"/>
          <w:szCs w:val="56"/>
          <w:lang w:val="en-SG"/>
        </w:rPr>
        <w:t>University of Wales Trinity Saint David</w:t>
      </w:r>
    </w:p>
    <w:p w14:paraId="7104016C" w14:textId="77777777" w:rsidR="009B28B8" w:rsidRPr="00B93566" w:rsidRDefault="009B28B8" w:rsidP="009B28B8">
      <w:pPr>
        <w:snapToGrid w:val="0"/>
        <w:spacing w:after="0" w:line="240" w:lineRule="auto"/>
        <w:jc w:val="center"/>
        <w:rPr>
          <w:rFonts w:ascii="Times New Roman" w:eastAsia="Times New Roman" w:hAnsi="Times New Roman" w:cs="Times New Roman"/>
          <w:b/>
          <w:sz w:val="44"/>
          <w:szCs w:val="44"/>
        </w:rPr>
      </w:pPr>
    </w:p>
    <w:p w14:paraId="41B76FAA" w14:textId="77777777" w:rsidR="009B28B8" w:rsidRPr="00B93566" w:rsidRDefault="009B28B8" w:rsidP="009B28B8">
      <w:pPr>
        <w:snapToGrid w:val="0"/>
        <w:spacing w:after="0" w:line="240" w:lineRule="auto"/>
        <w:jc w:val="center"/>
        <w:rPr>
          <w:rFonts w:ascii="Times New Roman" w:eastAsia="Times New Roman" w:hAnsi="Times New Roman" w:cs="Times New Roman"/>
          <w:b/>
          <w:sz w:val="44"/>
          <w:szCs w:val="44"/>
        </w:rPr>
      </w:pPr>
    </w:p>
    <w:p w14:paraId="3543A819" w14:textId="77777777" w:rsidR="009B28B8" w:rsidRPr="00B93566" w:rsidRDefault="009B28B8" w:rsidP="009B28B8">
      <w:pPr>
        <w:snapToGrid w:val="0"/>
        <w:spacing w:after="0" w:line="240" w:lineRule="auto"/>
        <w:jc w:val="center"/>
        <w:rPr>
          <w:rFonts w:ascii="Times New Roman" w:eastAsia="Times New Roman" w:hAnsi="Times New Roman" w:cs="Times New Roman"/>
          <w:b/>
          <w:sz w:val="44"/>
          <w:szCs w:val="44"/>
        </w:rPr>
      </w:pPr>
    </w:p>
    <w:p w14:paraId="7F948AAA" w14:textId="77777777" w:rsidR="009B28B8" w:rsidRPr="00B93566" w:rsidRDefault="009B28B8" w:rsidP="009B28B8">
      <w:pPr>
        <w:snapToGrid w:val="0"/>
        <w:spacing w:after="0" w:line="240" w:lineRule="auto"/>
        <w:jc w:val="center"/>
        <w:rPr>
          <w:rFonts w:ascii="Times New Roman" w:eastAsia="Times New Roman" w:hAnsi="Times New Roman" w:cs="Times New Roman"/>
          <w:b/>
          <w:sz w:val="44"/>
          <w:szCs w:val="44"/>
        </w:rPr>
      </w:pPr>
    </w:p>
    <w:p w14:paraId="009895D2" w14:textId="77777777" w:rsidR="009B28B8" w:rsidRPr="00B93566" w:rsidRDefault="009B28B8" w:rsidP="009B28B8">
      <w:pPr>
        <w:snapToGrid w:val="0"/>
        <w:spacing w:after="0" w:line="240" w:lineRule="auto"/>
        <w:jc w:val="center"/>
        <w:rPr>
          <w:rFonts w:ascii="Times New Roman" w:eastAsia="Times New Roman" w:hAnsi="Times New Roman" w:cs="Times New Roman"/>
          <w:b/>
          <w:sz w:val="44"/>
          <w:szCs w:val="44"/>
        </w:rPr>
      </w:pPr>
    </w:p>
    <w:p w14:paraId="78B848B7" w14:textId="77777777" w:rsidR="009B28B8" w:rsidRPr="00B93566" w:rsidRDefault="009B28B8" w:rsidP="009B28B8">
      <w:pPr>
        <w:snapToGrid w:val="0"/>
        <w:spacing w:after="0" w:line="240" w:lineRule="auto"/>
        <w:jc w:val="center"/>
        <w:rPr>
          <w:rFonts w:ascii="Times New Roman" w:eastAsia="Times New Roman" w:hAnsi="Times New Roman" w:cs="Times New Roman"/>
          <w:b/>
          <w:sz w:val="44"/>
          <w:szCs w:val="44"/>
        </w:rPr>
      </w:pPr>
    </w:p>
    <w:p w14:paraId="50CA93DC" w14:textId="5D51400E" w:rsidR="009B28B8" w:rsidRPr="00B93566" w:rsidRDefault="00AD3732" w:rsidP="009B28B8">
      <w:pPr>
        <w:snapToGrid w:val="0"/>
        <w:spacing w:after="0" w:line="24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One or Three? The </w:t>
      </w:r>
      <w:r w:rsidR="00A32EA8">
        <w:rPr>
          <w:rFonts w:ascii="Times New Roman" w:eastAsia="Times New Roman" w:hAnsi="Times New Roman" w:cs="Times New Roman"/>
          <w:b/>
          <w:sz w:val="44"/>
          <w:szCs w:val="44"/>
        </w:rPr>
        <w:t>Influences</w:t>
      </w:r>
      <w:r w:rsidR="00807288" w:rsidRPr="00807288">
        <w:rPr>
          <w:rFonts w:ascii="Times New Roman" w:eastAsia="Times New Roman" w:hAnsi="Times New Roman" w:cs="Times New Roman"/>
          <w:b/>
          <w:sz w:val="44"/>
          <w:szCs w:val="44"/>
        </w:rPr>
        <w:t xml:space="preserve"> of Doctrines of Tawhid and Trinity on Contemporary Muslim-Christian Relation</w:t>
      </w:r>
    </w:p>
    <w:p w14:paraId="06973C36" w14:textId="77777777" w:rsidR="009B28B8" w:rsidRDefault="009B28B8" w:rsidP="009B28B8">
      <w:pPr>
        <w:pStyle w:val="Body-API"/>
        <w:rPr>
          <w:lang w:val="en-SG"/>
        </w:rPr>
      </w:pPr>
    </w:p>
    <w:p w14:paraId="72ED9C8F" w14:textId="77777777" w:rsidR="009B28B8" w:rsidRPr="00B93566" w:rsidRDefault="009B28B8" w:rsidP="009B28B8">
      <w:pPr>
        <w:pStyle w:val="Body-API"/>
        <w:rPr>
          <w:lang w:val="en-SG"/>
        </w:rPr>
      </w:pPr>
    </w:p>
    <w:p w14:paraId="209C1BF4" w14:textId="77777777" w:rsidR="009B28B8" w:rsidRPr="00B93566" w:rsidRDefault="009B28B8" w:rsidP="009B28B8">
      <w:pPr>
        <w:pStyle w:val="Body-API"/>
        <w:rPr>
          <w:lang w:val="en-SG"/>
        </w:rPr>
      </w:pPr>
    </w:p>
    <w:p w14:paraId="1FE918D0" w14:textId="77777777" w:rsidR="009B28B8" w:rsidRDefault="009B28B8" w:rsidP="009B28B8">
      <w:pPr>
        <w:pStyle w:val="Body-API"/>
        <w:rPr>
          <w:lang w:val="en-SG"/>
        </w:rPr>
      </w:pPr>
    </w:p>
    <w:p w14:paraId="4C69ADBE" w14:textId="77777777" w:rsidR="009B28B8" w:rsidRDefault="009B28B8" w:rsidP="009B28B8">
      <w:pPr>
        <w:pStyle w:val="Body-API"/>
        <w:rPr>
          <w:lang w:val="en-SG"/>
        </w:rPr>
      </w:pPr>
    </w:p>
    <w:p w14:paraId="0D3B251F" w14:textId="77777777" w:rsidR="009B28B8" w:rsidRDefault="009B28B8" w:rsidP="009B28B8">
      <w:pPr>
        <w:pStyle w:val="Body-API"/>
        <w:rPr>
          <w:lang w:val="en-SG"/>
        </w:rPr>
      </w:pPr>
    </w:p>
    <w:p w14:paraId="310BDA99" w14:textId="77777777" w:rsidR="009B28B8" w:rsidRPr="00B93566" w:rsidRDefault="009B28B8" w:rsidP="009B28B8">
      <w:pPr>
        <w:pStyle w:val="Body-API"/>
        <w:rPr>
          <w:lang w:val="en-SG"/>
        </w:rPr>
      </w:pPr>
    </w:p>
    <w:p w14:paraId="2ECDEC3C" w14:textId="77777777" w:rsidR="009B28B8" w:rsidRDefault="009B28B8" w:rsidP="009B28B8">
      <w:pPr>
        <w:snapToGrid w:val="0"/>
        <w:spacing w:after="0" w:line="240" w:lineRule="auto"/>
        <w:ind w:left="1985" w:hanging="1985"/>
        <w:rPr>
          <w:rFonts w:ascii="Times New Roman" w:eastAsia="Times New Roman" w:hAnsi="Times New Roman" w:cs="Times New Roman"/>
          <w:b/>
          <w:sz w:val="32"/>
          <w:szCs w:val="24"/>
        </w:rPr>
      </w:pPr>
    </w:p>
    <w:p w14:paraId="733B4FE2" w14:textId="77777777" w:rsidR="00AD3732" w:rsidRDefault="00AD3732" w:rsidP="009B28B8">
      <w:pPr>
        <w:snapToGrid w:val="0"/>
        <w:spacing w:after="0" w:line="240" w:lineRule="auto"/>
        <w:ind w:left="1985" w:hanging="1985"/>
        <w:rPr>
          <w:rFonts w:ascii="Times New Roman" w:eastAsia="Times New Roman" w:hAnsi="Times New Roman" w:cs="Times New Roman"/>
          <w:b/>
          <w:sz w:val="32"/>
          <w:szCs w:val="24"/>
        </w:rPr>
      </w:pPr>
    </w:p>
    <w:p w14:paraId="24FFA330" w14:textId="77777777" w:rsidR="00AD3732" w:rsidRDefault="00AD3732" w:rsidP="009B28B8">
      <w:pPr>
        <w:snapToGrid w:val="0"/>
        <w:spacing w:after="0" w:line="240" w:lineRule="auto"/>
        <w:ind w:left="1985" w:hanging="1985"/>
        <w:rPr>
          <w:rFonts w:ascii="Times New Roman" w:eastAsia="Times New Roman" w:hAnsi="Times New Roman" w:cs="Times New Roman"/>
          <w:b/>
          <w:sz w:val="32"/>
          <w:szCs w:val="24"/>
        </w:rPr>
      </w:pPr>
    </w:p>
    <w:p w14:paraId="2CEC8CAB" w14:textId="40CF079A" w:rsidR="009B28B8" w:rsidRPr="0003083E" w:rsidRDefault="009B28B8" w:rsidP="009B28B8">
      <w:pPr>
        <w:snapToGrid w:val="0"/>
        <w:spacing w:after="0" w:line="240" w:lineRule="auto"/>
        <w:ind w:left="1985" w:hanging="1985"/>
        <w:rPr>
          <w:rFonts w:ascii="Times New Roman" w:eastAsia="Times New Roman" w:hAnsi="Times New Roman" w:cs="Times New Roman"/>
          <w:b/>
          <w:sz w:val="32"/>
          <w:szCs w:val="24"/>
        </w:rPr>
      </w:pPr>
      <w:r w:rsidRPr="0003083E">
        <w:rPr>
          <w:rFonts w:ascii="Times New Roman" w:eastAsia="Times New Roman" w:hAnsi="Times New Roman" w:cs="Times New Roman"/>
          <w:b/>
          <w:sz w:val="32"/>
          <w:szCs w:val="24"/>
        </w:rPr>
        <w:t>Course Name:</w:t>
      </w:r>
      <w:r>
        <w:rPr>
          <w:rFonts w:ascii="Times New Roman" w:eastAsia="Times New Roman" w:hAnsi="Times New Roman" w:cs="Times New Roman"/>
          <w:b/>
          <w:sz w:val="32"/>
          <w:szCs w:val="24"/>
        </w:rPr>
        <w:t xml:space="preserve"> HPRS7023</w:t>
      </w:r>
      <w:r w:rsidRPr="0003083E">
        <w:rPr>
          <w:rFonts w:ascii="Times New Roman" w:eastAsia="Times New Roman" w:hAnsi="Times New Roman" w:cs="Times New Roman"/>
          <w:b/>
          <w:sz w:val="32"/>
          <w:szCs w:val="24"/>
        </w:rPr>
        <w:t xml:space="preserve"> </w:t>
      </w:r>
      <w:r>
        <w:rPr>
          <w:rFonts w:ascii="Times New Roman" w:eastAsia="Times New Roman" w:hAnsi="Times New Roman" w:cs="Times New Roman"/>
          <w:b/>
          <w:sz w:val="32"/>
          <w:szCs w:val="24"/>
        </w:rPr>
        <w:t>Christian-Muslim Relations</w:t>
      </w:r>
    </w:p>
    <w:p w14:paraId="09DD51EB" w14:textId="77777777" w:rsidR="009B28B8" w:rsidRPr="0003083E" w:rsidRDefault="009B28B8" w:rsidP="009B28B8">
      <w:pPr>
        <w:snapToGrid w:val="0"/>
        <w:spacing w:after="0" w:line="240" w:lineRule="auto"/>
        <w:ind w:left="720" w:hanging="720"/>
        <w:rPr>
          <w:rFonts w:ascii="Times New Roman" w:eastAsia="Times New Roman" w:hAnsi="Times New Roman" w:cs="Times New Roman"/>
          <w:b/>
          <w:sz w:val="32"/>
          <w:szCs w:val="24"/>
        </w:rPr>
      </w:pPr>
      <w:r w:rsidRPr="0003083E">
        <w:rPr>
          <w:rFonts w:ascii="Times New Roman" w:eastAsia="Times New Roman" w:hAnsi="Times New Roman" w:cs="Times New Roman"/>
          <w:b/>
          <w:sz w:val="32"/>
          <w:szCs w:val="24"/>
        </w:rPr>
        <w:t xml:space="preserve">Professor: </w:t>
      </w:r>
      <w:r>
        <w:rPr>
          <w:rFonts w:ascii="Times New Roman" w:eastAsia="Times New Roman" w:hAnsi="Times New Roman" w:cs="Times New Roman"/>
          <w:b/>
          <w:sz w:val="32"/>
          <w:szCs w:val="24"/>
        </w:rPr>
        <w:t>Dr Angus M Slater</w:t>
      </w:r>
      <w:r w:rsidRPr="0003083E">
        <w:rPr>
          <w:rFonts w:ascii="Times New Roman" w:eastAsia="Times New Roman" w:hAnsi="Times New Roman" w:cs="Times New Roman"/>
          <w:b/>
          <w:sz w:val="32"/>
          <w:szCs w:val="24"/>
        </w:rPr>
        <w:t xml:space="preserve"> </w:t>
      </w:r>
    </w:p>
    <w:p w14:paraId="0A9C5707" w14:textId="77777777" w:rsidR="009B28B8" w:rsidRPr="0003083E" w:rsidRDefault="009B28B8" w:rsidP="009B28B8">
      <w:pPr>
        <w:snapToGrid w:val="0"/>
        <w:spacing w:after="0" w:line="240" w:lineRule="auto"/>
        <w:ind w:left="720" w:hanging="720"/>
        <w:rPr>
          <w:rFonts w:ascii="Times New Roman" w:eastAsia="Times New Roman" w:hAnsi="Times New Roman" w:cs="Times New Roman"/>
          <w:b/>
          <w:sz w:val="32"/>
          <w:szCs w:val="24"/>
        </w:rPr>
      </w:pPr>
      <w:r w:rsidRPr="0003083E">
        <w:rPr>
          <w:rFonts w:ascii="Times New Roman" w:eastAsia="Times New Roman" w:hAnsi="Times New Roman" w:cs="Times New Roman"/>
          <w:b/>
          <w:sz w:val="32"/>
          <w:szCs w:val="24"/>
        </w:rPr>
        <w:t>Name: Gabriel Henry Jacob</w:t>
      </w:r>
    </w:p>
    <w:p w14:paraId="2AC352EE" w14:textId="618D5701" w:rsidR="009B28B8" w:rsidRPr="00967D99" w:rsidRDefault="009B28B8" w:rsidP="009B28B8">
      <w:pPr>
        <w:snapToGrid w:val="0"/>
        <w:spacing w:after="0" w:line="240" w:lineRule="auto"/>
        <w:ind w:left="720" w:hanging="720"/>
        <w:rPr>
          <w:rFonts w:ascii="Times New Roman" w:eastAsia="Times New Roman" w:hAnsi="Times New Roman" w:cs="Times New Roman"/>
          <w:b/>
          <w:sz w:val="32"/>
          <w:szCs w:val="24"/>
        </w:rPr>
      </w:pPr>
      <w:r w:rsidRPr="0003083E">
        <w:rPr>
          <w:rFonts w:ascii="Times New Roman" w:eastAsia="Times New Roman" w:hAnsi="Times New Roman" w:cs="Times New Roman"/>
          <w:b/>
          <w:sz w:val="32"/>
          <w:szCs w:val="24"/>
        </w:rPr>
        <w:t xml:space="preserve">Date of Submission: </w:t>
      </w:r>
      <w:r w:rsidR="00807288">
        <w:rPr>
          <w:rFonts w:ascii="Times New Roman" w:eastAsia="Times New Roman" w:hAnsi="Times New Roman" w:cs="Times New Roman"/>
          <w:b/>
          <w:sz w:val="32"/>
          <w:szCs w:val="24"/>
        </w:rPr>
        <w:t>12</w:t>
      </w:r>
      <w:r w:rsidRPr="0003083E">
        <w:rPr>
          <w:rFonts w:ascii="Times New Roman" w:eastAsia="Times New Roman" w:hAnsi="Times New Roman" w:cs="Times New Roman"/>
          <w:b/>
          <w:sz w:val="32"/>
          <w:szCs w:val="24"/>
        </w:rPr>
        <w:t xml:space="preserve"> </w:t>
      </w:r>
      <w:r w:rsidR="00807288">
        <w:rPr>
          <w:rFonts w:ascii="Times New Roman" w:eastAsia="Times New Roman" w:hAnsi="Times New Roman" w:cs="Times New Roman"/>
          <w:b/>
          <w:sz w:val="32"/>
          <w:szCs w:val="24"/>
        </w:rPr>
        <w:t>May</w:t>
      </w:r>
      <w:r w:rsidRPr="0003083E">
        <w:rPr>
          <w:rFonts w:ascii="Times New Roman" w:eastAsia="Times New Roman" w:hAnsi="Times New Roman" w:cs="Times New Roman"/>
          <w:b/>
          <w:sz w:val="32"/>
          <w:szCs w:val="24"/>
        </w:rPr>
        <w:t xml:space="preserve"> 202</w:t>
      </w:r>
      <w:r>
        <w:rPr>
          <w:rFonts w:ascii="Times New Roman" w:eastAsia="Times New Roman" w:hAnsi="Times New Roman" w:cs="Times New Roman"/>
          <w:b/>
          <w:sz w:val="32"/>
          <w:szCs w:val="24"/>
        </w:rPr>
        <w:t>3</w:t>
      </w:r>
    </w:p>
    <w:p w14:paraId="392487E1" w14:textId="22512E75" w:rsidR="009B28B8" w:rsidRDefault="009B28B8" w:rsidP="00483215">
      <w:pPr>
        <w:spacing w:line="480" w:lineRule="auto"/>
        <w:rPr>
          <w:rFonts w:ascii="Times New Roman" w:hAnsi="Times New Roman" w:cs="Times New Roman"/>
          <w:b/>
          <w:sz w:val="24"/>
        </w:rPr>
      </w:pPr>
      <w:bookmarkStart w:id="0" w:name="_GoBack"/>
      <w:bookmarkEnd w:id="0"/>
    </w:p>
    <w:p w14:paraId="288CA81D" w14:textId="064FAEFD" w:rsidR="00F66E23" w:rsidRPr="000848A6" w:rsidRDefault="000848A6" w:rsidP="00483215">
      <w:pPr>
        <w:spacing w:line="480" w:lineRule="auto"/>
        <w:rPr>
          <w:rFonts w:ascii="Times New Roman" w:hAnsi="Times New Roman" w:cs="Times New Roman"/>
          <w:b/>
          <w:sz w:val="24"/>
        </w:rPr>
      </w:pPr>
      <w:r w:rsidRPr="000848A6">
        <w:rPr>
          <w:rFonts w:ascii="Times New Roman" w:hAnsi="Times New Roman" w:cs="Times New Roman"/>
          <w:b/>
          <w:sz w:val="24"/>
        </w:rPr>
        <w:lastRenderedPageBreak/>
        <w:t>Introduction</w:t>
      </w:r>
    </w:p>
    <w:p w14:paraId="2E55D603" w14:textId="1F358FA4" w:rsidR="000F550A" w:rsidRPr="00183614" w:rsidRDefault="000F550A" w:rsidP="00F32276">
      <w:pPr>
        <w:spacing w:line="480" w:lineRule="auto"/>
        <w:rPr>
          <w:rFonts w:ascii="Times New Roman" w:hAnsi="Times New Roman" w:cs="Times New Roman"/>
          <w:sz w:val="24"/>
        </w:rPr>
      </w:pPr>
      <w:r>
        <w:rPr>
          <w:rFonts w:ascii="Times New Roman" w:hAnsi="Times New Roman" w:cs="Times New Roman"/>
          <w:b/>
          <w:sz w:val="24"/>
        </w:rPr>
        <w:tab/>
      </w:r>
      <w:r w:rsidR="00183614">
        <w:rPr>
          <w:rFonts w:ascii="Times New Roman" w:hAnsi="Times New Roman" w:cs="Times New Roman"/>
          <w:sz w:val="24"/>
        </w:rPr>
        <w:t xml:space="preserve">Although both Islam and Christianity converge as monotheistic religion, they </w:t>
      </w:r>
      <w:r w:rsidR="0028566F">
        <w:rPr>
          <w:rFonts w:ascii="Times New Roman" w:hAnsi="Times New Roman" w:cs="Times New Roman"/>
          <w:sz w:val="24"/>
        </w:rPr>
        <w:t>diverge in th</w:t>
      </w:r>
      <w:r w:rsidR="00E80F06">
        <w:rPr>
          <w:rFonts w:ascii="Times New Roman" w:hAnsi="Times New Roman" w:cs="Times New Roman"/>
          <w:sz w:val="24"/>
        </w:rPr>
        <w:t>e</w:t>
      </w:r>
      <w:r w:rsidR="0039498B">
        <w:rPr>
          <w:rFonts w:ascii="Times New Roman" w:hAnsi="Times New Roman" w:cs="Times New Roman"/>
          <w:sz w:val="24"/>
        </w:rPr>
        <w:t>ir</w:t>
      </w:r>
      <w:r w:rsidR="00183614">
        <w:rPr>
          <w:rFonts w:ascii="Times New Roman" w:hAnsi="Times New Roman" w:cs="Times New Roman"/>
          <w:sz w:val="24"/>
        </w:rPr>
        <w:t xml:space="preserve"> understanding of </w:t>
      </w:r>
      <w:r w:rsidR="005203F9">
        <w:rPr>
          <w:rFonts w:ascii="Times New Roman" w:hAnsi="Times New Roman" w:cs="Times New Roman"/>
          <w:sz w:val="24"/>
        </w:rPr>
        <w:t>th</w:t>
      </w:r>
      <w:r w:rsidR="00AD3732">
        <w:rPr>
          <w:rFonts w:ascii="Times New Roman" w:hAnsi="Times New Roman" w:cs="Times New Roman"/>
          <w:sz w:val="24"/>
        </w:rPr>
        <w:t>e</w:t>
      </w:r>
      <w:r w:rsidR="005203F9">
        <w:rPr>
          <w:rFonts w:ascii="Times New Roman" w:hAnsi="Times New Roman" w:cs="Times New Roman"/>
          <w:sz w:val="24"/>
        </w:rPr>
        <w:t xml:space="preserve"> one</w:t>
      </w:r>
      <w:r w:rsidR="00183614">
        <w:rPr>
          <w:rFonts w:ascii="Times New Roman" w:hAnsi="Times New Roman" w:cs="Times New Roman"/>
          <w:sz w:val="24"/>
        </w:rPr>
        <w:t xml:space="preserve"> God.</w:t>
      </w:r>
      <w:r w:rsidR="0028566F">
        <w:rPr>
          <w:rFonts w:ascii="Times New Roman" w:hAnsi="Times New Roman" w:cs="Times New Roman"/>
          <w:sz w:val="24"/>
        </w:rPr>
        <w:t xml:space="preserve"> Christianity adheres to the trinitarian nature of God,</w:t>
      </w:r>
      <w:r w:rsidR="00334195">
        <w:rPr>
          <w:rFonts w:ascii="Times New Roman" w:hAnsi="Times New Roman" w:cs="Times New Roman"/>
          <w:sz w:val="24"/>
        </w:rPr>
        <w:t xml:space="preserve"> the incarnation of God</w:t>
      </w:r>
      <w:r w:rsidR="0028566F">
        <w:rPr>
          <w:rFonts w:ascii="Times New Roman" w:hAnsi="Times New Roman" w:cs="Times New Roman"/>
          <w:sz w:val="24"/>
        </w:rPr>
        <w:t xml:space="preserve"> and that Jesus is the</w:t>
      </w:r>
      <w:r w:rsidR="0039498B">
        <w:rPr>
          <w:rFonts w:ascii="Times New Roman" w:hAnsi="Times New Roman" w:cs="Times New Roman"/>
          <w:sz w:val="24"/>
        </w:rPr>
        <w:t xml:space="preserve"> divine</w:t>
      </w:r>
      <w:r w:rsidR="0028566F">
        <w:rPr>
          <w:rFonts w:ascii="Times New Roman" w:hAnsi="Times New Roman" w:cs="Times New Roman"/>
          <w:sz w:val="24"/>
        </w:rPr>
        <w:t xml:space="preserve"> Son of God</w:t>
      </w:r>
      <w:r w:rsidR="0028566F">
        <w:rPr>
          <w:rStyle w:val="FootnoteReference"/>
          <w:rFonts w:ascii="Times New Roman" w:hAnsi="Times New Roman" w:cs="Times New Roman"/>
          <w:sz w:val="24"/>
        </w:rPr>
        <w:footnoteReference w:id="1"/>
      </w:r>
      <w:r w:rsidR="0028566F">
        <w:rPr>
          <w:rFonts w:ascii="Times New Roman" w:hAnsi="Times New Roman" w:cs="Times New Roman"/>
          <w:sz w:val="24"/>
        </w:rPr>
        <w:t>.</w:t>
      </w:r>
      <w:r w:rsidR="005203F9">
        <w:rPr>
          <w:rFonts w:ascii="Times New Roman" w:hAnsi="Times New Roman" w:cs="Times New Roman"/>
          <w:sz w:val="24"/>
        </w:rPr>
        <w:t xml:space="preserve"> In contrast, Islam holds to the doctrine of Tawhid that asserts the oneness of God and categorically denies</w:t>
      </w:r>
      <w:r w:rsidR="00AD3732">
        <w:rPr>
          <w:rFonts w:ascii="Times New Roman" w:hAnsi="Times New Roman" w:cs="Times New Roman"/>
          <w:sz w:val="24"/>
        </w:rPr>
        <w:t xml:space="preserve"> that</w:t>
      </w:r>
      <w:r w:rsidR="00334195">
        <w:rPr>
          <w:rFonts w:ascii="Times New Roman" w:hAnsi="Times New Roman" w:cs="Times New Roman"/>
          <w:sz w:val="24"/>
        </w:rPr>
        <w:t xml:space="preserve"> God </w:t>
      </w:r>
      <w:r w:rsidR="00AD3732">
        <w:rPr>
          <w:rFonts w:ascii="Times New Roman" w:hAnsi="Times New Roman" w:cs="Times New Roman"/>
          <w:sz w:val="24"/>
        </w:rPr>
        <w:t>can be three</w:t>
      </w:r>
      <w:r w:rsidR="00334195">
        <w:rPr>
          <w:rFonts w:ascii="Times New Roman" w:hAnsi="Times New Roman" w:cs="Times New Roman"/>
          <w:sz w:val="24"/>
        </w:rPr>
        <w:t xml:space="preserve"> </w:t>
      </w:r>
      <w:r w:rsidR="00AD3732">
        <w:rPr>
          <w:rFonts w:ascii="Times New Roman" w:hAnsi="Times New Roman" w:cs="Times New Roman"/>
          <w:sz w:val="24"/>
        </w:rPr>
        <w:t>and that</w:t>
      </w:r>
      <w:r w:rsidR="005203F9">
        <w:rPr>
          <w:rFonts w:ascii="Times New Roman" w:hAnsi="Times New Roman" w:cs="Times New Roman"/>
          <w:sz w:val="24"/>
        </w:rPr>
        <w:t xml:space="preserve"> Jesus is </w:t>
      </w:r>
      <w:r w:rsidR="00AD3732">
        <w:rPr>
          <w:rFonts w:ascii="Times New Roman" w:hAnsi="Times New Roman" w:cs="Times New Roman"/>
          <w:sz w:val="24"/>
        </w:rPr>
        <w:t>divine</w:t>
      </w:r>
      <w:r w:rsidR="005203F9">
        <w:rPr>
          <w:rStyle w:val="FootnoteReference"/>
          <w:rFonts w:ascii="Times New Roman" w:hAnsi="Times New Roman" w:cs="Times New Roman"/>
          <w:sz w:val="24"/>
        </w:rPr>
        <w:footnoteReference w:id="2"/>
      </w:r>
      <w:r w:rsidR="005203F9">
        <w:rPr>
          <w:rFonts w:ascii="Times New Roman" w:hAnsi="Times New Roman" w:cs="Times New Roman"/>
          <w:sz w:val="24"/>
        </w:rPr>
        <w:t xml:space="preserve">. </w:t>
      </w:r>
      <w:r w:rsidR="0028566F">
        <w:rPr>
          <w:rFonts w:ascii="Times New Roman" w:hAnsi="Times New Roman" w:cs="Times New Roman"/>
          <w:sz w:val="24"/>
        </w:rPr>
        <w:t xml:space="preserve">The profound contrast causes </w:t>
      </w:r>
      <w:proofErr w:type="spellStart"/>
      <w:r w:rsidR="0028566F">
        <w:rPr>
          <w:rFonts w:ascii="Times New Roman" w:hAnsi="Times New Roman" w:cs="Times New Roman"/>
          <w:sz w:val="24"/>
        </w:rPr>
        <w:t>Netton</w:t>
      </w:r>
      <w:proofErr w:type="spellEnd"/>
      <w:r w:rsidR="0028566F">
        <w:rPr>
          <w:rFonts w:ascii="Times New Roman" w:hAnsi="Times New Roman" w:cs="Times New Roman"/>
          <w:sz w:val="24"/>
        </w:rPr>
        <w:t xml:space="preserve"> to conclude that “no kind of irenicism, genuine or assumed has bridged the doctrinal gap”</w:t>
      </w:r>
      <w:r w:rsidR="0028566F">
        <w:rPr>
          <w:rStyle w:val="FootnoteReference"/>
          <w:rFonts w:ascii="Times New Roman" w:hAnsi="Times New Roman" w:cs="Times New Roman"/>
          <w:sz w:val="24"/>
        </w:rPr>
        <w:footnoteReference w:id="3"/>
      </w:r>
      <w:r w:rsidR="0028566F">
        <w:rPr>
          <w:rFonts w:ascii="Times New Roman" w:hAnsi="Times New Roman" w:cs="Times New Roman"/>
          <w:sz w:val="24"/>
        </w:rPr>
        <w:t xml:space="preserve">. </w:t>
      </w:r>
      <w:r w:rsidR="00974B20">
        <w:rPr>
          <w:rFonts w:ascii="Times New Roman" w:hAnsi="Times New Roman" w:cs="Times New Roman"/>
          <w:sz w:val="24"/>
        </w:rPr>
        <w:t>Cummings suggest</w:t>
      </w:r>
      <w:r w:rsidR="00CF38EC">
        <w:rPr>
          <w:rFonts w:ascii="Times New Roman" w:hAnsi="Times New Roman" w:cs="Times New Roman"/>
          <w:sz w:val="24"/>
        </w:rPr>
        <w:t>s</w:t>
      </w:r>
      <w:r w:rsidR="00974B20">
        <w:rPr>
          <w:rFonts w:ascii="Times New Roman" w:hAnsi="Times New Roman" w:cs="Times New Roman"/>
          <w:sz w:val="24"/>
        </w:rPr>
        <w:t xml:space="preserve"> that this disagreement is so intractable that Christians and Muslims can only respond by either hostile polemics or to agree to disagree</w:t>
      </w:r>
      <w:r w:rsidR="00974B20">
        <w:rPr>
          <w:rStyle w:val="FootnoteReference"/>
          <w:rFonts w:ascii="Times New Roman" w:hAnsi="Times New Roman" w:cs="Times New Roman"/>
          <w:sz w:val="24"/>
        </w:rPr>
        <w:footnoteReference w:id="4"/>
      </w:r>
      <w:r w:rsidR="00974B20">
        <w:rPr>
          <w:rFonts w:ascii="Times New Roman" w:hAnsi="Times New Roman" w:cs="Times New Roman"/>
          <w:sz w:val="24"/>
        </w:rPr>
        <w:t xml:space="preserve">. </w:t>
      </w:r>
      <w:r w:rsidR="0039498B">
        <w:rPr>
          <w:rFonts w:ascii="Times New Roman" w:hAnsi="Times New Roman" w:cs="Times New Roman"/>
          <w:sz w:val="24"/>
        </w:rPr>
        <w:t>Given</w:t>
      </w:r>
      <w:r w:rsidR="005A712B">
        <w:rPr>
          <w:rFonts w:ascii="Times New Roman" w:hAnsi="Times New Roman" w:cs="Times New Roman"/>
          <w:sz w:val="24"/>
        </w:rPr>
        <w:t xml:space="preserve"> that the nature of God is central to both faith and is a controversial issue </w:t>
      </w:r>
      <w:r w:rsidR="005203F9">
        <w:rPr>
          <w:rFonts w:ascii="Times New Roman" w:hAnsi="Times New Roman" w:cs="Times New Roman"/>
          <w:sz w:val="24"/>
        </w:rPr>
        <w:t>for</w:t>
      </w:r>
      <w:r w:rsidR="005A712B">
        <w:rPr>
          <w:rFonts w:ascii="Times New Roman" w:hAnsi="Times New Roman" w:cs="Times New Roman"/>
          <w:sz w:val="24"/>
        </w:rPr>
        <w:t xml:space="preserve"> Muslim-Christian relations, this paper examines the implications of the doctrines of Tawhid and Trinity on contemporary Christian-Muslim discourse. </w:t>
      </w:r>
      <w:r w:rsidR="005A712B" w:rsidRPr="009B4120">
        <w:rPr>
          <w:rFonts w:ascii="Times New Roman" w:hAnsi="Times New Roman" w:cs="Times New Roman"/>
          <w:sz w:val="24"/>
        </w:rPr>
        <w:t>This paper fin</w:t>
      </w:r>
      <w:r w:rsidR="009B4120" w:rsidRPr="009B4120">
        <w:rPr>
          <w:rFonts w:ascii="Times New Roman" w:hAnsi="Times New Roman" w:cs="Times New Roman"/>
          <w:sz w:val="24"/>
        </w:rPr>
        <w:t>ds that the</w:t>
      </w:r>
      <w:r w:rsidR="005203F9">
        <w:rPr>
          <w:rFonts w:ascii="Times New Roman" w:hAnsi="Times New Roman" w:cs="Times New Roman"/>
          <w:sz w:val="24"/>
        </w:rPr>
        <w:t xml:space="preserve"> seemingly irreconcilable differences in these</w:t>
      </w:r>
      <w:r w:rsidR="009B4120" w:rsidRPr="009B4120">
        <w:rPr>
          <w:rFonts w:ascii="Times New Roman" w:hAnsi="Times New Roman" w:cs="Times New Roman"/>
          <w:sz w:val="24"/>
        </w:rPr>
        <w:t xml:space="preserve"> doctrine</w:t>
      </w:r>
      <w:r w:rsidR="00807288">
        <w:rPr>
          <w:rFonts w:ascii="Times New Roman" w:hAnsi="Times New Roman" w:cs="Times New Roman"/>
          <w:sz w:val="24"/>
        </w:rPr>
        <w:t>s</w:t>
      </w:r>
      <w:r w:rsidR="009B4120" w:rsidRPr="009B4120">
        <w:rPr>
          <w:rFonts w:ascii="Times New Roman" w:hAnsi="Times New Roman" w:cs="Times New Roman"/>
          <w:sz w:val="24"/>
        </w:rPr>
        <w:t xml:space="preserve"> still </w:t>
      </w:r>
      <w:r w:rsidR="009B4120">
        <w:rPr>
          <w:rFonts w:ascii="Times New Roman" w:hAnsi="Times New Roman" w:cs="Times New Roman"/>
          <w:sz w:val="24"/>
        </w:rPr>
        <w:t>influence</w:t>
      </w:r>
      <w:r w:rsidR="009B4120" w:rsidRPr="009B4120">
        <w:rPr>
          <w:rFonts w:ascii="Times New Roman" w:hAnsi="Times New Roman" w:cs="Times New Roman"/>
          <w:sz w:val="24"/>
        </w:rPr>
        <w:t xml:space="preserve"> contemporary Muslim-Christian relations</w:t>
      </w:r>
      <w:r w:rsidR="005203F9">
        <w:rPr>
          <w:rFonts w:ascii="Times New Roman" w:hAnsi="Times New Roman" w:cs="Times New Roman"/>
          <w:sz w:val="24"/>
        </w:rPr>
        <w:t>,</w:t>
      </w:r>
      <w:r w:rsidR="009B4120" w:rsidRPr="009B4120">
        <w:rPr>
          <w:rFonts w:ascii="Times New Roman" w:hAnsi="Times New Roman" w:cs="Times New Roman"/>
          <w:sz w:val="24"/>
        </w:rPr>
        <w:t xml:space="preserve"> </w:t>
      </w:r>
      <w:r w:rsidR="005203F9">
        <w:rPr>
          <w:rFonts w:ascii="Times New Roman" w:hAnsi="Times New Roman" w:cs="Times New Roman"/>
          <w:sz w:val="24"/>
        </w:rPr>
        <w:t>causing</w:t>
      </w:r>
      <w:r w:rsidR="009B4120" w:rsidRPr="009B4120">
        <w:rPr>
          <w:rFonts w:ascii="Times New Roman" w:hAnsi="Times New Roman" w:cs="Times New Roman"/>
          <w:sz w:val="24"/>
        </w:rPr>
        <w:t xml:space="preserve"> </w:t>
      </w:r>
      <w:r w:rsidR="009B4120">
        <w:rPr>
          <w:rFonts w:ascii="Times New Roman" w:hAnsi="Times New Roman" w:cs="Times New Roman"/>
          <w:sz w:val="24"/>
        </w:rPr>
        <w:t>believers</w:t>
      </w:r>
      <w:r w:rsidR="005203F9">
        <w:rPr>
          <w:rFonts w:ascii="Times New Roman" w:hAnsi="Times New Roman" w:cs="Times New Roman"/>
          <w:sz w:val="24"/>
        </w:rPr>
        <w:t xml:space="preserve"> to</w:t>
      </w:r>
      <w:r w:rsidR="009B4120" w:rsidRPr="009B4120">
        <w:rPr>
          <w:rFonts w:ascii="Times New Roman" w:hAnsi="Times New Roman" w:cs="Times New Roman"/>
          <w:sz w:val="24"/>
        </w:rPr>
        <w:t xml:space="preserve"> respond through polemics, agree to disagree or reconciliatory approaches. </w:t>
      </w:r>
      <w:r w:rsidR="0028566F">
        <w:rPr>
          <w:rFonts w:ascii="Times New Roman" w:hAnsi="Times New Roman" w:cs="Times New Roman"/>
          <w:sz w:val="24"/>
        </w:rPr>
        <w:t xml:space="preserve"> </w:t>
      </w:r>
      <w:r w:rsidR="00183614">
        <w:rPr>
          <w:rFonts w:ascii="Times New Roman" w:hAnsi="Times New Roman" w:cs="Times New Roman"/>
          <w:sz w:val="24"/>
        </w:rPr>
        <w:t xml:space="preserve">  </w:t>
      </w:r>
    </w:p>
    <w:p w14:paraId="4DC516C7" w14:textId="74F99493" w:rsidR="000F550A" w:rsidRDefault="005A712B" w:rsidP="00F32276">
      <w:pPr>
        <w:spacing w:line="480" w:lineRule="auto"/>
        <w:rPr>
          <w:rFonts w:ascii="Times New Roman" w:hAnsi="Times New Roman" w:cs="Times New Roman"/>
          <w:b/>
          <w:sz w:val="24"/>
        </w:rPr>
      </w:pPr>
      <w:r>
        <w:rPr>
          <w:rFonts w:ascii="Times New Roman" w:hAnsi="Times New Roman" w:cs="Times New Roman"/>
          <w:b/>
          <w:sz w:val="24"/>
        </w:rPr>
        <w:t>The Nature of God in Islam and Christianity</w:t>
      </w:r>
      <w:r w:rsidR="00E80F06">
        <w:rPr>
          <w:rFonts w:ascii="Times New Roman" w:hAnsi="Times New Roman" w:cs="Times New Roman"/>
          <w:b/>
          <w:sz w:val="24"/>
        </w:rPr>
        <w:t xml:space="preserve"> </w:t>
      </w:r>
    </w:p>
    <w:p w14:paraId="533BAAE6" w14:textId="3B49279E" w:rsidR="005A712B" w:rsidRPr="005A712B" w:rsidRDefault="00FD5FD0" w:rsidP="00F32276">
      <w:pPr>
        <w:spacing w:line="480" w:lineRule="auto"/>
        <w:rPr>
          <w:rFonts w:ascii="Times New Roman" w:hAnsi="Times New Roman" w:cs="Times New Roman"/>
          <w:sz w:val="24"/>
          <w:u w:val="single"/>
        </w:rPr>
      </w:pPr>
      <w:r>
        <w:rPr>
          <w:rFonts w:ascii="Times New Roman" w:hAnsi="Times New Roman" w:cs="Times New Roman"/>
          <w:sz w:val="24"/>
          <w:u w:val="single"/>
        </w:rPr>
        <w:t>Tawhid: The Oneness of God</w:t>
      </w:r>
    </w:p>
    <w:p w14:paraId="418C4BF1" w14:textId="571549E4" w:rsidR="00FD5FD0" w:rsidRDefault="00FD5FD0" w:rsidP="00F32276">
      <w:pPr>
        <w:spacing w:line="480" w:lineRule="auto"/>
        <w:rPr>
          <w:rFonts w:ascii="Times New Roman" w:hAnsi="Times New Roman" w:cs="Times New Roman"/>
          <w:sz w:val="24"/>
        </w:rPr>
      </w:pPr>
      <w:r>
        <w:rPr>
          <w:rFonts w:ascii="Times New Roman" w:hAnsi="Times New Roman" w:cs="Times New Roman"/>
          <w:sz w:val="24"/>
        </w:rPr>
        <w:tab/>
      </w:r>
      <w:r w:rsidR="0046015F" w:rsidRPr="009B1428">
        <w:rPr>
          <w:rFonts w:ascii="Times New Roman" w:hAnsi="Times New Roman" w:cs="Times New Roman"/>
          <w:sz w:val="24"/>
        </w:rPr>
        <w:t>Tawhid is the central tenet of Islam as expressed in the verse Q. 112:1, “He is God, One”</w:t>
      </w:r>
      <w:r w:rsidR="00893145" w:rsidRPr="009B1428">
        <w:rPr>
          <w:rStyle w:val="FootnoteReference"/>
          <w:rFonts w:ascii="Times New Roman" w:hAnsi="Times New Roman" w:cs="Times New Roman"/>
          <w:sz w:val="24"/>
        </w:rPr>
        <w:footnoteReference w:id="5"/>
      </w:r>
      <w:r w:rsidR="00893145">
        <w:rPr>
          <w:rFonts w:ascii="Times New Roman" w:hAnsi="Times New Roman" w:cs="Times New Roman"/>
          <w:sz w:val="24"/>
        </w:rPr>
        <w:t>.</w:t>
      </w:r>
      <w:r w:rsidR="0046015F" w:rsidRPr="009B1428">
        <w:rPr>
          <w:rFonts w:ascii="Times New Roman" w:hAnsi="Times New Roman" w:cs="Times New Roman"/>
          <w:sz w:val="24"/>
        </w:rPr>
        <w:t xml:space="preserve"> The doctrine</w:t>
      </w:r>
      <w:r w:rsidR="00F2466D" w:rsidRPr="009B1428">
        <w:rPr>
          <w:rFonts w:ascii="Times New Roman" w:hAnsi="Times New Roman" w:cs="Times New Roman"/>
          <w:sz w:val="24"/>
        </w:rPr>
        <w:t xml:space="preserve"> </w:t>
      </w:r>
      <w:r w:rsidR="0046015F" w:rsidRPr="009B1428">
        <w:rPr>
          <w:rFonts w:ascii="Times New Roman" w:hAnsi="Times New Roman" w:cs="Times New Roman"/>
          <w:sz w:val="24"/>
        </w:rPr>
        <w:t>emphasises</w:t>
      </w:r>
      <w:r w:rsidR="00745BE3" w:rsidRPr="009B1428">
        <w:rPr>
          <w:rFonts w:ascii="Times New Roman" w:hAnsi="Times New Roman" w:cs="Times New Roman"/>
          <w:sz w:val="24"/>
        </w:rPr>
        <w:t xml:space="preserve"> the “belief in the unqualified oneness of the Supreme Being, the Almighty Creator who is named Allah in Arabic – the one and only deity”</w:t>
      </w:r>
      <w:r w:rsidR="00745BE3" w:rsidRPr="009B1428">
        <w:rPr>
          <w:rStyle w:val="FootnoteReference"/>
          <w:rFonts w:ascii="Times New Roman" w:hAnsi="Times New Roman" w:cs="Times New Roman"/>
          <w:sz w:val="24"/>
        </w:rPr>
        <w:footnoteReference w:id="6"/>
      </w:r>
      <w:r w:rsidR="0046015F" w:rsidRPr="009B1428">
        <w:rPr>
          <w:rFonts w:ascii="Times New Roman" w:hAnsi="Times New Roman" w:cs="Times New Roman"/>
          <w:sz w:val="24"/>
        </w:rPr>
        <w:t xml:space="preserve">. </w:t>
      </w:r>
      <w:r w:rsidR="00F2466D" w:rsidRPr="009B1428">
        <w:rPr>
          <w:rFonts w:ascii="Times New Roman" w:hAnsi="Times New Roman" w:cs="Times New Roman"/>
          <w:sz w:val="24"/>
        </w:rPr>
        <w:t xml:space="preserve">The belief in </w:t>
      </w:r>
      <w:r w:rsidR="00F2466D" w:rsidRPr="009B1428">
        <w:rPr>
          <w:rFonts w:ascii="Times New Roman" w:hAnsi="Times New Roman" w:cs="Times New Roman"/>
          <w:sz w:val="24"/>
        </w:rPr>
        <w:lastRenderedPageBreak/>
        <w:t xml:space="preserve">the divine unity of Allah demarcates the believers from the unbelievers. </w:t>
      </w:r>
      <w:r w:rsidR="00CF38EC">
        <w:rPr>
          <w:rFonts w:ascii="Times New Roman" w:hAnsi="Times New Roman" w:cs="Times New Roman"/>
          <w:sz w:val="24"/>
        </w:rPr>
        <w:t>In</w:t>
      </w:r>
      <w:r w:rsidR="00F2466D" w:rsidRPr="009B1428">
        <w:rPr>
          <w:rFonts w:ascii="Times New Roman" w:hAnsi="Times New Roman" w:cs="Times New Roman"/>
          <w:sz w:val="24"/>
        </w:rPr>
        <w:t xml:space="preserve"> their daily prayers, Muslims declare </w:t>
      </w:r>
      <w:r w:rsidR="005330DE">
        <w:rPr>
          <w:rFonts w:ascii="Times New Roman" w:hAnsi="Times New Roman" w:cs="Times New Roman"/>
          <w:sz w:val="24"/>
        </w:rPr>
        <w:t>T</w:t>
      </w:r>
      <w:r w:rsidR="00F2466D" w:rsidRPr="009B1428">
        <w:rPr>
          <w:rFonts w:ascii="Times New Roman" w:hAnsi="Times New Roman" w:cs="Times New Roman"/>
          <w:sz w:val="24"/>
        </w:rPr>
        <w:t>awhid in the shahada, the Islamic foundational credal statement</w:t>
      </w:r>
      <w:r w:rsidR="00F2466D" w:rsidRPr="009B1428">
        <w:rPr>
          <w:rStyle w:val="FootnoteReference"/>
          <w:rFonts w:ascii="Times New Roman" w:hAnsi="Times New Roman" w:cs="Times New Roman"/>
          <w:sz w:val="24"/>
        </w:rPr>
        <w:footnoteReference w:id="7"/>
      </w:r>
      <w:r w:rsidR="00F2466D" w:rsidRPr="009B1428">
        <w:rPr>
          <w:rFonts w:ascii="Times New Roman" w:hAnsi="Times New Roman" w:cs="Times New Roman"/>
          <w:sz w:val="24"/>
        </w:rPr>
        <w:t xml:space="preserve">. </w:t>
      </w:r>
      <w:r w:rsidR="00187D82" w:rsidRPr="009B1428">
        <w:rPr>
          <w:rFonts w:ascii="Times New Roman" w:hAnsi="Times New Roman" w:cs="Times New Roman"/>
          <w:sz w:val="24"/>
        </w:rPr>
        <w:t xml:space="preserve">Holding on to </w:t>
      </w:r>
      <w:r w:rsidR="00CF38EC">
        <w:rPr>
          <w:rFonts w:ascii="Times New Roman" w:hAnsi="Times New Roman" w:cs="Times New Roman"/>
          <w:sz w:val="24"/>
        </w:rPr>
        <w:t>T</w:t>
      </w:r>
      <w:r w:rsidR="00187D82" w:rsidRPr="009B1428">
        <w:rPr>
          <w:rFonts w:ascii="Times New Roman" w:hAnsi="Times New Roman" w:cs="Times New Roman"/>
          <w:sz w:val="24"/>
        </w:rPr>
        <w:t xml:space="preserve">awhid is fundamental to all Muslims </w:t>
      </w:r>
      <w:r w:rsidR="00CF38EC">
        <w:rPr>
          <w:rFonts w:ascii="Times New Roman" w:hAnsi="Times New Roman" w:cs="Times New Roman"/>
          <w:sz w:val="24"/>
        </w:rPr>
        <w:t>and</w:t>
      </w:r>
      <w:r w:rsidR="00187D82" w:rsidRPr="009B1428">
        <w:rPr>
          <w:rFonts w:ascii="Times New Roman" w:hAnsi="Times New Roman" w:cs="Times New Roman"/>
          <w:sz w:val="24"/>
        </w:rPr>
        <w:t xml:space="preserve"> adding any partner or association to God is considered the unforgivable sin of shirk.</w:t>
      </w:r>
      <w:r w:rsidR="00187D82">
        <w:rPr>
          <w:rFonts w:ascii="Times New Roman" w:hAnsi="Times New Roman" w:cs="Times New Roman"/>
          <w:sz w:val="24"/>
        </w:rPr>
        <w:t xml:space="preserve"> </w:t>
      </w:r>
    </w:p>
    <w:p w14:paraId="17C16080" w14:textId="7FCC9212" w:rsidR="00F21D8E" w:rsidRPr="00FD5FD0" w:rsidRDefault="00F21D8E" w:rsidP="00F32276">
      <w:pPr>
        <w:spacing w:line="480" w:lineRule="auto"/>
        <w:rPr>
          <w:rFonts w:ascii="Times New Roman" w:hAnsi="Times New Roman" w:cs="Times New Roman"/>
          <w:sz w:val="24"/>
        </w:rPr>
      </w:pPr>
      <w:r>
        <w:rPr>
          <w:rFonts w:ascii="Times New Roman" w:hAnsi="Times New Roman" w:cs="Times New Roman"/>
          <w:sz w:val="24"/>
        </w:rPr>
        <w:tab/>
      </w:r>
      <w:r w:rsidR="003837A6">
        <w:rPr>
          <w:rFonts w:ascii="Times New Roman" w:hAnsi="Times New Roman" w:cs="Times New Roman"/>
          <w:sz w:val="24"/>
        </w:rPr>
        <w:t xml:space="preserve">Given Muslim’s conviction of the divine unity, Muslims </w:t>
      </w:r>
      <w:r w:rsidR="00F30EBC">
        <w:rPr>
          <w:rFonts w:ascii="Times New Roman" w:hAnsi="Times New Roman" w:cs="Times New Roman"/>
          <w:sz w:val="24"/>
        </w:rPr>
        <w:t>argue that</w:t>
      </w:r>
      <w:r w:rsidR="003837A6">
        <w:rPr>
          <w:rFonts w:ascii="Times New Roman" w:hAnsi="Times New Roman" w:cs="Times New Roman"/>
          <w:sz w:val="24"/>
        </w:rPr>
        <w:t xml:space="preserve"> the Trinity violates God’s unity in at least three ways</w:t>
      </w:r>
      <w:r w:rsidR="003837A6">
        <w:rPr>
          <w:rStyle w:val="FootnoteReference"/>
          <w:rFonts w:ascii="Times New Roman" w:hAnsi="Times New Roman" w:cs="Times New Roman"/>
          <w:sz w:val="24"/>
        </w:rPr>
        <w:footnoteReference w:id="8"/>
      </w:r>
      <w:r w:rsidR="003837A6">
        <w:rPr>
          <w:rFonts w:ascii="Times New Roman" w:hAnsi="Times New Roman" w:cs="Times New Roman"/>
          <w:sz w:val="24"/>
        </w:rPr>
        <w:t xml:space="preserve">. First, the Qur’an contains text that explicitly criticises the Trinity. </w:t>
      </w:r>
      <w:r w:rsidR="00DA118E">
        <w:rPr>
          <w:rFonts w:ascii="Times New Roman" w:hAnsi="Times New Roman" w:cs="Times New Roman"/>
          <w:sz w:val="24"/>
        </w:rPr>
        <w:t xml:space="preserve">Q. </w:t>
      </w:r>
      <w:r w:rsidR="00D80B83">
        <w:rPr>
          <w:rFonts w:ascii="Times New Roman" w:hAnsi="Times New Roman" w:cs="Times New Roman"/>
          <w:sz w:val="24"/>
        </w:rPr>
        <w:t xml:space="preserve">5:72-73 </w:t>
      </w:r>
      <w:r w:rsidR="00AC4DA9">
        <w:rPr>
          <w:rFonts w:ascii="Times New Roman" w:hAnsi="Times New Roman" w:cs="Times New Roman"/>
          <w:sz w:val="24"/>
        </w:rPr>
        <w:t>states whoever associates others with Allah will be forbidden</w:t>
      </w:r>
      <w:r w:rsidR="00C323D5">
        <w:rPr>
          <w:rFonts w:ascii="Times New Roman" w:hAnsi="Times New Roman" w:cs="Times New Roman"/>
          <w:sz w:val="24"/>
        </w:rPr>
        <w:t xml:space="preserve"> in the paradise as well as belief that Jesus is God is a disbelief</w:t>
      </w:r>
      <w:r w:rsidR="00FF6016">
        <w:rPr>
          <w:rStyle w:val="FootnoteReference"/>
          <w:rFonts w:ascii="Times New Roman" w:hAnsi="Times New Roman" w:cs="Times New Roman"/>
          <w:sz w:val="24"/>
        </w:rPr>
        <w:footnoteReference w:id="9"/>
      </w:r>
      <w:r w:rsidR="00C323D5">
        <w:rPr>
          <w:rFonts w:ascii="Times New Roman" w:hAnsi="Times New Roman" w:cs="Times New Roman"/>
          <w:sz w:val="24"/>
        </w:rPr>
        <w:t xml:space="preserve">. </w:t>
      </w:r>
      <w:r w:rsidR="00FF6016">
        <w:rPr>
          <w:rFonts w:ascii="Times New Roman" w:hAnsi="Times New Roman" w:cs="Times New Roman"/>
          <w:sz w:val="24"/>
        </w:rPr>
        <w:t>Another verse</w:t>
      </w:r>
      <w:r w:rsidR="002C6854">
        <w:rPr>
          <w:rFonts w:ascii="Times New Roman" w:hAnsi="Times New Roman" w:cs="Times New Roman"/>
          <w:sz w:val="24"/>
        </w:rPr>
        <w:t xml:space="preserve"> is Q. 4:171 that says people should not talk about the Trinity as Allah is one God</w:t>
      </w:r>
      <w:r w:rsidR="002C6854">
        <w:rPr>
          <w:rStyle w:val="FootnoteReference"/>
          <w:rFonts w:ascii="Times New Roman" w:hAnsi="Times New Roman" w:cs="Times New Roman"/>
          <w:sz w:val="24"/>
        </w:rPr>
        <w:footnoteReference w:id="10"/>
      </w:r>
      <w:r w:rsidR="002C6854">
        <w:rPr>
          <w:rFonts w:ascii="Times New Roman" w:hAnsi="Times New Roman" w:cs="Times New Roman"/>
          <w:sz w:val="24"/>
        </w:rPr>
        <w:t>. Second, Muslims argue that the Trinity is a Christianity historical corruption as God’s messengers</w:t>
      </w:r>
      <w:r w:rsidR="00A33044">
        <w:rPr>
          <w:rFonts w:ascii="Times New Roman" w:hAnsi="Times New Roman" w:cs="Times New Roman"/>
          <w:sz w:val="24"/>
        </w:rPr>
        <w:t xml:space="preserve"> had</w:t>
      </w:r>
      <w:r w:rsidR="002C6854">
        <w:rPr>
          <w:rFonts w:ascii="Times New Roman" w:hAnsi="Times New Roman" w:cs="Times New Roman"/>
          <w:sz w:val="24"/>
        </w:rPr>
        <w:t xml:space="preserve"> historically delivered the message of God’s unity</w:t>
      </w:r>
      <w:r w:rsidR="00CF38EC">
        <w:rPr>
          <w:rFonts w:ascii="Times New Roman" w:hAnsi="Times New Roman" w:cs="Times New Roman"/>
          <w:sz w:val="24"/>
        </w:rPr>
        <w:t xml:space="preserve"> in the Old Testament</w:t>
      </w:r>
      <w:r w:rsidR="002C6854">
        <w:rPr>
          <w:rStyle w:val="FootnoteReference"/>
          <w:rFonts w:ascii="Times New Roman" w:hAnsi="Times New Roman" w:cs="Times New Roman"/>
          <w:sz w:val="24"/>
        </w:rPr>
        <w:footnoteReference w:id="11"/>
      </w:r>
      <w:r w:rsidR="002C6854">
        <w:rPr>
          <w:rFonts w:ascii="Times New Roman" w:hAnsi="Times New Roman" w:cs="Times New Roman"/>
          <w:sz w:val="24"/>
        </w:rPr>
        <w:t xml:space="preserve">. Muslims alleged that Apostle Paul and the Council of </w:t>
      </w:r>
      <w:proofErr w:type="spellStart"/>
      <w:r w:rsidR="002C6854">
        <w:rPr>
          <w:rFonts w:ascii="Times New Roman" w:hAnsi="Times New Roman" w:cs="Times New Roman"/>
          <w:sz w:val="24"/>
        </w:rPr>
        <w:t>Nicea</w:t>
      </w:r>
      <w:proofErr w:type="spellEnd"/>
      <w:r w:rsidR="002C6854">
        <w:rPr>
          <w:rFonts w:ascii="Times New Roman" w:hAnsi="Times New Roman" w:cs="Times New Roman"/>
          <w:sz w:val="24"/>
        </w:rPr>
        <w:t xml:space="preserve"> in 325 had corrupted this message by putting Jesus as </w:t>
      </w:r>
      <w:r w:rsidR="00A33044">
        <w:rPr>
          <w:rFonts w:ascii="Times New Roman" w:hAnsi="Times New Roman" w:cs="Times New Roman"/>
          <w:sz w:val="24"/>
        </w:rPr>
        <w:t>part of the</w:t>
      </w:r>
      <w:r w:rsidR="002C6854">
        <w:rPr>
          <w:rFonts w:ascii="Times New Roman" w:hAnsi="Times New Roman" w:cs="Times New Roman"/>
          <w:sz w:val="24"/>
        </w:rPr>
        <w:t xml:space="preserve"> Trinity</w:t>
      </w:r>
      <w:r w:rsidR="002C6854">
        <w:rPr>
          <w:rStyle w:val="FootnoteReference"/>
          <w:rFonts w:ascii="Times New Roman" w:hAnsi="Times New Roman" w:cs="Times New Roman"/>
          <w:sz w:val="24"/>
        </w:rPr>
        <w:footnoteReference w:id="12"/>
      </w:r>
      <w:r w:rsidR="002C6854">
        <w:rPr>
          <w:rFonts w:ascii="Times New Roman" w:hAnsi="Times New Roman" w:cs="Times New Roman"/>
          <w:sz w:val="24"/>
        </w:rPr>
        <w:t xml:space="preserve">. Third, </w:t>
      </w:r>
      <w:r w:rsidR="0001781E">
        <w:rPr>
          <w:rFonts w:ascii="Times New Roman" w:hAnsi="Times New Roman" w:cs="Times New Roman"/>
          <w:sz w:val="24"/>
        </w:rPr>
        <w:t xml:space="preserve">Muslims question the rationality of the </w:t>
      </w:r>
      <w:r w:rsidR="00CF38EC">
        <w:rPr>
          <w:rFonts w:ascii="Times New Roman" w:hAnsi="Times New Roman" w:cs="Times New Roman"/>
          <w:sz w:val="24"/>
        </w:rPr>
        <w:t>T</w:t>
      </w:r>
      <w:r w:rsidR="0001781E">
        <w:rPr>
          <w:rFonts w:ascii="Times New Roman" w:hAnsi="Times New Roman" w:cs="Times New Roman"/>
          <w:sz w:val="24"/>
        </w:rPr>
        <w:t>rinity argument. Muslims dismiss that the notion of three as one is irrational as one cannot be three and three cannot be one</w:t>
      </w:r>
      <w:r w:rsidR="0001781E">
        <w:rPr>
          <w:rStyle w:val="FootnoteReference"/>
          <w:rFonts w:ascii="Times New Roman" w:hAnsi="Times New Roman" w:cs="Times New Roman"/>
          <w:sz w:val="24"/>
        </w:rPr>
        <w:footnoteReference w:id="13"/>
      </w:r>
      <w:r w:rsidR="0001781E">
        <w:rPr>
          <w:rFonts w:ascii="Times New Roman" w:hAnsi="Times New Roman" w:cs="Times New Roman"/>
          <w:sz w:val="24"/>
        </w:rPr>
        <w:t>.</w:t>
      </w:r>
      <w:r w:rsidR="00A33044">
        <w:rPr>
          <w:rFonts w:ascii="Times New Roman" w:hAnsi="Times New Roman" w:cs="Times New Roman"/>
          <w:sz w:val="24"/>
        </w:rPr>
        <w:t xml:space="preserve"> Thus, Muslims reject the notion that God can be trinitarian in nature. </w:t>
      </w:r>
    </w:p>
    <w:p w14:paraId="5B04B26F" w14:textId="024AA90A" w:rsidR="005A712B" w:rsidRPr="005A712B" w:rsidRDefault="00FD5FD0" w:rsidP="00F32276">
      <w:pPr>
        <w:spacing w:line="480" w:lineRule="auto"/>
        <w:rPr>
          <w:rFonts w:ascii="Times New Roman" w:hAnsi="Times New Roman" w:cs="Times New Roman"/>
          <w:sz w:val="24"/>
          <w:u w:val="single"/>
        </w:rPr>
      </w:pPr>
      <w:r>
        <w:rPr>
          <w:rFonts w:ascii="Times New Roman" w:hAnsi="Times New Roman" w:cs="Times New Roman"/>
          <w:sz w:val="24"/>
          <w:u w:val="single"/>
        </w:rPr>
        <w:t>Trinity: The Trinitarian Nature of God</w:t>
      </w:r>
    </w:p>
    <w:p w14:paraId="2BD32E7D" w14:textId="29141F8A" w:rsidR="002A1C20" w:rsidRDefault="000449D5" w:rsidP="00F32276">
      <w:pPr>
        <w:spacing w:line="480" w:lineRule="auto"/>
        <w:rPr>
          <w:rFonts w:ascii="Times New Roman" w:hAnsi="Times New Roman" w:cs="Times New Roman"/>
          <w:sz w:val="24"/>
        </w:rPr>
      </w:pPr>
      <w:r>
        <w:rPr>
          <w:rFonts w:ascii="Times New Roman" w:hAnsi="Times New Roman" w:cs="Times New Roman"/>
          <w:b/>
          <w:sz w:val="24"/>
        </w:rPr>
        <w:tab/>
      </w:r>
      <w:r w:rsidR="00132229">
        <w:rPr>
          <w:rFonts w:ascii="Times New Roman" w:hAnsi="Times New Roman" w:cs="Times New Roman"/>
          <w:sz w:val="24"/>
        </w:rPr>
        <w:t>Christian</w:t>
      </w:r>
      <w:r w:rsidR="004A490F">
        <w:rPr>
          <w:rFonts w:ascii="Times New Roman" w:hAnsi="Times New Roman" w:cs="Times New Roman"/>
          <w:sz w:val="24"/>
        </w:rPr>
        <w:t>ity</w:t>
      </w:r>
      <w:r w:rsidR="00132229">
        <w:rPr>
          <w:rFonts w:ascii="Times New Roman" w:hAnsi="Times New Roman" w:cs="Times New Roman"/>
          <w:sz w:val="24"/>
        </w:rPr>
        <w:t xml:space="preserve"> is also a monotheistic religion that believes in one God. The Nicene Creed, the fundamental statement of faith adhered by Christians, begins with the phrase “I believe in one God”. Nonetheless, the theological nuances differ</w:t>
      </w:r>
      <w:r w:rsidR="003666E1">
        <w:rPr>
          <w:rFonts w:ascii="Times New Roman" w:hAnsi="Times New Roman" w:cs="Times New Roman"/>
          <w:sz w:val="24"/>
        </w:rPr>
        <w:t xml:space="preserve"> from</w:t>
      </w:r>
      <w:r w:rsidR="00132229">
        <w:rPr>
          <w:rFonts w:ascii="Times New Roman" w:hAnsi="Times New Roman" w:cs="Times New Roman"/>
          <w:sz w:val="24"/>
        </w:rPr>
        <w:t xml:space="preserve"> Muslim’s exposition as Christians affirm the trinitarian nature of God where the one Divine Essence manifests in the </w:t>
      </w:r>
      <w:r w:rsidR="00132229">
        <w:rPr>
          <w:rFonts w:ascii="Times New Roman" w:hAnsi="Times New Roman" w:cs="Times New Roman"/>
          <w:sz w:val="24"/>
        </w:rPr>
        <w:lastRenderedPageBreak/>
        <w:t>three persons of the Father, the Son and the Holy Spirit</w:t>
      </w:r>
      <w:r w:rsidR="002F4C96">
        <w:rPr>
          <w:rStyle w:val="FootnoteReference"/>
          <w:rFonts w:ascii="Times New Roman" w:hAnsi="Times New Roman" w:cs="Times New Roman"/>
          <w:sz w:val="24"/>
        </w:rPr>
        <w:footnoteReference w:id="14"/>
      </w:r>
      <w:r w:rsidR="00132229">
        <w:rPr>
          <w:rFonts w:ascii="Times New Roman" w:hAnsi="Times New Roman" w:cs="Times New Roman"/>
          <w:sz w:val="24"/>
        </w:rPr>
        <w:t xml:space="preserve">. </w:t>
      </w:r>
      <w:r w:rsidR="00763594">
        <w:rPr>
          <w:rFonts w:ascii="Times New Roman" w:hAnsi="Times New Roman" w:cs="Times New Roman"/>
          <w:sz w:val="24"/>
        </w:rPr>
        <w:t xml:space="preserve">Countering Muslim’s accusation that Christianity is a polytheistic religion that worships three gods, Christians assert that they believe in one God that manifests Himself in three persons. </w:t>
      </w:r>
      <w:r w:rsidR="002A1C20">
        <w:rPr>
          <w:rFonts w:ascii="Times New Roman" w:hAnsi="Times New Roman" w:cs="Times New Roman"/>
          <w:sz w:val="24"/>
        </w:rPr>
        <w:t xml:space="preserve">The </w:t>
      </w:r>
      <w:r w:rsidR="004A490F">
        <w:rPr>
          <w:rFonts w:ascii="Times New Roman" w:hAnsi="Times New Roman" w:cs="Times New Roman"/>
          <w:sz w:val="24"/>
        </w:rPr>
        <w:t>T</w:t>
      </w:r>
      <w:r w:rsidR="002A1C20">
        <w:rPr>
          <w:rFonts w:ascii="Times New Roman" w:hAnsi="Times New Roman" w:cs="Times New Roman"/>
          <w:sz w:val="24"/>
        </w:rPr>
        <w:t>rinity formula arises from the Biblical evidences that the three persons are God</w:t>
      </w:r>
      <w:r w:rsidR="002A1C20">
        <w:rPr>
          <w:rStyle w:val="FootnoteReference"/>
          <w:rFonts w:ascii="Times New Roman" w:hAnsi="Times New Roman" w:cs="Times New Roman"/>
          <w:sz w:val="24"/>
        </w:rPr>
        <w:footnoteReference w:id="15"/>
      </w:r>
      <w:r w:rsidR="002A1C20">
        <w:rPr>
          <w:rFonts w:ascii="Times New Roman" w:hAnsi="Times New Roman" w:cs="Times New Roman"/>
          <w:sz w:val="24"/>
        </w:rPr>
        <w:t>. The first deity refers to the Father</w:t>
      </w:r>
      <w:r w:rsidR="001410C7">
        <w:rPr>
          <w:rFonts w:ascii="Times New Roman" w:hAnsi="Times New Roman" w:cs="Times New Roman"/>
          <w:sz w:val="24"/>
        </w:rPr>
        <w:t>. The Father refers to God as exemplified in</w:t>
      </w:r>
      <w:r w:rsidR="002A1C20">
        <w:rPr>
          <w:rFonts w:ascii="Times New Roman" w:hAnsi="Times New Roman" w:cs="Times New Roman"/>
          <w:sz w:val="24"/>
        </w:rPr>
        <w:t xml:space="preserve"> Jesus interchangeably us</w:t>
      </w:r>
      <w:r w:rsidR="001410C7">
        <w:rPr>
          <w:rFonts w:ascii="Times New Roman" w:hAnsi="Times New Roman" w:cs="Times New Roman"/>
          <w:sz w:val="24"/>
        </w:rPr>
        <w:t>ing</w:t>
      </w:r>
      <w:r w:rsidR="002A1C20">
        <w:rPr>
          <w:rFonts w:ascii="Times New Roman" w:hAnsi="Times New Roman" w:cs="Times New Roman"/>
          <w:sz w:val="24"/>
        </w:rPr>
        <w:t xml:space="preserve"> the notion of God and the Father</w:t>
      </w:r>
      <w:r w:rsidR="00C91972">
        <w:rPr>
          <w:rFonts w:ascii="Times New Roman" w:hAnsi="Times New Roman" w:cs="Times New Roman"/>
          <w:sz w:val="24"/>
        </w:rPr>
        <w:t xml:space="preserve"> </w:t>
      </w:r>
      <w:r w:rsidR="002A1C20">
        <w:rPr>
          <w:rFonts w:ascii="Times New Roman" w:hAnsi="Times New Roman" w:cs="Times New Roman"/>
          <w:sz w:val="24"/>
        </w:rPr>
        <w:t>in Matthew 6:30 (But if God so clothes) and Matthew 6:32 (for your heavenly Father knows)</w:t>
      </w:r>
      <w:r w:rsidR="002A1C20">
        <w:rPr>
          <w:rStyle w:val="FootnoteReference"/>
          <w:rFonts w:ascii="Times New Roman" w:hAnsi="Times New Roman" w:cs="Times New Roman"/>
          <w:sz w:val="24"/>
        </w:rPr>
        <w:footnoteReference w:id="16"/>
      </w:r>
      <w:r w:rsidR="002A1C20">
        <w:rPr>
          <w:rFonts w:ascii="Times New Roman" w:hAnsi="Times New Roman" w:cs="Times New Roman"/>
          <w:sz w:val="24"/>
        </w:rPr>
        <w:t xml:space="preserve">. </w:t>
      </w:r>
      <w:r w:rsidR="004A6A5F">
        <w:rPr>
          <w:rFonts w:ascii="Times New Roman" w:hAnsi="Times New Roman" w:cs="Times New Roman"/>
          <w:sz w:val="24"/>
        </w:rPr>
        <w:t xml:space="preserve">The more complicated topic would be the divinity of Jesus. </w:t>
      </w:r>
      <w:r w:rsidR="00D07078">
        <w:rPr>
          <w:rFonts w:ascii="Times New Roman" w:hAnsi="Times New Roman" w:cs="Times New Roman"/>
          <w:sz w:val="24"/>
        </w:rPr>
        <w:t xml:space="preserve">While Jesus was on earth as a human being, the Scripture recognises Him as God. In Philippians 2:5-11, Paul </w:t>
      </w:r>
      <w:r w:rsidR="00334195">
        <w:rPr>
          <w:rFonts w:ascii="Times New Roman" w:hAnsi="Times New Roman" w:cs="Times New Roman"/>
          <w:sz w:val="24"/>
        </w:rPr>
        <w:t>wrote</w:t>
      </w:r>
      <w:r w:rsidR="00D07078">
        <w:rPr>
          <w:rFonts w:ascii="Times New Roman" w:hAnsi="Times New Roman" w:cs="Times New Roman"/>
          <w:sz w:val="24"/>
        </w:rPr>
        <w:t xml:space="preserve"> that “though Jesus was in the form of God, He did not </w:t>
      </w:r>
      <w:r w:rsidR="00FF4A8A">
        <w:rPr>
          <w:rFonts w:ascii="Times New Roman" w:hAnsi="Times New Roman" w:cs="Times New Roman"/>
          <w:sz w:val="24"/>
        </w:rPr>
        <w:t>count equality with God a thing to be grasped”</w:t>
      </w:r>
      <w:r w:rsidR="00FF4A8A">
        <w:rPr>
          <w:rStyle w:val="FootnoteReference"/>
          <w:rFonts w:ascii="Times New Roman" w:hAnsi="Times New Roman" w:cs="Times New Roman"/>
          <w:sz w:val="24"/>
        </w:rPr>
        <w:footnoteReference w:id="17"/>
      </w:r>
      <w:r w:rsidR="00FF4A8A">
        <w:rPr>
          <w:rFonts w:ascii="Times New Roman" w:hAnsi="Times New Roman" w:cs="Times New Roman"/>
          <w:sz w:val="24"/>
        </w:rPr>
        <w:t xml:space="preserve">. The root word for “form” denotes the genuine nature of a thing, which means by substance, Jesus is equal to God and thus He is fully </w:t>
      </w:r>
      <w:r w:rsidR="004A490F">
        <w:rPr>
          <w:rFonts w:ascii="Times New Roman" w:hAnsi="Times New Roman" w:cs="Times New Roman"/>
          <w:sz w:val="24"/>
        </w:rPr>
        <w:t>divine</w:t>
      </w:r>
      <w:r w:rsidR="00FF4A8A">
        <w:rPr>
          <w:rStyle w:val="FootnoteReference"/>
          <w:rFonts w:ascii="Times New Roman" w:hAnsi="Times New Roman" w:cs="Times New Roman"/>
          <w:sz w:val="24"/>
        </w:rPr>
        <w:footnoteReference w:id="18"/>
      </w:r>
      <w:r w:rsidR="00FF4A8A">
        <w:rPr>
          <w:rFonts w:ascii="Times New Roman" w:hAnsi="Times New Roman" w:cs="Times New Roman"/>
          <w:sz w:val="24"/>
        </w:rPr>
        <w:t xml:space="preserve">. </w:t>
      </w:r>
      <w:r w:rsidR="003F1DF8">
        <w:rPr>
          <w:rFonts w:ascii="Times New Roman" w:hAnsi="Times New Roman" w:cs="Times New Roman"/>
          <w:sz w:val="24"/>
        </w:rPr>
        <w:t>Biblical evidences also affirm that the Holy Spirit is God</w:t>
      </w:r>
      <w:r w:rsidR="003F1DF8">
        <w:rPr>
          <w:rStyle w:val="FootnoteReference"/>
          <w:rFonts w:ascii="Times New Roman" w:hAnsi="Times New Roman" w:cs="Times New Roman"/>
          <w:sz w:val="24"/>
        </w:rPr>
        <w:footnoteReference w:id="19"/>
      </w:r>
      <w:r w:rsidR="003F1DF8">
        <w:rPr>
          <w:rFonts w:ascii="Times New Roman" w:hAnsi="Times New Roman" w:cs="Times New Roman"/>
          <w:sz w:val="24"/>
        </w:rPr>
        <w:t>. The Scripture records that the Holy Spirit has the qualities of God, performs the work of God and dwells in the believers that have been called the temple of God</w:t>
      </w:r>
      <w:r w:rsidR="003F1DF8">
        <w:rPr>
          <w:rStyle w:val="FootnoteReference"/>
          <w:rFonts w:ascii="Times New Roman" w:hAnsi="Times New Roman" w:cs="Times New Roman"/>
          <w:sz w:val="24"/>
        </w:rPr>
        <w:footnoteReference w:id="20"/>
      </w:r>
      <w:r w:rsidR="003F1DF8">
        <w:rPr>
          <w:rFonts w:ascii="Times New Roman" w:hAnsi="Times New Roman" w:cs="Times New Roman"/>
          <w:sz w:val="24"/>
        </w:rPr>
        <w:t>. Accordingly, while Christians adhere to the unity of God,</w:t>
      </w:r>
      <w:r w:rsidR="004D228F">
        <w:rPr>
          <w:rFonts w:ascii="Times New Roman" w:hAnsi="Times New Roman" w:cs="Times New Roman"/>
          <w:sz w:val="24"/>
        </w:rPr>
        <w:t xml:space="preserve"> they believe that</w:t>
      </w:r>
      <w:r w:rsidR="003F1DF8">
        <w:rPr>
          <w:rFonts w:ascii="Times New Roman" w:hAnsi="Times New Roman" w:cs="Times New Roman"/>
          <w:sz w:val="24"/>
        </w:rPr>
        <w:t xml:space="preserve"> God has appeared in three persons where each person is qualitatively the same divine and has existed eternally</w:t>
      </w:r>
      <w:r w:rsidR="003F1DF8">
        <w:rPr>
          <w:rStyle w:val="FootnoteReference"/>
          <w:rFonts w:ascii="Times New Roman" w:hAnsi="Times New Roman" w:cs="Times New Roman"/>
          <w:sz w:val="24"/>
        </w:rPr>
        <w:footnoteReference w:id="21"/>
      </w:r>
      <w:r w:rsidR="003F1DF8">
        <w:rPr>
          <w:rFonts w:ascii="Times New Roman" w:hAnsi="Times New Roman" w:cs="Times New Roman"/>
          <w:sz w:val="24"/>
        </w:rPr>
        <w:t>.</w:t>
      </w:r>
    </w:p>
    <w:p w14:paraId="4536F8AD" w14:textId="441595BA" w:rsidR="002A1C20" w:rsidRPr="00F45311" w:rsidRDefault="00F45311" w:rsidP="00F32276">
      <w:pPr>
        <w:spacing w:line="480" w:lineRule="auto"/>
        <w:rPr>
          <w:rFonts w:ascii="Times New Roman" w:hAnsi="Times New Roman" w:cs="Times New Roman"/>
          <w:b/>
          <w:sz w:val="24"/>
        </w:rPr>
      </w:pPr>
      <w:r w:rsidRPr="00F45311">
        <w:rPr>
          <w:rFonts w:ascii="Times New Roman" w:hAnsi="Times New Roman" w:cs="Times New Roman"/>
          <w:b/>
          <w:sz w:val="24"/>
        </w:rPr>
        <w:t>Implications of the Theological Differences</w:t>
      </w:r>
    </w:p>
    <w:p w14:paraId="0B1DD95D" w14:textId="4EE0927B" w:rsidR="00F45311" w:rsidRDefault="006F3BFA" w:rsidP="00F32276">
      <w:pPr>
        <w:spacing w:line="480" w:lineRule="auto"/>
        <w:rPr>
          <w:rFonts w:ascii="Times New Roman" w:hAnsi="Times New Roman" w:cs="Times New Roman"/>
          <w:sz w:val="24"/>
        </w:rPr>
      </w:pPr>
      <w:r>
        <w:rPr>
          <w:rFonts w:ascii="Times New Roman" w:hAnsi="Times New Roman" w:cs="Times New Roman"/>
          <w:sz w:val="24"/>
        </w:rPr>
        <w:tab/>
      </w:r>
      <w:r w:rsidR="002B2796">
        <w:rPr>
          <w:rFonts w:ascii="Times New Roman" w:hAnsi="Times New Roman" w:cs="Times New Roman"/>
          <w:sz w:val="24"/>
        </w:rPr>
        <w:t>While monotheism sets Islam and Christianity</w:t>
      </w:r>
      <w:r w:rsidR="00CF38EC">
        <w:rPr>
          <w:rFonts w:ascii="Times New Roman" w:hAnsi="Times New Roman" w:cs="Times New Roman"/>
          <w:sz w:val="24"/>
        </w:rPr>
        <w:t xml:space="preserve"> apart</w:t>
      </w:r>
      <w:r w:rsidR="002B2796">
        <w:rPr>
          <w:rFonts w:ascii="Times New Roman" w:hAnsi="Times New Roman" w:cs="Times New Roman"/>
          <w:sz w:val="24"/>
        </w:rPr>
        <w:t xml:space="preserve"> from other major religions as expressed in the Al Shahada that begins with “la </w:t>
      </w:r>
      <w:proofErr w:type="spellStart"/>
      <w:r w:rsidR="002B2796">
        <w:rPr>
          <w:rFonts w:ascii="Times New Roman" w:hAnsi="Times New Roman" w:cs="Times New Roman"/>
          <w:sz w:val="24"/>
        </w:rPr>
        <w:t>ilaha</w:t>
      </w:r>
      <w:proofErr w:type="spellEnd"/>
      <w:r w:rsidR="002B2796">
        <w:rPr>
          <w:rFonts w:ascii="Times New Roman" w:hAnsi="Times New Roman" w:cs="Times New Roman"/>
          <w:sz w:val="24"/>
        </w:rPr>
        <w:t xml:space="preserve"> </w:t>
      </w:r>
      <w:proofErr w:type="spellStart"/>
      <w:r w:rsidR="002B2796">
        <w:rPr>
          <w:rFonts w:ascii="Times New Roman" w:hAnsi="Times New Roman" w:cs="Times New Roman"/>
          <w:sz w:val="24"/>
        </w:rPr>
        <w:t>illallah</w:t>
      </w:r>
      <w:proofErr w:type="spellEnd"/>
      <w:r w:rsidR="002B2796">
        <w:rPr>
          <w:rFonts w:ascii="Times New Roman" w:hAnsi="Times New Roman" w:cs="Times New Roman"/>
          <w:sz w:val="24"/>
        </w:rPr>
        <w:t xml:space="preserve">” (there is no god but God) and the Nicene Creed (I believe in one God), the doctrine of </w:t>
      </w:r>
      <w:r w:rsidR="00CF38EC">
        <w:rPr>
          <w:rFonts w:ascii="Times New Roman" w:hAnsi="Times New Roman" w:cs="Times New Roman"/>
          <w:sz w:val="24"/>
        </w:rPr>
        <w:t>T</w:t>
      </w:r>
      <w:r w:rsidR="002B2796">
        <w:rPr>
          <w:rFonts w:ascii="Times New Roman" w:hAnsi="Times New Roman" w:cs="Times New Roman"/>
          <w:sz w:val="24"/>
        </w:rPr>
        <w:t xml:space="preserve">awhid and </w:t>
      </w:r>
      <w:r w:rsidR="00CF38EC">
        <w:rPr>
          <w:rFonts w:ascii="Times New Roman" w:hAnsi="Times New Roman" w:cs="Times New Roman"/>
          <w:sz w:val="24"/>
        </w:rPr>
        <w:t>T</w:t>
      </w:r>
      <w:r w:rsidR="002B2796">
        <w:rPr>
          <w:rFonts w:ascii="Times New Roman" w:hAnsi="Times New Roman" w:cs="Times New Roman"/>
          <w:sz w:val="24"/>
        </w:rPr>
        <w:t xml:space="preserve">rinity reveal the </w:t>
      </w:r>
      <w:r w:rsidR="002B2796">
        <w:rPr>
          <w:rFonts w:ascii="Times New Roman" w:hAnsi="Times New Roman" w:cs="Times New Roman"/>
          <w:sz w:val="24"/>
        </w:rPr>
        <w:lastRenderedPageBreak/>
        <w:t xml:space="preserve">distinctively different comprehension of the nature of God that appears irreconcilable. Islam </w:t>
      </w:r>
      <w:r w:rsidR="004C5415">
        <w:rPr>
          <w:rFonts w:ascii="Times New Roman" w:hAnsi="Times New Roman" w:cs="Times New Roman"/>
          <w:sz w:val="24"/>
        </w:rPr>
        <w:t>attests to the unity of God</w:t>
      </w:r>
      <w:r w:rsidR="002B2796">
        <w:rPr>
          <w:rFonts w:ascii="Times New Roman" w:hAnsi="Times New Roman" w:cs="Times New Roman"/>
          <w:sz w:val="24"/>
        </w:rPr>
        <w:t xml:space="preserve"> and dismisses Christian’s trinitarian formula as justification for polytheism. </w:t>
      </w:r>
      <w:r w:rsidR="009F6119">
        <w:rPr>
          <w:rFonts w:ascii="Times New Roman" w:hAnsi="Times New Roman" w:cs="Times New Roman"/>
          <w:sz w:val="24"/>
        </w:rPr>
        <w:t xml:space="preserve">Islam opposes the Christian’s position </w:t>
      </w:r>
      <w:r w:rsidR="004B751A">
        <w:rPr>
          <w:rFonts w:ascii="Times New Roman" w:hAnsi="Times New Roman" w:cs="Times New Roman"/>
          <w:sz w:val="24"/>
        </w:rPr>
        <w:t>that Jesus is God. Islamic monotheism holds to a fundamental distinction between God and human and thus human can never lay claim to the qualities of divine</w:t>
      </w:r>
      <w:r w:rsidR="004B751A">
        <w:rPr>
          <w:rStyle w:val="FootnoteReference"/>
          <w:rFonts w:ascii="Times New Roman" w:hAnsi="Times New Roman" w:cs="Times New Roman"/>
          <w:sz w:val="24"/>
        </w:rPr>
        <w:footnoteReference w:id="22"/>
      </w:r>
      <w:r w:rsidR="004B751A">
        <w:rPr>
          <w:rFonts w:ascii="Times New Roman" w:hAnsi="Times New Roman" w:cs="Times New Roman"/>
          <w:sz w:val="24"/>
        </w:rPr>
        <w:t>. Further, Q. 112:3 says that God “neither begets nor is begotten” and thus God cannot have a son, as claimed by Christians</w:t>
      </w:r>
      <w:r w:rsidR="004B751A">
        <w:rPr>
          <w:rStyle w:val="FootnoteReference"/>
          <w:rFonts w:ascii="Times New Roman" w:hAnsi="Times New Roman" w:cs="Times New Roman"/>
          <w:sz w:val="24"/>
        </w:rPr>
        <w:footnoteReference w:id="23"/>
      </w:r>
      <w:r w:rsidR="004B751A">
        <w:rPr>
          <w:rFonts w:ascii="Times New Roman" w:hAnsi="Times New Roman" w:cs="Times New Roman"/>
          <w:sz w:val="24"/>
        </w:rPr>
        <w:t>.</w:t>
      </w:r>
      <w:r w:rsidR="002B2796">
        <w:rPr>
          <w:rFonts w:ascii="Times New Roman" w:hAnsi="Times New Roman" w:cs="Times New Roman"/>
          <w:sz w:val="24"/>
        </w:rPr>
        <w:t xml:space="preserve"> </w:t>
      </w:r>
      <w:r w:rsidR="004B751A">
        <w:rPr>
          <w:rFonts w:ascii="Times New Roman" w:hAnsi="Times New Roman" w:cs="Times New Roman"/>
          <w:sz w:val="24"/>
        </w:rPr>
        <w:t xml:space="preserve">For Muslims, Jesus is just a mere human messenger from God and ascribing divinity to Jesus is a distortion of </w:t>
      </w:r>
      <w:r w:rsidR="004A490F">
        <w:rPr>
          <w:rFonts w:ascii="Times New Roman" w:hAnsi="Times New Roman" w:cs="Times New Roman"/>
          <w:sz w:val="24"/>
        </w:rPr>
        <w:t>Jesus’</w:t>
      </w:r>
      <w:r w:rsidR="004B751A">
        <w:rPr>
          <w:rFonts w:ascii="Times New Roman" w:hAnsi="Times New Roman" w:cs="Times New Roman"/>
          <w:sz w:val="24"/>
        </w:rPr>
        <w:t xml:space="preserve"> teaching. Islam also differs in their understanding of the third member of the Trinity. </w:t>
      </w:r>
      <w:r w:rsidR="004A490F">
        <w:rPr>
          <w:rFonts w:ascii="Times New Roman" w:hAnsi="Times New Roman" w:cs="Times New Roman"/>
          <w:sz w:val="24"/>
        </w:rPr>
        <w:t>In</w:t>
      </w:r>
      <w:r w:rsidR="004B751A">
        <w:rPr>
          <w:rFonts w:ascii="Times New Roman" w:hAnsi="Times New Roman" w:cs="Times New Roman"/>
          <w:sz w:val="24"/>
        </w:rPr>
        <w:t xml:space="preserve"> Q. 5:116-117, Muslims understand that Mary is the third member of the Trinity instead of the Holy Spirit. While the term Holy Spirit appears in the Qur’an, Islam interprets the Holy Spirit as Angel Gabriel</w:t>
      </w:r>
      <w:r w:rsidR="009D0422">
        <w:rPr>
          <w:rStyle w:val="FootnoteReference"/>
          <w:rFonts w:ascii="Times New Roman" w:hAnsi="Times New Roman" w:cs="Times New Roman"/>
          <w:sz w:val="24"/>
        </w:rPr>
        <w:footnoteReference w:id="24"/>
      </w:r>
      <w:r w:rsidR="004B751A">
        <w:rPr>
          <w:rFonts w:ascii="Times New Roman" w:hAnsi="Times New Roman" w:cs="Times New Roman"/>
          <w:sz w:val="24"/>
        </w:rPr>
        <w:t xml:space="preserve">. </w:t>
      </w:r>
      <w:r w:rsidR="00DB5B84">
        <w:rPr>
          <w:rFonts w:ascii="Times New Roman" w:hAnsi="Times New Roman" w:cs="Times New Roman"/>
          <w:sz w:val="24"/>
        </w:rPr>
        <w:t xml:space="preserve">Clearly, both Islam and Christianity differ in their understanding of God and the Trinity. </w:t>
      </w:r>
    </w:p>
    <w:p w14:paraId="25481D94" w14:textId="4DD5B18F" w:rsidR="00360852" w:rsidRDefault="00360852" w:rsidP="00F32276">
      <w:pPr>
        <w:spacing w:line="480" w:lineRule="auto"/>
        <w:rPr>
          <w:rFonts w:ascii="Times New Roman" w:hAnsi="Times New Roman" w:cs="Times New Roman"/>
          <w:sz w:val="24"/>
        </w:rPr>
      </w:pPr>
      <w:r>
        <w:rPr>
          <w:rFonts w:ascii="Times New Roman" w:hAnsi="Times New Roman" w:cs="Times New Roman"/>
          <w:sz w:val="24"/>
        </w:rPr>
        <w:tab/>
        <w:t>This doctrinal difference has shaped Christian-Muslim dialogue historically</w:t>
      </w:r>
      <w:r>
        <w:rPr>
          <w:rStyle w:val="FootnoteReference"/>
          <w:rFonts w:ascii="Times New Roman" w:hAnsi="Times New Roman" w:cs="Times New Roman"/>
          <w:sz w:val="24"/>
        </w:rPr>
        <w:footnoteReference w:id="25"/>
      </w:r>
      <w:r>
        <w:rPr>
          <w:rFonts w:ascii="Times New Roman" w:hAnsi="Times New Roman" w:cs="Times New Roman"/>
          <w:sz w:val="24"/>
        </w:rPr>
        <w:t>. Reviewing evidences from early encounters between Muslims and Christians, Keating conclud</w:t>
      </w:r>
      <w:r w:rsidR="008F2975">
        <w:rPr>
          <w:rFonts w:ascii="Times New Roman" w:hAnsi="Times New Roman" w:cs="Times New Roman"/>
          <w:sz w:val="24"/>
        </w:rPr>
        <w:t>es</w:t>
      </w:r>
      <w:r>
        <w:rPr>
          <w:rFonts w:ascii="Times New Roman" w:hAnsi="Times New Roman" w:cs="Times New Roman"/>
          <w:sz w:val="24"/>
        </w:rPr>
        <w:t xml:space="preserve"> that the two communities is divided by the </w:t>
      </w:r>
      <w:r w:rsidR="00E7445A">
        <w:rPr>
          <w:rFonts w:ascii="Times New Roman" w:hAnsi="Times New Roman" w:cs="Times New Roman"/>
          <w:sz w:val="24"/>
        </w:rPr>
        <w:t>t</w:t>
      </w:r>
      <w:r>
        <w:rPr>
          <w:rFonts w:ascii="Times New Roman" w:hAnsi="Times New Roman" w:cs="Times New Roman"/>
          <w:sz w:val="24"/>
        </w:rPr>
        <w:t>rinitarian monotheism</w:t>
      </w:r>
      <w:r>
        <w:rPr>
          <w:rStyle w:val="FootnoteReference"/>
          <w:rFonts w:ascii="Times New Roman" w:hAnsi="Times New Roman" w:cs="Times New Roman"/>
          <w:sz w:val="24"/>
        </w:rPr>
        <w:footnoteReference w:id="26"/>
      </w:r>
      <w:r>
        <w:rPr>
          <w:rFonts w:ascii="Times New Roman" w:hAnsi="Times New Roman" w:cs="Times New Roman"/>
          <w:sz w:val="24"/>
        </w:rPr>
        <w:t xml:space="preserve">. Muslims view the </w:t>
      </w:r>
      <w:r w:rsidR="00EA0F8F">
        <w:rPr>
          <w:rFonts w:ascii="Times New Roman" w:hAnsi="Times New Roman" w:cs="Times New Roman"/>
          <w:sz w:val="24"/>
        </w:rPr>
        <w:t>T</w:t>
      </w:r>
      <w:r>
        <w:rPr>
          <w:rFonts w:ascii="Times New Roman" w:hAnsi="Times New Roman" w:cs="Times New Roman"/>
          <w:sz w:val="24"/>
        </w:rPr>
        <w:t xml:space="preserve">rinity as a compromise of </w:t>
      </w:r>
      <w:r w:rsidR="008F2975">
        <w:rPr>
          <w:rFonts w:ascii="Times New Roman" w:hAnsi="Times New Roman" w:cs="Times New Roman"/>
          <w:sz w:val="24"/>
        </w:rPr>
        <w:t>T</w:t>
      </w:r>
      <w:r>
        <w:rPr>
          <w:rFonts w:ascii="Times New Roman" w:hAnsi="Times New Roman" w:cs="Times New Roman"/>
          <w:sz w:val="24"/>
        </w:rPr>
        <w:t xml:space="preserve">awhid and leads to the gravest sin of shirk and the only solution for Christians is to recognise this mistake and abandon the doctrine of </w:t>
      </w:r>
      <w:r w:rsidR="008F2975">
        <w:rPr>
          <w:rFonts w:ascii="Times New Roman" w:hAnsi="Times New Roman" w:cs="Times New Roman"/>
          <w:sz w:val="24"/>
        </w:rPr>
        <w:t>T</w:t>
      </w:r>
      <w:r>
        <w:rPr>
          <w:rFonts w:ascii="Times New Roman" w:hAnsi="Times New Roman" w:cs="Times New Roman"/>
          <w:sz w:val="24"/>
        </w:rPr>
        <w:t>rinity</w:t>
      </w:r>
      <w:r>
        <w:rPr>
          <w:rStyle w:val="FootnoteReference"/>
          <w:rFonts w:ascii="Times New Roman" w:hAnsi="Times New Roman" w:cs="Times New Roman"/>
          <w:sz w:val="24"/>
        </w:rPr>
        <w:footnoteReference w:id="27"/>
      </w:r>
      <w:r>
        <w:rPr>
          <w:rFonts w:ascii="Times New Roman" w:hAnsi="Times New Roman" w:cs="Times New Roman"/>
          <w:sz w:val="24"/>
        </w:rPr>
        <w:t>. In response, Christians such as John Damascus or Mar Timothy</w:t>
      </w:r>
      <w:r w:rsidR="00184F67">
        <w:rPr>
          <w:rFonts w:ascii="Times New Roman" w:hAnsi="Times New Roman" w:cs="Times New Roman"/>
          <w:sz w:val="24"/>
        </w:rPr>
        <w:t xml:space="preserve"> through polemical or apologetical means defended and emphasise</w:t>
      </w:r>
      <w:r w:rsidR="00E7445A">
        <w:rPr>
          <w:rFonts w:ascii="Times New Roman" w:hAnsi="Times New Roman" w:cs="Times New Roman"/>
          <w:sz w:val="24"/>
        </w:rPr>
        <w:t>d</w:t>
      </w:r>
      <w:r w:rsidR="00184F67">
        <w:rPr>
          <w:rFonts w:ascii="Times New Roman" w:hAnsi="Times New Roman" w:cs="Times New Roman"/>
          <w:sz w:val="24"/>
        </w:rPr>
        <w:t xml:space="preserve"> the logical consistency of the doctrine of </w:t>
      </w:r>
      <w:r w:rsidR="004A490F">
        <w:rPr>
          <w:rFonts w:ascii="Times New Roman" w:hAnsi="Times New Roman" w:cs="Times New Roman"/>
          <w:sz w:val="24"/>
        </w:rPr>
        <w:lastRenderedPageBreak/>
        <w:t>T</w:t>
      </w:r>
      <w:r w:rsidR="00184F67">
        <w:rPr>
          <w:rFonts w:ascii="Times New Roman" w:hAnsi="Times New Roman" w:cs="Times New Roman"/>
          <w:sz w:val="24"/>
        </w:rPr>
        <w:t>rinity</w:t>
      </w:r>
      <w:r w:rsidR="00184F67">
        <w:rPr>
          <w:rStyle w:val="FootnoteReference"/>
          <w:rFonts w:ascii="Times New Roman" w:hAnsi="Times New Roman" w:cs="Times New Roman"/>
          <w:sz w:val="24"/>
        </w:rPr>
        <w:footnoteReference w:id="28"/>
      </w:r>
      <w:r w:rsidR="00184F67">
        <w:rPr>
          <w:rFonts w:ascii="Times New Roman" w:hAnsi="Times New Roman" w:cs="Times New Roman"/>
          <w:sz w:val="24"/>
        </w:rPr>
        <w:t xml:space="preserve">. While each camp </w:t>
      </w:r>
      <w:r w:rsidR="00EA0F8F">
        <w:rPr>
          <w:rFonts w:ascii="Times New Roman" w:hAnsi="Times New Roman" w:cs="Times New Roman"/>
          <w:sz w:val="24"/>
        </w:rPr>
        <w:t>has</w:t>
      </w:r>
      <w:r w:rsidR="00184F67">
        <w:rPr>
          <w:rFonts w:ascii="Times New Roman" w:hAnsi="Times New Roman" w:cs="Times New Roman"/>
          <w:sz w:val="24"/>
        </w:rPr>
        <w:t xml:space="preserve"> deliver</w:t>
      </w:r>
      <w:r w:rsidR="00EA0F8F">
        <w:rPr>
          <w:rFonts w:ascii="Times New Roman" w:hAnsi="Times New Roman" w:cs="Times New Roman"/>
          <w:sz w:val="24"/>
        </w:rPr>
        <w:t>ed</w:t>
      </w:r>
      <w:r w:rsidR="00184F67">
        <w:rPr>
          <w:rFonts w:ascii="Times New Roman" w:hAnsi="Times New Roman" w:cs="Times New Roman"/>
          <w:sz w:val="24"/>
        </w:rPr>
        <w:t xml:space="preserve"> its arguments, the impasse remains and rarely anyone converts to the other religion because of these arguments</w:t>
      </w:r>
      <w:r w:rsidR="00184F67">
        <w:rPr>
          <w:rStyle w:val="FootnoteReference"/>
          <w:rFonts w:ascii="Times New Roman" w:hAnsi="Times New Roman" w:cs="Times New Roman"/>
          <w:sz w:val="24"/>
        </w:rPr>
        <w:footnoteReference w:id="29"/>
      </w:r>
      <w:r w:rsidR="00184F67">
        <w:rPr>
          <w:rFonts w:ascii="Times New Roman" w:hAnsi="Times New Roman" w:cs="Times New Roman"/>
          <w:sz w:val="24"/>
        </w:rPr>
        <w:t>.</w:t>
      </w:r>
    </w:p>
    <w:p w14:paraId="2B18EA59" w14:textId="66C08B04" w:rsidR="002F4C45" w:rsidRDefault="002F4C45" w:rsidP="00F32276">
      <w:pPr>
        <w:spacing w:line="480" w:lineRule="auto"/>
        <w:rPr>
          <w:rFonts w:ascii="Times New Roman" w:hAnsi="Times New Roman" w:cs="Times New Roman"/>
          <w:sz w:val="24"/>
        </w:rPr>
      </w:pPr>
      <w:r>
        <w:rPr>
          <w:rFonts w:ascii="Times New Roman" w:hAnsi="Times New Roman" w:cs="Times New Roman"/>
          <w:sz w:val="24"/>
        </w:rPr>
        <w:tab/>
      </w:r>
      <w:r w:rsidR="00184F67">
        <w:rPr>
          <w:rFonts w:ascii="Times New Roman" w:hAnsi="Times New Roman" w:cs="Times New Roman"/>
          <w:sz w:val="24"/>
        </w:rPr>
        <w:t xml:space="preserve">This study builds on these earlier works to examine how </w:t>
      </w:r>
      <w:r w:rsidR="008F2975">
        <w:rPr>
          <w:rFonts w:ascii="Times New Roman" w:hAnsi="Times New Roman" w:cs="Times New Roman"/>
          <w:sz w:val="24"/>
        </w:rPr>
        <w:t>T</w:t>
      </w:r>
      <w:r w:rsidR="00184F67">
        <w:rPr>
          <w:rFonts w:ascii="Times New Roman" w:hAnsi="Times New Roman" w:cs="Times New Roman"/>
          <w:sz w:val="24"/>
        </w:rPr>
        <w:t xml:space="preserve">awhid and </w:t>
      </w:r>
      <w:r w:rsidR="008F2975">
        <w:rPr>
          <w:rFonts w:ascii="Times New Roman" w:hAnsi="Times New Roman" w:cs="Times New Roman"/>
          <w:sz w:val="24"/>
        </w:rPr>
        <w:t>T</w:t>
      </w:r>
      <w:r w:rsidR="00184F67">
        <w:rPr>
          <w:rFonts w:ascii="Times New Roman" w:hAnsi="Times New Roman" w:cs="Times New Roman"/>
          <w:sz w:val="24"/>
        </w:rPr>
        <w:t xml:space="preserve">rinity influence the contemporary interactions between Christian and Islamic communities. </w:t>
      </w:r>
      <w:r w:rsidR="004D228F">
        <w:rPr>
          <w:rFonts w:ascii="Times New Roman" w:hAnsi="Times New Roman" w:cs="Times New Roman"/>
          <w:sz w:val="24"/>
        </w:rPr>
        <w:t>This</w:t>
      </w:r>
      <w:r w:rsidR="0040550E">
        <w:rPr>
          <w:rFonts w:ascii="Times New Roman" w:hAnsi="Times New Roman" w:cs="Times New Roman"/>
          <w:sz w:val="24"/>
        </w:rPr>
        <w:t xml:space="preserve"> research reveals that discourse related to the two doctrines take place through multiple channels in the modern time </w:t>
      </w:r>
      <w:r w:rsidR="00661D77">
        <w:rPr>
          <w:rFonts w:ascii="Times New Roman" w:hAnsi="Times New Roman" w:cs="Times New Roman"/>
          <w:sz w:val="24"/>
        </w:rPr>
        <w:t>that include</w:t>
      </w:r>
      <w:r w:rsidR="0040550E">
        <w:rPr>
          <w:rFonts w:ascii="Times New Roman" w:hAnsi="Times New Roman" w:cs="Times New Roman"/>
          <w:sz w:val="24"/>
        </w:rPr>
        <w:t xml:space="preserve"> interfaith initiative,</w:t>
      </w:r>
      <w:r w:rsidR="00004FCC">
        <w:rPr>
          <w:rFonts w:ascii="Times New Roman" w:hAnsi="Times New Roman" w:cs="Times New Roman"/>
          <w:sz w:val="24"/>
        </w:rPr>
        <w:t xml:space="preserve"> </w:t>
      </w:r>
      <w:r w:rsidR="00E7445A">
        <w:rPr>
          <w:rFonts w:ascii="Times New Roman" w:hAnsi="Times New Roman" w:cs="Times New Roman"/>
          <w:sz w:val="24"/>
        </w:rPr>
        <w:t>c</w:t>
      </w:r>
      <w:r w:rsidR="0040550E">
        <w:rPr>
          <w:rFonts w:ascii="Times New Roman" w:hAnsi="Times New Roman" w:cs="Times New Roman"/>
          <w:sz w:val="24"/>
        </w:rPr>
        <w:t>onflicts between Muslims and Christians</w:t>
      </w:r>
      <w:r w:rsidR="00E7445A">
        <w:rPr>
          <w:rFonts w:ascii="Times New Roman" w:hAnsi="Times New Roman" w:cs="Times New Roman"/>
          <w:sz w:val="24"/>
        </w:rPr>
        <w:t xml:space="preserve"> and popular books</w:t>
      </w:r>
      <w:r w:rsidR="0040550E">
        <w:rPr>
          <w:rFonts w:ascii="Times New Roman" w:hAnsi="Times New Roman" w:cs="Times New Roman"/>
          <w:sz w:val="24"/>
        </w:rPr>
        <w:t xml:space="preserve">. </w:t>
      </w:r>
      <w:r w:rsidR="00E7445A">
        <w:rPr>
          <w:rFonts w:ascii="Times New Roman" w:hAnsi="Times New Roman" w:cs="Times New Roman"/>
          <w:sz w:val="24"/>
        </w:rPr>
        <w:t>T</w:t>
      </w:r>
      <w:r w:rsidR="0040550E">
        <w:rPr>
          <w:rFonts w:ascii="Times New Roman" w:hAnsi="Times New Roman" w:cs="Times New Roman"/>
          <w:sz w:val="24"/>
        </w:rPr>
        <w:t xml:space="preserve">his paper </w:t>
      </w:r>
      <w:r w:rsidR="00E7445A">
        <w:rPr>
          <w:rFonts w:ascii="Times New Roman" w:hAnsi="Times New Roman" w:cs="Times New Roman"/>
          <w:sz w:val="24"/>
        </w:rPr>
        <w:t>examines</w:t>
      </w:r>
      <w:r w:rsidR="0040550E">
        <w:rPr>
          <w:rFonts w:ascii="Times New Roman" w:hAnsi="Times New Roman" w:cs="Times New Roman"/>
          <w:sz w:val="24"/>
        </w:rPr>
        <w:t xml:space="preserve"> </w:t>
      </w:r>
      <w:r w:rsidR="004D228F">
        <w:rPr>
          <w:rFonts w:ascii="Times New Roman" w:hAnsi="Times New Roman" w:cs="Times New Roman"/>
          <w:sz w:val="24"/>
        </w:rPr>
        <w:t>the discourses that occur in these channels</w:t>
      </w:r>
      <w:r w:rsidR="0040550E">
        <w:rPr>
          <w:rFonts w:ascii="Times New Roman" w:hAnsi="Times New Roman" w:cs="Times New Roman"/>
          <w:sz w:val="24"/>
        </w:rPr>
        <w:t xml:space="preserve"> to assess </w:t>
      </w:r>
      <w:r w:rsidR="004D228F">
        <w:rPr>
          <w:rFonts w:ascii="Times New Roman" w:hAnsi="Times New Roman" w:cs="Times New Roman"/>
          <w:sz w:val="24"/>
        </w:rPr>
        <w:t>the influence of</w:t>
      </w:r>
      <w:r w:rsidR="0040550E">
        <w:rPr>
          <w:rFonts w:ascii="Times New Roman" w:hAnsi="Times New Roman" w:cs="Times New Roman"/>
          <w:sz w:val="24"/>
        </w:rPr>
        <w:t xml:space="preserve"> doctrinal differences </w:t>
      </w:r>
      <w:r w:rsidR="004D228F">
        <w:rPr>
          <w:rFonts w:ascii="Times New Roman" w:hAnsi="Times New Roman" w:cs="Times New Roman"/>
          <w:sz w:val="24"/>
        </w:rPr>
        <w:t>on</w:t>
      </w:r>
      <w:r w:rsidR="0040550E">
        <w:rPr>
          <w:rFonts w:ascii="Times New Roman" w:hAnsi="Times New Roman" w:cs="Times New Roman"/>
          <w:sz w:val="24"/>
        </w:rPr>
        <w:t xml:space="preserve"> contemporary Muslim-Christian relations.</w:t>
      </w:r>
    </w:p>
    <w:p w14:paraId="2DE7448A" w14:textId="4E4D220F" w:rsidR="00004FCC" w:rsidRDefault="00004FCC" w:rsidP="00004FCC">
      <w:pPr>
        <w:spacing w:line="480" w:lineRule="auto"/>
        <w:rPr>
          <w:rFonts w:ascii="Times New Roman" w:hAnsi="Times New Roman" w:cs="Times New Roman"/>
          <w:b/>
          <w:sz w:val="24"/>
        </w:rPr>
      </w:pPr>
      <w:r>
        <w:rPr>
          <w:rFonts w:ascii="Times New Roman" w:hAnsi="Times New Roman" w:cs="Times New Roman"/>
          <w:b/>
          <w:sz w:val="24"/>
        </w:rPr>
        <w:t>A Common Word</w:t>
      </w:r>
      <w:r w:rsidR="003E20AA">
        <w:rPr>
          <w:rFonts w:ascii="Times New Roman" w:hAnsi="Times New Roman" w:cs="Times New Roman"/>
          <w:b/>
          <w:sz w:val="24"/>
        </w:rPr>
        <w:t xml:space="preserve"> Between Us and You</w:t>
      </w:r>
      <w:r>
        <w:rPr>
          <w:rFonts w:ascii="Times New Roman" w:hAnsi="Times New Roman" w:cs="Times New Roman"/>
          <w:b/>
          <w:sz w:val="24"/>
        </w:rPr>
        <w:t xml:space="preserve"> </w:t>
      </w:r>
    </w:p>
    <w:p w14:paraId="6AE9FEF7" w14:textId="74417352" w:rsidR="00004FCC" w:rsidRDefault="00004FCC" w:rsidP="00F32276">
      <w:pPr>
        <w:spacing w:line="480" w:lineRule="auto"/>
        <w:rPr>
          <w:rFonts w:ascii="Times New Roman" w:hAnsi="Times New Roman" w:cs="Times New Roman"/>
          <w:sz w:val="24"/>
        </w:rPr>
      </w:pPr>
      <w:r>
        <w:rPr>
          <w:rFonts w:ascii="Times New Roman" w:hAnsi="Times New Roman" w:cs="Times New Roman"/>
          <w:sz w:val="24"/>
        </w:rPr>
        <w:tab/>
        <w:t xml:space="preserve">Amidst the history of Muslim-Christian conflicts, leaders from both faiths have attempted to engage in interfaith dialogue to develop common grounds </w:t>
      </w:r>
      <w:r w:rsidR="00FA2C39">
        <w:rPr>
          <w:rFonts w:ascii="Times New Roman" w:hAnsi="Times New Roman" w:cs="Times New Roman"/>
          <w:sz w:val="24"/>
        </w:rPr>
        <w:t>so that</w:t>
      </w:r>
      <w:r>
        <w:rPr>
          <w:rFonts w:ascii="Times New Roman" w:hAnsi="Times New Roman" w:cs="Times New Roman"/>
          <w:sz w:val="24"/>
        </w:rPr>
        <w:t xml:space="preserve"> adherents of both religions can co-exist peacefully. </w:t>
      </w:r>
      <w:r w:rsidR="00583CD0">
        <w:rPr>
          <w:rFonts w:ascii="Times New Roman" w:hAnsi="Times New Roman" w:cs="Times New Roman"/>
          <w:sz w:val="24"/>
        </w:rPr>
        <w:t xml:space="preserve">The nature of God, being central in each religion’s theology, inevitably has </w:t>
      </w:r>
      <w:r w:rsidR="00FA2C39">
        <w:rPr>
          <w:rFonts w:ascii="Times New Roman" w:hAnsi="Times New Roman" w:cs="Times New Roman"/>
          <w:sz w:val="24"/>
        </w:rPr>
        <w:t>been</w:t>
      </w:r>
      <w:r w:rsidR="00583CD0">
        <w:rPr>
          <w:rFonts w:ascii="Times New Roman" w:hAnsi="Times New Roman" w:cs="Times New Roman"/>
          <w:sz w:val="24"/>
        </w:rPr>
        <w:t xml:space="preserve"> considered in such initiatives. One </w:t>
      </w:r>
      <w:r w:rsidR="007863ED">
        <w:rPr>
          <w:rFonts w:ascii="Times New Roman" w:hAnsi="Times New Roman" w:cs="Times New Roman"/>
          <w:sz w:val="24"/>
        </w:rPr>
        <w:t xml:space="preserve">important </w:t>
      </w:r>
      <w:r w:rsidR="00583CD0">
        <w:rPr>
          <w:rFonts w:ascii="Times New Roman" w:hAnsi="Times New Roman" w:cs="Times New Roman"/>
          <w:sz w:val="24"/>
        </w:rPr>
        <w:t xml:space="preserve">interfaith initiative that </w:t>
      </w:r>
      <w:r w:rsidR="00E5179F">
        <w:rPr>
          <w:rFonts w:ascii="Times New Roman" w:hAnsi="Times New Roman" w:cs="Times New Roman"/>
          <w:sz w:val="24"/>
        </w:rPr>
        <w:t>touches</w:t>
      </w:r>
      <w:r w:rsidR="00583CD0">
        <w:rPr>
          <w:rFonts w:ascii="Times New Roman" w:hAnsi="Times New Roman" w:cs="Times New Roman"/>
          <w:sz w:val="24"/>
        </w:rPr>
        <w:t xml:space="preserve"> the nature of God is the “A Common Word”</w:t>
      </w:r>
      <w:r w:rsidR="00FA2C39">
        <w:rPr>
          <w:rFonts w:ascii="Times New Roman" w:hAnsi="Times New Roman" w:cs="Times New Roman"/>
          <w:sz w:val="24"/>
        </w:rPr>
        <w:t xml:space="preserve"> (ACW)</w:t>
      </w:r>
      <w:r w:rsidR="00583CD0">
        <w:rPr>
          <w:rFonts w:ascii="Times New Roman" w:hAnsi="Times New Roman" w:cs="Times New Roman"/>
          <w:sz w:val="24"/>
        </w:rPr>
        <w:t xml:space="preserve"> project. Analysis of this initiative and </w:t>
      </w:r>
      <w:r w:rsidR="0078416C">
        <w:rPr>
          <w:rFonts w:ascii="Times New Roman" w:hAnsi="Times New Roman" w:cs="Times New Roman"/>
          <w:sz w:val="24"/>
        </w:rPr>
        <w:t xml:space="preserve">the </w:t>
      </w:r>
      <w:r w:rsidR="00583CD0">
        <w:rPr>
          <w:rFonts w:ascii="Times New Roman" w:hAnsi="Times New Roman" w:cs="Times New Roman"/>
          <w:sz w:val="24"/>
        </w:rPr>
        <w:t>subsequent responses from the various stakeholders provide insights into the influence of the</w:t>
      </w:r>
      <w:r w:rsidR="002116E8">
        <w:rPr>
          <w:rFonts w:ascii="Times New Roman" w:hAnsi="Times New Roman" w:cs="Times New Roman"/>
          <w:sz w:val="24"/>
        </w:rPr>
        <w:t xml:space="preserve"> doctrines</w:t>
      </w:r>
      <w:r w:rsidR="00583CD0">
        <w:rPr>
          <w:rFonts w:ascii="Times New Roman" w:hAnsi="Times New Roman" w:cs="Times New Roman"/>
          <w:sz w:val="24"/>
        </w:rPr>
        <w:t xml:space="preserve"> in contemporary Muslim-Christian relations. </w:t>
      </w:r>
    </w:p>
    <w:p w14:paraId="3BA3E862" w14:textId="1F280AB8" w:rsidR="00CA59A7" w:rsidRDefault="00583CD0" w:rsidP="00F32276">
      <w:pPr>
        <w:spacing w:line="480" w:lineRule="auto"/>
        <w:rPr>
          <w:rFonts w:ascii="Times New Roman" w:hAnsi="Times New Roman" w:cs="Times New Roman"/>
          <w:sz w:val="24"/>
        </w:rPr>
      </w:pPr>
      <w:r>
        <w:rPr>
          <w:rFonts w:ascii="Times New Roman" w:hAnsi="Times New Roman" w:cs="Times New Roman"/>
          <w:b/>
          <w:sz w:val="24"/>
        </w:rPr>
        <w:tab/>
      </w:r>
      <w:r w:rsidR="00FA2C39">
        <w:rPr>
          <w:rFonts w:ascii="Times New Roman" w:hAnsi="Times New Roman" w:cs="Times New Roman"/>
          <w:sz w:val="24"/>
        </w:rPr>
        <w:t>ACW</w:t>
      </w:r>
      <w:r w:rsidR="00B23A30">
        <w:rPr>
          <w:rFonts w:ascii="Times New Roman" w:hAnsi="Times New Roman" w:cs="Times New Roman"/>
          <w:sz w:val="24"/>
        </w:rPr>
        <w:t xml:space="preserve"> </w:t>
      </w:r>
      <w:r w:rsidR="00320656">
        <w:rPr>
          <w:rFonts w:ascii="Times New Roman" w:hAnsi="Times New Roman" w:cs="Times New Roman"/>
          <w:sz w:val="24"/>
        </w:rPr>
        <w:t>was launched in 2007 through an open letter addressed to Pope Benedict XVI and 26 leaders of various Christian churches and denominations that was initially signed by 138 leading Islamic scholars</w:t>
      </w:r>
      <w:r w:rsidR="00320656">
        <w:rPr>
          <w:rStyle w:val="FootnoteReference"/>
          <w:rFonts w:ascii="Times New Roman" w:hAnsi="Times New Roman" w:cs="Times New Roman"/>
          <w:sz w:val="24"/>
        </w:rPr>
        <w:footnoteReference w:id="30"/>
      </w:r>
      <w:r w:rsidR="00320656">
        <w:rPr>
          <w:rFonts w:ascii="Times New Roman" w:hAnsi="Times New Roman" w:cs="Times New Roman"/>
          <w:sz w:val="24"/>
        </w:rPr>
        <w:t>. The letter titled “A Common Word between Us and You” was first drafted by Prince Ghazi bin Muhammad from Jordan</w:t>
      </w:r>
      <w:r w:rsidR="00320656">
        <w:rPr>
          <w:rStyle w:val="FootnoteReference"/>
          <w:rFonts w:ascii="Times New Roman" w:hAnsi="Times New Roman" w:cs="Times New Roman"/>
          <w:sz w:val="24"/>
        </w:rPr>
        <w:footnoteReference w:id="31"/>
      </w:r>
      <w:r w:rsidR="00320656">
        <w:rPr>
          <w:rFonts w:ascii="Times New Roman" w:hAnsi="Times New Roman" w:cs="Times New Roman"/>
          <w:sz w:val="24"/>
        </w:rPr>
        <w:t xml:space="preserve">. The letter was issued with the </w:t>
      </w:r>
      <w:r w:rsidR="00320656">
        <w:rPr>
          <w:rFonts w:ascii="Times New Roman" w:hAnsi="Times New Roman" w:cs="Times New Roman"/>
          <w:sz w:val="24"/>
        </w:rPr>
        <w:lastRenderedPageBreak/>
        <w:t>purpose of avoiding a greater conflict between Christians and Muslims amidst increasing conflicts, such as the 9/11 and the wars in Middle East</w:t>
      </w:r>
      <w:r w:rsidR="00320656">
        <w:rPr>
          <w:rStyle w:val="FootnoteReference"/>
          <w:rFonts w:ascii="Times New Roman" w:hAnsi="Times New Roman" w:cs="Times New Roman"/>
          <w:sz w:val="24"/>
        </w:rPr>
        <w:footnoteReference w:id="32"/>
      </w:r>
      <w:r w:rsidR="00320656">
        <w:rPr>
          <w:rFonts w:ascii="Times New Roman" w:hAnsi="Times New Roman" w:cs="Times New Roman"/>
          <w:sz w:val="24"/>
        </w:rPr>
        <w:t xml:space="preserve">. </w:t>
      </w:r>
      <w:r w:rsidR="00876109">
        <w:rPr>
          <w:rFonts w:ascii="Times New Roman" w:hAnsi="Times New Roman" w:cs="Times New Roman"/>
          <w:sz w:val="24"/>
        </w:rPr>
        <w:t>Notably, t</w:t>
      </w:r>
      <w:r w:rsidR="00320656">
        <w:rPr>
          <w:rFonts w:ascii="Times New Roman" w:hAnsi="Times New Roman" w:cs="Times New Roman"/>
          <w:sz w:val="24"/>
        </w:rPr>
        <w:t>his letter was issued one year after the Pope Benedict’s benedict controvers</w:t>
      </w:r>
      <w:r w:rsidR="002A3E05">
        <w:rPr>
          <w:rFonts w:ascii="Times New Roman" w:hAnsi="Times New Roman" w:cs="Times New Roman"/>
          <w:sz w:val="24"/>
        </w:rPr>
        <w:t>ial remark</w:t>
      </w:r>
      <w:r w:rsidR="00320656">
        <w:rPr>
          <w:rFonts w:ascii="Times New Roman" w:hAnsi="Times New Roman" w:cs="Times New Roman"/>
          <w:sz w:val="24"/>
        </w:rPr>
        <w:t xml:space="preserve"> during the </w:t>
      </w:r>
      <w:r w:rsidR="00B5289D">
        <w:rPr>
          <w:rFonts w:ascii="Times New Roman" w:hAnsi="Times New Roman" w:cs="Times New Roman"/>
          <w:sz w:val="24"/>
        </w:rPr>
        <w:t xml:space="preserve">Regensburg lecture in 2006 where he made a comment that made Muslims </w:t>
      </w:r>
      <w:r w:rsidR="00F7493B">
        <w:rPr>
          <w:rFonts w:ascii="Times New Roman" w:hAnsi="Times New Roman" w:cs="Times New Roman"/>
          <w:sz w:val="24"/>
        </w:rPr>
        <w:t>feel</w:t>
      </w:r>
      <w:r w:rsidR="00B5289D">
        <w:rPr>
          <w:rFonts w:ascii="Times New Roman" w:hAnsi="Times New Roman" w:cs="Times New Roman"/>
          <w:sz w:val="24"/>
        </w:rPr>
        <w:t xml:space="preserve"> their religion and beloved prophet had been insulted</w:t>
      </w:r>
      <w:r w:rsidR="00B5289D">
        <w:rPr>
          <w:rStyle w:val="FootnoteReference"/>
          <w:rFonts w:ascii="Times New Roman" w:hAnsi="Times New Roman" w:cs="Times New Roman"/>
          <w:sz w:val="24"/>
        </w:rPr>
        <w:footnoteReference w:id="33"/>
      </w:r>
      <w:r w:rsidR="00B5289D">
        <w:rPr>
          <w:rFonts w:ascii="Times New Roman" w:hAnsi="Times New Roman" w:cs="Times New Roman"/>
          <w:sz w:val="24"/>
        </w:rPr>
        <w:t>.</w:t>
      </w:r>
      <w:r w:rsidR="00320656">
        <w:rPr>
          <w:rFonts w:ascii="Times New Roman" w:hAnsi="Times New Roman" w:cs="Times New Roman"/>
          <w:sz w:val="24"/>
        </w:rPr>
        <w:t xml:space="preserve"> </w:t>
      </w:r>
      <w:r w:rsidR="004F2B06">
        <w:rPr>
          <w:rFonts w:ascii="Times New Roman" w:hAnsi="Times New Roman" w:cs="Times New Roman"/>
          <w:sz w:val="24"/>
        </w:rPr>
        <w:t>A</w:t>
      </w:r>
      <w:r w:rsidR="00B5289D">
        <w:rPr>
          <w:rFonts w:ascii="Times New Roman" w:hAnsi="Times New Roman" w:cs="Times New Roman"/>
          <w:sz w:val="24"/>
        </w:rPr>
        <w:t>midst the increasing tension between Muslims and Christians, the letter calls for increasing dialogue and cooperation between the members of the world’s largest two religions</w:t>
      </w:r>
      <w:r w:rsidR="00B5289D">
        <w:rPr>
          <w:rStyle w:val="FootnoteReference"/>
          <w:rFonts w:ascii="Times New Roman" w:hAnsi="Times New Roman" w:cs="Times New Roman"/>
          <w:sz w:val="24"/>
        </w:rPr>
        <w:footnoteReference w:id="34"/>
      </w:r>
      <w:r w:rsidR="00B5289D">
        <w:rPr>
          <w:rFonts w:ascii="Times New Roman" w:hAnsi="Times New Roman" w:cs="Times New Roman"/>
          <w:sz w:val="24"/>
        </w:rPr>
        <w:t>. Drawing from Islamic and Christianity scriptures, the letter emphasises the commonality in teachings of: “1) the call to love God; 2) the call to love of neighbour”, 3) the common ground for future dialogue”</w:t>
      </w:r>
      <w:r w:rsidR="00B5289D">
        <w:rPr>
          <w:rStyle w:val="FootnoteReference"/>
          <w:rFonts w:ascii="Times New Roman" w:hAnsi="Times New Roman" w:cs="Times New Roman"/>
          <w:sz w:val="24"/>
        </w:rPr>
        <w:footnoteReference w:id="35"/>
      </w:r>
      <w:r w:rsidR="00B5289D">
        <w:rPr>
          <w:rFonts w:ascii="Times New Roman" w:hAnsi="Times New Roman" w:cs="Times New Roman"/>
          <w:sz w:val="24"/>
        </w:rPr>
        <w:t>. The content of the letter that is of particular interest</w:t>
      </w:r>
      <w:r w:rsidR="00D00888">
        <w:rPr>
          <w:rFonts w:ascii="Times New Roman" w:hAnsi="Times New Roman" w:cs="Times New Roman"/>
          <w:sz w:val="24"/>
        </w:rPr>
        <w:t xml:space="preserve"> for this research</w:t>
      </w:r>
      <w:r w:rsidR="00B5289D">
        <w:rPr>
          <w:rFonts w:ascii="Times New Roman" w:hAnsi="Times New Roman" w:cs="Times New Roman"/>
          <w:sz w:val="24"/>
        </w:rPr>
        <w:t xml:space="preserve"> is the discourse on the unity of God.</w:t>
      </w:r>
    </w:p>
    <w:p w14:paraId="17452BAE" w14:textId="641A0997" w:rsidR="00B5289D" w:rsidRDefault="00CA59A7" w:rsidP="00F32276">
      <w:pPr>
        <w:spacing w:line="480" w:lineRule="auto"/>
        <w:rPr>
          <w:rFonts w:ascii="Times New Roman" w:hAnsi="Times New Roman" w:cs="Times New Roman"/>
          <w:sz w:val="24"/>
        </w:rPr>
      </w:pPr>
      <w:r>
        <w:rPr>
          <w:rFonts w:ascii="Times New Roman" w:hAnsi="Times New Roman" w:cs="Times New Roman"/>
          <w:sz w:val="24"/>
        </w:rPr>
        <w:tab/>
      </w:r>
      <w:r w:rsidR="00C21D17">
        <w:rPr>
          <w:rFonts w:ascii="Times New Roman" w:hAnsi="Times New Roman" w:cs="Times New Roman"/>
          <w:sz w:val="24"/>
        </w:rPr>
        <w:t xml:space="preserve">The letter presents that Muslims and Christians </w:t>
      </w:r>
      <w:r w:rsidR="00DD37BC">
        <w:rPr>
          <w:rFonts w:ascii="Times New Roman" w:hAnsi="Times New Roman" w:cs="Times New Roman"/>
          <w:sz w:val="24"/>
        </w:rPr>
        <w:t xml:space="preserve">should live peacefully for their common belief in the One God. </w:t>
      </w:r>
      <w:r w:rsidR="00DE6DEA">
        <w:rPr>
          <w:rFonts w:ascii="Times New Roman" w:hAnsi="Times New Roman" w:cs="Times New Roman"/>
          <w:sz w:val="24"/>
        </w:rPr>
        <w:t>The opening of the letter states that “the Unity of God, the necessity of love for Him, and the necessity of love of the neighbour is thus the common ground between Islam and Christianity”</w:t>
      </w:r>
      <w:r w:rsidR="00DE6DEA">
        <w:rPr>
          <w:rStyle w:val="FootnoteReference"/>
          <w:rFonts w:ascii="Times New Roman" w:hAnsi="Times New Roman" w:cs="Times New Roman"/>
          <w:sz w:val="24"/>
        </w:rPr>
        <w:footnoteReference w:id="36"/>
      </w:r>
      <w:r w:rsidR="00DE6DEA">
        <w:rPr>
          <w:rFonts w:ascii="Times New Roman" w:hAnsi="Times New Roman" w:cs="Times New Roman"/>
          <w:sz w:val="24"/>
        </w:rPr>
        <w:t xml:space="preserve">. </w:t>
      </w:r>
      <w:r w:rsidR="00270CC6">
        <w:rPr>
          <w:rFonts w:ascii="Times New Roman" w:hAnsi="Times New Roman" w:cs="Times New Roman"/>
          <w:sz w:val="24"/>
        </w:rPr>
        <w:t>Q. 112:1-2 (He is God, the One!) and Mark 12:29-31 (the Lord our God, the Lord is One)</w:t>
      </w:r>
      <w:r w:rsidR="004C0B0C">
        <w:rPr>
          <w:rFonts w:ascii="Times New Roman" w:hAnsi="Times New Roman" w:cs="Times New Roman"/>
          <w:sz w:val="24"/>
        </w:rPr>
        <w:t xml:space="preserve"> were quoted</w:t>
      </w:r>
      <w:r w:rsidR="00270CC6">
        <w:rPr>
          <w:rFonts w:ascii="Times New Roman" w:hAnsi="Times New Roman" w:cs="Times New Roman"/>
          <w:sz w:val="24"/>
        </w:rPr>
        <w:t xml:space="preserve"> to highlight the commonality of both scriptures in teaching their believers about the unity of God. </w:t>
      </w:r>
      <w:r w:rsidR="004C0B0C">
        <w:rPr>
          <w:rFonts w:ascii="Times New Roman" w:hAnsi="Times New Roman" w:cs="Times New Roman"/>
          <w:sz w:val="24"/>
        </w:rPr>
        <w:t>The choice of</w:t>
      </w:r>
      <w:r w:rsidR="005535C5">
        <w:rPr>
          <w:rFonts w:ascii="Times New Roman" w:hAnsi="Times New Roman" w:cs="Times New Roman"/>
          <w:sz w:val="24"/>
        </w:rPr>
        <w:t xml:space="preserve"> Q. 112:1-2</w:t>
      </w:r>
      <w:r w:rsidR="004C0B0C">
        <w:rPr>
          <w:rFonts w:ascii="Times New Roman" w:hAnsi="Times New Roman" w:cs="Times New Roman"/>
          <w:sz w:val="24"/>
        </w:rPr>
        <w:t xml:space="preserve"> can be controversial as it</w:t>
      </w:r>
      <w:r w:rsidR="005535C5">
        <w:rPr>
          <w:rFonts w:ascii="Times New Roman" w:hAnsi="Times New Roman" w:cs="Times New Roman"/>
          <w:sz w:val="24"/>
        </w:rPr>
        <w:t xml:space="preserve"> is an essential chapter on Tawhid </w:t>
      </w:r>
      <w:r w:rsidR="00CB105E">
        <w:rPr>
          <w:rFonts w:ascii="Times New Roman" w:hAnsi="Times New Roman" w:cs="Times New Roman"/>
          <w:sz w:val="24"/>
        </w:rPr>
        <w:t>in the Quran that challenges the Trinity</w:t>
      </w:r>
      <w:r w:rsidR="004C0B0C">
        <w:rPr>
          <w:rFonts w:ascii="Times New Roman" w:hAnsi="Times New Roman" w:cs="Times New Roman"/>
          <w:sz w:val="24"/>
        </w:rPr>
        <w:t xml:space="preserve">. The message of Q. 112 is that there is only one God and He has no offspring or was born, which is a direct opposition to Christian’s trinitarian understanding of God on the incarnation of God as Jesus. Nonetheless, </w:t>
      </w:r>
      <w:r w:rsidR="00CB105E">
        <w:rPr>
          <w:rFonts w:ascii="Times New Roman" w:hAnsi="Times New Roman" w:cs="Times New Roman"/>
          <w:sz w:val="24"/>
        </w:rPr>
        <w:t xml:space="preserve">the letter does not engage in polemics to challenge Christian’s </w:t>
      </w:r>
      <w:r w:rsidR="00CB105E">
        <w:rPr>
          <w:rFonts w:ascii="Times New Roman" w:hAnsi="Times New Roman" w:cs="Times New Roman"/>
          <w:sz w:val="24"/>
        </w:rPr>
        <w:lastRenderedPageBreak/>
        <w:t>understanding about God</w:t>
      </w:r>
      <w:r w:rsidR="00CB105E">
        <w:rPr>
          <w:rStyle w:val="FootnoteReference"/>
          <w:rFonts w:ascii="Times New Roman" w:hAnsi="Times New Roman" w:cs="Times New Roman"/>
          <w:sz w:val="24"/>
        </w:rPr>
        <w:footnoteReference w:id="37"/>
      </w:r>
      <w:r w:rsidR="00CB105E">
        <w:rPr>
          <w:rFonts w:ascii="Times New Roman" w:hAnsi="Times New Roman" w:cs="Times New Roman"/>
          <w:sz w:val="24"/>
        </w:rPr>
        <w:t>.</w:t>
      </w:r>
      <w:r w:rsidR="004C0B0C">
        <w:rPr>
          <w:rFonts w:ascii="Times New Roman" w:hAnsi="Times New Roman" w:cs="Times New Roman"/>
          <w:sz w:val="24"/>
        </w:rPr>
        <w:t xml:space="preserve"> </w:t>
      </w:r>
      <w:r w:rsidR="003E20AA">
        <w:rPr>
          <w:rFonts w:ascii="Times New Roman" w:hAnsi="Times New Roman" w:cs="Times New Roman"/>
          <w:sz w:val="24"/>
        </w:rPr>
        <w:t xml:space="preserve">Edwin posits that </w:t>
      </w:r>
      <w:r w:rsidR="004C0B0C">
        <w:rPr>
          <w:rFonts w:ascii="Times New Roman" w:hAnsi="Times New Roman" w:cs="Times New Roman"/>
          <w:sz w:val="24"/>
        </w:rPr>
        <w:t>the anti-trinitarian stance of Q. 112</w:t>
      </w:r>
      <w:r w:rsidR="003E20AA">
        <w:rPr>
          <w:rFonts w:ascii="Times New Roman" w:hAnsi="Times New Roman" w:cs="Times New Roman"/>
          <w:sz w:val="24"/>
        </w:rPr>
        <w:t xml:space="preserve"> is a commonly held belief of Muslims and thus by signing on the ACW, they have chosen not to indulge in polemics and</w:t>
      </w:r>
      <w:r w:rsidR="003C6F30">
        <w:rPr>
          <w:rFonts w:ascii="Times New Roman" w:hAnsi="Times New Roman" w:cs="Times New Roman"/>
          <w:sz w:val="24"/>
        </w:rPr>
        <w:t xml:space="preserve"> instead</w:t>
      </w:r>
      <w:r w:rsidR="003E20AA">
        <w:rPr>
          <w:rFonts w:ascii="Times New Roman" w:hAnsi="Times New Roman" w:cs="Times New Roman"/>
          <w:sz w:val="24"/>
        </w:rPr>
        <w:t xml:space="preserve"> relegate the importance of theological differences</w:t>
      </w:r>
      <w:r w:rsidR="003E20AA">
        <w:rPr>
          <w:rStyle w:val="FootnoteReference"/>
          <w:rFonts w:ascii="Times New Roman" w:hAnsi="Times New Roman" w:cs="Times New Roman"/>
          <w:sz w:val="24"/>
        </w:rPr>
        <w:footnoteReference w:id="38"/>
      </w:r>
      <w:r w:rsidR="003E20AA">
        <w:rPr>
          <w:rFonts w:ascii="Times New Roman" w:hAnsi="Times New Roman" w:cs="Times New Roman"/>
          <w:sz w:val="24"/>
        </w:rPr>
        <w:t xml:space="preserve">. </w:t>
      </w:r>
      <w:r w:rsidR="00752BA7">
        <w:rPr>
          <w:rFonts w:ascii="Times New Roman" w:hAnsi="Times New Roman" w:cs="Times New Roman"/>
          <w:sz w:val="24"/>
        </w:rPr>
        <w:t xml:space="preserve">Another content that can potentially be </w:t>
      </w:r>
      <w:r w:rsidR="002A3E05">
        <w:rPr>
          <w:rFonts w:ascii="Times New Roman" w:hAnsi="Times New Roman" w:cs="Times New Roman"/>
          <w:sz w:val="24"/>
        </w:rPr>
        <w:t>perceived</w:t>
      </w:r>
      <w:r w:rsidR="00752BA7">
        <w:rPr>
          <w:rFonts w:ascii="Times New Roman" w:hAnsi="Times New Roman" w:cs="Times New Roman"/>
          <w:sz w:val="24"/>
        </w:rPr>
        <w:t xml:space="preserve"> as an attack on the </w:t>
      </w:r>
      <w:r w:rsidR="002A3E05">
        <w:rPr>
          <w:rFonts w:ascii="Times New Roman" w:hAnsi="Times New Roman" w:cs="Times New Roman"/>
          <w:sz w:val="24"/>
        </w:rPr>
        <w:t>T</w:t>
      </w:r>
      <w:r w:rsidR="00752BA7">
        <w:rPr>
          <w:rFonts w:ascii="Times New Roman" w:hAnsi="Times New Roman" w:cs="Times New Roman"/>
          <w:sz w:val="24"/>
        </w:rPr>
        <w:t>rinity is the inclusion of Q. 3:64 in the letter. Traditionally, the phrase “none of us shall take others for lords besides God” has been interpreted as a warning that people should not believe</w:t>
      </w:r>
      <w:r w:rsidR="002A3E05">
        <w:rPr>
          <w:rFonts w:ascii="Times New Roman" w:hAnsi="Times New Roman" w:cs="Times New Roman"/>
          <w:sz w:val="24"/>
        </w:rPr>
        <w:t xml:space="preserve"> that</w:t>
      </w:r>
      <w:r w:rsidR="00752BA7">
        <w:rPr>
          <w:rFonts w:ascii="Times New Roman" w:hAnsi="Times New Roman" w:cs="Times New Roman"/>
          <w:sz w:val="24"/>
        </w:rPr>
        <w:t xml:space="preserve"> Jesus is God and</w:t>
      </w:r>
      <w:r w:rsidR="002A3E05">
        <w:rPr>
          <w:rFonts w:ascii="Times New Roman" w:hAnsi="Times New Roman" w:cs="Times New Roman"/>
          <w:sz w:val="24"/>
        </w:rPr>
        <w:t xml:space="preserve"> has been used</w:t>
      </w:r>
      <w:r w:rsidR="00752BA7">
        <w:rPr>
          <w:rFonts w:ascii="Times New Roman" w:hAnsi="Times New Roman" w:cs="Times New Roman"/>
          <w:sz w:val="24"/>
        </w:rPr>
        <w:t xml:space="preserve"> to counter Christians who associate Christ with God</w:t>
      </w:r>
      <w:r w:rsidR="00752BA7">
        <w:rPr>
          <w:rStyle w:val="FootnoteReference"/>
          <w:rFonts w:ascii="Times New Roman" w:hAnsi="Times New Roman" w:cs="Times New Roman"/>
          <w:sz w:val="24"/>
        </w:rPr>
        <w:footnoteReference w:id="39"/>
      </w:r>
      <w:r w:rsidR="00752BA7">
        <w:rPr>
          <w:rFonts w:ascii="Times New Roman" w:hAnsi="Times New Roman" w:cs="Times New Roman"/>
          <w:sz w:val="24"/>
        </w:rPr>
        <w:t xml:space="preserve">. However, the ACW chose to present the commentary of “Abu </w:t>
      </w:r>
      <w:proofErr w:type="spellStart"/>
      <w:r w:rsidR="00752BA7">
        <w:rPr>
          <w:rFonts w:ascii="Times New Roman" w:hAnsi="Times New Roman" w:cs="Times New Roman"/>
          <w:sz w:val="24"/>
        </w:rPr>
        <w:t>Ja</w:t>
      </w:r>
      <w:r w:rsidR="00752BA7" w:rsidRPr="00752BA7">
        <w:rPr>
          <w:rFonts w:ascii="Times New Roman" w:hAnsi="Times New Roman" w:cs="Times New Roman"/>
          <w:sz w:val="24"/>
        </w:rPr>
        <w:t>’far</w:t>
      </w:r>
      <w:proofErr w:type="spellEnd"/>
      <w:r w:rsidR="00752BA7" w:rsidRPr="00752BA7">
        <w:rPr>
          <w:rFonts w:ascii="Times New Roman" w:hAnsi="Times New Roman" w:cs="Times New Roman"/>
          <w:sz w:val="24"/>
        </w:rPr>
        <w:t xml:space="preserve"> Muhammad bin </w:t>
      </w:r>
      <w:proofErr w:type="spellStart"/>
      <w:r w:rsidR="00752BA7" w:rsidRPr="00752BA7">
        <w:rPr>
          <w:rFonts w:ascii="Times New Roman" w:hAnsi="Times New Roman" w:cs="Times New Roman"/>
          <w:sz w:val="24"/>
        </w:rPr>
        <w:t>Jarir</w:t>
      </w:r>
      <w:proofErr w:type="spellEnd"/>
      <w:r w:rsidR="00752BA7" w:rsidRPr="00752BA7">
        <w:rPr>
          <w:rFonts w:ascii="Times New Roman" w:hAnsi="Times New Roman" w:cs="Times New Roman"/>
          <w:sz w:val="24"/>
        </w:rPr>
        <w:t xml:space="preserve"> Al-Tabari (d. 310 A.H. / 923 C.E.)</w:t>
      </w:r>
      <w:r w:rsidR="00752BA7">
        <w:rPr>
          <w:rFonts w:ascii="Times New Roman" w:hAnsi="Times New Roman" w:cs="Times New Roman"/>
          <w:sz w:val="24"/>
        </w:rPr>
        <w:t>”</w:t>
      </w:r>
      <w:r w:rsidR="00752BA7">
        <w:rPr>
          <w:rStyle w:val="FootnoteReference"/>
          <w:rFonts w:ascii="Times New Roman" w:hAnsi="Times New Roman" w:cs="Times New Roman"/>
          <w:sz w:val="24"/>
        </w:rPr>
        <w:footnoteReference w:id="40"/>
      </w:r>
      <w:r w:rsidR="00752BA7">
        <w:rPr>
          <w:rFonts w:ascii="Times New Roman" w:hAnsi="Times New Roman" w:cs="Times New Roman"/>
          <w:sz w:val="24"/>
        </w:rPr>
        <w:t xml:space="preserve"> whose interpretation is more generous to Christians</w:t>
      </w:r>
      <w:r w:rsidR="00752BA7">
        <w:rPr>
          <w:rStyle w:val="FootnoteReference"/>
          <w:rFonts w:ascii="Times New Roman" w:hAnsi="Times New Roman" w:cs="Times New Roman"/>
          <w:sz w:val="24"/>
        </w:rPr>
        <w:footnoteReference w:id="41"/>
      </w:r>
      <w:r w:rsidR="00752BA7">
        <w:rPr>
          <w:rFonts w:ascii="Times New Roman" w:hAnsi="Times New Roman" w:cs="Times New Roman"/>
          <w:sz w:val="24"/>
        </w:rPr>
        <w:t xml:space="preserve">. </w:t>
      </w:r>
      <w:r w:rsidR="00092683">
        <w:rPr>
          <w:rFonts w:ascii="Times New Roman" w:hAnsi="Times New Roman" w:cs="Times New Roman"/>
          <w:sz w:val="24"/>
        </w:rPr>
        <w:t>T</w:t>
      </w:r>
      <w:r w:rsidR="00B96F50">
        <w:rPr>
          <w:rFonts w:ascii="Times New Roman" w:hAnsi="Times New Roman" w:cs="Times New Roman"/>
          <w:sz w:val="24"/>
        </w:rPr>
        <w:t>his interpretation suggests that “Muslims, Christians and Jews should be free to each follow what God commanded them, and not have ‘to prostrate before kings and the like’”</w:t>
      </w:r>
      <w:r w:rsidR="00B96F50">
        <w:rPr>
          <w:rStyle w:val="FootnoteReference"/>
          <w:rFonts w:ascii="Times New Roman" w:hAnsi="Times New Roman" w:cs="Times New Roman"/>
          <w:sz w:val="24"/>
        </w:rPr>
        <w:footnoteReference w:id="42"/>
      </w:r>
      <w:r w:rsidR="00B96F50">
        <w:rPr>
          <w:rFonts w:ascii="Times New Roman" w:hAnsi="Times New Roman" w:cs="Times New Roman"/>
          <w:sz w:val="24"/>
        </w:rPr>
        <w:t xml:space="preserve">. </w:t>
      </w:r>
      <w:r w:rsidR="006603CE">
        <w:rPr>
          <w:rFonts w:ascii="Times New Roman" w:hAnsi="Times New Roman" w:cs="Times New Roman"/>
          <w:sz w:val="24"/>
        </w:rPr>
        <w:t>By using this interpretation, the supporters of ACW try to avoid the tension that may arise from explicit critic</w:t>
      </w:r>
      <w:r w:rsidR="003C6F30">
        <w:rPr>
          <w:rFonts w:ascii="Times New Roman" w:hAnsi="Times New Roman" w:cs="Times New Roman"/>
          <w:sz w:val="24"/>
        </w:rPr>
        <w:t>ism</w:t>
      </w:r>
      <w:r w:rsidR="006603CE">
        <w:rPr>
          <w:rFonts w:ascii="Times New Roman" w:hAnsi="Times New Roman" w:cs="Times New Roman"/>
          <w:sz w:val="24"/>
        </w:rPr>
        <w:t xml:space="preserve"> of the </w:t>
      </w:r>
      <w:r w:rsidR="00092683">
        <w:rPr>
          <w:rFonts w:ascii="Times New Roman" w:hAnsi="Times New Roman" w:cs="Times New Roman"/>
          <w:sz w:val="24"/>
        </w:rPr>
        <w:t>T</w:t>
      </w:r>
      <w:r w:rsidR="006603CE">
        <w:rPr>
          <w:rFonts w:ascii="Times New Roman" w:hAnsi="Times New Roman" w:cs="Times New Roman"/>
          <w:sz w:val="24"/>
        </w:rPr>
        <w:t xml:space="preserve">rinity. While such approach may appear </w:t>
      </w:r>
      <w:r w:rsidR="002A3E05">
        <w:rPr>
          <w:rFonts w:ascii="Times New Roman" w:hAnsi="Times New Roman" w:cs="Times New Roman"/>
          <w:sz w:val="24"/>
        </w:rPr>
        <w:t>to ignore</w:t>
      </w:r>
      <w:r w:rsidR="006603CE">
        <w:rPr>
          <w:rFonts w:ascii="Times New Roman" w:hAnsi="Times New Roman" w:cs="Times New Roman"/>
          <w:sz w:val="24"/>
        </w:rPr>
        <w:t xml:space="preserve"> theologies, this approach </w:t>
      </w:r>
      <w:r w:rsidR="00D00888">
        <w:rPr>
          <w:rFonts w:ascii="Times New Roman" w:hAnsi="Times New Roman" w:cs="Times New Roman"/>
          <w:sz w:val="24"/>
        </w:rPr>
        <w:t>is necessary</w:t>
      </w:r>
      <w:r w:rsidR="006603CE">
        <w:rPr>
          <w:rFonts w:ascii="Times New Roman" w:hAnsi="Times New Roman" w:cs="Times New Roman"/>
          <w:sz w:val="24"/>
        </w:rPr>
        <w:t xml:space="preserve"> for contemporary Muslim-Christian relations. </w:t>
      </w:r>
      <w:r w:rsidR="00EB040D">
        <w:rPr>
          <w:rFonts w:ascii="Times New Roman" w:hAnsi="Times New Roman" w:cs="Times New Roman"/>
          <w:sz w:val="24"/>
        </w:rPr>
        <w:t>In light of the near impossibility of coming to a common ground</w:t>
      </w:r>
      <w:r w:rsidR="00D00888">
        <w:rPr>
          <w:rFonts w:ascii="Times New Roman" w:hAnsi="Times New Roman" w:cs="Times New Roman"/>
          <w:sz w:val="24"/>
        </w:rPr>
        <w:t xml:space="preserve"> on the unity of God</w:t>
      </w:r>
      <w:r w:rsidR="00EB040D">
        <w:rPr>
          <w:rFonts w:ascii="Times New Roman" w:hAnsi="Times New Roman" w:cs="Times New Roman"/>
          <w:sz w:val="24"/>
        </w:rPr>
        <w:t>, for the purpose of healthy relationships, the proponents of ACW chose to focus on the common points and put less emphasis on the</w:t>
      </w:r>
      <w:r w:rsidR="003C6F30">
        <w:rPr>
          <w:rFonts w:ascii="Times New Roman" w:hAnsi="Times New Roman" w:cs="Times New Roman"/>
          <w:sz w:val="24"/>
        </w:rPr>
        <w:t xml:space="preserve"> unresolvable</w:t>
      </w:r>
      <w:r w:rsidR="00EB040D">
        <w:rPr>
          <w:rFonts w:ascii="Times New Roman" w:hAnsi="Times New Roman" w:cs="Times New Roman"/>
          <w:sz w:val="24"/>
        </w:rPr>
        <w:t xml:space="preserve"> differences. </w:t>
      </w:r>
      <w:r w:rsidR="004556BD">
        <w:rPr>
          <w:rFonts w:ascii="Times New Roman" w:hAnsi="Times New Roman" w:cs="Times New Roman"/>
          <w:sz w:val="24"/>
        </w:rPr>
        <w:t>The letter focuses</w:t>
      </w:r>
      <w:r w:rsidR="002A3E05">
        <w:rPr>
          <w:rFonts w:ascii="Times New Roman" w:hAnsi="Times New Roman" w:cs="Times New Roman"/>
          <w:sz w:val="24"/>
        </w:rPr>
        <w:t xml:space="preserve"> instead</w:t>
      </w:r>
      <w:r w:rsidR="004556BD">
        <w:rPr>
          <w:rFonts w:ascii="Times New Roman" w:hAnsi="Times New Roman" w:cs="Times New Roman"/>
          <w:sz w:val="24"/>
        </w:rPr>
        <w:t xml:space="preserve"> on the ethical components of the religion to love as a basis for peaceful co-existence. </w:t>
      </w:r>
      <w:r w:rsidR="006342A0">
        <w:rPr>
          <w:rFonts w:ascii="Times New Roman" w:hAnsi="Times New Roman" w:cs="Times New Roman"/>
          <w:sz w:val="24"/>
        </w:rPr>
        <w:t xml:space="preserve">This shows that for the purpose of politics and less tension between the Muslims and </w:t>
      </w:r>
      <w:r w:rsidR="00092683">
        <w:rPr>
          <w:rFonts w:ascii="Times New Roman" w:hAnsi="Times New Roman" w:cs="Times New Roman"/>
          <w:sz w:val="24"/>
        </w:rPr>
        <w:t>Christians</w:t>
      </w:r>
      <w:r w:rsidR="006342A0">
        <w:rPr>
          <w:rFonts w:ascii="Times New Roman" w:hAnsi="Times New Roman" w:cs="Times New Roman"/>
          <w:sz w:val="24"/>
        </w:rPr>
        <w:t xml:space="preserve">, theological differences have to be managed in a way that avoids conflicts. </w:t>
      </w:r>
      <w:r w:rsidR="0020442F">
        <w:rPr>
          <w:rFonts w:ascii="Times New Roman" w:hAnsi="Times New Roman" w:cs="Times New Roman"/>
          <w:sz w:val="24"/>
        </w:rPr>
        <w:t xml:space="preserve">This point is asserted by Prince Ghazi that the purpose of ACW is not </w:t>
      </w:r>
      <w:r w:rsidR="0020442F">
        <w:rPr>
          <w:rFonts w:ascii="Times New Roman" w:hAnsi="Times New Roman" w:cs="Times New Roman"/>
          <w:sz w:val="24"/>
        </w:rPr>
        <w:lastRenderedPageBreak/>
        <w:t>an indication of reducing both religions to an artificial union or Muslims intending to deviate from their religious conviction, but is about peace</w:t>
      </w:r>
      <w:r w:rsidR="0020442F">
        <w:rPr>
          <w:rStyle w:val="FootnoteReference"/>
          <w:rFonts w:ascii="Times New Roman" w:hAnsi="Times New Roman" w:cs="Times New Roman"/>
          <w:sz w:val="24"/>
        </w:rPr>
        <w:footnoteReference w:id="43"/>
      </w:r>
      <w:r w:rsidR="0020442F">
        <w:rPr>
          <w:rFonts w:ascii="Times New Roman" w:hAnsi="Times New Roman" w:cs="Times New Roman"/>
          <w:sz w:val="24"/>
        </w:rPr>
        <w:t xml:space="preserve">. </w:t>
      </w:r>
      <w:r w:rsidR="006603CE">
        <w:rPr>
          <w:rFonts w:ascii="Times New Roman" w:hAnsi="Times New Roman" w:cs="Times New Roman"/>
          <w:sz w:val="24"/>
        </w:rPr>
        <w:t xml:space="preserve"> </w:t>
      </w:r>
    </w:p>
    <w:p w14:paraId="668275AB" w14:textId="64CAE192" w:rsidR="00F64FCA" w:rsidRDefault="00864347" w:rsidP="00F32276">
      <w:pPr>
        <w:spacing w:line="480" w:lineRule="auto"/>
        <w:rPr>
          <w:rFonts w:ascii="Times New Roman" w:hAnsi="Times New Roman" w:cs="Times New Roman"/>
          <w:sz w:val="24"/>
        </w:rPr>
      </w:pPr>
      <w:r>
        <w:rPr>
          <w:rFonts w:ascii="Times New Roman" w:hAnsi="Times New Roman" w:cs="Times New Roman"/>
          <w:sz w:val="24"/>
        </w:rPr>
        <w:tab/>
        <w:t xml:space="preserve">The ambiguous expression about the unity of God </w:t>
      </w:r>
      <w:r w:rsidR="004C0B0C">
        <w:rPr>
          <w:rFonts w:ascii="Times New Roman" w:hAnsi="Times New Roman" w:cs="Times New Roman"/>
          <w:sz w:val="24"/>
        </w:rPr>
        <w:t xml:space="preserve">in ACW </w:t>
      </w:r>
      <w:r w:rsidR="002A3E05">
        <w:rPr>
          <w:rFonts w:ascii="Times New Roman" w:hAnsi="Times New Roman" w:cs="Times New Roman"/>
          <w:sz w:val="24"/>
        </w:rPr>
        <w:t>leads</w:t>
      </w:r>
      <w:r>
        <w:rPr>
          <w:rFonts w:ascii="Times New Roman" w:hAnsi="Times New Roman" w:cs="Times New Roman"/>
          <w:sz w:val="24"/>
        </w:rPr>
        <w:t xml:space="preserve"> to</w:t>
      </w:r>
      <w:r w:rsidR="00EC4B52">
        <w:rPr>
          <w:rFonts w:ascii="Times New Roman" w:hAnsi="Times New Roman" w:cs="Times New Roman"/>
          <w:sz w:val="24"/>
        </w:rPr>
        <w:t xml:space="preserve"> generally three </w:t>
      </w:r>
      <w:r w:rsidR="00DA520D">
        <w:rPr>
          <w:rFonts w:ascii="Times New Roman" w:hAnsi="Times New Roman" w:cs="Times New Roman"/>
          <w:sz w:val="24"/>
        </w:rPr>
        <w:t>types</w:t>
      </w:r>
      <w:r w:rsidR="00EC4B52">
        <w:rPr>
          <w:rFonts w:ascii="Times New Roman" w:hAnsi="Times New Roman" w:cs="Times New Roman"/>
          <w:sz w:val="24"/>
        </w:rPr>
        <w:t xml:space="preserve"> of</w:t>
      </w:r>
      <w:r>
        <w:rPr>
          <w:rFonts w:ascii="Times New Roman" w:hAnsi="Times New Roman" w:cs="Times New Roman"/>
          <w:sz w:val="24"/>
        </w:rPr>
        <w:t xml:space="preserve"> responses from</w:t>
      </w:r>
      <w:r w:rsidR="00A36DE5">
        <w:rPr>
          <w:rFonts w:ascii="Times New Roman" w:hAnsi="Times New Roman" w:cs="Times New Roman"/>
          <w:sz w:val="24"/>
        </w:rPr>
        <w:t xml:space="preserve"> the</w:t>
      </w:r>
      <w:r>
        <w:rPr>
          <w:rFonts w:ascii="Times New Roman" w:hAnsi="Times New Roman" w:cs="Times New Roman"/>
          <w:sz w:val="24"/>
        </w:rPr>
        <w:t xml:space="preserve"> </w:t>
      </w:r>
      <w:r w:rsidR="00EC4B52">
        <w:rPr>
          <w:rFonts w:ascii="Times New Roman" w:hAnsi="Times New Roman" w:cs="Times New Roman"/>
          <w:sz w:val="24"/>
        </w:rPr>
        <w:t>global</w:t>
      </w:r>
      <w:r>
        <w:rPr>
          <w:rFonts w:ascii="Times New Roman" w:hAnsi="Times New Roman" w:cs="Times New Roman"/>
          <w:sz w:val="24"/>
        </w:rPr>
        <w:t xml:space="preserve"> Christian communities. </w:t>
      </w:r>
      <w:r w:rsidR="00D65E8D">
        <w:rPr>
          <w:rFonts w:ascii="Times New Roman" w:hAnsi="Times New Roman" w:cs="Times New Roman"/>
          <w:sz w:val="24"/>
        </w:rPr>
        <w:t>The</w:t>
      </w:r>
      <w:r w:rsidR="00EC4B52">
        <w:rPr>
          <w:rFonts w:ascii="Times New Roman" w:hAnsi="Times New Roman" w:cs="Times New Roman"/>
          <w:sz w:val="24"/>
        </w:rPr>
        <w:t xml:space="preserve"> triggered</w:t>
      </w:r>
      <w:r w:rsidR="00D65E8D">
        <w:rPr>
          <w:rFonts w:ascii="Times New Roman" w:hAnsi="Times New Roman" w:cs="Times New Roman"/>
          <w:sz w:val="24"/>
        </w:rPr>
        <w:t xml:space="preserve"> responses indicate that the </w:t>
      </w:r>
      <w:r w:rsidR="000173E7">
        <w:rPr>
          <w:rFonts w:ascii="Times New Roman" w:hAnsi="Times New Roman" w:cs="Times New Roman"/>
          <w:sz w:val="24"/>
        </w:rPr>
        <w:t>theology</w:t>
      </w:r>
      <w:r w:rsidR="00D65E8D">
        <w:rPr>
          <w:rFonts w:ascii="Times New Roman" w:hAnsi="Times New Roman" w:cs="Times New Roman"/>
          <w:sz w:val="24"/>
        </w:rPr>
        <w:t xml:space="preserve"> </w:t>
      </w:r>
      <w:r w:rsidR="000173E7">
        <w:rPr>
          <w:rFonts w:ascii="Times New Roman" w:hAnsi="Times New Roman" w:cs="Times New Roman"/>
          <w:sz w:val="24"/>
        </w:rPr>
        <w:t>of</w:t>
      </w:r>
      <w:r w:rsidR="00D65E8D">
        <w:rPr>
          <w:rFonts w:ascii="Times New Roman" w:hAnsi="Times New Roman" w:cs="Times New Roman"/>
          <w:sz w:val="24"/>
        </w:rPr>
        <w:t xml:space="preserve"> the nature of God is a fundamental consideration</w:t>
      </w:r>
      <w:r w:rsidR="00EC4B52">
        <w:rPr>
          <w:rFonts w:ascii="Times New Roman" w:hAnsi="Times New Roman" w:cs="Times New Roman"/>
          <w:sz w:val="24"/>
        </w:rPr>
        <w:t xml:space="preserve"> that continues to influence</w:t>
      </w:r>
      <w:r w:rsidR="00D65E8D">
        <w:rPr>
          <w:rFonts w:ascii="Times New Roman" w:hAnsi="Times New Roman" w:cs="Times New Roman"/>
          <w:sz w:val="24"/>
        </w:rPr>
        <w:t xml:space="preserve"> </w:t>
      </w:r>
      <w:r w:rsidR="00EC4B52">
        <w:rPr>
          <w:rFonts w:ascii="Times New Roman" w:hAnsi="Times New Roman" w:cs="Times New Roman"/>
          <w:sz w:val="24"/>
        </w:rPr>
        <w:t xml:space="preserve">contemporary Muslim-Christian discourse. One category of response is Christians welcoming the ACW letter and viewing the initiative </w:t>
      </w:r>
      <w:r w:rsidR="00117334">
        <w:rPr>
          <w:rFonts w:ascii="Times New Roman" w:hAnsi="Times New Roman" w:cs="Times New Roman"/>
          <w:sz w:val="24"/>
        </w:rPr>
        <w:t>as an important step to</w:t>
      </w:r>
      <w:r w:rsidR="00032662">
        <w:rPr>
          <w:rFonts w:ascii="Times New Roman" w:hAnsi="Times New Roman" w:cs="Times New Roman"/>
          <w:sz w:val="24"/>
        </w:rPr>
        <w:t xml:space="preserve"> build a</w:t>
      </w:r>
      <w:r w:rsidR="00117334">
        <w:rPr>
          <w:rFonts w:ascii="Times New Roman" w:hAnsi="Times New Roman" w:cs="Times New Roman"/>
          <w:sz w:val="24"/>
        </w:rPr>
        <w:t xml:space="preserve"> bridge</w:t>
      </w:r>
      <w:r w:rsidR="00032662">
        <w:rPr>
          <w:rFonts w:ascii="Times New Roman" w:hAnsi="Times New Roman" w:cs="Times New Roman"/>
          <w:sz w:val="24"/>
        </w:rPr>
        <w:t xml:space="preserve"> to foster</w:t>
      </w:r>
      <w:r w:rsidR="00117334">
        <w:rPr>
          <w:rFonts w:ascii="Times New Roman" w:hAnsi="Times New Roman" w:cs="Times New Roman"/>
          <w:sz w:val="24"/>
        </w:rPr>
        <w:t xml:space="preserve"> Muslim-Christian relations. </w:t>
      </w:r>
      <w:r w:rsidR="00764D9D">
        <w:rPr>
          <w:rFonts w:ascii="Times New Roman" w:hAnsi="Times New Roman" w:cs="Times New Roman"/>
          <w:sz w:val="24"/>
        </w:rPr>
        <w:t>One such respondent is the Yale Initiative where a group of Christian scholars published a response to the ACW letter that was subsequently published in the New York Times</w:t>
      </w:r>
      <w:r w:rsidR="00764D9D">
        <w:rPr>
          <w:rStyle w:val="FootnoteReference"/>
          <w:rFonts w:ascii="Times New Roman" w:hAnsi="Times New Roman" w:cs="Times New Roman"/>
          <w:sz w:val="24"/>
        </w:rPr>
        <w:footnoteReference w:id="44"/>
      </w:r>
      <w:r w:rsidR="00764D9D">
        <w:rPr>
          <w:rFonts w:ascii="Times New Roman" w:hAnsi="Times New Roman" w:cs="Times New Roman"/>
          <w:sz w:val="24"/>
        </w:rPr>
        <w:t>. The Yale Initiative encouraged Christian leaders to support the ACW initiative as it can lead to positive relationship between Muslims and Christians</w:t>
      </w:r>
      <w:r w:rsidR="00764D9D">
        <w:rPr>
          <w:rStyle w:val="FootnoteReference"/>
          <w:rFonts w:ascii="Times New Roman" w:hAnsi="Times New Roman" w:cs="Times New Roman"/>
          <w:sz w:val="24"/>
        </w:rPr>
        <w:footnoteReference w:id="45"/>
      </w:r>
      <w:r w:rsidR="0007238F">
        <w:rPr>
          <w:rFonts w:ascii="Times New Roman" w:hAnsi="Times New Roman" w:cs="Times New Roman"/>
          <w:sz w:val="24"/>
        </w:rPr>
        <w:t xml:space="preserve"> and suggested that the identified common grounds “be the basis of all future interfaith dialogue”</w:t>
      </w:r>
      <w:r w:rsidR="0007238F">
        <w:rPr>
          <w:rStyle w:val="FootnoteReference"/>
          <w:rFonts w:ascii="Times New Roman" w:hAnsi="Times New Roman" w:cs="Times New Roman"/>
          <w:sz w:val="24"/>
        </w:rPr>
        <w:footnoteReference w:id="46"/>
      </w:r>
      <w:r w:rsidR="0007238F">
        <w:rPr>
          <w:rFonts w:ascii="Times New Roman" w:hAnsi="Times New Roman" w:cs="Times New Roman"/>
          <w:sz w:val="24"/>
        </w:rPr>
        <w:t>. The Yale Initiative drew more than 300 signatures from Christian leaders such as Rick Warren and President Obama</w:t>
      </w:r>
      <w:r w:rsidR="0007238F">
        <w:rPr>
          <w:rStyle w:val="FootnoteReference"/>
          <w:rFonts w:ascii="Times New Roman" w:hAnsi="Times New Roman" w:cs="Times New Roman"/>
          <w:sz w:val="24"/>
        </w:rPr>
        <w:footnoteReference w:id="47"/>
      </w:r>
      <w:r w:rsidR="0007238F">
        <w:rPr>
          <w:rFonts w:ascii="Times New Roman" w:hAnsi="Times New Roman" w:cs="Times New Roman"/>
          <w:sz w:val="24"/>
        </w:rPr>
        <w:t>.</w:t>
      </w:r>
      <w:r w:rsidR="00404A92">
        <w:rPr>
          <w:rFonts w:ascii="Times New Roman" w:hAnsi="Times New Roman" w:cs="Times New Roman"/>
          <w:sz w:val="24"/>
        </w:rPr>
        <w:t xml:space="preserve"> </w:t>
      </w:r>
      <w:r w:rsidR="006B35FA">
        <w:rPr>
          <w:rFonts w:ascii="Times New Roman" w:hAnsi="Times New Roman" w:cs="Times New Roman"/>
          <w:sz w:val="24"/>
        </w:rPr>
        <w:t>T</w:t>
      </w:r>
      <w:r w:rsidR="00404A92">
        <w:rPr>
          <w:rFonts w:ascii="Times New Roman" w:hAnsi="Times New Roman" w:cs="Times New Roman"/>
          <w:sz w:val="24"/>
        </w:rPr>
        <w:t>he positive response of the Yale scholars</w:t>
      </w:r>
      <w:r w:rsidR="006B35FA">
        <w:rPr>
          <w:rFonts w:ascii="Times New Roman" w:hAnsi="Times New Roman" w:cs="Times New Roman"/>
          <w:sz w:val="24"/>
        </w:rPr>
        <w:t>, however, ha</w:t>
      </w:r>
      <w:r w:rsidR="00DA520D">
        <w:rPr>
          <w:rFonts w:ascii="Times New Roman" w:hAnsi="Times New Roman" w:cs="Times New Roman"/>
          <w:sz w:val="24"/>
        </w:rPr>
        <w:t>d</w:t>
      </w:r>
      <w:r w:rsidR="006B35FA">
        <w:rPr>
          <w:rFonts w:ascii="Times New Roman" w:hAnsi="Times New Roman" w:cs="Times New Roman"/>
          <w:sz w:val="24"/>
        </w:rPr>
        <w:t xml:space="preserve"> been criticised </w:t>
      </w:r>
      <w:r w:rsidR="00404A92">
        <w:rPr>
          <w:rFonts w:ascii="Times New Roman" w:hAnsi="Times New Roman" w:cs="Times New Roman"/>
          <w:sz w:val="24"/>
        </w:rPr>
        <w:t>that the signatories have ignored the</w:t>
      </w:r>
      <w:r w:rsidR="00F64FCA">
        <w:rPr>
          <w:rFonts w:ascii="Times New Roman" w:hAnsi="Times New Roman" w:cs="Times New Roman"/>
          <w:sz w:val="24"/>
        </w:rPr>
        <w:t xml:space="preserve"> differences between the faiths especially with regards to</w:t>
      </w:r>
      <w:r w:rsidR="00404A92">
        <w:rPr>
          <w:rFonts w:ascii="Times New Roman" w:hAnsi="Times New Roman" w:cs="Times New Roman"/>
          <w:sz w:val="24"/>
        </w:rPr>
        <w:t xml:space="preserve"> the divinity and person of Jesus Christ</w:t>
      </w:r>
      <w:r w:rsidR="00404A92">
        <w:rPr>
          <w:rStyle w:val="FootnoteReference"/>
          <w:rFonts w:ascii="Times New Roman" w:hAnsi="Times New Roman" w:cs="Times New Roman"/>
          <w:sz w:val="24"/>
        </w:rPr>
        <w:footnoteReference w:id="48"/>
      </w:r>
      <w:r w:rsidR="00404A92">
        <w:rPr>
          <w:rFonts w:ascii="Times New Roman" w:hAnsi="Times New Roman" w:cs="Times New Roman"/>
          <w:sz w:val="24"/>
        </w:rPr>
        <w:t xml:space="preserve">. </w:t>
      </w:r>
      <w:r w:rsidR="00F64FCA">
        <w:rPr>
          <w:rFonts w:ascii="Times New Roman" w:hAnsi="Times New Roman" w:cs="Times New Roman"/>
          <w:sz w:val="24"/>
        </w:rPr>
        <w:t xml:space="preserve">One of the signatories, Stackhouse defended that while they recognised the differences, the purpose of the document </w:t>
      </w:r>
      <w:r w:rsidR="00DA520D">
        <w:rPr>
          <w:rFonts w:ascii="Times New Roman" w:hAnsi="Times New Roman" w:cs="Times New Roman"/>
          <w:sz w:val="24"/>
        </w:rPr>
        <w:t>was</w:t>
      </w:r>
      <w:r w:rsidR="00F64FCA">
        <w:rPr>
          <w:rFonts w:ascii="Times New Roman" w:hAnsi="Times New Roman" w:cs="Times New Roman"/>
          <w:sz w:val="24"/>
        </w:rPr>
        <w:t xml:space="preserve"> less theological but more of recognising commonality of belief for mutual respect and peace</w:t>
      </w:r>
      <w:r w:rsidR="00F64FCA">
        <w:rPr>
          <w:rStyle w:val="FootnoteReference"/>
          <w:rFonts w:ascii="Times New Roman" w:hAnsi="Times New Roman" w:cs="Times New Roman"/>
          <w:sz w:val="24"/>
        </w:rPr>
        <w:footnoteReference w:id="49"/>
      </w:r>
      <w:r w:rsidR="00F64FCA">
        <w:rPr>
          <w:rFonts w:ascii="Times New Roman" w:hAnsi="Times New Roman" w:cs="Times New Roman"/>
          <w:sz w:val="24"/>
        </w:rPr>
        <w:t>.</w:t>
      </w:r>
      <w:r w:rsidR="00764D9D">
        <w:rPr>
          <w:rFonts w:ascii="Times New Roman" w:hAnsi="Times New Roman" w:cs="Times New Roman"/>
          <w:sz w:val="24"/>
        </w:rPr>
        <w:t xml:space="preserve"> </w:t>
      </w:r>
      <w:r w:rsidR="00D65E8D">
        <w:rPr>
          <w:rFonts w:ascii="Times New Roman" w:hAnsi="Times New Roman" w:cs="Times New Roman"/>
          <w:sz w:val="24"/>
        </w:rPr>
        <w:t xml:space="preserve"> </w:t>
      </w:r>
    </w:p>
    <w:p w14:paraId="36499FF0" w14:textId="5ED47F40" w:rsidR="00EC5896" w:rsidRDefault="00F64FCA" w:rsidP="00F32276">
      <w:pPr>
        <w:spacing w:line="480" w:lineRule="auto"/>
        <w:rPr>
          <w:rFonts w:ascii="Times New Roman" w:hAnsi="Times New Roman" w:cs="Times New Roman"/>
          <w:sz w:val="24"/>
        </w:rPr>
      </w:pPr>
      <w:r>
        <w:rPr>
          <w:rFonts w:ascii="Times New Roman" w:hAnsi="Times New Roman" w:cs="Times New Roman"/>
          <w:sz w:val="24"/>
        </w:rPr>
        <w:lastRenderedPageBreak/>
        <w:tab/>
      </w:r>
      <w:r w:rsidR="006F0EE9">
        <w:rPr>
          <w:rFonts w:ascii="Times New Roman" w:hAnsi="Times New Roman" w:cs="Times New Roman"/>
          <w:sz w:val="24"/>
        </w:rPr>
        <w:t>A second</w:t>
      </w:r>
      <w:r w:rsidR="0042447E">
        <w:rPr>
          <w:rFonts w:ascii="Times New Roman" w:hAnsi="Times New Roman" w:cs="Times New Roman"/>
          <w:sz w:val="24"/>
        </w:rPr>
        <w:t xml:space="preserve"> category of</w:t>
      </w:r>
      <w:r w:rsidR="006F0EE9">
        <w:rPr>
          <w:rFonts w:ascii="Times New Roman" w:hAnsi="Times New Roman" w:cs="Times New Roman"/>
          <w:sz w:val="24"/>
        </w:rPr>
        <w:t xml:space="preserve"> response is Christian leaders who welcome</w:t>
      </w:r>
      <w:r w:rsidR="00862EEF">
        <w:rPr>
          <w:rFonts w:ascii="Times New Roman" w:hAnsi="Times New Roman" w:cs="Times New Roman"/>
          <w:sz w:val="24"/>
        </w:rPr>
        <w:t>d</w:t>
      </w:r>
      <w:r w:rsidR="006F0EE9">
        <w:rPr>
          <w:rFonts w:ascii="Times New Roman" w:hAnsi="Times New Roman" w:cs="Times New Roman"/>
          <w:sz w:val="24"/>
        </w:rPr>
        <w:t xml:space="preserve"> the initiative but </w:t>
      </w:r>
      <w:r w:rsidR="00862EEF">
        <w:rPr>
          <w:rFonts w:ascii="Times New Roman" w:hAnsi="Times New Roman" w:cs="Times New Roman"/>
          <w:sz w:val="24"/>
        </w:rPr>
        <w:t>at the same time recogni</w:t>
      </w:r>
      <w:r w:rsidR="00092683">
        <w:rPr>
          <w:rFonts w:ascii="Times New Roman" w:hAnsi="Times New Roman" w:cs="Times New Roman"/>
          <w:sz w:val="24"/>
        </w:rPr>
        <w:t>s</w:t>
      </w:r>
      <w:r w:rsidR="00862EEF">
        <w:rPr>
          <w:rFonts w:ascii="Times New Roman" w:hAnsi="Times New Roman" w:cs="Times New Roman"/>
          <w:sz w:val="24"/>
        </w:rPr>
        <w:t>ed</w:t>
      </w:r>
      <w:r w:rsidR="006F0EE9">
        <w:rPr>
          <w:rFonts w:ascii="Times New Roman" w:hAnsi="Times New Roman" w:cs="Times New Roman"/>
          <w:sz w:val="24"/>
        </w:rPr>
        <w:t xml:space="preserve"> the </w:t>
      </w:r>
      <w:r w:rsidR="00862EEF">
        <w:rPr>
          <w:rFonts w:ascii="Times New Roman" w:hAnsi="Times New Roman" w:cs="Times New Roman"/>
          <w:sz w:val="24"/>
        </w:rPr>
        <w:t>limitations</w:t>
      </w:r>
      <w:r w:rsidR="006F0EE9">
        <w:rPr>
          <w:rFonts w:ascii="Times New Roman" w:hAnsi="Times New Roman" w:cs="Times New Roman"/>
          <w:sz w:val="24"/>
        </w:rPr>
        <w:t xml:space="preserve"> of the ACW. </w:t>
      </w:r>
      <w:r w:rsidR="008E2123">
        <w:rPr>
          <w:rFonts w:ascii="Times New Roman" w:hAnsi="Times New Roman" w:cs="Times New Roman"/>
          <w:sz w:val="24"/>
        </w:rPr>
        <w:t>One such respondent is Archbishop Rowan Williams who is a</w:t>
      </w:r>
      <w:r w:rsidR="002A3E05">
        <w:rPr>
          <w:rFonts w:ascii="Times New Roman" w:hAnsi="Times New Roman" w:cs="Times New Roman"/>
          <w:sz w:val="24"/>
        </w:rPr>
        <w:t>n avid</w:t>
      </w:r>
      <w:r w:rsidR="008E2123">
        <w:rPr>
          <w:rFonts w:ascii="Times New Roman" w:hAnsi="Times New Roman" w:cs="Times New Roman"/>
          <w:sz w:val="24"/>
        </w:rPr>
        <w:t xml:space="preserve"> supporter of interfaith relations</w:t>
      </w:r>
      <w:r w:rsidR="008E2123">
        <w:rPr>
          <w:rStyle w:val="FootnoteReference"/>
          <w:rFonts w:ascii="Times New Roman" w:hAnsi="Times New Roman" w:cs="Times New Roman"/>
          <w:sz w:val="24"/>
        </w:rPr>
        <w:footnoteReference w:id="50"/>
      </w:r>
      <w:r w:rsidR="008E2123">
        <w:rPr>
          <w:rFonts w:ascii="Times New Roman" w:hAnsi="Times New Roman" w:cs="Times New Roman"/>
          <w:sz w:val="24"/>
        </w:rPr>
        <w:t>.</w:t>
      </w:r>
      <w:r w:rsidR="00864347">
        <w:rPr>
          <w:rFonts w:ascii="Times New Roman" w:hAnsi="Times New Roman" w:cs="Times New Roman"/>
          <w:sz w:val="24"/>
        </w:rPr>
        <w:t xml:space="preserve"> </w:t>
      </w:r>
      <w:r w:rsidR="007C4A62">
        <w:rPr>
          <w:rFonts w:ascii="Times New Roman" w:hAnsi="Times New Roman" w:cs="Times New Roman"/>
          <w:sz w:val="24"/>
        </w:rPr>
        <w:t>In his letter titled “A Common Word for the Common Good”, he welcomed the initiative as it was “a significant development in relations between Christians and Muslims”</w:t>
      </w:r>
      <w:r w:rsidR="007C4A62">
        <w:rPr>
          <w:rStyle w:val="FootnoteReference"/>
          <w:rFonts w:ascii="Times New Roman" w:hAnsi="Times New Roman" w:cs="Times New Roman"/>
          <w:sz w:val="24"/>
        </w:rPr>
        <w:footnoteReference w:id="51"/>
      </w:r>
      <w:r w:rsidR="007C4A62">
        <w:rPr>
          <w:rFonts w:ascii="Times New Roman" w:hAnsi="Times New Roman" w:cs="Times New Roman"/>
          <w:sz w:val="24"/>
        </w:rPr>
        <w:t xml:space="preserve">. </w:t>
      </w:r>
      <w:r w:rsidR="00274183">
        <w:rPr>
          <w:rFonts w:ascii="Times New Roman" w:hAnsi="Times New Roman" w:cs="Times New Roman"/>
          <w:sz w:val="24"/>
        </w:rPr>
        <w:t>Differing from the response of the Yale Scholars, the Archbishop elaborated on the theological implication of the initiative. He highlighted that while some have viewed ACW as an opportunity to affirm a shared understanding of God, he argued that such affirmation would not be possible with the different understanding of God in each tradition</w:t>
      </w:r>
      <w:r w:rsidR="00274183">
        <w:rPr>
          <w:rStyle w:val="FootnoteReference"/>
          <w:rFonts w:ascii="Times New Roman" w:hAnsi="Times New Roman" w:cs="Times New Roman"/>
          <w:sz w:val="24"/>
        </w:rPr>
        <w:footnoteReference w:id="52"/>
      </w:r>
      <w:r w:rsidR="00274183">
        <w:rPr>
          <w:rFonts w:ascii="Times New Roman" w:hAnsi="Times New Roman" w:cs="Times New Roman"/>
          <w:sz w:val="24"/>
        </w:rPr>
        <w:t xml:space="preserve">. </w:t>
      </w:r>
      <w:r w:rsidR="000E642A">
        <w:rPr>
          <w:rFonts w:ascii="Times New Roman" w:hAnsi="Times New Roman" w:cs="Times New Roman"/>
          <w:sz w:val="24"/>
        </w:rPr>
        <w:t xml:space="preserve">In his response on the unity of God, the Archbishop presented the reality that Muslims </w:t>
      </w:r>
      <w:r w:rsidR="00071602">
        <w:rPr>
          <w:rFonts w:ascii="Times New Roman" w:hAnsi="Times New Roman" w:cs="Times New Roman"/>
          <w:sz w:val="24"/>
        </w:rPr>
        <w:t>have been suspicious about the Christian doctrine of God</w:t>
      </w:r>
      <w:r w:rsidR="00071602">
        <w:rPr>
          <w:rStyle w:val="FootnoteReference"/>
          <w:rFonts w:ascii="Times New Roman" w:hAnsi="Times New Roman" w:cs="Times New Roman"/>
          <w:sz w:val="24"/>
        </w:rPr>
        <w:footnoteReference w:id="53"/>
      </w:r>
      <w:r w:rsidR="00071602">
        <w:rPr>
          <w:rFonts w:ascii="Times New Roman" w:hAnsi="Times New Roman" w:cs="Times New Roman"/>
          <w:sz w:val="24"/>
        </w:rPr>
        <w:t xml:space="preserve">. </w:t>
      </w:r>
      <w:r w:rsidR="00C64503">
        <w:rPr>
          <w:rFonts w:ascii="Times New Roman" w:hAnsi="Times New Roman" w:cs="Times New Roman"/>
          <w:sz w:val="24"/>
        </w:rPr>
        <w:t>He also acknowledged that while the Trinity has been difficult and even offensive to Muslims, it is important for Christians to speak about the Trinitarian nature of God for the purpose of open and careful dialogue</w:t>
      </w:r>
      <w:r w:rsidR="00C64503">
        <w:rPr>
          <w:rStyle w:val="FootnoteReference"/>
          <w:rFonts w:ascii="Times New Roman" w:hAnsi="Times New Roman" w:cs="Times New Roman"/>
          <w:sz w:val="24"/>
        </w:rPr>
        <w:footnoteReference w:id="54"/>
      </w:r>
      <w:r w:rsidR="00C64503">
        <w:rPr>
          <w:rFonts w:ascii="Times New Roman" w:hAnsi="Times New Roman" w:cs="Times New Roman"/>
          <w:sz w:val="24"/>
        </w:rPr>
        <w:t>.</w:t>
      </w:r>
      <w:r w:rsidR="007C4A62">
        <w:rPr>
          <w:rFonts w:ascii="Times New Roman" w:hAnsi="Times New Roman" w:cs="Times New Roman"/>
          <w:sz w:val="24"/>
        </w:rPr>
        <w:t xml:space="preserve"> </w:t>
      </w:r>
      <w:r w:rsidR="00C64503">
        <w:rPr>
          <w:rFonts w:ascii="Times New Roman" w:hAnsi="Times New Roman" w:cs="Times New Roman"/>
          <w:sz w:val="24"/>
        </w:rPr>
        <w:t>Nonetheless, the Archbishop recognised that the ACW is a positive progress as ACW “does not simply assume that Christians believe in more than one god”</w:t>
      </w:r>
      <w:r w:rsidR="00C64503">
        <w:rPr>
          <w:rStyle w:val="FootnoteReference"/>
          <w:rFonts w:ascii="Times New Roman" w:hAnsi="Times New Roman" w:cs="Times New Roman"/>
          <w:sz w:val="24"/>
        </w:rPr>
        <w:footnoteReference w:id="55"/>
      </w:r>
      <w:r w:rsidR="00C64503">
        <w:rPr>
          <w:rFonts w:ascii="Times New Roman" w:hAnsi="Times New Roman" w:cs="Times New Roman"/>
          <w:sz w:val="24"/>
        </w:rPr>
        <w:t xml:space="preserve">. </w:t>
      </w:r>
      <w:r w:rsidR="00092683">
        <w:rPr>
          <w:rFonts w:ascii="Times New Roman" w:hAnsi="Times New Roman" w:cs="Times New Roman"/>
          <w:sz w:val="24"/>
        </w:rPr>
        <w:t>W</w:t>
      </w:r>
      <w:r w:rsidR="005F3B36">
        <w:rPr>
          <w:rFonts w:ascii="Times New Roman" w:hAnsi="Times New Roman" w:cs="Times New Roman"/>
          <w:sz w:val="24"/>
        </w:rPr>
        <w:t>hile Christians recognise that ACW has drawn Muslims together, the ACW is still limited especially with regards how Muslims accept the Christian doctrine</w:t>
      </w:r>
      <w:r w:rsidR="005F3B36">
        <w:rPr>
          <w:rStyle w:val="FootnoteReference"/>
          <w:rFonts w:ascii="Times New Roman" w:hAnsi="Times New Roman" w:cs="Times New Roman"/>
          <w:sz w:val="24"/>
        </w:rPr>
        <w:footnoteReference w:id="56"/>
      </w:r>
      <w:r w:rsidR="005F3B36">
        <w:rPr>
          <w:rFonts w:ascii="Times New Roman" w:hAnsi="Times New Roman" w:cs="Times New Roman"/>
          <w:sz w:val="24"/>
        </w:rPr>
        <w:t xml:space="preserve">. Accordingly, </w:t>
      </w:r>
      <w:proofErr w:type="spellStart"/>
      <w:r w:rsidR="005F3B36">
        <w:rPr>
          <w:rFonts w:ascii="Times New Roman" w:hAnsi="Times New Roman" w:cs="Times New Roman"/>
          <w:sz w:val="24"/>
        </w:rPr>
        <w:t>Admirand</w:t>
      </w:r>
      <w:proofErr w:type="spellEnd"/>
      <w:r w:rsidR="005F3B36">
        <w:rPr>
          <w:rFonts w:ascii="Times New Roman" w:hAnsi="Times New Roman" w:cs="Times New Roman"/>
          <w:sz w:val="24"/>
        </w:rPr>
        <w:t xml:space="preserve"> suggests that Muslims need to rephrase the ACW to be more acceptable to Christians while Christians need to engage Muslims openly on the theological differences</w:t>
      </w:r>
      <w:r w:rsidR="005F3B36">
        <w:rPr>
          <w:rStyle w:val="FootnoteReference"/>
          <w:rFonts w:ascii="Times New Roman" w:hAnsi="Times New Roman" w:cs="Times New Roman"/>
          <w:sz w:val="24"/>
        </w:rPr>
        <w:footnoteReference w:id="57"/>
      </w:r>
      <w:r w:rsidR="005F3B36">
        <w:rPr>
          <w:rFonts w:ascii="Times New Roman" w:hAnsi="Times New Roman" w:cs="Times New Roman"/>
          <w:sz w:val="24"/>
        </w:rPr>
        <w:t xml:space="preserve">. </w:t>
      </w:r>
      <w:r w:rsidR="00EC5896">
        <w:rPr>
          <w:rFonts w:ascii="Times New Roman" w:hAnsi="Times New Roman" w:cs="Times New Roman"/>
          <w:sz w:val="24"/>
        </w:rPr>
        <w:tab/>
      </w:r>
    </w:p>
    <w:p w14:paraId="5019D13E" w14:textId="4888FDE2" w:rsidR="00004FCC" w:rsidRDefault="00320656" w:rsidP="00F32276">
      <w:pPr>
        <w:spacing w:line="480" w:lineRule="auto"/>
        <w:rPr>
          <w:rFonts w:ascii="Times New Roman" w:hAnsi="Times New Roman" w:cs="Times New Roman"/>
          <w:sz w:val="24"/>
        </w:rPr>
      </w:pPr>
      <w:r>
        <w:rPr>
          <w:rFonts w:ascii="Times New Roman" w:hAnsi="Times New Roman" w:cs="Times New Roman"/>
          <w:sz w:val="24"/>
        </w:rPr>
        <w:lastRenderedPageBreak/>
        <w:t xml:space="preserve">   </w:t>
      </w:r>
      <w:r w:rsidR="005F3B36">
        <w:rPr>
          <w:rFonts w:ascii="Times New Roman" w:hAnsi="Times New Roman" w:cs="Times New Roman"/>
          <w:sz w:val="24"/>
        </w:rPr>
        <w:tab/>
      </w:r>
      <w:r w:rsidR="00085BEE">
        <w:rPr>
          <w:rFonts w:ascii="Times New Roman" w:hAnsi="Times New Roman" w:cs="Times New Roman"/>
          <w:sz w:val="24"/>
        </w:rPr>
        <w:t>The third category belongs to those who rejected the invitation of ACW letter</w:t>
      </w:r>
      <w:r w:rsidR="00EB0F7D">
        <w:rPr>
          <w:rFonts w:ascii="Times New Roman" w:hAnsi="Times New Roman" w:cs="Times New Roman"/>
          <w:sz w:val="24"/>
        </w:rPr>
        <w:t xml:space="preserve"> as they were cautious about the initiative</w:t>
      </w:r>
      <w:r w:rsidR="00EB0F7D">
        <w:rPr>
          <w:rStyle w:val="FootnoteReference"/>
          <w:rFonts w:ascii="Times New Roman" w:hAnsi="Times New Roman" w:cs="Times New Roman"/>
          <w:sz w:val="24"/>
        </w:rPr>
        <w:footnoteReference w:id="58"/>
      </w:r>
      <w:r w:rsidR="00EB0F7D">
        <w:rPr>
          <w:rFonts w:ascii="Times New Roman" w:hAnsi="Times New Roman" w:cs="Times New Roman"/>
          <w:sz w:val="24"/>
        </w:rPr>
        <w:t>. The factors that lead to the rejection are related to issues of theology, text, socio-politics and motive</w:t>
      </w:r>
      <w:r w:rsidR="00EB0F7D">
        <w:rPr>
          <w:rStyle w:val="FootnoteReference"/>
          <w:rFonts w:ascii="Times New Roman" w:hAnsi="Times New Roman" w:cs="Times New Roman"/>
          <w:sz w:val="24"/>
        </w:rPr>
        <w:footnoteReference w:id="59"/>
      </w:r>
      <w:r w:rsidR="00EB0F7D">
        <w:rPr>
          <w:rFonts w:ascii="Times New Roman" w:hAnsi="Times New Roman" w:cs="Times New Roman"/>
          <w:sz w:val="24"/>
        </w:rPr>
        <w:t xml:space="preserve">. Objections that arise from theological and textual ground are related to the different understanding about the nature of God. </w:t>
      </w:r>
      <w:r w:rsidR="005B7D49">
        <w:rPr>
          <w:rFonts w:ascii="Times New Roman" w:hAnsi="Times New Roman" w:cs="Times New Roman"/>
          <w:sz w:val="24"/>
        </w:rPr>
        <w:t>Theologically, one concern from accepting ACW’s suggestion that Muslims and Christians are worshipping the same God is that it implies accepting the doctrine of Tawhid and abandoning the doctrine of Trinity</w:t>
      </w:r>
      <w:r w:rsidR="005B7D49">
        <w:rPr>
          <w:rStyle w:val="FootnoteReference"/>
          <w:rFonts w:ascii="Times New Roman" w:hAnsi="Times New Roman" w:cs="Times New Roman"/>
          <w:sz w:val="24"/>
        </w:rPr>
        <w:footnoteReference w:id="60"/>
      </w:r>
      <w:r w:rsidR="005B7D49">
        <w:rPr>
          <w:rFonts w:ascii="Times New Roman" w:hAnsi="Times New Roman" w:cs="Times New Roman"/>
          <w:sz w:val="24"/>
        </w:rPr>
        <w:t xml:space="preserve">. </w:t>
      </w:r>
      <w:r w:rsidR="00225500">
        <w:rPr>
          <w:rFonts w:ascii="Times New Roman" w:hAnsi="Times New Roman" w:cs="Times New Roman"/>
          <w:sz w:val="24"/>
        </w:rPr>
        <w:t>Further, those who objected pointed out that Muslim</w:t>
      </w:r>
      <w:r w:rsidR="002A3E05">
        <w:rPr>
          <w:rFonts w:ascii="Times New Roman" w:hAnsi="Times New Roman" w:cs="Times New Roman"/>
          <w:sz w:val="24"/>
        </w:rPr>
        <w:t>s</w:t>
      </w:r>
      <w:r w:rsidR="00225500">
        <w:rPr>
          <w:rFonts w:ascii="Times New Roman" w:hAnsi="Times New Roman" w:cs="Times New Roman"/>
          <w:sz w:val="24"/>
        </w:rPr>
        <w:t xml:space="preserve"> </w:t>
      </w:r>
      <w:r w:rsidR="002A3E05">
        <w:rPr>
          <w:rFonts w:ascii="Times New Roman" w:hAnsi="Times New Roman" w:cs="Times New Roman"/>
          <w:sz w:val="24"/>
        </w:rPr>
        <w:t>do</w:t>
      </w:r>
      <w:r w:rsidR="00225500">
        <w:rPr>
          <w:rFonts w:ascii="Times New Roman" w:hAnsi="Times New Roman" w:cs="Times New Roman"/>
          <w:sz w:val="24"/>
        </w:rPr>
        <w:t xml:space="preserve"> not recognise the deity and lordship of Jesus Christ, which contradicts Christian’s belief</w:t>
      </w:r>
      <w:r w:rsidR="00225500">
        <w:rPr>
          <w:rStyle w:val="FootnoteReference"/>
          <w:rFonts w:ascii="Times New Roman" w:hAnsi="Times New Roman" w:cs="Times New Roman"/>
          <w:sz w:val="24"/>
        </w:rPr>
        <w:footnoteReference w:id="61"/>
      </w:r>
      <w:r w:rsidR="00225500">
        <w:rPr>
          <w:rFonts w:ascii="Times New Roman" w:hAnsi="Times New Roman" w:cs="Times New Roman"/>
          <w:sz w:val="24"/>
        </w:rPr>
        <w:t>.</w:t>
      </w:r>
      <w:r w:rsidR="005B7D49">
        <w:rPr>
          <w:rFonts w:ascii="Times New Roman" w:hAnsi="Times New Roman" w:cs="Times New Roman"/>
          <w:sz w:val="24"/>
        </w:rPr>
        <w:t xml:space="preserve"> </w:t>
      </w:r>
      <w:r w:rsidR="00661FEF">
        <w:rPr>
          <w:rFonts w:ascii="Times New Roman" w:hAnsi="Times New Roman" w:cs="Times New Roman"/>
          <w:sz w:val="24"/>
        </w:rPr>
        <w:t>Textually, there were also concerns about the Quranic texts cited in the letter. Specifically, while</w:t>
      </w:r>
      <w:r w:rsidR="00721BB7">
        <w:rPr>
          <w:rFonts w:ascii="Times New Roman" w:hAnsi="Times New Roman" w:cs="Times New Roman"/>
          <w:sz w:val="24"/>
        </w:rPr>
        <w:t xml:space="preserve"> the letter cited</w:t>
      </w:r>
      <w:r w:rsidR="00661FEF">
        <w:rPr>
          <w:rFonts w:ascii="Times New Roman" w:hAnsi="Times New Roman" w:cs="Times New Roman"/>
          <w:sz w:val="24"/>
        </w:rPr>
        <w:t xml:space="preserve"> Q. 3:64 as a basis of a c</w:t>
      </w:r>
      <w:r w:rsidR="00721BB7">
        <w:rPr>
          <w:rFonts w:ascii="Times New Roman" w:hAnsi="Times New Roman" w:cs="Times New Roman"/>
          <w:sz w:val="24"/>
        </w:rPr>
        <w:t>ommon word, some Christians object to the use of this text as the foundation for the initiative as this verse “denies the identity of our God, the divinity, Sonship and Lord of Christ and defines Christians as in rebellion against Muslim God”</w:t>
      </w:r>
      <w:r w:rsidR="00721BB7">
        <w:rPr>
          <w:rStyle w:val="FootnoteReference"/>
          <w:rFonts w:ascii="Times New Roman" w:hAnsi="Times New Roman" w:cs="Times New Roman"/>
          <w:sz w:val="24"/>
        </w:rPr>
        <w:footnoteReference w:id="62"/>
      </w:r>
      <w:r w:rsidR="00721BB7">
        <w:rPr>
          <w:rFonts w:ascii="Times New Roman" w:hAnsi="Times New Roman" w:cs="Times New Roman"/>
          <w:sz w:val="24"/>
        </w:rPr>
        <w:t>.</w:t>
      </w:r>
      <w:r w:rsidR="00085BEE">
        <w:rPr>
          <w:rFonts w:ascii="Times New Roman" w:hAnsi="Times New Roman" w:cs="Times New Roman"/>
          <w:sz w:val="24"/>
        </w:rPr>
        <w:t xml:space="preserve"> </w:t>
      </w:r>
      <w:r w:rsidR="00721BB7">
        <w:rPr>
          <w:rFonts w:ascii="Times New Roman" w:hAnsi="Times New Roman" w:cs="Times New Roman"/>
          <w:sz w:val="24"/>
        </w:rPr>
        <w:t>While the ACW has presented a more generous interpretation of the text, some Christians were concerned about the verse that ha</w:t>
      </w:r>
      <w:r w:rsidR="002A3E05">
        <w:rPr>
          <w:rFonts w:ascii="Times New Roman" w:hAnsi="Times New Roman" w:cs="Times New Roman"/>
          <w:sz w:val="24"/>
        </w:rPr>
        <w:t>d</w:t>
      </w:r>
      <w:r w:rsidR="00721BB7">
        <w:rPr>
          <w:rFonts w:ascii="Times New Roman" w:hAnsi="Times New Roman" w:cs="Times New Roman"/>
          <w:sz w:val="24"/>
        </w:rPr>
        <w:t xml:space="preserve"> been interpreted aggressively against Christians</w:t>
      </w:r>
      <w:r w:rsidR="002A3E05">
        <w:rPr>
          <w:rFonts w:ascii="Times New Roman" w:hAnsi="Times New Roman" w:cs="Times New Roman"/>
          <w:sz w:val="24"/>
        </w:rPr>
        <w:t xml:space="preserve"> in other contexts</w:t>
      </w:r>
      <w:r w:rsidR="00721BB7">
        <w:rPr>
          <w:rStyle w:val="FootnoteReference"/>
          <w:rFonts w:ascii="Times New Roman" w:hAnsi="Times New Roman" w:cs="Times New Roman"/>
          <w:sz w:val="24"/>
        </w:rPr>
        <w:footnoteReference w:id="63"/>
      </w:r>
      <w:r w:rsidR="00721BB7">
        <w:rPr>
          <w:rFonts w:ascii="Times New Roman" w:hAnsi="Times New Roman" w:cs="Times New Roman"/>
          <w:sz w:val="24"/>
        </w:rPr>
        <w:t xml:space="preserve">. </w:t>
      </w:r>
    </w:p>
    <w:p w14:paraId="74AEF4F0" w14:textId="2D355917" w:rsidR="00721BB7" w:rsidRPr="00B23A30" w:rsidRDefault="00721BB7" w:rsidP="00F32276">
      <w:pPr>
        <w:spacing w:line="480" w:lineRule="auto"/>
        <w:rPr>
          <w:rFonts w:ascii="Times New Roman" w:hAnsi="Times New Roman" w:cs="Times New Roman"/>
          <w:sz w:val="24"/>
        </w:rPr>
      </w:pPr>
      <w:r>
        <w:rPr>
          <w:rFonts w:ascii="Times New Roman" w:hAnsi="Times New Roman" w:cs="Times New Roman"/>
          <w:sz w:val="24"/>
        </w:rPr>
        <w:tab/>
      </w:r>
      <w:r w:rsidR="00E31B12">
        <w:rPr>
          <w:rFonts w:ascii="Times New Roman" w:hAnsi="Times New Roman" w:cs="Times New Roman"/>
          <w:sz w:val="24"/>
        </w:rPr>
        <w:t xml:space="preserve">The issuance of the ACW letter and the subsequent responses indicate the </w:t>
      </w:r>
      <w:r w:rsidR="00891014">
        <w:rPr>
          <w:rFonts w:ascii="Times New Roman" w:hAnsi="Times New Roman" w:cs="Times New Roman"/>
          <w:sz w:val="24"/>
        </w:rPr>
        <w:t>complexity</w:t>
      </w:r>
      <w:r w:rsidR="00E31B12">
        <w:rPr>
          <w:rFonts w:ascii="Times New Roman" w:hAnsi="Times New Roman" w:cs="Times New Roman"/>
          <w:sz w:val="24"/>
        </w:rPr>
        <w:t xml:space="preserve"> of the doctrine of God in Christianity and Islam. Muslims recognise that highlighting their concerns with Trinity would hinder any attempt to foster a good relationship with Christian and thus they have taken a less polemical approach to focus on the unity of God. </w:t>
      </w:r>
      <w:r w:rsidR="00567E22">
        <w:rPr>
          <w:rFonts w:ascii="Times New Roman" w:hAnsi="Times New Roman" w:cs="Times New Roman"/>
          <w:sz w:val="24"/>
        </w:rPr>
        <w:t xml:space="preserve">For Christians, their responses vary on </w:t>
      </w:r>
      <w:r w:rsidR="00891014">
        <w:rPr>
          <w:rFonts w:ascii="Times New Roman" w:hAnsi="Times New Roman" w:cs="Times New Roman"/>
          <w:sz w:val="24"/>
        </w:rPr>
        <w:t>how they weigh the</w:t>
      </w:r>
      <w:r w:rsidR="002A3E05">
        <w:rPr>
          <w:rFonts w:ascii="Times New Roman" w:hAnsi="Times New Roman" w:cs="Times New Roman"/>
          <w:sz w:val="24"/>
        </w:rPr>
        <w:t xml:space="preserve"> importance of doctrin</w:t>
      </w:r>
      <w:r w:rsidR="00891014">
        <w:rPr>
          <w:rFonts w:ascii="Times New Roman" w:hAnsi="Times New Roman" w:cs="Times New Roman"/>
          <w:sz w:val="24"/>
        </w:rPr>
        <w:t>al integrity</w:t>
      </w:r>
      <w:r w:rsidR="002A3E05">
        <w:rPr>
          <w:rFonts w:ascii="Times New Roman" w:hAnsi="Times New Roman" w:cs="Times New Roman"/>
          <w:sz w:val="24"/>
        </w:rPr>
        <w:t xml:space="preserve"> and </w:t>
      </w:r>
      <w:r w:rsidR="009C1754">
        <w:rPr>
          <w:rFonts w:ascii="Times New Roman" w:hAnsi="Times New Roman" w:cs="Times New Roman"/>
          <w:sz w:val="24"/>
        </w:rPr>
        <w:t>inter-religious harmony</w:t>
      </w:r>
      <w:r w:rsidR="00567E22">
        <w:rPr>
          <w:rFonts w:ascii="Times New Roman" w:hAnsi="Times New Roman" w:cs="Times New Roman"/>
          <w:sz w:val="24"/>
        </w:rPr>
        <w:t xml:space="preserve">. </w:t>
      </w:r>
      <w:r w:rsidR="00933F67">
        <w:rPr>
          <w:rFonts w:ascii="Times New Roman" w:hAnsi="Times New Roman" w:cs="Times New Roman"/>
          <w:sz w:val="24"/>
        </w:rPr>
        <w:t>Those who welcome</w:t>
      </w:r>
      <w:r w:rsidR="009C1754">
        <w:rPr>
          <w:rFonts w:ascii="Times New Roman" w:hAnsi="Times New Roman" w:cs="Times New Roman"/>
          <w:sz w:val="24"/>
        </w:rPr>
        <w:t>d</w:t>
      </w:r>
      <w:r w:rsidR="00933F67">
        <w:rPr>
          <w:rFonts w:ascii="Times New Roman" w:hAnsi="Times New Roman" w:cs="Times New Roman"/>
          <w:sz w:val="24"/>
        </w:rPr>
        <w:t xml:space="preserve"> the doctrine recognise</w:t>
      </w:r>
      <w:r w:rsidR="009C1754">
        <w:rPr>
          <w:rFonts w:ascii="Times New Roman" w:hAnsi="Times New Roman" w:cs="Times New Roman"/>
          <w:sz w:val="24"/>
        </w:rPr>
        <w:t>d</w:t>
      </w:r>
      <w:r w:rsidR="00933F67">
        <w:rPr>
          <w:rFonts w:ascii="Times New Roman" w:hAnsi="Times New Roman" w:cs="Times New Roman"/>
          <w:sz w:val="24"/>
        </w:rPr>
        <w:t xml:space="preserve"> the differences but fe</w:t>
      </w:r>
      <w:r w:rsidR="009C1754">
        <w:rPr>
          <w:rFonts w:ascii="Times New Roman" w:hAnsi="Times New Roman" w:cs="Times New Roman"/>
          <w:sz w:val="24"/>
        </w:rPr>
        <w:t>lt</w:t>
      </w:r>
      <w:r w:rsidR="00933F67">
        <w:rPr>
          <w:rFonts w:ascii="Times New Roman" w:hAnsi="Times New Roman" w:cs="Times New Roman"/>
          <w:sz w:val="24"/>
        </w:rPr>
        <w:t xml:space="preserve"> </w:t>
      </w:r>
      <w:r w:rsidR="00933F67">
        <w:rPr>
          <w:rFonts w:ascii="Times New Roman" w:hAnsi="Times New Roman" w:cs="Times New Roman"/>
          <w:sz w:val="24"/>
        </w:rPr>
        <w:lastRenderedPageBreak/>
        <w:t>that this was not as important as finding a common platform for peace. For those who oppose</w:t>
      </w:r>
      <w:r w:rsidR="009C1754">
        <w:rPr>
          <w:rFonts w:ascii="Times New Roman" w:hAnsi="Times New Roman" w:cs="Times New Roman"/>
          <w:sz w:val="24"/>
        </w:rPr>
        <w:t>d</w:t>
      </w:r>
      <w:r w:rsidR="00933F67">
        <w:rPr>
          <w:rFonts w:ascii="Times New Roman" w:hAnsi="Times New Roman" w:cs="Times New Roman"/>
          <w:sz w:val="24"/>
        </w:rPr>
        <w:t xml:space="preserve"> the initiative, they were concerned that embracing the initiative amounts to rejecting their own Christian belief. </w:t>
      </w:r>
    </w:p>
    <w:p w14:paraId="13DA9E14" w14:textId="4825934F" w:rsidR="00E80F06" w:rsidRDefault="00E80F06" w:rsidP="00F32276">
      <w:pPr>
        <w:spacing w:line="480" w:lineRule="auto"/>
        <w:rPr>
          <w:rFonts w:ascii="Times New Roman" w:hAnsi="Times New Roman" w:cs="Times New Roman"/>
          <w:b/>
          <w:sz w:val="24"/>
        </w:rPr>
      </w:pPr>
      <w:r>
        <w:rPr>
          <w:rFonts w:ascii="Times New Roman" w:hAnsi="Times New Roman" w:cs="Times New Roman"/>
          <w:b/>
          <w:sz w:val="24"/>
        </w:rPr>
        <w:t xml:space="preserve">Muslim-Christian </w:t>
      </w:r>
      <w:r w:rsidR="00A36272">
        <w:rPr>
          <w:rFonts w:ascii="Times New Roman" w:hAnsi="Times New Roman" w:cs="Times New Roman"/>
          <w:b/>
          <w:sz w:val="24"/>
        </w:rPr>
        <w:t>Incidents</w:t>
      </w:r>
    </w:p>
    <w:p w14:paraId="15842FD4" w14:textId="322784F3" w:rsidR="00790CCF" w:rsidRDefault="00790CCF" w:rsidP="00F32276">
      <w:pPr>
        <w:spacing w:line="480" w:lineRule="auto"/>
        <w:rPr>
          <w:rFonts w:ascii="Times New Roman" w:hAnsi="Times New Roman" w:cs="Times New Roman"/>
          <w:sz w:val="24"/>
        </w:rPr>
      </w:pPr>
      <w:r>
        <w:rPr>
          <w:rFonts w:ascii="Times New Roman" w:hAnsi="Times New Roman" w:cs="Times New Roman"/>
          <w:sz w:val="24"/>
        </w:rPr>
        <w:tab/>
      </w:r>
      <w:r w:rsidR="0094774B">
        <w:rPr>
          <w:rFonts w:ascii="Times New Roman" w:hAnsi="Times New Roman" w:cs="Times New Roman"/>
          <w:sz w:val="24"/>
        </w:rPr>
        <w:t>The different understanding about the nature of God has affected interreligious relations and</w:t>
      </w:r>
      <w:r w:rsidR="00FA1EBB">
        <w:rPr>
          <w:rFonts w:ascii="Times New Roman" w:hAnsi="Times New Roman" w:cs="Times New Roman"/>
          <w:sz w:val="24"/>
        </w:rPr>
        <w:t xml:space="preserve"> </w:t>
      </w:r>
      <w:r w:rsidR="009B4C00">
        <w:rPr>
          <w:rFonts w:ascii="Times New Roman" w:hAnsi="Times New Roman" w:cs="Times New Roman"/>
          <w:sz w:val="24"/>
        </w:rPr>
        <w:t>has</w:t>
      </w:r>
      <w:r w:rsidR="0094774B">
        <w:rPr>
          <w:rFonts w:ascii="Times New Roman" w:hAnsi="Times New Roman" w:cs="Times New Roman"/>
          <w:sz w:val="24"/>
        </w:rPr>
        <w:t xml:space="preserve"> </w:t>
      </w:r>
      <w:r w:rsidR="009B4C00">
        <w:rPr>
          <w:rFonts w:ascii="Times New Roman" w:hAnsi="Times New Roman" w:cs="Times New Roman"/>
          <w:sz w:val="24"/>
        </w:rPr>
        <w:t>caused</w:t>
      </w:r>
      <w:r w:rsidR="0094774B">
        <w:rPr>
          <w:rFonts w:ascii="Times New Roman" w:hAnsi="Times New Roman" w:cs="Times New Roman"/>
          <w:sz w:val="24"/>
        </w:rPr>
        <w:t xml:space="preserve"> tensions between Muslims and Christians. One </w:t>
      </w:r>
      <w:r w:rsidR="009B4C00">
        <w:rPr>
          <w:rFonts w:ascii="Times New Roman" w:hAnsi="Times New Roman" w:cs="Times New Roman"/>
          <w:sz w:val="24"/>
        </w:rPr>
        <w:t>controversy</w:t>
      </w:r>
      <w:r w:rsidR="0094774B">
        <w:rPr>
          <w:rFonts w:ascii="Times New Roman" w:hAnsi="Times New Roman" w:cs="Times New Roman"/>
          <w:sz w:val="24"/>
        </w:rPr>
        <w:t xml:space="preserve"> is whether Muslims can celebrate Christmas in Indonesia</w:t>
      </w:r>
      <w:r w:rsidR="002F0601">
        <w:rPr>
          <w:rFonts w:ascii="Times New Roman" w:hAnsi="Times New Roman" w:cs="Times New Roman"/>
          <w:sz w:val="24"/>
        </w:rPr>
        <w:t>, which</w:t>
      </w:r>
      <w:r w:rsidR="00891014">
        <w:rPr>
          <w:rFonts w:ascii="Times New Roman" w:hAnsi="Times New Roman" w:cs="Times New Roman"/>
          <w:sz w:val="24"/>
        </w:rPr>
        <w:t xml:space="preserve"> decision</w:t>
      </w:r>
      <w:r w:rsidR="002F0601">
        <w:rPr>
          <w:rFonts w:ascii="Times New Roman" w:hAnsi="Times New Roman" w:cs="Times New Roman"/>
          <w:sz w:val="24"/>
        </w:rPr>
        <w:t xml:space="preserve"> is </w:t>
      </w:r>
      <w:r w:rsidR="00891014">
        <w:rPr>
          <w:rFonts w:ascii="Times New Roman" w:hAnsi="Times New Roman" w:cs="Times New Roman"/>
          <w:sz w:val="24"/>
        </w:rPr>
        <w:t>influenced</w:t>
      </w:r>
      <w:r w:rsidR="002F0601">
        <w:rPr>
          <w:rFonts w:ascii="Times New Roman" w:hAnsi="Times New Roman" w:cs="Times New Roman"/>
          <w:sz w:val="24"/>
        </w:rPr>
        <w:t xml:space="preserve"> </w:t>
      </w:r>
      <w:r w:rsidR="00891014">
        <w:rPr>
          <w:rFonts w:ascii="Times New Roman" w:hAnsi="Times New Roman" w:cs="Times New Roman"/>
          <w:sz w:val="24"/>
        </w:rPr>
        <w:t>by</w:t>
      </w:r>
      <w:r w:rsidR="002F0601">
        <w:rPr>
          <w:rFonts w:ascii="Times New Roman" w:hAnsi="Times New Roman" w:cs="Times New Roman"/>
          <w:sz w:val="24"/>
        </w:rPr>
        <w:t xml:space="preserve"> the nature of God</w:t>
      </w:r>
      <w:r w:rsidR="0094774B">
        <w:rPr>
          <w:rFonts w:ascii="Times New Roman" w:hAnsi="Times New Roman" w:cs="Times New Roman"/>
          <w:sz w:val="24"/>
        </w:rPr>
        <w:t xml:space="preserve">. Two such episodes occurred in Indonesia, which </w:t>
      </w:r>
      <w:r w:rsidR="009B4C00">
        <w:rPr>
          <w:rFonts w:ascii="Times New Roman" w:hAnsi="Times New Roman" w:cs="Times New Roman"/>
          <w:sz w:val="24"/>
        </w:rPr>
        <w:t>are</w:t>
      </w:r>
      <w:r w:rsidR="0094774B">
        <w:rPr>
          <w:rFonts w:ascii="Times New Roman" w:hAnsi="Times New Roman" w:cs="Times New Roman"/>
          <w:sz w:val="24"/>
        </w:rPr>
        <w:t xml:space="preserve"> analysed next. </w:t>
      </w:r>
    </w:p>
    <w:p w14:paraId="11AAD293" w14:textId="6E575AEE" w:rsidR="00677B6F" w:rsidRDefault="0094774B" w:rsidP="00F32276">
      <w:pPr>
        <w:spacing w:line="480" w:lineRule="auto"/>
        <w:rPr>
          <w:rFonts w:ascii="Times New Roman" w:hAnsi="Times New Roman" w:cs="Times New Roman"/>
          <w:sz w:val="24"/>
        </w:rPr>
      </w:pPr>
      <w:r>
        <w:rPr>
          <w:rFonts w:ascii="Times New Roman" w:hAnsi="Times New Roman" w:cs="Times New Roman"/>
          <w:sz w:val="24"/>
        </w:rPr>
        <w:tab/>
      </w:r>
      <w:r w:rsidR="005D7157">
        <w:rPr>
          <w:rFonts w:ascii="Times New Roman" w:hAnsi="Times New Roman" w:cs="Times New Roman"/>
          <w:sz w:val="24"/>
        </w:rPr>
        <w:t xml:space="preserve">The difference in the theological conviction </w:t>
      </w:r>
      <w:r w:rsidR="00891014">
        <w:rPr>
          <w:rFonts w:ascii="Times New Roman" w:hAnsi="Times New Roman" w:cs="Times New Roman"/>
          <w:sz w:val="24"/>
        </w:rPr>
        <w:t>on</w:t>
      </w:r>
      <w:r w:rsidR="005D7157">
        <w:rPr>
          <w:rFonts w:ascii="Times New Roman" w:hAnsi="Times New Roman" w:cs="Times New Roman"/>
          <w:sz w:val="24"/>
        </w:rPr>
        <w:t xml:space="preserve"> the nature of</w:t>
      </w:r>
      <w:r w:rsidR="006F668A">
        <w:rPr>
          <w:rFonts w:ascii="Times New Roman" w:hAnsi="Times New Roman" w:cs="Times New Roman"/>
          <w:sz w:val="24"/>
        </w:rPr>
        <w:t xml:space="preserve"> God </w:t>
      </w:r>
      <w:r w:rsidR="005D7157">
        <w:rPr>
          <w:rFonts w:ascii="Times New Roman" w:hAnsi="Times New Roman" w:cs="Times New Roman"/>
          <w:sz w:val="24"/>
        </w:rPr>
        <w:t xml:space="preserve">has </w:t>
      </w:r>
      <w:r w:rsidR="009C1821">
        <w:rPr>
          <w:rFonts w:ascii="Times New Roman" w:hAnsi="Times New Roman" w:cs="Times New Roman"/>
          <w:sz w:val="24"/>
        </w:rPr>
        <w:t>discouraged</w:t>
      </w:r>
      <w:r w:rsidR="005D7157">
        <w:rPr>
          <w:rFonts w:ascii="Times New Roman" w:hAnsi="Times New Roman" w:cs="Times New Roman"/>
          <w:sz w:val="24"/>
        </w:rPr>
        <w:t xml:space="preserve"> Muslims from attending Christmas celebrations </w:t>
      </w:r>
      <w:r w:rsidR="006F668A">
        <w:rPr>
          <w:rFonts w:ascii="Times New Roman" w:hAnsi="Times New Roman" w:cs="Times New Roman"/>
          <w:sz w:val="24"/>
        </w:rPr>
        <w:t>out of fear that it may influence Muslims’ religious belief</w:t>
      </w:r>
      <w:r w:rsidR="002F0601">
        <w:rPr>
          <w:rFonts w:ascii="Times New Roman" w:hAnsi="Times New Roman" w:cs="Times New Roman"/>
          <w:sz w:val="24"/>
        </w:rPr>
        <w:t>.</w:t>
      </w:r>
      <w:r w:rsidR="005D7157">
        <w:rPr>
          <w:rFonts w:ascii="Times New Roman" w:hAnsi="Times New Roman" w:cs="Times New Roman"/>
          <w:sz w:val="24"/>
        </w:rPr>
        <w:t xml:space="preserve"> In 1981, the Council of Indonesian Ulama (MUI), the state sanctioned Mufti</w:t>
      </w:r>
      <w:r w:rsidR="006F668A">
        <w:rPr>
          <w:rFonts w:ascii="Times New Roman" w:hAnsi="Times New Roman" w:cs="Times New Roman"/>
          <w:sz w:val="24"/>
        </w:rPr>
        <w:t xml:space="preserve"> in Indonesia</w:t>
      </w:r>
      <w:r w:rsidR="005D7157">
        <w:rPr>
          <w:rFonts w:ascii="Times New Roman" w:hAnsi="Times New Roman" w:cs="Times New Roman"/>
          <w:sz w:val="24"/>
        </w:rPr>
        <w:t xml:space="preserve">, issued a controversial fatwa that </w:t>
      </w:r>
      <w:r w:rsidR="006F668A">
        <w:rPr>
          <w:rFonts w:ascii="Times New Roman" w:hAnsi="Times New Roman" w:cs="Times New Roman"/>
          <w:sz w:val="24"/>
        </w:rPr>
        <w:t>forbid</w:t>
      </w:r>
      <w:r w:rsidR="005D7157">
        <w:rPr>
          <w:rFonts w:ascii="Times New Roman" w:hAnsi="Times New Roman" w:cs="Times New Roman"/>
          <w:sz w:val="24"/>
        </w:rPr>
        <w:t xml:space="preserve"> Muslims </w:t>
      </w:r>
      <w:r w:rsidR="00020C2A">
        <w:rPr>
          <w:rFonts w:ascii="Times New Roman" w:hAnsi="Times New Roman" w:cs="Times New Roman"/>
          <w:sz w:val="24"/>
        </w:rPr>
        <w:t>from</w:t>
      </w:r>
      <w:r w:rsidR="005D7157">
        <w:rPr>
          <w:rFonts w:ascii="Times New Roman" w:hAnsi="Times New Roman" w:cs="Times New Roman"/>
          <w:sz w:val="24"/>
        </w:rPr>
        <w:t xml:space="preserve"> attend</w:t>
      </w:r>
      <w:r w:rsidR="00020C2A">
        <w:rPr>
          <w:rFonts w:ascii="Times New Roman" w:hAnsi="Times New Roman" w:cs="Times New Roman"/>
          <w:sz w:val="24"/>
        </w:rPr>
        <w:t>ing</w:t>
      </w:r>
      <w:r w:rsidR="005D7157">
        <w:rPr>
          <w:rFonts w:ascii="Times New Roman" w:hAnsi="Times New Roman" w:cs="Times New Roman"/>
          <w:sz w:val="24"/>
        </w:rPr>
        <w:t xml:space="preserve"> Christmas celebrations</w:t>
      </w:r>
      <w:r w:rsidR="005D7157">
        <w:rPr>
          <w:rStyle w:val="FootnoteReference"/>
          <w:rFonts w:ascii="Times New Roman" w:hAnsi="Times New Roman" w:cs="Times New Roman"/>
          <w:sz w:val="24"/>
        </w:rPr>
        <w:footnoteReference w:id="64"/>
      </w:r>
      <w:r w:rsidR="005D7157">
        <w:rPr>
          <w:rFonts w:ascii="Times New Roman" w:hAnsi="Times New Roman" w:cs="Times New Roman"/>
          <w:sz w:val="24"/>
        </w:rPr>
        <w:t xml:space="preserve">. The fatwa was issued in response to queries whether </w:t>
      </w:r>
      <w:r w:rsidR="002F0601">
        <w:rPr>
          <w:rFonts w:ascii="Times New Roman" w:hAnsi="Times New Roman" w:cs="Times New Roman"/>
          <w:sz w:val="24"/>
        </w:rPr>
        <w:t>Muslims</w:t>
      </w:r>
      <w:r w:rsidR="005D7157">
        <w:rPr>
          <w:rFonts w:ascii="Times New Roman" w:hAnsi="Times New Roman" w:cs="Times New Roman"/>
          <w:sz w:val="24"/>
        </w:rPr>
        <w:t xml:space="preserve"> should be allowed to attend Christmas celebrations. </w:t>
      </w:r>
      <w:r w:rsidR="006F668A">
        <w:rPr>
          <w:rFonts w:ascii="Times New Roman" w:hAnsi="Times New Roman" w:cs="Times New Roman"/>
          <w:sz w:val="24"/>
        </w:rPr>
        <w:t xml:space="preserve">Analysis of the fatwa indicates that one of the primary reasons for the legal decision is the application of the doctrine of </w:t>
      </w:r>
      <w:r w:rsidR="002F0601">
        <w:rPr>
          <w:rFonts w:ascii="Times New Roman" w:hAnsi="Times New Roman" w:cs="Times New Roman"/>
          <w:sz w:val="24"/>
        </w:rPr>
        <w:t>T</w:t>
      </w:r>
      <w:r w:rsidR="006F668A">
        <w:rPr>
          <w:rFonts w:ascii="Times New Roman" w:hAnsi="Times New Roman" w:cs="Times New Roman"/>
          <w:sz w:val="24"/>
        </w:rPr>
        <w:t xml:space="preserve">awhid and the identity of Jesus. The fatwa emphasises that while Muslims should believe in Jesus, the fatwa contains three verses (Q. 19:30-32, Q. 5:75 and Q. 2:285) that Jesus </w:t>
      </w:r>
      <w:r w:rsidR="00020C2A">
        <w:rPr>
          <w:rFonts w:ascii="Times New Roman" w:hAnsi="Times New Roman" w:cs="Times New Roman"/>
          <w:sz w:val="24"/>
        </w:rPr>
        <w:t>was</w:t>
      </w:r>
      <w:r w:rsidR="006F668A">
        <w:rPr>
          <w:rFonts w:ascii="Times New Roman" w:hAnsi="Times New Roman" w:cs="Times New Roman"/>
          <w:sz w:val="24"/>
        </w:rPr>
        <w:t xml:space="preserve"> merely a messenger of God and </w:t>
      </w:r>
      <w:r w:rsidR="00020C2A">
        <w:rPr>
          <w:rFonts w:ascii="Times New Roman" w:hAnsi="Times New Roman" w:cs="Times New Roman"/>
          <w:sz w:val="24"/>
        </w:rPr>
        <w:t>was</w:t>
      </w:r>
      <w:r w:rsidR="006F668A">
        <w:rPr>
          <w:rFonts w:ascii="Times New Roman" w:hAnsi="Times New Roman" w:cs="Times New Roman"/>
          <w:sz w:val="24"/>
        </w:rPr>
        <w:t xml:space="preserve"> a human</w:t>
      </w:r>
      <w:r w:rsidR="006F668A">
        <w:rPr>
          <w:rStyle w:val="FootnoteReference"/>
          <w:rFonts w:ascii="Times New Roman" w:hAnsi="Times New Roman" w:cs="Times New Roman"/>
          <w:sz w:val="24"/>
        </w:rPr>
        <w:footnoteReference w:id="65"/>
      </w:r>
      <w:r w:rsidR="006F668A">
        <w:rPr>
          <w:rFonts w:ascii="Times New Roman" w:hAnsi="Times New Roman" w:cs="Times New Roman"/>
          <w:sz w:val="24"/>
        </w:rPr>
        <w:t xml:space="preserve">. The fatwa </w:t>
      </w:r>
      <w:r w:rsidR="00677B6F">
        <w:rPr>
          <w:rFonts w:ascii="Times New Roman" w:hAnsi="Times New Roman" w:cs="Times New Roman"/>
          <w:sz w:val="24"/>
        </w:rPr>
        <w:t xml:space="preserve">further mentions that those who believe God is more than one and that God has son or that Jesus is the son of God </w:t>
      </w:r>
      <w:r w:rsidR="00020C2A">
        <w:rPr>
          <w:rFonts w:ascii="Times New Roman" w:hAnsi="Times New Roman" w:cs="Times New Roman"/>
          <w:sz w:val="24"/>
        </w:rPr>
        <w:t>are</w:t>
      </w:r>
      <w:r w:rsidR="00677B6F">
        <w:rPr>
          <w:rFonts w:ascii="Times New Roman" w:hAnsi="Times New Roman" w:cs="Times New Roman"/>
          <w:sz w:val="24"/>
        </w:rPr>
        <w:t xml:space="preserve"> considered unbeliever</w:t>
      </w:r>
      <w:r w:rsidR="00020C2A">
        <w:rPr>
          <w:rFonts w:ascii="Times New Roman" w:hAnsi="Times New Roman" w:cs="Times New Roman"/>
          <w:sz w:val="24"/>
        </w:rPr>
        <w:t>s</w:t>
      </w:r>
      <w:r w:rsidR="00677B6F">
        <w:rPr>
          <w:rFonts w:ascii="Times New Roman" w:hAnsi="Times New Roman" w:cs="Times New Roman"/>
          <w:sz w:val="24"/>
        </w:rPr>
        <w:t xml:space="preserve"> and polytheist</w:t>
      </w:r>
      <w:r w:rsidR="00020C2A">
        <w:rPr>
          <w:rFonts w:ascii="Times New Roman" w:hAnsi="Times New Roman" w:cs="Times New Roman"/>
          <w:sz w:val="24"/>
        </w:rPr>
        <w:t>s</w:t>
      </w:r>
      <w:r w:rsidR="00677B6F">
        <w:rPr>
          <w:rStyle w:val="FootnoteReference"/>
          <w:rFonts w:ascii="Times New Roman" w:hAnsi="Times New Roman" w:cs="Times New Roman"/>
          <w:sz w:val="24"/>
        </w:rPr>
        <w:footnoteReference w:id="66"/>
      </w:r>
      <w:r w:rsidR="00677B6F">
        <w:rPr>
          <w:rFonts w:ascii="Times New Roman" w:hAnsi="Times New Roman" w:cs="Times New Roman"/>
          <w:sz w:val="24"/>
        </w:rPr>
        <w:t>. The fatwa also includes an argument that on the day of judgement, Jesus would explain that He has not taught the people to believe in Him and Mary</w:t>
      </w:r>
      <w:r w:rsidR="00677B6F">
        <w:rPr>
          <w:rStyle w:val="FootnoteReference"/>
          <w:rFonts w:ascii="Times New Roman" w:hAnsi="Times New Roman" w:cs="Times New Roman"/>
          <w:sz w:val="24"/>
        </w:rPr>
        <w:footnoteReference w:id="67"/>
      </w:r>
      <w:r w:rsidR="00677B6F">
        <w:rPr>
          <w:rFonts w:ascii="Times New Roman" w:hAnsi="Times New Roman" w:cs="Times New Roman"/>
          <w:sz w:val="24"/>
        </w:rPr>
        <w:t xml:space="preserve">. Finally, the fatwa </w:t>
      </w:r>
      <w:r w:rsidR="00677B6F">
        <w:rPr>
          <w:rFonts w:ascii="Times New Roman" w:hAnsi="Times New Roman" w:cs="Times New Roman"/>
          <w:sz w:val="24"/>
        </w:rPr>
        <w:lastRenderedPageBreak/>
        <w:t xml:space="preserve">includes a statement that Allah is only One, quoting Q. 112:1-4. Accordingly, Christmas celebration is considered an unclear thing and Muslims are forbidden from attending Christmas celebration. </w:t>
      </w:r>
      <w:r w:rsidR="004F312E">
        <w:rPr>
          <w:rFonts w:ascii="Times New Roman" w:hAnsi="Times New Roman" w:cs="Times New Roman"/>
          <w:sz w:val="24"/>
        </w:rPr>
        <w:t xml:space="preserve">This fatwa led to a fierce opposition from the state government as </w:t>
      </w:r>
      <w:r w:rsidR="00FE1449">
        <w:rPr>
          <w:rFonts w:ascii="Times New Roman" w:hAnsi="Times New Roman" w:cs="Times New Roman"/>
          <w:sz w:val="24"/>
        </w:rPr>
        <w:t>fatwa</w:t>
      </w:r>
      <w:r w:rsidR="004F312E">
        <w:rPr>
          <w:rFonts w:ascii="Times New Roman" w:hAnsi="Times New Roman" w:cs="Times New Roman"/>
          <w:sz w:val="24"/>
        </w:rPr>
        <w:t xml:space="preserve"> was seen to discord religious conflicts between Muslims and Christians.</w:t>
      </w:r>
      <w:r w:rsidR="00020C2A">
        <w:rPr>
          <w:rFonts w:ascii="Times New Roman" w:hAnsi="Times New Roman" w:cs="Times New Roman"/>
          <w:sz w:val="24"/>
        </w:rPr>
        <w:t xml:space="preserve"> Subsequently, the chairman of</w:t>
      </w:r>
      <w:r w:rsidR="00FE1449">
        <w:rPr>
          <w:rFonts w:ascii="Times New Roman" w:hAnsi="Times New Roman" w:cs="Times New Roman"/>
          <w:sz w:val="24"/>
        </w:rPr>
        <w:t xml:space="preserve"> MUI </w:t>
      </w:r>
      <w:r w:rsidR="00020C2A">
        <w:rPr>
          <w:rFonts w:ascii="Times New Roman" w:hAnsi="Times New Roman" w:cs="Times New Roman"/>
          <w:sz w:val="24"/>
        </w:rPr>
        <w:t>resigned</w:t>
      </w:r>
      <w:r w:rsidR="00FE1449">
        <w:rPr>
          <w:rFonts w:ascii="Times New Roman" w:hAnsi="Times New Roman" w:cs="Times New Roman"/>
          <w:sz w:val="24"/>
        </w:rPr>
        <w:t xml:space="preserve"> and</w:t>
      </w:r>
      <w:r w:rsidR="00020C2A">
        <w:rPr>
          <w:rFonts w:ascii="Times New Roman" w:hAnsi="Times New Roman" w:cs="Times New Roman"/>
          <w:sz w:val="24"/>
        </w:rPr>
        <w:t xml:space="preserve"> the circulation of the fatwa was withdrawn</w:t>
      </w:r>
      <w:r w:rsidR="00FE1449">
        <w:rPr>
          <w:rFonts w:ascii="Times New Roman" w:hAnsi="Times New Roman" w:cs="Times New Roman"/>
          <w:sz w:val="24"/>
        </w:rPr>
        <w:t xml:space="preserve"> although it was not cancelled</w:t>
      </w:r>
      <w:r w:rsidR="00FE1449">
        <w:rPr>
          <w:rStyle w:val="FootnoteReference"/>
          <w:rFonts w:ascii="Times New Roman" w:hAnsi="Times New Roman" w:cs="Times New Roman"/>
          <w:sz w:val="24"/>
        </w:rPr>
        <w:footnoteReference w:id="68"/>
      </w:r>
      <w:r w:rsidR="00FE1449">
        <w:rPr>
          <w:rFonts w:ascii="Times New Roman" w:hAnsi="Times New Roman" w:cs="Times New Roman"/>
          <w:sz w:val="24"/>
        </w:rPr>
        <w:t>.</w:t>
      </w:r>
      <w:r w:rsidR="009C1821">
        <w:rPr>
          <w:rFonts w:ascii="Times New Roman" w:hAnsi="Times New Roman" w:cs="Times New Roman"/>
          <w:sz w:val="24"/>
        </w:rPr>
        <w:t xml:space="preserve"> </w:t>
      </w:r>
      <w:r w:rsidR="00677B6F">
        <w:rPr>
          <w:rFonts w:ascii="Times New Roman" w:hAnsi="Times New Roman" w:cs="Times New Roman"/>
          <w:sz w:val="24"/>
        </w:rPr>
        <w:t xml:space="preserve">The issuance of this fatwa demonstrates that the conflicting nature of God between Muslims and Christians could lead to religious intolerance. </w:t>
      </w:r>
    </w:p>
    <w:p w14:paraId="713427FC" w14:textId="0618D9BD" w:rsidR="009C1821" w:rsidRDefault="00C647C5" w:rsidP="00F32276">
      <w:pPr>
        <w:spacing w:line="480" w:lineRule="auto"/>
        <w:rPr>
          <w:rFonts w:ascii="Times New Roman" w:hAnsi="Times New Roman" w:cs="Times New Roman"/>
          <w:sz w:val="24"/>
        </w:rPr>
      </w:pPr>
      <w:r>
        <w:rPr>
          <w:rFonts w:ascii="Times New Roman" w:hAnsi="Times New Roman" w:cs="Times New Roman"/>
          <w:sz w:val="24"/>
        </w:rPr>
        <w:tab/>
      </w:r>
      <w:r w:rsidR="002B6D1A">
        <w:rPr>
          <w:rFonts w:ascii="Times New Roman" w:hAnsi="Times New Roman" w:cs="Times New Roman"/>
          <w:sz w:val="24"/>
        </w:rPr>
        <w:t>Fear of conflict that may arise from discussion about the nature of God has affected the way</w:t>
      </w:r>
      <w:r>
        <w:rPr>
          <w:rFonts w:ascii="Times New Roman" w:hAnsi="Times New Roman" w:cs="Times New Roman"/>
          <w:sz w:val="24"/>
        </w:rPr>
        <w:t xml:space="preserve"> Muslims and Christians choose to interact with each other. In 2018, a radical Muslim group</w:t>
      </w:r>
      <w:r w:rsidR="00384384">
        <w:rPr>
          <w:rFonts w:ascii="Times New Roman" w:hAnsi="Times New Roman" w:cs="Times New Roman"/>
          <w:sz w:val="24"/>
        </w:rPr>
        <w:t xml:space="preserve"> (FUI)</w:t>
      </w:r>
      <w:r>
        <w:rPr>
          <w:rFonts w:ascii="Times New Roman" w:hAnsi="Times New Roman" w:cs="Times New Roman"/>
          <w:sz w:val="24"/>
        </w:rPr>
        <w:t xml:space="preserve"> in Indonesia put up a billboard that states “I love Jesus because Jesus is a Moslem” and “tolerance is not equal to pluralism”</w:t>
      </w:r>
      <w:r>
        <w:rPr>
          <w:rStyle w:val="FootnoteReference"/>
          <w:rFonts w:ascii="Times New Roman" w:hAnsi="Times New Roman" w:cs="Times New Roman"/>
          <w:sz w:val="24"/>
        </w:rPr>
        <w:footnoteReference w:id="69"/>
      </w:r>
      <w:r>
        <w:rPr>
          <w:rFonts w:ascii="Times New Roman" w:hAnsi="Times New Roman" w:cs="Times New Roman"/>
          <w:sz w:val="24"/>
        </w:rPr>
        <w:t xml:space="preserve">. The billboard was put up to discourage Muslims from attending Christmas celebrations. </w:t>
      </w:r>
      <w:r w:rsidR="001B2456">
        <w:rPr>
          <w:rFonts w:ascii="Times New Roman" w:hAnsi="Times New Roman" w:cs="Times New Roman"/>
          <w:sz w:val="24"/>
        </w:rPr>
        <w:t>The billboard</w:t>
      </w:r>
      <w:r w:rsidR="00244A43">
        <w:rPr>
          <w:rFonts w:ascii="Times New Roman" w:hAnsi="Times New Roman" w:cs="Times New Roman"/>
          <w:sz w:val="24"/>
        </w:rPr>
        <w:t xml:space="preserve"> expresses Muslim’s radically different understanding of Jesus as the Son of God and the concept of the Trinity</w:t>
      </w:r>
      <w:r w:rsidR="001B2456">
        <w:rPr>
          <w:rFonts w:ascii="Times New Roman" w:hAnsi="Times New Roman" w:cs="Times New Roman"/>
          <w:sz w:val="24"/>
        </w:rPr>
        <w:t xml:space="preserve"> from Christians</w:t>
      </w:r>
      <w:r w:rsidR="001B2456">
        <w:rPr>
          <w:rStyle w:val="FootnoteReference"/>
          <w:rFonts w:ascii="Times New Roman" w:hAnsi="Times New Roman" w:cs="Times New Roman"/>
          <w:sz w:val="24"/>
        </w:rPr>
        <w:footnoteReference w:id="70"/>
      </w:r>
      <w:r w:rsidR="00244A43">
        <w:rPr>
          <w:rFonts w:ascii="Times New Roman" w:hAnsi="Times New Roman" w:cs="Times New Roman"/>
          <w:sz w:val="24"/>
        </w:rPr>
        <w:t xml:space="preserve">. Following the installation of the billboard, </w:t>
      </w:r>
      <w:proofErr w:type="spellStart"/>
      <w:r w:rsidR="00244A43">
        <w:rPr>
          <w:rFonts w:ascii="Times New Roman" w:hAnsi="Times New Roman" w:cs="Times New Roman"/>
          <w:sz w:val="24"/>
        </w:rPr>
        <w:t>Hidayati</w:t>
      </w:r>
      <w:proofErr w:type="spellEnd"/>
      <w:r w:rsidR="00244A43">
        <w:rPr>
          <w:rFonts w:ascii="Times New Roman" w:hAnsi="Times New Roman" w:cs="Times New Roman"/>
          <w:sz w:val="24"/>
        </w:rPr>
        <w:t xml:space="preserve"> and Harder interviewed several Christian and Muslim leaders that show how the doctrinal differences shape their decision to interact with each other</w:t>
      </w:r>
      <w:r w:rsidR="001B2456">
        <w:rPr>
          <w:rFonts w:ascii="Times New Roman" w:hAnsi="Times New Roman" w:cs="Times New Roman"/>
          <w:sz w:val="24"/>
        </w:rPr>
        <w:t xml:space="preserve"> after the billboard was put up</w:t>
      </w:r>
      <w:r w:rsidR="00244A43">
        <w:rPr>
          <w:rStyle w:val="FootnoteReference"/>
          <w:rFonts w:ascii="Times New Roman" w:hAnsi="Times New Roman" w:cs="Times New Roman"/>
          <w:sz w:val="24"/>
        </w:rPr>
        <w:footnoteReference w:id="71"/>
      </w:r>
      <w:r w:rsidR="00244A43">
        <w:rPr>
          <w:rFonts w:ascii="Times New Roman" w:hAnsi="Times New Roman" w:cs="Times New Roman"/>
          <w:sz w:val="24"/>
        </w:rPr>
        <w:t>.</w:t>
      </w:r>
      <w:r w:rsidR="00DB133B">
        <w:rPr>
          <w:rFonts w:ascii="Times New Roman" w:hAnsi="Times New Roman" w:cs="Times New Roman"/>
          <w:sz w:val="24"/>
        </w:rPr>
        <w:t xml:space="preserve"> </w:t>
      </w:r>
      <w:r w:rsidR="00CB7043">
        <w:rPr>
          <w:rFonts w:ascii="Times New Roman" w:hAnsi="Times New Roman" w:cs="Times New Roman"/>
          <w:sz w:val="24"/>
        </w:rPr>
        <w:t>In general</w:t>
      </w:r>
      <w:r w:rsidR="00E462D0">
        <w:rPr>
          <w:rFonts w:ascii="Times New Roman" w:hAnsi="Times New Roman" w:cs="Times New Roman"/>
          <w:sz w:val="24"/>
        </w:rPr>
        <w:t>,</w:t>
      </w:r>
      <w:r w:rsidR="00CB7043">
        <w:rPr>
          <w:rFonts w:ascii="Times New Roman" w:hAnsi="Times New Roman" w:cs="Times New Roman"/>
          <w:sz w:val="24"/>
        </w:rPr>
        <w:t xml:space="preserve"> the Muslim leaders responded that</w:t>
      </w:r>
      <w:r w:rsidR="00E462D0">
        <w:rPr>
          <w:rFonts w:ascii="Times New Roman" w:hAnsi="Times New Roman" w:cs="Times New Roman"/>
          <w:sz w:val="24"/>
        </w:rPr>
        <w:t xml:space="preserve"> while they acknowledge</w:t>
      </w:r>
      <w:r w:rsidR="00DC3E5B">
        <w:rPr>
          <w:rFonts w:ascii="Times New Roman" w:hAnsi="Times New Roman" w:cs="Times New Roman"/>
          <w:sz w:val="24"/>
        </w:rPr>
        <w:t>d</w:t>
      </w:r>
      <w:r w:rsidR="00E462D0">
        <w:rPr>
          <w:rFonts w:ascii="Times New Roman" w:hAnsi="Times New Roman" w:cs="Times New Roman"/>
          <w:sz w:val="24"/>
        </w:rPr>
        <w:t xml:space="preserve"> that Jesus is Muslim is a religious truth claim, they prefer</w:t>
      </w:r>
      <w:r w:rsidR="00DC3E5B">
        <w:rPr>
          <w:rFonts w:ascii="Times New Roman" w:hAnsi="Times New Roman" w:cs="Times New Roman"/>
          <w:sz w:val="24"/>
        </w:rPr>
        <w:t>red</w:t>
      </w:r>
      <w:r w:rsidR="00E462D0">
        <w:rPr>
          <w:rFonts w:ascii="Times New Roman" w:hAnsi="Times New Roman" w:cs="Times New Roman"/>
          <w:sz w:val="24"/>
        </w:rPr>
        <w:t xml:space="preserve"> to downplay the issue to achieve the goal of religious harmony and to prevent hurt to the Christian community</w:t>
      </w:r>
      <w:r w:rsidR="00E462D0">
        <w:rPr>
          <w:rStyle w:val="FootnoteReference"/>
          <w:rFonts w:ascii="Times New Roman" w:hAnsi="Times New Roman" w:cs="Times New Roman"/>
          <w:sz w:val="24"/>
        </w:rPr>
        <w:footnoteReference w:id="72"/>
      </w:r>
      <w:r w:rsidR="00E462D0">
        <w:rPr>
          <w:rFonts w:ascii="Times New Roman" w:hAnsi="Times New Roman" w:cs="Times New Roman"/>
          <w:sz w:val="24"/>
        </w:rPr>
        <w:t xml:space="preserve">. While they </w:t>
      </w:r>
      <w:r w:rsidR="00DC3E5B">
        <w:rPr>
          <w:rFonts w:ascii="Times New Roman" w:hAnsi="Times New Roman" w:cs="Times New Roman"/>
          <w:sz w:val="24"/>
        </w:rPr>
        <w:t>were</w:t>
      </w:r>
      <w:r w:rsidR="00CB7043">
        <w:rPr>
          <w:rFonts w:ascii="Times New Roman" w:hAnsi="Times New Roman" w:cs="Times New Roman"/>
          <w:sz w:val="24"/>
        </w:rPr>
        <w:t xml:space="preserve"> aware</w:t>
      </w:r>
      <w:r w:rsidR="00E462D0">
        <w:rPr>
          <w:rFonts w:ascii="Times New Roman" w:hAnsi="Times New Roman" w:cs="Times New Roman"/>
          <w:sz w:val="24"/>
        </w:rPr>
        <w:t xml:space="preserve"> that Christians and Muslims differ</w:t>
      </w:r>
      <w:r w:rsidR="008E6A5D">
        <w:rPr>
          <w:rFonts w:ascii="Times New Roman" w:hAnsi="Times New Roman" w:cs="Times New Roman"/>
          <w:sz w:val="24"/>
        </w:rPr>
        <w:t>ed</w:t>
      </w:r>
      <w:r w:rsidR="00E462D0">
        <w:rPr>
          <w:rFonts w:ascii="Times New Roman" w:hAnsi="Times New Roman" w:cs="Times New Roman"/>
          <w:sz w:val="24"/>
        </w:rPr>
        <w:t xml:space="preserve"> in their understanding of God and Jesus, </w:t>
      </w:r>
      <w:r w:rsidR="00CB7043">
        <w:rPr>
          <w:rFonts w:ascii="Times New Roman" w:hAnsi="Times New Roman" w:cs="Times New Roman"/>
          <w:sz w:val="24"/>
        </w:rPr>
        <w:t xml:space="preserve">the difficulty to reconcile the issue </w:t>
      </w:r>
      <w:r w:rsidR="00DC3E5B">
        <w:rPr>
          <w:rFonts w:ascii="Times New Roman" w:hAnsi="Times New Roman" w:cs="Times New Roman"/>
          <w:sz w:val="24"/>
        </w:rPr>
        <w:t>made</w:t>
      </w:r>
      <w:r w:rsidR="00CB7043">
        <w:rPr>
          <w:rFonts w:ascii="Times New Roman" w:hAnsi="Times New Roman" w:cs="Times New Roman"/>
          <w:sz w:val="24"/>
        </w:rPr>
        <w:t xml:space="preserve"> them prioriti</w:t>
      </w:r>
      <w:r w:rsidR="002F0601">
        <w:rPr>
          <w:rFonts w:ascii="Times New Roman" w:hAnsi="Times New Roman" w:cs="Times New Roman"/>
          <w:sz w:val="24"/>
        </w:rPr>
        <w:t>s</w:t>
      </w:r>
      <w:r w:rsidR="00CB7043">
        <w:rPr>
          <w:rFonts w:ascii="Times New Roman" w:hAnsi="Times New Roman" w:cs="Times New Roman"/>
          <w:sz w:val="24"/>
        </w:rPr>
        <w:t xml:space="preserve">e harmony especially with </w:t>
      </w:r>
      <w:r w:rsidR="002F0601">
        <w:rPr>
          <w:rFonts w:ascii="Times New Roman" w:hAnsi="Times New Roman" w:cs="Times New Roman"/>
          <w:sz w:val="24"/>
        </w:rPr>
        <w:t xml:space="preserve">the frequent </w:t>
      </w:r>
      <w:r w:rsidR="00CB7043">
        <w:rPr>
          <w:rFonts w:ascii="Times New Roman" w:hAnsi="Times New Roman" w:cs="Times New Roman"/>
          <w:sz w:val="24"/>
        </w:rPr>
        <w:t xml:space="preserve">Muslim-Christian </w:t>
      </w:r>
      <w:r w:rsidR="002F0601">
        <w:rPr>
          <w:rFonts w:ascii="Times New Roman" w:hAnsi="Times New Roman" w:cs="Times New Roman"/>
          <w:sz w:val="24"/>
        </w:rPr>
        <w:t>tensions</w:t>
      </w:r>
      <w:r w:rsidR="00CB7043">
        <w:rPr>
          <w:rFonts w:ascii="Times New Roman" w:hAnsi="Times New Roman" w:cs="Times New Roman"/>
          <w:sz w:val="24"/>
        </w:rPr>
        <w:t xml:space="preserve"> in Indonesia</w:t>
      </w:r>
      <w:r w:rsidR="002B6D1A">
        <w:rPr>
          <w:rFonts w:ascii="Times New Roman" w:hAnsi="Times New Roman" w:cs="Times New Roman"/>
          <w:sz w:val="24"/>
        </w:rPr>
        <w:t xml:space="preserve"> historically</w:t>
      </w:r>
      <w:r w:rsidR="00CB7043">
        <w:rPr>
          <w:rFonts w:ascii="Times New Roman" w:hAnsi="Times New Roman" w:cs="Times New Roman"/>
          <w:sz w:val="24"/>
        </w:rPr>
        <w:t>. Similarly, Christian leaders also prefer</w:t>
      </w:r>
      <w:r w:rsidR="00DC3E5B">
        <w:rPr>
          <w:rFonts w:ascii="Times New Roman" w:hAnsi="Times New Roman" w:cs="Times New Roman"/>
          <w:sz w:val="24"/>
        </w:rPr>
        <w:t>red</w:t>
      </w:r>
      <w:r w:rsidR="00CB7043">
        <w:rPr>
          <w:rFonts w:ascii="Times New Roman" w:hAnsi="Times New Roman" w:cs="Times New Roman"/>
          <w:sz w:val="24"/>
        </w:rPr>
        <w:t xml:space="preserve"> to steer away from the </w:t>
      </w:r>
      <w:r w:rsidR="00CB7043">
        <w:rPr>
          <w:rFonts w:ascii="Times New Roman" w:hAnsi="Times New Roman" w:cs="Times New Roman"/>
          <w:sz w:val="24"/>
        </w:rPr>
        <w:lastRenderedPageBreak/>
        <w:t>controversy and instead focus</w:t>
      </w:r>
      <w:r w:rsidR="00DC3E5B">
        <w:rPr>
          <w:rFonts w:ascii="Times New Roman" w:hAnsi="Times New Roman" w:cs="Times New Roman"/>
          <w:sz w:val="24"/>
        </w:rPr>
        <w:t>sed</w:t>
      </w:r>
      <w:r w:rsidR="00CB7043">
        <w:rPr>
          <w:rFonts w:ascii="Times New Roman" w:hAnsi="Times New Roman" w:cs="Times New Roman"/>
          <w:sz w:val="24"/>
        </w:rPr>
        <w:t xml:space="preserve"> on promoting strong relationships between Christians and Muslims</w:t>
      </w:r>
      <w:r w:rsidR="00CB7043">
        <w:rPr>
          <w:rStyle w:val="FootnoteReference"/>
          <w:rFonts w:ascii="Times New Roman" w:hAnsi="Times New Roman" w:cs="Times New Roman"/>
          <w:sz w:val="24"/>
        </w:rPr>
        <w:footnoteReference w:id="73"/>
      </w:r>
      <w:r w:rsidR="00CB7043">
        <w:rPr>
          <w:rFonts w:ascii="Times New Roman" w:hAnsi="Times New Roman" w:cs="Times New Roman"/>
          <w:sz w:val="24"/>
        </w:rPr>
        <w:t>. Christian leaders prefer</w:t>
      </w:r>
      <w:r w:rsidR="00DC3E5B">
        <w:rPr>
          <w:rFonts w:ascii="Times New Roman" w:hAnsi="Times New Roman" w:cs="Times New Roman"/>
          <w:sz w:val="24"/>
        </w:rPr>
        <w:t>red</w:t>
      </w:r>
      <w:r w:rsidR="00CB7043">
        <w:rPr>
          <w:rFonts w:ascii="Times New Roman" w:hAnsi="Times New Roman" w:cs="Times New Roman"/>
          <w:sz w:val="24"/>
        </w:rPr>
        <w:t xml:space="preserve"> to leave the discussion about Jesus at personal convictions and academic discourses</w:t>
      </w:r>
      <w:r w:rsidR="00CB7043">
        <w:rPr>
          <w:rStyle w:val="FootnoteReference"/>
          <w:rFonts w:ascii="Times New Roman" w:hAnsi="Times New Roman" w:cs="Times New Roman"/>
          <w:sz w:val="24"/>
        </w:rPr>
        <w:footnoteReference w:id="74"/>
      </w:r>
      <w:r w:rsidR="00CB7043">
        <w:rPr>
          <w:rFonts w:ascii="Times New Roman" w:hAnsi="Times New Roman" w:cs="Times New Roman"/>
          <w:sz w:val="24"/>
        </w:rPr>
        <w:t xml:space="preserve">. </w:t>
      </w:r>
      <w:r w:rsidR="00500A32">
        <w:rPr>
          <w:rFonts w:ascii="Times New Roman" w:hAnsi="Times New Roman" w:cs="Times New Roman"/>
          <w:sz w:val="24"/>
        </w:rPr>
        <w:t xml:space="preserve">This incident demonstrates that while Muslims and Christians hold on to their own theological convictions, they are also aware of the difficulty </w:t>
      </w:r>
      <w:r w:rsidR="002F0601">
        <w:rPr>
          <w:rFonts w:ascii="Times New Roman" w:hAnsi="Times New Roman" w:cs="Times New Roman"/>
          <w:sz w:val="24"/>
        </w:rPr>
        <w:t>on</w:t>
      </w:r>
      <w:r w:rsidR="00500A32">
        <w:rPr>
          <w:rFonts w:ascii="Times New Roman" w:hAnsi="Times New Roman" w:cs="Times New Roman"/>
          <w:sz w:val="24"/>
        </w:rPr>
        <w:t xml:space="preserve"> reconciling the differences, and instead prefer to steer away from discussion that may lead to problems. This shows that while the doctrine of </w:t>
      </w:r>
      <w:r w:rsidR="002F0601">
        <w:rPr>
          <w:rFonts w:ascii="Times New Roman" w:hAnsi="Times New Roman" w:cs="Times New Roman"/>
          <w:sz w:val="24"/>
        </w:rPr>
        <w:t>T</w:t>
      </w:r>
      <w:r w:rsidR="00500A32">
        <w:rPr>
          <w:rFonts w:ascii="Times New Roman" w:hAnsi="Times New Roman" w:cs="Times New Roman"/>
          <w:sz w:val="24"/>
        </w:rPr>
        <w:t xml:space="preserve">awhid and </w:t>
      </w:r>
      <w:r w:rsidR="002F0601">
        <w:rPr>
          <w:rFonts w:ascii="Times New Roman" w:hAnsi="Times New Roman" w:cs="Times New Roman"/>
          <w:sz w:val="24"/>
        </w:rPr>
        <w:t>T</w:t>
      </w:r>
      <w:r w:rsidR="00500A32">
        <w:rPr>
          <w:rFonts w:ascii="Times New Roman" w:hAnsi="Times New Roman" w:cs="Times New Roman"/>
          <w:sz w:val="24"/>
        </w:rPr>
        <w:t>rinity is fundamental to the religious conviction, majority of Muslims and Christians choose to agree to disagree as the alternate path of dialogue</w:t>
      </w:r>
      <w:r w:rsidR="002F0601">
        <w:rPr>
          <w:rFonts w:ascii="Times New Roman" w:hAnsi="Times New Roman" w:cs="Times New Roman"/>
          <w:sz w:val="24"/>
        </w:rPr>
        <w:t xml:space="preserve"> or confrontation</w:t>
      </w:r>
      <w:r w:rsidR="00500A32">
        <w:rPr>
          <w:rFonts w:ascii="Times New Roman" w:hAnsi="Times New Roman" w:cs="Times New Roman"/>
          <w:sz w:val="24"/>
        </w:rPr>
        <w:t xml:space="preserve"> does not look prom</w:t>
      </w:r>
      <w:r w:rsidR="00FA1EBB">
        <w:rPr>
          <w:rFonts w:ascii="Times New Roman" w:hAnsi="Times New Roman" w:cs="Times New Roman"/>
          <w:sz w:val="24"/>
        </w:rPr>
        <w:t>i</w:t>
      </w:r>
      <w:r w:rsidR="00500A32">
        <w:rPr>
          <w:rFonts w:ascii="Times New Roman" w:hAnsi="Times New Roman" w:cs="Times New Roman"/>
          <w:sz w:val="24"/>
        </w:rPr>
        <w:t xml:space="preserve">sing. </w:t>
      </w:r>
    </w:p>
    <w:p w14:paraId="55561CA1" w14:textId="365895E1" w:rsidR="003C3C23" w:rsidRPr="003C3C23" w:rsidRDefault="002B6D1A" w:rsidP="00F32276">
      <w:pPr>
        <w:spacing w:line="480" w:lineRule="auto"/>
        <w:rPr>
          <w:rFonts w:ascii="Times New Roman" w:hAnsi="Times New Roman" w:cs="Times New Roman"/>
          <w:sz w:val="24"/>
        </w:rPr>
      </w:pPr>
      <w:r>
        <w:rPr>
          <w:rFonts w:ascii="Times New Roman" w:hAnsi="Times New Roman" w:cs="Times New Roman"/>
          <w:sz w:val="24"/>
        </w:rPr>
        <w:tab/>
      </w:r>
      <w:r w:rsidR="003C3C23">
        <w:rPr>
          <w:rFonts w:ascii="Times New Roman" w:hAnsi="Times New Roman" w:cs="Times New Roman"/>
          <w:sz w:val="24"/>
        </w:rPr>
        <w:t>Both incidents show that</w:t>
      </w:r>
      <w:r w:rsidR="00D75CB5">
        <w:rPr>
          <w:rFonts w:ascii="Times New Roman" w:hAnsi="Times New Roman" w:cs="Times New Roman"/>
          <w:sz w:val="24"/>
        </w:rPr>
        <w:t xml:space="preserve"> Muslim’s polemical </w:t>
      </w:r>
      <w:r w:rsidR="003C3C23">
        <w:rPr>
          <w:rFonts w:ascii="Times New Roman" w:hAnsi="Times New Roman" w:cs="Times New Roman"/>
          <w:sz w:val="24"/>
        </w:rPr>
        <w:t>attitude towards Christians regarding the nature of God does not</w:t>
      </w:r>
      <w:r w:rsidR="001B2456">
        <w:rPr>
          <w:rFonts w:ascii="Times New Roman" w:hAnsi="Times New Roman" w:cs="Times New Roman"/>
          <w:sz w:val="24"/>
        </w:rPr>
        <w:t xml:space="preserve"> only</w:t>
      </w:r>
      <w:r w:rsidR="003C3C23">
        <w:rPr>
          <w:rFonts w:ascii="Times New Roman" w:hAnsi="Times New Roman" w:cs="Times New Roman"/>
          <w:sz w:val="24"/>
        </w:rPr>
        <w:t xml:space="preserve"> arise </w:t>
      </w:r>
      <w:r w:rsidR="001B2456">
        <w:rPr>
          <w:rFonts w:ascii="Times New Roman" w:hAnsi="Times New Roman" w:cs="Times New Roman"/>
          <w:sz w:val="24"/>
        </w:rPr>
        <w:t>from</w:t>
      </w:r>
      <w:r w:rsidR="003C3C23">
        <w:rPr>
          <w:rFonts w:ascii="Times New Roman" w:hAnsi="Times New Roman" w:cs="Times New Roman"/>
          <w:sz w:val="24"/>
        </w:rPr>
        <w:t xml:space="preserve"> religious convictions but</w:t>
      </w:r>
      <w:r w:rsidR="00D30914">
        <w:rPr>
          <w:rFonts w:ascii="Times New Roman" w:hAnsi="Times New Roman" w:cs="Times New Roman"/>
          <w:sz w:val="24"/>
        </w:rPr>
        <w:t xml:space="preserve"> is</w:t>
      </w:r>
      <w:r w:rsidR="003C3C23">
        <w:rPr>
          <w:rFonts w:ascii="Times New Roman" w:hAnsi="Times New Roman" w:cs="Times New Roman"/>
          <w:sz w:val="24"/>
        </w:rPr>
        <w:t xml:space="preserve"> also caused by politi</w:t>
      </w:r>
      <w:r w:rsidR="00D30914">
        <w:rPr>
          <w:rFonts w:ascii="Times New Roman" w:hAnsi="Times New Roman" w:cs="Times New Roman"/>
          <w:sz w:val="24"/>
        </w:rPr>
        <w:t>cal</w:t>
      </w:r>
      <w:r w:rsidR="003C3C23">
        <w:rPr>
          <w:rFonts w:ascii="Times New Roman" w:hAnsi="Times New Roman" w:cs="Times New Roman"/>
          <w:sz w:val="24"/>
        </w:rPr>
        <w:t xml:space="preserve"> </w:t>
      </w:r>
      <w:r w:rsidR="00D30914">
        <w:rPr>
          <w:rFonts w:ascii="Times New Roman" w:hAnsi="Times New Roman" w:cs="Times New Roman"/>
          <w:sz w:val="24"/>
        </w:rPr>
        <w:t>factors</w:t>
      </w:r>
      <w:r w:rsidR="003C3C23">
        <w:rPr>
          <w:rFonts w:ascii="Times New Roman" w:hAnsi="Times New Roman" w:cs="Times New Roman"/>
          <w:sz w:val="24"/>
        </w:rPr>
        <w:t>. The fatwa was issued by MUI during a period when Muslims were concerned that the Christians were “</w:t>
      </w:r>
      <w:proofErr w:type="spellStart"/>
      <w:r w:rsidR="003C3C23">
        <w:rPr>
          <w:rFonts w:ascii="Times New Roman" w:hAnsi="Times New Roman" w:cs="Times New Roman"/>
          <w:sz w:val="24"/>
        </w:rPr>
        <w:t>Christianisati</w:t>
      </w:r>
      <w:r w:rsidR="00D30914">
        <w:rPr>
          <w:rFonts w:ascii="Times New Roman" w:hAnsi="Times New Roman" w:cs="Times New Roman"/>
          <w:sz w:val="24"/>
        </w:rPr>
        <w:t>ng</w:t>
      </w:r>
      <w:proofErr w:type="spellEnd"/>
      <w:r w:rsidR="003C3C23">
        <w:rPr>
          <w:rFonts w:ascii="Times New Roman" w:hAnsi="Times New Roman" w:cs="Times New Roman"/>
          <w:sz w:val="24"/>
        </w:rPr>
        <w:t>” Muslims</w:t>
      </w:r>
      <w:r w:rsidR="007B5534">
        <w:rPr>
          <w:rFonts w:ascii="Times New Roman" w:hAnsi="Times New Roman" w:cs="Times New Roman"/>
          <w:sz w:val="24"/>
        </w:rPr>
        <w:t xml:space="preserve"> by</w:t>
      </w:r>
      <w:r w:rsidR="003C3C23">
        <w:rPr>
          <w:rFonts w:ascii="Times New Roman" w:hAnsi="Times New Roman" w:cs="Times New Roman"/>
          <w:sz w:val="24"/>
        </w:rPr>
        <w:t xml:space="preserve"> using financial incentives </w:t>
      </w:r>
      <w:r w:rsidR="007B5534">
        <w:rPr>
          <w:rFonts w:ascii="Times New Roman" w:hAnsi="Times New Roman" w:cs="Times New Roman"/>
          <w:sz w:val="24"/>
        </w:rPr>
        <w:t>to convert</w:t>
      </w:r>
      <w:r w:rsidR="003C3C23">
        <w:rPr>
          <w:rFonts w:ascii="Times New Roman" w:hAnsi="Times New Roman" w:cs="Times New Roman"/>
          <w:sz w:val="24"/>
        </w:rPr>
        <w:t xml:space="preserve"> Muslims into Christianity</w:t>
      </w:r>
      <w:r w:rsidR="003C3C23">
        <w:rPr>
          <w:rStyle w:val="FootnoteReference"/>
          <w:rFonts w:ascii="Times New Roman" w:hAnsi="Times New Roman" w:cs="Times New Roman"/>
          <w:sz w:val="24"/>
        </w:rPr>
        <w:footnoteReference w:id="75"/>
      </w:r>
      <w:r w:rsidR="003C3C23">
        <w:rPr>
          <w:rFonts w:ascii="Times New Roman" w:hAnsi="Times New Roman" w:cs="Times New Roman"/>
          <w:b/>
          <w:sz w:val="24"/>
        </w:rPr>
        <w:t xml:space="preserve">. </w:t>
      </w:r>
      <w:r w:rsidR="003C3C23">
        <w:rPr>
          <w:rFonts w:ascii="Times New Roman" w:hAnsi="Times New Roman" w:cs="Times New Roman"/>
          <w:sz w:val="24"/>
        </w:rPr>
        <w:t xml:space="preserve">During this period, government officials and the president were also regularly attending Christmas events to promote inter-religious harmony. </w:t>
      </w:r>
      <w:r w:rsidR="00D30914">
        <w:rPr>
          <w:rFonts w:ascii="Times New Roman" w:hAnsi="Times New Roman" w:cs="Times New Roman"/>
          <w:sz w:val="24"/>
        </w:rPr>
        <w:t>These</w:t>
      </w:r>
      <w:r w:rsidR="003C3C23">
        <w:rPr>
          <w:rFonts w:ascii="Times New Roman" w:hAnsi="Times New Roman" w:cs="Times New Roman"/>
          <w:sz w:val="24"/>
        </w:rPr>
        <w:t xml:space="preserve"> action</w:t>
      </w:r>
      <w:r w:rsidR="00D30914">
        <w:rPr>
          <w:rFonts w:ascii="Times New Roman" w:hAnsi="Times New Roman" w:cs="Times New Roman"/>
          <w:sz w:val="24"/>
        </w:rPr>
        <w:t>s were</w:t>
      </w:r>
      <w:r w:rsidR="003C3C23">
        <w:rPr>
          <w:rFonts w:ascii="Times New Roman" w:hAnsi="Times New Roman" w:cs="Times New Roman"/>
          <w:sz w:val="24"/>
        </w:rPr>
        <w:t xml:space="preserve"> viewed by Muslims as the government showing favouritism towards Christianity. Thus, the fatwa was issued to challenge Christians and the government in a period where there </w:t>
      </w:r>
      <w:r w:rsidR="00DC3E5B">
        <w:rPr>
          <w:rFonts w:ascii="Times New Roman" w:hAnsi="Times New Roman" w:cs="Times New Roman"/>
          <w:sz w:val="24"/>
        </w:rPr>
        <w:t>was</w:t>
      </w:r>
      <w:r w:rsidR="003C3C23">
        <w:rPr>
          <w:rFonts w:ascii="Times New Roman" w:hAnsi="Times New Roman" w:cs="Times New Roman"/>
          <w:sz w:val="24"/>
        </w:rPr>
        <w:t xml:space="preserve"> mutual distrust between Muslims with the government and Christians</w:t>
      </w:r>
      <w:r w:rsidR="003C3C23">
        <w:rPr>
          <w:rStyle w:val="FootnoteReference"/>
          <w:rFonts w:ascii="Times New Roman" w:hAnsi="Times New Roman" w:cs="Times New Roman"/>
          <w:sz w:val="24"/>
        </w:rPr>
        <w:footnoteReference w:id="76"/>
      </w:r>
      <w:r w:rsidR="003C3C23">
        <w:rPr>
          <w:rFonts w:ascii="Times New Roman" w:hAnsi="Times New Roman" w:cs="Times New Roman"/>
          <w:sz w:val="24"/>
        </w:rPr>
        <w:t>.</w:t>
      </w:r>
      <w:r w:rsidR="00384384">
        <w:rPr>
          <w:rFonts w:ascii="Times New Roman" w:hAnsi="Times New Roman" w:cs="Times New Roman"/>
          <w:sz w:val="24"/>
        </w:rPr>
        <w:t xml:space="preserve"> For the case of FUI, the placement of the billboard c</w:t>
      </w:r>
      <w:r w:rsidR="00DC3E5B">
        <w:rPr>
          <w:rFonts w:ascii="Times New Roman" w:hAnsi="Times New Roman" w:cs="Times New Roman"/>
          <w:sz w:val="24"/>
        </w:rPr>
        <w:t>ould</w:t>
      </w:r>
      <w:r w:rsidR="00384384">
        <w:rPr>
          <w:rFonts w:ascii="Times New Roman" w:hAnsi="Times New Roman" w:cs="Times New Roman"/>
          <w:sz w:val="24"/>
        </w:rPr>
        <w:t xml:space="preserve"> also be linked with political situation</w:t>
      </w:r>
      <w:r w:rsidR="00C96A01">
        <w:rPr>
          <w:rFonts w:ascii="Times New Roman" w:hAnsi="Times New Roman" w:cs="Times New Roman"/>
          <w:sz w:val="24"/>
        </w:rPr>
        <w:t>.</w:t>
      </w:r>
      <w:r w:rsidR="00384384">
        <w:rPr>
          <w:rFonts w:ascii="Times New Roman" w:hAnsi="Times New Roman" w:cs="Times New Roman"/>
          <w:sz w:val="24"/>
        </w:rPr>
        <w:t xml:space="preserve"> FUI is pro-Islamic revivalism moment that attempts to convince the Indonesian public that Shariah is for the betterment of Indonesia</w:t>
      </w:r>
      <w:r w:rsidR="00384384">
        <w:rPr>
          <w:rStyle w:val="FootnoteReference"/>
          <w:rFonts w:ascii="Times New Roman" w:hAnsi="Times New Roman" w:cs="Times New Roman"/>
          <w:sz w:val="24"/>
        </w:rPr>
        <w:footnoteReference w:id="77"/>
      </w:r>
      <w:r w:rsidR="00384384">
        <w:rPr>
          <w:rFonts w:ascii="Times New Roman" w:hAnsi="Times New Roman" w:cs="Times New Roman"/>
          <w:sz w:val="24"/>
        </w:rPr>
        <w:t xml:space="preserve">. </w:t>
      </w:r>
      <w:r w:rsidR="00D30914">
        <w:rPr>
          <w:rFonts w:ascii="Times New Roman" w:hAnsi="Times New Roman" w:cs="Times New Roman"/>
          <w:sz w:val="24"/>
        </w:rPr>
        <w:t>T</w:t>
      </w:r>
      <w:r w:rsidR="00DC46A3">
        <w:rPr>
          <w:rFonts w:ascii="Times New Roman" w:hAnsi="Times New Roman" w:cs="Times New Roman"/>
          <w:sz w:val="24"/>
        </w:rPr>
        <w:t xml:space="preserve">he billboard was not just an expression of disagreement about the nature of God, but </w:t>
      </w:r>
      <w:r w:rsidR="00D30914">
        <w:rPr>
          <w:rFonts w:ascii="Times New Roman" w:hAnsi="Times New Roman" w:cs="Times New Roman"/>
          <w:sz w:val="24"/>
        </w:rPr>
        <w:t>was</w:t>
      </w:r>
      <w:r w:rsidR="00DC46A3">
        <w:rPr>
          <w:rFonts w:ascii="Times New Roman" w:hAnsi="Times New Roman" w:cs="Times New Roman"/>
          <w:sz w:val="24"/>
        </w:rPr>
        <w:t xml:space="preserve"> a challenge to Indonesia’s </w:t>
      </w:r>
      <w:r w:rsidR="00DC46A3">
        <w:rPr>
          <w:rFonts w:ascii="Times New Roman" w:hAnsi="Times New Roman" w:cs="Times New Roman"/>
          <w:sz w:val="24"/>
        </w:rPr>
        <w:lastRenderedPageBreak/>
        <w:t xml:space="preserve">pluralistic regime, which FUI views as </w:t>
      </w:r>
      <w:r w:rsidR="007B5534">
        <w:rPr>
          <w:rFonts w:ascii="Times New Roman" w:hAnsi="Times New Roman" w:cs="Times New Roman"/>
          <w:sz w:val="24"/>
        </w:rPr>
        <w:t>inconsistent with</w:t>
      </w:r>
      <w:r w:rsidR="00DC46A3">
        <w:rPr>
          <w:rFonts w:ascii="Times New Roman" w:hAnsi="Times New Roman" w:cs="Times New Roman"/>
          <w:sz w:val="24"/>
        </w:rPr>
        <w:t xml:space="preserve"> the Islamic belief in Allah</w:t>
      </w:r>
      <w:r w:rsidR="00DC46A3">
        <w:rPr>
          <w:rStyle w:val="FootnoteReference"/>
          <w:rFonts w:ascii="Times New Roman" w:hAnsi="Times New Roman" w:cs="Times New Roman"/>
          <w:sz w:val="24"/>
        </w:rPr>
        <w:footnoteReference w:id="78"/>
      </w:r>
      <w:r w:rsidR="00DC46A3">
        <w:rPr>
          <w:rFonts w:ascii="Times New Roman" w:hAnsi="Times New Roman" w:cs="Times New Roman"/>
          <w:sz w:val="24"/>
        </w:rPr>
        <w:t>. Both incidents</w:t>
      </w:r>
      <w:r w:rsidR="00D30914">
        <w:rPr>
          <w:rFonts w:ascii="Times New Roman" w:hAnsi="Times New Roman" w:cs="Times New Roman"/>
          <w:sz w:val="24"/>
        </w:rPr>
        <w:t xml:space="preserve"> show that while doctrinal differences have existed for long,</w:t>
      </w:r>
      <w:r w:rsidR="00DC46A3">
        <w:rPr>
          <w:rFonts w:ascii="Times New Roman" w:hAnsi="Times New Roman" w:cs="Times New Roman"/>
          <w:sz w:val="24"/>
        </w:rPr>
        <w:t xml:space="preserve"> </w:t>
      </w:r>
      <w:r w:rsidR="00D30914">
        <w:rPr>
          <w:rFonts w:ascii="Times New Roman" w:hAnsi="Times New Roman" w:cs="Times New Roman"/>
          <w:sz w:val="24"/>
        </w:rPr>
        <w:t>it can become prominent</w:t>
      </w:r>
      <w:r w:rsidR="007B5534">
        <w:rPr>
          <w:rFonts w:ascii="Times New Roman" w:hAnsi="Times New Roman" w:cs="Times New Roman"/>
          <w:sz w:val="24"/>
        </w:rPr>
        <w:t xml:space="preserve"> at a specific time</w:t>
      </w:r>
      <w:r w:rsidR="00D30914">
        <w:rPr>
          <w:rFonts w:ascii="Times New Roman" w:hAnsi="Times New Roman" w:cs="Times New Roman"/>
          <w:sz w:val="24"/>
        </w:rPr>
        <w:t xml:space="preserve"> and used by </w:t>
      </w:r>
      <w:r w:rsidR="002F0601">
        <w:rPr>
          <w:rFonts w:ascii="Times New Roman" w:hAnsi="Times New Roman" w:cs="Times New Roman"/>
          <w:sz w:val="24"/>
        </w:rPr>
        <w:t>political</w:t>
      </w:r>
      <w:r w:rsidR="00DC46A3">
        <w:rPr>
          <w:rFonts w:ascii="Times New Roman" w:hAnsi="Times New Roman" w:cs="Times New Roman"/>
          <w:sz w:val="24"/>
        </w:rPr>
        <w:t xml:space="preserve"> actors</w:t>
      </w:r>
      <w:r w:rsidR="00D30914">
        <w:rPr>
          <w:rFonts w:ascii="Times New Roman" w:hAnsi="Times New Roman" w:cs="Times New Roman"/>
          <w:sz w:val="24"/>
        </w:rPr>
        <w:t xml:space="preserve"> to achieve their political objectives</w:t>
      </w:r>
      <w:r w:rsidR="00DC46A3">
        <w:rPr>
          <w:rFonts w:ascii="Times New Roman" w:hAnsi="Times New Roman" w:cs="Times New Roman"/>
          <w:sz w:val="24"/>
        </w:rPr>
        <w:t xml:space="preserve">. </w:t>
      </w:r>
    </w:p>
    <w:p w14:paraId="5DD0E0B1" w14:textId="63F7DFCB" w:rsidR="001A5957" w:rsidRDefault="001A5957" w:rsidP="001A5957">
      <w:pPr>
        <w:spacing w:line="480" w:lineRule="auto"/>
        <w:rPr>
          <w:rFonts w:ascii="Times New Roman" w:hAnsi="Times New Roman" w:cs="Times New Roman"/>
          <w:b/>
          <w:sz w:val="24"/>
        </w:rPr>
      </w:pPr>
      <w:r>
        <w:rPr>
          <w:rFonts w:ascii="Times New Roman" w:hAnsi="Times New Roman" w:cs="Times New Roman"/>
          <w:b/>
          <w:sz w:val="24"/>
        </w:rPr>
        <w:t xml:space="preserve">Popular Books </w:t>
      </w:r>
    </w:p>
    <w:p w14:paraId="3148CEE7" w14:textId="5571DCE3" w:rsidR="001A5957" w:rsidRDefault="003F21EA" w:rsidP="003F21EA">
      <w:pPr>
        <w:spacing w:line="480" w:lineRule="auto"/>
        <w:ind w:firstLine="720"/>
        <w:rPr>
          <w:rFonts w:ascii="Times New Roman" w:hAnsi="Times New Roman" w:cs="Times New Roman"/>
          <w:sz w:val="24"/>
        </w:rPr>
      </w:pPr>
      <w:r>
        <w:rPr>
          <w:rFonts w:ascii="Times New Roman" w:hAnsi="Times New Roman" w:cs="Times New Roman"/>
          <w:sz w:val="24"/>
        </w:rPr>
        <w:t xml:space="preserve">This paper considers popular books to </w:t>
      </w:r>
      <w:r w:rsidR="0048600A">
        <w:rPr>
          <w:rFonts w:ascii="Times New Roman" w:hAnsi="Times New Roman" w:cs="Times New Roman"/>
          <w:sz w:val="24"/>
        </w:rPr>
        <w:t>discern</w:t>
      </w:r>
      <w:r>
        <w:rPr>
          <w:rFonts w:ascii="Times New Roman" w:hAnsi="Times New Roman" w:cs="Times New Roman"/>
          <w:sz w:val="24"/>
        </w:rPr>
        <w:t xml:space="preserve"> the influence of the doctrine of God on contemporary Muslim-Christian relations. Popular books are good resources to delve</w:t>
      </w:r>
      <w:r w:rsidR="002F0601">
        <w:rPr>
          <w:rFonts w:ascii="Times New Roman" w:hAnsi="Times New Roman" w:cs="Times New Roman"/>
          <w:sz w:val="24"/>
        </w:rPr>
        <w:t xml:space="preserve"> deeper</w:t>
      </w:r>
      <w:r>
        <w:rPr>
          <w:rFonts w:ascii="Times New Roman" w:hAnsi="Times New Roman" w:cs="Times New Roman"/>
          <w:sz w:val="24"/>
        </w:rPr>
        <w:t xml:space="preserve"> into contemporary discourses for two reasons. First, books </w:t>
      </w:r>
      <w:r w:rsidR="00DC3E5B">
        <w:rPr>
          <w:rFonts w:ascii="Times New Roman" w:hAnsi="Times New Roman" w:cs="Times New Roman"/>
          <w:sz w:val="24"/>
        </w:rPr>
        <w:t>reveal valuable</w:t>
      </w:r>
      <w:r>
        <w:rPr>
          <w:rFonts w:ascii="Times New Roman" w:hAnsi="Times New Roman" w:cs="Times New Roman"/>
          <w:sz w:val="24"/>
        </w:rPr>
        <w:t xml:space="preserve"> insights </w:t>
      </w:r>
      <w:r w:rsidR="00DC3E5B">
        <w:rPr>
          <w:rFonts w:ascii="Times New Roman" w:hAnsi="Times New Roman" w:cs="Times New Roman"/>
          <w:sz w:val="24"/>
        </w:rPr>
        <w:t>of</w:t>
      </w:r>
      <w:r>
        <w:rPr>
          <w:rFonts w:ascii="Times New Roman" w:hAnsi="Times New Roman" w:cs="Times New Roman"/>
          <w:sz w:val="24"/>
        </w:rPr>
        <w:t xml:space="preserve"> thought leaders from each religion. Second, these books are widely read by Muslim and Christian </w:t>
      </w:r>
      <w:r w:rsidR="002F0601">
        <w:rPr>
          <w:rFonts w:ascii="Times New Roman" w:hAnsi="Times New Roman" w:cs="Times New Roman"/>
          <w:sz w:val="24"/>
        </w:rPr>
        <w:t>r</w:t>
      </w:r>
      <w:r>
        <w:rPr>
          <w:rFonts w:ascii="Times New Roman" w:hAnsi="Times New Roman" w:cs="Times New Roman"/>
          <w:sz w:val="24"/>
        </w:rPr>
        <w:t>eaders</w:t>
      </w:r>
      <w:r w:rsidR="006379E6">
        <w:rPr>
          <w:rFonts w:ascii="Times New Roman" w:hAnsi="Times New Roman" w:cs="Times New Roman"/>
          <w:sz w:val="24"/>
        </w:rPr>
        <w:t xml:space="preserve"> and</w:t>
      </w:r>
      <w:r w:rsidR="0048600A">
        <w:rPr>
          <w:rFonts w:ascii="Times New Roman" w:hAnsi="Times New Roman" w:cs="Times New Roman"/>
          <w:sz w:val="24"/>
        </w:rPr>
        <w:t xml:space="preserve"> thus</w:t>
      </w:r>
      <w:r w:rsidR="006379E6">
        <w:rPr>
          <w:rFonts w:ascii="Times New Roman" w:hAnsi="Times New Roman" w:cs="Times New Roman"/>
          <w:sz w:val="24"/>
        </w:rPr>
        <w:t xml:space="preserve"> the content</w:t>
      </w:r>
      <w:r>
        <w:rPr>
          <w:rFonts w:ascii="Times New Roman" w:hAnsi="Times New Roman" w:cs="Times New Roman"/>
          <w:sz w:val="24"/>
        </w:rPr>
        <w:t xml:space="preserve"> </w:t>
      </w:r>
      <w:r w:rsidR="00B8702F">
        <w:rPr>
          <w:rFonts w:ascii="Times New Roman" w:hAnsi="Times New Roman" w:cs="Times New Roman"/>
          <w:sz w:val="24"/>
        </w:rPr>
        <w:t>should</w:t>
      </w:r>
      <w:r>
        <w:rPr>
          <w:rFonts w:ascii="Times New Roman" w:hAnsi="Times New Roman" w:cs="Times New Roman"/>
          <w:sz w:val="24"/>
        </w:rPr>
        <w:t xml:space="preserve"> influence their perspective towards Muslim-Christian relations today. </w:t>
      </w:r>
      <w:r w:rsidR="00EC3F25">
        <w:rPr>
          <w:rFonts w:ascii="Times New Roman" w:hAnsi="Times New Roman" w:cs="Times New Roman"/>
          <w:sz w:val="24"/>
        </w:rPr>
        <w:t xml:space="preserve">Such books </w:t>
      </w:r>
      <w:r w:rsidR="00B8702F">
        <w:rPr>
          <w:rFonts w:ascii="Times New Roman" w:hAnsi="Times New Roman" w:cs="Times New Roman"/>
          <w:sz w:val="24"/>
        </w:rPr>
        <w:t xml:space="preserve">can be </w:t>
      </w:r>
      <w:r w:rsidR="0048600A">
        <w:rPr>
          <w:rFonts w:ascii="Times New Roman" w:hAnsi="Times New Roman" w:cs="Times New Roman"/>
          <w:sz w:val="24"/>
        </w:rPr>
        <w:t>popular</w:t>
      </w:r>
      <w:r w:rsidR="00EC3F25">
        <w:rPr>
          <w:rFonts w:ascii="Times New Roman" w:hAnsi="Times New Roman" w:cs="Times New Roman"/>
          <w:sz w:val="24"/>
        </w:rPr>
        <w:t>, such as Reza Aslan’s “Zealot: The Life and Times of Jesus of Nazareth”</w:t>
      </w:r>
      <w:r w:rsidR="007C383B">
        <w:rPr>
          <w:rFonts w:ascii="Times New Roman" w:hAnsi="Times New Roman" w:cs="Times New Roman"/>
          <w:sz w:val="24"/>
        </w:rPr>
        <w:t xml:space="preserve"> (Zealot)</w:t>
      </w:r>
      <w:r w:rsidR="00EC3F25">
        <w:rPr>
          <w:rFonts w:ascii="Times New Roman" w:hAnsi="Times New Roman" w:cs="Times New Roman"/>
          <w:sz w:val="24"/>
        </w:rPr>
        <w:t xml:space="preserve"> that was listed in the New York Times Bestseller. This section </w:t>
      </w:r>
      <w:r w:rsidR="00C94FB2">
        <w:rPr>
          <w:rFonts w:ascii="Times New Roman" w:hAnsi="Times New Roman" w:cs="Times New Roman"/>
          <w:sz w:val="24"/>
        </w:rPr>
        <w:t xml:space="preserve">identifies </w:t>
      </w:r>
      <w:r w:rsidR="002F0601">
        <w:rPr>
          <w:rFonts w:ascii="Times New Roman" w:hAnsi="Times New Roman" w:cs="Times New Roman"/>
          <w:sz w:val="24"/>
        </w:rPr>
        <w:t>two</w:t>
      </w:r>
      <w:r w:rsidR="00C94FB2">
        <w:rPr>
          <w:rFonts w:ascii="Times New Roman" w:hAnsi="Times New Roman" w:cs="Times New Roman"/>
          <w:sz w:val="24"/>
        </w:rPr>
        <w:t xml:space="preserve"> categories how</w:t>
      </w:r>
      <w:r w:rsidR="00EC3F25">
        <w:rPr>
          <w:rFonts w:ascii="Times New Roman" w:hAnsi="Times New Roman" w:cs="Times New Roman"/>
          <w:sz w:val="24"/>
        </w:rPr>
        <w:t xml:space="preserve"> Muslim and Christian authors </w:t>
      </w:r>
      <w:r w:rsidR="00C94FB2">
        <w:rPr>
          <w:rFonts w:ascii="Times New Roman" w:hAnsi="Times New Roman" w:cs="Times New Roman"/>
          <w:sz w:val="24"/>
        </w:rPr>
        <w:t>present</w:t>
      </w:r>
      <w:r w:rsidR="00EC3F25">
        <w:rPr>
          <w:rFonts w:ascii="Times New Roman" w:hAnsi="Times New Roman" w:cs="Times New Roman"/>
          <w:sz w:val="24"/>
        </w:rPr>
        <w:t xml:space="preserve"> their perspective</w:t>
      </w:r>
      <w:r w:rsidR="006379E6">
        <w:rPr>
          <w:rFonts w:ascii="Times New Roman" w:hAnsi="Times New Roman" w:cs="Times New Roman"/>
          <w:sz w:val="24"/>
        </w:rPr>
        <w:t>s</w:t>
      </w:r>
      <w:r w:rsidR="00EC3F25">
        <w:rPr>
          <w:rFonts w:ascii="Times New Roman" w:hAnsi="Times New Roman" w:cs="Times New Roman"/>
          <w:sz w:val="24"/>
        </w:rPr>
        <w:t xml:space="preserve"> </w:t>
      </w:r>
      <w:r w:rsidR="006379E6">
        <w:rPr>
          <w:rFonts w:ascii="Times New Roman" w:hAnsi="Times New Roman" w:cs="Times New Roman"/>
          <w:sz w:val="24"/>
        </w:rPr>
        <w:t>on</w:t>
      </w:r>
      <w:r w:rsidR="00EC3F25">
        <w:rPr>
          <w:rFonts w:ascii="Times New Roman" w:hAnsi="Times New Roman" w:cs="Times New Roman"/>
          <w:sz w:val="24"/>
        </w:rPr>
        <w:t xml:space="preserve"> the nature of God. </w:t>
      </w:r>
    </w:p>
    <w:p w14:paraId="233A5229" w14:textId="3B99DBD1" w:rsidR="006755A3" w:rsidRDefault="00C94FB2" w:rsidP="006755A3">
      <w:pPr>
        <w:spacing w:line="480" w:lineRule="auto"/>
        <w:ind w:firstLine="720"/>
        <w:rPr>
          <w:rFonts w:ascii="Times New Roman" w:hAnsi="Times New Roman" w:cs="Times New Roman"/>
          <w:sz w:val="24"/>
        </w:rPr>
      </w:pPr>
      <w:r>
        <w:rPr>
          <w:rFonts w:ascii="Times New Roman" w:hAnsi="Times New Roman" w:cs="Times New Roman"/>
          <w:sz w:val="24"/>
        </w:rPr>
        <w:t xml:space="preserve">One category of book is polemical where the authors attempt to present arguments of the superiority of their religion over the other. Examples of two such books are </w:t>
      </w:r>
      <w:r w:rsidR="00CE6FFE">
        <w:rPr>
          <w:rFonts w:ascii="Times New Roman" w:hAnsi="Times New Roman" w:cs="Times New Roman"/>
          <w:sz w:val="24"/>
        </w:rPr>
        <w:t xml:space="preserve">Zealot by Reza Aslan and The Islamic Jesus by Mustafa Akyol. Both authors applied a polemical approach to critic the Christian’s understanding </w:t>
      </w:r>
      <w:r w:rsidR="0048600A">
        <w:rPr>
          <w:rFonts w:ascii="Times New Roman" w:hAnsi="Times New Roman" w:cs="Times New Roman"/>
          <w:sz w:val="24"/>
        </w:rPr>
        <w:t>of</w:t>
      </w:r>
      <w:r w:rsidR="00CE6FFE">
        <w:rPr>
          <w:rFonts w:ascii="Times New Roman" w:hAnsi="Times New Roman" w:cs="Times New Roman"/>
          <w:sz w:val="24"/>
        </w:rPr>
        <w:t xml:space="preserve"> the divinity of Jesus and the trinitarian nature of God. </w:t>
      </w:r>
      <w:r w:rsidR="007C383B">
        <w:rPr>
          <w:rFonts w:ascii="Times New Roman" w:hAnsi="Times New Roman" w:cs="Times New Roman"/>
          <w:sz w:val="24"/>
        </w:rPr>
        <w:t xml:space="preserve">In Zealot, Reza argued that he was presenting the historical Jesus that was based on two decades of scholarly research and </w:t>
      </w:r>
      <w:r w:rsidR="0048600A">
        <w:rPr>
          <w:rFonts w:ascii="Times New Roman" w:hAnsi="Times New Roman" w:cs="Times New Roman"/>
          <w:sz w:val="24"/>
        </w:rPr>
        <w:t>asserted that</w:t>
      </w:r>
      <w:r w:rsidR="0014495E">
        <w:rPr>
          <w:rFonts w:ascii="Times New Roman" w:hAnsi="Times New Roman" w:cs="Times New Roman"/>
          <w:sz w:val="24"/>
        </w:rPr>
        <w:t xml:space="preserve"> the historical Jesus</w:t>
      </w:r>
      <w:r w:rsidR="007C383B">
        <w:rPr>
          <w:rFonts w:ascii="Times New Roman" w:hAnsi="Times New Roman" w:cs="Times New Roman"/>
          <w:sz w:val="24"/>
        </w:rPr>
        <w:t xml:space="preserve"> was different from the Jesus Christ promoted by </w:t>
      </w:r>
      <w:r w:rsidR="0014495E">
        <w:rPr>
          <w:rFonts w:ascii="Times New Roman" w:hAnsi="Times New Roman" w:cs="Times New Roman"/>
          <w:sz w:val="24"/>
        </w:rPr>
        <w:t>Christians</w:t>
      </w:r>
      <w:r w:rsidR="007C383B">
        <w:rPr>
          <w:rStyle w:val="FootnoteReference"/>
          <w:rFonts w:ascii="Times New Roman" w:hAnsi="Times New Roman" w:cs="Times New Roman"/>
          <w:sz w:val="24"/>
        </w:rPr>
        <w:footnoteReference w:id="79"/>
      </w:r>
      <w:r w:rsidR="007C383B">
        <w:rPr>
          <w:rFonts w:ascii="Times New Roman" w:hAnsi="Times New Roman" w:cs="Times New Roman"/>
          <w:sz w:val="24"/>
        </w:rPr>
        <w:t xml:space="preserve">. </w:t>
      </w:r>
      <w:r w:rsidR="00D0165B">
        <w:rPr>
          <w:rFonts w:ascii="Times New Roman" w:hAnsi="Times New Roman" w:cs="Times New Roman"/>
          <w:sz w:val="24"/>
        </w:rPr>
        <w:t xml:space="preserve">He </w:t>
      </w:r>
      <w:r w:rsidR="0048600A">
        <w:rPr>
          <w:rFonts w:ascii="Times New Roman" w:hAnsi="Times New Roman" w:cs="Times New Roman"/>
          <w:sz w:val="24"/>
        </w:rPr>
        <w:t>highlighted</w:t>
      </w:r>
      <w:r w:rsidR="00D0165B">
        <w:rPr>
          <w:rFonts w:ascii="Times New Roman" w:hAnsi="Times New Roman" w:cs="Times New Roman"/>
          <w:sz w:val="24"/>
        </w:rPr>
        <w:t xml:space="preserve"> that the notion of God made flesh was a misrepresentation of the historical Jesus because the New Testament was written by people like Stephen and Paul who did not personally know Jesus when </w:t>
      </w:r>
      <w:r w:rsidR="002F0601">
        <w:rPr>
          <w:rFonts w:ascii="Times New Roman" w:hAnsi="Times New Roman" w:cs="Times New Roman"/>
          <w:sz w:val="24"/>
        </w:rPr>
        <w:t>Jesus</w:t>
      </w:r>
      <w:r w:rsidR="00D0165B">
        <w:rPr>
          <w:rFonts w:ascii="Times New Roman" w:hAnsi="Times New Roman" w:cs="Times New Roman"/>
          <w:sz w:val="24"/>
        </w:rPr>
        <w:t xml:space="preserve"> was alive</w:t>
      </w:r>
      <w:r w:rsidR="00D0165B">
        <w:rPr>
          <w:rStyle w:val="FootnoteReference"/>
          <w:rFonts w:ascii="Times New Roman" w:hAnsi="Times New Roman" w:cs="Times New Roman"/>
          <w:sz w:val="24"/>
        </w:rPr>
        <w:footnoteReference w:id="80"/>
      </w:r>
      <w:r w:rsidR="00D0165B">
        <w:rPr>
          <w:rFonts w:ascii="Times New Roman" w:hAnsi="Times New Roman" w:cs="Times New Roman"/>
          <w:sz w:val="24"/>
        </w:rPr>
        <w:t xml:space="preserve">. </w:t>
      </w:r>
      <w:r w:rsidR="00D0165B">
        <w:rPr>
          <w:rFonts w:ascii="Times New Roman" w:hAnsi="Times New Roman" w:cs="Times New Roman"/>
          <w:sz w:val="24"/>
        </w:rPr>
        <w:lastRenderedPageBreak/>
        <w:t>He alleged that these authors had transformed Jesus from a revolutionary zealot into a demigod out of fear of the Roman oppression</w:t>
      </w:r>
      <w:r w:rsidR="00D0165B">
        <w:rPr>
          <w:rStyle w:val="FootnoteReference"/>
          <w:rFonts w:ascii="Times New Roman" w:hAnsi="Times New Roman" w:cs="Times New Roman"/>
          <w:sz w:val="24"/>
        </w:rPr>
        <w:footnoteReference w:id="81"/>
      </w:r>
      <w:r w:rsidR="00D0165B">
        <w:rPr>
          <w:rFonts w:ascii="Times New Roman" w:hAnsi="Times New Roman" w:cs="Times New Roman"/>
          <w:sz w:val="24"/>
        </w:rPr>
        <w:t>. Eventually, the Nicene Creed held on to the notion of the Trinity because they had been influenced by Paul’s teachings, which had subsumed the historical Jesus</w:t>
      </w:r>
      <w:r w:rsidR="00D0165B">
        <w:rPr>
          <w:rStyle w:val="FootnoteReference"/>
          <w:rFonts w:ascii="Times New Roman" w:hAnsi="Times New Roman" w:cs="Times New Roman"/>
          <w:sz w:val="24"/>
        </w:rPr>
        <w:footnoteReference w:id="82"/>
      </w:r>
      <w:r w:rsidR="00D0165B">
        <w:rPr>
          <w:rFonts w:ascii="Times New Roman" w:hAnsi="Times New Roman" w:cs="Times New Roman"/>
          <w:sz w:val="24"/>
        </w:rPr>
        <w:t xml:space="preserve">. </w:t>
      </w:r>
      <w:r w:rsidR="00175CAF">
        <w:rPr>
          <w:rFonts w:ascii="Times New Roman" w:hAnsi="Times New Roman" w:cs="Times New Roman"/>
          <w:sz w:val="24"/>
        </w:rPr>
        <w:t xml:space="preserve">Meanwhile, Akyol presented </w:t>
      </w:r>
      <w:r w:rsidR="00B433DF">
        <w:rPr>
          <w:rFonts w:ascii="Times New Roman" w:hAnsi="Times New Roman" w:cs="Times New Roman"/>
          <w:sz w:val="24"/>
        </w:rPr>
        <w:t>the Qur’an teaching about Jesus, and argued that this representation actually resonates with Christian resources</w:t>
      </w:r>
      <w:r w:rsidR="00B433DF">
        <w:rPr>
          <w:rStyle w:val="FootnoteReference"/>
          <w:rFonts w:ascii="Times New Roman" w:hAnsi="Times New Roman" w:cs="Times New Roman"/>
          <w:sz w:val="24"/>
        </w:rPr>
        <w:footnoteReference w:id="83"/>
      </w:r>
      <w:r w:rsidR="00B433DF">
        <w:rPr>
          <w:rFonts w:ascii="Times New Roman" w:hAnsi="Times New Roman" w:cs="Times New Roman"/>
          <w:sz w:val="24"/>
        </w:rPr>
        <w:t xml:space="preserve">. </w:t>
      </w:r>
      <w:r w:rsidR="0048600A">
        <w:rPr>
          <w:rFonts w:ascii="Times New Roman" w:hAnsi="Times New Roman" w:cs="Times New Roman"/>
          <w:sz w:val="24"/>
        </w:rPr>
        <w:t>T</w:t>
      </w:r>
      <w:r w:rsidR="00B433DF">
        <w:rPr>
          <w:rFonts w:ascii="Times New Roman" w:hAnsi="Times New Roman" w:cs="Times New Roman"/>
          <w:sz w:val="24"/>
        </w:rPr>
        <w:t>he Epistle of James</w:t>
      </w:r>
      <w:r w:rsidR="0048600A">
        <w:rPr>
          <w:rFonts w:ascii="Times New Roman" w:hAnsi="Times New Roman" w:cs="Times New Roman"/>
          <w:sz w:val="24"/>
        </w:rPr>
        <w:t xml:space="preserve"> was alluded as one resource that</w:t>
      </w:r>
      <w:r w:rsidR="00B433DF">
        <w:rPr>
          <w:rFonts w:ascii="Times New Roman" w:hAnsi="Times New Roman" w:cs="Times New Roman"/>
          <w:sz w:val="24"/>
        </w:rPr>
        <w:t xml:space="preserve"> resonates with</w:t>
      </w:r>
      <w:r w:rsidR="0048600A">
        <w:rPr>
          <w:rFonts w:ascii="Times New Roman" w:hAnsi="Times New Roman" w:cs="Times New Roman"/>
          <w:sz w:val="24"/>
        </w:rPr>
        <w:t xml:space="preserve"> the</w:t>
      </w:r>
      <w:r w:rsidR="00B433DF">
        <w:rPr>
          <w:rFonts w:ascii="Times New Roman" w:hAnsi="Times New Roman" w:cs="Times New Roman"/>
          <w:sz w:val="24"/>
        </w:rPr>
        <w:t xml:space="preserve"> Islamic understanding of Jesus</w:t>
      </w:r>
      <w:r w:rsidR="00B433DF">
        <w:rPr>
          <w:rStyle w:val="FootnoteReference"/>
          <w:rFonts w:ascii="Times New Roman" w:hAnsi="Times New Roman" w:cs="Times New Roman"/>
          <w:sz w:val="24"/>
        </w:rPr>
        <w:footnoteReference w:id="84"/>
      </w:r>
      <w:r w:rsidR="00B433DF">
        <w:rPr>
          <w:rFonts w:ascii="Times New Roman" w:hAnsi="Times New Roman" w:cs="Times New Roman"/>
          <w:sz w:val="24"/>
        </w:rPr>
        <w:t xml:space="preserve">. </w:t>
      </w:r>
      <w:r w:rsidR="00795867">
        <w:rPr>
          <w:rFonts w:ascii="Times New Roman" w:hAnsi="Times New Roman" w:cs="Times New Roman"/>
          <w:sz w:val="24"/>
        </w:rPr>
        <w:t>The book discredited the notion of the Trinity by providing arguments from the Qur’an and highlighting disagreement</w:t>
      </w:r>
      <w:r w:rsidR="00DC3E5B">
        <w:rPr>
          <w:rFonts w:ascii="Times New Roman" w:hAnsi="Times New Roman" w:cs="Times New Roman"/>
          <w:sz w:val="24"/>
        </w:rPr>
        <w:t>s</w:t>
      </w:r>
      <w:r w:rsidR="00795867">
        <w:rPr>
          <w:rFonts w:ascii="Times New Roman" w:hAnsi="Times New Roman" w:cs="Times New Roman"/>
          <w:sz w:val="24"/>
        </w:rPr>
        <w:t xml:space="preserve"> on the Trinity from within Christianity itself that lends support to Islamic understanding of the oneness of God</w:t>
      </w:r>
      <w:r w:rsidR="00795867">
        <w:rPr>
          <w:rStyle w:val="FootnoteReference"/>
          <w:rFonts w:ascii="Times New Roman" w:hAnsi="Times New Roman" w:cs="Times New Roman"/>
          <w:sz w:val="24"/>
        </w:rPr>
        <w:footnoteReference w:id="85"/>
      </w:r>
      <w:r w:rsidR="00795867">
        <w:rPr>
          <w:rFonts w:ascii="Times New Roman" w:hAnsi="Times New Roman" w:cs="Times New Roman"/>
          <w:sz w:val="24"/>
        </w:rPr>
        <w:t>.</w:t>
      </w:r>
      <w:r w:rsidR="006755A3">
        <w:rPr>
          <w:rFonts w:ascii="Times New Roman" w:hAnsi="Times New Roman" w:cs="Times New Roman"/>
          <w:sz w:val="24"/>
        </w:rPr>
        <w:t xml:space="preserve"> Christian authors have also written books that polemically argue why the Trinity is necessary and superior to Tawhid. One interesting work is “No God </w:t>
      </w:r>
      <w:proofErr w:type="gramStart"/>
      <w:r w:rsidR="006755A3">
        <w:rPr>
          <w:rFonts w:ascii="Times New Roman" w:hAnsi="Times New Roman" w:cs="Times New Roman"/>
          <w:sz w:val="24"/>
        </w:rPr>
        <w:t>But</w:t>
      </w:r>
      <w:proofErr w:type="gramEnd"/>
      <w:r w:rsidR="006755A3">
        <w:rPr>
          <w:rFonts w:ascii="Times New Roman" w:hAnsi="Times New Roman" w:cs="Times New Roman"/>
          <w:sz w:val="24"/>
        </w:rPr>
        <w:t xml:space="preserve"> One” authored by Nabeel Qureshi, who convert</w:t>
      </w:r>
      <w:r w:rsidR="0048600A">
        <w:rPr>
          <w:rFonts w:ascii="Times New Roman" w:hAnsi="Times New Roman" w:cs="Times New Roman"/>
          <w:sz w:val="24"/>
        </w:rPr>
        <w:t>ed</w:t>
      </w:r>
      <w:r w:rsidR="006755A3">
        <w:rPr>
          <w:rFonts w:ascii="Times New Roman" w:hAnsi="Times New Roman" w:cs="Times New Roman"/>
          <w:sz w:val="24"/>
        </w:rPr>
        <w:t xml:space="preserve"> from Islam to Christianity. As a former Muslim, he was </w:t>
      </w:r>
      <w:r w:rsidR="00A30000">
        <w:rPr>
          <w:rFonts w:ascii="Times New Roman" w:hAnsi="Times New Roman" w:cs="Times New Roman"/>
          <w:sz w:val="24"/>
        </w:rPr>
        <w:t xml:space="preserve">cognisant about the belief of Tawhid that discredits the Trinity. </w:t>
      </w:r>
      <w:r w:rsidR="00073894">
        <w:rPr>
          <w:rFonts w:ascii="Times New Roman" w:hAnsi="Times New Roman" w:cs="Times New Roman"/>
          <w:sz w:val="24"/>
        </w:rPr>
        <w:t>In his book, Nabeel argued that as he conducted more research, he reali</w:t>
      </w:r>
      <w:r w:rsidR="002F0601">
        <w:rPr>
          <w:rFonts w:ascii="Times New Roman" w:hAnsi="Times New Roman" w:cs="Times New Roman"/>
          <w:sz w:val="24"/>
        </w:rPr>
        <w:t>s</w:t>
      </w:r>
      <w:r w:rsidR="00073894">
        <w:rPr>
          <w:rFonts w:ascii="Times New Roman" w:hAnsi="Times New Roman" w:cs="Times New Roman"/>
          <w:sz w:val="24"/>
        </w:rPr>
        <w:t>ed the limitation of Tawhid and the necessity of the Trinity. Besides presenting the Biblical basis of Trinity, he elaborated on several reasons on the limitation of Tawhid. First, the notion of no division of Allah in Tawhid contradicts the belief that Quran is eternal and a separate expression from Allah</w:t>
      </w:r>
      <w:r w:rsidR="00073894">
        <w:rPr>
          <w:rStyle w:val="FootnoteReference"/>
          <w:rFonts w:ascii="Times New Roman" w:hAnsi="Times New Roman" w:cs="Times New Roman"/>
          <w:sz w:val="24"/>
        </w:rPr>
        <w:footnoteReference w:id="86"/>
      </w:r>
      <w:r w:rsidR="00073894">
        <w:rPr>
          <w:rFonts w:ascii="Times New Roman" w:hAnsi="Times New Roman" w:cs="Times New Roman"/>
          <w:sz w:val="24"/>
        </w:rPr>
        <w:t>. Second, the issue that Quran denies is polytheism (belief in three gods) and not the Trinity. Third, the notion of God as absolutely one contradicts the relational nature of God expressed in</w:t>
      </w:r>
      <w:r w:rsidR="002F0601">
        <w:rPr>
          <w:rFonts w:ascii="Times New Roman" w:hAnsi="Times New Roman" w:cs="Times New Roman"/>
          <w:sz w:val="24"/>
        </w:rPr>
        <w:t xml:space="preserve"> some of</w:t>
      </w:r>
      <w:r w:rsidR="00073894">
        <w:rPr>
          <w:rFonts w:ascii="Times New Roman" w:hAnsi="Times New Roman" w:cs="Times New Roman"/>
          <w:sz w:val="24"/>
        </w:rPr>
        <w:t xml:space="preserve"> His 99 names as there will be a time where he cannot relate if He is by Himself</w:t>
      </w:r>
      <w:r w:rsidR="00073894">
        <w:rPr>
          <w:rStyle w:val="FootnoteReference"/>
          <w:rFonts w:ascii="Times New Roman" w:hAnsi="Times New Roman" w:cs="Times New Roman"/>
          <w:sz w:val="24"/>
        </w:rPr>
        <w:footnoteReference w:id="87"/>
      </w:r>
      <w:r w:rsidR="00073894">
        <w:rPr>
          <w:rFonts w:ascii="Times New Roman" w:hAnsi="Times New Roman" w:cs="Times New Roman"/>
          <w:sz w:val="24"/>
        </w:rPr>
        <w:t xml:space="preserve">. Based on his arguments, he concluded that Christians and </w:t>
      </w:r>
      <w:r w:rsidR="00073894">
        <w:rPr>
          <w:rFonts w:ascii="Times New Roman" w:hAnsi="Times New Roman" w:cs="Times New Roman"/>
          <w:sz w:val="24"/>
        </w:rPr>
        <w:lastRenderedPageBreak/>
        <w:t xml:space="preserve">Muslims worship a different God and the </w:t>
      </w:r>
      <w:r w:rsidR="00EB1372">
        <w:rPr>
          <w:rFonts w:ascii="Times New Roman" w:hAnsi="Times New Roman" w:cs="Times New Roman"/>
          <w:sz w:val="24"/>
        </w:rPr>
        <w:t>nature of God that is trinitarian is essential if He is a God who loves human</w:t>
      </w:r>
      <w:r w:rsidR="005247A9">
        <w:rPr>
          <w:rStyle w:val="FootnoteReference"/>
          <w:rFonts w:ascii="Times New Roman" w:hAnsi="Times New Roman" w:cs="Times New Roman"/>
          <w:sz w:val="24"/>
        </w:rPr>
        <w:footnoteReference w:id="88"/>
      </w:r>
      <w:r w:rsidR="00EB1372">
        <w:rPr>
          <w:rFonts w:ascii="Times New Roman" w:hAnsi="Times New Roman" w:cs="Times New Roman"/>
          <w:sz w:val="24"/>
        </w:rPr>
        <w:t xml:space="preserve">.  </w:t>
      </w:r>
    </w:p>
    <w:p w14:paraId="34B5B0C3" w14:textId="272AEB50" w:rsidR="003F21EA" w:rsidRPr="0046176E" w:rsidRDefault="005247A9" w:rsidP="0046176E">
      <w:pPr>
        <w:spacing w:line="480" w:lineRule="auto"/>
        <w:ind w:firstLine="720"/>
        <w:rPr>
          <w:rFonts w:ascii="Times New Roman" w:hAnsi="Times New Roman" w:cs="Times New Roman"/>
          <w:sz w:val="24"/>
        </w:rPr>
      </w:pPr>
      <w:r>
        <w:rPr>
          <w:rFonts w:ascii="Times New Roman" w:hAnsi="Times New Roman" w:cs="Times New Roman"/>
          <w:sz w:val="24"/>
        </w:rPr>
        <w:t xml:space="preserve">Another category is </w:t>
      </w:r>
      <w:r w:rsidR="008F0236">
        <w:rPr>
          <w:rFonts w:ascii="Times New Roman" w:hAnsi="Times New Roman" w:cs="Times New Roman"/>
          <w:sz w:val="24"/>
        </w:rPr>
        <w:t>authors</w:t>
      </w:r>
      <w:r>
        <w:rPr>
          <w:rFonts w:ascii="Times New Roman" w:hAnsi="Times New Roman" w:cs="Times New Roman"/>
          <w:sz w:val="24"/>
        </w:rPr>
        <w:t xml:space="preserve"> who </w:t>
      </w:r>
      <w:r w:rsidR="008F0236">
        <w:rPr>
          <w:rFonts w:ascii="Times New Roman" w:hAnsi="Times New Roman" w:cs="Times New Roman"/>
          <w:sz w:val="24"/>
        </w:rPr>
        <w:t>attempt</w:t>
      </w:r>
      <w:r>
        <w:rPr>
          <w:rFonts w:ascii="Times New Roman" w:hAnsi="Times New Roman" w:cs="Times New Roman"/>
          <w:sz w:val="24"/>
        </w:rPr>
        <w:t xml:space="preserve"> to provide a more balanced view and reconciliatory perspectives</w:t>
      </w:r>
      <w:r w:rsidR="00DC3E5B">
        <w:rPr>
          <w:rFonts w:ascii="Times New Roman" w:hAnsi="Times New Roman" w:cs="Times New Roman"/>
          <w:sz w:val="24"/>
        </w:rPr>
        <w:t xml:space="preserve"> between the two doctrines</w:t>
      </w:r>
      <w:r>
        <w:rPr>
          <w:rFonts w:ascii="Times New Roman" w:hAnsi="Times New Roman" w:cs="Times New Roman"/>
          <w:sz w:val="24"/>
        </w:rPr>
        <w:t>. One</w:t>
      </w:r>
      <w:r w:rsidR="00795867">
        <w:rPr>
          <w:rFonts w:ascii="Times New Roman" w:hAnsi="Times New Roman" w:cs="Times New Roman"/>
          <w:sz w:val="24"/>
        </w:rPr>
        <w:t xml:space="preserve"> notable work is “Christians, Muslims, &amp; Jesus” by Mona Siddiqui. She set aside one chapter to discuss the early debates of God as one. </w:t>
      </w:r>
      <w:r w:rsidR="00CB4F68">
        <w:rPr>
          <w:rFonts w:ascii="Times New Roman" w:hAnsi="Times New Roman" w:cs="Times New Roman"/>
          <w:sz w:val="24"/>
        </w:rPr>
        <w:t>Her focus was not polemical but to present how Muslims and Christians have defended their doctrines of God</w:t>
      </w:r>
      <w:r w:rsidR="00CB4F68">
        <w:rPr>
          <w:rStyle w:val="FootnoteReference"/>
          <w:rFonts w:ascii="Times New Roman" w:hAnsi="Times New Roman" w:cs="Times New Roman"/>
          <w:sz w:val="24"/>
        </w:rPr>
        <w:footnoteReference w:id="89"/>
      </w:r>
      <w:r w:rsidR="00CB4F68">
        <w:rPr>
          <w:rFonts w:ascii="Times New Roman" w:hAnsi="Times New Roman" w:cs="Times New Roman"/>
          <w:sz w:val="24"/>
        </w:rPr>
        <w:t>. One takeaway from her book is that both Muslims and Christians have intensely debated about theology without necessarily coming to an agreed conclusion</w:t>
      </w:r>
      <w:r w:rsidR="00CB4F68">
        <w:rPr>
          <w:rStyle w:val="FootnoteReference"/>
          <w:rFonts w:ascii="Times New Roman" w:hAnsi="Times New Roman" w:cs="Times New Roman"/>
          <w:sz w:val="24"/>
        </w:rPr>
        <w:footnoteReference w:id="90"/>
      </w:r>
      <w:r w:rsidR="00CB4F68">
        <w:rPr>
          <w:rFonts w:ascii="Times New Roman" w:hAnsi="Times New Roman" w:cs="Times New Roman"/>
          <w:sz w:val="24"/>
        </w:rPr>
        <w:t>. Siddiqui made an astute observation that it is a shame that contemporary dialogue has rarely discussed doctrines of God’s oneness ingeniously out of fear that it becomes obstacles for better relations</w:t>
      </w:r>
      <w:r w:rsidR="00CB4F68">
        <w:rPr>
          <w:rStyle w:val="FootnoteReference"/>
          <w:rFonts w:ascii="Times New Roman" w:hAnsi="Times New Roman" w:cs="Times New Roman"/>
          <w:sz w:val="24"/>
        </w:rPr>
        <w:footnoteReference w:id="91"/>
      </w:r>
      <w:r w:rsidR="00CB4F68">
        <w:rPr>
          <w:rFonts w:ascii="Times New Roman" w:hAnsi="Times New Roman" w:cs="Times New Roman"/>
          <w:sz w:val="24"/>
        </w:rPr>
        <w:t>.</w:t>
      </w:r>
      <w:r w:rsidR="00B433DF">
        <w:rPr>
          <w:rFonts w:ascii="Times New Roman" w:hAnsi="Times New Roman" w:cs="Times New Roman"/>
          <w:sz w:val="24"/>
        </w:rPr>
        <w:t xml:space="preserve"> </w:t>
      </w:r>
      <w:r w:rsidR="00653BE4">
        <w:rPr>
          <w:rFonts w:ascii="Times New Roman" w:hAnsi="Times New Roman" w:cs="Times New Roman"/>
          <w:sz w:val="24"/>
        </w:rPr>
        <w:t>Another</w:t>
      </w:r>
      <w:r w:rsidR="00D0165B">
        <w:rPr>
          <w:rFonts w:ascii="Times New Roman" w:hAnsi="Times New Roman" w:cs="Times New Roman"/>
          <w:sz w:val="24"/>
        </w:rPr>
        <w:t xml:space="preserve"> </w:t>
      </w:r>
      <w:r w:rsidR="00653BE4">
        <w:rPr>
          <w:rFonts w:ascii="Times New Roman" w:hAnsi="Times New Roman" w:cs="Times New Roman"/>
          <w:sz w:val="24"/>
        </w:rPr>
        <w:t>important work is the book “</w:t>
      </w:r>
      <w:r w:rsidR="009E7DCA">
        <w:rPr>
          <w:rFonts w:ascii="Times New Roman" w:hAnsi="Times New Roman" w:cs="Times New Roman"/>
          <w:sz w:val="24"/>
        </w:rPr>
        <w:t xml:space="preserve">Allah: A Christian Response” by Miroslav </w:t>
      </w:r>
      <w:proofErr w:type="spellStart"/>
      <w:r w:rsidR="009E7DCA">
        <w:rPr>
          <w:rFonts w:ascii="Times New Roman" w:hAnsi="Times New Roman" w:cs="Times New Roman"/>
          <w:sz w:val="24"/>
        </w:rPr>
        <w:t>Volf</w:t>
      </w:r>
      <w:proofErr w:type="spellEnd"/>
      <w:r w:rsidR="009E7DCA">
        <w:rPr>
          <w:rFonts w:ascii="Times New Roman" w:hAnsi="Times New Roman" w:cs="Times New Roman"/>
          <w:sz w:val="24"/>
        </w:rPr>
        <w:t>. Writing to Christians as a committed Christian</w:t>
      </w:r>
      <w:r w:rsidR="009E7DCA">
        <w:rPr>
          <w:rStyle w:val="FootnoteReference"/>
          <w:rFonts w:ascii="Times New Roman" w:hAnsi="Times New Roman" w:cs="Times New Roman"/>
          <w:sz w:val="24"/>
        </w:rPr>
        <w:footnoteReference w:id="92"/>
      </w:r>
      <w:r w:rsidR="009E7DCA">
        <w:rPr>
          <w:rFonts w:ascii="Times New Roman" w:hAnsi="Times New Roman" w:cs="Times New Roman"/>
          <w:sz w:val="24"/>
        </w:rPr>
        <w:t xml:space="preserve">, </w:t>
      </w:r>
      <w:proofErr w:type="spellStart"/>
      <w:r w:rsidR="009E7DCA">
        <w:rPr>
          <w:rFonts w:ascii="Times New Roman" w:hAnsi="Times New Roman" w:cs="Times New Roman"/>
          <w:sz w:val="24"/>
        </w:rPr>
        <w:t>Volf</w:t>
      </w:r>
      <w:proofErr w:type="spellEnd"/>
      <w:r w:rsidR="009E7DCA">
        <w:rPr>
          <w:rFonts w:ascii="Times New Roman" w:hAnsi="Times New Roman" w:cs="Times New Roman"/>
          <w:sz w:val="24"/>
        </w:rPr>
        <w:t xml:space="preserve"> argued that both Muslims and Christians worship the same God and this should be a basis for Muslims and Christians to bridge the chasm between them and learn to live together peacefully</w:t>
      </w:r>
      <w:r w:rsidR="009E7DCA">
        <w:rPr>
          <w:rStyle w:val="FootnoteReference"/>
          <w:rFonts w:ascii="Times New Roman" w:hAnsi="Times New Roman" w:cs="Times New Roman"/>
          <w:sz w:val="24"/>
        </w:rPr>
        <w:footnoteReference w:id="93"/>
      </w:r>
      <w:r w:rsidR="009E7DCA">
        <w:rPr>
          <w:rFonts w:ascii="Times New Roman" w:hAnsi="Times New Roman" w:cs="Times New Roman"/>
          <w:sz w:val="24"/>
        </w:rPr>
        <w:t xml:space="preserve">. </w:t>
      </w:r>
      <w:r w:rsidR="00B260DA">
        <w:rPr>
          <w:rFonts w:ascii="Times New Roman" w:hAnsi="Times New Roman" w:cs="Times New Roman"/>
          <w:sz w:val="24"/>
        </w:rPr>
        <w:t xml:space="preserve">On the issue about the nature of God, </w:t>
      </w:r>
      <w:proofErr w:type="spellStart"/>
      <w:r w:rsidR="00B260DA">
        <w:rPr>
          <w:rFonts w:ascii="Times New Roman" w:hAnsi="Times New Roman" w:cs="Times New Roman"/>
          <w:sz w:val="24"/>
        </w:rPr>
        <w:t>Volf</w:t>
      </w:r>
      <w:proofErr w:type="spellEnd"/>
      <w:r w:rsidR="00B260DA">
        <w:rPr>
          <w:rFonts w:ascii="Times New Roman" w:hAnsi="Times New Roman" w:cs="Times New Roman"/>
          <w:sz w:val="24"/>
        </w:rPr>
        <w:t xml:space="preserve"> </w:t>
      </w:r>
      <w:r w:rsidR="00327837">
        <w:rPr>
          <w:rFonts w:ascii="Times New Roman" w:hAnsi="Times New Roman" w:cs="Times New Roman"/>
          <w:sz w:val="24"/>
        </w:rPr>
        <w:t xml:space="preserve">proposes that Christians </w:t>
      </w:r>
      <w:r w:rsidR="00334D48">
        <w:rPr>
          <w:rFonts w:ascii="Times New Roman" w:hAnsi="Times New Roman" w:cs="Times New Roman"/>
          <w:sz w:val="24"/>
        </w:rPr>
        <w:t>ought to reject what Qur’an rejects on the doctrine of the Trinity because the factors that Qur’an oppose are elements that are also contrary to Christian creeds (e.g. polytheism)</w:t>
      </w:r>
      <w:r w:rsidR="00334D48">
        <w:rPr>
          <w:rStyle w:val="FootnoteReference"/>
          <w:rFonts w:ascii="Times New Roman" w:hAnsi="Times New Roman" w:cs="Times New Roman"/>
          <w:sz w:val="24"/>
        </w:rPr>
        <w:footnoteReference w:id="94"/>
      </w:r>
      <w:r w:rsidR="00334D48">
        <w:rPr>
          <w:rFonts w:ascii="Times New Roman" w:hAnsi="Times New Roman" w:cs="Times New Roman"/>
          <w:sz w:val="24"/>
        </w:rPr>
        <w:t xml:space="preserve">. He posits that “the rejections of the Trinity in the Qur’an do not refer to normative Christian understanding of God’s </w:t>
      </w:r>
      <w:proofErr w:type="spellStart"/>
      <w:r w:rsidR="00334D48">
        <w:rPr>
          <w:rFonts w:ascii="Times New Roman" w:hAnsi="Times New Roman" w:cs="Times New Roman"/>
          <w:sz w:val="24"/>
        </w:rPr>
        <w:t>threeness</w:t>
      </w:r>
      <w:proofErr w:type="spellEnd"/>
      <w:r w:rsidR="00334D48">
        <w:rPr>
          <w:rFonts w:ascii="Times New Roman" w:hAnsi="Times New Roman" w:cs="Times New Roman"/>
          <w:sz w:val="24"/>
        </w:rPr>
        <w:t xml:space="preserve">, and that the Christian doctrine of the Trinity does not call into question God’s oneness as expressed in Muslim’s most basic belief that there is “no god </w:t>
      </w:r>
      <w:r w:rsidR="00334D48">
        <w:rPr>
          <w:rFonts w:ascii="Times New Roman" w:hAnsi="Times New Roman" w:cs="Times New Roman"/>
          <w:sz w:val="24"/>
        </w:rPr>
        <w:lastRenderedPageBreak/>
        <w:t>but God”</w:t>
      </w:r>
      <w:r w:rsidR="00334D48">
        <w:rPr>
          <w:rStyle w:val="FootnoteReference"/>
          <w:rFonts w:ascii="Times New Roman" w:hAnsi="Times New Roman" w:cs="Times New Roman"/>
          <w:sz w:val="24"/>
        </w:rPr>
        <w:footnoteReference w:id="95"/>
      </w:r>
      <w:r w:rsidR="00334D48">
        <w:rPr>
          <w:rFonts w:ascii="Times New Roman" w:hAnsi="Times New Roman" w:cs="Times New Roman"/>
          <w:sz w:val="24"/>
        </w:rPr>
        <w:t xml:space="preserve">. While the work of </w:t>
      </w:r>
      <w:proofErr w:type="spellStart"/>
      <w:r w:rsidR="00334D48">
        <w:rPr>
          <w:rFonts w:ascii="Times New Roman" w:hAnsi="Times New Roman" w:cs="Times New Roman"/>
          <w:sz w:val="24"/>
        </w:rPr>
        <w:t>Volf</w:t>
      </w:r>
      <w:proofErr w:type="spellEnd"/>
      <w:r w:rsidR="00334D48">
        <w:rPr>
          <w:rFonts w:ascii="Times New Roman" w:hAnsi="Times New Roman" w:cs="Times New Roman"/>
          <w:sz w:val="24"/>
        </w:rPr>
        <w:t xml:space="preserve"> has drawn criticism</w:t>
      </w:r>
      <w:r w:rsidR="002F0601">
        <w:rPr>
          <w:rFonts w:ascii="Times New Roman" w:hAnsi="Times New Roman" w:cs="Times New Roman"/>
          <w:sz w:val="24"/>
        </w:rPr>
        <w:t xml:space="preserve"> from Christians</w:t>
      </w:r>
      <w:r w:rsidR="00901E27">
        <w:rPr>
          <w:rStyle w:val="FootnoteReference"/>
          <w:rFonts w:ascii="Times New Roman" w:hAnsi="Times New Roman" w:cs="Times New Roman"/>
          <w:sz w:val="24"/>
        </w:rPr>
        <w:footnoteReference w:id="96"/>
      </w:r>
      <w:r w:rsidR="00334D48">
        <w:rPr>
          <w:rFonts w:ascii="Times New Roman" w:hAnsi="Times New Roman" w:cs="Times New Roman"/>
          <w:sz w:val="24"/>
        </w:rPr>
        <w:t xml:space="preserve">, his work to highlight that there are more commonalities between Muslims and Christians is an important work to bridge both religions together while remaining distinct. </w:t>
      </w:r>
    </w:p>
    <w:p w14:paraId="68EE5095" w14:textId="700F319B" w:rsidR="00E80F06" w:rsidRDefault="00E80F06" w:rsidP="00F32276">
      <w:pPr>
        <w:spacing w:line="480" w:lineRule="auto"/>
        <w:rPr>
          <w:rFonts w:ascii="Times New Roman" w:hAnsi="Times New Roman" w:cs="Times New Roman"/>
          <w:b/>
          <w:sz w:val="24"/>
        </w:rPr>
      </w:pPr>
      <w:r>
        <w:rPr>
          <w:rFonts w:ascii="Times New Roman" w:hAnsi="Times New Roman" w:cs="Times New Roman"/>
          <w:b/>
          <w:sz w:val="24"/>
        </w:rPr>
        <w:t>Discussion</w:t>
      </w:r>
      <w:r w:rsidR="00B77E3B">
        <w:rPr>
          <w:rFonts w:ascii="Times New Roman" w:hAnsi="Times New Roman" w:cs="Times New Roman"/>
          <w:b/>
          <w:sz w:val="24"/>
        </w:rPr>
        <w:t xml:space="preserve"> and Conclusion</w:t>
      </w:r>
      <w:r>
        <w:rPr>
          <w:rFonts w:ascii="Times New Roman" w:hAnsi="Times New Roman" w:cs="Times New Roman"/>
          <w:b/>
          <w:sz w:val="24"/>
        </w:rPr>
        <w:t xml:space="preserve"> </w:t>
      </w:r>
    </w:p>
    <w:p w14:paraId="41C0203C" w14:textId="5A1B1241" w:rsidR="0046176E" w:rsidRDefault="0046176E" w:rsidP="00F32276">
      <w:pPr>
        <w:spacing w:line="480" w:lineRule="auto"/>
        <w:rPr>
          <w:rFonts w:ascii="Times New Roman" w:hAnsi="Times New Roman" w:cs="Times New Roman"/>
          <w:sz w:val="24"/>
        </w:rPr>
      </w:pPr>
      <w:r>
        <w:rPr>
          <w:rFonts w:ascii="Times New Roman" w:hAnsi="Times New Roman" w:cs="Times New Roman"/>
          <w:b/>
          <w:sz w:val="24"/>
        </w:rPr>
        <w:tab/>
      </w:r>
      <w:r w:rsidR="00940A52">
        <w:rPr>
          <w:rFonts w:ascii="Times New Roman" w:hAnsi="Times New Roman" w:cs="Times New Roman"/>
          <w:sz w:val="24"/>
        </w:rPr>
        <w:t>The</w:t>
      </w:r>
      <w:r w:rsidR="0014495E">
        <w:rPr>
          <w:rFonts w:ascii="Times New Roman" w:hAnsi="Times New Roman" w:cs="Times New Roman"/>
          <w:sz w:val="24"/>
        </w:rPr>
        <w:t xml:space="preserve"> above</w:t>
      </w:r>
      <w:r w:rsidR="00940A52">
        <w:rPr>
          <w:rFonts w:ascii="Times New Roman" w:hAnsi="Times New Roman" w:cs="Times New Roman"/>
          <w:sz w:val="24"/>
        </w:rPr>
        <w:t xml:space="preserve"> </w:t>
      </w:r>
      <w:r w:rsidR="0014495E">
        <w:rPr>
          <w:rFonts w:ascii="Times New Roman" w:hAnsi="Times New Roman" w:cs="Times New Roman"/>
          <w:sz w:val="24"/>
        </w:rPr>
        <w:t>discourses</w:t>
      </w:r>
      <w:r w:rsidR="00940A52">
        <w:rPr>
          <w:rFonts w:ascii="Times New Roman" w:hAnsi="Times New Roman" w:cs="Times New Roman"/>
          <w:sz w:val="24"/>
        </w:rPr>
        <w:t xml:space="preserve"> show Tawhid and the Trinity </w:t>
      </w:r>
      <w:r w:rsidR="00DC3E5B">
        <w:rPr>
          <w:rFonts w:ascii="Times New Roman" w:hAnsi="Times New Roman" w:cs="Times New Roman"/>
          <w:sz w:val="24"/>
        </w:rPr>
        <w:t>are</w:t>
      </w:r>
      <w:r w:rsidR="0014495E">
        <w:rPr>
          <w:rFonts w:ascii="Times New Roman" w:hAnsi="Times New Roman" w:cs="Times New Roman"/>
          <w:sz w:val="24"/>
        </w:rPr>
        <w:t xml:space="preserve"> </w:t>
      </w:r>
      <w:r w:rsidR="00940A52">
        <w:rPr>
          <w:rFonts w:ascii="Times New Roman" w:hAnsi="Times New Roman" w:cs="Times New Roman"/>
          <w:sz w:val="24"/>
        </w:rPr>
        <w:t>a central topic in</w:t>
      </w:r>
      <w:r w:rsidR="004D40F9">
        <w:rPr>
          <w:rFonts w:ascii="Times New Roman" w:hAnsi="Times New Roman" w:cs="Times New Roman"/>
          <w:sz w:val="24"/>
        </w:rPr>
        <w:t xml:space="preserve"> contemporary</w:t>
      </w:r>
      <w:r w:rsidR="00940A52">
        <w:rPr>
          <w:rFonts w:ascii="Times New Roman" w:hAnsi="Times New Roman" w:cs="Times New Roman"/>
          <w:sz w:val="24"/>
        </w:rPr>
        <w:t xml:space="preserve"> Muslim-Christian relations. Given the complexity</w:t>
      </w:r>
      <w:r w:rsidR="00DC3E5B">
        <w:rPr>
          <w:rFonts w:ascii="Times New Roman" w:hAnsi="Times New Roman" w:cs="Times New Roman"/>
          <w:sz w:val="24"/>
        </w:rPr>
        <w:t xml:space="preserve"> of</w:t>
      </w:r>
      <w:r w:rsidR="00940A52">
        <w:rPr>
          <w:rFonts w:ascii="Times New Roman" w:hAnsi="Times New Roman" w:cs="Times New Roman"/>
          <w:sz w:val="24"/>
        </w:rPr>
        <w:t xml:space="preserve"> and impasse from the theological discussion, Muslim</w:t>
      </w:r>
      <w:r w:rsidR="00307A91">
        <w:rPr>
          <w:rFonts w:ascii="Times New Roman" w:hAnsi="Times New Roman" w:cs="Times New Roman"/>
          <w:sz w:val="24"/>
        </w:rPr>
        <w:t>s</w:t>
      </w:r>
      <w:r w:rsidR="00940A52">
        <w:rPr>
          <w:rFonts w:ascii="Times New Roman" w:hAnsi="Times New Roman" w:cs="Times New Roman"/>
          <w:sz w:val="24"/>
        </w:rPr>
        <w:t xml:space="preserve"> and Christians generally take three approaches to handle the differences. </w:t>
      </w:r>
      <w:r w:rsidR="00264A66">
        <w:rPr>
          <w:rFonts w:ascii="Times New Roman" w:hAnsi="Times New Roman" w:cs="Times New Roman"/>
          <w:sz w:val="24"/>
        </w:rPr>
        <w:t>One approach is to take</w:t>
      </w:r>
      <w:r w:rsidR="00307A91">
        <w:rPr>
          <w:rFonts w:ascii="Times New Roman" w:hAnsi="Times New Roman" w:cs="Times New Roman"/>
          <w:sz w:val="24"/>
        </w:rPr>
        <w:t xml:space="preserve"> a polemical approach </w:t>
      </w:r>
      <w:r w:rsidR="000F6AA6">
        <w:rPr>
          <w:rFonts w:ascii="Times New Roman" w:hAnsi="Times New Roman" w:cs="Times New Roman"/>
          <w:sz w:val="24"/>
        </w:rPr>
        <w:t>by</w:t>
      </w:r>
      <w:r w:rsidR="00307A91">
        <w:rPr>
          <w:rFonts w:ascii="Times New Roman" w:hAnsi="Times New Roman" w:cs="Times New Roman"/>
          <w:sz w:val="24"/>
        </w:rPr>
        <w:t xml:space="preserve"> critici</w:t>
      </w:r>
      <w:r w:rsidR="000F6AA6">
        <w:rPr>
          <w:rFonts w:ascii="Times New Roman" w:hAnsi="Times New Roman" w:cs="Times New Roman"/>
          <w:sz w:val="24"/>
        </w:rPr>
        <w:t>sing</w:t>
      </w:r>
      <w:r w:rsidR="00307A91">
        <w:rPr>
          <w:rFonts w:ascii="Times New Roman" w:hAnsi="Times New Roman" w:cs="Times New Roman"/>
          <w:sz w:val="24"/>
        </w:rPr>
        <w:t xml:space="preserve"> the other perspective and emphasis</w:t>
      </w:r>
      <w:r w:rsidR="000F6AA6">
        <w:rPr>
          <w:rFonts w:ascii="Times New Roman" w:hAnsi="Times New Roman" w:cs="Times New Roman"/>
          <w:sz w:val="24"/>
        </w:rPr>
        <w:t>ing</w:t>
      </w:r>
      <w:r w:rsidR="00307A91">
        <w:rPr>
          <w:rFonts w:ascii="Times New Roman" w:hAnsi="Times New Roman" w:cs="Times New Roman"/>
          <w:sz w:val="24"/>
        </w:rPr>
        <w:t xml:space="preserve"> the superiority of their </w:t>
      </w:r>
      <w:r w:rsidR="004D40F9">
        <w:rPr>
          <w:rFonts w:ascii="Times New Roman" w:hAnsi="Times New Roman" w:cs="Times New Roman"/>
          <w:sz w:val="24"/>
        </w:rPr>
        <w:t>own religion</w:t>
      </w:r>
      <w:r w:rsidR="00307A91">
        <w:rPr>
          <w:rFonts w:ascii="Times New Roman" w:hAnsi="Times New Roman" w:cs="Times New Roman"/>
          <w:sz w:val="24"/>
        </w:rPr>
        <w:t xml:space="preserve">. This approach can be observed in the books of Aslan and Akyol where they use </w:t>
      </w:r>
      <w:r w:rsidR="004C0CA0">
        <w:rPr>
          <w:rFonts w:ascii="Times New Roman" w:hAnsi="Times New Roman" w:cs="Times New Roman"/>
          <w:sz w:val="24"/>
        </w:rPr>
        <w:t>the</w:t>
      </w:r>
      <w:r w:rsidR="00307A91">
        <w:rPr>
          <w:rFonts w:ascii="Times New Roman" w:hAnsi="Times New Roman" w:cs="Times New Roman"/>
          <w:sz w:val="24"/>
        </w:rPr>
        <w:t xml:space="preserve"> historical and Islamic perspective</w:t>
      </w:r>
      <w:r w:rsidR="004D40F9">
        <w:rPr>
          <w:rFonts w:ascii="Times New Roman" w:hAnsi="Times New Roman" w:cs="Times New Roman"/>
          <w:sz w:val="24"/>
        </w:rPr>
        <w:t xml:space="preserve"> respectively to</w:t>
      </w:r>
      <w:r w:rsidR="00307A91">
        <w:rPr>
          <w:rFonts w:ascii="Times New Roman" w:hAnsi="Times New Roman" w:cs="Times New Roman"/>
          <w:sz w:val="24"/>
        </w:rPr>
        <w:t xml:space="preserve"> discredit the </w:t>
      </w:r>
      <w:r w:rsidR="004D40F9">
        <w:rPr>
          <w:rFonts w:ascii="Times New Roman" w:hAnsi="Times New Roman" w:cs="Times New Roman"/>
          <w:sz w:val="24"/>
        </w:rPr>
        <w:t>T</w:t>
      </w:r>
      <w:r w:rsidR="00307A91">
        <w:rPr>
          <w:rFonts w:ascii="Times New Roman" w:hAnsi="Times New Roman" w:cs="Times New Roman"/>
          <w:sz w:val="24"/>
        </w:rPr>
        <w:t xml:space="preserve">rinity and the divinity of Jesus. </w:t>
      </w:r>
      <w:r w:rsidR="004C0CA0">
        <w:rPr>
          <w:rFonts w:ascii="Times New Roman" w:hAnsi="Times New Roman" w:cs="Times New Roman"/>
          <w:sz w:val="24"/>
        </w:rPr>
        <w:t xml:space="preserve">Christian leaders who oppose the ACW initiative also </w:t>
      </w:r>
      <w:r w:rsidR="000F6AA6">
        <w:rPr>
          <w:rFonts w:ascii="Times New Roman" w:hAnsi="Times New Roman" w:cs="Times New Roman"/>
          <w:sz w:val="24"/>
        </w:rPr>
        <w:t>used</w:t>
      </w:r>
      <w:r w:rsidR="004C0CA0">
        <w:rPr>
          <w:rFonts w:ascii="Times New Roman" w:hAnsi="Times New Roman" w:cs="Times New Roman"/>
          <w:sz w:val="24"/>
        </w:rPr>
        <w:t xml:space="preserve"> this approach as they perceive the initiative as forcing Christians to accept Muslim’s understanding of God by discrediting the Trinity. </w:t>
      </w:r>
      <w:r w:rsidR="00264A66">
        <w:rPr>
          <w:rFonts w:ascii="Times New Roman" w:hAnsi="Times New Roman" w:cs="Times New Roman"/>
          <w:sz w:val="24"/>
        </w:rPr>
        <w:t>A second approach is to</w:t>
      </w:r>
      <w:r w:rsidR="004C0CA0">
        <w:rPr>
          <w:rFonts w:ascii="Times New Roman" w:hAnsi="Times New Roman" w:cs="Times New Roman"/>
          <w:sz w:val="24"/>
        </w:rPr>
        <w:t xml:space="preserve"> apply an “agree to disagree” approach</w:t>
      </w:r>
      <w:r w:rsidR="004D40F9">
        <w:rPr>
          <w:rFonts w:ascii="Times New Roman" w:hAnsi="Times New Roman" w:cs="Times New Roman"/>
          <w:sz w:val="24"/>
        </w:rPr>
        <w:t>,</w:t>
      </w:r>
      <w:r w:rsidR="004C0CA0">
        <w:rPr>
          <w:rFonts w:ascii="Times New Roman" w:hAnsi="Times New Roman" w:cs="Times New Roman"/>
          <w:sz w:val="24"/>
        </w:rPr>
        <w:t xml:space="preserve"> recogni</w:t>
      </w:r>
      <w:r w:rsidR="004D40F9">
        <w:rPr>
          <w:rFonts w:ascii="Times New Roman" w:hAnsi="Times New Roman" w:cs="Times New Roman"/>
          <w:sz w:val="24"/>
        </w:rPr>
        <w:t>s</w:t>
      </w:r>
      <w:r w:rsidR="004C0CA0">
        <w:rPr>
          <w:rFonts w:ascii="Times New Roman" w:hAnsi="Times New Roman" w:cs="Times New Roman"/>
          <w:sz w:val="24"/>
        </w:rPr>
        <w:t xml:space="preserve">ing the complexity of the nature of God and instead focus on grounds for both beliefs to live together. The ACW initiative </w:t>
      </w:r>
      <w:r w:rsidR="004D40F9">
        <w:rPr>
          <w:rFonts w:ascii="Times New Roman" w:hAnsi="Times New Roman" w:cs="Times New Roman"/>
          <w:sz w:val="24"/>
        </w:rPr>
        <w:t>took</w:t>
      </w:r>
      <w:r w:rsidR="004C0CA0">
        <w:rPr>
          <w:rFonts w:ascii="Times New Roman" w:hAnsi="Times New Roman" w:cs="Times New Roman"/>
          <w:sz w:val="24"/>
        </w:rPr>
        <w:t xml:space="preserve"> this approach where Muslims invite Christians to focus on the commonality of their faiths to direct their future interactions instead of focusing on unresolvable differences.</w:t>
      </w:r>
      <w:r w:rsidR="00264A66">
        <w:rPr>
          <w:rFonts w:ascii="Times New Roman" w:hAnsi="Times New Roman" w:cs="Times New Roman"/>
          <w:sz w:val="24"/>
        </w:rPr>
        <w:t xml:space="preserve"> This approach is also taken by the leaders in the Indonesia</w:t>
      </w:r>
      <w:r w:rsidR="004D40F9">
        <w:rPr>
          <w:rFonts w:ascii="Times New Roman" w:hAnsi="Times New Roman" w:cs="Times New Roman"/>
          <w:sz w:val="24"/>
        </w:rPr>
        <w:t xml:space="preserve"> billboard</w:t>
      </w:r>
      <w:r w:rsidR="00264A66">
        <w:rPr>
          <w:rFonts w:ascii="Times New Roman" w:hAnsi="Times New Roman" w:cs="Times New Roman"/>
          <w:sz w:val="24"/>
        </w:rPr>
        <w:t xml:space="preserve"> incident and those who embrace ACW as they realise that forcing each other to accept their perspective of nature of God will inevitably lead to an impasse and thus they are willing to relegate this concern for the purpose of peace. The third approach is a reconciliatory approach to</w:t>
      </w:r>
      <w:r w:rsidR="00693C1F">
        <w:rPr>
          <w:rFonts w:ascii="Times New Roman" w:hAnsi="Times New Roman" w:cs="Times New Roman"/>
          <w:sz w:val="24"/>
        </w:rPr>
        <w:t xml:space="preserve"> bridge the theological understanding. One </w:t>
      </w:r>
      <w:r w:rsidR="00693C1F">
        <w:rPr>
          <w:rFonts w:ascii="Times New Roman" w:hAnsi="Times New Roman" w:cs="Times New Roman"/>
          <w:sz w:val="24"/>
        </w:rPr>
        <w:lastRenderedPageBreak/>
        <w:t xml:space="preserve">example is the work of </w:t>
      </w:r>
      <w:proofErr w:type="spellStart"/>
      <w:r w:rsidR="00693C1F">
        <w:rPr>
          <w:rFonts w:ascii="Times New Roman" w:hAnsi="Times New Roman" w:cs="Times New Roman"/>
          <w:sz w:val="24"/>
        </w:rPr>
        <w:t>Volf</w:t>
      </w:r>
      <w:proofErr w:type="spellEnd"/>
      <w:r w:rsidR="00693C1F">
        <w:rPr>
          <w:rFonts w:ascii="Times New Roman" w:hAnsi="Times New Roman" w:cs="Times New Roman"/>
          <w:sz w:val="24"/>
        </w:rPr>
        <w:t xml:space="preserve"> that informs Christians that in reality Muslims have consistent understanding with Christians and they should focus on bridging the chasm between them.  </w:t>
      </w:r>
      <w:r w:rsidR="00264A66">
        <w:rPr>
          <w:rFonts w:ascii="Times New Roman" w:hAnsi="Times New Roman" w:cs="Times New Roman"/>
          <w:sz w:val="24"/>
        </w:rPr>
        <w:t xml:space="preserve"> </w:t>
      </w:r>
    </w:p>
    <w:p w14:paraId="3A8AD085" w14:textId="4EE9EBC9" w:rsidR="00693C1F" w:rsidRDefault="00693C1F" w:rsidP="00F32276">
      <w:pPr>
        <w:spacing w:line="480" w:lineRule="auto"/>
        <w:rPr>
          <w:rFonts w:ascii="Times New Roman" w:hAnsi="Times New Roman" w:cs="Times New Roman"/>
          <w:sz w:val="24"/>
        </w:rPr>
      </w:pPr>
      <w:r>
        <w:rPr>
          <w:rFonts w:ascii="Times New Roman" w:hAnsi="Times New Roman" w:cs="Times New Roman"/>
          <w:sz w:val="24"/>
        </w:rPr>
        <w:tab/>
      </w:r>
      <w:r w:rsidR="00F03722">
        <w:rPr>
          <w:rFonts w:ascii="Times New Roman" w:hAnsi="Times New Roman" w:cs="Times New Roman"/>
          <w:sz w:val="24"/>
        </w:rPr>
        <w:t>This paper finds that the chosen response by the actors is not solely influenced by religious conviction but also by politi</w:t>
      </w:r>
      <w:r w:rsidR="007213C6">
        <w:rPr>
          <w:rFonts w:ascii="Times New Roman" w:hAnsi="Times New Roman" w:cs="Times New Roman"/>
          <w:sz w:val="24"/>
        </w:rPr>
        <w:t>cal factors. For instance, the negative response of Muslims toward Christ</w:t>
      </w:r>
      <w:r w:rsidR="004D40F9">
        <w:rPr>
          <w:rFonts w:ascii="Times New Roman" w:hAnsi="Times New Roman" w:cs="Times New Roman"/>
          <w:sz w:val="24"/>
        </w:rPr>
        <w:t>mas</w:t>
      </w:r>
      <w:r w:rsidR="007213C6">
        <w:rPr>
          <w:rFonts w:ascii="Times New Roman" w:hAnsi="Times New Roman" w:cs="Times New Roman"/>
          <w:sz w:val="24"/>
        </w:rPr>
        <w:t xml:space="preserve"> celebration was a response to the perceived threat </w:t>
      </w:r>
      <w:r w:rsidR="004D40F9">
        <w:rPr>
          <w:rFonts w:ascii="Times New Roman" w:hAnsi="Times New Roman" w:cs="Times New Roman"/>
          <w:sz w:val="24"/>
        </w:rPr>
        <w:t>of</w:t>
      </w:r>
      <w:r w:rsidR="007213C6">
        <w:rPr>
          <w:rFonts w:ascii="Times New Roman" w:hAnsi="Times New Roman" w:cs="Times New Roman"/>
          <w:sz w:val="24"/>
        </w:rPr>
        <w:t xml:space="preserve"> Christianisation and pluralism. While theological differences between Islam and Christianity have always exist</w:t>
      </w:r>
      <w:r w:rsidR="0014495E">
        <w:rPr>
          <w:rFonts w:ascii="Times New Roman" w:hAnsi="Times New Roman" w:cs="Times New Roman"/>
          <w:sz w:val="24"/>
        </w:rPr>
        <w:t>ed</w:t>
      </w:r>
      <w:r w:rsidR="007213C6">
        <w:rPr>
          <w:rFonts w:ascii="Times New Roman" w:hAnsi="Times New Roman" w:cs="Times New Roman"/>
          <w:sz w:val="24"/>
        </w:rPr>
        <w:t xml:space="preserve"> since the beginning, the differences become a salient point </w:t>
      </w:r>
      <w:r w:rsidR="0014495E">
        <w:rPr>
          <w:rFonts w:ascii="Times New Roman" w:hAnsi="Times New Roman" w:cs="Times New Roman"/>
          <w:sz w:val="24"/>
        </w:rPr>
        <w:t>due to the perceived threats</w:t>
      </w:r>
      <w:r w:rsidR="000F6AA6">
        <w:rPr>
          <w:rFonts w:ascii="Times New Roman" w:hAnsi="Times New Roman" w:cs="Times New Roman"/>
          <w:sz w:val="24"/>
        </w:rPr>
        <w:t xml:space="preserve"> and the need to retaliate</w:t>
      </w:r>
      <w:r w:rsidR="007213C6">
        <w:rPr>
          <w:rFonts w:ascii="Times New Roman" w:hAnsi="Times New Roman" w:cs="Times New Roman"/>
          <w:sz w:val="24"/>
        </w:rPr>
        <w:t xml:space="preserve">. </w:t>
      </w:r>
      <w:r w:rsidR="005661C6">
        <w:rPr>
          <w:rFonts w:ascii="Times New Roman" w:hAnsi="Times New Roman" w:cs="Times New Roman"/>
          <w:sz w:val="24"/>
        </w:rPr>
        <w:t>Political reason also shapes the response of the Yale Initiative to ACW where the Yale signatories choose to emphasi</w:t>
      </w:r>
      <w:r w:rsidR="004D40F9">
        <w:rPr>
          <w:rFonts w:ascii="Times New Roman" w:hAnsi="Times New Roman" w:cs="Times New Roman"/>
          <w:sz w:val="24"/>
        </w:rPr>
        <w:t>s</w:t>
      </w:r>
      <w:r w:rsidR="005661C6">
        <w:rPr>
          <w:rFonts w:ascii="Times New Roman" w:hAnsi="Times New Roman" w:cs="Times New Roman"/>
          <w:sz w:val="24"/>
        </w:rPr>
        <w:t xml:space="preserve">e that peace and justice is more important than theological superiority. </w:t>
      </w:r>
      <w:r w:rsidR="00A379B6">
        <w:rPr>
          <w:rFonts w:ascii="Times New Roman" w:hAnsi="Times New Roman" w:cs="Times New Roman"/>
          <w:sz w:val="24"/>
        </w:rPr>
        <w:t xml:space="preserve">This shows that comprehensive understanding of the dynamics of Muslim-Christian relations require factors beyond theological understanding. </w:t>
      </w:r>
    </w:p>
    <w:p w14:paraId="34361A95" w14:textId="426D1ED8" w:rsidR="004872E0" w:rsidRDefault="003D53DE" w:rsidP="00F32276">
      <w:pPr>
        <w:spacing w:line="480" w:lineRule="auto"/>
        <w:rPr>
          <w:rFonts w:ascii="Times New Roman" w:hAnsi="Times New Roman" w:cs="Times New Roman"/>
          <w:sz w:val="24"/>
        </w:rPr>
      </w:pPr>
      <w:r>
        <w:rPr>
          <w:rFonts w:ascii="Times New Roman" w:hAnsi="Times New Roman" w:cs="Times New Roman"/>
          <w:sz w:val="24"/>
        </w:rPr>
        <w:tab/>
      </w:r>
      <w:r w:rsidR="007E603C">
        <w:rPr>
          <w:rFonts w:ascii="Times New Roman" w:hAnsi="Times New Roman" w:cs="Times New Roman"/>
          <w:sz w:val="24"/>
        </w:rPr>
        <w:t xml:space="preserve">In contemporary Muslim-Christian relations, the discourse </w:t>
      </w:r>
      <w:r w:rsidR="00403836">
        <w:rPr>
          <w:rFonts w:ascii="Times New Roman" w:hAnsi="Times New Roman" w:cs="Times New Roman"/>
          <w:sz w:val="24"/>
        </w:rPr>
        <w:t>about</w:t>
      </w:r>
      <w:r w:rsidR="007E603C">
        <w:rPr>
          <w:rFonts w:ascii="Times New Roman" w:hAnsi="Times New Roman" w:cs="Times New Roman"/>
          <w:sz w:val="24"/>
        </w:rPr>
        <w:t xml:space="preserve"> the nature of God is complex and </w:t>
      </w:r>
      <w:r w:rsidR="000F6AA6">
        <w:rPr>
          <w:rFonts w:ascii="Times New Roman" w:hAnsi="Times New Roman" w:cs="Times New Roman"/>
          <w:sz w:val="24"/>
        </w:rPr>
        <w:t>occurs</w:t>
      </w:r>
      <w:r w:rsidR="007E603C">
        <w:rPr>
          <w:rFonts w:ascii="Times New Roman" w:hAnsi="Times New Roman" w:cs="Times New Roman"/>
          <w:sz w:val="24"/>
        </w:rPr>
        <w:t xml:space="preserve"> at multiple levels. The</w:t>
      </w:r>
      <w:r w:rsidR="008A0679">
        <w:rPr>
          <w:rFonts w:ascii="Times New Roman" w:hAnsi="Times New Roman" w:cs="Times New Roman"/>
          <w:sz w:val="24"/>
        </w:rPr>
        <w:t xml:space="preserve"> above analysis shows that the</w:t>
      </w:r>
      <w:r w:rsidR="007E603C">
        <w:rPr>
          <w:rFonts w:ascii="Times New Roman" w:hAnsi="Times New Roman" w:cs="Times New Roman"/>
          <w:sz w:val="24"/>
        </w:rPr>
        <w:t xml:space="preserve"> discourse can occur at </w:t>
      </w:r>
      <w:r w:rsidR="000F6AA6">
        <w:rPr>
          <w:rFonts w:ascii="Times New Roman" w:hAnsi="Times New Roman" w:cs="Times New Roman"/>
          <w:sz w:val="24"/>
        </w:rPr>
        <w:t>the fundamental</w:t>
      </w:r>
      <w:r w:rsidR="007E603C">
        <w:rPr>
          <w:rFonts w:ascii="Times New Roman" w:hAnsi="Times New Roman" w:cs="Times New Roman"/>
          <w:sz w:val="24"/>
        </w:rPr>
        <w:t xml:space="preserve"> scriptural level such as the</w:t>
      </w:r>
      <w:r w:rsidR="000F6AA6">
        <w:rPr>
          <w:rFonts w:ascii="Times New Roman" w:hAnsi="Times New Roman" w:cs="Times New Roman"/>
          <w:sz w:val="24"/>
        </w:rPr>
        <w:t xml:space="preserve"> Quranic</w:t>
      </w:r>
      <w:r w:rsidR="007E603C">
        <w:rPr>
          <w:rFonts w:ascii="Times New Roman" w:hAnsi="Times New Roman" w:cs="Times New Roman"/>
          <w:sz w:val="24"/>
        </w:rPr>
        <w:t xml:space="preserve"> basis for the fatwa or at a</w:t>
      </w:r>
      <w:r w:rsidR="00403836">
        <w:rPr>
          <w:rFonts w:ascii="Times New Roman" w:hAnsi="Times New Roman" w:cs="Times New Roman"/>
          <w:sz w:val="24"/>
        </w:rPr>
        <w:t xml:space="preserve"> scholarly</w:t>
      </w:r>
      <w:r w:rsidR="007E603C">
        <w:rPr>
          <w:rFonts w:ascii="Times New Roman" w:hAnsi="Times New Roman" w:cs="Times New Roman"/>
          <w:sz w:val="24"/>
        </w:rPr>
        <w:t xml:space="preserve"> historical level about the </w:t>
      </w:r>
      <w:r w:rsidR="003A6F0D">
        <w:rPr>
          <w:rFonts w:ascii="Times New Roman" w:hAnsi="Times New Roman" w:cs="Times New Roman"/>
          <w:sz w:val="24"/>
        </w:rPr>
        <w:t>histor</w:t>
      </w:r>
      <w:r w:rsidR="000F6AA6">
        <w:rPr>
          <w:rFonts w:ascii="Times New Roman" w:hAnsi="Times New Roman" w:cs="Times New Roman"/>
          <w:sz w:val="24"/>
        </w:rPr>
        <w:t>ical</w:t>
      </w:r>
      <w:r w:rsidR="003A6F0D">
        <w:rPr>
          <w:rFonts w:ascii="Times New Roman" w:hAnsi="Times New Roman" w:cs="Times New Roman"/>
          <w:sz w:val="24"/>
        </w:rPr>
        <w:t xml:space="preserve"> </w:t>
      </w:r>
      <w:r w:rsidR="007E603C">
        <w:rPr>
          <w:rFonts w:ascii="Times New Roman" w:hAnsi="Times New Roman" w:cs="Times New Roman"/>
          <w:sz w:val="24"/>
        </w:rPr>
        <w:t xml:space="preserve">Jesus. </w:t>
      </w:r>
      <w:r w:rsidR="00C95750">
        <w:rPr>
          <w:rFonts w:ascii="Times New Roman" w:hAnsi="Times New Roman" w:cs="Times New Roman"/>
          <w:sz w:val="24"/>
        </w:rPr>
        <w:t>The approaches taken can produce different conclusions about God’s nature. Interestingly, o</w:t>
      </w:r>
      <w:r w:rsidR="00CA36DB">
        <w:rPr>
          <w:rFonts w:ascii="Times New Roman" w:hAnsi="Times New Roman" w:cs="Times New Roman"/>
          <w:sz w:val="24"/>
        </w:rPr>
        <w:t>ne notable absence is the lack of initiatives to study both scriptures together to build a better and common understanding, as suggested by Archbishop Rowan</w:t>
      </w:r>
      <w:r w:rsidR="00CA36DB">
        <w:rPr>
          <w:rStyle w:val="FootnoteReference"/>
          <w:rFonts w:ascii="Times New Roman" w:hAnsi="Times New Roman" w:cs="Times New Roman"/>
          <w:sz w:val="24"/>
        </w:rPr>
        <w:footnoteReference w:id="97"/>
      </w:r>
      <w:r w:rsidR="00CA36DB">
        <w:rPr>
          <w:rFonts w:ascii="Times New Roman" w:hAnsi="Times New Roman" w:cs="Times New Roman"/>
          <w:sz w:val="24"/>
        </w:rPr>
        <w:t>.</w:t>
      </w:r>
      <w:r w:rsidR="00C95750">
        <w:rPr>
          <w:rFonts w:ascii="Times New Roman" w:hAnsi="Times New Roman" w:cs="Times New Roman"/>
          <w:sz w:val="24"/>
        </w:rPr>
        <w:t xml:space="preserve"> Such approach is important as</w:t>
      </w:r>
      <w:r w:rsidR="00CA36DB">
        <w:rPr>
          <w:rFonts w:ascii="Times New Roman" w:hAnsi="Times New Roman" w:cs="Times New Roman"/>
          <w:sz w:val="24"/>
        </w:rPr>
        <w:t xml:space="preserve"> </w:t>
      </w:r>
      <w:r w:rsidR="00C95750">
        <w:rPr>
          <w:rFonts w:ascii="Times New Roman" w:hAnsi="Times New Roman" w:cs="Times New Roman"/>
          <w:sz w:val="24"/>
        </w:rPr>
        <w:t>t</w:t>
      </w:r>
      <w:r w:rsidR="00CA36DB">
        <w:rPr>
          <w:rFonts w:ascii="Times New Roman" w:hAnsi="Times New Roman" w:cs="Times New Roman"/>
          <w:sz w:val="24"/>
        </w:rPr>
        <w:t>he attempt</w:t>
      </w:r>
      <w:r w:rsidR="00690DB0">
        <w:rPr>
          <w:rFonts w:ascii="Times New Roman" w:hAnsi="Times New Roman" w:cs="Times New Roman"/>
          <w:sz w:val="24"/>
        </w:rPr>
        <w:t>s</w:t>
      </w:r>
      <w:r w:rsidR="00CA36DB">
        <w:rPr>
          <w:rFonts w:ascii="Times New Roman" w:hAnsi="Times New Roman" w:cs="Times New Roman"/>
          <w:sz w:val="24"/>
        </w:rPr>
        <w:t xml:space="preserve"> by Siddiqi and </w:t>
      </w:r>
      <w:proofErr w:type="spellStart"/>
      <w:r w:rsidR="00CA36DB">
        <w:rPr>
          <w:rFonts w:ascii="Times New Roman" w:hAnsi="Times New Roman" w:cs="Times New Roman"/>
          <w:sz w:val="24"/>
        </w:rPr>
        <w:t>Volf</w:t>
      </w:r>
      <w:proofErr w:type="spellEnd"/>
      <w:r w:rsidR="00CA36DB">
        <w:rPr>
          <w:rFonts w:ascii="Times New Roman" w:hAnsi="Times New Roman" w:cs="Times New Roman"/>
          <w:sz w:val="24"/>
        </w:rPr>
        <w:t xml:space="preserve"> to study the history of </w:t>
      </w:r>
      <w:r w:rsidR="00C95750">
        <w:rPr>
          <w:rFonts w:ascii="Times New Roman" w:hAnsi="Times New Roman" w:cs="Times New Roman"/>
          <w:sz w:val="24"/>
        </w:rPr>
        <w:t xml:space="preserve">past </w:t>
      </w:r>
      <w:r w:rsidR="00CA36DB">
        <w:rPr>
          <w:rFonts w:ascii="Times New Roman" w:hAnsi="Times New Roman" w:cs="Times New Roman"/>
          <w:sz w:val="24"/>
        </w:rPr>
        <w:t>discourse</w:t>
      </w:r>
      <w:r w:rsidR="00C95750">
        <w:rPr>
          <w:rFonts w:ascii="Times New Roman" w:hAnsi="Times New Roman" w:cs="Times New Roman"/>
          <w:sz w:val="24"/>
        </w:rPr>
        <w:t>s</w:t>
      </w:r>
      <w:r w:rsidR="00CA36DB">
        <w:rPr>
          <w:rFonts w:ascii="Times New Roman" w:hAnsi="Times New Roman" w:cs="Times New Roman"/>
          <w:sz w:val="24"/>
        </w:rPr>
        <w:t xml:space="preserve"> and both </w:t>
      </w:r>
      <w:r w:rsidR="0009114E">
        <w:rPr>
          <w:rFonts w:ascii="Times New Roman" w:hAnsi="Times New Roman" w:cs="Times New Roman"/>
          <w:sz w:val="24"/>
        </w:rPr>
        <w:t>s</w:t>
      </w:r>
      <w:r w:rsidR="00CA36DB">
        <w:rPr>
          <w:rFonts w:ascii="Times New Roman" w:hAnsi="Times New Roman" w:cs="Times New Roman"/>
          <w:sz w:val="24"/>
        </w:rPr>
        <w:t>criptures demonstrate the importance of rich theological discussion to advance the interfaith engagement substantively.</w:t>
      </w:r>
      <w:r w:rsidR="004872E0">
        <w:rPr>
          <w:rFonts w:ascii="Times New Roman" w:hAnsi="Times New Roman" w:cs="Times New Roman"/>
          <w:sz w:val="24"/>
        </w:rPr>
        <w:t xml:space="preserve"> This calls for future studies to</w:t>
      </w:r>
      <w:r w:rsidR="003A6F0D">
        <w:rPr>
          <w:rFonts w:ascii="Times New Roman" w:hAnsi="Times New Roman" w:cs="Times New Roman"/>
          <w:sz w:val="24"/>
        </w:rPr>
        <w:t xml:space="preserve"> consider both scriptures to</w:t>
      </w:r>
      <w:r w:rsidR="00DC21B0">
        <w:rPr>
          <w:rFonts w:ascii="Times New Roman" w:hAnsi="Times New Roman" w:cs="Times New Roman"/>
          <w:sz w:val="24"/>
        </w:rPr>
        <w:t xml:space="preserve"> </w:t>
      </w:r>
      <w:r w:rsidR="004A6D6E">
        <w:rPr>
          <w:rFonts w:ascii="Times New Roman" w:hAnsi="Times New Roman" w:cs="Times New Roman"/>
          <w:sz w:val="24"/>
        </w:rPr>
        <w:t>advance a common</w:t>
      </w:r>
      <w:r w:rsidR="005B369C">
        <w:rPr>
          <w:rFonts w:ascii="Times New Roman" w:hAnsi="Times New Roman" w:cs="Times New Roman"/>
          <w:sz w:val="24"/>
        </w:rPr>
        <w:t xml:space="preserve"> and objective</w:t>
      </w:r>
      <w:r w:rsidR="004A6D6E">
        <w:rPr>
          <w:rFonts w:ascii="Times New Roman" w:hAnsi="Times New Roman" w:cs="Times New Roman"/>
          <w:sz w:val="24"/>
        </w:rPr>
        <w:t xml:space="preserve"> understanding about the nature of God</w:t>
      </w:r>
      <w:r w:rsidR="004872E0">
        <w:rPr>
          <w:rFonts w:ascii="Times New Roman" w:hAnsi="Times New Roman" w:cs="Times New Roman"/>
          <w:sz w:val="24"/>
        </w:rPr>
        <w:t>.</w:t>
      </w:r>
    </w:p>
    <w:p w14:paraId="3D8B6C3B" w14:textId="7FDF9329" w:rsidR="00040025" w:rsidRPr="00ED03F3" w:rsidRDefault="004872E0" w:rsidP="00F32276">
      <w:pPr>
        <w:spacing w:line="480" w:lineRule="auto"/>
        <w:rPr>
          <w:rFonts w:ascii="Times New Roman" w:hAnsi="Times New Roman" w:cs="Times New Roman"/>
          <w:sz w:val="24"/>
        </w:rPr>
      </w:pPr>
      <w:r>
        <w:rPr>
          <w:rFonts w:ascii="Times New Roman" w:hAnsi="Times New Roman" w:cs="Times New Roman"/>
          <w:sz w:val="24"/>
        </w:rPr>
        <w:lastRenderedPageBreak/>
        <w:tab/>
      </w:r>
      <w:r w:rsidR="004A6D6E">
        <w:rPr>
          <w:rFonts w:ascii="Times New Roman" w:hAnsi="Times New Roman" w:cs="Times New Roman"/>
          <w:sz w:val="24"/>
        </w:rPr>
        <w:t xml:space="preserve"> </w:t>
      </w:r>
      <w:r w:rsidR="00CA36DB">
        <w:rPr>
          <w:rFonts w:ascii="Times New Roman" w:hAnsi="Times New Roman" w:cs="Times New Roman"/>
          <w:sz w:val="24"/>
        </w:rPr>
        <w:t xml:space="preserve"> </w:t>
      </w:r>
      <w:r w:rsidR="00B940AF">
        <w:rPr>
          <w:rFonts w:ascii="Times New Roman" w:hAnsi="Times New Roman" w:cs="Times New Roman"/>
          <w:sz w:val="24"/>
        </w:rPr>
        <w:t xml:space="preserve">Although the Trinity comprises the Father, Son and the Holy Spirit, this paper finds that most Muslim-Christian relations focus on the nature of God and the divinity of Jesus Christ. While the Holy Spirit is a fundamental component of the Trinity, there is less discussion about the Holy Spirit. </w:t>
      </w:r>
      <w:r w:rsidR="00040025">
        <w:rPr>
          <w:rFonts w:ascii="Times New Roman" w:hAnsi="Times New Roman" w:cs="Times New Roman"/>
          <w:sz w:val="24"/>
        </w:rPr>
        <w:t xml:space="preserve">This could be due to the Qur’an verse that implies the third person to be Mary or the Islamic understanding of the Holy Spirit as Angel Gabriel. </w:t>
      </w:r>
      <w:r w:rsidR="007D3AFD">
        <w:rPr>
          <w:rFonts w:ascii="Times New Roman" w:hAnsi="Times New Roman" w:cs="Times New Roman"/>
          <w:sz w:val="24"/>
        </w:rPr>
        <w:t xml:space="preserve">This paper proposes that a more complete understanding of Tawhid and Trinity requires a deeper </w:t>
      </w:r>
      <w:r w:rsidR="00F4075D">
        <w:rPr>
          <w:rFonts w:ascii="Times New Roman" w:hAnsi="Times New Roman" w:cs="Times New Roman"/>
          <w:sz w:val="24"/>
        </w:rPr>
        <w:t>consideration</w:t>
      </w:r>
      <w:r w:rsidR="007D3AFD">
        <w:rPr>
          <w:rFonts w:ascii="Times New Roman" w:hAnsi="Times New Roman" w:cs="Times New Roman"/>
          <w:sz w:val="24"/>
        </w:rPr>
        <w:t xml:space="preserve"> of the Holy Spirit.</w:t>
      </w:r>
      <w:r w:rsidR="00F4075D">
        <w:rPr>
          <w:rFonts w:ascii="Times New Roman" w:hAnsi="Times New Roman" w:cs="Times New Roman"/>
          <w:sz w:val="24"/>
        </w:rPr>
        <w:t xml:space="preserve"> </w:t>
      </w:r>
      <w:r w:rsidR="00035D6C">
        <w:rPr>
          <w:rFonts w:ascii="Times New Roman" w:hAnsi="Times New Roman" w:cs="Times New Roman"/>
          <w:sz w:val="24"/>
        </w:rPr>
        <w:t xml:space="preserve">A </w:t>
      </w:r>
      <w:proofErr w:type="spellStart"/>
      <w:r w:rsidR="00035D6C">
        <w:rPr>
          <w:rFonts w:ascii="Times New Roman" w:hAnsi="Times New Roman" w:cs="Times New Roman"/>
          <w:sz w:val="24"/>
        </w:rPr>
        <w:t>pneumatological</w:t>
      </w:r>
      <w:proofErr w:type="spellEnd"/>
      <w:r w:rsidR="00035D6C">
        <w:rPr>
          <w:rFonts w:ascii="Times New Roman" w:hAnsi="Times New Roman" w:cs="Times New Roman"/>
          <w:sz w:val="24"/>
        </w:rPr>
        <w:t xml:space="preserve"> focus holds a promise for a common understanding as the notion of Spirit is embraced by both religions. This could hold important promise to advance Muslim-Christian relations as a Christological focus tends to lead to an impasse due to the differen</w:t>
      </w:r>
      <w:r w:rsidR="008428D1">
        <w:rPr>
          <w:rFonts w:ascii="Times New Roman" w:hAnsi="Times New Roman" w:cs="Times New Roman"/>
          <w:sz w:val="24"/>
        </w:rPr>
        <w:t xml:space="preserve">t understanding about the nature of Jesus. </w:t>
      </w:r>
      <w:r w:rsidR="00035D6C">
        <w:rPr>
          <w:rFonts w:ascii="Times New Roman" w:hAnsi="Times New Roman" w:cs="Times New Roman"/>
          <w:sz w:val="24"/>
        </w:rPr>
        <w:t xml:space="preserve">  </w:t>
      </w:r>
    </w:p>
    <w:p w14:paraId="4D3FC387" w14:textId="7A4BD8CE" w:rsidR="00E80F06" w:rsidRDefault="00E80F06" w:rsidP="00F32276">
      <w:pPr>
        <w:spacing w:line="480" w:lineRule="auto"/>
        <w:rPr>
          <w:rFonts w:ascii="Times New Roman" w:hAnsi="Times New Roman" w:cs="Times New Roman"/>
          <w:b/>
          <w:sz w:val="24"/>
        </w:rPr>
      </w:pPr>
    </w:p>
    <w:p w14:paraId="4F16FD05" w14:textId="77777777" w:rsidR="00A32EA8" w:rsidRDefault="00A32EA8">
      <w:pPr>
        <w:rPr>
          <w:rFonts w:ascii="Times New Roman" w:hAnsi="Times New Roman" w:cs="Times New Roman"/>
          <w:b/>
          <w:sz w:val="24"/>
        </w:rPr>
      </w:pPr>
      <w:r>
        <w:rPr>
          <w:rFonts w:ascii="Times New Roman" w:hAnsi="Times New Roman" w:cs="Times New Roman"/>
          <w:b/>
          <w:sz w:val="24"/>
        </w:rPr>
        <w:br w:type="page"/>
      </w:r>
    </w:p>
    <w:p w14:paraId="46D64D65" w14:textId="537C3A3B" w:rsidR="00A32EA8" w:rsidRDefault="00A32EA8" w:rsidP="00F32276">
      <w:pPr>
        <w:spacing w:line="480" w:lineRule="auto"/>
        <w:rPr>
          <w:rFonts w:ascii="Times New Roman" w:hAnsi="Times New Roman" w:cs="Times New Roman"/>
          <w:b/>
          <w:sz w:val="24"/>
        </w:rPr>
      </w:pPr>
      <w:r>
        <w:rPr>
          <w:rFonts w:ascii="Times New Roman" w:hAnsi="Times New Roman" w:cs="Times New Roman"/>
          <w:b/>
          <w:sz w:val="24"/>
        </w:rPr>
        <w:lastRenderedPageBreak/>
        <w:t>References</w:t>
      </w:r>
    </w:p>
    <w:p w14:paraId="6AA44A28" w14:textId="702A26EC" w:rsidR="00A32EA8" w:rsidRPr="00A32EA8" w:rsidRDefault="00A32EA8" w:rsidP="00A32EA8">
      <w:pPr>
        <w:pStyle w:val="NormalWeb"/>
        <w:spacing w:line="480" w:lineRule="auto"/>
        <w:ind w:left="450" w:hanging="450"/>
      </w:pPr>
      <w:proofErr w:type="spellStart"/>
      <w:r w:rsidRPr="00A32EA8">
        <w:t>Admirand</w:t>
      </w:r>
      <w:proofErr w:type="spellEnd"/>
      <w:r w:rsidRPr="00A32EA8">
        <w:t xml:space="preserve">, Peter, 'Seeking Humility and Self-Critique', in </w:t>
      </w:r>
      <w:r w:rsidRPr="00A32EA8">
        <w:rPr>
          <w:i/>
          <w:iCs/>
        </w:rPr>
        <w:t>The Future of Interfaith Dialogue</w:t>
      </w:r>
      <w:r w:rsidR="00A3630D">
        <w:rPr>
          <w:i/>
          <w:iCs/>
        </w:rPr>
        <w:t xml:space="preserve"> </w:t>
      </w:r>
      <w:r w:rsidRPr="00A32EA8">
        <w:t xml:space="preserve">(Cambridge University Press, 2018), pp. 144-162 </w:t>
      </w:r>
    </w:p>
    <w:p w14:paraId="3BBDD725" w14:textId="3282AA43" w:rsidR="00A32EA8" w:rsidRPr="00A32EA8" w:rsidRDefault="00A32EA8" w:rsidP="00A32EA8">
      <w:pPr>
        <w:pStyle w:val="NormalWeb"/>
        <w:spacing w:line="480" w:lineRule="auto"/>
        <w:ind w:left="450" w:hanging="450"/>
      </w:pPr>
      <w:proofErr w:type="spellStart"/>
      <w:r w:rsidRPr="00A32EA8">
        <w:t>Afsaruddin</w:t>
      </w:r>
      <w:proofErr w:type="spellEnd"/>
      <w:r w:rsidRPr="00A32EA8">
        <w:t xml:space="preserve">, Asma, 'Monotheism in Islam', in </w:t>
      </w:r>
      <w:r w:rsidRPr="00A32EA8">
        <w:rPr>
          <w:i/>
          <w:iCs/>
        </w:rPr>
        <w:t>Monotheism and its Complexities</w:t>
      </w:r>
      <w:r w:rsidRPr="00A32EA8">
        <w:t>, ed. by Lucinda Mosher and David Marshall</w:t>
      </w:r>
      <w:r w:rsidR="00A3630D">
        <w:t xml:space="preserve"> </w:t>
      </w:r>
      <w:r w:rsidRPr="00A32EA8">
        <w:t xml:space="preserve">(Georgetown University Press, 2018), pp. 33-44 </w:t>
      </w:r>
    </w:p>
    <w:p w14:paraId="7CF36E85" w14:textId="6E716FA1" w:rsidR="00A32EA8" w:rsidRPr="00A32EA8" w:rsidRDefault="00A32EA8" w:rsidP="00A32EA8">
      <w:pPr>
        <w:pStyle w:val="NormalWeb"/>
        <w:spacing w:line="480" w:lineRule="auto"/>
        <w:ind w:left="450" w:hanging="450"/>
      </w:pPr>
      <w:r w:rsidRPr="00A32EA8">
        <w:t xml:space="preserve">Akyol, Mustafa, </w:t>
      </w:r>
      <w:r w:rsidRPr="00A32EA8">
        <w:rPr>
          <w:i/>
          <w:iCs/>
        </w:rPr>
        <w:t>The Islamic Jesus</w:t>
      </w:r>
      <w:r w:rsidR="00A3630D">
        <w:t xml:space="preserve"> </w:t>
      </w:r>
      <w:r w:rsidRPr="00A32EA8">
        <w:t xml:space="preserve">(New York: St. Martin's Press, 2017) </w:t>
      </w:r>
    </w:p>
    <w:p w14:paraId="21E3DA7B" w14:textId="10D46AED" w:rsidR="00A32EA8" w:rsidRDefault="00A32EA8" w:rsidP="00A32EA8">
      <w:pPr>
        <w:pStyle w:val="NormalWeb"/>
        <w:spacing w:line="480" w:lineRule="auto"/>
        <w:ind w:left="450" w:hanging="450"/>
      </w:pPr>
      <w:r w:rsidRPr="00A32EA8">
        <w:t xml:space="preserve">Aslan, Reza, </w:t>
      </w:r>
      <w:r w:rsidRPr="00A32EA8">
        <w:rPr>
          <w:i/>
          <w:iCs/>
        </w:rPr>
        <w:t>Zealot: The Life and Times of Jesus of Nazareth</w:t>
      </w:r>
      <w:r w:rsidRPr="00A32EA8">
        <w:t xml:space="preserve"> (London: </w:t>
      </w:r>
      <w:proofErr w:type="spellStart"/>
      <w:r w:rsidRPr="00A32EA8">
        <w:t>Saqi</w:t>
      </w:r>
      <w:proofErr w:type="spellEnd"/>
      <w:r w:rsidRPr="00A32EA8">
        <w:t xml:space="preserve">, 2013) </w:t>
      </w:r>
    </w:p>
    <w:p w14:paraId="63F102E2" w14:textId="2644F21E" w:rsidR="00BA06A5" w:rsidRPr="00BA06A5" w:rsidRDefault="00BA06A5" w:rsidP="00BA06A5">
      <w:pPr>
        <w:pStyle w:val="NormalWeb"/>
        <w:spacing w:line="480" w:lineRule="auto"/>
        <w:ind w:left="450" w:hanging="450"/>
      </w:pPr>
      <w:proofErr w:type="spellStart"/>
      <w:r w:rsidRPr="00BA06A5">
        <w:t>Attridge</w:t>
      </w:r>
      <w:proofErr w:type="spellEnd"/>
      <w:r w:rsidRPr="00BA06A5">
        <w:t xml:space="preserve">, Harold W. and others, </w:t>
      </w:r>
      <w:r w:rsidRPr="00BA06A5">
        <w:rPr>
          <w:i/>
          <w:iCs/>
        </w:rPr>
        <w:t xml:space="preserve">Loving God and </w:t>
      </w:r>
      <w:proofErr w:type="spellStart"/>
      <w:r w:rsidRPr="00BA06A5">
        <w:rPr>
          <w:i/>
          <w:iCs/>
        </w:rPr>
        <w:t>Neighbor</w:t>
      </w:r>
      <w:proofErr w:type="spellEnd"/>
      <w:r w:rsidRPr="00BA06A5">
        <w:rPr>
          <w:i/>
          <w:iCs/>
        </w:rPr>
        <w:t xml:space="preserve"> Together: A Christian Response to a Common Word between Us and You</w:t>
      </w:r>
      <w:r w:rsidR="00A3630D">
        <w:rPr>
          <w:i/>
          <w:iCs/>
        </w:rPr>
        <w:t xml:space="preserve"> </w:t>
      </w:r>
      <w:r w:rsidRPr="00BA06A5">
        <w:t>(2007) &lt;</w:t>
      </w:r>
      <w:hyperlink r:id="rId8" w:tgtFrame="_blank" w:history="1">
        <w:r w:rsidRPr="00BA06A5">
          <w:rPr>
            <w:rStyle w:val="Hyperlink"/>
          </w:rPr>
          <w:t>https://www.acommonword.com/loving-god-and-neighbor-together-a-christian-response-to-a-common-word-between-us-and-you/</w:t>
        </w:r>
      </w:hyperlink>
      <w:r w:rsidRPr="00BA06A5">
        <w:t>&gt; [accessed May 10, 2023]</w:t>
      </w:r>
    </w:p>
    <w:p w14:paraId="3D416565" w14:textId="00D4268E" w:rsidR="00A32EA8" w:rsidRPr="00A32EA8" w:rsidRDefault="00A32EA8" w:rsidP="00A32EA8">
      <w:pPr>
        <w:pStyle w:val="NormalWeb"/>
        <w:spacing w:line="480" w:lineRule="auto"/>
        <w:ind w:left="450" w:hanging="450"/>
      </w:pPr>
      <w:r w:rsidRPr="00A32EA8">
        <w:t xml:space="preserve">Beaumont, Mark, 'The Holy Spirit in Early Christian Dialogue with Muslims', in </w:t>
      </w:r>
      <w:r w:rsidRPr="00A32EA8">
        <w:rPr>
          <w:i/>
          <w:iCs/>
        </w:rPr>
        <w:t>The Character of Christian-Muslim Encounter: Essays in Honour of David Thomas Account</w:t>
      </w:r>
      <w:r w:rsidRPr="00A32EA8">
        <w:t xml:space="preserve">, ed. by Douglas Pratt and others (United States: BRILL, 2015), pp. 42-59 </w:t>
      </w:r>
    </w:p>
    <w:p w14:paraId="10DB9CD3" w14:textId="77777777" w:rsidR="00A32EA8" w:rsidRPr="00A32EA8" w:rsidRDefault="00A32EA8" w:rsidP="00A32EA8">
      <w:pPr>
        <w:pStyle w:val="NormalWeb"/>
        <w:spacing w:line="480" w:lineRule="auto"/>
        <w:ind w:left="450" w:hanging="450"/>
      </w:pPr>
      <w:r w:rsidRPr="00A32EA8">
        <w:t xml:space="preserve">---'Speaking of the Triune God: Christian Defence of the Trinity in the Early Islamic Period', </w:t>
      </w:r>
      <w:r w:rsidRPr="00A32EA8">
        <w:rPr>
          <w:i/>
          <w:iCs/>
        </w:rPr>
        <w:t xml:space="preserve">Transformation, </w:t>
      </w:r>
      <w:r w:rsidRPr="00A32EA8">
        <w:t>29 (2012), 111-127</w:t>
      </w:r>
    </w:p>
    <w:p w14:paraId="541C08EB" w14:textId="2490C23C" w:rsidR="00A32EA8" w:rsidRPr="00A32EA8" w:rsidRDefault="00A32EA8" w:rsidP="00A32EA8">
      <w:pPr>
        <w:pStyle w:val="NormalWeb"/>
        <w:spacing w:line="480" w:lineRule="auto"/>
        <w:ind w:left="450" w:hanging="450"/>
      </w:pPr>
      <w:r w:rsidRPr="00A32EA8">
        <w:t xml:space="preserve">Burge, Stephen R., 'Doctrine and Dogma in the Qur’an', in </w:t>
      </w:r>
      <w:r w:rsidRPr="00A32EA8">
        <w:rPr>
          <w:i/>
          <w:iCs/>
        </w:rPr>
        <w:t xml:space="preserve">The Oxford Handbook of </w:t>
      </w:r>
      <w:proofErr w:type="spellStart"/>
      <w:r w:rsidRPr="00A32EA8">
        <w:rPr>
          <w:i/>
          <w:iCs/>
        </w:rPr>
        <w:t>Qur'Anic</w:t>
      </w:r>
      <w:proofErr w:type="spellEnd"/>
      <w:r w:rsidRPr="00A32EA8">
        <w:rPr>
          <w:i/>
          <w:iCs/>
        </w:rPr>
        <w:t xml:space="preserve"> Studies</w:t>
      </w:r>
      <w:r w:rsidR="00A3630D">
        <w:rPr>
          <w:i/>
          <w:iCs/>
        </w:rPr>
        <w:t xml:space="preserve"> </w:t>
      </w:r>
      <w:r w:rsidRPr="00A32EA8">
        <w:t xml:space="preserve">(Oxford: Oxford University Press, 2020), pp. 430-440 </w:t>
      </w:r>
    </w:p>
    <w:p w14:paraId="528EF709" w14:textId="60783DB4" w:rsidR="00A32EA8" w:rsidRPr="00A32EA8" w:rsidRDefault="00A32EA8" w:rsidP="00A32EA8">
      <w:pPr>
        <w:pStyle w:val="NormalWeb"/>
        <w:spacing w:line="480" w:lineRule="auto"/>
        <w:ind w:left="450" w:hanging="450"/>
      </w:pPr>
      <w:r w:rsidRPr="00A32EA8">
        <w:t xml:space="preserve">Cumming, Joseph L., 'God, Word and Spirit: The Doctrine of the Trinity in the </w:t>
      </w:r>
      <w:proofErr w:type="spellStart"/>
      <w:r w:rsidRPr="00A32EA8">
        <w:t>Qur’An</w:t>
      </w:r>
      <w:proofErr w:type="spellEnd"/>
      <w:r w:rsidRPr="00A32EA8">
        <w:t xml:space="preserve"> and Islamic Interpretation' (Doctor of Philosophy, Yale University, 2020) </w:t>
      </w:r>
    </w:p>
    <w:p w14:paraId="51A8020A" w14:textId="7FE40E49" w:rsidR="00A32EA8" w:rsidRPr="00A32EA8" w:rsidRDefault="00A32EA8" w:rsidP="00A32EA8">
      <w:pPr>
        <w:pStyle w:val="NormalWeb"/>
        <w:spacing w:line="480" w:lineRule="auto"/>
        <w:ind w:left="450" w:hanging="450"/>
      </w:pPr>
      <w:r w:rsidRPr="00A32EA8">
        <w:lastRenderedPageBreak/>
        <w:t xml:space="preserve">Edwin, Joseph V., 'A Common Word between Us and You: A New Departure in Muslim Attitudes Towards Christianity' (Master of Philosophy, University of Birmingham, 2010) </w:t>
      </w:r>
    </w:p>
    <w:p w14:paraId="35631772" w14:textId="77777777" w:rsidR="00A32EA8" w:rsidRPr="00A32EA8" w:rsidRDefault="00A32EA8" w:rsidP="00A32EA8">
      <w:pPr>
        <w:pStyle w:val="NormalWeb"/>
        <w:spacing w:line="480" w:lineRule="auto"/>
        <w:ind w:left="450" w:hanging="450"/>
      </w:pPr>
      <w:r w:rsidRPr="00A32EA8">
        <w:t xml:space="preserve">Erickson, Millard J., </w:t>
      </w:r>
      <w:r w:rsidRPr="00A32EA8">
        <w:rPr>
          <w:i/>
          <w:iCs/>
        </w:rPr>
        <w:t>Christian Theology: Volume 1</w:t>
      </w:r>
      <w:r w:rsidRPr="00A32EA8">
        <w:t xml:space="preserve"> (Grand Rapids, Michigan: Baker Book House, 1986)</w:t>
      </w:r>
    </w:p>
    <w:p w14:paraId="358733C7" w14:textId="6B04F5F0" w:rsidR="00A32EA8" w:rsidRPr="00A32EA8" w:rsidRDefault="00A32EA8" w:rsidP="00A32EA8">
      <w:pPr>
        <w:pStyle w:val="NormalWeb"/>
        <w:spacing w:line="480" w:lineRule="auto"/>
        <w:ind w:left="450" w:hanging="450"/>
      </w:pPr>
      <w:r w:rsidRPr="00A32EA8">
        <w:t xml:space="preserve">Griffith, Sidney H., 'Doing Christian Theology in Islamic Terms: Unity and Trinity of God in Early Christian-Muslim Dialogue', in </w:t>
      </w:r>
      <w:r w:rsidRPr="00A32EA8">
        <w:rPr>
          <w:i/>
          <w:iCs/>
        </w:rPr>
        <w:t>Thinking the Divine in Interreligious Encounter</w:t>
      </w:r>
      <w:r w:rsidRPr="00A32EA8">
        <w:t xml:space="preserve">, ed. by Norbert </w:t>
      </w:r>
      <w:proofErr w:type="spellStart"/>
      <w:r w:rsidRPr="00A32EA8">
        <w:t>Hintersteiner</w:t>
      </w:r>
      <w:proofErr w:type="spellEnd"/>
      <w:r w:rsidR="00A3630D">
        <w:t xml:space="preserve"> </w:t>
      </w:r>
      <w:r w:rsidRPr="00A32EA8">
        <w:t xml:space="preserve">(Amsterdam, Netherlands: </w:t>
      </w:r>
      <w:proofErr w:type="spellStart"/>
      <w:r w:rsidRPr="00A32EA8">
        <w:t>Rodopi</w:t>
      </w:r>
      <w:proofErr w:type="spellEnd"/>
      <w:r w:rsidRPr="00A32EA8">
        <w:t>, 2012), pp. 147-174</w:t>
      </w:r>
    </w:p>
    <w:p w14:paraId="1EDA1816" w14:textId="385BD5EC" w:rsidR="00A32EA8" w:rsidRPr="00A32EA8" w:rsidRDefault="00A32EA8" w:rsidP="00A32EA8">
      <w:pPr>
        <w:pStyle w:val="NormalWeb"/>
        <w:spacing w:line="480" w:lineRule="auto"/>
        <w:ind w:left="450" w:hanging="450"/>
      </w:pPr>
      <w:r w:rsidRPr="00A32EA8">
        <w:t xml:space="preserve">Haddad, Yvonne Y. and Jane I. Smith, 'The Quest for 'A Common Word': Initial Christian Responses to a Muslim Initiative', </w:t>
      </w:r>
      <w:r w:rsidRPr="00A32EA8">
        <w:rPr>
          <w:i/>
          <w:iCs/>
        </w:rPr>
        <w:t xml:space="preserve">Islam &amp; Christian Muslim Relations, </w:t>
      </w:r>
      <w:r w:rsidRPr="00A32EA8">
        <w:t>20 (2009), 369-388</w:t>
      </w:r>
    </w:p>
    <w:p w14:paraId="2FDABFB6" w14:textId="362AA191" w:rsidR="00A32EA8" w:rsidRPr="00A32EA8" w:rsidRDefault="00A32EA8" w:rsidP="00A32EA8">
      <w:pPr>
        <w:pStyle w:val="NormalWeb"/>
        <w:spacing w:line="480" w:lineRule="auto"/>
        <w:ind w:left="450" w:hanging="450"/>
      </w:pPr>
      <w:proofErr w:type="spellStart"/>
      <w:r w:rsidRPr="00A32EA8">
        <w:t>Hidayati</w:t>
      </w:r>
      <w:proofErr w:type="spellEnd"/>
      <w:r w:rsidRPr="00A32EA8">
        <w:t xml:space="preserve">, Mega and Nelly van </w:t>
      </w:r>
      <w:proofErr w:type="spellStart"/>
      <w:r w:rsidRPr="00A32EA8">
        <w:t>Doorn</w:t>
      </w:r>
      <w:proofErr w:type="spellEnd"/>
      <w:r w:rsidRPr="00A32EA8">
        <w:t xml:space="preserve"> Harder, ''I Love Jesus because Jesus is Muslim': Inter- and Intra-Faith Debates and Political Dynamics in Indonesia', </w:t>
      </w:r>
      <w:r w:rsidRPr="00A32EA8">
        <w:rPr>
          <w:i/>
          <w:iCs/>
        </w:rPr>
        <w:t xml:space="preserve">Islam &amp; Christian Muslim Relations, </w:t>
      </w:r>
      <w:r w:rsidRPr="00A32EA8">
        <w:t>31 (2020), 173-190</w:t>
      </w:r>
    </w:p>
    <w:p w14:paraId="75F97A09" w14:textId="77777777" w:rsidR="00A32EA8" w:rsidRPr="00A32EA8" w:rsidRDefault="00A32EA8" w:rsidP="00A32EA8">
      <w:pPr>
        <w:pStyle w:val="NormalWeb"/>
        <w:spacing w:line="480" w:lineRule="auto"/>
        <w:ind w:left="450" w:hanging="450"/>
      </w:pPr>
      <w:r w:rsidRPr="00A32EA8">
        <w:t xml:space="preserve">Hoover, Jon, 'Islamic Monotheism and the Trinity', </w:t>
      </w:r>
      <w:r w:rsidRPr="00A32EA8">
        <w:rPr>
          <w:i/>
          <w:iCs/>
        </w:rPr>
        <w:t xml:space="preserve">Conrad Global Review, </w:t>
      </w:r>
      <w:r w:rsidRPr="00A32EA8">
        <w:t>27 (2009), 57-82</w:t>
      </w:r>
    </w:p>
    <w:p w14:paraId="7ECBB210" w14:textId="1C85018F" w:rsidR="00A32EA8" w:rsidRPr="00A32EA8" w:rsidRDefault="00A32EA8" w:rsidP="00A32EA8">
      <w:pPr>
        <w:pStyle w:val="NormalWeb"/>
        <w:spacing w:line="480" w:lineRule="auto"/>
        <w:ind w:left="450" w:hanging="450"/>
      </w:pPr>
      <w:proofErr w:type="spellStart"/>
      <w:r w:rsidRPr="00A32EA8">
        <w:t>Horsfjord</w:t>
      </w:r>
      <w:proofErr w:type="spellEnd"/>
      <w:r w:rsidRPr="00A32EA8">
        <w:t xml:space="preserve">, </w:t>
      </w:r>
      <w:proofErr w:type="spellStart"/>
      <w:r w:rsidRPr="00A32EA8">
        <w:t>Vebjorn</w:t>
      </w:r>
      <w:proofErr w:type="spellEnd"/>
      <w:r w:rsidRPr="00A32EA8">
        <w:t xml:space="preserve"> L., 'A Common Word', in </w:t>
      </w:r>
      <w:r w:rsidRPr="00A32EA8">
        <w:rPr>
          <w:i/>
          <w:iCs/>
        </w:rPr>
        <w:t>Routledge Handbook on Christian-Muslim Relations</w:t>
      </w:r>
      <w:r w:rsidRPr="00A32EA8">
        <w:t>, ed. by David Thomas</w:t>
      </w:r>
      <w:r w:rsidR="00A3630D">
        <w:t xml:space="preserve"> </w:t>
      </w:r>
      <w:r w:rsidRPr="00A32EA8">
        <w:t>(London and New York: Routledge, 2018), pp. 257-266</w:t>
      </w:r>
    </w:p>
    <w:p w14:paraId="677B0752" w14:textId="3599822C" w:rsidR="00A32EA8" w:rsidRPr="00A32EA8" w:rsidRDefault="00A32EA8" w:rsidP="00A32EA8">
      <w:pPr>
        <w:pStyle w:val="NormalWeb"/>
        <w:spacing w:line="480" w:lineRule="auto"/>
        <w:ind w:left="450" w:hanging="450"/>
      </w:pPr>
      <w:r w:rsidRPr="00A32EA8">
        <w:t xml:space="preserve">Keating, Sandra T., '“Say Not Three”: Some Early Christian Responses to Muslim Questions about the Trinity', </w:t>
      </w:r>
      <w:r w:rsidRPr="00A32EA8">
        <w:rPr>
          <w:i/>
          <w:iCs/>
        </w:rPr>
        <w:t xml:space="preserve">The Thomist, </w:t>
      </w:r>
      <w:r w:rsidRPr="00A32EA8">
        <w:t>74 (2010), 85-104</w:t>
      </w:r>
    </w:p>
    <w:p w14:paraId="75D4CA33" w14:textId="77777777" w:rsidR="00A32EA8" w:rsidRPr="00A32EA8" w:rsidRDefault="00A32EA8" w:rsidP="00A32EA8">
      <w:pPr>
        <w:pStyle w:val="NormalWeb"/>
        <w:spacing w:line="480" w:lineRule="auto"/>
        <w:ind w:left="450" w:hanging="450"/>
      </w:pPr>
      <w:r w:rsidRPr="00A32EA8">
        <w:t xml:space="preserve">Longhurst, Christopher E., 'Tawhid and </w:t>
      </w:r>
      <w:proofErr w:type="spellStart"/>
      <w:r w:rsidRPr="00A32EA8">
        <w:t>Homoousios</w:t>
      </w:r>
      <w:proofErr w:type="spellEnd"/>
      <w:r w:rsidRPr="00A32EA8">
        <w:t xml:space="preserve">: Narrowing the Gaps between Muslim and Christian Understanding of God's Divine Oneness', </w:t>
      </w:r>
      <w:r w:rsidRPr="00A32EA8">
        <w:rPr>
          <w:i/>
          <w:iCs/>
        </w:rPr>
        <w:t xml:space="preserve">Journal of Ecumenical Studies, </w:t>
      </w:r>
      <w:r w:rsidRPr="00A32EA8">
        <w:t>48 (2013), 255-258</w:t>
      </w:r>
    </w:p>
    <w:p w14:paraId="7F5DF891" w14:textId="5D23A6CD" w:rsidR="00A32EA8" w:rsidRPr="00A32EA8" w:rsidRDefault="00A32EA8" w:rsidP="00A32EA8">
      <w:pPr>
        <w:pStyle w:val="NormalWeb"/>
        <w:spacing w:line="480" w:lineRule="auto"/>
        <w:ind w:left="450" w:hanging="450"/>
      </w:pPr>
      <w:r w:rsidRPr="00A32EA8">
        <w:lastRenderedPageBreak/>
        <w:t xml:space="preserve">McCallum, Richard, 'Love: A Common Word between Evangelicals and Muslims?', </w:t>
      </w:r>
      <w:r w:rsidRPr="00A32EA8">
        <w:rPr>
          <w:i/>
          <w:iCs/>
        </w:rPr>
        <w:t xml:space="preserve">Political </w:t>
      </w:r>
      <w:proofErr w:type="gramStart"/>
      <w:r w:rsidRPr="00A32EA8">
        <w:rPr>
          <w:i/>
          <w:iCs/>
        </w:rPr>
        <w:t>Theology :</w:t>
      </w:r>
      <w:proofErr w:type="gramEnd"/>
      <w:r w:rsidRPr="00A32EA8">
        <w:rPr>
          <w:i/>
          <w:iCs/>
        </w:rPr>
        <w:t xml:space="preserve"> The Journal of Christian Socialism, </w:t>
      </w:r>
      <w:r w:rsidRPr="00A32EA8">
        <w:t>13 (2012), 400-413</w:t>
      </w:r>
    </w:p>
    <w:p w14:paraId="5315BE32" w14:textId="3BC2F7FD" w:rsidR="00A32EA8" w:rsidRPr="00A32EA8" w:rsidRDefault="00A32EA8" w:rsidP="00A32EA8">
      <w:pPr>
        <w:pStyle w:val="NormalWeb"/>
        <w:spacing w:line="480" w:lineRule="auto"/>
        <w:ind w:left="450" w:hanging="450"/>
      </w:pPr>
      <w:proofErr w:type="spellStart"/>
      <w:r w:rsidRPr="00A32EA8">
        <w:t>Mudzhar</w:t>
      </w:r>
      <w:proofErr w:type="spellEnd"/>
      <w:r w:rsidRPr="00A32EA8">
        <w:t xml:space="preserve">, Muhammad A., 'The Council of Indonesian 'Ulama' on Muslims' Attendance at Christmas Celebrations', in </w:t>
      </w:r>
      <w:r w:rsidRPr="00A32EA8">
        <w:rPr>
          <w:i/>
          <w:iCs/>
        </w:rPr>
        <w:t>Islamic Legal Interpretation: Muftis and their Fatwas</w:t>
      </w:r>
      <w:r w:rsidRPr="00A32EA8">
        <w:t xml:space="preserve">, ed. by Muhammad Khalid </w:t>
      </w:r>
      <w:proofErr w:type="spellStart"/>
      <w:r w:rsidRPr="00A32EA8">
        <w:t>Masud</w:t>
      </w:r>
      <w:proofErr w:type="spellEnd"/>
      <w:r w:rsidRPr="00A32EA8">
        <w:t>, Brinkley Messick and David Powers</w:t>
      </w:r>
      <w:r w:rsidR="00A3630D">
        <w:t xml:space="preserve"> </w:t>
      </w:r>
      <w:r w:rsidRPr="00A32EA8">
        <w:t>(Cambridge, MA: Harvard University Press, 1996), pp. 230-241</w:t>
      </w:r>
    </w:p>
    <w:p w14:paraId="042E772F" w14:textId="41B085DE" w:rsidR="00A32EA8" w:rsidRPr="00A32EA8" w:rsidRDefault="00A32EA8" w:rsidP="00A32EA8">
      <w:pPr>
        <w:pStyle w:val="NormalWeb"/>
        <w:spacing w:line="480" w:lineRule="auto"/>
        <w:ind w:left="450" w:hanging="450"/>
      </w:pPr>
      <w:r w:rsidRPr="00A32EA8">
        <w:t xml:space="preserve">Muhammad, Ghazi b., 'On "A Common Word between Us and You"', in </w:t>
      </w:r>
      <w:r w:rsidRPr="00A32EA8">
        <w:rPr>
          <w:i/>
          <w:iCs/>
        </w:rPr>
        <w:t xml:space="preserve">A Common Word: Muslims and Christians on Loving God and </w:t>
      </w:r>
      <w:proofErr w:type="spellStart"/>
      <w:r w:rsidRPr="00A32EA8">
        <w:rPr>
          <w:i/>
          <w:iCs/>
        </w:rPr>
        <w:t>Neighbor</w:t>
      </w:r>
      <w:proofErr w:type="spellEnd"/>
      <w:r w:rsidRPr="00A32EA8">
        <w:t xml:space="preserve">, ed. by Miroslav </w:t>
      </w:r>
      <w:proofErr w:type="spellStart"/>
      <w:r w:rsidRPr="00A32EA8">
        <w:t>Volf</w:t>
      </w:r>
      <w:proofErr w:type="spellEnd"/>
      <w:r w:rsidRPr="00A32EA8">
        <w:t xml:space="preserve">, Ghazi bin Muhammad and Melissa </w:t>
      </w:r>
      <w:proofErr w:type="spellStart"/>
      <w:r w:rsidRPr="00A32EA8">
        <w:t>Yarrington</w:t>
      </w:r>
      <w:proofErr w:type="spellEnd"/>
      <w:r w:rsidR="00A3630D">
        <w:t xml:space="preserve"> </w:t>
      </w:r>
      <w:r w:rsidRPr="00A32EA8">
        <w:t>(Grand Rapids, Michigan: Wm. B. Eerdmans Publishing Co., 2010), pp. 3-17</w:t>
      </w:r>
    </w:p>
    <w:p w14:paraId="059EF296" w14:textId="2C0C7123" w:rsidR="00A32EA8" w:rsidRPr="00A32EA8" w:rsidRDefault="00A32EA8" w:rsidP="00A32EA8">
      <w:pPr>
        <w:pStyle w:val="NormalWeb"/>
        <w:spacing w:line="480" w:lineRule="auto"/>
        <w:ind w:left="450" w:hanging="450"/>
      </w:pPr>
      <w:proofErr w:type="spellStart"/>
      <w:r w:rsidRPr="00A32EA8">
        <w:t>Munabari</w:t>
      </w:r>
      <w:proofErr w:type="spellEnd"/>
      <w:r w:rsidRPr="00A32EA8">
        <w:t xml:space="preserve">, </w:t>
      </w:r>
      <w:proofErr w:type="spellStart"/>
      <w:r w:rsidRPr="00A32EA8">
        <w:t>Fahlesa</w:t>
      </w:r>
      <w:proofErr w:type="spellEnd"/>
      <w:r w:rsidRPr="00A32EA8">
        <w:t xml:space="preserve">, 'Reconciling Sharia with “Negara </w:t>
      </w:r>
      <w:proofErr w:type="spellStart"/>
      <w:r w:rsidRPr="00A32EA8">
        <w:t>Kesatuan</w:t>
      </w:r>
      <w:proofErr w:type="spellEnd"/>
      <w:r w:rsidRPr="00A32EA8">
        <w:t xml:space="preserve"> </w:t>
      </w:r>
      <w:proofErr w:type="spellStart"/>
      <w:r w:rsidRPr="00A32EA8">
        <w:t>Republik</w:t>
      </w:r>
      <w:proofErr w:type="spellEnd"/>
      <w:r w:rsidRPr="00A32EA8">
        <w:t xml:space="preserve"> Indonesia”: The Ideology and Framing Strategies of the Indonesian Forum of Islamic Society (FUI)', </w:t>
      </w:r>
      <w:r w:rsidRPr="00A32EA8">
        <w:rPr>
          <w:i/>
          <w:iCs/>
        </w:rPr>
        <w:t xml:space="preserve">International Area Studies Review, </w:t>
      </w:r>
      <w:r w:rsidRPr="00A32EA8">
        <w:t>20 (2017), 242-263</w:t>
      </w:r>
    </w:p>
    <w:p w14:paraId="3DCD13EC" w14:textId="2ED04747" w:rsidR="00A32EA8" w:rsidRPr="00A32EA8" w:rsidRDefault="00A32EA8" w:rsidP="00A32EA8">
      <w:pPr>
        <w:pStyle w:val="NormalWeb"/>
        <w:spacing w:line="480" w:lineRule="auto"/>
        <w:ind w:left="450" w:hanging="450"/>
      </w:pPr>
      <w:proofErr w:type="spellStart"/>
      <w:r w:rsidRPr="00A32EA8">
        <w:t>Netton</w:t>
      </w:r>
      <w:proofErr w:type="spellEnd"/>
      <w:r w:rsidRPr="00A32EA8">
        <w:t xml:space="preserve">, Ian R., 'Theology and Christian–Muslim Relations', in </w:t>
      </w:r>
      <w:r w:rsidRPr="00A32EA8">
        <w:rPr>
          <w:i/>
          <w:iCs/>
        </w:rPr>
        <w:t>Routledge Handbook on Christian–Muslim Relations</w:t>
      </w:r>
      <w:r w:rsidRPr="00A32EA8">
        <w:t>, ed. by David Thomas (</w:t>
      </w:r>
      <w:r w:rsidR="00A3630D">
        <w:t xml:space="preserve">London and New York: </w:t>
      </w:r>
      <w:r w:rsidRPr="00A32EA8">
        <w:t xml:space="preserve">Routledge, 2018), pp. 311-319 </w:t>
      </w:r>
    </w:p>
    <w:p w14:paraId="7F821DBF" w14:textId="77777777" w:rsidR="00A32EA8" w:rsidRPr="00A32EA8" w:rsidRDefault="00A32EA8" w:rsidP="00A32EA8">
      <w:pPr>
        <w:pStyle w:val="NormalWeb"/>
        <w:spacing w:line="480" w:lineRule="auto"/>
        <w:ind w:left="450" w:hanging="450"/>
      </w:pPr>
      <w:r w:rsidRPr="00A32EA8">
        <w:t xml:space="preserve">Qureshi, Nabeel, </w:t>
      </w:r>
      <w:r w:rsidRPr="00A32EA8">
        <w:rPr>
          <w:i/>
          <w:iCs/>
        </w:rPr>
        <w:t xml:space="preserve">No God but One - Allah Or </w:t>
      </w:r>
      <w:proofErr w:type="gramStart"/>
      <w:r w:rsidRPr="00A32EA8">
        <w:rPr>
          <w:i/>
          <w:iCs/>
        </w:rPr>
        <w:t>Jesus?:</w:t>
      </w:r>
      <w:proofErr w:type="gramEnd"/>
      <w:r w:rsidRPr="00A32EA8">
        <w:rPr>
          <w:i/>
          <w:iCs/>
        </w:rPr>
        <w:t xml:space="preserve"> A Former Muslim Investigates the Evidence for Islam and Christianity</w:t>
      </w:r>
      <w:r w:rsidRPr="00A32EA8">
        <w:t xml:space="preserve"> (Grand Rapids, Michigan: Zondervan, 2016)</w:t>
      </w:r>
    </w:p>
    <w:p w14:paraId="3DBC207F" w14:textId="77777777" w:rsidR="00A32EA8" w:rsidRPr="00A32EA8" w:rsidRDefault="00A32EA8" w:rsidP="00A32EA8">
      <w:pPr>
        <w:pStyle w:val="NormalWeb"/>
        <w:spacing w:line="480" w:lineRule="auto"/>
        <w:ind w:left="450" w:hanging="450"/>
      </w:pPr>
      <w:r w:rsidRPr="00A32EA8">
        <w:t xml:space="preserve">Ramadan, Tariq, 'Muslims, Prophethood, and Jesus', in </w:t>
      </w:r>
      <w:r w:rsidRPr="00A32EA8">
        <w:rPr>
          <w:i/>
          <w:iCs/>
        </w:rPr>
        <w:t>Theological Issues in Christian-Muslim Dialogue</w:t>
      </w:r>
      <w:r w:rsidRPr="00A32EA8">
        <w:t xml:space="preserve">, ed. by Charles </w:t>
      </w:r>
      <w:proofErr w:type="spellStart"/>
      <w:proofErr w:type="gramStart"/>
      <w:r w:rsidRPr="00A32EA8">
        <w:t>Tieszen</w:t>
      </w:r>
      <w:proofErr w:type="spellEnd"/>
      <w:r w:rsidRPr="00A32EA8">
        <w:t>(</w:t>
      </w:r>
      <w:proofErr w:type="gramEnd"/>
      <w:r w:rsidRPr="00A32EA8">
        <w:t>Eugene, OR: Pickwick Publications, 2018), pp. 42-52</w:t>
      </w:r>
    </w:p>
    <w:p w14:paraId="75378891" w14:textId="44C9C542" w:rsidR="00A32EA8" w:rsidRPr="00A32EA8" w:rsidRDefault="00A32EA8" w:rsidP="00A32EA8">
      <w:pPr>
        <w:pStyle w:val="NormalWeb"/>
        <w:spacing w:line="480" w:lineRule="auto"/>
        <w:ind w:left="450" w:hanging="450"/>
      </w:pPr>
      <w:r w:rsidRPr="00A32EA8">
        <w:lastRenderedPageBreak/>
        <w:t xml:space="preserve">Shehadeh, Imad, </w:t>
      </w:r>
      <w:r w:rsidRPr="00A32EA8">
        <w:rPr>
          <w:i/>
          <w:iCs/>
        </w:rPr>
        <w:t xml:space="preserve">Review: Allah: A Christian Response, </w:t>
      </w:r>
      <w:r w:rsidRPr="00A32EA8">
        <w:t>(</w:t>
      </w:r>
      <w:r w:rsidR="00A3630D">
        <w:t>n.d.</w:t>
      </w:r>
      <w:r w:rsidRPr="00A32EA8">
        <w:t>) &lt;https://www.thegospelcoalition.org/themelios/review/allah-a-christian-response/&gt; [accessed May 10, 2023]</w:t>
      </w:r>
    </w:p>
    <w:p w14:paraId="6E7F1A1C" w14:textId="498EE293" w:rsidR="00A32EA8" w:rsidRPr="00A32EA8" w:rsidRDefault="00A32EA8" w:rsidP="00A32EA8">
      <w:pPr>
        <w:pStyle w:val="NormalWeb"/>
        <w:spacing w:line="480" w:lineRule="auto"/>
        <w:ind w:left="450" w:hanging="450"/>
      </w:pPr>
      <w:r w:rsidRPr="00A32EA8">
        <w:t xml:space="preserve">Siddiqui, Mona, </w:t>
      </w:r>
      <w:r w:rsidRPr="00A32EA8">
        <w:rPr>
          <w:i/>
          <w:iCs/>
        </w:rPr>
        <w:t>Christians, Muslims and Jesus</w:t>
      </w:r>
      <w:r w:rsidRPr="00A32EA8">
        <w:t xml:space="preserve"> (New Haven: Yale University Press, 2013) &lt;</w:t>
      </w:r>
    </w:p>
    <w:p w14:paraId="1D1992B2" w14:textId="09970A3B" w:rsidR="00A32EA8" w:rsidRPr="00A32EA8" w:rsidRDefault="00A32EA8" w:rsidP="00A32EA8">
      <w:pPr>
        <w:pStyle w:val="NormalWeb"/>
        <w:spacing w:line="480" w:lineRule="auto"/>
        <w:ind w:left="450" w:hanging="450"/>
      </w:pPr>
      <w:proofErr w:type="spellStart"/>
      <w:r w:rsidRPr="00A32EA8">
        <w:t>Sirry</w:t>
      </w:r>
      <w:proofErr w:type="spellEnd"/>
      <w:r w:rsidRPr="00A32EA8">
        <w:t xml:space="preserve">, </w:t>
      </w:r>
      <w:proofErr w:type="spellStart"/>
      <w:r w:rsidRPr="00A32EA8">
        <w:t>Mun'im</w:t>
      </w:r>
      <w:proofErr w:type="spellEnd"/>
      <w:r w:rsidRPr="00A32EA8">
        <w:t xml:space="preserve">, 'Fatwas and their Controversy: The Case of the Council of Indonesian Ulama (MUI)', </w:t>
      </w:r>
      <w:r w:rsidRPr="00A32EA8">
        <w:rPr>
          <w:i/>
          <w:iCs/>
        </w:rPr>
        <w:t xml:space="preserve">Journal of Southeast Asian Studies (Singapore), </w:t>
      </w:r>
      <w:r w:rsidRPr="00A32EA8">
        <w:t>44 (2013), 100-117</w:t>
      </w:r>
    </w:p>
    <w:p w14:paraId="791D6724" w14:textId="77777777" w:rsidR="00A32EA8" w:rsidRPr="00A32EA8" w:rsidRDefault="00A32EA8" w:rsidP="00A32EA8">
      <w:pPr>
        <w:pStyle w:val="NormalWeb"/>
        <w:spacing w:line="480" w:lineRule="auto"/>
        <w:ind w:left="450" w:hanging="450"/>
      </w:pPr>
      <w:r w:rsidRPr="00A32EA8">
        <w:t xml:space="preserve">Stackhouse Jr., John G., 'Why I Signed the Yale Response to "A Common Word"', </w:t>
      </w:r>
      <w:r w:rsidRPr="00A32EA8">
        <w:rPr>
          <w:i/>
          <w:iCs/>
        </w:rPr>
        <w:t xml:space="preserve">The Review of Faith &amp; International Affairs, </w:t>
      </w:r>
      <w:r w:rsidRPr="00A32EA8">
        <w:t>6 (2008), 57-59</w:t>
      </w:r>
    </w:p>
    <w:p w14:paraId="780ABDEB" w14:textId="02703156" w:rsidR="00A32EA8" w:rsidRPr="00A32EA8" w:rsidRDefault="00A32EA8" w:rsidP="00A32EA8">
      <w:pPr>
        <w:pStyle w:val="NormalWeb"/>
        <w:spacing w:line="480" w:lineRule="auto"/>
        <w:ind w:left="450" w:hanging="450"/>
      </w:pPr>
      <w:r w:rsidRPr="00A32EA8">
        <w:t xml:space="preserve">The Royal Aal al-Bayt Institute for Islamic Thought, </w:t>
      </w:r>
      <w:r w:rsidRPr="00A32EA8">
        <w:rPr>
          <w:i/>
          <w:iCs/>
        </w:rPr>
        <w:t>The ACW Letter</w:t>
      </w:r>
      <w:r w:rsidRPr="00A32EA8">
        <w:t xml:space="preserve"> (2007) &lt;https://www.acommonword.com/the-acw-document/&gt; [accessed May 10 2023]</w:t>
      </w:r>
    </w:p>
    <w:p w14:paraId="4F24EBAA" w14:textId="77777777" w:rsidR="00A32EA8" w:rsidRPr="00A32EA8" w:rsidRDefault="00A32EA8" w:rsidP="00A32EA8">
      <w:pPr>
        <w:pStyle w:val="NormalWeb"/>
        <w:spacing w:line="480" w:lineRule="auto"/>
        <w:ind w:left="450" w:hanging="450"/>
      </w:pPr>
      <w:proofErr w:type="spellStart"/>
      <w:r w:rsidRPr="00A32EA8">
        <w:t>Volf</w:t>
      </w:r>
      <w:proofErr w:type="spellEnd"/>
      <w:r w:rsidRPr="00A32EA8">
        <w:t xml:space="preserve">, Miroslav, </w:t>
      </w:r>
      <w:r w:rsidRPr="00A32EA8">
        <w:rPr>
          <w:i/>
          <w:iCs/>
        </w:rPr>
        <w:t>Allah: A Christian Response</w:t>
      </w:r>
      <w:r w:rsidRPr="00A32EA8">
        <w:t xml:space="preserve"> (New York, NY: </w:t>
      </w:r>
      <w:proofErr w:type="spellStart"/>
      <w:r w:rsidRPr="00A32EA8">
        <w:t>HarperOne</w:t>
      </w:r>
      <w:proofErr w:type="spellEnd"/>
      <w:r w:rsidRPr="00A32EA8">
        <w:t>, 2011)</w:t>
      </w:r>
    </w:p>
    <w:p w14:paraId="5671A602" w14:textId="252150B0" w:rsidR="00A32EA8" w:rsidRPr="00A32EA8" w:rsidRDefault="00A32EA8" w:rsidP="00A32EA8">
      <w:pPr>
        <w:pStyle w:val="NormalWeb"/>
        <w:spacing w:line="480" w:lineRule="auto"/>
        <w:ind w:left="450" w:hanging="450"/>
      </w:pPr>
      <w:r w:rsidRPr="00A32EA8">
        <w:t xml:space="preserve">Williams, Rowan, 'A Common Word for the Common Good', in </w:t>
      </w:r>
      <w:r w:rsidRPr="00A32EA8">
        <w:rPr>
          <w:i/>
          <w:iCs/>
        </w:rPr>
        <w:t xml:space="preserve">The Future of Interfaith </w:t>
      </w:r>
      <w:proofErr w:type="gramStart"/>
      <w:r w:rsidRPr="00A32EA8">
        <w:rPr>
          <w:i/>
          <w:iCs/>
        </w:rPr>
        <w:t>Dialogue</w:t>
      </w:r>
      <w:r w:rsidRPr="00A32EA8">
        <w:t>(</w:t>
      </w:r>
      <w:proofErr w:type="gramEnd"/>
      <w:r w:rsidRPr="00A32EA8">
        <w:t xml:space="preserve">Cambridge University Press, 2018), pp. 61-89 </w:t>
      </w:r>
    </w:p>
    <w:p w14:paraId="3C995A2E" w14:textId="4A60C104" w:rsidR="00A32EA8" w:rsidRDefault="00A32EA8" w:rsidP="00A32EA8">
      <w:pPr>
        <w:rPr>
          <w:rFonts w:ascii="Times New Roman" w:hAnsi="Times New Roman" w:cs="Times New Roman"/>
          <w:b/>
          <w:sz w:val="24"/>
        </w:rPr>
      </w:pPr>
      <w:r w:rsidRPr="00A32EA8">
        <w:rPr>
          <w:rFonts w:ascii="Times New Roman" w:eastAsia="Times New Roman" w:hAnsi="Times New Roman" w:cs="Times New Roman"/>
          <w:sz w:val="24"/>
        </w:rPr>
        <w:t> </w:t>
      </w:r>
    </w:p>
    <w:p w14:paraId="5813D413" w14:textId="44C11FFC" w:rsidR="00BA06A5" w:rsidRPr="00BA06A5" w:rsidRDefault="00BA06A5" w:rsidP="00BA06A5">
      <w:pPr>
        <w:pStyle w:val="NormalWeb"/>
        <w:spacing w:line="480" w:lineRule="auto"/>
        <w:ind w:left="450" w:hanging="450"/>
      </w:pPr>
    </w:p>
    <w:p w14:paraId="2EF86083" w14:textId="4BCE4F32" w:rsidR="00E80F06" w:rsidRDefault="00BA06A5" w:rsidP="00BA06A5">
      <w:pPr>
        <w:rPr>
          <w:rFonts w:ascii="Times New Roman" w:hAnsi="Times New Roman" w:cs="Times New Roman"/>
          <w:b/>
          <w:sz w:val="24"/>
        </w:rPr>
      </w:pPr>
      <w:r w:rsidRPr="00BA06A5">
        <w:rPr>
          <w:rFonts w:ascii="Times New Roman" w:eastAsia="Times New Roman" w:hAnsi="Times New Roman" w:cs="Times New Roman"/>
          <w:sz w:val="24"/>
        </w:rPr>
        <w:t> </w:t>
      </w:r>
    </w:p>
    <w:p w14:paraId="468F9178" w14:textId="0CCC95EB" w:rsidR="005A712B" w:rsidRDefault="005A712B" w:rsidP="00F32276">
      <w:pPr>
        <w:spacing w:line="480" w:lineRule="auto"/>
        <w:rPr>
          <w:rFonts w:ascii="Times New Roman" w:hAnsi="Times New Roman" w:cs="Times New Roman"/>
          <w:b/>
          <w:sz w:val="24"/>
        </w:rPr>
      </w:pPr>
    </w:p>
    <w:p w14:paraId="1FA00C60" w14:textId="77777777" w:rsidR="005A712B" w:rsidRDefault="005A712B" w:rsidP="00F32276">
      <w:pPr>
        <w:spacing w:line="480" w:lineRule="auto"/>
        <w:rPr>
          <w:rFonts w:ascii="Times New Roman" w:hAnsi="Times New Roman" w:cs="Times New Roman"/>
          <w:b/>
          <w:sz w:val="24"/>
        </w:rPr>
      </w:pPr>
    </w:p>
    <w:p w14:paraId="1F3C7F64" w14:textId="6EEFDC04" w:rsidR="005A712B" w:rsidRDefault="005A712B" w:rsidP="00F32276">
      <w:pPr>
        <w:spacing w:line="480" w:lineRule="auto"/>
        <w:rPr>
          <w:rFonts w:ascii="Times New Roman" w:hAnsi="Times New Roman" w:cs="Times New Roman"/>
          <w:b/>
          <w:sz w:val="24"/>
        </w:rPr>
      </w:pPr>
    </w:p>
    <w:sectPr w:rsidR="005A712B" w:rsidSect="00307F70">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8E4C8D" w14:textId="77777777" w:rsidR="000C4A96" w:rsidRDefault="000C4A96" w:rsidP="000551B9">
      <w:pPr>
        <w:spacing w:after="0" w:line="240" w:lineRule="auto"/>
      </w:pPr>
      <w:r>
        <w:separator/>
      </w:r>
    </w:p>
  </w:endnote>
  <w:endnote w:type="continuationSeparator" w:id="0">
    <w:p w14:paraId="7473BE82" w14:textId="77777777" w:rsidR="000C4A96" w:rsidRDefault="000C4A96" w:rsidP="00055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8137575"/>
      <w:docPartObj>
        <w:docPartGallery w:val="Page Numbers (Bottom of Page)"/>
        <w:docPartUnique/>
      </w:docPartObj>
    </w:sdtPr>
    <w:sdtEndPr>
      <w:rPr>
        <w:rFonts w:ascii="Times New Roman" w:hAnsi="Times New Roman" w:cs="Times New Roman"/>
        <w:noProof/>
        <w:sz w:val="20"/>
      </w:rPr>
    </w:sdtEndPr>
    <w:sdtContent>
      <w:p w14:paraId="55E0BDC1" w14:textId="0A260678" w:rsidR="00B04E08" w:rsidRPr="00B04E08" w:rsidRDefault="00B04E08">
        <w:pPr>
          <w:pStyle w:val="Footer"/>
          <w:jc w:val="center"/>
          <w:rPr>
            <w:rFonts w:ascii="Times New Roman" w:hAnsi="Times New Roman" w:cs="Times New Roman"/>
            <w:sz w:val="20"/>
          </w:rPr>
        </w:pPr>
        <w:r w:rsidRPr="00B04E08">
          <w:rPr>
            <w:rFonts w:ascii="Times New Roman" w:hAnsi="Times New Roman" w:cs="Times New Roman"/>
            <w:sz w:val="20"/>
          </w:rPr>
          <w:fldChar w:fldCharType="begin"/>
        </w:r>
        <w:r w:rsidRPr="00B04E08">
          <w:rPr>
            <w:rFonts w:ascii="Times New Roman" w:hAnsi="Times New Roman" w:cs="Times New Roman"/>
            <w:sz w:val="20"/>
          </w:rPr>
          <w:instrText xml:space="preserve"> PAGE   \* MERGEFORMAT </w:instrText>
        </w:r>
        <w:r w:rsidRPr="00B04E08">
          <w:rPr>
            <w:rFonts w:ascii="Times New Roman" w:hAnsi="Times New Roman" w:cs="Times New Roman"/>
            <w:sz w:val="20"/>
          </w:rPr>
          <w:fldChar w:fldCharType="separate"/>
        </w:r>
        <w:r w:rsidRPr="00B04E08">
          <w:rPr>
            <w:rFonts w:ascii="Times New Roman" w:hAnsi="Times New Roman" w:cs="Times New Roman"/>
            <w:noProof/>
            <w:sz w:val="20"/>
          </w:rPr>
          <w:t>2</w:t>
        </w:r>
        <w:r w:rsidRPr="00B04E08">
          <w:rPr>
            <w:rFonts w:ascii="Times New Roman" w:hAnsi="Times New Roman" w:cs="Times New Roman"/>
            <w:noProof/>
            <w:sz w:val="20"/>
          </w:rPr>
          <w:fldChar w:fldCharType="end"/>
        </w:r>
      </w:p>
    </w:sdtContent>
  </w:sdt>
  <w:p w14:paraId="3058C0F1" w14:textId="77777777" w:rsidR="00B04E08" w:rsidRDefault="00B04E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282951" w14:textId="77777777" w:rsidR="000C4A96" w:rsidRDefault="000C4A96" w:rsidP="000551B9">
      <w:pPr>
        <w:spacing w:after="0" w:line="240" w:lineRule="auto"/>
      </w:pPr>
      <w:r>
        <w:separator/>
      </w:r>
    </w:p>
  </w:footnote>
  <w:footnote w:type="continuationSeparator" w:id="0">
    <w:p w14:paraId="6B2D5767" w14:textId="77777777" w:rsidR="000C4A96" w:rsidRDefault="000C4A96" w:rsidP="000551B9">
      <w:pPr>
        <w:spacing w:after="0" w:line="240" w:lineRule="auto"/>
      </w:pPr>
      <w:r>
        <w:continuationSeparator/>
      </w:r>
    </w:p>
  </w:footnote>
  <w:footnote w:id="1">
    <w:p w14:paraId="74A612AA" w14:textId="6E0E94C8" w:rsidR="0028566F" w:rsidRPr="002C4AAD" w:rsidRDefault="0028566F">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Ian Richard </w:t>
      </w:r>
      <w:proofErr w:type="spellStart"/>
      <w:r w:rsidR="00A32EA8" w:rsidRPr="00A32EA8">
        <w:rPr>
          <w:rFonts w:ascii="Times New Roman" w:hAnsi="Times New Roman" w:cs="Times New Roman"/>
          <w:bCs/>
          <w:lang w:val="en-US"/>
        </w:rPr>
        <w:t>Netton</w:t>
      </w:r>
      <w:proofErr w:type="spellEnd"/>
      <w:r w:rsidR="00A32EA8" w:rsidRPr="00A32EA8">
        <w:rPr>
          <w:rFonts w:ascii="Times New Roman" w:hAnsi="Times New Roman" w:cs="Times New Roman"/>
          <w:bCs/>
          <w:lang w:val="en-US"/>
        </w:rPr>
        <w:t xml:space="preserve">, 'Theology and Christian–Muslim Relations', in </w:t>
      </w:r>
      <w:r w:rsidR="00A32EA8" w:rsidRPr="00A32EA8">
        <w:rPr>
          <w:rFonts w:ascii="Times New Roman" w:hAnsi="Times New Roman" w:cs="Times New Roman"/>
          <w:bCs/>
          <w:i/>
          <w:lang w:val="en-US"/>
        </w:rPr>
        <w:t>Routledge Handbook on Christian–Muslim Relations</w:t>
      </w:r>
      <w:r w:rsidR="00A32EA8" w:rsidRPr="00A32EA8">
        <w:rPr>
          <w:rFonts w:ascii="Times New Roman" w:hAnsi="Times New Roman" w:cs="Times New Roman"/>
          <w:bCs/>
          <w:lang w:val="en-US"/>
        </w:rPr>
        <w:t>, ed. by David Thomas (</w:t>
      </w:r>
      <w:r w:rsidR="00A32EA8">
        <w:rPr>
          <w:rFonts w:ascii="Times New Roman" w:hAnsi="Times New Roman" w:cs="Times New Roman"/>
          <w:bCs/>
          <w:lang w:val="en-US"/>
        </w:rPr>
        <w:t xml:space="preserve">London and New York: </w:t>
      </w:r>
      <w:r w:rsidR="00A32EA8" w:rsidRPr="00A32EA8">
        <w:rPr>
          <w:rFonts w:ascii="Times New Roman" w:hAnsi="Times New Roman" w:cs="Times New Roman"/>
          <w:bCs/>
          <w:lang w:val="en-US"/>
        </w:rPr>
        <w:t xml:space="preserve">Routledge, 2018), pp. 311-319 </w:t>
      </w:r>
      <w:r w:rsidR="00A32EA8">
        <w:rPr>
          <w:rFonts w:ascii="Times New Roman" w:hAnsi="Times New Roman" w:cs="Times New Roman"/>
          <w:bCs/>
          <w:lang w:val="en-US"/>
        </w:rPr>
        <w:t>(</w:t>
      </w:r>
      <w:r w:rsidRPr="002C4AAD">
        <w:rPr>
          <w:rFonts w:ascii="Times New Roman" w:hAnsi="Times New Roman" w:cs="Times New Roman"/>
        </w:rPr>
        <w:t>p. 315</w:t>
      </w:r>
      <w:r w:rsidR="00A32EA8">
        <w:rPr>
          <w:rFonts w:ascii="Times New Roman" w:hAnsi="Times New Roman" w:cs="Times New Roman"/>
        </w:rPr>
        <w:t>)</w:t>
      </w:r>
      <w:r w:rsidRPr="002C4AAD">
        <w:rPr>
          <w:rFonts w:ascii="Times New Roman" w:hAnsi="Times New Roman" w:cs="Times New Roman"/>
        </w:rPr>
        <w:t>.</w:t>
      </w:r>
    </w:p>
  </w:footnote>
  <w:footnote w:id="2">
    <w:p w14:paraId="40356E9D" w14:textId="3AE97AF3" w:rsidR="005203F9" w:rsidRPr="002C4AAD" w:rsidRDefault="005203F9" w:rsidP="005203F9">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9B19BA">
        <w:rPr>
          <w:rFonts w:ascii="Times New Roman" w:hAnsi="Times New Roman" w:cs="Times New Roman"/>
        </w:rPr>
        <w:t>Ibid.</w:t>
      </w:r>
      <w:r w:rsidRPr="002C4AAD">
        <w:rPr>
          <w:rFonts w:ascii="Times New Roman" w:hAnsi="Times New Roman" w:cs="Times New Roman"/>
        </w:rPr>
        <w:t xml:space="preserve"> p. 315. </w:t>
      </w:r>
    </w:p>
  </w:footnote>
  <w:footnote w:id="3">
    <w:p w14:paraId="014DF335" w14:textId="1DBAFDA7" w:rsidR="0028566F" w:rsidRPr="002C4AAD" w:rsidRDefault="0028566F">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9B19BA">
        <w:rPr>
          <w:rFonts w:ascii="Times New Roman" w:hAnsi="Times New Roman" w:cs="Times New Roman"/>
        </w:rPr>
        <w:t>Ibid.</w:t>
      </w:r>
      <w:r w:rsidRPr="002C4AAD">
        <w:rPr>
          <w:rFonts w:ascii="Times New Roman" w:hAnsi="Times New Roman" w:cs="Times New Roman"/>
        </w:rPr>
        <w:t xml:space="preserve"> p. 315.</w:t>
      </w:r>
    </w:p>
  </w:footnote>
  <w:footnote w:id="4">
    <w:p w14:paraId="6714D0F2" w14:textId="726A2DDD" w:rsidR="00974B20" w:rsidRPr="002C4AAD" w:rsidRDefault="00974B20">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Joseph L. Cumming, 'God, Word and Spirit: The Doctrine of the Trinity in the </w:t>
      </w:r>
      <w:proofErr w:type="spellStart"/>
      <w:r w:rsidR="00A32EA8" w:rsidRPr="00A32EA8">
        <w:rPr>
          <w:rFonts w:ascii="Times New Roman" w:hAnsi="Times New Roman" w:cs="Times New Roman"/>
          <w:bCs/>
          <w:lang w:val="en-US"/>
        </w:rPr>
        <w:t>Qur’An</w:t>
      </w:r>
      <w:proofErr w:type="spellEnd"/>
      <w:r w:rsidR="00A32EA8" w:rsidRPr="00A32EA8">
        <w:rPr>
          <w:rFonts w:ascii="Times New Roman" w:hAnsi="Times New Roman" w:cs="Times New Roman"/>
          <w:bCs/>
          <w:lang w:val="en-US"/>
        </w:rPr>
        <w:t xml:space="preserve"> and Islamic Interpretation' (Doctor of Philosophy, Yale University, 2020)</w:t>
      </w:r>
      <w:r w:rsidRPr="002C4AAD">
        <w:rPr>
          <w:rFonts w:ascii="Times New Roman" w:hAnsi="Times New Roman" w:cs="Times New Roman"/>
        </w:rPr>
        <w:t xml:space="preserve"> </w:t>
      </w:r>
      <w:r w:rsidR="00A32EA8">
        <w:rPr>
          <w:rFonts w:ascii="Times New Roman" w:hAnsi="Times New Roman" w:cs="Times New Roman"/>
        </w:rPr>
        <w:t>(</w:t>
      </w:r>
      <w:r w:rsidRPr="002C4AAD">
        <w:rPr>
          <w:rFonts w:ascii="Times New Roman" w:hAnsi="Times New Roman" w:cs="Times New Roman"/>
        </w:rPr>
        <w:t>p. 1</w:t>
      </w:r>
      <w:r w:rsidR="00A32EA8">
        <w:rPr>
          <w:rFonts w:ascii="Times New Roman" w:hAnsi="Times New Roman" w:cs="Times New Roman"/>
        </w:rPr>
        <w:t>)</w:t>
      </w:r>
      <w:r w:rsidRPr="002C4AAD">
        <w:rPr>
          <w:rFonts w:ascii="Times New Roman" w:hAnsi="Times New Roman" w:cs="Times New Roman"/>
        </w:rPr>
        <w:t xml:space="preserve">. </w:t>
      </w:r>
    </w:p>
  </w:footnote>
  <w:footnote w:id="5">
    <w:p w14:paraId="4D19552B" w14:textId="31F46B07" w:rsidR="00893145" w:rsidRPr="002C4AAD" w:rsidRDefault="00893145" w:rsidP="00893145">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Stephen R. Burge, 'Doctrine and Dogma in the Qur’an', in </w:t>
      </w:r>
      <w:r w:rsidR="00A32EA8" w:rsidRPr="00A32EA8">
        <w:rPr>
          <w:rFonts w:ascii="Times New Roman" w:hAnsi="Times New Roman" w:cs="Times New Roman"/>
          <w:bCs/>
          <w:i/>
          <w:lang w:val="en-US"/>
        </w:rPr>
        <w:t xml:space="preserve">The Oxford Handbook of </w:t>
      </w:r>
      <w:proofErr w:type="spellStart"/>
      <w:r w:rsidR="00A32EA8" w:rsidRPr="00A32EA8">
        <w:rPr>
          <w:rFonts w:ascii="Times New Roman" w:hAnsi="Times New Roman" w:cs="Times New Roman"/>
          <w:bCs/>
          <w:i/>
          <w:lang w:val="en-US"/>
        </w:rPr>
        <w:t>Qur'Anic</w:t>
      </w:r>
      <w:proofErr w:type="spellEnd"/>
      <w:r w:rsidR="00A32EA8" w:rsidRPr="00A32EA8">
        <w:rPr>
          <w:rFonts w:ascii="Times New Roman" w:hAnsi="Times New Roman" w:cs="Times New Roman"/>
          <w:bCs/>
          <w:i/>
          <w:lang w:val="en-US"/>
        </w:rPr>
        <w:t xml:space="preserve"> Studies</w:t>
      </w:r>
      <w:r w:rsidR="00A32EA8" w:rsidRPr="00A32EA8">
        <w:rPr>
          <w:rFonts w:ascii="Times New Roman" w:hAnsi="Times New Roman" w:cs="Times New Roman"/>
          <w:bCs/>
          <w:lang w:val="en-US"/>
        </w:rPr>
        <w:t xml:space="preserve"> (Oxford: Oxford University Press, 2020), pp. 430-440 </w:t>
      </w:r>
      <w:r w:rsidR="00A32EA8">
        <w:rPr>
          <w:rFonts w:ascii="Times New Roman" w:hAnsi="Times New Roman" w:cs="Times New Roman"/>
          <w:bCs/>
          <w:lang w:val="en-US"/>
        </w:rPr>
        <w:t>(</w:t>
      </w:r>
      <w:r w:rsidRPr="002C4AAD">
        <w:rPr>
          <w:rFonts w:ascii="Times New Roman" w:hAnsi="Times New Roman" w:cs="Times New Roman"/>
        </w:rPr>
        <w:t>p. 3</w:t>
      </w:r>
      <w:r w:rsidR="00A32EA8">
        <w:rPr>
          <w:rFonts w:ascii="Times New Roman" w:hAnsi="Times New Roman" w:cs="Times New Roman"/>
        </w:rPr>
        <w:t>)</w:t>
      </w:r>
      <w:r w:rsidRPr="002C4AAD">
        <w:rPr>
          <w:rFonts w:ascii="Times New Roman" w:hAnsi="Times New Roman" w:cs="Times New Roman"/>
        </w:rPr>
        <w:t xml:space="preserve">. </w:t>
      </w:r>
    </w:p>
  </w:footnote>
  <w:footnote w:id="6">
    <w:p w14:paraId="37B44C99" w14:textId="65A4EFEE" w:rsidR="00745BE3" w:rsidRPr="002C4AAD" w:rsidRDefault="00745BE3">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Asma </w:t>
      </w:r>
      <w:proofErr w:type="spellStart"/>
      <w:r w:rsidR="00A32EA8" w:rsidRPr="00A32EA8">
        <w:rPr>
          <w:rFonts w:ascii="Times New Roman" w:hAnsi="Times New Roman" w:cs="Times New Roman"/>
          <w:bCs/>
          <w:lang w:val="en-US"/>
        </w:rPr>
        <w:t>Afsaruddin</w:t>
      </w:r>
      <w:proofErr w:type="spellEnd"/>
      <w:r w:rsidR="00A32EA8" w:rsidRPr="00A32EA8">
        <w:rPr>
          <w:rFonts w:ascii="Times New Roman" w:hAnsi="Times New Roman" w:cs="Times New Roman"/>
          <w:bCs/>
          <w:lang w:val="en-US"/>
        </w:rPr>
        <w:t xml:space="preserve">, 'Monotheism in Islam', in </w:t>
      </w:r>
      <w:r w:rsidR="00A32EA8" w:rsidRPr="00A32EA8">
        <w:rPr>
          <w:rFonts w:ascii="Times New Roman" w:hAnsi="Times New Roman" w:cs="Times New Roman"/>
          <w:bCs/>
          <w:i/>
          <w:lang w:val="en-US"/>
        </w:rPr>
        <w:t>Monotheism and its Complexities</w:t>
      </w:r>
      <w:r w:rsidR="00A32EA8" w:rsidRPr="00A32EA8">
        <w:rPr>
          <w:rFonts w:ascii="Times New Roman" w:hAnsi="Times New Roman" w:cs="Times New Roman"/>
          <w:bCs/>
          <w:lang w:val="en-US"/>
        </w:rPr>
        <w:t xml:space="preserve">, ed. by Lucinda Mosher and David Marshall (Georgetown University Press, 2018), pp. 33-44 </w:t>
      </w:r>
      <w:r w:rsidR="00A32EA8">
        <w:rPr>
          <w:rFonts w:ascii="Times New Roman" w:hAnsi="Times New Roman" w:cs="Times New Roman"/>
          <w:bCs/>
          <w:lang w:val="en-US"/>
        </w:rPr>
        <w:t>(</w:t>
      </w:r>
      <w:r w:rsidRPr="002C4AAD">
        <w:rPr>
          <w:rFonts w:ascii="Times New Roman" w:hAnsi="Times New Roman" w:cs="Times New Roman"/>
        </w:rPr>
        <w:t>p. 33</w:t>
      </w:r>
      <w:r w:rsidR="00A32EA8">
        <w:rPr>
          <w:rFonts w:ascii="Times New Roman" w:hAnsi="Times New Roman" w:cs="Times New Roman"/>
        </w:rPr>
        <w:t>)</w:t>
      </w:r>
      <w:r w:rsidRPr="002C4AAD">
        <w:rPr>
          <w:rFonts w:ascii="Times New Roman" w:hAnsi="Times New Roman" w:cs="Times New Roman"/>
        </w:rPr>
        <w:t xml:space="preserve">. </w:t>
      </w:r>
    </w:p>
  </w:footnote>
  <w:footnote w:id="7">
    <w:p w14:paraId="4A6701CA" w14:textId="35050B33" w:rsidR="00F2466D" w:rsidRPr="002C4AAD" w:rsidRDefault="00F2466D">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9B19BA">
        <w:rPr>
          <w:rFonts w:ascii="Times New Roman" w:hAnsi="Times New Roman" w:cs="Times New Roman"/>
        </w:rPr>
        <w:t>Ibid.</w:t>
      </w:r>
      <w:r w:rsidRPr="002C4AAD">
        <w:rPr>
          <w:rFonts w:ascii="Times New Roman" w:hAnsi="Times New Roman" w:cs="Times New Roman"/>
        </w:rPr>
        <w:t xml:space="preserve"> p. 33.</w:t>
      </w:r>
    </w:p>
  </w:footnote>
  <w:footnote w:id="8">
    <w:p w14:paraId="33C0B9A4" w14:textId="1C8A81D2" w:rsidR="003837A6" w:rsidRPr="002C4AAD" w:rsidRDefault="003837A6">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Jon Hoover, 'Islamic Monotheism and the Trinity', </w:t>
      </w:r>
      <w:r w:rsidR="00A32EA8" w:rsidRPr="00A32EA8">
        <w:rPr>
          <w:rFonts w:ascii="Times New Roman" w:hAnsi="Times New Roman" w:cs="Times New Roman"/>
          <w:bCs/>
          <w:i/>
          <w:lang w:val="en-US"/>
        </w:rPr>
        <w:t xml:space="preserve">Conrad Global Review, </w:t>
      </w:r>
      <w:r w:rsidR="00A32EA8" w:rsidRPr="00A32EA8">
        <w:rPr>
          <w:rFonts w:ascii="Times New Roman" w:hAnsi="Times New Roman" w:cs="Times New Roman"/>
          <w:bCs/>
          <w:lang w:val="en-US"/>
        </w:rPr>
        <w:t>27 (2009), 57-82</w:t>
      </w:r>
      <w:r w:rsidR="009B19BA">
        <w:rPr>
          <w:rFonts w:ascii="Times New Roman" w:hAnsi="Times New Roman" w:cs="Times New Roman"/>
        </w:rPr>
        <w:t xml:space="preserve"> </w:t>
      </w:r>
      <w:r w:rsidR="00A32EA8">
        <w:rPr>
          <w:rFonts w:ascii="Times New Roman" w:hAnsi="Times New Roman" w:cs="Times New Roman"/>
        </w:rPr>
        <w:t>(</w:t>
      </w:r>
      <w:r w:rsidRPr="002C4AAD">
        <w:rPr>
          <w:rFonts w:ascii="Times New Roman" w:hAnsi="Times New Roman" w:cs="Times New Roman"/>
        </w:rPr>
        <w:t>p. 58</w:t>
      </w:r>
      <w:r w:rsidR="00A32EA8">
        <w:rPr>
          <w:rFonts w:ascii="Times New Roman" w:hAnsi="Times New Roman" w:cs="Times New Roman"/>
        </w:rPr>
        <w:t>)</w:t>
      </w:r>
      <w:r w:rsidRPr="002C4AAD">
        <w:rPr>
          <w:rFonts w:ascii="Times New Roman" w:hAnsi="Times New Roman" w:cs="Times New Roman"/>
        </w:rPr>
        <w:t xml:space="preserve">. </w:t>
      </w:r>
    </w:p>
  </w:footnote>
  <w:footnote w:id="9">
    <w:p w14:paraId="0DD16DCC" w14:textId="33205554" w:rsidR="00FF6016" w:rsidRPr="002C4AAD" w:rsidRDefault="00FF6016">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Mark Beaumont, 'Speaking of the Triune God: Christian </w:t>
      </w:r>
      <w:proofErr w:type="spellStart"/>
      <w:r w:rsidR="00A32EA8" w:rsidRPr="00A32EA8">
        <w:rPr>
          <w:rFonts w:ascii="Times New Roman" w:hAnsi="Times New Roman" w:cs="Times New Roman"/>
          <w:bCs/>
          <w:lang w:val="en-US"/>
        </w:rPr>
        <w:t>Defence</w:t>
      </w:r>
      <w:proofErr w:type="spellEnd"/>
      <w:r w:rsidR="00A32EA8" w:rsidRPr="00A32EA8">
        <w:rPr>
          <w:rFonts w:ascii="Times New Roman" w:hAnsi="Times New Roman" w:cs="Times New Roman"/>
          <w:bCs/>
          <w:lang w:val="en-US"/>
        </w:rPr>
        <w:t xml:space="preserve"> of the Trinity in the Early Islamic Period', </w:t>
      </w:r>
      <w:r w:rsidR="00A32EA8" w:rsidRPr="00A32EA8">
        <w:rPr>
          <w:rFonts w:ascii="Times New Roman" w:hAnsi="Times New Roman" w:cs="Times New Roman"/>
          <w:bCs/>
          <w:i/>
          <w:lang w:val="en-US"/>
        </w:rPr>
        <w:t xml:space="preserve">Transformation, </w:t>
      </w:r>
      <w:r w:rsidR="00A32EA8" w:rsidRPr="00A32EA8">
        <w:rPr>
          <w:rFonts w:ascii="Times New Roman" w:hAnsi="Times New Roman" w:cs="Times New Roman"/>
          <w:bCs/>
          <w:lang w:val="en-US"/>
        </w:rPr>
        <w:t>29 (2012), 111-127</w:t>
      </w:r>
      <w:r w:rsidR="009B19BA">
        <w:rPr>
          <w:rFonts w:ascii="Times New Roman" w:hAnsi="Times New Roman" w:cs="Times New Roman"/>
        </w:rPr>
        <w:t xml:space="preserve"> </w:t>
      </w:r>
      <w:r w:rsidR="00A32EA8">
        <w:rPr>
          <w:rFonts w:ascii="Times New Roman" w:hAnsi="Times New Roman" w:cs="Times New Roman"/>
        </w:rPr>
        <w:t>(</w:t>
      </w:r>
      <w:r w:rsidRPr="002C4AAD">
        <w:rPr>
          <w:rFonts w:ascii="Times New Roman" w:hAnsi="Times New Roman" w:cs="Times New Roman"/>
        </w:rPr>
        <w:t>p. 111</w:t>
      </w:r>
      <w:r w:rsidR="00A32EA8">
        <w:rPr>
          <w:rFonts w:ascii="Times New Roman" w:hAnsi="Times New Roman" w:cs="Times New Roman"/>
        </w:rPr>
        <w:t>)</w:t>
      </w:r>
      <w:r w:rsidRPr="002C4AAD">
        <w:rPr>
          <w:rFonts w:ascii="Times New Roman" w:hAnsi="Times New Roman" w:cs="Times New Roman"/>
        </w:rPr>
        <w:t xml:space="preserve">. </w:t>
      </w:r>
    </w:p>
  </w:footnote>
  <w:footnote w:id="10">
    <w:p w14:paraId="10396559" w14:textId="79D176E0" w:rsidR="002C6854" w:rsidRPr="002C4AAD" w:rsidRDefault="002C6854">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9B19BA">
        <w:rPr>
          <w:rFonts w:ascii="Times New Roman" w:hAnsi="Times New Roman" w:cs="Times New Roman"/>
        </w:rPr>
        <w:t>Ibid.</w:t>
      </w:r>
      <w:r w:rsidRPr="002C4AAD">
        <w:rPr>
          <w:rFonts w:ascii="Times New Roman" w:hAnsi="Times New Roman" w:cs="Times New Roman"/>
        </w:rPr>
        <w:t xml:space="preserve"> p. 111.</w:t>
      </w:r>
    </w:p>
  </w:footnote>
  <w:footnote w:id="11">
    <w:p w14:paraId="2AA6F809" w14:textId="6CCC32CB" w:rsidR="002C6854" w:rsidRPr="002C4AAD" w:rsidRDefault="002C6854">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9B19BA" w:rsidRPr="009B19BA">
        <w:rPr>
          <w:rFonts w:ascii="Times New Roman" w:hAnsi="Times New Roman" w:cs="Times New Roman"/>
          <w:bCs/>
          <w:lang w:val="en-US"/>
        </w:rPr>
        <w:t xml:space="preserve">Jon Hoover, </w:t>
      </w:r>
      <w:r w:rsidR="00A32EA8" w:rsidRPr="00A32EA8">
        <w:rPr>
          <w:rFonts w:ascii="Times New Roman" w:hAnsi="Times New Roman" w:cs="Times New Roman"/>
          <w:bCs/>
          <w:i/>
          <w:iCs/>
          <w:lang w:val="en-US"/>
        </w:rPr>
        <w:t>Islamic Monotheism and the Trinity</w:t>
      </w:r>
      <w:r w:rsidR="009B19BA" w:rsidRPr="009B19BA">
        <w:rPr>
          <w:rFonts w:ascii="Times New Roman" w:hAnsi="Times New Roman" w:cs="Times New Roman"/>
          <w:bCs/>
          <w:lang w:val="en-US"/>
        </w:rPr>
        <w:t xml:space="preserve">, </w:t>
      </w:r>
      <w:r w:rsidRPr="002C4AAD">
        <w:rPr>
          <w:rFonts w:ascii="Times New Roman" w:hAnsi="Times New Roman" w:cs="Times New Roman"/>
        </w:rPr>
        <w:t xml:space="preserve">p. 59. </w:t>
      </w:r>
    </w:p>
  </w:footnote>
  <w:footnote w:id="12">
    <w:p w14:paraId="64E1AFF1" w14:textId="65C900BB" w:rsidR="002C6854" w:rsidRPr="002C4AAD" w:rsidRDefault="002C6854">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9B19BA">
        <w:rPr>
          <w:rFonts w:ascii="Times New Roman" w:hAnsi="Times New Roman" w:cs="Times New Roman"/>
        </w:rPr>
        <w:t>Ibid.</w:t>
      </w:r>
      <w:r w:rsidRPr="002C4AAD">
        <w:rPr>
          <w:rFonts w:ascii="Times New Roman" w:hAnsi="Times New Roman" w:cs="Times New Roman"/>
        </w:rPr>
        <w:t xml:space="preserve"> p. 59.</w:t>
      </w:r>
    </w:p>
  </w:footnote>
  <w:footnote w:id="13">
    <w:p w14:paraId="709FDB5D" w14:textId="74484A5B" w:rsidR="0001781E" w:rsidRPr="002C4AAD" w:rsidRDefault="0001781E">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9B19BA">
        <w:rPr>
          <w:rFonts w:ascii="Times New Roman" w:hAnsi="Times New Roman" w:cs="Times New Roman"/>
        </w:rPr>
        <w:t>Ibid.</w:t>
      </w:r>
      <w:r w:rsidRPr="002C4AAD">
        <w:rPr>
          <w:rFonts w:ascii="Times New Roman" w:hAnsi="Times New Roman" w:cs="Times New Roman"/>
        </w:rPr>
        <w:t xml:space="preserve"> p. 60.</w:t>
      </w:r>
    </w:p>
  </w:footnote>
  <w:footnote w:id="14">
    <w:p w14:paraId="720ABBF4" w14:textId="613F42C6" w:rsidR="002F4C96" w:rsidRPr="002C4AAD" w:rsidRDefault="002F4C96">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Christopher Evan Longhurst, 'Tawhid and </w:t>
      </w:r>
      <w:proofErr w:type="spellStart"/>
      <w:r w:rsidR="00A32EA8" w:rsidRPr="00A32EA8">
        <w:rPr>
          <w:rFonts w:ascii="Times New Roman" w:hAnsi="Times New Roman" w:cs="Times New Roman"/>
          <w:bCs/>
          <w:lang w:val="en-US"/>
        </w:rPr>
        <w:t>Homoousios</w:t>
      </w:r>
      <w:proofErr w:type="spellEnd"/>
      <w:r w:rsidR="00A32EA8" w:rsidRPr="00A32EA8">
        <w:rPr>
          <w:rFonts w:ascii="Times New Roman" w:hAnsi="Times New Roman" w:cs="Times New Roman"/>
          <w:bCs/>
          <w:lang w:val="en-US"/>
        </w:rPr>
        <w:t xml:space="preserve">: Narrowing the Gaps between Muslim and Christian Understanding of God's Divine Oneness', </w:t>
      </w:r>
      <w:r w:rsidR="00A32EA8" w:rsidRPr="00A32EA8">
        <w:rPr>
          <w:rFonts w:ascii="Times New Roman" w:hAnsi="Times New Roman" w:cs="Times New Roman"/>
          <w:bCs/>
          <w:i/>
          <w:lang w:val="en-US"/>
        </w:rPr>
        <w:t xml:space="preserve">Journal of Ecumenical Studies, </w:t>
      </w:r>
      <w:r w:rsidR="00A32EA8" w:rsidRPr="00A32EA8">
        <w:rPr>
          <w:rFonts w:ascii="Times New Roman" w:hAnsi="Times New Roman" w:cs="Times New Roman"/>
          <w:bCs/>
          <w:lang w:val="en-US"/>
        </w:rPr>
        <w:t>48 (2013), 255-258</w:t>
      </w:r>
      <w:r w:rsidR="009B19BA">
        <w:rPr>
          <w:rFonts w:ascii="Times New Roman" w:hAnsi="Times New Roman" w:cs="Times New Roman"/>
        </w:rPr>
        <w:t xml:space="preserve"> </w:t>
      </w:r>
      <w:r w:rsidR="00D4047E">
        <w:rPr>
          <w:rFonts w:ascii="Times New Roman" w:hAnsi="Times New Roman" w:cs="Times New Roman"/>
        </w:rPr>
        <w:t>(</w:t>
      </w:r>
      <w:r w:rsidRPr="002C4AAD">
        <w:rPr>
          <w:rFonts w:ascii="Times New Roman" w:hAnsi="Times New Roman" w:cs="Times New Roman"/>
        </w:rPr>
        <w:t>p. 256</w:t>
      </w:r>
      <w:r w:rsidR="00D4047E">
        <w:rPr>
          <w:rFonts w:ascii="Times New Roman" w:hAnsi="Times New Roman" w:cs="Times New Roman"/>
        </w:rPr>
        <w:t>)</w:t>
      </w:r>
      <w:r w:rsidRPr="002C4AAD">
        <w:rPr>
          <w:rFonts w:ascii="Times New Roman" w:hAnsi="Times New Roman" w:cs="Times New Roman"/>
        </w:rPr>
        <w:t xml:space="preserve">. </w:t>
      </w:r>
    </w:p>
  </w:footnote>
  <w:footnote w:id="15">
    <w:p w14:paraId="6D34940A" w14:textId="166A86F4" w:rsidR="002A1C20" w:rsidRPr="002C4AAD" w:rsidRDefault="002A1C20">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Millard J. Erickson, </w:t>
      </w:r>
      <w:r w:rsidR="00A32EA8" w:rsidRPr="00A32EA8">
        <w:rPr>
          <w:rFonts w:ascii="Times New Roman" w:hAnsi="Times New Roman" w:cs="Times New Roman"/>
          <w:bCs/>
          <w:i/>
          <w:lang w:val="en-US"/>
        </w:rPr>
        <w:t>Christian Theology: Volume 1</w:t>
      </w:r>
      <w:r w:rsidR="00A32EA8" w:rsidRPr="00A32EA8">
        <w:rPr>
          <w:rFonts w:ascii="Times New Roman" w:hAnsi="Times New Roman" w:cs="Times New Roman"/>
          <w:bCs/>
          <w:lang w:val="en-US"/>
        </w:rPr>
        <w:t xml:space="preserve"> (Grand Rapids, Michigan: Baker Book House, 1986)</w:t>
      </w:r>
      <w:r w:rsidR="00D4047E">
        <w:rPr>
          <w:rFonts w:ascii="Times New Roman" w:hAnsi="Times New Roman" w:cs="Times New Roman"/>
          <w:bCs/>
          <w:lang w:val="en-US"/>
        </w:rPr>
        <w:t>,</w:t>
      </w:r>
      <w:r w:rsidR="009B19BA">
        <w:rPr>
          <w:rFonts w:ascii="Times New Roman" w:hAnsi="Times New Roman" w:cs="Times New Roman"/>
        </w:rPr>
        <w:t xml:space="preserve"> </w:t>
      </w:r>
      <w:r w:rsidRPr="002C4AAD">
        <w:rPr>
          <w:rFonts w:ascii="Times New Roman" w:hAnsi="Times New Roman" w:cs="Times New Roman"/>
        </w:rPr>
        <w:t xml:space="preserve">p. 324. </w:t>
      </w:r>
    </w:p>
  </w:footnote>
  <w:footnote w:id="16">
    <w:p w14:paraId="779387E2" w14:textId="2E3F21D4" w:rsidR="002A1C20" w:rsidRPr="002C4AAD" w:rsidRDefault="002A1C20">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9B19BA">
        <w:rPr>
          <w:rFonts w:ascii="Times New Roman" w:hAnsi="Times New Roman" w:cs="Times New Roman"/>
        </w:rPr>
        <w:t>Ibid.</w:t>
      </w:r>
      <w:r w:rsidRPr="002C4AAD">
        <w:rPr>
          <w:rFonts w:ascii="Times New Roman" w:hAnsi="Times New Roman" w:cs="Times New Roman"/>
        </w:rPr>
        <w:t xml:space="preserve"> p. 324.</w:t>
      </w:r>
    </w:p>
  </w:footnote>
  <w:footnote w:id="17">
    <w:p w14:paraId="6D9F831B" w14:textId="74A95EE6" w:rsidR="00FF4A8A" w:rsidRPr="002C4AAD" w:rsidRDefault="00FF4A8A">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9B19BA">
        <w:rPr>
          <w:rFonts w:ascii="Times New Roman" w:hAnsi="Times New Roman" w:cs="Times New Roman"/>
        </w:rPr>
        <w:t>Ibid.</w:t>
      </w:r>
      <w:r w:rsidRPr="002C4AAD">
        <w:rPr>
          <w:rFonts w:ascii="Times New Roman" w:hAnsi="Times New Roman" w:cs="Times New Roman"/>
        </w:rPr>
        <w:t xml:space="preserve"> p. 325.</w:t>
      </w:r>
    </w:p>
  </w:footnote>
  <w:footnote w:id="18">
    <w:p w14:paraId="7D587A34" w14:textId="37A2C3DB" w:rsidR="00FF4A8A" w:rsidRPr="002C4AAD" w:rsidRDefault="00FF4A8A">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9B19BA">
        <w:rPr>
          <w:rFonts w:ascii="Times New Roman" w:hAnsi="Times New Roman" w:cs="Times New Roman"/>
        </w:rPr>
        <w:t>Ibid.</w:t>
      </w:r>
      <w:r w:rsidRPr="002C4AAD">
        <w:rPr>
          <w:rFonts w:ascii="Times New Roman" w:hAnsi="Times New Roman" w:cs="Times New Roman"/>
        </w:rPr>
        <w:t xml:space="preserve"> p. 325.</w:t>
      </w:r>
    </w:p>
  </w:footnote>
  <w:footnote w:id="19">
    <w:p w14:paraId="5BB682D7" w14:textId="677F85C8" w:rsidR="003F1DF8" w:rsidRPr="002C4AAD" w:rsidRDefault="003F1DF8">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9B19BA">
        <w:rPr>
          <w:rFonts w:ascii="Times New Roman" w:hAnsi="Times New Roman" w:cs="Times New Roman"/>
        </w:rPr>
        <w:t>Ibid.</w:t>
      </w:r>
      <w:r w:rsidRPr="002C4AAD">
        <w:rPr>
          <w:rFonts w:ascii="Times New Roman" w:hAnsi="Times New Roman" w:cs="Times New Roman"/>
        </w:rPr>
        <w:t xml:space="preserve"> p. 326.</w:t>
      </w:r>
    </w:p>
  </w:footnote>
  <w:footnote w:id="20">
    <w:p w14:paraId="4C118649" w14:textId="51B09F33" w:rsidR="003F1DF8" w:rsidRPr="002C4AAD" w:rsidRDefault="003F1DF8">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9B19BA">
        <w:rPr>
          <w:rFonts w:ascii="Times New Roman" w:hAnsi="Times New Roman" w:cs="Times New Roman"/>
        </w:rPr>
        <w:t>Ibid.</w:t>
      </w:r>
      <w:r w:rsidRPr="002C4AAD">
        <w:rPr>
          <w:rFonts w:ascii="Times New Roman" w:hAnsi="Times New Roman" w:cs="Times New Roman"/>
        </w:rPr>
        <w:t xml:space="preserve"> p. 326.</w:t>
      </w:r>
    </w:p>
  </w:footnote>
  <w:footnote w:id="21">
    <w:p w14:paraId="075E87FD" w14:textId="4832F99D" w:rsidR="003F1DF8" w:rsidRPr="002C4AAD" w:rsidRDefault="003F1DF8">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4F7B6C">
        <w:rPr>
          <w:rFonts w:ascii="Times New Roman" w:hAnsi="Times New Roman" w:cs="Times New Roman"/>
        </w:rPr>
        <w:t>Ibid.</w:t>
      </w:r>
      <w:r w:rsidRPr="002C4AAD">
        <w:rPr>
          <w:rFonts w:ascii="Times New Roman" w:hAnsi="Times New Roman" w:cs="Times New Roman"/>
        </w:rPr>
        <w:t xml:space="preserve"> p. 337.</w:t>
      </w:r>
    </w:p>
  </w:footnote>
  <w:footnote w:id="22">
    <w:p w14:paraId="3314DC7F" w14:textId="3D2C84F8" w:rsidR="004B751A" w:rsidRPr="002C4AAD" w:rsidRDefault="004B751A">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Tariq Ramadan, 'Muslims, Prophethood, and Jesus', in </w:t>
      </w:r>
      <w:r w:rsidR="00A32EA8" w:rsidRPr="00A32EA8">
        <w:rPr>
          <w:rFonts w:ascii="Times New Roman" w:hAnsi="Times New Roman" w:cs="Times New Roman"/>
          <w:bCs/>
          <w:i/>
          <w:lang w:val="en-US"/>
        </w:rPr>
        <w:t>Theological Issues in Christian-Muslim Dialogue</w:t>
      </w:r>
      <w:r w:rsidR="00A32EA8" w:rsidRPr="00A32EA8">
        <w:rPr>
          <w:rFonts w:ascii="Times New Roman" w:hAnsi="Times New Roman" w:cs="Times New Roman"/>
          <w:bCs/>
          <w:lang w:val="en-US"/>
        </w:rPr>
        <w:t xml:space="preserve">, ed. by Charles </w:t>
      </w:r>
      <w:proofErr w:type="spellStart"/>
      <w:r w:rsidR="00A32EA8" w:rsidRPr="00A32EA8">
        <w:rPr>
          <w:rFonts w:ascii="Times New Roman" w:hAnsi="Times New Roman" w:cs="Times New Roman"/>
          <w:bCs/>
          <w:lang w:val="en-US"/>
        </w:rPr>
        <w:t>Tieszen</w:t>
      </w:r>
      <w:proofErr w:type="spellEnd"/>
      <w:r w:rsidR="00A32EA8" w:rsidRPr="00A32EA8">
        <w:rPr>
          <w:rFonts w:ascii="Times New Roman" w:hAnsi="Times New Roman" w:cs="Times New Roman"/>
          <w:bCs/>
          <w:lang w:val="en-US"/>
        </w:rPr>
        <w:t xml:space="preserve"> (Eugene, OR: Pickwick Publications, 2018), pp. 42-52</w:t>
      </w:r>
      <w:r w:rsidR="004F7B6C">
        <w:rPr>
          <w:rFonts w:ascii="Times New Roman" w:hAnsi="Times New Roman" w:cs="Times New Roman"/>
        </w:rPr>
        <w:t xml:space="preserve"> </w:t>
      </w:r>
      <w:r w:rsidR="00D4047E">
        <w:rPr>
          <w:rFonts w:ascii="Times New Roman" w:hAnsi="Times New Roman" w:cs="Times New Roman"/>
        </w:rPr>
        <w:t>(</w:t>
      </w:r>
      <w:r w:rsidRPr="002C4AAD">
        <w:rPr>
          <w:rFonts w:ascii="Times New Roman" w:hAnsi="Times New Roman" w:cs="Times New Roman"/>
        </w:rPr>
        <w:t>p. 48</w:t>
      </w:r>
      <w:r w:rsidR="00D4047E">
        <w:rPr>
          <w:rFonts w:ascii="Times New Roman" w:hAnsi="Times New Roman" w:cs="Times New Roman"/>
        </w:rPr>
        <w:t>)</w:t>
      </w:r>
      <w:r w:rsidRPr="002C4AAD">
        <w:rPr>
          <w:rFonts w:ascii="Times New Roman" w:hAnsi="Times New Roman" w:cs="Times New Roman"/>
        </w:rPr>
        <w:t xml:space="preserve">. </w:t>
      </w:r>
    </w:p>
  </w:footnote>
  <w:footnote w:id="23">
    <w:p w14:paraId="5F64041C" w14:textId="4FB616D3" w:rsidR="004B751A" w:rsidRPr="002C4AAD" w:rsidRDefault="004B751A">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4F7B6C">
        <w:rPr>
          <w:rFonts w:ascii="Times New Roman" w:hAnsi="Times New Roman" w:cs="Times New Roman"/>
        </w:rPr>
        <w:t>Ibid.</w:t>
      </w:r>
      <w:r w:rsidRPr="002C4AAD">
        <w:rPr>
          <w:rFonts w:ascii="Times New Roman" w:hAnsi="Times New Roman" w:cs="Times New Roman"/>
        </w:rPr>
        <w:t xml:space="preserve"> p. 48.</w:t>
      </w:r>
    </w:p>
  </w:footnote>
  <w:footnote w:id="24">
    <w:p w14:paraId="0D95A7FD" w14:textId="35227906" w:rsidR="009D0422" w:rsidRPr="002C4AAD" w:rsidRDefault="009D0422">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Mark Beaumont, 'The Holy Spirit in Early Christian Dialogue with Muslims', in </w:t>
      </w:r>
      <w:r w:rsidR="00A32EA8" w:rsidRPr="00A32EA8">
        <w:rPr>
          <w:rFonts w:ascii="Times New Roman" w:hAnsi="Times New Roman" w:cs="Times New Roman"/>
          <w:bCs/>
          <w:i/>
          <w:lang w:val="en-US"/>
        </w:rPr>
        <w:t xml:space="preserve">The Character of Christian-Muslim Encounter: Essays in </w:t>
      </w:r>
      <w:proofErr w:type="spellStart"/>
      <w:r w:rsidR="00A32EA8" w:rsidRPr="00A32EA8">
        <w:rPr>
          <w:rFonts w:ascii="Times New Roman" w:hAnsi="Times New Roman" w:cs="Times New Roman"/>
          <w:bCs/>
          <w:i/>
          <w:lang w:val="en-US"/>
        </w:rPr>
        <w:t>Honour</w:t>
      </w:r>
      <w:proofErr w:type="spellEnd"/>
      <w:r w:rsidR="00A32EA8" w:rsidRPr="00A32EA8">
        <w:rPr>
          <w:rFonts w:ascii="Times New Roman" w:hAnsi="Times New Roman" w:cs="Times New Roman"/>
          <w:bCs/>
          <w:i/>
          <w:lang w:val="en-US"/>
        </w:rPr>
        <w:t xml:space="preserve"> of David Thomas Account</w:t>
      </w:r>
      <w:r w:rsidR="00A32EA8" w:rsidRPr="00A32EA8">
        <w:rPr>
          <w:rFonts w:ascii="Times New Roman" w:hAnsi="Times New Roman" w:cs="Times New Roman"/>
          <w:bCs/>
          <w:lang w:val="en-US"/>
        </w:rPr>
        <w:t xml:space="preserve">, ed. by Douglas Pratt and others, (United States: BRILL, 2015), pp. 42-59 </w:t>
      </w:r>
      <w:r w:rsidR="00D4047E">
        <w:rPr>
          <w:rFonts w:ascii="Times New Roman" w:hAnsi="Times New Roman" w:cs="Times New Roman"/>
          <w:bCs/>
          <w:lang w:val="en-US"/>
        </w:rPr>
        <w:t>(</w:t>
      </w:r>
      <w:r w:rsidRPr="002C4AAD">
        <w:rPr>
          <w:rFonts w:ascii="Times New Roman" w:hAnsi="Times New Roman" w:cs="Times New Roman"/>
        </w:rPr>
        <w:t>p. 43</w:t>
      </w:r>
      <w:r w:rsidR="00D4047E">
        <w:rPr>
          <w:rFonts w:ascii="Times New Roman" w:hAnsi="Times New Roman" w:cs="Times New Roman"/>
        </w:rPr>
        <w:t>)</w:t>
      </w:r>
      <w:r w:rsidRPr="002C4AAD">
        <w:rPr>
          <w:rFonts w:ascii="Times New Roman" w:hAnsi="Times New Roman" w:cs="Times New Roman"/>
        </w:rPr>
        <w:t xml:space="preserve">. </w:t>
      </w:r>
    </w:p>
  </w:footnote>
  <w:footnote w:id="25">
    <w:p w14:paraId="13C30F99" w14:textId="205056EA" w:rsidR="00360852" w:rsidRPr="002C4AAD" w:rsidRDefault="00360852">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Sidney H. Griffith, 'Doing Christian Theology in Islamic Terms: Unity and Trinity of God in Early Christian-Muslim Dialogue', in </w:t>
      </w:r>
      <w:r w:rsidR="00A32EA8" w:rsidRPr="00A32EA8">
        <w:rPr>
          <w:rFonts w:ascii="Times New Roman" w:hAnsi="Times New Roman" w:cs="Times New Roman"/>
          <w:bCs/>
          <w:i/>
          <w:lang w:val="en-US"/>
        </w:rPr>
        <w:t>Thinking the Divine in Interreligious Encounter</w:t>
      </w:r>
      <w:r w:rsidR="00A32EA8" w:rsidRPr="00A32EA8">
        <w:rPr>
          <w:rFonts w:ascii="Times New Roman" w:hAnsi="Times New Roman" w:cs="Times New Roman"/>
          <w:bCs/>
          <w:lang w:val="en-US"/>
        </w:rPr>
        <w:t xml:space="preserve">, ed. by Norbert </w:t>
      </w:r>
      <w:proofErr w:type="spellStart"/>
      <w:r w:rsidR="00A32EA8" w:rsidRPr="00A32EA8">
        <w:rPr>
          <w:rFonts w:ascii="Times New Roman" w:hAnsi="Times New Roman" w:cs="Times New Roman"/>
          <w:bCs/>
          <w:lang w:val="en-US"/>
        </w:rPr>
        <w:t>Hintersteiner</w:t>
      </w:r>
      <w:proofErr w:type="spellEnd"/>
      <w:r w:rsidR="00A32EA8" w:rsidRPr="00A32EA8">
        <w:rPr>
          <w:rFonts w:ascii="Times New Roman" w:hAnsi="Times New Roman" w:cs="Times New Roman"/>
          <w:bCs/>
          <w:lang w:val="en-US"/>
        </w:rPr>
        <w:t xml:space="preserve"> (Amsterdam, Netherlands: </w:t>
      </w:r>
      <w:proofErr w:type="spellStart"/>
      <w:r w:rsidR="00A32EA8" w:rsidRPr="00A32EA8">
        <w:rPr>
          <w:rFonts w:ascii="Times New Roman" w:hAnsi="Times New Roman" w:cs="Times New Roman"/>
          <w:bCs/>
          <w:lang w:val="en-US"/>
        </w:rPr>
        <w:t>Rodopi</w:t>
      </w:r>
      <w:proofErr w:type="spellEnd"/>
      <w:r w:rsidR="00A32EA8" w:rsidRPr="00A32EA8">
        <w:rPr>
          <w:rFonts w:ascii="Times New Roman" w:hAnsi="Times New Roman" w:cs="Times New Roman"/>
          <w:bCs/>
          <w:lang w:val="en-US"/>
        </w:rPr>
        <w:t>, 2012), pp. 147-174</w:t>
      </w:r>
      <w:r w:rsidR="00D4047E">
        <w:rPr>
          <w:rFonts w:ascii="Times New Roman" w:hAnsi="Times New Roman" w:cs="Times New Roman"/>
          <w:bCs/>
          <w:lang w:val="en-US"/>
        </w:rPr>
        <w:t xml:space="preserve"> (</w:t>
      </w:r>
      <w:r w:rsidRPr="002C4AAD">
        <w:rPr>
          <w:rFonts w:ascii="Times New Roman" w:hAnsi="Times New Roman" w:cs="Times New Roman"/>
        </w:rPr>
        <w:t>p. 171</w:t>
      </w:r>
      <w:r w:rsidR="00D4047E">
        <w:rPr>
          <w:rFonts w:ascii="Times New Roman" w:hAnsi="Times New Roman" w:cs="Times New Roman"/>
        </w:rPr>
        <w:t>)</w:t>
      </w:r>
      <w:r w:rsidRPr="002C4AAD">
        <w:rPr>
          <w:rFonts w:ascii="Times New Roman" w:hAnsi="Times New Roman" w:cs="Times New Roman"/>
        </w:rPr>
        <w:t xml:space="preserve">. </w:t>
      </w:r>
    </w:p>
  </w:footnote>
  <w:footnote w:id="26">
    <w:p w14:paraId="06B7E07F" w14:textId="13E715AE" w:rsidR="00360852" w:rsidRPr="002C4AAD" w:rsidRDefault="00360852">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Sandra </w:t>
      </w:r>
      <w:proofErr w:type="spellStart"/>
      <w:r w:rsidR="00A32EA8" w:rsidRPr="00A32EA8">
        <w:rPr>
          <w:rFonts w:ascii="Times New Roman" w:hAnsi="Times New Roman" w:cs="Times New Roman"/>
          <w:bCs/>
          <w:lang w:val="en-US"/>
        </w:rPr>
        <w:t>Toenies</w:t>
      </w:r>
      <w:proofErr w:type="spellEnd"/>
      <w:r w:rsidR="00A32EA8" w:rsidRPr="00A32EA8">
        <w:rPr>
          <w:rFonts w:ascii="Times New Roman" w:hAnsi="Times New Roman" w:cs="Times New Roman"/>
          <w:bCs/>
          <w:lang w:val="en-US"/>
        </w:rPr>
        <w:t xml:space="preserve"> Keating, '“Say Not Three”: Some Early Christian Responses to Muslim Questions about the Trinity', </w:t>
      </w:r>
      <w:r w:rsidR="00A32EA8" w:rsidRPr="00A32EA8">
        <w:rPr>
          <w:rFonts w:ascii="Times New Roman" w:hAnsi="Times New Roman" w:cs="Times New Roman"/>
          <w:bCs/>
          <w:i/>
          <w:lang w:val="en-US"/>
        </w:rPr>
        <w:t xml:space="preserve">The Thomist, </w:t>
      </w:r>
      <w:r w:rsidR="00A32EA8" w:rsidRPr="00A32EA8">
        <w:rPr>
          <w:rFonts w:ascii="Times New Roman" w:hAnsi="Times New Roman" w:cs="Times New Roman"/>
          <w:bCs/>
          <w:lang w:val="en-US"/>
        </w:rPr>
        <w:t>74 (2010), 85-104</w:t>
      </w:r>
      <w:r w:rsidR="00085086">
        <w:rPr>
          <w:rFonts w:ascii="Times New Roman" w:hAnsi="Times New Roman" w:cs="Times New Roman"/>
          <w:bCs/>
          <w:lang w:val="en-US"/>
        </w:rPr>
        <w:t xml:space="preserve"> </w:t>
      </w:r>
      <w:r w:rsidR="00085086" w:rsidRPr="00085086">
        <w:rPr>
          <w:rFonts w:ascii="Times New Roman" w:hAnsi="Times New Roman" w:cs="Times New Roman"/>
          <w:bCs/>
          <w:iCs/>
          <w:lang w:val="en-US"/>
        </w:rPr>
        <w:t>(</w:t>
      </w:r>
      <w:r w:rsidRPr="002C4AAD">
        <w:rPr>
          <w:rFonts w:ascii="Times New Roman" w:hAnsi="Times New Roman" w:cs="Times New Roman"/>
        </w:rPr>
        <w:t>p. 103</w:t>
      </w:r>
      <w:r w:rsidR="00085086">
        <w:rPr>
          <w:rFonts w:ascii="Times New Roman" w:hAnsi="Times New Roman" w:cs="Times New Roman"/>
        </w:rPr>
        <w:t>)</w:t>
      </w:r>
      <w:r w:rsidRPr="002C4AAD">
        <w:rPr>
          <w:rFonts w:ascii="Times New Roman" w:hAnsi="Times New Roman" w:cs="Times New Roman"/>
        </w:rPr>
        <w:t xml:space="preserve">. </w:t>
      </w:r>
    </w:p>
  </w:footnote>
  <w:footnote w:id="27">
    <w:p w14:paraId="6FF38146" w14:textId="0745C2BE" w:rsidR="00360852" w:rsidRPr="002C4AAD" w:rsidRDefault="00360852">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4F7B6C">
        <w:rPr>
          <w:rFonts w:ascii="Times New Roman" w:hAnsi="Times New Roman" w:cs="Times New Roman"/>
        </w:rPr>
        <w:t>Ibid.</w:t>
      </w:r>
      <w:r w:rsidRPr="002C4AAD">
        <w:rPr>
          <w:rFonts w:ascii="Times New Roman" w:hAnsi="Times New Roman" w:cs="Times New Roman"/>
        </w:rPr>
        <w:t xml:space="preserve"> p. 103.</w:t>
      </w:r>
    </w:p>
  </w:footnote>
  <w:footnote w:id="28">
    <w:p w14:paraId="28D65412" w14:textId="2533EB01" w:rsidR="00184F67" w:rsidRPr="002C4AAD" w:rsidRDefault="00184F67">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4F7B6C">
        <w:rPr>
          <w:rFonts w:ascii="Times New Roman" w:hAnsi="Times New Roman" w:cs="Times New Roman"/>
        </w:rPr>
        <w:t>Ibid.</w:t>
      </w:r>
      <w:r w:rsidRPr="002C4AAD">
        <w:rPr>
          <w:rFonts w:ascii="Times New Roman" w:hAnsi="Times New Roman" w:cs="Times New Roman"/>
        </w:rPr>
        <w:t xml:space="preserve"> p. 103.</w:t>
      </w:r>
    </w:p>
  </w:footnote>
  <w:footnote w:id="29">
    <w:p w14:paraId="46760E80" w14:textId="29A95A3D" w:rsidR="00184F67" w:rsidRPr="002C4AAD" w:rsidRDefault="00184F67">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4F7B6C">
        <w:rPr>
          <w:rFonts w:ascii="Times New Roman" w:hAnsi="Times New Roman" w:cs="Times New Roman"/>
        </w:rPr>
        <w:t>Ibid.</w:t>
      </w:r>
      <w:r w:rsidRPr="002C4AAD">
        <w:rPr>
          <w:rFonts w:ascii="Times New Roman" w:hAnsi="Times New Roman" w:cs="Times New Roman"/>
        </w:rPr>
        <w:t xml:space="preserve"> p. 103.</w:t>
      </w:r>
    </w:p>
  </w:footnote>
  <w:footnote w:id="30">
    <w:p w14:paraId="04305AC0" w14:textId="1F775765" w:rsidR="00320656" w:rsidRPr="002C4AAD" w:rsidRDefault="00320656">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Ghazi bin Muhammad, 'On "A Common Word between Us and You"', in </w:t>
      </w:r>
      <w:r w:rsidR="00A32EA8" w:rsidRPr="00A32EA8">
        <w:rPr>
          <w:rFonts w:ascii="Times New Roman" w:hAnsi="Times New Roman" w:cs="Times New Roman"/>
          <w:bCs/>
          <w:i/>
          <w:lang w:val="en-US"/>
        </w:rPr>
        <w:t>A Common Word: Muslims and Christians on Loving God and Neighbor</w:t>
      </w:r>
      <w:r w:rsidR="00A32EA8" w:rsidRPr="00A32EA8">
        <w:rPr>
          <w:rFonts w:ascii="Times New Roman" w:hAnsi="Times New Roman" w:cs="Times New Roman"/>
          <w:bCs/>
          <w:lang w:val="en-US"/>
        </w:rPr>
        <w:t xml:space="preserve">, ed. by Miroslav </w:t>
      </w:r>
      <w:proofErr w:type="spellStart"/>
      <w:r w:rsidR="00A32EA8" w:rsidRPr="00A32EA8">
        <w:rPr>
          <w:rFonts w:ascii="Times New Roman" w:hAnsi="Times New Roman" w:cs="Times New Roman"/>
          <w:bCs/>
          <w:lang w:val="en-US"/>
        </w:rPr>
        <w:t>Volf</w:t>
      </w:r>
      <w:proofErr w:type="spellEnd"/>
      <w:r w:rsidR="00A32EA8" w:rsidRPr="00A32EA8">
        <w:rPr>
          <w:rFonts w:ascii="Times New Roman" w:hAnsi="Times New Roman" w:cs="Times New Roman"/>
          <w:bCs/>
          <w:lang w:val="en-US"/>
        </w:rPr>
        <w:t xml:space="preserve">, Ghazi bin Muhammad and Melissa </w:t>
      </w:r>
      <w:proofErr w:type="spellStart"/>
      <w:r w:rsidR="00A32EA8" w:rsidRPr="00A32EA8">
        <w:rPr>
          <w:rFonts w:ascii="Times New Roman" w:hAnsi="Times New Roman" w:cs="Times New Roman"/>
          <w:bCs/>
          <w:lang w:val="en-US"/>
        </w:rPr>
        <w:t>Yarrington</w:t>
      </w:r>
      <w:proofErr w:type="spellEnd"/>
      <w:r w:rsidR="00A32EA8" w:rsidRPr="00A32EA8">
        <w:rPr>
          <w:rFonts w:ascii="Times New Roman" w:hAnsi="Times New Roman" w:cs="Times New Roman"/>
          <w:bCs/>
          <w:lang w:val="en-US"/>
        </w:rPr>
        <w:t xml:space="preserve"> (Grand Rapids, Michigan: Wm. B. Eerdmans Publishing Co., 2010), pp. 3-17</w:t>
      </w:r>
      <w:r w:rsidR="004F7B6C">
        <w:rPr>
          <w:rFonts w:ascii="Times New Roman" w:hAnsi="Times New Roman" w:cs="Times New Roman"/>
        </w:rPr>
        <w:t xml:space="preserve"> </w:t>
      </w:r>
      <w:r w:rsidR="009517D1">
        <w:rPr>
          <w:rFonts w:ascii="Times New Roman" w:hAnsi="Times New Roman" w:cs="Times New Roman"/>
        </w:rPr>
        <w:t>(</w:t>
      </w:r>
      <w:r w:rsidRPr="002C4AAD">
        <w:rPr>
          <w:rFonts w:ascii="Times New Roman" w:hAnsi="Times New Roman" w:cs="Times New Roman"/>
        </w:rPr>
        <w:t>p. 3</w:t>
      </w:r>
      <w:r w:rsidR="009517D1">
        <w:rPr>
          <w:rFonts w:ascii="Times New Roman" w:hAnsi="Times New Roman" w:cs="Times New Roman"/>
        </w:rPr>
        <w:t>)</w:t>
      </w:r>
      <w:r w:rsidRPr="002C4AAD">
        <w:rPr>
          <w:rFonts w:ascii="Times New Roman" w:hAnsi="Times New Roman" w:cs="Times New Roman"/>
        </w:rPr>
        <w:t xml:space="preserve">. </w:t>
      </w:r>
    </w:p>
  </w:footnote>
  <w:footnote w:id="31">
    <w:p w14:paraId="42399CD0" w14:textId="38685080" w:rsidR="00320656" w:rsidRPr="002C4AAD" w:rsidRDefault="00320656">
      <w:pPr>
        <w:pStyle w:val="FootnoteText"/>
        <w:rPr>
          <w:rFonts w:ascii="Times New Roman" w:hAnsi="Times New Roman" w:cs="Times New Roman"/>
        </w:rPr>
      </w:pPr>
      <w:r w:rsidRPr="008526FA">
        <w:rPr>
          <w:rStyle w:val="FootnoteReference"/>
          <w:rFonts w:ascii="Times New Roman" w:hAnsi="Times New Roman" w:cs="Times New Roman"/>
        </w:rPr>
        <w:footnoteRef/>
      </w:r>
      <w:r w:rsidRPr="008526FA">
        <w:rPr>
          <w:rFonts w:ascii="Times New Roman" w:hAnsi="Times New Roman" w:cs="Times New Roman"/>
        </w:rPr>
        <w:t xml:space="preserve"> </w:t>
      </w:r>
      <w:proofErr w:type="spellStart"/>
      <w:r w:rsidR="00A32EA8" w:rsidRPr="008526FA">
        <w:rPr>
          <w:rFonts w:ascii="Times New Roman" w:hAnsi="Times New Roman" w:cs="Times New Roman"/>
          <w:bCs/>
          <w:lang w:val="en-US"/>
        </w:rPr>
        <w:t>Vebjorn</w:t>
      </w:r>
      <w:proofErr w:type="spellEnd"/>
      <w:r w:rsidR="00A32EA8" w:rsidRPr="008526FA">
        <w:rPr>
          <w:rFonts w:ascii="Times New Roman" w:hAnsi="Times New Roman" w:cs="Times New Roman"/>
          <w:bCs/>
          <w:lang w:val="en-US"/>
        </w:rPr>
        <w:t xml:space="preserve"> L. </w:t>
      </w:r>
      <w:proofErr w:type="spellStart"/>
      <w:r w:rsidR="00A32EA8" w:rsidRPr="008526FA">
        <w:rPr>
          <w:rFonts w:ascii="Times New Roman" w:hAnsi="Times New Roman" w:cs="Times New Roman"/>
          <w:bCs/>
          <w:lang w:val="en-US"/>
        </w:rPr>
        <w:t>Horsfjord</w:t>
      </w:r>
      <w:proofErr w:type="spellEnd"/>
      <w:r w:rsidR="00A32EA8" w:rsidRPr="008526FA">
        <w:rPr>
          <w:rFonts w:ascii="Times New Roman" w:hAnsi="Times New Roman" w:cs="Times New Roman"/>
          <w:bCs/>
          <w:lang w:val="en-US"/>
        </w:rPr>
        <w:t xml:space="preserve">, 'A Common Word', in </w:t>
      </w:r>
      <w:r w:rsidR="00A32EA8" w:rsidRPr="008526FA">
        <w:rPr>
          <w:rFonts w:ascii="Times New Roman" w:hAnsi="Times New Roman" w:cs="Times New Roman"/>
          <w:bCs/>
          <w:i/>
          <w:lang w:val="en-US"/>
        </w:rPr>
        <w:t>Routledge Handbook on Christian-Muslim Relations</w:t>
      </w:r>
      <w:r w:rsidR="00A32EA8" w:rsidRPr="008526FA">
        <w:rPr>
          <w:rFonts w:ascii="Times New Roman" w:hAnsi="Times New Roman" w:cs="Times New Roman"/>
          <w:bCs/>
          <w:lang w:val="en-US"/>
        </w:rPr>
        <w:t>, ed. by David Thomas (London and New York: Routledge, 2018), pp. 257-266</w:t>
      </w:r>
      <w:r w:rsidR="008526FA" w:rsidRPr="008526FA">
        <w:rPr>
          <w:rFonts w:ascii="Times New Roman" w:hAnsi="Times New Roman" w:cs="Times New Roman"/>
          <w:bCs/>
          <w:lang w:val="en-US"/>
        </w:rPr>
        <w:t xml:space="preserve"> (</w:t>
      </w:r>
      <w:r w:rsidRPr="008526FA">
        <w:rPr>
          <w:rFonts w:ascii="Times New Roman" w:hAnsi="Times New Roman" w:cs="Times New Roman"/>
        </w:rPr>
        <w:t>p. 257</w:t>
      </w:r>
      <w:r w:rsidR="008526FA" w:rsidRPr="008526FA">
        <w:rPr>
          <w:rFonts w:ascii="Times New Roman" w:hAnsi="Times New Roman" w:cs="Times New Roman"/>
        </w:rPr>
        <w:t>)</w:t>
      </w:r>
      <w:r w:rsidRPr="008526FA">
        <w:rPr>
          <w:rFonts w:ascii="Times New Roman" w:hAnsi="Times New Roman" w:cs="Times New Roman"/>
        </w:rPr>
        <w:t>.</w:t>
      </w:r>
      <w:r w:rsidRPr="002C4AAD">
        <w:rPr>
          <w:rFonts w:ascii="Times New Roman" w:hAnsi="Times New Roman" w:cs="Times New Roman"/>
        </w:rPr>
        <w:t xml:space="preserve"> </w:t>
      </w:r>
    </w:p>
  </w:footnote>
  <w:footnote w:id="32">
    <w:p w14:paraId="17129653" w14:textId="7B15371C" w:rsidR="00320656" w:rsidRPr="002C4AAD" w:rsidRDefault="00320656">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sidRPr="00372C24">
        <w:rPr>
          <w:rFonts w:ascii="Times New Roman" w:hAnsi="Times New Roman" w:cs="Times New Roman"/>
          <w:bCs/>
          <w:lang w:val="en-US"/>
        </w:rPr>
        <w:t xml:space="preserve">Ghazi bin Muhammad, </w:t>
      </w:r>
      <w:r w:rsidR="008526FA" w:rsidRPr="008526FA">
        <w:rPr>
          <w:rFonts w:ascii="Times New Roman" w:hAnsi="Times New Roman" w:cs="Times New Roman"/>
          <w:bCs/>
          <w:i/>
          <w:iCs/>
          <w:lang w:val="en-US"/>
        </w:rPr>
        <w:t>On "A Common Word between Us and You"</w:t>
      </w:r>
      <w:r w:rsidR="008526FA">
        <w:rPr>
          <w:rFonts w:ascii="Times New Roman" w:hAnsi="Times New Roman" w:cs="Times New Roman"/>
          <w:bCs/>
          <w:lang w:val="en-US"/>
        </w:rPr>
        <w:t xml:space="preserve">, </w:t>
      </w:r>
      <w:r w:rsidRPr="002C4AAD">
        <w:rPr>
          <w:rFonts w:ascii="Times New Roman" w:hAnsi="Times New Roman" w:cs="Times New Roman"/>
        </w:rPr>
        <w:t xml:space="preserve">p. 8. </w:t>
      </w:r>
    </w:p>
  </w:footnote>
  <w:footnote w:id="33">
    <w:p w14:paraId="03E7CC97" w14:textId="2E432157" w:rsidR="00B5289D" w:rsidRPr="002C4AAD" w:rsidRDefault="00B5289D">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Yvonne </w:t>
      </w:r>
      <w:proofErr w:type="spellStart"/>
      <w:r w:rsidR="00A32EA8" w:rsidRPr="00A32EA8">
        <w:rPr>
          <w:rFonts w:ascii="Times New Roman" w:hAnsi="Times New Roman" w:cs="Times New Roman"/>
          <w:bCs/>
          <w:lang w:val="en-US"/>
        </w:rPr>
        <w:t>Yazbeck</w:t>
      </w:r>
      <w:proofErr w:type="spellEnd"/>
      <w:r w:rsidR="00A32EA8" w:rsidRPr="00A32EA8">
        <w:rPr>
          <w:rFonts w:ascii="Times New Roman" w:hAnsi="Times New Roman" w:cs="Times New Roman"/>
          <w:bCs/>
          <w:lang w:val="en-US"/>
        </w:rPr>
        <w:t xml:space="preserve"> Haddad and Jane I. Smith, 'The Quest for 'A Common Word': Initial Christian Responses to a Muslim Initiative', </w:t>
      </w:r>
      <w:r w:rsidR="00A32EA8" w:rsidRPr="00A32EA8">
        <w:rPr>
          <w:rFonts w:ascii="Times New Roman" w:hAnsi="Times New Roman" w:cs="Times New Roman"/>
          <w:bCs/>
          <w:i/>
          <w:lang w:val="en-US"/>
        </w:rPr>
        <w:t xml:space="preserve">Islam &amp; Christian Muslim Relations, </w:t>
      </w:r>
      <w:r w:rsidR="00A32EA8" w:rsidRPr="00A32EA8">
        <w:rPr>
          <w:rFonts w:ascii="Times New Roman" w:hAnsi="Times New Roman" w:cs="Times New Roman"/>
          <w:bCs/>
          <w:lang w:val="en-US"/>
        </w:rPr>
        <w:t>20 (2009), 369-388</w:t>
      </w:r>
      <w:r w:rsidR="0082161E">
        <w:rPr>
          <w:rFonts w:ascii="Times New Roman" w:hAnsi="Times New Roman" w:cs="Times New Roman"/>
          <w:bCs/>
          <w:lang w:val="en-US"/>
        </w:rPr>
        <w:t xml:space="preserve"> (</w:t>
      </w:r>
      <w:r w:rsidRPr="002C4AAD">
        <w:rPr>
          <w:rFonts w:ascii="Times New Roman" w:hAnsi="Times New Roman" w:cs="Times New Roman"/>
        </w:rPr>
        <w:t>p. 370</w:t>
      </w:r>
      <w:r w:rsidR="0082161E">
        <w:rPr>
          <w:rFonts w:ascii="Times New Roman" w:hAnsi="Times New Roman" w:cs="Times New Roman"/>
        </w:rPr>
        <w:t>)</w:t>
      </w:r>
      <w:r w:rsidRPr="002C4AAD">
        <w:rPr>
          <w:rFonts w:ascii="Times New Roman" w:hAnsi="Times New Roman" w:cs="Times New Roman"/>
        </w:rPr>
        <w:t xml:space="preserve">. </w:t>
      </w:r>
    </w:p>
  </w:footnote>
  <w:footnote w:id="34">
    <w:p w14:paraId="307639C7" w14:textId="0B9D3AB7" w:rsidR="00B5289D" w:rsidRPr="002C4AAD" w:rsidRDefault="00B5289D">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Pr>
          <w:rFonts w:ascii="Times New Roman" w:hAnsi="Times New Roman" w:cs="Times New Roman"/>
        </w:rPr>
        <w:t>Ibid.</w:t>
      </w:r>
      <w:r w:rsidRPr="002C4AAD">
        <w:rPr>
          <w:rFonts w:ascii="Times New Roman" w:hAnsi="Times New Roman" w:cs="Times New Roman"/>
        </w:rPr>
        <w:t xml:space="preserve"> p. 371.</w:t>
      </w:r>
    </w:p>
  </w:footnote>
  <w:footnote w:id="35">
    <w:p w14:paraId="2AE051F9" w14:textId="46010F80" w:rsidR="00B5289D" w:rsidRPr="002C4AAD" w:rsidRDefault="00B5289D">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Pr>
          <w:rFonts w:ascii="Times New Roman" w:hAnsi="Times New Roman" w:cs="Times New Roman"/>
        </w:rPr>
        <w:t>Ibid.</w:t>
      </w:r>
      <w:r w:rsidRPr="002C4AAD">
        <w:rPr>
          <w:rFonts w:ascii="Times New Roman" w:hAnsi="Times New Roman" w:cs="Times New Roman"/>
        </w:rPr>
        <w:t xml:space="preserve"> p. 371.</w:t>
      </w:r>
    </w:p>
  </w:footnote>
  <w:footnote w:id="36">
    <w:p w14:paraId="43375E0C" w14:textId="77DAFBD1" w:rsidR="00DE6DEA" w:rsidRPr="002C4AAD" w:rsidRDefault="00DE6DEA">
      <w:pPr>
        <w:pStyle w:val="FootnoteText"/>
        <w:rPr>
          <w:rFonts w:ascii="Times New Roman" w:hAnsi="Times New Roman" w:cs="Times New Roman"/>
        </w:rPr>
      </w:pPr>
      <w:r w:rsidRPr="002C4AAD">
        <w:rPr>
          <w:rStyle w:val="FootnoteReference"/>
          <w:rFonts w:ascii="Times New Roman" w:hAnsi="Times New Roman" w:cs="Times New Roman"/>
        </w:rPr>
        <w:footnoteRef/>
      </w:r>
      <w:r w:rsidR="00372C24">
        <w:rPr>
          <w:rFonts w:ascii="Times New Roman" w:hAnsi="Times New Roman" w:cs="Times New Roman"/>
        </w:rPr>
        <w:t xml:space="preserve"> </w:t>
      </w:r>
      <w:r w:rsidR="00A32EA8" w:rsidRPr="00A32EA8">
        <w:rPr>
          <w:rFonts w:ascii="Times New Roman" w:hAnsi="Times New Roman" w:cs="Times New Roman"/>
          <w:bCs/>
          <w:lang w:val="en-US"/>
        </w:rPr>
        <w:t xml:space="preserve">The Royal Aal al-Bayt Institute for Islamic Thought, </w:t>
      </w:r>
      <w:r w:rsidR="00A32EA8" w:rsidRPr="00A32EA8">
        <w:rPr>
          <w:rFonts w:ascii="Times New Roman" w:hAnsi="Times New Roman" w:cs="Times New Roman"/>
          <w:bCs/>
          <w:i/>
          <w:lang w:val="en-US"/>
        </w:rPr>
        <w:t xml:space="preserve">The ACW Letter </w:t>
      </w:r>
      <w:r w:rsidR="00A32EA8" w:rsidRPr="00A32EA8">
        <w:rPr>
          <w:rFonts w:ascii="Times New Roman" w:hAnsi="Times New Roman" w:cs="Times New Roman"/>
          <w:bCs/>
          <w:lang w:val="en-US"/>
        </w:rPr>
        <w:t>(2007) &lt;https://www.acommonword.com/the-acw-document/&gt; [accessed May 10 2023].</w:t>
      </w:r>
      <w:r w:rsidRPr="002C4AAD">
        <w:rPr>
          <w:rFonts w:ascii="Times New Roman" w:hAnsi="Times New Roman" w:cs="Times New Roman"/>
        </w:rPr>
        <w:t xml:space="preserve"> </w:t>
      </w:r>
    </w:p>
  </w:footnote>
  <w:footnote w:id="37">
    <w:p w14:paraId="44224466" w14:textId="5CD307B0" w:rsidR="00CB105E" w:rsidRPr="002C4AAD" w:rsidRDefault="00CB105E">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Joseph Victor Edwin, 'A Common Word between Us and You: A New Departure in Muslim Attitudes Towards Christianity' (Master of Philosophy, University of Birmingham, 2010)</w:t>
      </w:r>
      <w:r w:rsidR="0082161E">
        <w:rPr>
          <w:rFonts w:ascii="Times New Roman" w:hAnsi="Times New Roman" w:cs="Times New Roman"/>
          <w:bCs/>
          <w:lang w:val="en-US"/>
        </w:rPr>
        <w:t xml:space="preserve">, </w:t>
      </w:r>
      <w:r w:rsidRPr="002C4AAD">
        <w:rPr>
          <w:rFonts w:ascii="Times New Roman" w:hAnsi="Times New Roman" w:cs="Times New Roman"/>
        </w:rPr>
        <w:t xml:space="preserve">p. 103. </w:t>
      </w:r>
    </w:p>
  </w:footnote>
  <w:footnote w:id="38">
    <w:p w14:paraId="4724BB86" w14:textId="14C532B6" w:rsidR="003E20AA" w:rsidRPr="002C4AAD" w:rsidRDefault="003E20AA">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Pr>
          <w:rFonts w:ascii="Times New Roman" w:hAnsi="Times New Roman" w:cs="Times New Roman"/>
        </w:rPr>
        <w:t>Ibid.</w:t>
      </w:r>
      <w:r w:rsidRPr="002C4AAD">
        <w:rPr>
          <w:rFonts w:ascii="Times New Roman" w:hAnsi="Times New Roman" w:cs="Times New Roman"/>
        </w:rPr>
        <w:t xml:space="preserve"> p. 103. </w:t>
      </w:r>
    </w:p>
  </w:footnote>
  <w:footnote w:id="39">
    <w:p w14:paraId="4E4C3655" w14:textId="09494E14" w:rsidR="00752BA7" w:rsidRPr="002C4AAD" w:rsidRDefault="00752BA7">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Pr>
          <w:rFonts w:ascii="Times New Roman" w:hAnsi="Times New Roman" w:cs="Times New Roman"/>
        </w:rPr>
        <w:t>Ibid.</w:t>
      </w:r>
      <w:r w:rsidRPr="002C4AAD">
        <w:rPr>
          <w:rFonts w:ascii="Times New Roman" w:hAnsi="Times New Roman" w:cs="Times New Roman"/>
        </w:rPr>
        <w:t xml:space="preserve"> p. 104. </w:t>
      </w:r>
    </w:p>
  </w:footnote>
  <w:footnote w:id="40">
    <w:p w14:paraId="293276C9" w14:textId="66587019" w:rsidR="00752BA7" w:rsidRPr="002C4AAD" w:rsidRDefault="00752BA7">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sidRPr="00372C24">
        <w:rPr>
          <w:rFonts w:ascii="Times New Roman" w:hAnsi="Times New Roman" w:cs="Times New Roman"/>
          <w:bCs/>
          <w:lang w:val="en-US"/>
        </w:rPr>
        <w:t xml:space="preserve">The Royal Aal al-Bayt Institute for Islamic Thought, </w:t>
      </w:r>
      <w:r w:rsidR="0082161E" w:rsidRPr="00A32EA8">
        <w:rPr>
          <w:rFonts w:ascii="Times New Roman" w:hAnsi="Times New Roman" w:cs="Times New Roman"/>
          <w:bCs/>
          <w:i/>
          <w:lang w:val="en-US"/>
        </w:rPr>
        <w:t>The ACW Letter</w:t>
      </w:r>
      <w:r w:rsidR="0082161E">
        <w:rPr>
          <w:rFonts w:ascii="Times New Roman" w:hAnsi="Times New Roman" w:cs="Times New Roman"/>
        </w:rPr>
        <w:t>.</w:t>
      </w:r>
    </w:p>
  </w:footnote>
  <w:footnote w:id="41">
    <w:p w14:paraId="13CC8071" w14:textId="15F4793D" w:rsidR="00752BA7" w:rsidRPr="002C4AAD" w:rsidRDefault="00752BA7">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Edwin 2010,</w:t>
      </w:r>
      <w:r w:rsidR="0082161E">
        <w:rPr>
          <w:rFonts w:ascii="Times New Roman" w:hAnsi="Times New Roman" w:cs="Times New Roman"/>
        </w:rPr>
        <w:t xml:space="preserve"> </w:t>
      </w:r>
      <w:r w:rsidR="0082161E" w:rsidRPr="0082161E">
        <w:rPr>
          <w:rFonts w:ascii="Times New Roman" w:hAnsi="Times New Roman" w:cs="Times New Roman"/>
          <w:bCs/>
          <w:i/>
          <w:iCs/>
          <w:lang w:val="en-US"/>
        </w:rPr>
        <w:t>A Common Word between Us and You</w:t>
      </w:r>
      <w:r w:rsidR="0082161E">
        <w:rPr>
          <w:rFonts w:ascii="Times New Roman" w:hAnsi="Times New Roman" w:cs="Times New Roman"/>
          <w:bCs/>
          <w:lang w:val="en-US"/>
        </w:rPr>
        <w:t>,</w:t>
      </w:r>
      <w:r w:rsidRPr="002C4AAD">
        <w:rPr>
          <w:rFonts w:ascii="Times New Roman" w:hAnsi="Times New Roman" w:cs="Times New Roman"/>
        </w:rPr>
        <w:t xml:space="preserve"> p. 104.</w:t>
      </w:r>
    </w:p>
  </w:footnote>
  <w:footnote w:id="42">
    <w:p w14:paraId="75AC4A2A" w14:textId="733AEBC6" w:rsidR="00B96F50" w:rsidRPr="002C4AAD" w:rsidRDefault="00B96F50">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Pr>
          <w:rFonts w:ascii="Times New Roman" w:hAnsi="Times New Roman" w:cs="Times New Roman"/>
        </w:rPr>
        <w:t>Ibid.</w:t>
      </w:r>
      <w:r w:rsidR="0082161E">
        <w:rPr>
          <w:rFonts w:ascii="Times New Roman" w:hAnsi="Times New Roman" w:cs="Times New Roman"/>
        </w:rPr>
        <w:t xml:space="preserve"> p. 104.</w:t>
      </w:r>
    </w:p>
  </w:footnote>
  <w:footnote w:id="43">
    <w:p w14:paraId="7A4310B3" w14:textId="54688C56" w:rsidR="0020442F" w:rsidRPr="002C4AAD" w:rsidRDefault="0020442F">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sidRPr="00372C24">
        <w:rPr>
          <w:rFonts w:ascii="Times New Roman" w:hAnsi="Times New Roman" w:cs="Times New Roman"/>
          <w:bCs/>
          <w:lang w:val="en-US"/>
        </w:rPr>
        <w:t xml:space="preserve">Ghazi bin Muhammad, </w:t>
      </w:r>
      <w:r w:rsidR="0082161E" w:rsidRPr="008526FA">
        <w:rPr>
          <w:rFonts w:ascii="Times New Roman" w:hAnsi="Times New Roman" w:cs="Times New Roman"/>
          <w:bCs/>
          <w:i/>
          <w:iCs/>
          <w:lang w:val="en-US"/>
        </w:rPr>
        <w:t>On "A Common Word between Us and You"</w:t>
      </w:r>
      <w:r w:rsidRPr="002C4AAD">
        <w:rPr>
          <w:rFonts w:ascii="Times New Roman" w:hAnsi="Times New Roman" w:cs="Times New Roman"/>
        </w:rPr>
        <w:t xml:space="preserve">, p. 11. </w:t>
      </w:r>
    </w:p>
  </w:footnote>
  <w:footnote w:id="44">
    <w:p w14:paraId="383A70D6" w14:textId="7548F0C2" w:rsidR="00764D9D" w:rsidRPr="002C4AAD" w:rsidRDefault="00764D9D">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sidRPr="00372C24">
        <w:rPr>
          <w:rFonts w:ascii="Times New Roman" w:hAnsi="Times New Roman" w:cs="Times New Roman"/>
          <w:bCs/>
          <w:lang w:val="en-US"/>
        </w:rPr>
        <w:t xml:space="preserve">Yvonne </w:t>
      </w:r>
      <w:proofErr w:type="spellStart"/>
      <w:r w:rsidR="00372C24" w:rsidRPr="00372C24">
        <w:rPr>
          <w:rFonts w:ascii="Times New Roman" w:hAnsi="Times New Roman" w:cs="Times New Roman"/>
          <w:bCs/>
          <w:lang w:val="en-US"/>
        </w:rPr>
        <w:t>Yazbeck</w:t>
      </w:r>
      <w:proofErr w:type="spellEnd"/>
      <w:r w:rsidR="00372C24" w:rsidRPr="00372C24">
        <w:rPr>
          <w:rFonts w:ascii="Times New Roman" w:hAnsi="Times New Roman" w:cs="Times New Roman"/>
          <w:bCs/>
          <w:lang w:val="en-US"/>
        </w:rPr>
        <w:t xml:space="preserve"> Haddad and Jane I. Smith, </w:t>
      </w:r>
      <w:r w:rsidR="0082161E" w:rsidRPr="0082161E">
        <w:rPr>
          <w:rFonts w:ascii="Times New Roman" w:hAnsi="Times New Roman" w:cs="Times New Roman"/>
          <w:bCs/>
          <w:i/>
          <w:iCs/>
          <w:lang w:val="en-US"/>
        </w:rPr>
        <w:t>The Quest for 'A Common Word</w:t>
      </w:r>
      <w:r w:rsidR="00372C24" w:rsidRPr="00372C24">
        <w:rPr>
          <w:rFonts w:ascii="Times New Roman" w:hAnsi="Times New Roman" w:cs="Times New Roman"/>
          <w:bCs/>
          <w:lang w:val="en-US"/>
        </w:rPr>
        <w:t xml:space="preserve">, </w:t>
      </w:r>
      <w:r w:rsidRPr="002C4AAD">
        <w:rPr>
          <w:rFonts w:ascii="Times New Roman" w:hAnsi="Times New Roman" w:cs="Times New Roman"/>
        </w:rPr>
        <w:t xml:space="preserve">p. 378. </w:t>
      </w:r>
    </w:p>
  </w:footnote>
  <w:footnote w:id="45">
    <w:p w14:paraId="29DE901B" w14:textId="256162E4" w:rsidR="00764D9D" w:rsidRPr="002C4AAD" w:rsidRDefault="00764D9D">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Pr>
          <w:rFonts w:ascii="Times New Roman" w:hAnsi="Times New Roman" w:cs="Times New Roman"/>
        </w:rPr>
        <w:t>Ibid.</w:t>
      </w:r>
      <w:r w:rsidRPr="002C4AAD">
        <w:rPr>
          <w:rFonts w:ascii="Times New Roman" w:hAnsi="Times New Roman" w:cs="Times New Roman"/>
        </w:rPr>
        <w:t xml:space="preserve"> p. 378.</w:t>
      </w:r>
    </w:p>
  </w:footnote>
  <w:footnote w:id="46">
    <w:p w14:paraId="36DD2A96" w14:textId="3FF4D2D3" w:rsidR="0007238F" w:rsidRPr="002C4AAD" w:rsidRDefault="0007238F">
      <w:pPr>
        <w:pStyle w:val="FootnoteText"/>
        <w:rPr>
          <w:rFonts w:ascii="Times New Roman" w:hAnsi="Times New Roman" w:cs="Times New Roman"/>
        </w:rPr>
      </w:pPr>
      <w:r w:rsidRPr="002C4AAD">
        <w:rPr>
          <w:rStyle w:val="FootnoteReference"/>
          <w:rFonts w:ascii="Times New Roman" w:hAnsi="Times New Roman" w:cs="Times New Roman"/>
        </w:rPr>
        <w:footnoteRef/>
      </w:r>
      <w:r w:rsidR="008F408A">
        <w:rPr>
          <w:rFonts w:ascii="Times New Roman" w:hAnsi="Times New Roman" w:cs="Times New Roman"/>
        </w:rPr>
        <w:t xml:space="preserve"> </w:t>
      </w:r>
      <w:r w:rsidR="00BA06A5" w:rsidRPr="00BA06A5">
        <w:rPr>
          <w:rFonts w:ascii="Times New Roman" w:hAnsi="Times New Roman" w:cs="Times New Roman"/>
        </w:rPr>
        <w:t xml:space="preserve">Harold W. </w:t>
      </w:r>
      <w:proofErr w:type="spellStart"/>
      <w:r w:rsidR="00BA06A5" w:rsidRPr="00BA06A5">
        <w:rPr>
          <w:rFonts w:ascii="Times New Roman" w:hAnsi="Times New Roman" w:cs="Times New Roman"/>
        </w:rPr>
        <w:t>Attridge</w:t>
      </w:r>
      <w:proofErr w:type="spellEnd"/>
      <w:r w:rsidR="00BA06A5" w:rsidRPr="00BA06A5">
        <w:rPr>
          <w:rFonts w:ascii="Times New Roman" w:hAnsi="Times New Roman" w:cs="Times New Roman"/>
        </w:rPr>
        <w:t xml:space="preserve"> and others, </w:t>
      </w:r>
      <w:r w:rsidR="00BA06A5" w:rsidRPr="00BA06A5">
        <w:rPr>
          <w:rFonts w:ascii="Times New Roman" w:hAnsi="Times New Roman" w:cs="Times New Roman"/>
          <w:i/>
        </w:rPr>
        <w:t xml:space="preserve">Loving God and </w:t>
      </w:r>
      <w:proofErr w:type="spellStart"/>
      <w:r w:rsidR="00BA06A5" w:rsidRPr="00BA06A5">
        <w:rPr>
          <w:rFonts w:ascii="Times New Roman" w:hAnsi="Times New Roman" w:cs="Times New Roman"/>
          <w:i/>
        </w:rPr>
        <w:t>Neighbor</w:t>
      </w:r>
      <w:proofErr w:type="spellEnd"/>
      <w:r w:rsidR="00BA06A5" w:rsidRPr="00BA06A5">
        <w:rPr>
          <w:rFonts w:ascii="Times New Roman" w:hAnsi="Times New Roman" w:cs="Times New Roman"/>
          <w:i/>
        </w:rPr>
        <w:t xml:space="preserve"> Together: A Christian Response to a Common Word between Us and You</w:t>
      </w:r>
      <w:r w:rsidR="00BA06A5" w:rsidRPr="00BA06A5">
        <w:rPr>
          <w:rFonts w:ascii="Times New Roman" w:hAnsi="Times New Roman" w:cs="Times New Roman"/>
        </w:rPr>
        <w:t xml:space="preserve"> (2007) &lt;</w:t>
      </w:r>
      <w:r w:rsidR="00BA06A5" w:rsidRPr="004C7784">
        <w:rPr>
          <w:rFonts w:ascii="Times New Roman" w:hAnsi="Times New Roman" w:cs="Times New Roman"/>
        </w:rPr>
        <w:t>https://www.acommonword.com/loving-god-and-neighbor-together-a-christian-response-to-a-common-word-between-us-and-you/</w:t>
      </w:r>
      <w:r w:rsidR="00BA06A5" w:rsidRPr="00BA06A5">
        <w:rPr>
          <w:rFonts w:ascii="Times New Roman" w:hAnsi="Times New Roman" w:cs="Times New Roman"/>
        </w:rPr>
        <w:t>&gt; [accessed May 10, 2023].</w:t>
      </w:r>
    </w:p>
  </w:footnote>
  <w:footnote w:id="47">
    <w:p w14:paraId="745561C6" w14:textId="25E740D6" w:rsidR="0007238F" w:rsidRPr="002C4AAD" w:rsidRDefault="0007238F">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sidRPr="00372C24">
        <w:rPr>
          <w:rFonts w:ascii="Times New Roman" w:hAnsi="Times New Roman" w:cs="Times New Roman"/>
          <w:bCs/>
          <w:lang w:val="en-US"/>
        </w:rPr>
        <w:t xml:space="preserve">Yvonne </w:t>
      </w:r>
      <w:proofErr w:type="spellStart"/>
      <w:r w:rsidR="00372C24" w:rsidRPr="00372C24">
        <w:rPr>
          <w:rFonts w:ascii="Times New Roman" w:hAnsi="Times New Roman" w:cs="Times New Roman"/>
          <w:bCs/>
          <w:lang w:val="en-US"/>
        </w:rPr>
        <w:t>Yazbeck</w:t>
      </w:r>
      <w:proofErr w:type="spellEnd"/>
      <w:r w:rsidR="00372C24" w:rsidRPr="00372C24">
        <w:rPr>
          <w:rFonts w:ascii="Times New Roman" w:hAnsi="Times New Roman" w:cs="Times New Roman"/>
          <w:bCs/>
          <w:lang w:val="en-US"/>
        </w:rPr>
        <w:t xml:space="preserve"> Haddad and Jane I. Smith, </w:t>
      </w:r>
      <w:r w:rsidR="004C7784" w:rsidRPr="0082161E">
        <w:rPr>
          <w:rFonts w:ascii="Times New Roman" w:hAnsi="Times New Roman" w:cs="Times New Roman"/>
          <w:bCs/>
          <w:i/>
          <w:iCs/>
          <w:lang w:val="en-US"/>
        </w:rPr>
        <w:t>The Quest for 'A Common Word</w:t>
      </w:r>
      <w:r w:rsidR="00372C24" w:rsidRPr="00372C24">
        <w:rPr>
          <w:rFonts w:ascii="Times New Roman" w:hAnsi="Times New Roman" w:cs="Times New Roman"/>
          <w:bCs/>
          <w:lang w:val="en-US"/>
        </w:rPr>
        <w:t xml:space="preserve">, </w:t>
      </w:r>
      <w:r w:rsidRPr="002C4AAD">
        <w:rPr>
          <w:rFonts w:ascii="Times New Roman" w:hAnsi="Times New Roman" w:cs="Times New Roman"/>
        </w:rPr>
        <w:t>p. 378.</w:t>
      </w:r>
    </w:p>
  </w:footnote>
  <w:footnote w:id="48">
    <w:p w14:paraId="50B0621F" w14:textId="4519BE96" w:rsidR="00404A92" w:rsidRPr="002C4AAD" w:rsidRDefault="00404A92">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John G. Stackhouse Jr., 'Why I Signed the Yale Response to "A Common Word"', </w:t>
      </w:r>
      <w:r w:rsidR="00A32EA8" w:rsidRPr="00A32EA8">
        <w:rPr>
          <w:rFonts w:ascii="Times New Roman" w:hAnsi="Times New Roman" w:cs="Times New Roman"/>
          <w:bCs/>
          <w:i/>
          <w:lang w:val="en-US"/>
        </w:rPr>
        <w:t xml:space="preserve">The Review of Faith &amp; International Affairs, </w:t>
      </w:r>
      <w:r w:rsidR="00A32EA8" w:rsidRPr="00A32EA8">
        <w:rPr>
          <w:rFonts w:ascii="Times New Roman" w:hAnsi="Times New Roman" w:cs="Times New Roman"/>
          <w:bCs/>
          <w:lang w:val="en-US"/>
        </w:rPr>
        <w:t>6 (2008), 57-59</w:t>
      </w:r>
      <w:r w:rsidR="004C7784">
        <w:rPr>
          <w:rFonts w:ascii="Times New Roman" w:hAnsi="Times New Roman" w:cs="Times New Roman"/>
          <w:bCs/>
          <w:lang w:val="en-US"/>
        </w:rPr>
        <w:t xml:space="preserve"> (p. </w:t>
      </w:r>
      <w:r w:rsidRPr="002C4AAD">
        <w:rPr>
          <w:rFonts w:ascii="Times New Roman" w:hAnsi="Times New Roman" w:cs="Times New Roman"/>
        </w:rPr>
        <w:t>57</w:t>
      </w:r>
      <w:r w:rsidR="004C7784">
        <w:rPr>
          <w:rFonts w:ascii="Times New Roman" w:hAnsi="Times New Roman" w:cs="Times New Roman"/>
        </w:rPr>
        <w:t>)</w:t>
      </w:r>
      <w:r w:rsidRPr="002C4AAD">
        <w:rPr>
          <w:rFonts w:ascii="Times New Roman" w:hAnsi="Times New Roman" w:cs="Times New Roman"/>
        </w:rPr>
        <w:t xml:space="preserve">. </w:t>
      </w:r>
    </w:p>
  </w:footnote>
  <w:footnote w:id="49">
    <w:p w14:paraId="27006387" w14:textId="75FBD43B" w:rsidR="00F64FCA" w:rsidRPr="002C4AAD" w:rsidRDefault="00F64FCA">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Pr>
          <w:rFonts w:ascii="Times New Roman" w:hAnsi="Times New Roman" w:cs="Times New Roman"/>
        </w:rPr>
        <w:t>Ibid.</w:t>
      </w:r>
      <w:r w:rsidRPr="002C4AAD">
        <w:rPr>
          <w:rFonts w:ascii="Times New Roman" w:hAnsi="Times New Roman" w:cs="Times New Roman"/>
        </w:rPr>
        <w:t xml:space="preserve"> </w:t>
      </w:r>
      <w:r w:rsidR="004C7784">
        <w:rPr>
          <w:rFonts w:ascii="Times New Roman" w:hAnsi="Times New Roman" w:cs="Times New Roman"/>
        </w:rPr>
        <w:t xml:space="preserve">p. </w:t>
      </w:r>
      <w:r w:rsidRPr="002C4AAD">
        <w:rPr>
          <w:rFonts w:ascii="Times New Roman" w:hAnsi="Times New Roman" w:cs="Times New Roman"/>
        </w:rPr>
        <w:t>57.</w:t>
      </w:r>
    </w:p>
  </w:footnote>
  <w:footnote w:id="50">
    <w:p w14:paraId="5E635EEF" w14:textId="08FBD21E" w:rsidR="008E2123" w:rsidRPr="002C4AAD" w:rsidRDefault="008E2123">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sidRPr="00372C24">
        <w:rPr>
          <w:rFonts w:ascii="Times New Roman" w:hAnsi="Times New Roman" w:cs="Times New Roman"/>
          <w:bCs/>
          <w:lang w:val="en-US"/>
        </w:rPr>
        <w:t xml:space="preserve">Yvonne </w:t>
      </w:r>
      <w:proofErr w:type="spellStart"/>
      <w:r w:rsidR="00372C24" w:rsidRPr="00372C24">
        <w:rPr>
          <w:rFonts w:ascii="Times New Roman" w:hAnsi="Times New Roman" w:cs="Times New Roman"/>
          <w:bCs/>
          <w:lang w:val="en-US"/>
        </w:rPr>
        <w:t>Yazbeck</w:t>
      </w:r>
      <w:proofErr w:type="spellEnd"/>
      <w:r w:rsidR="00372C24" w:rsidRPr="00372C24">
        <w:rPr>
          <w:rFonts w:ascii="Times New Roman" w:hAnsi="Times New Roman" w:cs="Times New Roman"/>
          <w:bCs/>
          <w:lang w:val="en-US"/>
        </w:rPr>
        <w:t xml:space="preserve"> Haddad and Jane I. Smith, </w:t>
      </w:r>
      <w:r w:rsidR="00EA4ED0" w:rsidRPr="0082161E">
        <w:rPr>
          <w:rFonts w:ascii="Times New Roman" w:hAnsi="Times New Roman" w:cs="Times New Roman"/>
          <w:bCs/>
          <w:i/>
          <w:iCs/>
          <w:lang w:val="en-US"/>
        </w:rPr>
        <w:t>The Quest for 'A Common Word</w:t>
      </w:r>
      <w:r w:rsidR="00372C24" w:rsidRPr="00372C24">
        <w:rPr>
          <w:rFonts w:ascii="Times New Roman" w:hAnsi="Times New Roman" w:cs="Times New Roman"/>
          <w:bCs/>
          <w:lang w:val="en-US"/>
        </w:rPr>
        <w:t xml:space="preserve">, </w:t>
      </w:r>
      <w:r w:rsidR="007C4A62" w:rsidRPr="002C4AAD">
        <w:rPr>
          <w:rFonts w:ascii="Times New Roman" w:hAnsi="Times New Roman" w:cs="Times New Roman"/>
        </w:rPr>
        <w:t xml:space="preserve">p. 375. </w:t>
      </w:r>
    </w:p>
  </w:footnote>
  <w:footnote w:id="51">
    <w:p w14:paraId="6D17A8E5" w14:textId="627B2488" w:rsidR="007C4A62" w:rsidRPr="002C4AAD" w:rsidRDefault="007C4A62">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Rowan Williams, 'A Common Word for the Common Good', in </w:t>
      </w:r>
      <w:r w:rsidR="00A32EA8" w:rsidRPr="00A32EA8">
        <w:rPr>
          <w:rFonts w:ascii="Times New Roman" w:hAnsi="Times New Roman" w:cs="Times New Roman"/>
          <w:bCs/>
          <w:i/>
          <w:lang w:val="en-US"/>
        </w:rPr>
        <w:t>The Future of Interfaith Dialogue</w:t>
      </w:r>
      <w:r w:rsidR="00A32EA8" w:rsidRPr="00A32EA8">
        <w:rPr>
          <w:rFonts w:ascii="Times New Roman" w:hAnsi="Times New Roman" w:cs="Times New Roman"/>
          <w:bCs/>
          <w:lang w:val="en-US"/>
        </w:rPr>
        <w:t xml:space="preserve"> (Cambridge University Press, 2018), pp. 61-89 </w:t>
      </w:r>
      <w:r w:rsidR="00EA4ED0">
        <w:rPr>
          <w:rFonts w:ascii="Times New Roman" w:hAnsi="Times New Roman" w:cs="Times New Roman"/>
          <w:bCs/>
          <w:lang w:val="en-US"/>
        </w:rPr>
        <w:t>(</w:t>
      </w:r>
      <w:r w:rsidRPr="002C4AAD">
        <w:rPr>
          <w:rFonts w:ascii="Times New Roman" w:hAnsi="Times New Roman" w:cs="Times New Roman"/>
        </w:rPr>
        <w:t>p. 64</w:t>
      </w:r>
      <w:r w:rsidR="00EA4ED0">
        <w:rPr>
          <w:rFonts w:ascii="Times New Roman" w:hAnsi="Times New Roman" w:cs="Times New Roman"/>
        </w:rPr>
        <w:t>)</w:t>
      </w:r>
      <w:r w:rsidRPr="002C4AAD">
        <w:rPr>
          <w:rFonts w:ascii="Times New Roman" w:hAnsi="Times New Roman" w:cs="Times New Roman"/>
        </w:rPr>
        <w:t xml:space="preserve">. </w:t>
      </w:r>
    </w:p>
  </w:footnote>
  <w:footnote w:id="52">
    <w:p w14:paraId="32D5DA84" w14:textId="011E000C" w:rsidR="00274183" w:rsidRPr="002C4AAD" w:rsidRDefault="00274183">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Pr>
          <w:rFonts w:ascii="Times New Roman" w:hAnsi="Times New Roman" w:cs="Times New Roman"/>
        </w:rPr>
        <w:t>Ibid.</w:t>
      </w:r>
      <w:r w:rsidRPr="002C4AAD">
        <w:rPr>
          <w:rFonts w:ascii="Times New Roman" w:hAnsi="Times New Roman" w:cs="Times New Roman"/>
        </w:rPr>
        <w:t xml:space="preserve"> p. 64. </w:t>
      </w:r>
    </w:p>
  </w:footnote>
  <w:footnote w:id="53">
    <w:p w14:paraId="679AD842" w14:textId="3BC393AD" w:rsidR="00071602" w:rsidRPr="002C4AAD" w:rsidRDefault="00071602">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Pr>
          <w:rFonts w:ascii="Times New Roman" w:hAnsi="Times New Roman" w:cs="Times New Roman"/>
        </w:rPr>
        <w:t>Ibid.</w:t>
      </w:r>
      <w:r w:rsidRPr="002C4AAD">
        <w:rPr>
          <w:rFonts w:ascii="Times New Roman" w:hAnsi="Times New Roman" w:cs="Times New Roman"/>
        </w:rPr>
        <w:t xml:space="preserve"> p. 68. </w:t>
      </w:r>
    </w:p>
  </w:footnote>
  <w:footnote w:id="54">
    <w:p w14:paraId="62AD6C30" w14:textId="18CEDE6B" w:rsidR="00C64503" w:rsidRPr="002C4AAD" w:rsidRDefault="00C64503">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Pr>
          <w:rFonts w:ascii="Times New Roman" w:hAnsi="Times New Roman" w:cs="Times New Roman"/>
        </w:rPr>
        <w:t>Ibid.</w:t>
      </w:r>
      <w:r w:rsidRPr="002C4AAD">
        <w:rPr>
          <w:rFonts w:ascii="Times New Roman" w:hAnsi="Times New Roman" w:cs="Times New Roman"/>
        </w:rPr>
        <w:t xml:space="preserve"> p. 69.</w:t>
      </w:r>
    </w:p>
  </w:footnote>
  <w:footnote w:id="55">
    <w:p w14:paraId="264F0CAD" w14:textId="1481C02E" w:rsidR="00C64503" w:rsidRPr="002C4AAD" w:rsidRDefault="00C64503">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Pr>
          <w:rFonts w:ascii="Times New Roman" w:hAnsi="Times New Roman" w:cs="Times New Roman"/>
        </w:rPr>
        <w:t>Ibid.</w:t>
      </w:r>
      <w:r w:rsidRPr="002C4AAD">
        <w:rPr>
          <w:rFonts w:ascii="Times New Roman" w:hAnsi="Times New Roman" w:cs="Times New Roman"/>
        </w:rPr>
        <w:t xml:space="preserve"> p. 71.</w:t>
      </w:r>
    </w:p>
  </w:footnote>
  <w:footnote w:id="56">
    <w:p w14:paraId="22410495" w14:textId="5D527CB2" w:rsidR="005F3B36" w:rsidRPr="002C4AAD" w:rsidRDefault="005F3B36">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Peter </w:t>
      </w:r>
      <w:proofErr w:type="spellStart"/>
      <w:r w:rsidR="00A32EA8" w:rsidRPr="00A32EA8">
        <w:rPr>
          <w:rFonts w:ascii="Times New Roman" w:hAnsi="Times New Roman" w:cs="Times New Roman"/>
          <w:bCs/>
          <w:lang w:val="en-US"/>
        </w:rPr>
        <w:t>Admirand</w:t>
      </w:r>
      <w:proofErr w:type="spellEnd"/>
      <w:r w:rsidR="00A32EA8" w:rsidRPr="00A32EA8">
        <w:rPr>
          <w:rFonts w:ascii="Times New Roman" w:hAnsi="Times New Roman" w:cs="Times New Roman"/>
          <w:bCs/>
          <w:lang w:val="en-US"/>
        </w:rPr>
        <w:t xml:space="preserve">, 'Seeking Humility and Self-Critique', in </w:t>
      </w:r>
      <w:r w:rsidR="00A32EA8" w:rsidRPr="00A32EA8">
        <w:rPr>
          <w:rFonts w:ascii="Times New Roman" w:hAnsi="Times New Roman" w:cs="Times New Roman"/>
          <w:bCs/>
          <w:i/>
          <w:lang w:val="en-US"/>
        </w:rPr>
        <w:t>The Future of Interfaith Dialogue</w:t>
      </w:r>
      <w:r w:rsidR="00A32EA8" w:rsidRPr="00A32EA8">
        <w:rPr>
          <w:rFonts w:ascii="Times New Roman" w:hAnsi="Times New Roman" w:cs="Times New Roman"/>
          <w:bCs/>
          <w:lang w:val="en-US"/>
        </w:rPr>
        <w:t xml:space="preserve"> (Cambridge University Press, 2018), pp. 144-162 </w:t>
      </w:r>
      <w:r w:rsidR="00EA4ED0">
        <w:rPr>
          <w:rFonts w:ascii="Times New Roman" w:hAnsi="Times New Roman" w:cs="Times New Roman"/>
          <w:bCs/>
          <w:lang w:val="en-US"/>
        </w:rPr>
        <w:t>(</w:t>
      </w:r>
      <w:r w:rsidRPr="002C4AAD">
        <w:rPr>
          <w:rFonts w:ascii="Times New Roman" w:hAnsi="Times New Roman" w:cs="Times New Roman"/>
        </w:rPr>
        <w:t>p. 160</w:t>
      </w:r>
      <w:r w:rsidR="00EA4ED0">
        <w:rPr>
          <w:rFonts w:ascii="Times New Roman" w:hAnsi="Times New Roman" w:cs="Times New Roman"/>
        </w:rPr>
        <w:t>)</w:t>
      </w:r>
      <w:r w:rsidRPr="002C4AAD">
        <w:rPr>
          <w:rFonts w:ascii="Times New Roman" w:hAnsi="Times New Roman" w:cs="Times New Roman"/>
        </w:rPr>
        <w:t xml:space="preserve">. </w:t>
      </w:r>
    </w:p>
  </w:footnote>
  <w:footnote w:id="57">
    <w:p w14:paraId="6E457BA3" w14:textId="54D35812" w:rsidR="005F3B36" w:rsidRPr="002C4AAD" w:rsidRDefault="005F3B36">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Pr>
          <w:rFonts w:ascii="Times New Roman" w:hAnsi="Times New Roman" w:cs="Times New Roman"/>
        </w:rPr>
        <w:t>Ibid.</w:t>
      </w:r>
      <w:r w:rsidRPr="002C4AAD">
        <w:rPr>
          <w:rFonts w:ascii="Times New Roman" w:hAnsi="Times New Roman" w:cs="Times New Roman"/>
        </w:rPr>
        <w:t xml:space="preserve"> p. 160.</w:t>
      </w:r>
    </w:p>
  </w:footnote>
  <w:footnote w:id="58">
    <w:p w14:paraId="3F77BA62" w14:textId="2921B625" w:rsidR="00EB0F7D" w:rsidRPr="002C4AAD" w:rsidRDefault="00EB0F7D">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Richard McCallum, 'Love: A Common Word between Evangelicals and Muslims?', </w:t>
      </w:r>
      <w:r w:rsidR="00A32EA8" w:rsidRPr="00A32EA8">
        <w:rPr>
          <w:rFonts w:ascii="Times New Roman" w:hAnsi="Times New Roman" w:cs="Times New Roman"/>
          <w:bCs/>
          <w:i/>
          <w:lang w:val="en-US"/>
        </w:rPr>
        <w:t xml:space="preserve">Political Theology: The Journal of Christian Socialism, </w:t>
      </w:r>
      <w:r w:rsidR="00A32EA8" w:rsidRPr="00A32EA8">
        <w:rPr>
          <w:rFonts w:ascii="Times New Roman" w:hAnsi="Times New Roman" w:cs="Times New Roman"/>
          <w:bCs/>
          <w:lang w:val="en-US"/>
        </w:rPr>
        <w:t>13 (2012), 400-413</w:t>
      </w:r>
      <w:r w:rsidR="00BA2251">
        <w:rPr>
          <w:rFonts w:ascii="Times New Roman" w:hAnsi="Times New Roman" w:cs="Times New Roman"/>
          <w:bCs/>
          <w:lang w:val="en-US"/>
        </w:rPr>
        <w:t xml:space="preserve"> </w:t>
      </w:r>
      <w:r w:rsidR="00BA2251" w:rsidRPr="00BA2251">
        <w:rPr>
          <w:rFonts w:ascii="Times New Roman" w:hAnsi="Times New Roman" w:cs="Times New Roman"/>
          <w:bCs/>
          <w:iCs/>
          <w:lang w:val="en-US"/>
        </w:rPr>
        <w:t>(</w:t>
      </w:r>
      <w:r w:rsidRPr="002C4AAD">
        <w:rPr>
          <w:rFonts w:ascii="Times New Roman" w:hAnsi="Times New Roman" w:cs="Times New Roman"/>
        </w:rPr>
        <w:t>p. 403</w:t>
      </w:r>
      <w:r w:rsidR="00BA2251">
        <w:rPr>
          <w:rFonts w:ascii="Times New Roman" w:hAnsi="Times New Roman" w:cs="Times New Roman"/>
        </w:rPr>
        <w:t>)</w:t>
      </w:r>
      <w:r w:rsidRPr="002C4AAD">
        <w:rPr>
          <w:rFonts w:ascii="Times New Roman" w:hAnsi="Times New Roman" w:cs="Times New Roman"/>
        </w:rPr>
        <w:t xml:space="preserve">. </w:t>
      </w:r>
    </w:p>
  </w:footnote>
  <w:footnote w:id="59">
    <w:p w14:paraId="62093EE8" w14:textId="622A973A" w:rsidR="00EB0F7D" w:rsidRPr="002C4AAD" w:rsidRDefault="00EB0F7D">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Pr>
          <w:rFonts w:ascii="Times New Roman" w:hAnsi="Times New Roman" w:cs="Times New Roman"/>
        </w:rPr>
        <w:t>Ibid.</w:t>
      </w:r>
      <w:r w:rsidRPr="002C4AAD">
        <w:rPr>
          <w:rFonts w:ascii="Times New Roman" w:hAnsi="Times New Roman" w:cs="Times New Roman"/>
        </w:rPr>
        <w:t xml:space="preserve"> p. 405.</w:t>
      </w:r>
    </w:p>
  </w:footnote>
  <w:footnote w:id="60">
    <w:p w14:paraId="267CD533" w14:textId="7426E044" w:rsidR="005B7D49" w:rsidRPr="002C4AAD" w:rsidRDefault="005B7D49">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Pr>
          <w:rFonts w:ascii="Times New Roman" w:hAnsi="Times New Roman" w:cs="Times New Roman"/>
        </w:rPr>
        <w:t>Ibid.</w:t>
      </w:r>
      <w:r w:rsidRPr="002C4AAD">
        <w:rPr>
          <w:rFonts w:ascii="Times New Roman" w:hAnsi="Times New Roman" w:cs="Times New Roman"/>
        </w:rPr>
        <w:t xml:space="preserve"> p. 405.</w:t>
      </w:r>
    </w:p>
  </w:footnote>
  <w:footnote w:id="61">
    <w:p w14:paraId="6B59CF1C" w14:textId="0F0516D3" w:rsidR="00225500" w:rsidRPr="002C4AAD" w:rsidRDefault="00225500">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372C24">
        <w:rPr>
          <w:rFonts w:ascii="Times New Roman" w:hAnsi="Times New Roman" w:cs="Times New Roman"/>
        </w:rPr>
        <w:t>Ibid.</w:t>
      </w:r>
      <w:r w:rsidRPr="002C4AAD">
        <w:rPr>
          <w:rFonts w:ascii="Times New Roman" w:hAnsi="Times New Roman" w:cs="Times New Roman"/>
        </w:rPr>
        <w:t xml:space="preserve"> p. 405.</w:t>
      </w:r>
    </w:p>
  </w:footnote>
  <w:footnote w:id="62">
    <w:p w14:paraId="45C86553" w14:textId="01481D05" w:rsidR="00721BB7" w:rsidRPr="002C4AAD" w:rsidRDefault="00721BB7">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C96A01">
        <w:rPr>
          <w:rFonts w:ascii="Times New Roman" w:hAnsi="Times New Roman" w:cs="Times New Roman"/>
        </w:rPr>
        <w:t>Ibid.</w:t>
      </w:r>
      <w:r w:rsidRPr="002C4AAD">
        <w:rPr>
          <w:rFonts w:ascii="Times New Roman" w:hAnsi="Times New Roman" w:cs="Times New Roman"/>
        </w:rPr>
        <w:t xml:space="preserve"> p. 406.</w:t>
      </w:r>
    </w:p>
  </w:footnote>
  <w:footnote w:id="63">
    <w:p w14:paraId="4CB2622C" w14:textId="02CD749A" w:rsidR="00721BB7" w:rsidRPr="002C4AAD" w:rsidRDefault="00721BB7">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C96A01">
        <w:rPr>
          <w:rFonts w:ascii="Times New Roman" w:hAnsi="Times New Roman" w:cs="Times New Roman"/>
        </w:rPr>
        <w:t>Ibid.</w:t>
      </w:r>
      <w:r w:rsidRPr="002C4AAD">
        <w:rPr>
          <w:rFonts w:ascii="Times New Roman" w:hAnsi="Times New Roman" w:cs="Times New Roman"/>
        </w:rPr>
        <w:t xml:space="preserve"> p. 407.</w:t>
      </w:r>
    </w:p>
  </w:footnote>
  <w:footnote w:id="64">
    <w:p w14:paraId="354C4085" w14:textId="6A422C7E" w:rsidR="005D7157" w:rsidRPr="002C4AAD" w:rsidRDefault="005D7157">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proofErr w:type="spellStart"/>
      <w:r w:rsidR="00A32EA8" w:rsidRPr="00A32EA8">
        <w:rPr>
          <w:rFonts w:ascii="Times New Roman" w:hAnsi="Times New Roman" w:cs="Times New Roman"/>
          <w:bCs/>
          <w:lang w:val="en-US"/>
        </w:rPr>
        <w:t>Mun'im</w:t>
      </w:r>
      <w:proofErr w:type="spellEnd"/>
      <w:r w:rsidR="00A32EA8" w:rsidRPr="00A32EA8">
        <w:rPr>
          <w:rFonts w:ascii="Times New Roman" w:hAnsi="Times New Roman" w:cs="Times New Roman"/>
          <w:bCs/>
          <w:lang w:val="en-US"/>
        </w:rPr>
        <w:t xml:space="preserve"> </w:t>
      </w:r>
      <w:proofErr w:type="spellStart"/>
      <w:r w:rsidR="00A32EA8" w:rsidRPr="00A32EA8">
        <w:rPr>
          <w:rFonts w:ascii="Times New Roman" w:hAnsi="Times New Roman" w:cs="Times New Roman"/>
          <w:bCs/>
          <w:lang w:val="en-US"/>
        </w:rPr>
        <w:t>Sirry</w:t>
      </w:r>
      <w:proofErr w:type="spellEnd"/>
      <w:r w:rsidR="00A32EA8" w:rsidRPr="00A32EA8">
        <w:rPr>
          <w:rFonts w:ascii="Times New Roman" w:hAnsi="Times New Roman" w:cs="Times New Roman"/>
          <w:bCs/>
          <w:lang w:val="en-US"/>
        </w:rPr>
        <w:t xml:space="preserve">, 'Fatwas and their Controversy: The Case of the Council of Indonesian Ulama (MUI)', </w:t>
      </w:r>
      <w:r w:rsidR="00A32EA8" w:rsidRPr="00A32EA8">
        <w:rPr>
          <w:rFonts w:ascii="Times New Roman" w:hAnsi="Times New Roman" w:cs="Times New Roman"/>
          <w:bCs/>
          <w:i/>
          <w:lang w:val="en-US"/>
        </w:rPr>
        <w:t xml:space="preserve">Journal of Southeast Asian Studies (Singapore), </w:t>
      </w:r>
      <w:r w:rsidR="00A32EA8" w:rsidRPr="00A32EA8">
        <w:rPr>
          <w:rFonts w:ascii="Times New Roman" w:hAnsi="Times New Roman" w:cs="Times New Roman"/>
          <w:bCs/>
          <w:lang w:val="en-US"/>
        </w:rPr>
        <w:t>44 (2013), 100-117</w:t>
      </w:r>
      <w:r w:rsidR="00A32EA8" w:rsidRPr="00A32EA8">
        <w:rPr>
          <w:rFonts w:ascii="Times New Roman" w:hAnsi="Times New Roman" w:cs="Times New Roman"/>
          <w:bCs/>
          <w:i/>
          <w:lang w:val="en-US"/>
        </w:rPr>
        <w:t xml:space="preserve">, </w:t>
      </w:r>
      <w:r w:rsidR="00BA2251" w:rsidRPr="00BA2251">
        <w:rPr>
          <w:rFonts w:ascii="Times New Roman" w:hAnsi="Times New Roman" w:cs="Times New Roman"/>
          <w:bCs/>
          <w:iCs/>
          <w:lang w:val="en-US"/>
        </w:rPr>
        <w:t>(</w:t>
      </w:r>
      <w:r w:rsidRPr="002C4AAD">
        <w:rPr>
          <w:rFonts w:ascii="Times New Roman" w:hAnsi="Times New Roman" w:cs="Times New Roman"/>
        </w:rPr>
        <w:t>p. 104</w:t>
      </w:r>
      <w:r w:rsidR="00BA2251">
        <w:rPr>
          <w:rFonts w:ascii="Times New Roman" w:hAnsi="Times New Roman" w:cs="Times New Roman"/>
        </w:rPr>
        <w:t>)</w:t>
      </w:r>
      <w:r w:rsidRPr="002C4AAD">
        <w:rPr>
          <w:rFonts w:ascii="Times New Roman" w:hAnsi="Times New Roman" w:cs="Times New Roman"/>
        </w:rPr>
        <w:t xml:space="preserve">. </w:t>
      </w:r>
    </w:p>
  </w:footnote>
  <w:footnote w:id="65">
    <w:p w14:paraId="0650D135" w14:textId="743FCED8" w:rsidR="006F668A" w:rsidRPr="002C4AAD" w:rsidRDefault="006F668A">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Muhammad </w:t>
      </w:r>
      <w:proofErr w:type="spellStart"/>
      <w:r w:rsidR="00A32EA8" w:rsidRPr="00A32EA8">
        <w:rPr>
          <w:rFonts w:ascii="Times New Roman" w:hAnsi="Times New Roman" w:cs="Times New Roman"/>
          <w:bCs/>
          <w:lang w:val="en-US"/>
        </w:rPr>
        <w:t>Atho</w:t>
      </w:r>
      <w:proofErr w:type="spellEnd"/>
      <w:r w:rsidR="00A32EA8" w:rsidRPr="00A32EA8">
        <w:rPr>
          <w:rFonts w:ascii="Times New Roman" w:hAnsi="Times New Roman" w:cs="Times New Roman"/>
          <w:bCs/>
          <w:lang w:val="en-US"/>
        </w:rPr>
        <w:t xml:space="preserve"> </w:t>
      </w:r>
      <w:proofErr w:type="spellStart"/>
      <w:r w:rsidR="00A32EA8" w:rsidRPr="00A32EA8">
        <w:rPr>
          <w:rFonts w:ascii="Times New Roman" w:hAnsi="Times New Roman" w:cs="Times New Roman"/>
          <w:bCs/>
          <w:lang w:val="en-US"/>
        </w:rPr>
        <w:t>Mudzhar</w:t>
      </w:r>
      <w:proofErr w:type="spellEnd"/>
      <w:r w:rsidR="00A32EA8" w:rsidRPr="00A32EA8">
        <w:rPr>
          <w:rFonts w:ascii="Times New Roman" w:hAnsi="Times New Roman" w:cs="Times New Roman"/>
          <w:bCs/>
          <w:lang w:val="en-US"/>
        </w:rPr>
        <w:t xml:space="preserve">, 'The Council of Indonesian 'Ulama' on Muslims' Attendance at Christmas Celebrations', in </w:t>
      </w:r>
      <w:r w:rsidR="00A32EA8" w:rsidRPr="00A32EA8">
        <w:rPr>
          <w:rFonts w:ascii="Times New Roman" w:hAnsi="Times New Roman" w:cs="Times New Roman"/>
          <w:bCs/>
          <w:i/>
          <w:lang w:val="en-US"/>
        </w:rPr>
        <w:t>Islamic Legal Interpretation: Muftis and their Fatwas</w:t>
      </w:r>
      <w:r w:rsidR="00A32EA8" w:rsidRPr="00A32EA8">
        <w:rPr>
          <w:rFonts w:ascii="Times New Roman" w:hAnsi="Times New Roman" w:cs="Times New Roman"/>
          <w:bCs/>
          <w:lang w:val="en-US"/>
        </w:rPr>
        <w:t xml:space="preserve">, ed. by Muhammad Khalid </w:t>
      </w:r>
      <w:proofErr w:type="spellStart"/>
      <w:r w:rsidR="00A32EA8" w:rsidRPr="00A32EA8">
        <w:rPr>
          <w:rFonts w:ascii="Times New Roman" w:hAnsi="Times New Roman" w:cs="Times New Roman"/>
          <w:bCs/>
          <w:lang w:val="en-US"/>
        </w:rPr>
        <w:t>Masud</w:t>
      </w:r>
      <w:proofErr w:type="spellEnd"/>
      <w:r w:rsidR="00A32EA8" w:rsidRPr="00A32EA8">
        <w:rPr>
          <w:rFonts w:ascii="Times New Roman" w:hAnsi="Times New Roman" w:cs="Times New Roman"/>
          <w:bCs/>
          <w:lang w:val="en-US"/>
        </w:rPr>
        <w:t>, Brinkley Messick and David Powers (Cambridge, MA: Harvard University Press, 1996), pp. 230-241</w:t>
      </w:r>
      <w:r w:rsidR="00BA2251">
        <w:rPr>
          <w:rFonts w:ascii="Times New Roman" w:hAnsi="Times New Roman" w:cs="Times New Roman"/>
          <w:bCs/>
          <w:lang w:val="en-US"/>
        </w:rPr>
        <w:t xml:space="preserve"> (</w:t>
      </w:r>
      <w:r w:rsidRPr="002C4AAD">
        <w:rPr>
          <w:rFonts w:ascii="Times New Roman" w:hAnsi="Times New Roman" w:cs="Times New Roman"/>
        </w:rPr>
        <w:t>p. 234</w:t>
      </w:r>
      <w:r w:rsidR="00BA2251">
        <w:rPr>
          <w:rFonts w:ascii="Times New Roman" w:hAnsi="Times New Roman" w:cs="Times New Roman"/>
        </w:rPr>
        <w:t>)</w:t>
      </w:r>
      <w:r w:rsidRPr="002C4AAD">
        <w:rPr>
          <w:rFonts w:ascii="Times New Roman" w:hAnsi="Times New Roman" w:cs="Times New Roman"/>
        </w:rPr>
        <w:t xml:space="preserve">. </w:t>
      </w:r>
    </w:p>
  </w:footnote>
  <w:footnote w:id="66">
    <w:p w14:paraId="77D75DA5" w14:textId="0969FB48" w:rsidR="00677B6F" w:rsidRPr="002C4AAD" w:rsidRDefault="00677B6F">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C96A01">
        <w:rPr>
          <w:rFonts w:ascii="Times New Roman" w:hAnsi="Times New Roman" w:cs="Times New Roman"/>
        </w:rPr>
        <w:t>Ibid.</w:t>
      </w:r>
      <w:r w:rsidRPr="002C4AAD">
        <w:rPr>
          <w:rFonts w:ascii="Times New Roman" w:hAnsi="Times New Roman" w:cs="Times New Roman"/>
        </w:rPr>
        <w:t xml:space="preserve"> p. 239.</w:t>
      </w:r>
    </w:p>
  </w:footnote>
  <w:footnote w:id="67">
    <w:p w14:paraId="3D114869" w14:textId="726F623B" w:rsidR="00677B6F" w:rsidRPr="002C4AAD" w:rsidRDefault="00677B6F">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C96A01">
        <w:rPr>
          <w:rFonts w:ascii="Times New Roman" w:hAnsi="Times New Roman" w:cs="Times New Roman"/>
        </w:rPr>
        <w:t>Ibid.</w:t>
      </w:r>
      <w:r w:rsidRPr="002C4AAD">
        <w:rPr>
          <w:rFonts w:ascii="Times New Roman" w:hAnsi="Times New Roman" w:cs="Times New Roman"/>
        </w:rPr>
        <w:t xml:space="preserve"> p. 240.</w:t>
      </w:r>
    </w:p>
  </w:footnote>
  <w:footnote w:id="68">
    <w:p w14:paraId="53A89646" w14:textId="6371CD9E" w:rsidR="00FE1449" w:rsidRPr="002C4AAD" w:rsidRDefault="00FE1449">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proofErr w:type="spellStart"/>
      <w:r w:rsidR="00C96A01" w:rsidRPr="00C96A01">
        <w:rPr>
          <w:rFonts w:ascii="Times New Roman" w:hAnsi="Times New Roman" w:cs="Times New Roman"/>
          <w:bCs/>
          <w:lang w:val="en-US"/>
        </w:rPr>
        <w:t>Mun'im</w:t>
      </w:r>
      <w:proofErr w:type="spellEnd"/>
      <w:r w:rsidR="00C96A01" w:rsidRPr="00C96A01">
        <w:rPr>
          <w:rFonts w:ascii="Times New Roman" w:hAnsi="Times New Roman" w:cs="Times New Roman"/>
          <w:bCs/>
          <w:lang w:val="en-US"/>
        </w:rPr>
        <w:t xml:space="preserve"> </w:t>
      </w:r>
      <w:proofErr w:type="spellStart"/>
      <w:r w:rsidR="00C96A01" w:rsidRPr="00C96A01">
        <w:rPr>
          <w:rFonts w:ascii="Times New Roman" w:hAnsi="Times New Roman" w:cs="Times New Roman"/>
          <w:bCs/>
          <w:lang w:val="en-US"/>
        </w:rPr>
        <w:t>Sirry</w:t>
      </w:r>
      <w:proofErr w:type="spellEnd"/>
      <w:r w:rsidR="00C96A01" w:rsidRPr="00C96A01">
        <w:rPr>
          <w:rFonts w:ascii="Times New Roman" w:hAnsi="Times New Roman" w:cs="Times New Roman"/>
          <w:bCs/>
          <w:lang w:val="en-US"/>
        </w:rPr>
        <w:t xml:space="preserve">, </w:t>
      </w:r>
      <w:r w:rsidR="00AF5821" w:rsidRPr="00AF5821">
        <w:rPr>
          <w:rFonts w:ascii="Times New Roman" w:hAnsi="Times New Roman" w:cs="Times New Roman"/>
          <w:bCs/>
          <w:i/>
          <w:iCs/>
          <w:lang w:val="en-US"/>
        </w:rPr>
        <w:t>Fatwas and their Controversy</w:t>
      </w:r>
      <w:r w:rsidR="00C96A01" w:rsidRPr="00C96A01">
        <w:rPr>
          <w:rFonts w:ascii="Times New Roman" w:hAnsi="Times New Roman" w:cs="Times New Roman"/>
          <w:bCs/>
          <w:lang w:val="en-US"/>
        </w:rPr>
        <w:t xml:space="preserve">, </w:t>
      </w:r>
      <w:r w:rsidRPr="002C4AAD">
        <w:rPr>
          <w:rFonts w:ascii="Times New Roman" w:hAnsi="Times New Roman" w:cs="Times New Roman"/>
        </w:rPr>
        <w:t>p. 108.</w:t>
      </w:r>
    </w:p>
  </w:footnote>
  <w:footnote w:id="69">
    <w:p w14:paraId="02B8357B" w14:textId="63C833F9" w:rsidR="00C647C5" w:rsidRPr="002C4AAD" w:rsidRDefault="00C647C5">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Mega </w:t>
      </w:r>
      <w:proofErr w:type="spellStart"/>
      <w:r w:rsidR="00A32EA8" w:rsidRPr="00A32EA8">
        <w:rPr>
          <w:rFonts w:ascii="Times New Roman" w:hAnsi="Times New Roman" w:cs="Times New Roman"/>
          <w:bCs/>
          <w:lang w:val="en-US"/>
        </w:rPr>
        <w:t>Hidayati</w:t>
      </w:r>
      <w:proofErr w:type="spellEnd"/>
      <w:r w:rsidR="00A32EA8" w:rsidRPr="00A32EA8">
        <w:rPr>
          <w:rFonts w:ascii="Times New Roman" w:hAnsi="Times New Roman" w:cs="Times New Roman"/>
          <w:bCs/>
          <w:lang w:val="en-US"/>
        </w:rPr>
        <w:t xml:space="preserve"> and Nelly van </w:t>
      </w:r>
      <w:proofErr w:type="spellStart"/>
      <w:r w:rsidR="00A32EA8" w:rsidRPr="00A32EA8">
        <w:rPr>
          <w:rFonts w:ascii="Times New Roman" w:hAnsi="Times New Roman" w:cs="Times New Roman"/>
          <w:bCs/>
          <w:lang w:val="en-US"/>
        </w:rPr>
        <w:t>Doorn</w:t>
      </w:r>
      <w:proofErr w:type="spellEnd"/>
      <w:r w:rsidR="00A32EA8" w:rsidRPr="00A32EA8">
        <w:rPr>
          <w:rFonts w:ascii="Times New Roman" w:hAnsi="Times New Roman" w:cs="Times New Roman"/>
          <w:bCs/>
          <w:lang w:val="en-US"/>
        </w:rPr>
        <w:t xml:space="preserve"> Harder, ''I Love Jesus because Jesus is Muslim': Inter- and Intra-Faith Debates and Political Dynamics in Indonesia', </w:t>
      </w:r>
      <w:r w:rsidR="00A32EA8" w:rsidRPr="00A32EA8">
        <w:rPr>
          <w:rFonts w:ascii="Times New Roman" w:hAnsi="Times New Roman" w:cs="Times New Roman"/>
          <w:bCs/>
          <w:i/>
          <w:lang w:val="en-US"/>
        </w:rPr>
        <w:t xml:space="preserve">Islam &amp; Christian Muslim Relations, </w:t>
      </w:r>
      <w:r w:rsidR="00A32EA8" w:rsidRPr="00A32EA8">
        <w:rPr>
          <w:rFonts w:ascii="Times New Roman" w:hAnsi="Times New Roman" w:cs="Times New Roman"/>
          <w:bCs/>
          <w:lang w:val="en-US"/>
        </w:rPr>
        <w:t>31 (2020), 173-190</w:t>
      </w:r>
      <w:r w:rsidR="006823A5">
        <w:rPr>
          <w:rFonts w:ascii="Times New Roman" w:hAnsi="Times New Roman" w:cs="Times New Roman"/>
          <w:bCs/>
          <w:lang w:val="en-US"/>
        </w:rPr>
        <w:t xml:space="preserve"> </w:t>
      </w:r>
      <w:r w:rsidR="006823A5" w:rsidRPr="006823A5">
        <w:rPr>
          <w:rFonts w:ascii="Times New Roman" w:hAnsi="Times New Roman" w:cs="Times New Roman"/>
          <w:bCs/>
          <w:iCs/>
          <w:lang w:val="en-US"/>
        </w:rPr>
        <w:t>(</w:t>
      </w:r>
      <w:r w:rsidRPr="002C4AAD">
        <w:rPr>
          <w:rFonts w:ascii="Times New Roman" w:hAnsi="Times New Roman" w:cs="Times New Roman"/>
        </w:rPr>
        <w:t>p. 174</w:t>
      </w:r>
      <w:r w:rsidR="006823A5">
        <w:rPr>
          <w:rFonts w:ascii="Times New Roman" w:hAnsi="Times New Roman" w:cs="Times New Roman"/>
        </w:rPr>
        <w:t>)</w:t>
      </w:r>
      <w:r w:rsidRPr="002C4AAD">
        <w:rPr>
          <w:rFonts w:ascii="Times New Roman" w:hAnsi="Times New Roman" w:cs="Times New Roman"/>
        </w:rPr>
        <w:t xml:space="preserve">. </w:t>
      </w:r>
    </w:p>
  </w:footnote>
  <w:footnote w:id="70">
    <w:p w14:paraId="603955B1" w14:textId="65AD8EDB" w:rsidR="001B2456" w:rsidRPr="002C4AAD" w:rsidRDefault="001B2456" w:rsidP="001B2456">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C96A01">
        <w:rPr>
          <w:rFonts w:ascii="Times New Roman" w:hAnsi="Times New Roman" w:cs="Times New Roman"/>
        </w:rPr>
        <w:t>Ibid.</w:t>
      </w:r>
      <w:r w:rsidRPr="002C4AAD">
        <w:rPr>
          <w:rFonts w:ascii="Times New Roman" w:hAnsi="Times New Roman" w:cs="Times New Roman"/>
        </w:rPr>
        <w:t xml:space="preserve"> p. 174.</w:t>
      </w:r>
    </w:p>
  </w:footnote>
  <w:footnote w:id="71">
    <w:p w14:paraId="1771D407" w14:textId="3C998D76" w:rsidR="00244A43" w:rsidRPr="002C4AAD" w:rsidRDefault="00244A43">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C96A01">
        <w:rPr>
          <w:rFonts w:ascii="Times New Roman" w:hAnsi="Times New Roman" w:cs="Times New Roman"/>
        </w:rPr>
        <w:t>Ibid.</w:t>
      </w:r>
      <w:r w:rsidRPr="002C4AAD">
        <w:rPr>
          <w:rFonts w:ascii="Times New Roman" w:hAnsi="Times New Roman" w:cs="Times New Roman"/>
        </w:rPr>
        <w:t xml:space="preserve"> p. 182.</w:t>
      </w:r>
    </w:p>
  </w:footnote>
  <w:footnote w:id="72">
    <w:p w14:paraId="1ECD7E81" w14:textId="4F4332F5" w:rsidR="00E462D0" w:rsidRPr="002C4AAD" w:rsidRDefault="00E462D0">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C96A01">
        <w:rPr>
          <w:rFonts w:ascii="Times New Roman" w:hAnsi="Times New Roman" w:cs="Times New Roman"/>
        </w:rPr>
        <w:t>Ibid.</w:t>
      </w:r>
      <w:r w:rsidRPr="002C4AAD">
        <w:rPr>
          <w:rFonts w:ascii="Times New Roman" w:hAnsi="Times New Roman" w:cs="Times New Roman"/>
        </w:rPr>
        <w:t xml:space="preserve"> p. 182.</w:t>
      </w:r>
    </w:p>
  </w:footnote>
  <w:footnote w:id="73">
    <w:p w14:paraId="05297E24" w14:textId="5347EF4B" w:rsidR="00CB7043" w:rsidRPr="002C4AAD" w:rsidRDefault="00CB7043">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C96A01">
        <w:rPr>
          <w:rFonts w:ascii="Times New Roman" w:hAnsi="Times New Roman" w:cs="Times New Roman"/>
        </w:rPr>
        <w:t>Ibid.</w:t>
      </w:r>
      <w:r w:rsidRPr="002C4AAD">
        <w:rPr>
          <w:rFonts w:ascii="Times New Roman" w:hAnsi="Times New Roman" w:cs="Times New Roman"/>
        </w:rPr>
        <w:t xml:space="preserve"> p. 174.</w:t>
      </w:r>
    </w:p>
  </w:footnote>
  <w:footnote w:id="74">
    <w:p w14:paraId="68B74E80" w14:textId="0A1AAD2F" w:rsidR="00CB7043" w:rsidRPr="002C4AAD" w:rsidRDefault="00CB7043">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C96A01">
        <w:rPr>
          <w:rFonts w:ascii="Times New Roman" w:hAnsi="Times New Roman" w:cs="Times New Roman"/>
        </w:rPr>
        <w:t>Ibid.</w:t>
      </w:r>
      <w:r w:rsidRPr="002C4AAD">
        <w:rPr>
          <w:rFonts w:ascii="Times New Roman" w:hAnsi="Times New Roman" w:cs="Times New Roman"/>
        </w:rPr>
        <w:t xml:space="preserve"> p. 174.</w:t>
      </w:r>
    </w:p>
  </w:footnote>
  <w:footnote w:id="75">
    <w:p w14:paraId="35C1ADD5" w14:textId="6FEBDB01" w:rsidR="003C3C23" w:rsidRPr="002C4AAD" w:rsidRDefault="003C3C23">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proofErr w:type="spellStart"/>
      <w:r w:rsidR="00C96A01" w:rsidRPr="00C96A01">
        <w:rPr>
          <w:rFonts w:ascii="Times New Roman" w:hAnsi="Times New Roman" w:cs="Times New Roman"/>
          <w:bCs/>
          <w:lang w:val="en-US"/>
        </w:rPr>
        <w:t>Mun'im</w:t>
      </w:r>
      <w:proofErr w:type="spellEnd"/>
      <w:r w:rsidR="00C96A01" w:rsidRPr="00C96A01">
        <w:rPr>
          <w:rFonts w:ascii="Times New Roman" w:hAnsi="Times New Roman" w:cs="Times New Roman"/>
          <w:bCs/>
          <w:lang w:val="en-US"/>
        </w:rPr>
        <w:t xml:space="preserve"> </w:t>
      </w:r>
      <w:proofErr w:type="spellStart"/>
      <w:r w:rsidR="00C96A01" w:rsidRPr="00C96A01">
        <w:rPr>
          <w:rFonts w:ascii="Times New Roman" w:hAnsi="Times New Roman" w:cs="Times New Roman"/>
          <w:bCs/>
          <w:lang w:val="en-US"/>
        </w:rPr>
        <w:t>Sirry</w:t>
      </w:r>
      <w:proofErr w:type="spellEnd"/>
      <w:r w:rsidR="00C96A01" w:rsidRPr="00C96A01">
        <w:rPr>
          <w:rFonts w:ascii="Times New Roman" w:hAnsi="Times New Roman" w:cs="Times New Roman"/>
          <w:bCs/>
          <w:lang w:val="en-US"/>
        </w:rPr>
        <w:t xml:space="preserve">, </w:t>
      </w:r>
      <w:r w:rsidR="006823A5" w:rsidRPr="00AF5821">
        <w:rPr>
          <w:rFonts w:ascii="Times New Roman" w:hAnsi="Times New Roman" w:cs="Times New Roman"/>
          <w:bCs/>
          <w:i/>
          <w:iCs/>
          <w:lang w:val="en-US"/>
        </w:rPr>
        <w:t>Fatwas and their Controversy</w:t>
      </w:r>
      <w:r w:rsidR="00C96A01" w:rsidRPr="00C96A01">
        <w:rPr>
          <w:rFonts w:ascii="Times New Roman" w:hAnsi="Times New Roman" w:cs="Times New Roman"/>
          <w:bCs/>
          <w:lang w:val="en-US"/>
        </w:rPr>
        <w:t xml:space="preserve">, </w:t>
      </w:r>
      <w:r w:rsidRPr="002C4AAD">
        <w:rPr>
          <w:rFonts w:ascii="Times New Roman" w:hAnsi="Times New Roman" w:cs="Times New Roman"/>
        </w:rPr>
        <w:t xml:space="preserve">p. 105. </w:t>
      </w:r>
    </w:p>
  </w:footnote>
  <w:footnote w:id="76">
    <w:p w14:paraId="27E52C73" w14:textId="6CFA58B8" w:rsidR="003C3C23" w:rsidRPr="002C4AAD" w:rsidRDefault="003C3C23">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C96A01">
        <w:rPr>
          <w:rFonts w:ascii="Times New Roman" w:hAnsi="Times New Roman" w:cs="Times New Roman"/>
        </w:rPr>
        <w:t>Ibid.</w:t>
      </w:r>
      <w:r w:rsidRPr="002C4AAD">
        <w:rPr>
          <w:rFonts w:ascii="Times New Roman" w:hAnsi="Times New Roman" w:cs="Times New Roman"/>
        </w:rPr>
        <w:t xml:space="preserve"> p. 106.</w:t>
      </w:r>
    </w:p>
  </w:footnote>
  <w:footnote w:id="77">
    <w:p w14:paraId="16720787" w14:textId="697F020B" w:rsidR="00384384" w:rsidRPr="002C4AAD" w:rsidRDefault="00384384">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proofErr w:type="spellStart"/>
      <w:r w:rsidR="00A32EA8" w:rsidRPr="00A32EA8">
        <w:rPr>
          <w:rFonts w:ascii="Times New Roman" w:hAnsi="Times New Roman" w:cs="Times New Roman"/>
          <w:bCs/>
          <w:lang w:val="en-US"/>
        </w:rPr>
        <w:t>Fahlesa</w:t>
      </w:r>
      <w:proofErr w:type="spellEnd"/>
      <w:r w:rsidR="00A32EA8" w:rsidRPr="00A32EA8">
        <w:rPr>
          <w:rFonts w:ascii="Times New Roman" w:hAnsi="Times New Roman" w:cs="Times New Roman"/>
          <w:bCs/>
          <w:lang w:val="en-US"/>
        </w:rPr>
        <w:t xml:space="preserve"> </w:t>
      </w:r>
      <w:proofErr w:type="spellStart"/>
      <w:r w:rsidR="00A32EA8" w:rsidRPr="00A32EA8">
        <w:rPr>
          <w:rFonts w:ascii="Times New Roman" w:hAnsi="Times New Roman" w:cs="Times New Roman"/>
          <w:bCs/>
          <w:lang w:val="en-US"/>
        </w:rPr>
        <w:t>Munabari</w:t>
      </w:r>
      <w:proofErr w:type="spellEnd"/>
      <w:r w:rsidR="00A32EA8" w:rsidRPr="00A32EA8">
        <w:rPr>
          <w:rFonts w:ascii="Times New Roman" w:hAnsi="Times New Roman" w:cs="Times New Roman"/>
          <w:bCs/>
          <w:lang w:val="en-US"/>
        </w:rPr>
        <w:t xml:space="preserve">, 'Reconciling Sharia with “Negara </w:t>
      </w:r>
      <w:proofErr w:type="spellStart"/>
      <w:r w:rsidR="00A32EA8" w:rsidRPr="00A32EA8">
        <w:rPr>
          <w:rFonts w:ascii="Times New Roman" w:hAnsi="Times New Roman" w:cs="Times New Roman"/>
          <w:bCs/>
          <w:lang w:val="en-US"/>
        </w:rPr>
        <w:t>Kesatuan</w:t>
      </w:r>
      <w:proofErr w:type="spellEnd"/>
      <w:r w:rsidR="00A32EA8" w:rsidRPr="00A32EA8">
        <w:rPr>
          <w:rFonts w:ascii="Times New Roman" w:hAnsi="Times New Roman" w:cs="Times New Roman"/>
          <w:bCs/>
          <w:lang w:val="en-US"/>
        </w:rPr>
        <w:t xml:space="preserve"> </w:t>
      </w:r>
      <w:proofErr w:type="spellStart"/>
      <w:r w:rsidR="00A32EA8" w:rsidRPr="00A32EA8">
        <w:rPr>
          <w:rFonts w:ascii="Times New Roman" w:hAnsi="Times New Roman" w:cs="Times New Roman"/>
          <w:bCs/>
          <w:lang w:val="en-US"/>
        </w:rPr>
        <w:t>Republik</w:t>
      </w:r>
      <w:proofErr w:type="spellEnd"/>
      <w:r w:rsidR="00A32EA8" w:rsidRPr="00A32EA8">
        <w:rPr>
          <w:rFonts w:ascii="Times New Roman" w:hAnsi="Times New Roman" w:cs="Times New Roman"/>
          <w:bCs/>
          <w:lang w:val="en-US"/>
        </w:rPr>
        <w:t xml:space="preserve"> Indonesia”: The Ideology and Framing Strategies of the Indonesian Forum of Islamic Society (FUI)', </w:t>
      </w:r>
      <w:r w:rsidR="00A32EA8" w:rsidRPr="00A32EA8">
        <w:rPr>
          <w:rFonts w:ascii="Times New Roman" w:hAnsi="Times New Roman" w:cs="Times New Roman"/>
          <w:bCs/>
          <w:i/>
          <w:lang w:val="en-US"/>
        </w:rPr>
        <w:t xml:space="preserve">International Area Studies Review, </w:t>
      </w:r>
      <w:r w:rsidR="00A32EA8" w:rsidRPr="00A32EA8">
        <w:rPr>
          <w:rFonts w:ascii="Times New Roman" w:hAnsi="Times New Roman" w:cs="Times New Roman"/>
          <w:bCs/>
          <w:lang w:val="en-US"/>
        </w:rPr>
        <w:t>20 (2017), 242-263</w:t>
      </w:r>
      <w:r w:rsidR="00AF1F5F">
        <w:rPr>
          <w:rFonts w:ascii="Times New Roman" w:hAnsi="Times New Roman" w:cs="Times New Roman"/>
          <w:bCs/>
          <w:lang w:val="en-US"/>
        </w:rPr>
        <w:t xml:space="preserve"> </w:t>
      </w:r>
      <w:r w:rsidR="00AF1F5F" w:rsidRPr="00AF1F5F">
        <w:rPr>
          <w:rFonts w:ascii="Times New Roman" w:hAnsi="Times New Roman" w:cs="Times New Roman"/>
          <w:bCs/>
          <w:iCs/>
          <w:lang w:val="en-US"/>
        </w:rPr>
        <w:t>(</w:t>
      </w:r>
      <w:r w:rsidRPr="002C4AAD">
        <w:rPr>
          <w:rFonts w:ascii="Times New Roman" w:hAnsi="Times New Roman" w:cs="Times New Roman"/>
        </w:rPr>
        <w:t>p. 257</w:t>
      </w:r>
      <w:r w:rsidR="00AF1F5F">
        <w:rPr>
          <w:rFonts w:ascii="Times New Roman" w:hAnsi="Times New Roman" w:cs="Times New Roman"/>
        </w:rPr>
        <w:t>)</w:t>
      </w:r>
      <w:r w:rsidRPr="002C4AAD">
        <w:rPr>
          <w:rFonts w:ascii="Times New Roman" w:hAnsi="Times New Roman" w:cs="Times New Roman"/>
        </w:rPr>
        <w:t xml:space="preserve">. </w:t>
      </w:r>
    </w:p>
  </w:footnote>
  <w:footnote w:id="78">
    <w:p w14:paraId="79176CDE" w14:textId="59AEB147" w:rsidR="00DC46A3" w:rsidRPr="002C4AAD" w:rsidRDefault="00DC46A3">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C96A01">
        <w:rPr>
          <w:rFonts w:ascii="Times New Roman" w:hAnsi="Times New Roman" w:cs="Times New Roman"/>
        </w:rPr>
        <w:t>Ibid.</w:t>
      </w:r>
      <w:r w:rsidRPr="002C4AAD">
        <w:rPr>
          <w:rFonts w:ascii="Times New Roman" w:hAnsi="Times New Roman" w:cs="Times New Roman"/>
        </w:rPr>
        <w:t xml:space="preserve"> p. 258.</w:t>
      </w:r>
    </w:p>
  </w:footnote>
  <w:footnote w:id="79">
    <w:p w14:paraId="1FAB5FD4" w14:textId="487E61EC" w:rsidR="007C383B" w:rsidRPr="002C4AAD" w:rsidRDefault="007C383B">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Reza Aslan, </w:t>
      </w:r>
      <w:r w:rsidR="00A32EA8" w:rsidRPr="00A32EA8">
        <w:rPr>
          <w:rFonts w:ascii="Times New Roman" w:hAnsi="Times New Roman" w:cs="Times New Roman"/>
          <w:bCs/>
          <w:i/>
          <w:lang w:val="en-US"/>
        </w:rPr>
        <w:t>Zealot: The Life and Times of Jesus of Nazareth</w:t>
      </w:r>
      <w:r w:rsidR="00A32EA8" w:rsidRPr="00A32EA8">
        <w:rPr>
          <w:rFonts w:ascii="Times New Roman" w:hAnsi="Times New Roman" w:cs="Times New Roman"/>
          <w:bCs/>
          <w:lang w:val="en-US"/>
        </w:rPr>
        <w:t xml:space="preserve"> (London: </w:t>
      </w:r>
      <w:proofErr w:type="spellStart"/>
      <w:r w:rsidR="00A32EA8" w:rsidRPr="00A32EA8">
        <w:rPr>
          <w:rFonts w:ascii="Times New Roman" w:hAnsi="Times New Roman" w:cs="Times New Roman"/>
          <w:bCs/>
          <w:lang w:val="en-US"/>
        </w:rPr>
        <w:t>Saqi</w:t>
      </w:r>
      <w:proofErr w:type="spellEnd"/>
      <w:r w:rsidR="00A32EA8" w:rsidRPr="00A32EA8">
        <w:rPr>
          <w:rFonts w:ascii="Times New Roman" w:hAnsi="Times New Roman" w:cs="Times New Roman"/>
          <w:bCs/>
          <w:lang w:val="en-US"/>
        </w:rPr>
        <w:t>, 2013)</w:t>
      </w:r>
      <w:r w:rsidRPr="002C4AAD">
        <w:rPr>
          <w:rFonts w:ascii="Times New Roman" w:hAnsi="Times New Roman" w:cs="Times New Roman"/>
        </w:rPr>
        <w:t>, p. XIX-XXI.</w:t>
      </w:r>
    </w:p>
  </w:footnote>
  <w:footnote w:id="80">
    <w:p w14:paraId="1932398C" w14:textId="3E799990" w:rsidR="00D0165B" w:rsidRPr="002C4AAD" w:rsidRDefault="00D0165B">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8F408A">
        <w:rPr>
          <w:rFonts w:ascii="Times New Roman" w:hAnsi="Times New Roman" w:cs="Times New Roman"/>
        </w:rPr>
        <w:t>Ibid.</w:t>
      </w:r>
      <w:r w:rsidRPr="002C4AAD">
        <w:rPr>
          <w:rFonts w:ascii="Times New Roman" w:hAnsi="Times New Roman" w:cs="Times New Roman"/>
        </w:rPr>
        <w:t xml:space="preserve"> p. 170. </w:t>
      </w:r>
    </w:p>
  </w:footnote>
  <w:footnote w:id="81">
    <w:p w14:paraId="23D485A4" w14:textId="575DB261" w:rsidR="00D0165B" w:rsidRPr="002C4AAD" w:rsidRDefault="00D0165B">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8F408A">
        <w:rPr>
          <w:rFonts w:ascii="Times New Roman" w:hAnsi="Times New Roman" w:cs="Times New Roman"/>
        </w:rPr>
        <w:t>Ibid.</w:t>
      </w:r>
      <w:r w:rsidRPr="002C4AAD">
        <w:rPr>
          <w:rFonts w:ascii="Times New Roman" w:hAnsi="Times New Roman" w:cs="Times New Roman"/>
        </w:rPr>
        <w:t xml:space="preserve"> p. 171. </w:t>
      </w:r>
    </w:p>
  </w:footnote>
  <w:footnote w:id="82">
    <w:p w14:paraId="627F4214" w14:textId="172B4BCD" w:rsidR="00D0165B" w:rsidRPr="002C4AAD" w:rsidRDefault="00D0165B">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8F408A">
        <w:rPr>
          <w:rFonts w:ascii="Times New Roman" w:hAnsi="Times New Roman" w:cs="Times New Roman"/>
        </w:rPr>
        <w:t>Ibid.</w:t>
      </w:r>
      <w:r w:rsidRPr="002C4AAD">
        <w:rPr>
          <w:rFonts w:ascii="Times New Roman" w:hAnsi="Times New Roman" w:cs="Times New Roman"/>
        </w:rPr>
        <w:t xml:space="preserve"> p. 215.</w:t>
      </w:r>
    </w:p>
  </w:footnote>
  <w:footnote w:id="83">
    <w:p w14:paraId="69D6F89F" w14:textId="75B12942" w:rsidR="00B433DF" w:rsidRPr="002C4AAD" w:rsidRDefault="00B433DF">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Mustafa Akyol, </w:t>
      </w:r>
      <w:r w:rsidR="00A32EA8" w:rsidRPr="00A32EA8">
        <w:rPr>
          <w:rFonts w:ascii="Times New Roman" w:hAnsi="Times New Roman" w:cs="Times New Roman"/>
          <w:bCs/>
          <w:i/>
          <w:lang w:val="en-US"/>
        </w:rPr>
        <w:t>The Islamic Jesus</w:t>
      </w:r>
      <w:r w:rsidR="00A32EA8" w:rsidRPr="00A32EA8">
        <w:rPr>
          <w:rFonts w:ascii="Times New Roman" w:hAnsi="Times New Roman" w:cs="Times New Roman"/>
          <w:bCs/>
          <w:lang w:val="en-US"/>
        </w:rPr>
        <w:t>, (New York: St. Martin's Press, 2017)</w:t>
      </w:r>
      <w:r w:rsidRPr="002C4AAD">
        <w:rPr>
          <w:rFonts w:ascii="Times New Roman" w:hAnsi="Times New Roman" w:cs="Times New Roman"/>
        </w:rPr>
        <w:t xml:space="preserve">, p. 8. </w:t>
      </w:r>
    </w:p>
  </w:footnote>
  <w:footnote w:id="84">
    <w:p w14:paraId="641FC83F" w14:textId="1035A1D9" w:rsidR="00B433DF" w:rsidRPr="002C4AAD" w:rsidRDefault="00B433DF">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8F408A">
        <w:rPr>
          <w:rFonts w:ascii="Times New Roman" w:hAnsi="Times New Roman" w:cs="Times New Roman"/>
        </w:rPr>
        <w:t>Ibid.</w:t>
      </w:r>
      <w:r w:rsidRPr="002C4AAD">
        <w:rPr>
          <w:rFonts w:ascii="Times New Roman" w:hAnsi="Times New Roman" w:cs="Times New Roman"/>
        </w:rPr>
        <w:t xml:space="preserve"> p. 4.</w:t>
      </w:r>
    </w:p>
  </w:footnote>
  <w:footnote w:id="85">
    <w:p w14:paraId="5D0CC441" w14:textId="1B53C8B9" w:rsidR="00795867" w:rsidRPr="002C4AAD" w:rsidRDefault="00795867">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8F408A">
        <w:rPr>
          <w:rFonts w:ascii="Times New Roman" w:hAnsi="Times New Roman" w:cs="Times New Roman"/>
        </w:rPr>
        <w:t>Ibid.</w:t>
      </w:r>
      <w:r w:rsidRPr="002C4AAD">
        <w:rPr>
          <w:rFonts w:ascii="Times New Roman" w:hAnsi="Times New Roman" w:cs="Times New Roman"/>
        </w:rPr>
        <w:t xml:space="preserve"> p. 181.</w:t>
      </w:r>
    </w:p>
  </w:footnote>
  <w:footnote w:id="86">
    <w:p w14:paraId="5F32C89E" w14:textId="679442C9" w:rsidR="00073894" w:rsidRPr="002C4AAD" w:rsidRDefault="00073894">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8F408A">
        <w:rPr>
          <w:rFonts w:ascii="Times New Roman" w:hAnsi="Times New Roman" w:cs="Times New Roman"/>
        </w:rPr>
        <w:t>Ibid.</w:t>
      </w:r>
      <w:r w:rsidRPr="002C4AAD">
        <w:rPr>
          <w:rFonts w:ascii="Times New Roman" w:hAnsi="Times New Roman" w:cs="Times New Roman"/>
        </w:rPr>
        <w:t xml:space="preserve"> p. 55.</w:t>
      </w:r>
    </w:p>
  </w:footnote>
  <w:footnote w:id="87">
    <w:p w14:paraId="66B9399B" w14:textId="41118E8B" w:rsidR="00073894" w:rsidRPr="002C4AAD" w:rsidRDefault="00073894">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8F408A">
        <w:rPr>
          <w:rFonts w:ascii="Times New Roman" w:hAnsi="Times New Roman" w:cs="Times New Roman"/>
        </w:rPr>
        <w:t>Ibid.</w:t>
      </w:r>
      <w:r w:rsidRPr="002C4AAD">
        <w:rPr>
          <w:rFonts w:ascii="Times New Roman" w:hAnsi="Times New Roman" w:cs="Times New Roman"/>
        </w:rPr>
        <w:t xml:space="preserve"> p. 66.</w:t>
      </w:r>
    </w:p>
  </w:footnote>
  <w:footnote w:id="88">
    <w:p w14:paraId="47DFFB68" w14:textId="4BC6241B" w:rsidR="005247A9" w:rsidRPr="002C4AAD" w:rsidRDefault="005247A9">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8F408A">
        <w:rPr>
          <w:rFonts w:ascii="Times New Roman" w:hAnsi="Times New Roman" w:cs="Times New Roman"/>
        </w:rPr>
        <w:t xml:space="preserve">Ibid. </w:t>
      </w:r>
      <w:r w:rsidRPr="002C4AAD">
        <w:rPr>
          <w:rFonts w:ascii="Times New Roman" w:hAnsi="Times New Roman" w:cs="Times New Roman"/>
        </w:rPr>
        <w:t>p. 72.</w:t>
      </w:r>
    </w:p>
  </w:footnote>
  <w:footnote w:id="89">
    <w:p w14:paraId="2C50CC75" w14:textId="2B732B9B" w:rsidR="00CB4F68" w:rsidRPr="002C4AAD" w:rsidRDefault="00CB4F68">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Mona Siddiqui, </w:t>
      </w:r>
      <w:r w:rsidR="00A32EA8" w:rsidRPr="00A32EA8">
        <w:rPr>
          <w:rFonts w:ascii="Times New Roman" w:hAnsi="Times New Roman" w:cs="Times New Roman"/>
          <w:bCs/>
          <w:i/>
          <w:lang w:val="en-US"/>
        </w:rPr>
        <w:t>Christians, Muslims and Jesus</w:t>
      </w:r>
      <w:r w:rsidR="00A32EA8" w:rsidRPr="00A32EA8">
        <w:rPr>
          <w:rFonts w:ascii="Times New Roman" w:hAnsi="Times New Roman" w:cs="Times New Roman"/>
          <w:bCs/>
          <w:lang w:val="en-US"/>
        </w:rPr>
        <w:t xml:space="preserve"> (New Haven: Yale University Press, 2013)</w:t>
      </w:r>
      <w:r w:rsidRPr="002C4AAD">
        <w:rPr>
          <w:rFonts w:ascii="Times New Roman" w:hAnsi="Times New Roman" w:cs="Times New Roman"/>
        </w:rPr>
        <w:t xml:space="preserve">, p. 60-61. </w:t>
      </w:r>
    </w:p>
  </w:footnote>
  <w:footnote w:id="90">
    <w:p w14:paraId="54928627" w14:textId="09B07A19" w:rsidR="00CB4F68" w:rsidRPr="002C4AAD" w:rsidRDefault="00CB4F68">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8F408A">
        <w:rPr>
          <w:rFonts w:ascii="Times New Roman" w:hAnsi="Times New Roman" w:cs="Times New Roman"/>
        </w:rPr>
        <w:t>Ibid.</w:t>
      </w:r>
      <w:r w:rsidRPr="002C4AAD">
        <w:rPr>
          <w:rFonts w:ascii="Times New Roman" w:hAnsi="Times New Roman" w:cs="Times New Roman"/>
        </w:rPr>
        <w:t xml:space="preserve"> p. 86. </w:t>
      </w:r>
    </w:p>
  </w:footnote>
  <w:footnote w:id="91">
    <w:p w14:paraId="68F49A78" w14:textId="7D918DFC" w:rsidR="00CB4F68" w:rsidRPr="002C4AAD" w:rsidRDefault="00CB4F68">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8F408A">
        <w:rPr>
          <w:rFonts w:ascii="Times New Roman" w:hAnsi="Times New Roman" w:cs="Times New Roman"/>
        </w:rPr>
        <w:t>Ibid.</w:t>
      </w:r>
      <w:r w:rsidRPr="002C4AAD">
        <w:rPr>
          <w:rFonts w:ascii="Times New Roman" w:hAnsi="Times New Roman" w:cs="Times New Roman"/>
        </w:rPr>
        <w:t xml:space="preserve"> p. 96. </w:t>
      </w:r>
    </w:p>
  </w:footnote>
  <w:footnote w:id="92">
    <w:p w14:paraId="7EC94E44" w14:textId="0663A341" w:rsidR="009E7DCA" w:rsidRPr="002C4AAD" w:rsidRDefault="009E7DCA">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Miroslav </w:t>
      </w:r>
      <w:proofErr w:type="spellStart"/>
      <w:r w:rsidR="00A32EA8" w:rsidRPr="00A32EA8">
        <w:rPr>
          <w:rFonts w:ascii="Times New Roman" w:hAnsi="Times New Roman" w:cs="Times New Roman"/>
          <w:bCs/>
          <w:lang w:val="en-US"/>
        </w:rPr>
        <w:t>Volf</w:t>
      </w:r>
      <w:proofErr w:type="spellEnd"/>
      <w:r w:rsidR="00A32EA8" w:rsidRPr="00A32EA8">
        <w:rPr>
          <w:rFonts w:ascii="Times New Roman" w:hAnsi="Times New Roman" w:cs="Times New Roman"/>
          <w:bCs/>
          <w:lang w:val="en-US"/>
        </w:rPr>
        <w:t xml:space="preserve">, </w:t>
      </w:r>
      <w:r w:rsidR="00A32EA8" w:rsidRPr="00A32EA8">
        <w:rPr>
          <w:rFonts w:ascii="Times New Roman" w:hAnsi="Times New Roman" w:cs="Times New Roman"/>
          <w:bCs/>
          <w:i/>
          <w:lang w:val="en-US"/>
        </w:rPr>
        <w:t>Allah: A Christian Response</w:t>
      </w:r>
      <w:r w:rsidR="00A32EA8" w:rsidRPr="00A32EA8">
        <w:rPr>
          <w:rFonts w:ascii="Times New Roman" w:hAnsi="Times New Roman" w:cs="Times New Roman"/>
          <w:bCs/>
          <w:lang w:val="en-US"/>
        </w:rPr>
        <w:t xml:space="preserve"> (New York, NY: </w:t>
      </w:r>
      <w:proofErr w:type="spellStart"/>
      <w:r w:rsidR="00A32EA8" w:rsidRPr="00A32EA8">
        <w:rPr>
          <w:rFonts w:ascii="Times New Roman" w:hAnsi="Times New Roman" w:cs="Times New Roman"/>
          <w:bCs/>
          <w:lang w:val="en-US"/>
        </w:rPr>
        <w:t>HarperOne</w:t>
      </w:r>
      <w:proofErr w:type="spellEnd"/>
      <w:r w:rsidR="00A32EA8" w:rsidRPr="00A32EA8">
        <w:rPr>
          <w:rFonts w:ascii="Times New Roman" w:hAnsi="Times New Roman" w:cs="Times New Roman"/>
          <w:bCs/>
          <w:lang w:val="en-US"/>
        </w:rPr>
        <w:t>, 2011)</w:t>
      </w:r>
      <w:r w:rsidR="00AF1F5F">
        <w:rPr>
          <w:rFonts w:ascii="Times New Roman" w:hAnsi="Times New Roman" w:cs="Times New Roman"/>
          <w:bCs/>
          <w:lang w:val="en-US"/>
        </w:rPr>
        <w:t>,</w:t>
      </w:r>
      <w:r w:rsidRPr="002C4AAD">
        <w:rPr>
          <w:rFonts w:ascii="Times New Roman" w:hAnsi="Times New Roman" w:cs="Times New Roman"/>
        </w:rPr>
        <w:t xml:space="preserve"> p. 12. </w:t>
      </w:r>
    </w:p>
  </w:footnote>
  <w:footnote w:id="93">
    <w:p w14:paraId="4F0D5D95" w14:textId="01755335" w:rsidR="009E7DCA" w:rsidRPr="002C4AAD" w:rsidRDefault="009E7DCA">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8F408A">
        <w:rPr>
          <w:rFonts w:ascii="Times New Roman" w:hAnsi="Times New Roman" w:cs="Times New Roman"/>
        </w:rPr>
        <w:t>Ibid.</w:t>
      </w:r>
      <w:r w:rsidRPr="002C4AAD">
        <w:rPr>
          <w:rFonts w:ascii="Times New Roman" w:hAnsi="Times New Roman" w:cs="Times New Roman"/>
        </w:rPr>
        <w:t xml:space="preserve"> p. 9. </w:t>
      </w:r>
    </w:p>
  </w:footnote>
  <w:footnote w:id="94">
    <w:p w14:paraId="56D295F8" w14:textId="59C716DA" w:rsidR="00334D48" w:rsidRPr="002C4AAD" w:rsidRDefault="00334D48">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8F408A">
        <w:rPr>
          <w:rFonts w:ascii="Times New Roman" w:hAnsi="Times New Roman" w:cs="Times New Roman"/>
        </w:rPr>
        <w:t>Ibid.</w:t>
      </w:r>
      <w:r w:rsidRPr="002C4AAD">
        <w:rPr>
          <w:rFonts w:ascii="Times New Roman" w:hAnsi="Times New Roman" w:cs="Times New Roman"/>
        </w:rPr>
        <w:t xml:space="preserve"> p. 136.</w:t>
      </w:r>
    </w:p>
  </w:footnote>
  <w:footnote w:id="95">
    <w:p w14:paraId="003957CE" w14:textId="0110A26E" w:rsidR="00334D48" w:rsidRPr="002C4AAD" w:rsidRDefault="00334D48">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8F408A">
        <w:rPr>
          <w:rFonts w:ascii="Times New Roman" w:hAnsi="Times New Roman" w:cs="Times New Roman"/>
        </w:rPr>
        <w:t>Ibid.</w:t>
      </w:r>
      <w:r w:rsidRPr="002C4AAD">
        <w:rPr>
          <w:rFonts w:ascii="Times New Roman" w:hAnsi="Times New Roman" w:cs="Times New Roman"/>
        </w:rPr>
        <w:t xml:space="preserve"> p. 143.</w:t>
      </w:r>
    </w:p>
  </w:footnote>
  <w:footnote w:id="96">
    <w:p w14:paraId="65C95429" w14:textId="318C4B42" w:rsidR="00901E27" w:rsidRPr="002C4AAD" w:rsidRDefault="00901E27">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Imad Shehadeh, </w:t>
      </w:r>
      <w:r w:rsidR="00A32EA8" w:rsidRPr="00A32EA8">
        <w:rPr>
          <w:rFonts w:ascii="Times New Roman" w:hAnsi="Times New Roman" w:cs="Times New Roman"/>
          <w:bCs/>
          <w:i/>
          <w:lang w:val="en-US"/>
        </w:rPr>
        <w:t>Review: Allah: A Christian Response</w:t>
      </w:r>
      <w:r w:rsidR="00A32EA8" w:rsidRPr="00A32EA8">
        <w:rPr>
          <w:rFonts w:ascii="Times New Roman" w:hAnsi="Times New Roman" w:cs="Times New Roman"/>
          <w:bCs/>
          <w:lang w:val="en-US"/>
        </w:rPr>
        <w:t xml:space="preserve"> (</w:t>
      </w:r>
      <w:r w:rsidR="00A3630D">
        <w:rPr>
          <w:rFonts w:ascii="Times New Roman" w:hAnsi="Times New Roman" w:cs="Times New Roman"/>
          <w:bCs/>
          <w:lang w:val="en-US"/>
        </w:rPr>
        <w:t>n.d.</w:t>
      </w:r>
      <w:r w:rsidR="00A32EA8" w:rsidRPr="00A32EA8">
        <w:rPr>
          <w:rFonts w:ascii="Times New Roman" w:hAnsi="Times New Roman" w:cs="Times New Roman"/>
          <w:bCs/>
          <w:lang w:val="en-US"/>
        </w:rPr>
        <w:t>) &lt;https://www.thegospelcoalition.org/themelios/review/allah-a-christian-response/&gt; [accessed May 10, 2023].</w:t>
      </w:r>
      <w:r w:rsidR="008F408A">
        <w:rPr>
          <w:rFonts w:ascii="Times New Roman" w:hAnsi="Times New Roman" w:cs="Times New Roman"/>
        </w:rPr>
        <w:t xml:space="preserve"> </w:t>
      </w:r>
    </w:p>
  </w:footnote>
  <w:footnote w:id="97">
    <w:p w14:paraId="0396B5B2" w14:textId="6E850205" w:rsidR="00CA36DB" w:rsidRPr="002C4AAD" w:rsidRDefault="00CA36DB">
      <w:pPr>
        <w:pStyle w:val="FootnoteText"/>
        <w:rPr>
          <w:rFonts w:ascii="Times New Roman" w:hAnsi="Times New Roman" w:cs="Times New Roman"/>
        </w:rPr>
      </w:pPr>
      <w:r w:rsidRPr="002C4AAD">
        <w:rPr>
          <w:rStyle w:val="FootnoteReference"/>
          <w:rFonts w:ascii="Times New Roman" w:hAnsi="Times New Roman" w:cs="Times New Roman"/>
        </w:rPr>
        <w:footnoteRef/>
      </w:r>
      <w:r w:rsidRPr="002C4AAD">
        <w:rPr>
          <w:rFonts w:ascii="Times New Roman" w:hAnsi="Times New Roman" w:cs="Times New Roman"/>
        </w:rPr>
        <w:t xml:space="preserve"> </w:t>
      </w:r>
      <w:r w:rsidR="00A32EA8" w:rsidRPr="00A32EA8">
        <w:rPr>
          <w:rFonts w:ascii="Times New Roman" w:hAnsi="Times New Roman" w:cs="Times New Roman"/>
          <w:bCs/>
          <w:lang w:val="en-US"/>
        </w:rPr>
        <w:t xml:space="preserve">Rowan Williams, </w:t>
      </w:r>
      <w:r w:rsidR="00A3630D" w:rsidRPr="00A3630D">
        <w:rPr>
          <w:rFonts w:ascii="Times New Roman" w:hAnsi="Times New Roman" w:cs="Times New Roman"/>
          <w:bCs/>
          <w:i/>
          <w:iCs/>
          <w:lang w:val="en-US"/>
        </w:rPr>
        <w:t>A Common Word for the Common Good</w:t>
      </w:r>
      <w:r w:rsidR="00A3630D">
        <w:rPr>
          <w:rFonts w:ascii="Times New Roman" w:hAnsi="Times New Roman" w:cs="Times New Roman"/>
          <w:bCs/>
          <w:lang w:val="en-US"/>
        </w:rPr>
        <w:t>,</w:t>
      </w:r>
      <w:r w:rsidR="00A3630D" w:rsidRPr="00A32EA8">
        <w:rPr>
          <w:rFonts w:ascii="Times New Roman" w:hAnsi="Times New Roman" w:cs="Times New Roman"/>
          <w:bCs/>
          <w:lang w:val="en-US"/>
        </w:rPr>
        <w:t xml:space="preserve"> </w:t>
      </w:r>
      <w:r w:rsidRPr="002C4AAD">
        <w:rPr>
          <w:rFonts w:ascii="Times New Roman" w:hAnsi="Times New Roman" w:cs="Times New Roman"/>
        </w:rPr>
        <w:t xml:space="preserve">p. 66.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AA4B56"/>
    <w:multiLevelType w:val="hybridMultilevel"/>
    <w:tmpl w:val="E7847728"/>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795741DC"/>
    <w:multiLevelType w:val="hybridMultilevel"/>
    <w:tmpl w:val="B3A2C9EA"/>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7DE33E6E"/>
    <w:multiLevelType w:val="hybridMultilevel"/>
    <w:tmpl w:val="8930A11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D91"/>
    <w:rsid w:val="0000297B"/>
    <w:rsid w:val="00003388"/>
    <w:rsid w:val="00004FCC"/>
    <w:rsid w:val="00012829"/>
    <w:rsid w:val="000173E7"/>
    <w:rsid w:val="0001781E"/>
    <w:rsid w:val="00020C2A"/>
    <w:rsid w:val="00021EF8"/>
    <w:rsid w:val="00032662"/>
    <w:rsid w:val="000342EC"/>
    <w:rsid w:val="00034B38"/>
    <w:rsid w:val="00034F3F"/>
    <w:rsid w:val="00035D6C"/>
    <w:rsid w:val="000366EB"/>
    <w:rsid w:val="00040025"/>
    <w:rsid w:val="000449D5"/>
    <w:rsid w:val="00044F4D"/>
    <w:rsid w:val="0004620C"/>
    <w:rsid w:val="00051138"/>
    <w:rsid w:val="000551B9"/>
    <w:rsid w:val="000629D7"/>
    <w:rsid w:val="0006415A"/>
    <w:rsid w:val="00071602"/>
    <w:rsid w:val="0007223E"/>
    <w:rsid w:val="0007238F"/>
    <w:rsid w:val="00073894"/>
    <w:rsid w:val="0008453E"/>
    <w:rsid w:val="000848A6"/>
    <w:rsid w:val="00085086"/>
    <w:rsid w:val="00085BEE"/>
    <w:rsid w:val="0009114E"/>
    <w:rsid w:val="00092683"/>
    <w:rsid w:val="000A460E"/>
    <w:rsid w:val="000A5701"/>
    <w:rsid w:val="000A5C33"/>
    <w:rsid w:val="000B50AA"/>
    <w:rsid w:val="000C4551"/>
    <w:rsid w:val="000C4A96"/>
    <w:rsid w:val="000C4E34"/>
    <w:rsid w:val="000D24AB"/>
    <w:rsid w:val="000D5B08"/>
    <w:rsid w:val="000D7F9D"/>
    <w:rsid w:val="000E1D9B"/>
    <w:rsid w:val="000E642A"/>
    <w:rsid w:val="000F550A"/>
    <w:rsid w:val="000F6AA6"/>
    <w:rsid w:val="00104DC6"/>
    <w:rsid w:val="00104F60"/>
    <w:rsid w:val="00107524"/>
    <w:rsid w:val="00116C66"/>
    <w:rsid w:val="00117334"/>
    <w:rsid w:val="0012759B"/>
    <w:rsid w:val="00132229"/>
    <w:rsid w:val="0013430E"/>
    <w:rsid w:val="001410C7"/>
    <w:rsid w:val="00141242"/>
    <w:rsid w:val="0014495E"/>
    <w:rsid w:val="00154A9D"/>
    <w:rsid w:val="001627EB"/>
    <w:rsid w:val="00162FA8"/>
    <w:rsid w:val="00173172"/>
    <w:rsid w:val="00175CAF"/>
    <w:rsid w:val="0017665E"/>
    <w:rsid w:val="00177775"/>
    <w:rsid w:val="001778D9"/>
    <w:rsid w:val="00177D40"/>
    <w:rsid w:val="00183614"/>
    <w:rsid w:val="00184F67"/>
    <w:rsid w:val="00185311"/>
    <w:rsid w:val="001861EE"/>
    <w:rsid w:val="001865D9"/>
    <w:rsid w:val="00187D82"/>
    <w:rsid w:val="00190B91"/>
    <w:rsid w:val="0019642C"/>
    <w:rsid w:val="0019779B"/>
    <w:rsid w:val="001A50B3"/>
    <w:rsid w:val="001A5957"/>
    <w:rsid w:val="001A6D1B"/>
    <w:rsid w:val="001B2456"/>
    <w:rsid w:val="001C150C"/>
    <w:rsid w:val="001C2192"/>
    <w:rsid w:val="001C2D83"/>
    <w:rsid w:val="001C6C25"/>
    <w:rsid w:val="001D2BC1"/>
    <w:rsid w:val="001D385B"/>
    <w:rsid w:val="001D6C72"/>
    <w:rsid w:val="001E2373"/>
    <w:rsid w:val="001E2DB0"/>
    <w:rsid w:val="001F7105"/>
    <w:rsid w:val="00203D92"/>
    <w:rsid w:val="0020442F"/>
    <w:rsid w:val="002116E8"/>
    <w:rsid w:val="00215C51"/>
    <w:rsid w:val="00224BF1"/>
    <w:rsid w:val="00225500"/>
    <w:rsid w:val="002256A3"/>
    <w:rsid w:val="00225B45"/>
    <w:rsid w:val="002312EE"/>
    <w:rsid w:val="00233A84"/>
    <w:rsid w:val="002343FB"/>
    <w:rsid w:val="00234F42"/>
    <w:rsid w:val="002351D8"/>
    <w:rsid w:val="00235342"/>
    <w:rsid w:val="00236410"/>
    <w:rsid w:val="00240732"/>
    <w:rsid w:val="00244302"/>
    <w:rsid w:val="00244A43"/>
    <w:rsid w:val="00246732"/>
    <w:rsid w:val="00250F0B"/>
    <w:rsid w:val="00254A71"/>
    <w:rsid w:val="0026127D"/>
    <w:rsid w:val="00264A66"/>
    <w:rsid w:val="002704A9"/>
    <w:rsid w:val="00270CC6"/>
    <w:rsid w:val="00272B0A"/>
    <w:rsid w:val="00274183"/>
    <w:rsid w:val="00275C16"/>
    <w:rsid w:val="0028042C"/>
    <w:rsid w:val="0028566F"/>
    <w:rsid w:val="00290EF8"/>
    <w:rsid w:val="002941CD"/>
    <w:rsid w:val="00297D3F"/>
    <w:rsid w:val="002A07BC"/>
    <w:rsid w:val="002A1C20"/>
    <w:rsid w:val="002A2042"/>
    <w:rsid w:val="002A3170"/>
    <w:rsid w:val="002A3E05"/>
    <w:rsid w:val="002A7823"/>
    <w:rsid w:val="002B2796"/>
    <w:rsid w:val="002B62D8"/>
    <w:rsid w:val="002B6D1A"/>
    <w:rsid w:val="002C025E"/>
    <w:rsid w:val="002C4AAD"/>
    <w:rsid w:val="002C6854"/>
    <w:rsid w:val="002C6F2E"/>
    <w:rsid w:val="002D0B81"/>
    <w:rsid w:val="002D0FF6"/>
    <w:rsid w:val="002D255B"/>
    <w:rsid w:val="002E111B"/>
    <w:rsid w:val="002E49C3"/>
    <w:rsid w:val="002E574A"/>
    <w:rsid w:val="002F0601"/>
    <w:rsid w:val="002F3EFB"/>
    <w:rsid w:val="002F4C45"/>
    <w:rsid w:val="002F4C96"/>
    <w:rsid w:val="00303DC2"/>
    <w:rsid w:val="00304778"/>
    <w:rsid w:val="003078B8"/>
    <w:rsid w:val="00307A91"/>
    <w:rsid w:val="00307F70"/>
    <w:rsid w:val="00312892"/>
    <w:rsid w:val="00315B1D"/>
    <w:rsid w:val="00320656"/>
    <w:rsid w:val="00327837"/>
    <w:rsid w:val="00334195"/>
    <w:rsid w:val="00334A7C"/>
    <w:rsid w:val="00334D48"/>
    <w:rsid w:val="00336286"/>
    <w:rsid w:val="00346313"/>
    <w:rsid w:val="00346CB6"/>
    <w:rsid w:val="003504A6"/>
    <w:rsid w:val="00360852"/>
    <w:rsid w:val="003666E1"/>
    <w:rsid w:val="00372C24"/>
    <w:rsid w:val="00382CA4"/>
    <w:rsid w:val="003837A6"/>
    <w:rsid w:val="00384384"/>
    <w:rsid w:val="00387F7B"/>
    <w:rsid w:val="0039498B"/>
    <w:rsid w:val="00397E46"/>
    <w:rsid w:val="003A6F0D"/>
    <w:rsid w:val="003B1476"/>
    <w:rsid w:val="003B269F"/>
    <w:rsid w:val="003C3C23"/>
    <w:rsid w:val="003C6F30"/>
    <w:rsid w:val="003C7341"/>
    <w:rsid w:val="003D27D7"/>
    <w:rsid w:val="003D47EA"/>
    <w:rsid w:val="003D53DE"/>
    <w:rsid w:val="003E1A7E"/>
    <w:rsid w:val="003E20AA"/>
    <w:rsid w:val="003E39D9"/>
    <w:rsid w:val="003E7C7D"/>
    <w:rsid w:val="003F1DF8"/>
    <w:rsid w:val="003F21EA"/>
    <w:rsid w:val="00401F7E"/>
    <w:rsid w:val="00403836"/>
    <w:rsid w:val="00404393"/>
    <w:rsid w:val="00404A92"/>
    <w:rsid w:val="0040550E"/>
    <w:rsid w:val="004102D7"/>
    <w:rsid w:val="00411364"/>
    <w:rsid w:val="00413589"/>
    <w:rsid w:val="0042447E"/>
    <w:rsid w:val="00430D19"/>
    <w:rsid w:val="00433688"/>
    <w:rsid w:val="004377CF"/>
    <w:rsid w:val="00443B38"/>
    <w:rsid w:val="004517FD"/>
    <w:rsid w:val="00455670"/>
    <w:rsid w:val="004556BD"/>
    <w:rsid w:val="0046015F"/>
    <w:rsid w:val="0046176E"/>
    <w:rsid w:val="00463B6C"/>
    <w:rsid w:val="00464A23"/>
    <w:rsid w:val="00465465"/>
    <w:rsid w:val="00467B1D"/>
    <w:rsid w:val="00483215"/>
    <w:rsid w:val="00483BE9"/>
    <w:rsid w:val="0048600A"/>
    <w:rsid w:val="004872E0"/>
    <w:rsid w:val="004954F2"/>
    <w:rsid w:val="004A3844"/>
    <w:rsid w:val="004A490F"/>
    <w:rsid w:val="004A5AA2"/>
    <w:rsid w:val="004A6A5F"/>
    <w:rsid w:val="004A6D6E"/>
    <w:rsid w:val="004B6DF2"/>
    <w:rsid w:val="004B751A"/>
    <w:rsid w:val="004C0B0C"/>
    <w:rsid w:val="004C0CA0"/>
    <w:rsid w:val="004C452F"/>
    <w:rsid w:val="004C5415"/>
    <w:rsid w:val="004C7784"/>
    <w:rsid w:val="004D228F"/>
    <w:rsid w:val="004D3204"/>
    <w:rsid w:val="004D40F9"/>
    <w:rsid w:val="004F2B06"/>
    <w:rsid w:val="004F312E"/>
    <w:rsid w:val="004F5973"/>
    <w:rsid w:val="004F7B6C"/>
    <w:rsid w:val="005004AF"/>
    <w:rsid w:val="00500A32"/>
    <w:rsid w:val="00505593"/>
    <w:rsid w:val="00514561"/>
    <w:rsid w:val="005203F9"/>
    <w:rsid w:val="005247A9"/>
    <w:rsid w:val="00527F7A"/>
    <w:rsid w:val="00532F59"/>
    <w:rsid w:val="005330DE"/>
    <w:rsid w:val="00534C31"/>
    <w:rsid w:val="005535C5"/>
    <w:rsid w:val="0056047A"/>
    <w:rsid w:val="0056381A"/>
    <w:rsid w:val="005661C6"/>
    <w:rsid w:val="00567E22"/>
    <w:rsid w:val="00572165"/>
    <w:rsid w:val="00583CD0"/>
    <w:rsid w:val="0058711B"/>
    <w:rsid w:val="005A712B"/>
    <w:rsid w:val="005B369C"/>
    <w:rsid w:val="005B38A8"/>
    <w:rsid w:val="005B7D49"/>
    <w:rsid w:val="005C476C"/>
    <w:rsid w:val="005D3DA7"/>
    <w:rsid w:val="005D4BFF"/>
    <w:rsid w:val="005D7157"/>
    <w:rsid w:val="005E2003"/>
    <w:rsid w:val="005F3B36"/>
    <w:rsid w:val="006011ED"/>
    <w:rsid w:val="006013AF"/>
    <w:rsid w:val="00602C7D"/>
    <w:rsid w:val="0060476E"/>
    <w:rsid w:val="00616448"/>
    <w:rsid w:val="0061720D"/>
    <w:rsid w:val="00624016"/>
    <w:rsid w:val="0062471F"/>
    <w:rsid w:val="006342A0"/>
    <w:rsid w:val="006379E6"/>
    <w:rsid w:val="0064433F"/>
    <w:rsid w:val="00653BE4"/>
    <w:rsid w:val="006603CE"/>
    <w:rsid w:val="00660754"/>
    <w:rsid w:val="00661D77"/>
    <w:rsid w:val="00661FEF"/>
    <w:rsid w:val="00663390"/>
    <w:rsid w:val="006755A3"/>
    <w:rsid w:val="00677932"/>
    <w:rsid w:val="00677B6F"/>
    <w:rsid w:val="006823A5"/>
    <w:rsid w:val="00685985"/>
    <w:rsid w:val="006864A7"/>
    <w:rsid w:val="00690DB0"/>
    <w:rsid w:val="00690FDD"/>
    <w:rsid w:val="00693C1F"/>
    <w:rsid w:val="006944F5"/>
    <w:rsid w:val="006A2481"/>
    <w:rsid w:val="006A4C55"/>
    <w:rsid w:val="006B062D"/>
    <w:rsid w:val="006B0B24"/>
    <w:rsid w:val="006B35FA"/>
    <w:rsid w:val="006C058E"/>
    <w:rsid w:val="006C3C51"/>
    <w:rsid w:val="006C5550"/>
    <w:rsid w:val="006C6B36"/>
    <w:rsid w:val="006D011E"/>
    <w:rsid w:val="006E2BAA"/>
    <w:rsid w:val="006E2F93"/>
    <w:rsid w:val="006F0EE9"/>
    <w:rsid w:val="006F3BFA"/>
    <w:rsid w:val="006F668A"/>
    <w:rsid w:val="006F6B06"/>
    <w:rsid w:val="006F7902"/>
    <w:rsid w:val="007074B3"/>
    <w:rsid w:val="0071195B"/>
    <w:rsid w:val="00713B2C"/>
    <w:rsid w:val="00715C3F"/>
    <w:rsid w:val="00716E46"/>
    <w:rsid w:val="007213C6"/>
    <w:rsid w:val="00721BB7"/>
    <w:rsid w:val="00730464"/>
    <w:rsid w:val="00736A70"/>
    <w:rsid w:val="00742A56"/>
    <w:rsid w:val="00745BE3"/>
    <w:rsid w:val="00752BA7"/>
    <w:rsid w:val="0076077A"/>
    <w:rsid w:val="007629E2"/>
    <w:rsid w:val="00763594"/>
    <w:rsid w:val="00764D9D"/>
    <w:rsid w:val="0076591B"/>
    <w:rsid w:val="007665D1"/>
    <w:rsid w:val="00766DEB"/>
    <w:rsid w:val="007750F1"/>
    <w:rsid w:val="00775854"/>
    <w:rsid w:val="00775EA0"/>
    <w:rsid w:val="0078189B"/>
    <w:rsid w:val="0078416C"/>
    <w:rsid w:val="007863ED"/>
    <w:rsid w:val="00790CCF"/>
    <w:rsid w:val="00795867"/>
    <w:rsid w:val="007B196F"/>
    <w:rsid w:val="007B1D91"/>
    <w:rsid w:val="007B2366"/>
    <w:rsid w:val="007B5534"/>
    <w:rsid w:val="007B69A3"/>
    <w:rsid w:val="007C383B"/>
    <w:rsid w:val="007C4A62"/>
    <w:rsid w:val="007C50C5"/>
    <w:rsid w:val="007C71AF"/>
    <w:rsid w:val="007D0633"/>
    <w:rsid w:val="007D3AFD"/>
    <w:rsid w:val="007E056A"/>
    <w:rsid w:val="007E603C"/>
    <w:rsid w:val="007E7F2C"/>
    <w:rsid w:val="007F12B1"/>
    <w:rsid w:val="007F28F3"/>
    <w:rsid w:val="00800FB1"/>
    <w:rsid w:val="008036B1"/>
    <w:rsid w:val="00807288"/>
    <w:rsid w:val="00812F4C"/>
    <w:rsid w:val="0082161E"/>
    <w:rsid w:val="00831781"/>
    <w:rsid w:val="008319BB"/>
    <w:rsid w:val="00833D62"/>
    <w:rsid w:val="008428D1"/>
    <w:rsid w:val="008526FA"/>
    <w:rsid w:val="00855F72"/>
    <w:rsid w:val="00862EEF"/>
    <w:rsid w:val="0086342F"/>
    <w:rsid w:val="00864347"/>
    <w:rsid w:val="008645C8"/>
    <w:rsid w:val="0087005D"/>
    <w:rsid w:val="008724A4"/>
    <w:rsid w:val="00873CF1"/>
    <w:rsid w:val="0087431D"/>
    <w:rsid w:val="00875374"/>
    <w:rsid w:val="00875405"/>
    <w:rsid w:val="00876109"/>
    <w:rsid w:val="00876BCF"/>
    <w:rsid w:val="00884554"/>
    <w:rsid w:val="00890C19"/>
    <w:rsid w:val="00891014"/>
    <w:rsid w:val="008925DF"/>
    <w:rsid w:val="00893145"/>
    <w:rsid w:val="00894851"/>
    <w:rsid w:val="008A0679"/>
    <w:rsid w:val="008B13DA"/>
    <w:rsid w:val="008E2123"/>
    <w:rsid w:val="008E2F5B"/>
    <w:rsid w:val="008E4C64"/>
    <w:rsid w:val="008E5463"/>
    <w:rsid w:val="008E6A5D"/>
    <w:rsid w:val="008F0236"/>
    <w:rsid w:val="008F2975"/>
    <w:rsid w:val="008F408A"/>
    <w:rsid w:val="00901E27"/>
    <w:rsid w:val="00906E2F"/>
    <w:rsid w:val="00910B42"/>
    <w:rsid w:val="00921F92"/>
    <w:rsid w:val="00926B1E"/>
    <w:rsid w:val="00933F67"/>
    <w:rsid w:val="00936A21"/>
    <w:rsid w:val="00940A52"/>
    <w:rsid w:val="009466E9"/>
    <w:rsid w:val="00946B86"/>
    <w:rsid w:val="0094774B"/>
    <w:rsid w:val="009517D1"/>
    <w:rsid w:val="00954FD7"/>
    <w:rsid w:val="0095570A"/>
    <w:rsid w:val="009557C0"/>
    <w:rsid w:val="00962780"/>
    <w:rsid w:val="00970A61"/>
    <w:rsid w:val="00974B20"/>
    <w:rsid w:val="00977AFD"/>
    <w:rsid w:val="00994918"/>
    <w:rsid w:val="009967BF"/>
    <w:rsid w:val="009A23B1"/>
    <w:rsid w:val="009B1428"/>
    <w:rsid w:val="009B19BA"/>
    <w:rsid w:val="009B20E7"/>
    <w:rsid w:val="009B28B8"/>
    <w:rsid w:val="009B4120"/>
    <w:rsid w:val="009B4C00"/>
    <w:rsid w:val="009B74F2"/>
    <w:rsid w:val="009C1754"/>
    <w:rsid w:val="009C1821"/>
    <w:rsid w:val="009C1AFD"/>
    <w:rsid w:val="009C3D65"/>
    <w:rsid w:val="009C5AB4"/>
    <w:rsid w:val="009D0422"/>
    <w:rsid w:val="009E5F0D"/>
    <w:rsid w:val="009E7DCA"/>
    <w:rsid w:val="009F068C"/>
    <w:rsid w:val="009F21D3"/>
    <w:rsid w:val="009F6119"/>
    <w:rsid w:val="009F6C1D"/>
    <w:rsid w:val="00A01E35"/>
    <w:rsid w:val="00A03E05"/>
    <w:rsid w:val="00A042CA"/>
    <w:rsid w:val="00A10A12"/>
    <w:rsid w:val="00A13221"/>
    <w:rsid w:val="00A1389C"/>
    <w:rsid w:val="00A2006F"/>
    <w:rsid w:val="00A252A5"/>
    <w:rsid w:val="00A26219"/>
    <w:rsid w:val="00A30000"/>
    <w:rsid w:val="00A32EA8"/>
    <w:rsid w:val="00A33044"/>
    <w:rsid w:val="00A36272"/>
    <w:rsid w:val="00A3630D"/>
    <w:rsid w:val="00A36DE5"/>
    <w:rsid w:val="00A379B6"/>
    <w:rsid w:val="00A44F49"/>
    <w:rsid w:val="00A50987"/>
    <w:rsid w:val="00A51431"/>
    <w:rsid w:val="00A52E18"/>
    <w:rsid w:val="00A7145B"/>
    <w:rsid w:val="00A73948"/>
    <w:rsid w:val="00A74A2A"/>
    <w:rsid w:val="00A81DA6"/>
    <w:rsid w:val="00A83E6B"/>
    <w:rsid w:val="00A9435F"/>
    <w:rsid w:val="00AA1BC5"/>
    <w:rsid w:val="00AB41AC"/>
    <w:rsid w:val="00AB56B1"/>
    <w:rsid w:val="00AC3921"/>
    <w:rsid w:val="00AC4DA9"/>
    <w:rsid w:val="00AC5539"/>
    <w:rsid w:val="00AC65BC"/>
    <w:rsid w:val="00AC7B0B"/>
    <w:rsid w:val="00AD0F06"/>
    <w:rsid w:val="00AD2484"/>
    <w:rsid w:val="00AD3732"/>
    <w:rsid w:val="00AE3FD1"/>
    <w:rsid w:val="00AE7DDF"/>
    <w:rsid w:val="00AF1F5F"/>
    <w:rsid w:val="00AF5821"/>
    <w:rsid w:val="00AF5950"/>
    <w:rsid w:val="00AF5D4C"/>
    <w:rsid w:val="00B00195"/>
    <w:rsid w:val="00B03257"/>
    <w:rsid w:val="00B04B22"/>
    <w:rsid w:val="00B04E08"/>
    <w:rsid w:val="00B05427"/>
    <w:rsid w:val="00B20B61"/>
    <w:rsid w:val="00B2347A"/>
    <w:rsid w:val="00B23A30"/>
    <w:rsid w:val="00B260DA"/>
    <w:rsid w:val="00B3668E"/>
    <w:rsid w:val="00B37807"/>
    <w:rsid w:val="00B433DF"/>
    <w:rsid w:val="00B44E98"/>
    <w:rsid w:val="00B4629E"/>
    <w:rsid w:val="00B5289D"/>
    <w:rsid w:val="00B5785C"/>
    <w:rsid w:val="00B57B98"/>
    <w:rsid w:val="00B6342F"/>
    <w:rsid w:val="00B67C93"/>
    <w:rsid w:val="00B73A0A"/>
    <w:rsid w:val="00B74DAE"/>
    <w:rsid w:val="00B76947"/>
    <w:rsid w:val="00B77415"/>
    <w:rsid w:val="00B77E3B"/>
    <w:rsid w:val="00B80BFD"/>
    <w:rsid w:val="00B85C74"/>
    <w:rsid w:val="00B8702F"/>
    <w:rsid w:val="00B87AF2"/>
    <w:rsid w:val="00B9265D"/>
    <w:rsid w:val="00B940AF"/>
    <w:rsid w:val="00B96F50"/>
    <w:rsid w:val="00BA06A5"/>
    <w:rsid w:val="00BA2251"/>
    <w:rsid w:val="00BA5853"/>
    <w:rsid w:val="00BB3029"/>
    <w:rsid w:val="00BE2615"/>
    <w:rsid w:val="00BE2EF4"/>
    <w:rsid w:val="00BE3AF3"/>
    <w:rsid w:val="00BE6DA0"/>
    <w:rsid w:val="00BF3AE3"/>
    <w:rsid w:val="00BF4D67"/>
    <w:rsid w:val="00BF72A6"/>
    <w:rsid w:val="00C10128"/>
    <w:rsid w:val="00C14611"/>
    <w:rsid w:val="00C21D17"/>
    <w:rsid w:val="00C2295A"/>
    <w:rsid w:val="00C3200F"/>
    <w:rsid w:val="00C323D5"/>
    <w:rsid w:val="00C35CEB"/>
    <w:rsid w:val="00C36174"/>
    <w:rsid w:val="00C3622C"/>
    <w:rsid w:val="00C403E1"/>
    <w:rsid w:val="00C448BA"/>
    <w:rsid w:val="00C4568D"/>
    <w:rsid w:val="00C45F44"/>
    <w:rsid w:val="00C50D91"/>
    <w:rsid w:val="00C560EB"/>
    <w:rsid w:val="00C64503"/>
    <w:rsid w:val="00C647C5"/>
    <w:rsid w:val="00C7299A"/>
    <w:rsid w:val="00C827E8"/>
    <w:rsid w:val="00C9103C"/>
    <w:rsid w:val="00C91972"/>
    <w:rsid w:val="00C93E39"/>
    <w:rsid w:val="00C94FB2"/>
    <w:rsid w:val="00C95750"/>
    <w:rsid w:val="00C96A01"/>
    <w:rsid w:val="00C96D45"/>
    <w:rsid w:val="00CA0086"/>
    <w:rsid w:val="00CA36DB"/>
    <w:rsid w:val="00CA57B9"/>
    <w:rsid w:val="00CA59A7"/>
    <w:rsid w:val="00CB105E"/>
    <w:rsid w:val="00CB4F68"/>
    <w:rsid w:val="00CB7043"/>
    <w:rsid w:val="00CB7A84"/>
    <w:rsid w:val="00CC087B"/>
    <w:rsid w:val="00CC2C1B"/>
    <w:rsid w:val="00CC38C1"/>
    <w:rsid w:val="00CC7A66"/>
    <w:rsid w:val="00CE202F"/>
    <w:rsid w:val="00CE65CC"/>
    <w:rsid w:val="00CE6FFE"/>
    <w:rsid w:val="00CF38EC"/>
    <w:rsid w:val="00CF70C2"/>
    <w:rsid w:val="00D00888"/>
    <w:rsid w:val="00D0165B"/>
    <w:rsid w:val="00D02E86"/>
    <w:rsid w:val="00D05452"/>
    <w:rsid w:val="00D07078"/>
    <w:rsid w:val="00D14680"/>
    <w:rsid w:val="00D14F34"/>
    <w:rsid w:val="00D22114"/>
    <w:rsid w:val="00D26948"/>
    <w:rsid w:val="00D27C27"/>
    <w:rsid w:val="00D30914"/>
    <w:rsid w:val="00D312B6"/>
    <w:rsid w:val="00D3220D"/>
    <w:rsid w:val="00D33252"/>
    <w:rsid w:val="00D33CA9"/>
    <w:rsid w:val="00D35AC0"/>
    <w:rsid w:val="00D367DF"/>
    <w:rsid w:val="00D3793B"/>
    <w:rsid w:val="00D4047E"/>
    <w:rsid w:val="00D41861"/>
    <w:rsid w:val="00D434F4"/>
    <w:rsid w:val="00D43C27"/>
    <w:rsid w:val="00D444CB"/>
    <w:rsid w:val="00D44DE6"/>
    <w:rsid w:val="00D545DA"/>
    <w:rsid w:val="00D60DF1"/>
    <w:rsid w:val="00D65E8D"/>
    <w:rsid w:val="00D75BC5"/>
    <w:rsid w:val="00D75CB5"/>
    <w:rsid w:val="00D80B83"/>
    <w:rsid w:val="00D83D04"/>
    <w:rsid w:val="00D85C83"/>
    <w:rsid w:val="00DA118E"/>
    <w:rsid w:val="00DA2B31"/>
    <w:rsid w:val="00DA3E7C"/>
    <w:rsid w:val="00DA412C"/>
    <w:rsid w:val="00DA520D"/>
    <w:rsid w:val="00DA5C78"/>
    <w:rsid w:val="00DA69CB"/>
    <w:rsid w:val="00DB133B"/>
    <w:rsid w:val="00DB4ECB"/>
    <w:rsid w:val="00DB5B84"/>
    <w:rsid w:val="00DB7201"/>
    <w:rsid w:val="00DB7EC9"/>
    <w:rsid w:val="00DB7FE9"/>
    <w:rsid w:val="00DC1025"/>
    <w:rsid w:val="00DC21B0"/>
    <w:rsid w:val="00DC2F66"/>
    <w:rsid w:val="00DC3E5B"/>
    <w:rsid w:val="00DC46A3"/>
    <w:rsid w:val="00DC50E0"/>
    <w:rsid w:val="00DD37BC"/>
    <w:rsid w:val="00DE08F2"/>
    <w:rsid w:val="00DE6DEA"/>
    <w:rsid w:val="00DE6EC6"/>
    <w:rsid w:val="00DF4119"/>
    <w:rsid w:val="00E165C9"/>
    <w:rsid w:val="00E17A30"/>
    <w:rsid w:val="00E20D53"/>
    <w:rsid w:val="00E21332"/>
    <w:rsid w:val="00E31B12"/>
    <w:rsid w:val="00E31FFD"/>
    <w:rsid w:val="00E40DA7"/>
    <w:rsid w:val="00E462D0"/>
    <w:rsid w:val="00E5179F"/>
    <w:rsid w:val="00E55CA1"/>
    <w:rsid w:val="00E57591"/>
    <w:rsid w:val="00E627A6"/>
    <w:rsid w:val="00E64CE5"/>
    <w:rsid w:val="00E669BE"/>
    <w:rsid w:val="00E70C63"/>
    <w:rsid w:val="00E7445A"/>
    <w:rsid w:val="00E80F06"/>
    <w:rsid w:val="00E81AAA"/>
    <w:rsid w:val="00E82F8D"/>
    <w:rsid w:val="00E831A2"/>
    <w:rsid w:val="00E85E14"/>
    <w:rsid w:val="00E871EA"/>
    <w:rsid w:val="00EA0F8F"/>
    <w:rsid w:val="00EA4ED0"/>
    <w:rsid w:val="00EB040D"/>
    <w:rsid w:val="00EB0F7D"/>
    <w:rsid w:val="00EB1372"/>
    <w:rsid w:val="00EB5072"/>
    <w:rsid w:val="00EB59BB"/>
    <w:rsid w:val="00EC3F25"/>
    <w:rsid w:val="00EC4B52"/>
    <w:rsid w:val="00EC5896"/>
    <w:rsid w:val="00EC70AA"/>
    <w:rsid w:val="00ED03F3"/>
    <w:rsid w:val="00EE2210"/>
    <w:rsid w:val="00EE295D"/>
    <w:rsid w:val="00EE2DC0"/>
    <w:rsid w:val="00EE3932"/>
    <w:rsid w:val="00EE3C2C"/>
    <w:rsid w:val="00EE53BD"/>
    <w:rsid w:val="00EE5AD3"/>
    <w:rsid w:val="00EE7BBA"/>
    <w:rsid w:val="00EF3147"/>
    <w:rsid w:val="00EF345F"/>
    <w:rsid w:val="00EF532A"/>
    <w:rsid w:val="00F018CD"/>
    <w:rsid w:val="00F01AAC"/>
    <w:rsid w:val="00F03722"/>
    <w:rsid w:val="00F11AA6"/>
    <w:rsid w:val="00F21D8E"/>
    <w:rsid w:val="00F24251"/>
    <w:rsid w:val="00F2466D"/>
    <w:rsid w:val="00F30539"/>
    <w:rsid w:val="00F30EBC"/>
    <w:rsid w:val="00F32276"/>
    <w:rsid w:val="00F348C9"/>
    <w:rsid w:val="00F35730"/>
    <w:rsid w:val="00F4075D"/>
    <w:rsid w:val="00F40CAE"/>
    <w:rsid w:val="00F45311"/>
    <w:rsid w:val="00F51EC5"/>
    <w:rsid w:val="00F61061"/>
    <w:rsid w:val="00F63B15"/>
    <w:rsid w:val="00F64FCA"/>
    <w:rsid w:val="00F66E23"/>
    <w:rsid w:val="00F72D01"/>
    <w:rsid w:val="00F7493B"/>
    <w:rsid w:val="00F76D38"/>
    <w:rsid w:val="00F80BB4"/>
    <w:rsid w:val="00F81351"/>
    <w:rsid w:val="00F82F63"/>
    <w:rsid w:val="00F9111A"/>
    <w:rsid w:val="00F9369D"/>
    <w:rsid w:val="00FA0073"/>
    <w:rsid w:val="00FA1EBB"/>
    <w:rsid w:val="00FA2C39"/>
    <w:rsid w:val="00FA559A"/>
    <w:rsid w:val="00FB1049"/>
    <w:rsid w:val="00FB1C1B"/>
    <w:rsid w:val="00FB49F0"/>
    <w:rsid w:val="00FB7764"/>
    <w:rsid w:val="00FC5035"/>
    <w:rsid w:val="00FD0430"/>
    <w:rsid w:val="00FD45B2"/>
    <w:rsid w:val="00FD5FD0"/>
    <w:rsid w:val="00FE1449"/>
    <w:rsid w:val="00FE4805"/>
    <w:rsid w:val="00FF4A8A"/>
    <w:rsid w:val="00FF6016"/>
    <w:rsid w:val="00FF661C"/>
    <w:rsid w:val="00FF7CD1"/>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B9922F"/>
  <w15:chartTrackingRefBased/>
  <w15:docId w15:val="{642E68BC-500A-4AA2-B212-64494A1AE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13DA"/>
    <w:pPr>
      <w:ind w:left="720"/>
      <w:contextualSpacing/>
    </w:pPr>
  </w:style>
  <w:style w:type="paragraph" w:styleId="FootnoteText">
    <w:name w:val="footnote text"/>
    <w:basedOn w:val="Normal"/>
    <w:link w:val="FootnoteTextChar"/>
    <w:uiPriority w:val="99"/>
    <w:semiHidden/>
    <w:unhideWhenUsed/>
    <w:rsid w:val="000551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51B9"/>
    <w:rPr>
      <w:sz w:val="20"/>
      <w:szCs w:val="20"/>
    </w:rPr>
  </w:style>
  <w:style w:type="character" w:styleId="FootnoteReference">
    <w:name w:val="footnote reference"/>
    <w:basedOn w:val="DefaultParagraphFont"/>
    <w:uiPriority w:val="99"/>
    <w:semiHidden/>
    <w:unhideWhenUsed/>
    <w:rsid w:val="000551B9"/>
    <w:rPr>
      <w:vertAlign w:val="superscript"/>
    </w:rPr>
  </w:style>
  <w:style w:type="character" w:styleId="Hyperlink">
    <w:name w:val="Hyperlink"/>
    <w:basedOn w:val="DefaultParagraphFont"/>
    <w:uiPriority w:val="99"/>
    <w:unhideWhenUsed/>
    <w:rsid w:val="00D35AC0"/>
    <w:rPr>
      <w:color w:val="0563C1" w:themeColor="hyperlink"/>
      <w:u w:val="single"/>
    </w:rPr>
  </w:style>
  <w:style w:type="character" w:styleId="UnresolvedMention">
    <w:name w:val="Unresolved Mention"/>
    <w:basedOn w:val="DefaultParagraphFont"/>
    <w:uiPriority w:val="99"/>
    <w:semiHidden/>
    <w:unhideWhenUsed/>
    <w:rsid w:val="00D35AC0"/>
    <w:rPr>
      <w:color w:val="605E5C"/>
      <w:shd w:val="clear" w:color="auto" w:fill="E1DFDD"/>
    </w:rPr>
  </w:style>
  <w:style w:type="paragraph" w:styleId="NormalWeb">
    <w:name w:val="Normal (Web)"/>
    <w:basedOn w:val="Normal"/>
    <w:uiPriority w:val="99"/>
    <w:semiHidden/>
    <w:unhideWhenUsed/>
    <w:rsid w:val="007665D1"/>
    <w:pPr>
      <w:spacing w:before="100" w:beforeAutospacing="1" w:after="100" w:afterAutospacing="1" w:line="240" w:lineRule="auto"/>
    </w:pPr>
    <w:rPr>
      <w:rFonts w:ascii="Times New Roman" w:hAnsi="Times New Roman" w:cs="Times New Roman"/>
      <w:sz w:val="24"/>
      <w:szCs w:val="24"/>
      <w:lang w:eastAsia="en-SG"/>
    </w:rPr>
  </w:style>
  <w:style w:type="paragraph" w:customStyle="1" w:styleId="Body-API">
    <w:name w:val="Body - API"/>
    <w:basedOn w:val="BodyText"/>
    <w:qFormat/>
    <w:rsid w:val="00443B38"/>
    <w:pPr>
      <w:snapToGrid w:val="0"/>
      <w:spacing w:after="240" w:line="480" w:lineRule="auto"/>
    </w:pPr>
    <w:rPr>
      <w:rFonts w:ascii="Times New Roman" w:eastAsia="Times New Roman" w:hAnsi="Times New Roman" w:cs="Times New Roman"/>
      <w:sz w:val="24"/>
      <w:szCs w:val="24"/>
      <w:lang w:val="en-GB" w:eastAsia="en-US"/>
    </w:rPr>
  </w:style>
  <w:style w:type="paragraph" w:styleId="BodyText">
    <w:name w:val="Body Text"/>
    <w:basedOn w:val="Normal"/>
    <w:link w:val="BodyTextChar"/>
    <w:uiPriority w:val="99"/>
    <w:semiHidden/>
    <w:unhideWhenUsed/>
    <w:rsid w:val="00443B38"/>
    <w:pPr>
      <w:spacing w:after="120"/>
    </w:pPr>
  </w:style>
  <w:style w:type="character" w:customStyle="1" w:styleId="BodyTextChar">
    <w:name w:val="Body Text Char"/>
    <w:basedOn w:val="DefaultParagraphFont"/>
    <w:link w:val="BodyText"/>
    <w:uiPriority w:val="99"/>
    <w:semiHidden/>
    <w:rsid w:val="00443B38"/>
  </w:style>
  <w:style w:type="character" w:styleId="CommentReference">
    <w:name w:val="annotation reference"/>
    <w:basedOn w:val="DefaultParagraphFont"/>
    <w:uiPriority w:val="99"/>
    <w:semiHidden/>
    <w:unhideWhenUsed/>
    <w:rsid w:val="00DB7EC9"/>
    <w:rPr>
      <w:sz w:val="16"/>
      <w:szCs w:val="16"/>
    </w:rPr>
  </w:style>
  <w:style w:type="paragraph" w:styleId="CommentText">
    <w:name w:val="annotation text"/>
    <w:basedOn w:val="Normal"/>
    <w:link w:val="CommentTextChar"/>
    <w:uiPriority w:val="99"/>
    <w:semiHidden/>
    <w:unhideWhenUsed/>
    <w:rsid w:val="00DB7EC9"/>
    <w:pPr>
      <w:spacing w:line="240" w:lineRule="auto"/>
    </w:pPr>
    <w:rPr>
      <w:sz w:val="20"/>
      <w:szCs w:val="20"/>
    </w:rPr>
  </w:style>
  <w:style w:type="character" w:customStyle="1" w:styleId="CommentTextChar">
    <w:name w:val="Comment Text Char"/>
    <w:basedOn w:val="DefaultParagraphFont"/>
    <w:link w:val="CommentText"/>
    <w:uiPriority w:val="99"/>
    <w:semiHidden/>
    <w:rsid w:val="00DB7EC9"/>
    <w:rPr>
      <w:sz w:val="20"/>
      <w:szCs w:val="20"/>
    </w:rPr>
  </w:style>
  <w:style w:type="paragraph" w:styleId="CommentSubject">
    <w:name w:val="annotation subject"/>
    <w:basedOn w:val="CommentText"/>
    <w:next w:val="CommentText"/>
    <w:link w:val="CommentSubjectChar"/>
    <w:uiPriority w:val="99"/>
    <w:semiHidden/>
    <w:unhideWhenUsed/>
    <w:rsid w:val="00DB7EC9"/>
    <w:rPr>
      <w:b/>
      <w:bCs/>
    </w:rPr>
  </w:style>
  <w:style w:type="character" w:customStyle="1" w:styleId="CommentSubjectChar">
    <w:name w:val="Comment Subject Char"/>
    <w:basedOn w:val="CommentTextChar"/>
    <w:link w:val="CommentSubject"/>
    <w:uiPriority w:val="99"/>
    <w:semiHidden/>
    <w:rsid w:val="00DB7EC9"/>
    <w:rPr>
      <w:b/>
      <w:bCs/>
      <w:sz w:val="20"/>
      <w:szCs w:val="20"/>
    </w:rPr>
  </w:style>
  <w:style w:type="paragraph" w:styleId="BalloonText">
    <w:name w:val="Balloon Text"/>
    <w:basedOn w:val="Normal"/>
    <w:link w:val="BalloonTextChar"/>
    <w:uiPriority w:val="99"/>
    <w:semiHidden/>
    <w:unhideWhenUsed/>
    <w:rsid w:val="00DB7E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7EC9"/>
    <w:rPr>
      <w:rFonts w:ascii="Segoe UI" w:hAnsi="Segoe UI" w:cs="Segoe UI"/>
      <w:sz w:val="18"/>
      <w:szCs w:val="18"/>
    </w:rPr>
  </w:style>
  <w:style w:type="paragraph" w:styleId="Header">
    <w:name w:val="header"/>
    <w:basedOn w:val="Normal"/>
    <w:link w:val="HeaderChar"/>
    <w:uiPriority w:val="99"/>
    <w:unhideWhenUsed/>
    <w:rsid w:val="00B04E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E08"/>
  </w:style>
  <w:style w:type="paragraph" w:styleId="Footer">
    <w:name w:val="footer"/>
    <w:basedOn w:val="Normal"/>
    <w:link w:val="FooterChar"/>
    <w:uiPriority w:val="99"/>
    <w:unhideWhenUsed/>
    <w:rsid w:val="00B04E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E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50969">
      <w:bodyDiv w:val="1"/>
      <w:marLeft w:val="0"/>
      <w:marRight w:val="0"/>
      <w:marTop w:val="0"/>
      <w:marBottom w:val="0"/>
      <w:divBdr>
        <w:top w:val="none" w:sz="0" w:space="0" w:color="auto"/>
        <w:left w:val="none" w:sz="0" w:space="0" w:color="auto"/>
        <w:bottom w:val="none" w:sz="0" w:space="0" w:color="auto"/>
        <w:right w:val="none" w:sz="0" w:space="0" w:color="auto"/>
      </w:divBdr>
    </w:div>
    <w:div w:id="151532379">
      <w:bodyDiv w:val="1"/>
      <w:marLeft w:val="0"/>
      <w:marRight w:val="0"/>
      <w:marTop w:val="0"/>
      <w:marBottom w:val="0"/>
      <w:divBdr>
        <w:top w:val="none" w:sz="0" w:space="0" w:color="auto"/>
        <w:left w:val="none" w:sz="0" w:space="0" w:color="auto"/>
        <w:bottom w:val="none" w:sz="0" w:space="0" w:color="auto"/>
        <w:right w:val="none" w:sz="0" w:space="0" w:color="auto"/>
      </w:divBdr>
    </w:div>
    <w:div w:id="278992074">
      <w:bodyDiv w:val="1"/>
      <w:marLeft w:val="0"/>
      <w:marRight w:val="0"/>
      <w:marTop w:val="0"/>
      <w:marBottom w:val="0"/>
      <w:divBdr>
        <w:top w:val="none" w:sz="0" w:space="0" w:color="auto"/>
        <w:left w:val="none" w:sz="0" w:space="0" w:color="auto"/>
        <w:bottom w:val="none" w:sz="0" w:space="0" w:color="auto"/>
        <w:right w:val="none" w:sz="0" w:space="0" w:color="auto"/>
      </w:divBdr>
    </w:div>
    <w:div w:id="321663730">
      <w:bodyDiv w:val="1"/>
      <w:marLeft w:val="0"/>
      <w:marRight w:val="0"/>
      <w:marTop w:val="0"/>
      <w:marBottom w:val="0"/>
      <w:divBdr>
        <w:top w:val="none" w:sz="0" w:space="0" w:color="auto"/>
        <w:left w:val="none" w:sz="0" w:space="0" w:color="auto"/>
        <w:bottom w:val="none" w:sz="0" w:space="0" w:color="auto"/>
        <w:right w:val="none" w:sz="0" w:space="0" w:color="auto"/>
      </w:divBdr>
    </w:div>
    <w:div w:id="525600821">
      <w:bodyDiv w:val="1"/>
      <w:marLeft w:val="0"/>
      <w:marRight w:val="0"/>
      <w:marTop w:val="0"/>
      <w:marBottom w:val="0"/>
      <w:divBdr>
        <w:top w:val="none" w:sz="0" w:space="0" w:color="auto"/>
        <w:left w:val="none" w:sz="0" w:space="0" w:color="auto"/>
        <w:bottom w:val="none" w:sz="0" w:space="0" w:color="auto"/>
        <w:right w:val="none" w:sz="0" w:space="0" w:color="auto"/>
      </w:divBdr>
    </w:div>
    <w:div w:id="902176083">
      <w:bodyDiv w:val="1"/>
      <w:marLeft w:val="0"/>
      <w:marRight w:val="0"/>
      <w:marTop w:val="0"/>
      <w:marBottom w:val="0"/>
      <w:divBdr>
        <w:top w:val="none" w:sz="0" w:space="0" w:color="auto"/>
        <w:left w:val="none" w:sz="0" w:space="0" w:color="auto"/>
        <w:bottom w:val="none" w:sz="0" w:space="0" w:color="auto"/>
        <w:right w:val="none" w:sz="0" w:space="0" w:color="auto"/>
      </w:divBdr>
    </w:div>
    <w:div w:id="1261794992">
      <w:bodyDiv w:val="1"/>
      <w:marLeft w:val="0"/>
      <w:marRight w:val="0"/>
      <w:marTop w:val="0"/>
      <w:marBottom w:val="0"/>
      <w:divBdr>
        <w:top w:val="none" w:sz="0" w:space="0" w:color="auto"/>
        <w:left w:val="none" w:sz="0" w:space="0" w:color="auto"/>
        <w:bottom w:val="none" w:sz="0" w:space="0" w:color="auto"/>
        <w:right w:val="none" w:sz="0" w:space="0" w:color="auto"/>
      </w:divBdr>
    </w:div>
    <w:div w:id="1644970416">
      <w:bodyDiv w:val="1"/>
      <w:marLeft w:val="0"/>
      <w:marRight w:val="0"/>
      <w:marTop w:val="0"/>
      <w:marBottom w:val="0"/>
      <w:divBdr>
        <w:top w:val="none" w:sz="0" w:space="0" w:color="auto"/>
        <w:left w:val="none" w:sz="0" w:space="0" w:color="auto"/>
        <w:bottom w:val="none" w:sz="0" w:space="0" w:color="auto"/>
        <w:right w:val="none" w:sz="0" w:space="0" w:color="auto"/>
      </w:divBdr>
    </w:div>
    <w:div w:id="1823345994">
      <w:bodyDiv w:val="1"/>
      <w:marLeft w:val="0"/>
      <w:marRight w:val="0"/>
      <w:marTop w:val="0"/>
      <w:marBottom w:val="0"/>
      <w:divBdr>
        <w:top w:val="none" w:sz="0" w:space="0" w:color="auto"/>
        <w:left w:val="none" w:sz="0" w:space="0" w:color="auto"/>
        <w:bottom w:val="none" w:sz="0" w:space="0" w:color="auto"/>
        <w:right w:val="none" w:sz="0" w:space="0" w:color="auto"/>
      </w:divBdr>
    </w:div>
    <w:div w:id="2063290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ommonword.com/loving-god-and-neighbor-together-a-christian-response-to-a-common-word-between-us-and-you/"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C2D798-F950-4ADE-81AD-DA34F76CB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5990</TotalTime>
  <Pages>24</Pages>
  <Words>5707</Words>
  <Characters>32535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Henry Jacob</dc:creator>
  <cp:keywords/>
  <dc:description/>
  <cp:lastModifiedBy>Gabriel Henry Jacob</cp:lastModifiedBy>
  <cp:revision>518</cp:revision>
  <dcterms:created xsi:type="dcterms:W3CDTF">2023-02-28T02:49:00Z</dcterms:created>
  <dcterms:modified xsi:type="dcterms:W3CDTF">2023-05-12T09:14:00Z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jectId">
    <vt:lpwstr>ap:61b19f7f8f08c81a95aae34d</vt:lpwstr>
  </property>
</Properties>
</file>