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4524E" w14:textId="77777777" w:rsidR="00FF711C" w:rsidRDefault="00FF711C" w:rsidP="00FF711C">
      <w:pPr>
        <w:jc w:val="center"/>
        <w:rPr>
          <w:sz w:val="36"/>
          <w:szCs w:val="36"/>
        </w:rPr>
      </w:pPr>
    </w:p>
    <w:p w14:paraId="56CBECA6" w14:textId="77777777" w:rsidR="00FF711C" w:rsidRDefault="00FF711C" w:rsidP="00FF711C">
      <w:pPr>
        <w:jc w:val="center"/>
        <w:rPr>
          <w:sz w:val="36"/>
          <w:szCs w:val="36"/>
        </w:rPr>
      </w:pPr>
    </w:p>
    <w:p w14:paraId="57F4E409" w14:textId="77777777" w:rsidR="00FF711C" w:rsidRDefault="00FF711C" w:rsidP="00FF711C">
      <w:pPr>
        <w:jc w:val="center"/>
        <w:rPr>
          <w:sz w:val="36"/>
          <w:szCs w:val="36"/>
        </w:rPr>
      </w:pPr>
    </w:p>
    <w:p w14:paraId="04B3D456" w14:textId="77777777" w:rsidR="00FF711C" w:rsidRDefault="00FF711C" w:rsidP="00FF711C">
      <w:pPr>
        <w:jc w:val="center"/>
        <w:rPr>
          <w:sz w:val="36"/>
          <w:szCs w:val="36"/>
        </w:rPr>
      </w:pPr>
    </w:p>
    <w:p w14:paraId="4B9FF9C4" w14:textId="68DD1677" w:rsidR="00D95B71" w:rsidRPr="00B15B37" w:rsidRDefault="00BF4486" w:rsidP="00FF711C">
      <w:pPr>
        <w:jc w:val="center"/>
        <w:rPr>
          <w:rFonts w:ascii="Arial" w:hAnsi="Arial" w:cs="Arial"/>
          <w:sz w:val="36"/>
          <w:szCs w:val="36"/>
        </w:rPr>
      </w:pPr>
      <w:r w:rsidRPr="00B15B37">
        <w:rPr>
          <w:rFonts w:ascii="Arial" w:hAnsi="Arial" w:cs="Arial"/>
          <w:sz w:val="36"/>
          <w:szCs w:val="36"/>
        </w:rPr>
        <w:t>Stakeholder Expectations and Sustainability Communication in Welsh SMEs: A Qualitative Exploration of Greenhushing and Strategic Silence.</w:t>
      </w:r>
    </w:p>
    <w:p w14:paraId="505A5B7E" w14:textId="1792B7D3" w:rsidR="00493373" w:rsidRPr="00B15B37" w:rsidRDefault="00493373" w:rsidP="00FF711C">
      <w:pPr>
        <w:jc w:val="center"/>
        <w:rPr>
          <w:rFonts w:ascii="Arial" w:hAnsi="Arial" w:cs="Arial"/>
          <w:b/>
          <w:bCs/>
          <w:sz w:val="36"/>
          <w:szCs w:val="36"/>
        </w:rPr>
      </w:pPr>
      <w:r w:rsidRPr="00B15B37">
        <w:rPr>
          <w:rFonts w:ascii="Arial" w:hAnsi="Arial" w:cs="Arial"/>
          <w:b/>
          <w:bCs/>
          <w:sz w:val="36"/>
          <w:szCs w:val="36"/>
        </w:rPr>
        <w:t>Research Proposal</w:t>
      </w:r>
      <w:r w:rsidR="00F13E0B" w:rsidRPr="00B15B37">
        <w:rPr>
          <w:rFonts w:ascii="Arial" w:hAnsi="Arial" w:cs="Arial"/>
          <w:b/>
          <w:bCs/>
          <w:sz w:val="36"/>
          <w:szCs w:val="36"/>
        </w:rPr>
        <w:t xml:space="preserve"> </w:t>
      </w:r>
      <w:r w:rsidR="00356F7E" w:rsidRPr="00B15B37">
        <w:rPr>
          <w:rFonts w:ascii="Arial" w:hAnsi="Arial" w:cs="Arial"/>
          <w:b/>
          <w:bCs/>
          <w:sz w:val="36"/>
          <w:szCs w:val="36"/>
        </w:rPr>
        <w:t>for</w:t>
      </w:r>
      <w:r w:rsidR="00F13E0B" w:rsidRPr="00B15B37">
        <w:rPr>
          <w:rFonts w:ascii="Arial" w:hAnsi="Arial" w:cs="Arial"/>
          <w:b/>
          <w:bCs/>
          <w:sz w:val="36"/>
          <w:szCs w:val="36"/>
        </w:rPr>
        <w:t xml:space="preserve"> Dissertation Study</w:t>
      </w:r>
    </w:p>
    <w:p w14:paraId="311FBAF3" w14:textId="15F8EBB3" w:rsidR="004F671A" w:rsidRPr="00B15B37" w:rsidRDefault="00493373" w:rsidP="00FF711C">
      <w:pPr>
        <w:jc w:val="center"/>
        <w:rPr>
          <w:rFonts w:ascii="Arial" w:hAnsi="Arial" w:cs="Arial"/>
          <w:sz w:val="28"/>
          <w:szCs w:val="28"/>
        </w:rPr>
      </w:pPr>
      <w:r w:rsidRPr="00B15B37">
        <w:rPr>
          <w:rFonts w:ascii="Arial" w:hAnsi="Arial" w:cs="Arial"/>
          <w:sz w:val="28"/>
          <w:szCs w:val="28"/>
        </w:rPr>
        <w:t xml:space="preserve">By </w:t>
      </w:r>
      <w:r w:rsidR="004F671A" w:rsidRPr="00B15B37">
        <w:rPr>
          <w:rFonts w:ascii="Arial" w:hAnsi="Arial" w:cs="Arial"/>
          <w:sz w:val="28"/>
          <w:szCs w:val="28"/>
        </w:rPr>
        <w:t>Alyssia Frampton, 2327857</w:t>
      </w:r>
    </w:p>
    <w:p w14:paraId="50EBD211" w14:textId="0C8B197D" w:rsidR="004F671A" w:rsidRPr="00B15B37" w:rsidRDefault="00493373" w:rsidP="00FF711C">
      <w:pPr>
        <w:jc w:val="center"/>
        <w:rPr>
          <w:rFonts w:ascii="Arial" w:hAnsi="Arial" w:cs="Arial"/>
          <w:sz w:val="28"/>
          <w:szCs w:val="28"/>
        </w:rPr>
      </w:pPr>
      <w:r w:rsidRPr="00B15B37">
        <w:rPr>
          <w:rFonts w:ascii="Arial" w:hAnsi="Arial" w:cs="Arial"/>
          <w:sz w:val="28"/>
          <w:szCs w:val="28"/>
        </w:rPr>
        <w:t xml:space="preserve">Supervisor: </w:t>
      </w:r>
      <w:r w:rsidR="004F671A" w:rsidRPr="00B15B37">
        <w:rPr>
          <w:rFonts w:ascii="Arial" w:hAnsi="Arial" w:cs="Arial"/>
          <w:sz w:val="28"/>
          <w:szCs w:val="28"/>
        </w:rPr>
        <w:t>Anthony Burns, BMSP</w:t>
      </w:r>
      <w:r w:rsidRPr="00B15B37">
        <w:rPr>
          <w:rFonts w:ascii="Arial" w:hAnsi="Arial" w:cs="Arial"/>
          <w:sz w:val="28"/>
          <w:szCs w:val="28"/>
        </w:rPr>
        <w:t>6018</w:t>
      </w:r>
    </w:p>
    <w:p w14:paraId="21893283" w14:textId="77777777" w:rsidR="00BF4486" w:rsidRDefault="00BF4486"/>
    <w:p w14:paraId="307E704C" w14:textId="77777777" w:rsidR="00BF4486" w:rsidRDefault="00BF4486"/>
    <w:p w14:paraId="038F18E4" w14:textId="77777777" w:rsidR="00BF4486" w:rsidRDefault="00BF4486"/>
    <w:p w14:paraId="477887C4" w14:textId="77777777" w:rsidR="00BF4486" w:rsidRDefault="00BF4486"/>
    <w:p w14:paraId="12A64EF6" w14:textId="77777777" w:rsidR="00BF4486" w:rsidRDefault="00BF4486"/>
    <w:p w14:paraId="7686B4D3" w14:textId="77777777" w:rsidR="00BF4486" w:rsidRDefault="00BF4486"/>
    <w:p w14:paraId="69F40C7E" w14:textId="77777777" w:rsidR="00BF4486" w:rsidRDefault="00BF4486"/>
    <w:p w14:paraId="7E148620" w14:textId="77777777" w:rsidR="00BF4486" w:rsidRDefault="00BF4486"/>
    <w:p w14:paraId="32243F1C" w14:textId="77777777" w:rsidR="00BF4486" w:rsidRDefault="00BF4486"/>
    <w:p w14:paraId="1650422F" w14:textId="77777777" w:rsidR="00BF4486" w:rsidRDefault="00BF4486"/>
    <w:p w14:paraId="64877C26" w14:textId="77777777" w:rsidR="00BF4486" w:rsidRDefault="00BF4486"/>
    <w:p w14:paraId="2EB4B579" w14:textId="77777777" w:rsidR="00BF4486" w:rsidRDefault="00BF4486"/>
    <w:p w14:paraId="2A6926E0" w14:textId="77777777" w:rsidR="00BF4486" w:rsidRDefault="00BF4486"/>
    <w:p w14:paraId="2500D535" w14:textId="77777777" w:rsidR="00BF4486" w:rsidRDefault="00BF4486"/>
    <w:p w14:paraId="1C2737B9" w14:textId="77777777" w:rsidR="00BF4486" w:rsidRDefault="00BF4486"/>
    <w:p w14:paraId="63EC6F19" w14:textId="77777777" w:rsidR="00B15B37" w:rsidRDefault="00B15B37"/>
    <w:p w14:paraId="23A4B8E3" w14:textId="049F99A6" w:rsidR="00BF4486" w:rsidRPr="00B15B37" w:rsidRDefault="00BF4486" w:rsidP="00B15B37">
      <w:pPr>
        <w:jc w:val="center"/>
        <w:rPr>
          <w:rFonts w:ascii="Arial" w:hAnsi="Arial" w:cs="Arial"/>
          <w:u w:val="single"/>
        </w:rPr>
      </w:pPr>
      <w:r w:rsidRPr="00B15B37">
        <w:rPr>
          <w:rFonts w:ascii="Arial" w:hAnsi="Arial" w:cs="Arial"/>
          <w:u w:val="single"/>
        </w:rPr>
        <w:lastRenderedPageBreak/>
        <w:t>Background</w:t>
      </w:r>
    </w:p>
    <w:p w14:paraId="39E48E63" w14:textId="36B25D96" w:rsidR="000560C8" w:rsidRPr="00B15B37" w:rsidRDefault="002B34A9">
      <w:pPr>
        <w:rPr>
          <w:rFonts w:ascii="Arial" w:hAnsi="Arial" w:cs="Arial"/>
        </w:rPr>
      </w:pPr>
      <w:r w:rsidRPr="00B15B37">
        <w:rPr>
          <w:rFonts w:ascii="Arial" w:hAnsi="Arial" w:cs="Arial"/>
        </w:rPr>
        <w:t>SMEs form the backbone of the Welsh economy, yet their sustainability communication practices remain under-examined. As Wales advances toward net-zero targets, SMEs face increasing pressure from customers, regulators, communities, and supply chains. Emerging research shows that many organisations</w:t>
      </w:r>
      <w:r w:rsidR="00B06A07" w:rsidRPr="00B15B37">
        <w:rPr>
          <w:rFonts w:ascii="Arial" w:hAnsi="Arial" w:cs="Arial"/>
        </w:rPr>
        <w:t xml:space="preserve"> under-communicate sustainability actions due to fear of scrutiny, accusations of greenwashing</w:t>
      </w:r>
      <w:r w:rsidR="00630390" w:rsidRPr="00B15B37">
        <w:rPr>
          <w:rFonts w:ascii="Arial" w:hAnsi="Arial" w:cs="Arial"/>
        </w:rPr>
        <w:t xml:space="preserve"> or uncertainty about standards (Font et al., 2023). This phenomenon</w:t>
      </w:r>
      <w:r w:rsidR="007F344E" w:rsidRPr="00B15B37">
        <w:rPr>
          <w:rFonts w:ascii="Arial" w:hAnsi="Arial" w:cs="Arial"/>
        </w:rPr>
        <w:t xml:space="preserve">, greenhushing, is particularly prevalent in smaller firms with limited resources and confidence. Understanding how Welsh SMEs interpret stakeholder </w:t>
      </w:r>
      <w:r w:rsidR="00D672F4" w:rsidRPr="00B15B37">
        <w:rPr>
          <w:rFonts w:ascii="Arial" w:hAnsi="Arial" w:cs="Arial"/>
        </w:rPr>
        <w:t>expectations</w:t>
      </w:r>
      <w:r w:rsidR="007F344E" w:rsidRPr="00B15B37">
        <w:rPr>
          <w:rFonts w:ascii="Arial" w:hAnsi="Arial" w:cs="Arial"/>
        </w:rPr>
        <w:t xml:space="preserve"> is essential for designing effective support mechanisms and ensuring inclusive </w:t>
      </w:r>
      <w:r w:rsidR="00D672F4" w:rsidRPr="00B15B37">
        <w:rPr>
          <w:rFonts w:ascii="Arial" w:hAnsi="Arial" w:cs="Arial"/>
        </w:rPr>
        <w:t>progress</w:t>
      </w:r>
      <w:r w:rsidR="007F344E" w:rsidRPr="00B15B37">
        <w:rPr>
          <w:rFonts w:ascii="Arial" w:hAnsi="Arial" w:cs="Arial"/>
        </w:rPr>
        <w:t xml:space="preserve"> towards national</w:t>
      </w:r>
      <w:r w:rsidR="00D672F4" w:rsidRPr="00B15B37">
        <w:rPr>
          <w:rFonts w:ascii="Arial" w:hAnsi="Arial" w:cs="Arial"/>
        </w:rPr>
        <w:t xml:space="preserve"> climate goals</w:t>
      </w:r>
      <w:r w:rsidR="000560C8">
        <w:rPr>
          <w:rFonts w:ascii="Arial" w:hAnsi="Arial" w:cs="Arial"/>
        </w:rPr>
        <w:t>.</w:t>
      </w:r>
    </w:p>
    <w:p w14:paraId="3EA17801" w14:textId="77777777" w:rsidR="00A77A81" w:rsidRPr="00B15B37" w:rsidRDefault="00A77A81">
      <w:pPr>
        <w:rPr>
          <w:rFonts w:ascii="Arial" w:hAnsi="Arial" w:cs="Arial"/>
        </w:rPr>
      </w:pPr>
    </w:p>
    <w:p w14:paraId="5CD2599C" w14:textId="77777777" w:rsidR="00BF4486" w:rsidRPr="00B15B37" w:rsidRDefault="00BF4486">
      <w:pPr>
        <w:rPr>
          <w:rFonts w:ascii="Arial" w:hAnsi="Arial" w:cs="Arial"/>
        </w:rPr>
      </w:pPr>
    </w:p>
    <w:p w14:paraId="6D8E5191" w14:textId="77777777" w:rsidR="00BF4486" w:rsidRPr="00B15B37" w:rsidRDefault="00BF4486">
      <w:pPr>
        <w:rPr>
          <w:rFonts w:ascii="Arial" w:hAnsi="Arial" w:cs="Arial"/>
        </w:rPr>
      </w:pPr>
    </w:p>
    <w:p w14:paraId="22CD81AE" w14:textId="77777777" w:rsidR="00BF4486" w:rsidRPr="00B15B37" w:rsidRDefault="00BF4486">
      <w:pPr>
        <w:rPr>
          <w:rFonts w:ascii="Arial" w:hAnsi="Arial" w:cs="Arial"/>
        </w:rPr>
      </w:pPr>
    </w:p>
    <w:p w14:paraId="04F34035" w14:textId="77777777" w:rsidR="00BF4486" w:rsidRPr="00B15B37" w:rsidRDefault="00BF4486">
      <w:pPr>
        <w:rPr>
          <w:rFonts w:ascii="Arial" w:hAnsi="Arial" w:cs="Arial"/>
        </w:rPr>
      </w:pPr>
    </w:p>
    <w:p w14:paraId="3B464B38" w14:textId="77777777" w:rsidR="00BF4486" w:rsidRPr="00B15B37" w:rsidRDefault="00BF4486">
      <w:pPr>
        <w:rPr>
          <w:rFonts w:ascii="Arial" w:hAnsi="Arial" w:cs="Arial"/>
        </w:rPr>
      </w:pPr>
    </w:p>
    <w:p w14:paraId="7BA3D2DC" w14:textId="77777777" w:rsidR="00BF4486" w:rsidRPr="00B15B37" w:rsidRDefault="00BF4486">
      <w:pPr>
        <w:rPr>
          <w:rFonts w:ascii="Arial" w:hAnsi="Arial" w:cs="Arial"/>
        </w:rPr>
      </w:pPr>
    </w:p>
    <w:p w14:paraId="01F0CF5C" w14:textId="77777777" w:rsidR="00BF4486" w:rsidRPr="00B15B37" w:rsidRDefault="00BF4486">
      <w:pPr>
        <w:rPr>
          <w:rFonts w:ascii="Arial" w:hAnsi="Arial" w:cs="Arial"/>
        </w:rPr>
      </w:pPr>
    </w:p>
    <w:p w14:paraId="1F4A5CB1" w14:textId="77777777" w:rsidR="00BF4486" w:rsidRPr="00B15B37" w:rsidRDefault="00BF4486">
      <w:pPr>
        <w:rPr>
          <w:rFonts w:ascii="Arial" w:hAnsi="Arial" w:cs="Arial"/>
        </w:rPr>
      </w:pPr>
    </w:p>
    <w:p w14:paraId="6959307E" w14:textId="77777777" w:rsidR="00BF4486" w:rsidRPr="00B15B37" w:rsidRDefault="00BF4486">
      <w:pPr>
        <w:rPr>
          <w:rFonts w:ascii="Arial" w:hAnsi="Arial" w:cs="Arial"/>
        </w:rPr>
      </w:pPr>
    </w:p>
    <w:p w14:paraId="0EE360AC" w14:textId="77777777" w:rsidR="00BF4486" w:rsidRPr="00B15B37" w:rsidRDefault="00BF4486">
      <w:pPr>
        <w:rPr>
          <w:rFonts w:ascii="Arial" w:hAnsi="Arial" w:cs="Arial"/>
        </w:rPr>
      </w:pPr>
    </w:p>
    <w:p w14:paraId="5F764249" w14:textId="77777777" w:rsidR="00BF4486" w:rsidRPr="00B15B37" w:rsidRDefault="00BF4486">
      <w:pPr>
        <w:rPr>
          <w:rFonts w:ascii="Arial" w:hAnsi="Arial" w:cs="Arial"/>
        </w:rPr>
      </w:pPr>
    </w:p>
    <w:p w14:paraId="7B06F253" w14:textId="77777777" w:rsidR="00BF4486" w:rsidRPr="00B15B37" w:rsidRDefault="00BF4486">
      <w:pPr>
        <w:rPr>
          <w:rFonts w:ascii="Arial" w:hAnsi="Arial" w:cs="Arial"/>
        </w:rPr>
      </w:pPr>
    </w:p>
    <w:p w14:paraId="7F361C53" w14:textId="77777777" w:rsidR="00BF4486" w:rsidRPr="00B15B37" w:rsidRDefault="00BF4486">
      <w:pPr>
        <w:rPr>
          <w:rFonts w:ascii="Arial" w:hAnsi="Arial" w:cs="Arial"/>
        </w:rPr>
      </w:pPr>
    </w:p>
    <w:p w14:paraId="71B5C5AA" w14:textId="77777777" w:rsidR="00BF4486" w:rsidRPr="00B15B37" w:rsidRDefault="00BF4486">
      <w:pPr>
        <w:rPr>
          <w:rFonts w:ascii="Arial" w:hAnsi="Arial" w:cs="Arial"/>
        </w:rPr>
      </w:pPr>
    </w:p>
    <w:p w14:paraId="1F6A9DCF" w14:textId="77777777" w:rsidR="00BF4486" w:rsidRPr="00B15B37" w:rsidRDefault="00BF4486">
      <w:pPr>
        <w:rPr>
          <w:rFonts w:ascii="Arial" w:hAnsi="Arial" w:cs="Arial"/>
        </w:rPr>
      </w:pPr>
    </w:p>
    <w:p w14:paraId="07F5497A" w14:textId="77777777" w:rsidR="00BF4486" w:rsidRPr="00B15B37" w:rsidRDefault="00BF4486">
      <w:pPr>
        <w:rPr>
          <w:rFonts w:ascii="Arial" w:hAnsi="Arial" w:cs="Arial"/>
        </w:rPr>
      </w:pPr>
    </w:p>
    <w:p w14:paraId="2EC1B986" w14:textId="77777777" w:rsidR="00E834D7" w:rsidRPr="00B15B37" w:rsidRDefault="00E834D7">
      <w:pPr>
        <w:rPr>
          <w:rFonts w:ascii="Arial" w:hAnsi="Arial" w:cs="Arial"/>
        </w:rPr>
      </w:pPr>
    </w:p>
    <w:p w14:paraId="1BA77C2A" w14:textId="77777777" w:rsidR="00E834D7" w:rsidRPr="00B15B37" w:rsidRDefault="00E834D7">
      <w:pPr>
        <w:rPr>
          <w:rFonts w:ascii="Arial" w:hAnsi="Arial" w:cs="Arial"/>
        </w:rPr>
      </w:pPr>
    </w:p>
    <w:p w14:paraId="25734D17" w14:textId="77777777" w:rsidR="00E834D7" w:rsidRDefault="00E834D7">
      <w:pPr>
        <w:rPr>
          <w:rFonts w:ascii="Arial" w:hAnsi="Arial" w:cs="Arial"/>
        </w:rPr>
      </w:pPr>
    </w:p>
    <w:p w14:paraId="2557EFD1" w14:textId="77777777" w:rsidR="00B15B37" w:rsidRPr="00B15B37" w:rsidRDefault="00B15B37">
      <w:pPr>
        <w:rPr>
          <w:rFonts w:ascii="Arial" w:hAnsi="Arial" w:cs="Arial"/>
        </w:rPr>
      </w:pPr>
    </w:p>
    <w:p w14:paraId="5759B82E" w14:textId="3997EAFC" w:rsidR="00BB71CF" w:rsidRPr="00B15B37" w:rsidRDefault="00FF711C" w:rsidP="00B15B37">
      <w:pPr>
        <w:jc w:val="center"/>
        <w:rPr>
          <w:rFonts w:ascii="Arial" w:hAnsi="Arial" w:cs="Arial"/>
          <w:u w:val="single"/>
        </w:rPr>
      </w:pPr>
      <w:r w:rsidRPr="00B15B37">
        <w:rPr>
          <w:rFonts w:ascii="Arial" w:hAnsi="Arial" w:cs="Arial"/>
          <w:u w:val="single"/>
        </w:rPr>
        <w:lastRenderedPageBreak/>
        <w:t xml:space="preserve">Literature </w:t>
      </w:r>
      <w:r w:rsidR="00885101" w:rsidRPr="00B15B37">
        <w:rPr>
          <w:rFonts w:ascii="Arial" w:hAnsi="Arial" w:cs="Arial"/>
          <w:u w:val="single"/>
        </w:rPr>
        <w:t>Context</w:t>
      </w:r>
    </w:p>
    <w:p w14:paraId="4926E97E" w14:textId="0D0C5C43" w:rsidR="00FF711C" w:rsidRPr="00B15B37" w:rsidRDefault="00B94900">
      <w:pPr>
        <w:rPr>
          <w:rFonts w:ascii="Arial" w:hAnsi="Arial" w:cs="Arial"/>
          <w:b/>
          <w:bCs/>
        </w:rPr>
      </w:pPr>
      <w:r w:rsidRPr="00B15B37">
        <w:rPr>
          <w:rFonts w:ascii="Arial" w:hAnsi="Arial" w:cs="Arial"/>
          <w:b/>
          <w:bCs/>
        </w:rPr>
        <w:t>Stakeholder Expectations and SME Sustainability Behaviour</w:t>
      </w:r>
    </w:p>
    <w:p w14:paraId="1D937743" w14:textId="70DBC32D" w:rsidR="00413955" w:rsidRPr="00B15B37" w:rsidRDefault="00413955" w:rsidP="00413955">
      <w:pPr>
        <w:rPr>
          <w:rFonts w:ascii="Arial" w:hAnsi="Arial" w:cs="Arial"/>
        </w:rPr>
      </w:pPr>
      <w:r w:rsidRPr="00B15B37">
        <w:rPr>
          <w:rFonts w:ascii="Arial" w:hAnsi="Arial" w:cs="Arial"/>
        </w:rPr>
        <w:t xml:space="preserve">Research consistently shows that SMEs experience sustainability pressures differently from large firms, with stakeholder expectations acting as a primary driver. SMEs engage in sustainability </w:t>
      </w:r>
      <w:r w:rsidR="00E13D47" w:rsidRPr="00B15B37">
        <w:rPr>
          <w:rFonts w:ascii="Arial" w:hAnsi="Arial" w:cs="Arial"/>
        </w:rPr>
        <w:t>through</w:t>
      </w:r>
      <w:r w:rsidRPr="00B15B37">
        <w:rPr>
          <w:rFonts w:ascii="Arial" w:hAnsi="Arial" w:cs="Arial"/>
        </w:rPr>
        <w:t xml:space="preserve"> relational expectations from customers, employees and local communities</w:t>
      </w:r>
      <w:r w:rsidR="00F05FAA" w:rsidRPr="00B15B37">
        <w:rPr>
          <w:rFonts w:ascii="Arial" w:hAnsi="Arial" w:cs="Arial"/>
        </w:rPr>
        <w:t xml:space="preserve"> r</w:t>
      </w:r>
      <w:r w:rsidRPr="00B15B37">
        <w:rPr>
          <w:rFonts w:ascii="Arial" w:hAnsi="Arial" w:cs="Arial"/>
        </w:rPr>
        <w:t xml:space="preserve">ather than </w:t>
      </w:r>
      <w:r w:rsidR="00F05FAA" w:rsidRPr="00B15B37">
        <w:rPr>
          <w:rFonts w:ascii="Arial" w:hAnsi="Arial" w:cs="Arial"/>
        </w:rPr>
        <w:t xml:space="preserve">through </w:t>
      </w:r>
      <w:r w:rsidRPr="00B15B37">
        <w:rPr>
          <w:rFonts w:ascii="Arial" w:hAnsi="Arial" w:cs="Arial"/>
        </w:rPr>
        <w:t>formal reporting frameworks</w:t>
      </w:r>
      <w:r w:rsidR="00F05FAA" w:rsidRPr="00B15B37">
        <w:rPr>
          <w:rFonts w:ascii="Arial" w:hAnsi="Arial" w:cs="Arial"/>
        </w:rPr>
        <w:t xml:space="preserve">. </w:t>
      </w:r>
      <w:r w:rsidR="00FE6376" w:rsidRPr="00B15B37">
        <w:rPr>
          <w:rFonts w:ascii="Arial" w:hAnsi="Arial" w:cs="Arial"/>
        </w:rPr>
        <w:t xml:space="preserve">By prioritising trust, reputation and personal relationships, </w:t>
      </w:r>
      <w:r w:rsidRPr="00B15B37">
        <w:rPr>
          <w:rFonts w:ascii="Arial" w:hAnsi="Arial" w:cs="Arial"/>
        </w:rPr>
        <w:t>sustainability behaviour is shaped by localised legitimacy needs</w:t>
      </w:r>
      <w:r w:rsidR="00FE6376" w:rsidRPr="00B15B37">
        <w:rPr>
          <w:rFonts w:ascii="Arial" w:hAnsi="Arial" w:cs="Arial"/>
        </w:rPr>
        <w:t xml:space="preserve"> (Jenkins, 2009)</w:t>
      </w:r>
      <w:r w:rsidRPr="00B15B37">
        <w:rPr>
          <w:rFonts w:ascii="Arial" w:hAnsi="Arial" w:cs="Arial"/>
        </w:rPr>
        <w:t>. SME owners internalise stakeholder expectations into personal values</w:t>
      </w:r>
      <w:r w:rsidR="00340623" w:rsidRPr="00B15B37">
        <w:rPr>
          <w:rFonts w:ascii="Arial" w:hAnsi="Arial" w:cs="Arial"/>
        </w:rPr>
        <w:t xml:space="preserve"> through relational orientation</w:t>
      </w:r>
      <w:r w:rsidR="00BD06B1" w:rsidRPr="00B15B37">
        <w:rPr>
          <w:rFonts w:ascii="Arial" w:hAnsi="Arial" w:cs="Arial"/>
        </w:rPr>
        <w:t xml:space="preserve"> (Murillo &amp; Lozano, 2006)</w:t>
      </w:r>
      <w:r w:rsidR="00340623" w:rsidRPr="00B15B37">
        <w:rPr>
          <w:rFonts w:ascii="Arial" w:hAnsi="Arial" w:cs="Arial"/>
        </w:rPr>
        <w:t>.</w:t>
      </w:r>
    </w:p>
    <w:p w14:paraId="3D52F9F1" w14:textId="3E4771B8" w:rsidR="00413955" w:rsidRPr="00B15B37" w:rsidRDefault="00413955" w:rsidP="00413955">
      <w:pPr>
        <w:rPr>
          <w:rFonts w:ascii="Arial" w:hAnsi="Arial" w:cs="Arial"/>
        </w:rPr>
      </w:pPr>
      <w:r w:rsidRPr="00B15B37">
        <w:rPr>
          <w:rFonts w:ascii="Arial" w:hAnsi="Arial" w:cs="Arial"/>
        </w:rPr>
        <w:t xml:space="preserve">Building on this, SME sustainability engagement is </w:t>
      </w:r>
      <w:r w:rsidR="00464264">
        <w:rPr>
          <w:rFonts w:ascii="Arial" w:hAnsi="Arial" w:cs="Arial"/>
        </w:rPr>
        <w:t>influenced</w:t>
      </w:r>
      <w:r w:rsidRPr="00B15B37">
        <w:rPr>
          <w:rFonts w:ascii="Arial" w:hAnsi="Arial" w:cs="Arial"/>
        </w:rPr>
        <w:t xml:space="preserve"> by managerial values and subjective interpretations of stakeholder signals, resulting in inconsistent and context</w:t>
      </w:r>
      <w:r w:rsidRPr="00B15B37">
        <w:rPr>
          <w:rFonts w:ascii="Arial" w:hAnsi="Arial" w:cs="Arial"/>
        </w:rPr>
        <w:noBreakHyphen/>
        <w:t>dependent communication</w:t>
      </w:r>
      <w:r w:rsidR="001F3431" w:rsidRPr="00B15B37">
        <w:rPr>
          <w:rFonts w:ascii="Arial" w:hAnsi="Arial" w:cs="Arial"/>
        </w:rPr>
        <w:t xml:space="preserve"> (Williams &amp; Schaefer, 2013)</w:t>
      </w:r>
      <w:r w:rsidRPr="00B15B37">
        <w:rPr>
          <w:rFonts w:ascii="Arial" w:hAnsi="Arial" w:cs="Arial"/>
        </w:rPr>
        <w:t xml:space="preserve">. </w:t>
      </w:r>
      <w:r w:rsidR="00966345" w:rsidRPr="00B15B37">
        <w:rPr>
          <w:rFonts w:ascii="Arial" w:hAnsi="Arial" w:cs="Arial"/>
        </w:rPr>
        <w:t>S</w:t>
      </w:r>
      <w:r w:rsidRPr="00B15B37">
        <w:rPr>
          <w:rFonts w:ascii="Arial" w:hAnsi="Arial" w:cs="Arial"/>
        </w:rPr>
        <w:t xml:space="preserve">takeholder pressure </w:t>
      </w:r>
      <w:r w:rsidR="00966345" w:rsidRPr="00B15B37">
        <w:rPr>
          <w:rFonts w:ascii="Arial" w:hAnsi="Arial" w:cs="Arial"/>
        </w:rPr>
        <w:t xml:space="preserve">is a </w:t>
      </w:r>
      <w:r w:rsidRPr="00B15B37">
        <w:rPr>
          <w:rFonts w:ascii="Arial" w:hAnsi="Arial" w:cs="Arial"/>
        </w:rPr>
        <w:t xml:space="preserve">key driver of SME sustainability and innovation, </w:t>
      </w:r>
      <w:r w:rsidR="00966345" w:rsidRPr="00B15B37">
        <w:rPr>
          <w:rFonts w:ascii="Arial" w:hAnsi="Arial" w:cs="Arial"/>
        </w:rPr>
        <w:t xml:space="preserve">where </w:t>
      </w:r>
      <w:r w:rsidRPr="00B15B37">
        <w:rPr>
          <w:rFonts w:ascii="Arial" w:hAnsi="Arial" w:cs="Arial"/>
        </w:rPr>
        <w:t>SMEs respond informally through everyday interactions rather than formal reporting</w:t>
      </w:r>
      <w:r w:rsidR="00BB01F8" w:rsidRPr="00B15B37">
        <w:rPr>
          <w:rFonts w:ascii="Arial" w:hAnsi="Arial" w:cs="Arial"/>
        </w:rPr>
        <w:t xml:space="preserve"> (Bos-Brouwers, 2010). </w:t>
      </w:r>
    </w:p>
    <w:p w14:paraId="303518D4" w14:textId="28EBA448" w:rsidR="007A20A8" w:rsidRPr="00B15B37" w:rsidRDefault="007A20A8">
      <w:pPr>
        <w:rPr>
          <w:rFonts w:ascii="Arial" w:hAnsi="Arial" w:cs="Arial"/>
          <w:b/>
          <w:bCs/>
        </w:rPr>
      </w:pPr>
      <w:r w:rsidRPr="00B15B37">
        <w:rPr>
          <w:rFonts w:ascii="Arial" w:hAnsi="Arial" w:cs="Arial"/>
          <w:b/>
          <w:bCs/>
        </w:rPr>
        <w:t xml:space="preserve">Greenhushing and Strategic Silence </w:t>
      </w:r>
    </w:p>
    <w:p w14:paraId="742C54BD" w14:textId="1C48CC81" w:rsidR="00AB2996" w:rsidRPr="00B15B37" w:rsidRDefault="00AB2996" w:rsidP="00AB2996">
      <w:pPr>
        <w:rPr>
          <w:rFonts w:ascii="Arial" w:hAnsi="Arial" w:cs="Arial"/>
        </w:rPr>
      </w:pPr>
      <w:r w:rsidRPr="00B15B37">
        <w:rPr>
          <w:rFonts w:ascii="Arial" w:hAnsi="Arial" w:cs="Arial"/>
        </w:rPr>
        <w:t>Greenhushing</w:t>
      </w:r>
      <w:r w:rsidR="00824111" w:rsidRPr="00B15B37">
        <w:rPr>
          <w:rFonts w:ascii="Arial" w:hAnsi="Arial" w:cs="Arial"/>
        </w:rPr>
        <w:t xml:space="preserve">, described as </w:t>
      </w:r>
      <w:r w:rsidRPr="00B15B37">
        <w:rPr>
          <w:rFonts w:ascii="Arial" w:hAnsi="Arial" w:cs="Arial"/>
        </w:rPr>
        <w:t>the deliberate under</w:t>
      </w:r>
      <w:r w:rsidRPr="00B15B37">
        <w:rPr>
          <w:rFonts w:ascii="Arial" w:hAnsi="Arial" w:cs="Arial"/>
        </w:rPr>
        <w:noBreakHyphen/>
        <w:t>communication of sustainability practices</w:t>
      </w:r>
      <w:r w:rsidR="00824111" w:rsidRPr="00B15B37">
        <w:rPr>
          <w:rFonts w:ascii="Arial" w:hAnsi="Arial" w:cs="Arial"/>
        </w:rPr>
        <w:t xml:space="preserve">, </w:t>
      </w:r>
      <w:r w:rsidRPr="00B15B37">
        <w:rPr>
          <w:rFonts w:ascii="Arial" w:hAnsi="Arial" w:cs="Arial"/>
        </w:rPr>
        <w:t>has emerged as a significant organisational behaviour</w:t>
      </w:r>
      <w:r w:rsidR="0092604A" w:rsidRPr="00B15B37">
        <w:rPr>
          <w:rFonts w:ascii="Arial" w:hAnsi="Arial" w:cs="Arial"/>
        </w:rPr>
        <w:t>. G</w:t>
      </w:r>
      <w:r w:rsidRPr="00B15B37">
        <w:rPr>
          <w:rFonts w:ascii="Arial" w:hAnsi="Arial" w:cs="Arial"/>
        </w:rPr>
        <w:t xml:space="preserve">reenhushing as </w:t>
      </w:r>
      <w:r w:rsidR="0092604A" w:rsidRPr="00B15B37">
        <w:rPr>
          <w:rFonts w:ascii="Arial" w:hAnsi="Arial" w:cs="Arial"/>
        </w:rPr>
        <w:t xml:space="preserve">an </w:t>
      </w:r>
      <w:r w:rsidRPr="00B15B37">
        <w:rPr>
          <w:rFonts w:ascii="Arial" w:hAnsi="Arial" w:cs="Arial"/>
        </w:rPr>
        <w:t xml:space="preserve">intentional </w:t>
      </w:r>
      <w:r w:rsidR="0092604A" w:rsidRPr="00B15B37">
        <w:rPr>
          <w:rFonts w:ascii="Arial" w:hAnsi="Arial" w:cs="Arial"/>
        </w:rPr>
        <w:t xml:space="preserve">strategy of </w:t>
      </w:r>
      <w:r w:rsidRPr="00B15B37">
        <w:rPr>
          <w:rFonts w:ascii="Arial" w:hAnsi="Arial" w:cs="Arial"/>
        </w:rPr>
        <w:t xml:space="preserve">silence </w:t>
      </w:r>
      <w:r w:rsidR="0092604A" w:rsidRPr="00B15B37">
        <w:rPr>
          <w:rFonts w:ascii="Arial" w:hAnsi="Arial" w:cs="Arial"/>
        </w:rPr>
        <w:t xml:space="preserve">is driven by </w:t>
      </w:r>
      <w:r w:rsidRPr="00B15B37">
        <w:rPr>
          <w:rFonts w:ascii="Arial" w:hAnsi="Arial" w:cs="Arial"/>
        </w:rPr>
        <w:t>fears of scrutiny, accusations of greenwashing, or expectations of perfection. Silence becomes a risk</w:t>
      </w:r>
      <w:r w:rsidRPr="00B15B37">
        <w:rPr>
          <w:rFonts w:ascii="Arial" w:hAnsi="Arial" w:cs="Arial"/>
        </w:rPr>
        <w:noBreakHyphen/>
        <w:t>management strategy when sustainability actions are incomplete, difficult to measure, or vulnerable to criticism</w:t>
      </w:r>
      <w:r w:rsidR="0092604A" w:rsidRPr="00B15B37">
        <w:rPr>
          <w:rFonts w:ascii="Arial" w:hAnsi="Arial" w:cs="Arial"/>
        </w:rPr>
        <w:t xml:space="preserve"> (Font et al., 2017).</w:t>
      </w:r>
    </w:p>
    <w:p w14:paraId="63BBBE0F" w14:textId="0D4F9942" w:rsidR="00AB2996" w:rsidRPr="00B15B37" w:rsidRDefault="0092604A" w:rsidP="00AB2996">
      <w:pPr>
        <w:rPr>
          <w:rFonts w:ascii="Arial" w:hAnsi="Arial" w:cs="Arial"/>
        </w:rPr>
      </w:pPr>
      <w:r w:rsidRPr="00B15B37">
        <w:rPr>
          <w:rFonts w:ascii="Arial" w:hAnsi="Arial" w:cs="Arial"/>
        </w:rPr>
        <w:t>E</w:t>
      </w:r>
      <w:r w:rsidR="00AB2996" w:rsidRPr="00B15B37">
        <w:rPr>
          <w:rFonts w:ascii="Arial" w:hAnsi="Arial" w:cs="Arial"/>
        </w:rPr>
        <w:t>xtend</w:t>
      </w:r>
      <w:r w:rsidRPr="00B15B37">
        <w:rPr>
          <w:rFonts w:ascii="Arial" w:hAnsi="Arial" w:cs="Arial"/>
        </w:rPr>
        <w:t>ing</w:t>
      </w:r>
      <w:r w:rsidR="00AB2996" w:rsidRPr="00B15B37">
        <w:rPr>
          <w:rFonts w:ascii="Arial" w:hAnsi="Arial" w:cs="Arial"/>
        </w:rPr>
        <w:t xml:space="preserve"> this understanding</w:t>
      </w:r>
      <w:r w:rsidRPr="00B15B37">
        <w:rPr>
          <w:rFonts w:ascii="Arial" w:hAnsi="Arial" w:cs="Arial"/>
        </w:rPr>
        <w:t>,</w:t>
      </w:r>
      <w:r w:rsidR="00AB2996" w:rsidRPr="00B15B37">
        <w:rPr>
          <w:rFonts w:ascii="Arial" w:hAnsi="Arial" w:cs="Arial"/>
        </w:rPr>
        <w:t xml:space="preserve"> </w:t>
      </w:r>
      <w:r w:rsidR="00914D60" w:rsidRPr="00B15B37">
        <w:rPr>
          <w:rFonts w:ascii="Arial" w:hAnsi="Arial" w:cs="Arial"/>
        </w:rPr>
        <w:t xml:space="preserve">the concept of selective </w:t>
      </w:r>
      <w:r w:rsidR="00462676" w:rsidRPr="00B15B37">
        <w:rPr>
          <w:rFonts w:ascii="Arial" w:hAnsi="Arial" w:cs="Arial"/>
        </w:rPr>
        <w:t>disclosure</w:t>
      </w:r>
      <w:r w:rsidR="00914D60" w:rsidRPr="00B15B37">
        <w:rPr>
          <w:rFonts w:ascii="Arial" w:hAnsi="Arial" w:cs="Arial"/>
        </w:rPr>
        <w:t xml:space="preserve"> </w:t>
      </w:r>
      <w:r w:rsidR="004B3847" w:rsidRPr="00B15B37">
        <w:rPr>
          <w:rFonts w:ascii="Arial" w:hAnsi="Arial" w:cs="Arial"/>
        </w:rPr>
        <w:t xml:space="preserve">shows that organisations will only highlight areas of sustainability they are </w:t>
      </w:r>
      <w:r w:rsidR="00462676" w:rsidRPr="00B15B37">
        <w:rPr>
          <w:rFonts w:ascii="Arial" w:hAnsi="Arial" w:cs="Arial"/>
        </w:rPr>
        <w:t xml:space="preserve">fully confident in to avoid negative stakeholder reactions (Lyon &amp; Montgomery, 2015). </w:t>
      </w:r>
    </w:p>
    <w:p w14:paraId="347738C4" w14:textId="659AB31E" w:rsidR="00AB2996" w:rsidRPr="00B15B37" w:rsidRDefault="00BF2624" w:rsidP="00AB2996">
      <w:pPr>
        <w:rPr>
          <w:rFonts w:ascii="Arial" w:hAnsi="Arial" w:cs="Arial"/>
        </w:rPr>
      </w:pPr>
      <w:r w:rsidRPr="00B15B37">
        <w:rPr>
          <w:rFonts w:ascii="Arial" w:hAnsi="Arial" w:cs="Arial"/>
        </w:rPr>
        <w:t>A study finds that</w:t>
      </w:r>
      <w:r w:rsidR="00464264">
        <w:rPr>
          <w:rFonts w:ascii="Arial" w:hAnsi="Arial" w:cs="Arial"/>
        </w:rPr>
        <w:t xml:space="preserve"> </w:t>
      </w:r>
      <w:r w:rsidR="00AB2996" w:rsidRPr="00B15B37">
        <w:rPr>
          <w:rFonts w:ascii="Arial" w:hAnsi="Arial" w:cs="Arial"/>
        </w:rPr>
        <w:t xml:space="preserve">organisations </w:t>
      </w:r>
      <w:r w:rsidR="00464264">
        <w:rPr>
          <w:rFonts w:ascii="Arial" w:hAnsi="Arial" w:cs="Arial"/>
        </w:rPr>
        <w:t xml:space="preserve">can </w:t>
      </w:r>
      <w:r w:rsidR="00AB2996" w:rsidRPr="00B15B37">
        <w:rPr>
          <w:rFonts w:ascii="Arial" w:hAnsi="Arial" w:cs="Arial"/>
        </w:rPr>
        <w:t>engage in low external communication despite internal environmental initiatives</w:t>
      </w:r>
      <w:r w:rsidRPr="00B15B37">
        <w:rPr>
          <w:rFonts w:ascii="Arial" w:hAnsi="Arial" w:cs="Arial"/>
        </w:rPr>
        <w:t xml:space="preserve"> due to </w:t>
      </w:r>
      <w:r w:rsidR="001E6867" w:rsidRPr="00B15B37">
        <w:rPr>
          <w:rFonts w:ascii="Arial" w:hAnsi="Arial" w:cs="Arial"/>
        </w:rPr>
        <w:t xml:space="preserve">a lack of confidence and increased uncertainty around greenwashing. It argues that </w:t>
      </w:r>
      <w:r w:rsidR="00534A40" w:rsidRPr="00B15B37">
        <w:rPr>
          <w:rFonts w:ascii="Arial" w:hAnsi="Arial" w:cs="Arial"/>
        </w:rPr>
        <w:t xml:space="preserve">greenwashing is avoided by deliberate under-communication </w:t>
      </w:r>
      <w:r w:rsidR="00A307DA" w:rsidRPr="00B15B37">
        <w:rPr>
          <w:rFonts w:ascii="Arial" w:hAnsi="Arial" w:cs="Arial"/>
        </w:rPr>
        <w:t xml:space="preserve">because of implications including legitimacy and </w:t>
      </w:r>
      <w:r w:rsidR="00824111" w:rsidRPr="00B15B37">
        <w:rPr>
          <w:rFonts w:ascii="Arial" w:hAnsi="Arial" w:cs="Arial"/>
        </w:rPr>
        <w:t xml:space="preserve">vulnerability (Testa et al., 2018). </w:t>
      </w:r>
    </w:p>
    <w:p w14:paraId="37B47917" w14:textId="3A7A0F3F" w:rsidR="00FC2D4F" w:rsidRPr="00B15B37" w:rsidRDefault="00FC2D4F" w:rsidP="00AB2996">
      <w:pPr>
        <w:rPr>
          <w:rFonts w:ascii="Arial" w:hAnsi="Arial" w:cs="Arial"/>
          <w:b/>
          <w:bCs/>
        </w:rPr>
      </w:pPr>
      <w:r w:rsidRPr="00B15B37">
        <w:rPr>
          <w:rFonts w:ascii="Arial" w:hAnsi="Arial" w:cs="Arial"/>
          <w:b/>
          <w:bCs/>
        </w:rPr>
        <w:t>SME Preparedness for Net-Zero</w:t>
      </w:r>
    </w:p>
    <w:p w14:paraId="7AE9AA6C" w14:textId="347EF84B" w:rsidR="00FC2D4F" w:rsidRPr="00B15B37" w:rsidRDefault="00FC2D4F" w:rsidP="00FC2D4F">
      <w:pPr>
        <w:rPr>
          <w:rFonts w:ascii="Arial" w:hAnsi="Arial" w:cs="Arial"/>
        </w:rPr>
      </w:pPr>
      <w:r w:rsidRPr="00B15B37">
        <w:rPr>
          <w:rFonts w:ascii="Arial" w:hAnsi="Arial" w:cs="Arial"/>
        </w:rPr>
        <w:t xml:space="preserve">Existing research consistently shows that SMEs face structural barriers that limit their ability to engage meaningfully with environmental initiatives. including limited time, financial constraints, lack of technical expertise, and insufficient awareness. </w:t>
      </w:r>
      <w:r w:rsidR="00003233" w:rsidRPr="00B15B37">
        <w:rPr>
          <w:rFonts w:ascii="Arial" w:hAnsi="Arial" w:cs="Arial"/>
        </w:rPr>
        <w:t xml:space="preserve">Organisations often see </w:t>
      </w:r>
      <w:r w:rsidRPr="00B15B37">
        <w:rPr>
          <w:rFonts w:ascii="Arial" w:hAnsi="Arial" w:cs="Arial"/>
        </w:rPr>
        <w:t>environmental management systems a</w:t>
      </w:r>
      <w:r w:rsidR="00003233" w:rsidRPr="00B15B37">
        <w:rPr>
          <w:rFonts w:ascii="Arial" w:hAnsi="Arial" w:cs="Arial"/>
        </w:rPr>
        <w:t xml:space="preserve">s </w:t>
      </w:r>
      <w:r w:rsidRPr="00B15B37">
        <w:rPr>
          <w:rFonts w:ascii="Arial" w:hAnsi="Arial" w:cs="Arial"/>
        </w:rPr>
        <w:t>too complex and resource</w:t>
      </w:r>
      <w:r w:rsidRPr="00B15B37">
        <w:rPr>
          <w:rFonts w:ascii="Arial" w:hAnsi="Arial" w:cs="Arial"/>
        </w:rPr>
        <w:noBreakHyphen/>
        <w:t>intensive for SMEs</w:t>
      </w:r>
      <w:r w:rsidR="00003233" w:rsidRPr="00B15B37">
        <w:rPr>
          <w:rFonts w:ascii="Arial" w:hAnsi="Arial" w:cs="Arial"/>
        </w:rPr>
        <w:t xml:space="preserve"> (Hillary 2004). This leaves SMEs </w:t>
      </w:r>
      <w:r w:rsidRPr="00B15B37">
        <w:rPr>
          <w:rFonts w:ascii="Arial" w:hAnsi="Arial" w:cs="Arial"/>
        </w:rPr>
        <w:t xml:space="preserve">without support to meet environmental expectations. These barriers mirror contemporary evidence that SMEs </w:t>
      </w:r>
      <w:r w:rsidR="00BB1E48" w:rsidRPr="00B15B37">
        <w:rPr>
          <w:rFonts w:ascii="Arial" w:hAnsi="Arial" w:cs="Arial"/>
        </w:rPr>
        <w:t xml:space="preserve">are misaligned between policy ambition and SME capability. </w:t>
      </w:r>
    </w:p>
    <w:p w14:paraId="213B0F0E" w14:textId="5D21CD1B" w:rsidR="00AB2996" w:rsidRPr="00B15B37" w:rsidRDefault="004D576C" w:rsidP="00AB2996">
      <w:pPr>
        <w:rPr>
          <w:rFonts w:ascii="Arial" w:hAnsi="Arial" w:cs="Arial"/>
        </w:rPr>
      </w:pPr>
      <w:r w:rsidRPr="00B15B37">
        <w:rPr>
          <w:rFonts w:ascii="Arial" w:hAnsi="Arial" w:cs="Arial"/>
        </w:rPr>
        <w:lastRenderedPageBreak/>
        <w:t xml:space="preserve">Recent evidence shows that </w:t>
      </w:r>
      <w:r w:rsidR="003C1D92" w:rsidRPr="00B15B37">
        <w:rPr>
          <w:rFonts w:ascii="Arial" w:hAnsi="Arial" w:cs="Arial"/>
        </w:rPr>
        <w:t xml:space="preserve">unclear UK expectations </w:t>
      </w:r>
      <w:r w:rsidR="00FF1DF3" w:rsidRPr="00B15B37">
        <w:rPr>
          <w:rFonts w:ascii="Arial" w:hAnsi="Arial" w:cs="Arial"/>
        </w:rPr>
        <w:t>create a clear skills gap without the capacity or support to meet demands</w:t>
      </w:r>
      <w:r w:rsidR="001A72E8" w:rsidRPr="00B15B37">
        <w:rPr>
          <w:rFonts w:ascii="Arial" w:hAnsi="Arial" w:cs="Arial"/>
        </w:rPr>
        <w:t xml:space="preserve"> (</w:t>
      </w:r>
      <w:r w:rsidR="00BF0315" w:rsidRPr="00B15B37">
        <w:rPr>
          <w:rFonts w:ascii="Arial" w:hAnsi="Arial" w:cs="Arial"/>
        </w:rPr>
        <w:t xml:space="preserve">MacBride-Stewart et al., 2026). </w:t>
      </w:r>
      <w:r w:rsidR="00FC2D4F" w:rsidRPr="00B15B37">
        <w:rPr>
          <w:rFonts w:ascii="Arial" w:hAnsi="Arial" w:cs="Arial"/>
        </w:rPr>
        <w:t xml:space="preserve">This lack of preparedness directly contributes to communication hesitancy. When SMEs are uncertain about their environmental performance or unsure how to measure progress, they are more likely to adopt strategic silence or greenhushing to avoid reputational risk. This aligns with findings that </w:t>
      </w:r>
      <w:r w:rsidRPr="00B15B37">
        <w:rPr>
          <w:rFonts w:ascii="Arial" w:hAnsi="Arial" w:cs="Arial"/>
        </w:rPr>
        <w:t xml:space="preserve">show </w:t>
      </w:r>
      <w:r w:rsidR="00FC2D4F" w:rsidRPr="00B15B37">
        <w:rPr>
          <w:rFonts w:ascii="Arial" w:hAnsi="Arial" w:cs="Arial"/>
        </w:rPr>
        <w:t>organisations frequently under</w:t>
      </w:r>
      <w:r w:rsidR="00FC2D4F" w:rsidRPr="00B15B37">
        <w:rPr>
          <w:rFonts w:ascii="Arial" w:hAnsi="Arial" w:cs="Arial"/>
        </w:rPr>
        <w:noBreakHyphen/>
        <w:t xml:space="preserve">communicate environmental practices when implementation is </w:t>
      </w:r>
      <w:r w:rsidR="00801275" w:rsidRPr="00B15B37">
        <w:rPr>
          <w:rFonts w:ascii="Arial" w:hAnsi="Arial" w:cs="Arial"/>
        </w:rPr>
        <w:t>incomplete,</w:t>
      </w:r>
      <w:r w:rsidR="00FC2D4F" w:rsidRPr="00B15B37">
        <w:rPr>
          <w:rFonts w:ascii="Arial" w:hAnsi="Arial" w:cs="Arial"/>
        </w:rPr>
        <w:t xml:space="preserve"> or confidence is low</w:t>
      </w:r>
      <w:r w:rsidRPr="00B15B37">
        <w:rPr>
          <w:rFonts w:ascii="Arial" w:hAnsi="Arial" w:cs="Arial"/>
        </w:rPr>
        <w:t xml:space="preserve"> (Testa</w:t>
      </w:r>
      <w:r w:rsidR="000B1A45" w:rsidRPr="00B15B37">
        <w:rPr>
          <w:rFonts w:ascii="Arial" w:hAnsi="Arial" w:cs="Arial"/>
        </w:rPr>
        <w:t xml:space="preserve"> et al., 2018)</w:t>
      </w:r>
      <w:r w:rsidR="00FC2D4F" w:rsidRPr="00B15B37">
        <w:rPr>
          <w:rFonts w:ascii="Arial" w:hAnsi="Arial" w:cs="Arial"/>
        </w:rPr>
        <w:t>.</w:t>
      </w:r>
    </w:p>
    <w:p w14:paraId="119B8D4A" w14:textId="5488DF56" w:rsidR="00521743" w:rsidRPr="00B15B37" w:rsidRDefault="00521743">
      <w:pPr>
        <w:rPr>
          <w:rFonts w:ascii="Arial" w:hAnsi="Arial" w:cs="Arial"/>
          <w:b/>
          <w:bCs/>
        </w:rPr>
      </w:pPr>
      <w:r w:rsidRPr="00B15B37">
        <w:rPr>
          <w:rFonts w:ascii="Arial" w:hAnsi="Arial" w:cs="Arial"/>
          <w:b/>
          <w:bCs/>
        </w:rPr>
        <w:t>Signalling, Legitimacy, and Constructed Reality</w:t>
      </w:r>
    </w:p>
    <w:p w14:paraId="5A59AF4A" w14:textId="0CF9CAB2" w:rsidR="006D3B74" w:rsidRPr="00B15B37" w:rsidRDefault="006D3B74" w:rsidP="006D3B74">
      <w:pPr>
        <w:rPr>
          <w:rFonts w:ascii="Arial" w:hAnsi="Arial" w:cs="Arial"/>
        </w:rPr>
      </w:pPr>
      <w:r w:rsidRPr="00B15B37">
        <w:rPr>
          <w:rFonts w:ascii="Arial" w:hAnsi="Arial" w:cs="Arial"/>
        </w:rPr>
        <w:t>Signalling theory explains why SMEs may avoid communicating sustainability actions.</w:t>
      </w:r>
      <w:r w:rsidR="00BC7620" w:rsidRPr="00B15B37">
        <w:rPr>
          <w:rFonts w:ascii="Arial" w:hAnsi="Arial" w:cs="Arial"/>
        </w:rPr>
        <w:t xml:space="preserve"> </w:t>
      </w:r>
      <w:r w:rsidR="00AE0B53" w:rsidRPr="00B15B37">
        <w:rPr>
          <w:rFonts w:ascii="Arial" w:hAnsi="Arial" w:cs="Arial"/>
        </w:rPr>
        <w:t xml:space="preserve">For example, </w:t>
      </w:r>
      <w:r w:rsidRPr="00B15B37">
        <w:rPr>
          <w:rFonts w:ascii="Arial" w:hAnsi="Arial" w:cs="Arial"/>
        </w:rPr>
        <w:t>signals must be credible, observable, and costly to fake. SMEs with limited resources or incomplete sustainability practices may fear misinterpretation or accusations of greenwashing, making silence a safer strategic choice</w:t>
      </w:r>
      <w:r w:rsidR="00BC7620" w:rsidRPr="00B15B37">
        <w:rPr>
          <w:rFonts w:ascii="Arial" w:hAnsi="Arial" w:cs="Arial"/>
        </w:rPr>
        <w:t xml:space="preserve"> (Connelly et al., 2011). </w:t>
      </w:r>
    </w:p>
    <w:p w14:paraId="3DA689DE" w14:textId="2E537B0A" w:rsidR="006D3B74" w:rsidRPr="00B15B37" w:rsidRDefault="006D3B74" w:rsidP="006D3B74">
      <w:pPr>
        <w:rPr>
          <w:rFonts w:ascii="Arial" w:hAnsi="Arial" w:cs="Arial"/>
        </w:rPr>
      </w:pPr>
      <w:r w:rsidRPr="00B15B37">
        <w:rPr>
          <w:rFonts w:ascii="Arial" w:hAnsi="Arial" w:cs="Arial"/>
        </w:rPr>
        <w:t xml:space="preserve">Legitimacy theory also provides insight. </w:t>
      </w:r>
      <w:r w:rsidR="00BC7620" w:rsidRPr="00B15B37">
        <w:rPr>
          <w:rFonts w:ascii="Arial" w:hAnsi="Arial" w:cs="Arial"/>
        </w:rPr>
        <w:t>With</w:t>
      </w:r>
      <w:r w:rsidRPr="00B15B37">
        <w:rPr>
          <w:rFonts w:ascii="Arial" w:hAnsi="Arial" w:cs="Arial"/>
        </w:rPr>
        <w:t xml:space="preserve"> legitimacy </w:t>
      </w:r>
      <w:r w:rsidR="00BC7620" w:rsidRPr="00B15B37">
        <w:rPr>
          <w:rFonts w:ascii="Arial" w:hAnsi="Arial" w:cs="Arial"/>
        </w:rPr>
        <w:t xml:space="preserve">defined </w:t>
      </w:r>
      <w:r w:rsidRPr="00B15B37">
        <w:rPr>
          <w:rFonts w:ascii="Arial" w:hAnsi="Arial" w:cs="Arial"/>
        </w:rPr>
        <w:t>as a socially constructed perception of appropriateness</w:t>
      </w:r>
      <w:r w:rsidR="0017391D" w:rsidRPr="00B15B37">
        <w:rPr>
          <w:rFonts w:ascii="Arial" w:hAnsi="Arial" w:cs="Arial"/>
        </w:rPr>
        <w:t xml:space="preserve"> (</w:t>
      </w:r>
      <w:r w:rsidR="00FB65BE" w:rsidRPr="00B15B37">
        <w:rPr>
          <w:rFonts w:ascii="Arial" w:hAnsi="Arial" w:cs="Arial"/>
        </w:rPr>
        <w:t>Suchman, 1995)</w:t>
      </w:r>
      <w:r w:rsidR="00CB792D" w:rsidRPr="00B15B37">
        <w:rPr>
          <w:rFonts w:ascii="Arial" w:hAnsi="Arial" w:cs="Arial"/>
        </w:rPr>
        <w:t>, SMEs may use selective disclosure or silence to protect their reputation when sustainability efforts are uncertain</w:t>
      </w:r>
      <w:r w:rsidR="0017391D" w:rsidRPr="00B15B37">
        <w:rPr>
          <w:rFonts w:ascii="Arial" w:hAnsi="Arial" w:cs="Arial"/>
        </w:rPr>
        <w:t xml:space="preserve">. </w:t>
      </w:r>
    </w:p>
    <w:p w14:paraId="3903D746" w14:textId="46FFE25D" w:rsidR="006D3B74" w:rsidRPr="00B15B37" w:rsidRDefault="006D3B74" w:rsidP="006D3B74">
      <w:pPr>
        <w:rPr>
          <w:rFonts w:ascii="Arial" w:hAnsi="Arial" w:cs="Arial"/>
        </w:rPr>
      </w:pPr>
      <w:r w:rsidRPr="00B15B37">
        <w:rPr>
          <w:rFonts w:ascii="Arial" w:hAnsi="Arial" w:cs="Arial"/>
        </w:rPr>
        <w:t xml:space="preserve">Constructivist perspectives emphasise that organisational reality is </w:t>
      </w:r>
      <w:r w:rsidR="00D661A7">
        <w:rPr>
          <w:rFonts w:ascii="Arial" w:hAnsi="Arial" w:cs="Arial"/>
        </w:rPr>
        <w:t xml:space="preserve">created </w:t>
      </w:r>
      <w:r w:rsidRPr="00B15B37">
        <w:rPr>
          <w:rFonts w:ascii="Arial" w:hAnsi="Arial" w:cs="Arial"/>
        </w:rPr>
        <w:t>through everyday interactions</w:t>
      </w:r>
      <w:r w:rsidR="001239AA" w:rsidRPr="00B15B37">
        <w:rPr>
          <w:rFonts w:ascii="Arial" w:hAnsi="Arial" w:cs="Arial"/>
        </w:rPr>
        <w:t xml:space="preserve"> (Cunliffe, 2003)</w:t>
      </w:r>
      <w:r w:rsidRPr="00B15B37">
        <w:rPr>
          <w:rFonts w:ascii="Arial" w:hAnsi="Arial" w:cs="Arial"/>
        </w:rPr>
        <w:t xml:space="preserve">. </w:t>
      </w:r>
      <w:r w:rsidR="00FB65BE" w:rsidRPr="00B15B37">
        <w:rPr>
          <w:rFonts w:ascii="Arial" w:hAnsi="Arial" w:cs="Arial"/>
        </w:rPr>
        <w:t xml:space="preserve">Managers may </w:t>
      </w:r>
      <w:r w:rsidR="00687B5D" w:rsidRPr="00B15B37">
        <w:rPr>
          <w:rFonts w:ascii="Arial" w:hAnsi="Arial" w:cs="Arial"/>
        </w:rPr>
        <w:t xml:space="preserve">interpret stakeholder expectation differently, influencing how sustainability is communicated. </w:t>
      </w:r>
      <w:r w:rsidR="00790C0E" w:rsidRPr="00B15B37">
        <w:rPr>
          <w:rFonts w:ascii="Arial" w:hAnsi="Arial" w:cs="Arial"/>
        </w:rPr>
        <w:t xml:space="preserve">This explains why SMEs sustainability communication </w:t>
      </w:r>
      <w:r w:rsidR="00C07D1F" w:rsidRPr="00B15B37">
        <w:rPr>
          <w:rFonts w:ascii="Arial" w:hAnsi="Arial" w:cs="Arial"/>
        </w:rPr>
        <w:t xml:space="preserve">can be inconsistent, relational and </w:t>
      </w:r>
      <w:r w:rsidR="001239AA" w:rsidRPr="00B15B37">
        <w:rPr>
          <w:rFonts w:ascii="Arial" w:hAnsi="Arial" w:cs="Arial"/>
        </w:rPr>
        <w:t>context dependent.</w:t>
      </w:r>
    </w:p>
    <w:p w14:paraId="585BA3BD" w14:textId="77777777" w:rsidR="00273633" w:rsidRPr="00B15B37" w:rsidRDefault="00273633" w:rsidP="006D3B74">
      <w:pPr>
        <w:rPr>
          <w:rFonts w:ascii="Arial" w:hAnsi="Arial" w:cs="Arial"/>
        </w:rPr>
      </w:pPr>
    </w:p>
    <w:p w14:paraId="3B907B09" w14:textId="77777777" w:rsidR="00273633" w:rsidRPr="00B15B37" w:rsidRDefault="00273633" w:rsidP="006D3B74">
      <w:pPr>
        <w:rPr>
          <w:rFonts w:ascii="Arial" w:hAnsi="Arial" w:cs="Arial"/>
        </w:rPr>
      </w:pPr>
    </w:p>
    <w:p w14:paraId="3E33878B" w14:textId="77777777" w:rsidR="00273633" w:rsidRPr="00B15B37" w:rsidRDefault="00273633" w:rsidP="006D3B74">
      <w:pPr>
        <w:rPr>
          <w:rFonts w:ascii="Arial" w:hAnsi="Arial" w:cs="Arial"/>
        </w:rPr>
      </w:pPr>
    </w:p>
    <w:p w14:paraId="108C06F1" w14:textId="77777777" w:rsidR="00273633" w:rsidRPr="00B15B37" w:rsidRDefault="00273633" w:rsidP="006D3B74">
      <w:pPr>
        <w:rPr>
          <w:rFonts w:ascii="Arial" w:hAnsi="Arial" w:cs="Arial"/>
        </w:rPr>
      </w:pPr>
    </w:p>
    <w:p w14:paraId="16283EF2" w14:textId="77777777" w:rsidR="00273633" w:rsidRPr="00B15B37" w:rsidRDefault="00273633" w:rsidP="006D3B74">
      <w:pPr>
        <w:rPr>
          <w:rFonts w:ascii="Arial" w:hAnsi="Arial" w:cs="Arial"/>
        </w:rPr>
      </w:pPr>
    </w:p>
    <w:p w14:paraId="20EDB479" w14:textId="77777777" w:rsidR="00273633" w:rsidRPr="00B15B37" w:rsidRDefault="00273633" w:rsidP="006D3B74">
      <w:pPr>
        <w:rPr>
          <w:rFonts w:ascii="Arial" w:hAnsi="Arial" w:cs="Arial"/>
        </w:rPr>
      </w:pPr>
    </w:p>
    <w:p w14:paraId="2F3874B1" w14:textId="77777777" w:rsidR="00273633" w:rsidRPr="00B15B37" w:rsidRDefault="00273633" w:rsidP="006D3B74">
      <w:pPr>
        <w:rPr>
          <w:rFonts w:ascii="Arial" w:hAnsi="Arial" w:cs="Arial"/>
        </w:rPr>
      </w:pPr>
    </w:p>
    <w:p w14:paraId="1E4C429B" w14:textId="77777777" w:rsidR="00273633" w:rsidRPr="00B15B37" w:rsidRDefault="00273633" w:rsidP="006D3B74">
      <w:pPr>
        <w:rPr>
          <w:rFonts w:ascii="Arial" w:hAnsi="Arial" w:cs="Arial"/>
        </w:rPr>
      </w:pPr>
    </w:p>
    <w:p w14:paraId="2B19C5C4" w14:textId="76B478E2" w:rsidR="0074194A" w:rsidRDefault="00010AAE">
      <w:pPr>
        <w:rPr>
          <w:rFonts w:ascii="Arial" w:hAnsi="Arial" w:cs="Arial"/>
        </w:rPr>
      </w:pPr>
      <w:r w:rsidRPr="00B15B37">
        <w:rPr>
          <w:rFonts w:ascii="Arial" w:hAnsi="Arial" w:cs="Arial"/>
        </w:rPr>
        <w:t xml:space="preserve"> </w:t>
      </w:r>
    </w:p>
    <w:p w14:paraId="74E115A0" w14:textId="77777777" w:rsidR="00B15B37" w:rsidRDefault="00B15B37">
      <w:pPr>
        <w:rPr>
          <w:rFonts w:ascii="Arial" w:hAnsi="Arial" w:cs="Arial"/>
        </w:rPr>
      </w:pPr>
    </w:p>
    <w:p w14:paraId="118E0F4D" w14:textId="77777777" w:rsidR="00B15B37" w:rsidRDefault="00B15B37">
      <w:pPr>
        <w:rPr>
          <w:rFonts w:ascii="Arial" w:hAnsi="Arial" w:cs="Arial"/>
        </w:rPr>
      </w:pPr>
    </w:p>
    <w:p w14:paraId="691AE07A" w14:textId="77777777" w:rsidR="00B15B37" w:rsidRPr="00B15B37" w:rsidRDefault="00B15B37">
      <w:pPr>
        <w:rPr>
          <w:rFonts w:ascii="Arial" w:hAnsi="Arial" w:cs="Arial"/>
        </w:rPr>
      </w:pPr>
    </w:p>
    <w:p w14:paraId="243F6C63" w14:textId="4722A5AD" w:rsidR="00BF4486" w:rsidRPr="00B15B37" w:rsidRDefault="00BF4486" w:rsidP="00B15B37">
      <w:pPr>
        <w:jc w:val="center"/>
        <w:rPr>
          <w:rFonts w:ascii="Arial" w:hAnsi="Arial" w:cs="Arial"/>
          <w:u w:val="single"/>
        </w:rPr>
      </w:pPr>
      <w:r w:rsidRPr="00B15B37">
        <w:rPr>
          <w:rFonts w:ascii="Arial" w:hAnsi="Arial" w:cs="Arial"/>
          <w:u w:val="single"/>
        </w:rPr>
        <w:lastRenderedPageBreak/>
        <w:t>Research Aims and Objectives</w:t>
      </w:r>
    </w:p>
    <w:p w14:paraId="3024D8F9" w14:textId="77777777" w:rsidR="00BF4486" w:rsidRPr="00B15B37" w:rsidRDefault="00BF4486">
      <w:pPr>
        <w:rPr>
          <w:rFonts w:ascii="Arial" w:hAnsi="Arial" w:cs="Arial"/>
        </w:rPr>
      </w:pPr>
    </w:p>
    <w:p w14:paraId="14D0E7DB" w14:textId="694E0377" w:rsidR="00BF4486" w:rsidRPr="00B15B37" w:rsidRDefault="00162212">
      <w:pPr>
        <w:rPr>
          <w:rFonts w:ascii="Arial" w:hAnsi="Arial" w:cs="Arial"/>
          <w:b/>
          <w:bCs/>
        </w:rPr>
      </w:pPr>
      <w:r>
        <w:rPr>
          <w:rFonts w:ascii="Arial" w:hAnsi="Arial" w:cs="Arial"/>
          <w:b/>
          <w:bCs/>
        </w:rPr>
        <w:t xml:space="preserve">Research </w:t>
      </w:r>
      <w:r w:rsidR="003961F9" w:rsidRPr="00B15B37">
        <w:rPr>
          <w:rFonts w:ascii="Arial" w:hAnsi="Arial" w:cs="Arial"/>
          <w:b/>
          <w:bCs/>
        </w:rPr>
        <w:t>Aim</w:t>
      </w:r>
    </w:p>
    <w:p w14:paraId="40C0A72B" w14:textId="6429AF2B" w:rsidR="003961F9" w:rsidRPr="00B15B37" w:rsidRDefault="003961F9">
      <w:pPr>
        <w:rPr>
          <w:rFonts w:ascii="Arial" w:hAnsi="Arial" w:cs="Arial"/>
          <w:b/>
          <w:bCs/>
        </w:rPr>
      </w:pPr>
      <w:r w:rsidRPr="00B15B37">
        <w:rPr>
          <w:rFonts w:ascii="Arial" w:hAnsi="Arial" w:cs="Arial"/>
        </w:rPr>
        <w:t>To explore how Welsh SMEs interpret stakeholder expectations and how these expectations shape sustainability communication, including decisions to engage in greenhushing, strategic silence, and preparedness for net zero</w:t>
      </w:r>
      <w:r w:rsidR="00696ECC" w:rsidRPr="00B15B37">
        <w:rPr>
          <w:rFonts w:ascii="Arial" w:hAnsi="Arial" w:cs="Arial"/>
        </w:rPr>
        <w:t xml:space="preserve"> transitions.</w:t>
      </w:r>
      <w:r w:rsidR="00696ECC" w:rsidRPr="00B15B37">
        <w:rPr>
          <w:rFonts w:ascii="Arial" w:hAnsi="Arial" w:cs="Arial"/>
          <w:b/>
          <w:bCs/>
        </w:rPr>
        <w:t xml:space="preserve"> </w:t>
      </w:r>
    </w:p>
    <w:p w14:paraId="4A5B4499" w14:textId="44594BCD" w:rsidR="00696ECC" w:rsidRPr="00B15B37" w:rsidRDefault="00696ECC">
      <w:pPr>
        <w:rPr>
          <w:rFonts w:ascii="Arial" w:hAnsi="Arial" w:cs="Arial"/>
          <w:b/>
          <w:bCs/>
        </w:rPr>
      </w:pPr>
      <w:r w:rsidRPr="00B15B37">
        <w:rPr>
          <w:rFonts w:ascii="Arial" w:hAnsi="Arial" w:cs="Arial"/>
          <w:b/>
          <w:bCs/>
        </w:rPr>
        <w:t xml:space="preserve">Objectives </w:t>
      </w:r>
    </w:p>
    <w:p w14:paraId="7DC033F9" w14:textId="3B5F28B6" w:rsidR="00696ECC" w:rsidRPr="00B15B37" w:rsidRDefault="00696ECC" w:rsidP="00696ECC">
      <w:pPr>
        <w:pStyle w:val="ListParagraph"/>
        <w:numPr>
          <w:ilvl w:val="0"/>
          <w:numId w:val="1"/>
        </w:numPr>
        <w:rPr>
          <w:rFonts w:ascii="Arial" w:hAnsi="Arial" w:cs="Arial"/>
        </w:rPr>
      </w:pPr>
      <w:r w:rsidRPr="00B15B37">
        <w:rPr>
          <w:rFonts w:ascii="Arial" w:hAnsi="Arial" w:cs="Arial"/>
        </w:rPr>
        <w:t>Examine how Welsh SMEs perceive sustainability communicatio</w:t>
      </w:r>
      <w:r w:rsidR="007E7A1F" w:rsidRPr="00B15B37">
        <w:rPr>
          <w:rFonts w:ascii="Arial" w:hAnsi="Arial" w:cs="Arial"/>
        </w:rPr>
        <w:t>n and stakeholder expectations.</w:t>
      </w:r>
    </w:p>
    <w:p w14:paraId="22C87D3F" w14:textId="6ECE1D4E" w:rsidR="007E7A1F" w:rsidRPr="00B15B37" w:rsidRDefault="007E7A1F" w:rsidP="00696ECC">
      <w:pPr>
        <w:pStyle w:val="ListParagraph"/>
        <w:numPr>
          <w:ilvl w:val="0"/>
          <w:numId w:val="1"/>
        </w:numPr>
        <w:rPr>
          <w:rFonts w:ascii="Arial" w:hAnsi="Arial" w:cs="Arial"/>
        </w:rPr>
      </w:pPr>
      <w:r w:rsidRPr="00B15B37">
        <w:rPr>
          <w:rFonts w:ascii="Arial" w:hAnsi="Arial" w:cs="Arial"/>
        </w:rPr>
        <w:t>Explore factors influencing decisions to disclose, limit, or with</w:t>
      </w:r>
      <w:r w:rsidR="00F63074" w:rsidRPr="00B15B37">
        <w:rPr>
          <w:rFonts w:ascii="Arial" w:hAnsi="Arial" w:cs="Arial"/>
        </w:rPr>
        <w:t xml:space="preserve">hold sustainability information. </w:t>
      </w:r>
    </w:p>
    <w:p w14:paraId="1D81D1B4" w14:textId="2BB20D66" w:rsidR="00F63074" w:rsidRPr="00B15B37" w:rsidRDefault="00F63074" w:rsidP="00F63074">
      <w:pPr>
        <w:pStyle w:val="ListParagraph"/>
        <w:numPr>
          <w:ilvl w:val="0"/>
          <w:numId w:val="1"/>
        </w:numPr>
        <w:rPr>
          <w:rFonts w:ascii="Arial" w:hAnsi="Arial" w:cs="Arial"/>
        </w:rPr>
      </w:pPr>
      <w:r w:rsidRPr="00B15B37">
        <w:rPr>
          <w:rFonts w:ascii="Arial" w:hAnsi="Arial" w:cs="Arial"/>
        </w:rPr>
        <w:t>Investigate how SMEs experience and interpret greenhushing and strategic silence.</w:t>
      </w:r>
    </w:p>
    <w:p w14:paraId="156022CF" w14:textId="7F1EC512" w:rsidR="00F63074" w:rsidRPr="00B15B37" w:rsidRDefault="00F63074" w:rsidP="00F63074">
      <w:pPr>
        <w:pStyle w:val="ListParagraph"/>
        <w:numPr>
          <w:ilvl w:val="0"/>
          <w:numId w:val="1"/>
        </w:numPr>
        <w:rPr>
          <w:rFonts w:ascii="Arial" w:hAnsi="Arial" w:cs="Arial"/>
        </w:rPr>
      </w:pPr>
      <w:r w:rsidRPr="00B15B37">
        <w:rPr>
          <w:rFonts w:ascii="Arial" w:hAnsi="Arial" w:cs="Arial"/>
        </w:rPr>
        <w:t xml:space="preserve">Assess SME preparedness for Welsh </w:t>
      </w:r>
      <w:r w:rsidR="00386F14" w:rsidRPr="00B15B37">
        <w:rPr>
          <w:rFonts w:ascii="Arial" w:hAnsi="Arial" w:cs="Arial"/>
        </w:rPr>
        <w:t xml:space="preserve">net-zero plans and how this affects communication confidence. </w:t>
      </w:r>
    </w:p>
    <w:p w14:paraId="7AE5D6BA" w14:textId="15460B41" w:rsidR="000D0F73" w:rsidRPr="00B15B37" w:rsidRDefault="000D0F73" w:rsidP="000D0F73">
      <w:pPr>
        <w:pStyle w:val="ListParagraph"/>
        <w:numPr>
          <w:ilvl w:val="0"/>
          <w:numId w:val="1"/>
        </w:numPr>
        <w:rPr>
          <w:rFonts w:ascii="Arial" w:hAnsi="Arial" w:cs="Arial"/>
        </w:rPr>
      </w:pPr>
      <w:r w:rsidRPr="00B15B37">
        <w:rPr>
          <w:rFonts w:ascii="Arial" w:hAnsi="Arial" w:cs="Arial"/>
        </w:rPr>
        <w:t xml:space="preserve">Provide recommendations to strengthen SME sustainability communication and policy support. </w:t>
      </w:r>
    </w:p>
    <w:p w14:paraId="2A304090" w14:textId="77777777" w:rsidR="00BF4486" w:rsidRPr="00B15B37" w:rsidRDefault="00BF4486">
      <w:pPr>
        <w:rPr>
          <w:rFonts w:ascii="Arial" w:hAnsi="Arial" w:cs="Arial"/>
        </w:rPr>
      </w:pPr>
    </w:p>
    <w:p w14:paraId="0CB85D25" w14:textId="77777777" w:rsidR="00BF4486" w:rsidRPr="00B15B37" w:rsidRDefault="00BF4486">
      <w:pPr>
        <w:rPr>
          <w:rFonts w:ascii="Arial" w:hAnsi="Arial" w:cs="Arial"/>
        </w:rPr>
      </w:pPr>
    </w:p>
    <w:p w14:paraId="21E49A41" w14:textId="77777777" w:rsidR="00BF4486" w:rsidRPr="00B15B37" w:rsidRDefault="00BF4486">
      <w:pPr>
        <w:rPr>
          <w:rFonts w:ascii="Arial" w:hAnsi="Arial" w:cs="Arial"/>
        </w:rPr>
      </w:pPr>
    </w:p>
    <w:p w14:paraId="1000F176" w14:textId="77777777" w:rsidR="00BF4486" w:rsidRPr="00B15B37" w:rsidRDefault="00BF4486">
      <w:pPr>
        <w:rPr>
          <w:rFonts w:ascii="Arial" w:hAnsi="Arial" w:cs="Arial"/>
        </w:rPr>
      </w:pPr>
    </w:p>
    <w:p w14:paraId="0993520F" w14:textId="77777777" w:rsidR="00BF4486" w:rsidRPr="00B15B37" w:rsidRDefault="00BF4486">
      <w:pPr>
        <w:rPr>
          <w:rFonts w:ascii="Arial" w:hAnsi="Arial" w:cs="Arial"/>
        </w:rPr>
      </w:pPr>
    </w:p>
    <w:p w14:paraId="1CD3EC60" w14:textId="77777777" w:rsidR="00BF4486" w:rsidRPr="00B15B37" w:rsidRDefault="00BF4486">
      <w:pPr>
        <w:rPr>
          <w:rFonts w:ascii="Arial" w:hAnsi="Arial" w:cs="Arial"/>
        </w:rPr>
      </w:pPr>
    </w:p>
    <w:p w14:paraId="296A639B" w14:textId="77777777" w:rsidR="00BF4486" w:rsidRPr="00B15B37" w:rsidRDefault="00BF4486">
      <w:pPr>
        <w:rPr>
          <w:rFonts w:ascii="Arial" w:hAnsi="Arial" w:cs="Arial"/>
        </w:rPr>
      </w:pPr>
    </w:p>
    <w:p w14:paraId="39F07A16" w14:textId="77777777" w:rsidR="00BF4486" w:rsidRPr="00B15B37" w:rsidRDefault="00BF4486">
      <w:pPr>
        <w:rPr>
          <w:rFonts w:ascii="Arial" w:hAnsi="Arial" w:cs="Arial"/>
        </w:rPr>
      </w:pPr>
    </w:p>
    <w:p w14:paraId="64726C27" w14:textId="77777777" w:rsidR="00BF4486" w:rsidRPr="00B15B37" w:rsidRDefault="00BF4486">
      <w:pPr>
        <w:rPr>
          <w:rFonts w:ascii="Arial" w:hAnsi="Arial" w:cs="Arial"/>
        </w:rPr>
      </w:pPr>
    </w:p>
    <w:p w14:paraId="2371CD6B" w14:textId="77777777" w:rsidR="00BF4486" w:rsidRPr="00B15B37" w:rsidRDefault="00BF4486">
      <w:pPr>
        <w:rPr>
          <w:rFonts w:ascii="Arial" w:hAnsi="Arial" w:cs="Arial"/>
        </w:rPr>
      </w:pPr>
    </w:p>
    <w:p w14:paraId="05395C98" w14:textId="77777777" w:rsidR="00BF4486" w:rsidRPr="00B15B37" w:rsidRDefault="00BF4486">
      <w:pPr>
        <w:rPr>
          <w:rFonts w:ascii="Arial" w:hAnsi="Arial" w:cs="Arial"/>
        </w:rPr>
      </w:pPr>
    </w:p>
    <w:p w14:paraId="503EE1CE" w14:textId="77777777" w:rsidR="00BF4486" w:rsidRPr="00B15B37" w:rsidRDefault="00BF4486">
      <w:pPr>
        <w:rPr>
          <w:rFonts w:ascii="Arial" w:hAnsi="Arial" w:cs="Arial"/>
        </w:rPr>
      </w:pPr>
    </w:p>
    <w:p w14:paraId="30FFF1A9" w14:textId="77777777" w:rsidR="004B3630" w:rsidRPr="00B15B37" w:rsidRDefault="004B3630">
      <w:pPr>
        <w:rPr>
          <w:rFonts w:ascii="Arial" w:hAnsi="Arial" w:cs="Arial"/>
        </w:rPr>
      </w:pPr>
    </w:p>
    <w:p w14:paraId="63ED3008" w14:textId="77777777" w:rsidR="00FF711C" w:rsidRDefault="00FF711C">
      <w:pPr>
        <w:rPr>
          <w:rFonts w:ascii="Arial" w:hAnsi="Arial" w:cs="Arial"/>
        </w:rPr>
      </w:pPr>
    </w:p>
    <w:p w14:paraId="41FC143D" w14:textId="77777777" w:rsidR="00B15B37" w:rsidRDefault="00B15B37">
      <w:pPr>
        <w:rPr>
          <w:rFonts w:ascii="Arial" w:hAnsi="Arial" w:cs="Arial"/>
        </w:rPr>
      </w:pPr>
    </w:p>
    <w:p w14:paraId="0D4DD614" w14:textId="77777777" w:rsidR="00B15B37" w:rsidRPr="00B15B37" w:rsidRDefault="00B15B37">
      <w:pPr>
        <w:rPr>
          <w:rFonts w:ascii="Arial" w:hAnsi="Arial" w:cs="Arial"/>
        </w:rPr>
      </w:pPr>
    </w:p>
    <w:p w14:paraId="1E9175F0" w14:textId="7E1A72B0" w:rsidR="00BF4486" w:rsidRPr="00B15B37" w:rsidRDefault="00BF4486" w:rsidP="00B15B37">
      <w:pPr>
        <w:jc w:val="center"/>
        <w:rPr>
          <w:rFonts w:ascii="Arial" w:hAnsi="Arial" w:cs="Arial"/>
          <w:u w:val="single"/>
        </w:rPr>
      </w:pPr>
      <w:r w:rsidRPr="00B15B37">
        <w:rPr>
          <w:rFonts w:ascii="Arial" w:hAnsi="Arial" w:cs="Arial"/>
          <w:u w:val="single"/>
        </w:rPr>
        <w:lastRenderedPageBreak/>
        <w:t>Methodology</w:t>
      </w:r>
    </w:p>
    <w:p w14:paraId="51F1064C" w14:textId="7D02CDB4" w:rsidR="00BF4486" w:rsidRPr="00B15B37" w:rsidRDefault="00044CF8">
      <w:pPr>
        <w:rPr>
          <w:rFonts w:ascii="Arial" w:hAnsi="Arial" w:cs="Arial"/>
          <w:b/>
          <w:bCs/>
        </w:rPr>
      </w:pPr>
      <w:r w:rsidRPr="00B15B37">
        <w:rPr>
          <w:rFonts w:ascii="Arial" w:hAnsi="Arial" w:cs="Arial"/>
          <w:b/>
          <w:bCs/>
        </w:rPr>
        <w:t xml:space="preserve">Research design </w:t>
      </w:r>
    </w:p>
    <w:p w14:paraId="1339623F" w14:textId="2167DEC0" w:rsidR="008E0DE0" w:rsidRPr="00B15B37" w:rsidRDefault="00776902">
      <w:pPr>
        <w:rPr>
          <w:rFonts w:ascii="Arial" w:hAnsi="Arial" w:cs="Arial"/>
        </w:rPr>
      </w:pPr>
      <w:r w:rsidRPr="00B15B37">
        <w:rPr>
          <w:rFonts w:ascii="Arial" w:hAnsi="Arial" w:cs="Arial"/>
        </w:rPr>
        <w:t xml:space="preserve">This study adopts a qualitative, exploratory, interpretivist research design to understand how stakeholder expectations influence sustainability communication and greenhushing behaviours within Welsh SMEs. A qualitative approach is appropriate because the research seeks to explore meanings, </w:t>
      </w:r>
      <w:r w:rsidR="00D661A7" w:rsidRPr="00B15B37">
        <w:rPr>
          <w:rFonts w:ascii="Arial" w:hAnsi="Arial" w:cs="Arial"/>
        </w:rPr>
        <w:t>perceptions,</w:t>
      </w:r>
      <w:r w:rsidRPr="00B15B37">
        <w:rPr>
          <w:rFonts w:ascii="Arial" w:hAnsi="Arial" w:cs="Arial"/>
        </w:rPr>
        <w:t xml:space="preserve"> and socially constructed realities rather than measure fixed variables. The study is grounded in a relativist ontology, assuming multiple realities shaped by individual experiences, and an interpretivist epistemology, recognising that knowledge is co</w:t>
      </w:r>
      <w:r w:rsidRPr="00B15B37">
        <w:rPr>
          <w:rFonts w:ascii="Arial" w:hAnsi="Arial" w:cs="Arial"/>
        </w:rPr>
        <w:noBreakHyphen/>
        <w:t xml:space="preserve">created through interaction between researcher and participant. A constructivist theoretical perspective underpins the design, acknowledging that communication behaviours emerge from social, </w:t>
      </w:r>
      <w:r w:rsidR="00D661A7" w:rsidRPr="00B15B37">
        <w:rPr>
          <w:rFonts w:ascii="Arial" w:hAnsi="Arial" w:cs="Arial"/>
        </w:rPr>
        <w:t>organisational,</w:t>
      </w:r>
      <w:r w:rsidRPr="00B15B37">
        <w:rPr>
          <w:rFonts w:ascii="Arial" w:hAnsi="Arial" w:cs="Arial"/>
        </w:rPr>
        <w:t xml:space="preserve"> and contextual influences.</w:t>
      </w:r>
    </w:p>
    <w:p w14:paraId="799C77DC" w14:textId="77C51CD6" w:rsidR="007C2B8F" w:rsidRPr="00B15B37" w:rsidRDefault="007C2B8F">
      <w:pPr>
        <w:rPr>
          <w:rFonts w:ascii="Arial" w:hAnsi="Arial" w:cs="Arial"/>
          <w:b/>
          <w:bCs/>
        </w:rPr>
      </w:pPr>
      <w:r w:rsidRPr="00B15B37">
        <w:rPr>
          <w:rFonts w:ascii="Arial" w:hAnsi="Arial" w:cs="Arial"/>
          <w:b/>
          <w:bCs/>
        </w:rPr>
        <w:t>Participants/sample</w:t>
      </w:r>
    </w:p>
    <w:p w14:paraId="1E9BB22F" w14:textId="72FD4C8F" w:rsidR="00776902" w:rsidRPr="00B15B37" w:rsidRDefault="00776902">
      <w:pPr>
        <w:rPr>
          <w:rFonts w:ascii="Arial" w:hAnsi="Arial" w:cs="Arial"/>
        </w:rPr>
      </w:pPr>
      <w:r w:rsidRPr="00B15B37">
        <w:rPr>
          <w:rFonts w:ascii="Arial" w:hAnsi="Arial" w:cs="Arial"/>
        </w:rPr>
        <w:t>Participants will consist of SME owners, managers or sustainability leads operating within Wales. A purposive sampling strategy will be used to recruit individuals with direct experience of sustainability communication or decision</w:t>
      </w:r>
      <w:r w:rsidRPr="00B15B37">
        <w:rPr>
          <w:rFonts w:ascii="Arial" w:hAnsi="Arial" w:cs="Arial"/>
        </w:rPr>
        <w:noBreakHyphen/>
        <w:t xml:space="preserve">making. This ensures rich, relevant insight </w:t>
      </w:r>
      <w:r w:rsidR="00D661A7">
        <w:rPr>
          <w:rFonts w:ascii="Arial" w:hAnsi="Arial" w:cs="Arial"/>
        </w:rPr>
        <w:t>exploring greenhushing in Welsh SMEs.</w:t>
      </w:r>
    </w:p>
    <w:p w14:paraId="1BA27FFA" w14:textId="57AEB755" w:rsidR="007C2B8F" w:rsidRPr="00B15B37" w:rsidRDefault="007C2B8F">
      <w:pPr>
        <w:rPr>
          <w:rFonts w:ascii="Arial" w:hAnsi="Arial" w:cs="Arial"/>
          <w:b/>
          <w:bCs/>
        </w:rPr>
      </w:pPr>
      <w:r w:rsidRPr="00B15B37">
        <w:rPr>
          <w:rFonts w:ascii="Arial" w:hAnsi="Arial" w:cs="Arial"/>
          <w:b/>
          <w:bCs/>
        </w:rPr>
        <w:t xml:space="preserve">Data collection </w:t>
      </w:r>
    </w:p>
    <w:p w14:paraId="5B83DD28" w14:textId="38502079" w:rsidR="00776902" w:rsidRPr="00B15B37" w:rsidRDefault="00776902">
      <w:pPr>
        <w:rPr>
          <w:rFonts w:ascii="Arial" w:hAnsi="Arial" w:cs="Arial"/>
        </w:rPr>
      </w:pPr>
      <w:r w:rsidRPr="00B15B37">
        <w:rPr>
          <w:rFonts w:ascii="Arial" w:hAnsi="Arial" w:cs="Arial"/>
        </w:rPr>
        <w:t>Data will be collected through semi</w:t>
      </w:r>
      <w:r w:rsidRPr="00B15B37">
        <w:rPr>
          <w:rFonts w:ascii="Arial" w:hAnsi="Arial" w:cs="Arial"/>
        </w:rPr>
        <w:noBreakHyphen/>
        <w:t xml:space="preserve">structured interviews, allowing participants to discuss their experiences freely while ensuring core topics are consistently </w:t>
      </w:r>
      <w:r w:rsidR="000B1FE1">
        <w:rPr>
          <w:rFonts w:ascii="Arial" w:hAnsi="Arial" w:cs="Arial"/>
        </w:rPr>
        <w:t>discussed</w:t>
      </w:r>
      <w:r w:rsidRPr="00B15B37">
        <w:rPr>
          <w:rFonts w:ascii="Arial" w:hAnsi="Arial" w:cs="Arial"/>
        </w:rPr>
        <w:t xml:space="preserve">. This method supports depth, </w:t>
      </w:r>
      <w:r w:rsidR="000B1FE1" w:rsidRPr="00B15B37">
        <w:rPr>
          <w:rFonts w:ascii="Arial" w:hAnsi="Arial" w:cs="Arial"/>
        </w:rPr>
        <w:t>flexibility,</w:t>
      </w:r>
      <w:r w:rsidRPr="00B15B37">
        <w:rPr>
          <w:rFonts w:ascii="Arial" w:hAnsi="Arial" w:cs="Arial"/>
        </w:rPr>
        <w:t xml:space="preserve"> and the ability to probe emerging themes.</w:t>
      </w:r>
    </w:p>
    <w:p w14:paraId="3DA781CC" w14:textId="72D3EED0" w:rsidR="007B0676" w:rsidRPr="00B15B37" w:rsidRDefault="007B0676">
      <w:pPr>
        <w:rPr>
          <w:rFonts w:ascii="Arial" w:hAnsi="Arial" w:cs="Arial"/>
        </w:rPr>
      </w:pPr>
      <w:r w:rsidRPr="00B15B37">
        <w:rPr>
          <w:rFonts w:ascii="Arial" w:hAnsi="Arial" w:cs="Arial"/>
          <w:b/>
          <w:bCs/>
        </w:rPr>
        <w:t>Data Analysis</w:t>
      </w:r>
      <w:r w:rsidRPr="00B15B37">
        <w:rPr>
          <w:rFonts w:ascii="Arial" w:hAnsi="Arial" w:cs="Arial"/>
        </w:rPr>
        <w:t xml:space="preserve"> </w:t>
      </w:r>
    </w:p>
    <w:p w14:paraId="093866B6" w14:textId="4D027340" w:rsidR="00776902" w:rsidRPr="00B15B37" w:rsidRDefault="0019540F">
      <w:pPr>
        <w:rPr>
          <w:rFonts w:ascii="Arial" w:hAnsi="Arial" w:cs="Arial"/>
        </w:rPr>
      </w:pPr>
      <w:r w:rsidRPr="00B15B37">
        <w:rPr>
          <w:rFonts w:ascii="Arial" w:hAnsi="Arial" w:cs="Arial"/>
        </w:rPr>
        <w:t>Interview transcripts will be analysed using thematic analysis, following Braun and Clarke’s structured phases of coding, theme development and refinement. Themes will be interpreted through the lenses of Stakeholder Theory, Signalling Theory, and Legitimacy Theory to connect participant experiences with established conceptual frameworks.</w:t>
      </w:r>
    </w:p>
    <w:p w14:paraId="15C32D75" w14:textId="6DC0C469" w:rsidR="007B0676" w:rsidRPr="00B15B37" w:rsidRDefault="007B0676">
      <w:pPr>
        <w:rPr>
          <w:rFonts w:ascii="Arial" w:hAnsi="Arial" w:cs="Arial"/>
          <w:b/>
          <w:bCs/>
        </w:rPr>
      </w:pPr>
      <w:r w:rsidRPr="00B15B37">
        <w:rPr>
          <w:rFonts w:ascii="Arial" w:hAnsi="Arial" w:cs="Arial"/>
          <w:b/>
          <w:bCs/>
        </w:rPr>
        <w:t>Ethical Considerations</w:t>
      </w:r>
    </w:p>
    <w:p w14:paraId="0D709EC7" w14:textId="1B3397F2" w:rsidR="0019540F" w:rsidRDefault="0019540F">
      <w:pPr>
        <w:rPr>
          <w:rFonts w:ascii="Arial" w:hAnsi="Arial" w:cs="Arial"/>
        </w:rPr>
      </w:pPr>
      <w:r w:rsidRPr="00B15B37">
        <w:rPr>
          <w:rFonts w:ascii="Arial" w:hAnsi="Arial" w:cs="Arial"/>
        </w:rPr>
        <w:t xml:space="preserve">Ethical approval will be obtained, and participants will receive clear information sheets and consent forms. Confidentiality, </w:t>
      </w:r>
      <w:r w:rsidR="0005042D" w:rsidRPr="00B15B37">
        <w:rPr>
          <w:rFonts w:ascii="Arial" w:hAnsi="Arial" w:cs="Arial"/>
        </w:rPr>
        <w:t>anonymity,</w:t>
      </w:r>
      <w:r w:rsidRPr="00B15B37">
        <w:rPr>
          <w:rFonts w:ascii="Arial" w:hAnsi="Arial" w:cs="Arial"/>
        </w:rPr>
        <w:t xml:space="preserve"> and secure data storage will be maintained throughout. A reflexive approach will be used to acknowledge and manage researcher bias, considering how personal background, assumptions and positionality may shape interpretation. Credibility and trustworthiness will be strengthened through transparent decision</w:t>
      </w:r>
      <w:r w:rsidRPr="00B15B37">
        <w:rPr>
          <w:rFonts w:ascii="Arial" w:hAnsi="Arial" w:cs="Arial"/>
        </w:rPr>
        <w:noBreakHyphen/>
        <w:t>making and careful attention to participant meaning.</w:t>
      </w:r>
    </w:p>
    <w:p w14:paraId="32DFE16C" w14:textId="77777777" w:rsidR="00B15B37" w:rsidRPr="00B15B37" w:rsidRDefault="00B15B37">
      <w:pPr>
        <w:rPr>
          <w:rFonts w:ascii="Arial" w:hAnsi="Arial" w:cs="Arial"/>
        </w:rPr>
      </w:pPr>
    </w:p>
    <w:p w14:paraId="6DD1827F" w14:textId="27BFFA0D" w:rsidR="007B0676" w:rsidRPr="00B15B37" w:rsidRDefault="007B0676">
      <w:pPr>
        <w:rPr>
          <w:rFonts w:ascii="Arial" w:hAnsi="Arial" w:cs="Arial"/>
          <w:b/>
          <w:bCs/>
        </w:rPr>
      </w:pPr>
      <w:r w:rsidRPr="00B15B37">
        <w:rPr>
          <w:rFonts w:ascii="Arial" w:hAnsi="Arial" w:cs="Arial"/>
          <w:b/>
          <w:bCs/>
        </w:rPr>
        <w:lastRenderedPageBreak/>
        <w:t>Justification</w:t>
      </w:r>
    </w:p>
    <w:p w14:paraId="378362B5" w14:textId="5FCBDFE8" w:rsidR="007C2B8F" w:rsidRPr="00B15B37" w:rsidRDefault="00CA0762">
      <w:pPr>
        <w:rPr>
          <w:rFonts w:ascii="Arial" w:hAnsi="Arial" w:cs="Arial"/>
        </w:rPr>
      </w:pPr>
      <w:r w:rsidRPr="00B15B37">
        <w:rPr>
          <w:rFonts w:ascii="Arial" w:hAnsi="Arial" w:cs="Arial"/>
        </w:rPr>
        <w:t xml:space="preserve">This methodological approach is justified because the </w:t>
      </w:r>
      <w:r w:rsidR="00830371" w:rsidRPr="00B15B37">
        <w:rPr>
          <w:rFonts w:ascii="Arial" w:hAnsi="Arial" w:cs="Arial"/>
        </w:rPr>
        <w:t xml:space="preserve">study aims to explore subjective experiences, perceptions and socially </w:t>
      </w:r>
      <w:r w:rsidR="006B78AC" w:rsidRPr="00B15B37">
        <w:rPr>
          <w:rFonts w:ascii="Arial" w:hAnsi="Arial" w:cs="Arial"/>
        </w:rPr>
        <w:t>constructed</w:t>
      </w:r>
      <w:r w:rsidR="00830371" w:rsidRPr="00B15B37">
        <w:rPr>
          <w:rFonts w:ascii="Arial" w:hAnsi="Arial" w:cs="Arial"/>
        </w:rPr>
        <w:t xml:space="preserve"> meanings, which cannot be captured through quantitative measurement. </w:t>
      </w:r>
      <w:r w:rsidR="006B78AC" w:rsidRPr="00B15B37">
        <w:rPr>
          <w:rFonts w:ascii="Arial" w:hAnsi="Arial" w:cs="Arial"/>
        </w:rPr>
        <w:t>A qualitative, interpretivist design aligns with the relativist assumption that SMEs construct their own realities around sustainability communication. Semi-structured</w:t>
      </w:r>
      <w:r w:rsidR="006F7592" w:rsidRPr="00B15B37">
        <w:rPr>
          <w:rFonts w:ascii="Arial" w:hAnsi="Arial" w:cs="Arial"/>
        </w:rPr>
        <w:t xml:space="preserve"> interviews allow participants to express nuanced experiences of stakeholder pressure, greenhushing and net-zero</w:t>
      </w:r>
      <w:r w:rsidR="002C3051" w:rsidRPr="00B15B37">
        <w:rPr>
          <w:rFonts w:ascii="Arial" w:hAnsi="Arial" w:cs="Arial"/>
        </w:rPr>
        <w:t xml:space="preserve"> preparedness, while thematic analysis provides a flexible yet rigorous way to identify patterns </w:t>
      </w:r>
      <w:r w:rsidR="00633C48" w:rsidRPr="00B15B37">
        <w:rPr>
          <w:rFonts w:ascii="Arial" w:hAnsi="Arial" w:cs="Arial"/>
        </w:rPr>
        <w:t xml:space="preserve">across narratives. </w:t>
      </w:r>
      <w:r w:rsidR="00B66008" w:rsidRPr="00B15B37">
        <w:rPr>
          <w:rFonts w:ascii="Arial" w:hAnsi="Arial" w:cs="Arial"/>
        </w:rPr>
        <w:t>Purposive sampling ensures participants have relevant experience</w:t>
      </w:r>
      <w:r w:rsidR="00D91F8B" w:rsidRPr="00B15B37">
        <w:rPr>
          <w:rFonts w:ascii="Arial" w:hAnsi="Arial" w:cs="Arial"/>
        </w:rPr>
        <w:t xml:space="preserve">, making the data rich and meaningful. Overall, this approach is both philosophically coherent and practically feasible for an undergraduate project, enabling depth, relevance and alignment </w:t>
      </w:r>
      <w:r w:rsidR="00DF09B7" w:rsidRPr="00B15B37">
        <w:rPr>
          <w:rFonts w:ascii="Arial" w:hAnsi="Arial" w:cs="Arial"/>
        </w:rPr>
        <w:t xml:space="preserve">within the research aim. </w:t>
      </w:r>
    </w:p>
    <w:p w14:paraId="4D557012" w14:textId="77777777" w:rsidR="00BF4486" w:rsidRPr="00B15B37" w:rsidRDefault="00BF4486">
      <w:pPr>
        <w:rPr>
          <w:rFonts w:ascii="Arial" w:hAnsi="Arial" w:cs="Arial"/>
        </w:rPr>
      </w:pPr>
    </w:p>
    <w:p w14:paraId="1A48672C" w14:textId="77777777" w:rsidR="00BF4486" w:rsidRPr="00B15B37" w:rsidRDefault="00BF4486">
      <w:pPr>
        <w:rPr>
          <w:rFonts w:ascii="Arial" w:hAnsi="Arial" w:cs="Arial"/>
        </w:rPr>
      </w:pPr>
    </w:p>
    <w:p w14:paraId="3F519117" w14:textId="77777777" w:rsidR="00BF4486" w:rsidRPr="00B15B37" w:rsidRDefault="00BF4486">
      <w:pPr>
        <w:rPr>
          <w:rFonts w:ascii="Arial" w:hAnsi="Arial" w:cs="Arial"/>
        </w:rPr>
      </w:pPr>
    </w:p>
    <w:p w14:paraId="785190FD" w14:textId="77777777" w:rsidR="00BF4486" w:rsidRPr="00B15B37" w:rsidRDefault="00BF4486">
      <w:pPr>
        <w:rPr>
          <w:rFonts w:ascii="Arial" w:hAnsi="Arial" w:cs="Arial"/>
        </w:rPr>
      </w:pPr>
    </w:p>
    <w:p w14:paraId="2B24B698" w14:textId="77777777" w:rsidR="00BF4486" w:rsidRPr="00B15B37" w:rsidRDefault="00BF4486">
      <w:pPr>
        <w:rPr>
          <w:rFonts w:ascii="Arial" w:hAnsi="Arial" w:cs="Arial"/>
        </w:rPr>
      </w:pPr>
    </w:p>
    <w:p w14:paraId="01E718DB" w14:textId="77777777" w:rsidR="00BF4486" w:rsidRPr="00B15B37" w:rsidRDefault="00BF4486">
      <w:pPr>
        <w:rPr>
          <w:rFonts w:ascii="Arial" w:hAnsi="Arial" w:cs="Arial"/>
        </w:rPr>
      </w:pPr>
    </w:p>
    <w:p w14:paraId="3C99B54F" w14:textId="77777777" w:rsidR="00BF4486" w:rsidRPr="00B15B37" w:rsidRDefault="00BF4486">
      <w:pPr>
        <w:rPr>
          <w:rFonts w:ascii="Arial" w:hAnsi="Arial" w:cs="Arial"/>
        </w:rPr>
      </w:pPr>
    </w:p>
    <w:p w14:paraId="394718C3" w14:textId="77777777" w:rsidR="00BF4486" w:rsidRPr="00B15B37" w:rsidRDefault="00BF4486">
      <w:pPr>
        <w:rPr>
          <w:rFonts w:ascii="Arial" w:hAnsi="Arial" w:cs="Arial"/>
        </w:rPr>
      </w:pPr>
    </w:p>
    <w:p w14:paraId="11D9B299" w14:textId="77777777" w:rsidR="00BF4486" w:rsidRPr="00B15B37" w:rsidRDefault="00BF4486">
      <w:pPr>
        <w:rPr>
          <w:rFonts w:ascii="Arial" w:hAnsi="Arial" w:cs="Arial"/>
        </w:rPr>
      </w:pPr>
    </w:p>
    <w:p w14:paraId="4CF23C77" w14:textId="77777777" w:rsidR="00BF4486" w:rsidRPr="00B15B37" w:rsidRDefault="00BF4486">
      <w:pPr>
        <w:rPr>
          <w:rFonts w:ascii="Arial" w:hAnsi="Arial" w:cs="Arial"/>
        </w:rPr>
      </w:pPr>
    </w:p>
    <w:p w14:paraId="05B809B8" w14:textId="77777777" w:rsidR="00BF4486" w:rsidRPr="00B15B37" w:rsidRDefault="00BF4486">
      <w:pPr>
        <w:rPr>
          <w:rFonts w:ascii="Arial" w:hAnsi="Arial" w:cs="Arial"/>
        </w:rPr>
      </w:pPr>
    </w:p>
    <w:p w14:paraId="046B2FAD" w14:textId="77777777" w:rsidR="00BF4486" w:rsidRPr="00B15B37" w:rsidRDefault="00BF4486">
      <w:pPr>
        <w:rPr>
          <w:rFonts w:ascii="Arial" w:hAnsi="Arial" w:cs="Arial"/>
        </w:rPr>
      </w:pPr>
    </w:p>
    <w:p w14:paraId="5C77B152" w14:textId="77777777" w:rsidR="00BF4486" w:rsidRPr="00B15B37" w:rsidRDefault="00BF4486">
      <w:pPr>
        <w:rPr>
          <w:rFonts w:ascii="Arial" w:hAnsi="Arial" w:cs="Arial"/>
        </w:rPr>
      </w:pPr>
    </w:p>
    <w:p w14:paraId="1917CBFD" w14:textId="77777777" w:rsidR="0074194A" w:rsidRPr="00B15B37" w:rsidRDefault="0074194A">
      <w:pPr>
        <w:rPr>
          <w:rFonts w:ascii="Arial" w:hAnsi="Arial" w:cs="Arial"/>
        </w:rPr>
      </w:pPr>
    </w:p>
    <w:p w14:paraId="3948D46A" w14:textId="77777777" w:rsidR="0074194A" w:rsidRPr="00B15B37" w:rsidRDefault="0074194A">
      <w:pPr>
        <w:rPr>
          <w:rFonts w:ascii="Arial" w:hAnsi="Arial" w:cs="Arial"/>
        </w:rPr>
      </w:pPr>
    </w:p>
    <w:p w14:paraId="21088052" w14:textId="77777777" w:rsidR="0074194A" w:rsidRPr="00B15B37" w:rsidRDefault="0074194A">
      <w:pPr>
        <w:rPr>
          <w:rFonts w:ascii="Arial" w:hAnsi="Arial" w:cs="Arial"/>
        </w:rPr>
      </w:pPr>
    </w:p>
    <w:p w14:paraId="5FF39F37" w14:textId="77777777" w:rsidR="0074194A" w:rsidRPr="00B15B37" w:rsidRDefault="0074194A">
      <w:pPr>
        <w:rPr>
          <w:rFonts w:ascii="Arial" w:hAnsi="Arial" w:cs="Arial"/>
        </w:rPr>
      </w:pPr>
    </w:p>
    <w:p w14:paraId="6C0940FC" w14:textId="77777777" w:rsidR="0074194A" w:rsidRPr="00B15B37" w:rsidRDefault="0074194A">
      <w:pPr>
        <w:rPr>
          <w:rFonts w:ascii="Arial" w:hAnsi="Arial" w:cs="Arial"/>
        </w:rPr>
      </w:pPr>
    </w:p>
    <w:p w14:paraId="6D156E3C" w14:textId="77777777" w:rsidR="0074194A" w:rsidRPr="00B15B37" w:rsidRDefault="0074194A">
      <w:pPr>
        <w:rPr>
          <w:rFonts w:ascii="Arial" w:hAnsi="Arial" w:cs="Arial"/>
        </w:rPr>
      </w:pPr>
    </w:p>
    <w:p w14:paraId="394952D0" w14:textId="77777777" w:rsidR="00B15B37" w:rsidRPr="00B15B37" w:rsidRDefault="00B15B37">
      <w:pPr>
        <w:rPr>
          <w:rFonts w:ascii="Arial" w:hAnsi="Arial" w:cs="Arial"/>
        </w:rPr>
      </w:pPr>
    </w:p>
    <w:p w14:paraId="632E8046" w14:textId="15D4BB78" w:rsidR="00BF4486" w:rsidRPr="00B15B37" w:rsidRDefault="00BF4486" w:rsidP="00B15B37">
      <w:pPr>
        <w:jc w:val="center"/>
        <w:rPr>
          <w:rFonts w:ascii="Arial" w:hAnsi="Arial" w:cs="Arial"/>
          <w:u w:val="single"/>
        </w:rPr>
      </w:pPr>
      <w:r w:rsidRPr="00B15B37">
        <w:rPr>
          <w:rFonts w:ascii="Arial" w:hAnsi="Arial" w:cs="Arial"/>
          <w:u w:val="single"/>
        </w:rPr>
        <w:lastRenderedPageBreak/>
        <w:t>Expected Contribution</w:t>
      </w:r>
    </w:p>
    <w:p w14:paraId="3047C244" w14:textId="27528AAF" w:rsidR="00FE4E45" w:rsidRPr="00B15B37" w:rsidRDefault="00280E79">
      <w:pPr>
        <w:rPr>
          <w:rFonts w:ascii="Arial" w:hAnsi="Arial" w:cs="Arial"/>
        </w:rPr>
      </w:pPr>
      <w:r w:rsidRPr="00B15B37">
        <w:rPr>
          <w:rFonts w:ascii="Arial" w:hAnsi="Arial" w:cs="Arial"/>
        </w:rPr>
        <w:t xml:space="preserve">The contribution of this study will extend greenhushing research into the context of the </w:t>
      </w:r>
      <w:r w:rsidR="00D47F7E" w:rsidRPr="00B15B37">
        <w:rPr>
          <w:rFonts w:ascii="Arial" w:hAnsi="Arial" w:cs="Arial"/>
        </w:rPr>
        <w:t xml:space="preserve">Wales as a region. </w:t>
      </w:r>
      <w:r w:rsidR="009F4ED3" w:rsidRPr="00B15B37">
        <w:rPr>
          <w:rFonts w:ascii="Arial" w:hAnsi="Arial" w:cs="Arial"/>
        </w:rPr>
        <w:t xml:space="preserve">The analysis of theories </w:t>
      </w:r>
      <w:r w:rsidR="008C7A6F" w:rsidRPr="00B15B37">
        <w:rPr>
          <w:rFonts w:ascii="Arial" w:hAnsi="Arial" w:cs="Arial"/>
        </w:rPr>
        <w:t xml:space="preserve">such as stakeholder theory, signalling theory and legitimacy theory may explain or contradict </w:t>
      </w:r>
      <w:r w:rsidR="00753C1A" w:rsidRPr="00B15B37">
        <w:rPr>
          <w:rFonts w:ascii="Arial" w:hAnsi="Arial" w:cs="Arial"/>
        </w:rPr>
        <w:t>SME communication behaviour while also contributing to interpretivist sustainability communication lite</w:t>
      </w:r>
      <w:r w:rsidR="004A0392" w:rsidRPr="00B15B37">
        <w:rPr>
          <w:rFonts w:ascii="Arial" w:hAnsi="Arial" w:cs="Arial"/>
        </w:rPr>
        <w:t xml:space="preserve">rature. </w:t>
      </w:r>
    </w:p>
    <w:p w14:paraId="6FFD5D74" w14:textId="452A5A37" w:rsidR="00E255DE" w:rsidRPr="00B15B37" w:rsidRDefault="004A0392">
      <w:pPr>
        <w:rPr>
          <w:rFonts w:ascii="Arial" w:hAnsi="Arial" w:cs="Arial"/>
        </w:rPr>
      </w:pPr>
      <w:r w:rsidRPr="00B15B37">
        <w:rPr>
          <w:rFonts w:ascii="Arial" w:hAnsi="Arial" w:cs="Arial"/>
        </w:rPr>
        <w:t>Practical contributions may offer insight into SME barriers, fears and communication needs. This could be used to support Welsh Government and local authorities in design</w:t>
      </w:r>
      <w:r w:rsidR="009848B0" w:rsidRPr="00B15B37">
        <w:rPr>
          <w:rFonts w:ascii="Arial" w:hAnsi="Arial" w:cs="Arial"/>
        </w:rPr>
        <w:t>ing net-zero support networks. This study may also help SMEs under</w:t>
      </w:r>
      <w:r w:rsidR="00E255DE" w:rsidRPr="00B15B37">
        <w:rPr>
          <w:rFonts w:ascii="Arial" w:hAnsi="Arial" w:cs="Arial"/>
        </w:rPr>
        <w:t xml:space="preserve">stand how to communicate sustainability more confidently. </w:t>
      </w:r>
    </w:p>
    <w:p w14:paraId="4AEF9A9A" w14:textId="387931B5" w:rsidR="00E255DE" w:rsidRPr="00B15B37" w:rsidRDefault="00E255DE">
      <w:pPr>
        <w:rPr>
          <w:rFonts w:ascii="Arial" w:hAnsi="Arial" w:cs="Arial"/>
        </w:rPr>
      </w:pPr>
      <w:r w:rsidRPr="00B15B37">
        <w:rPr>
          <w:rFonts w:ascii="Arial" w:hAnsi="Arial" w:cs="Arial"/>
        </w:rPr>
        <w:t xml:space="preserve">The broader impact of this study may strengthen </w:t>
      </w:r>
      <w:r w:rsidR="00140A47" w:rsidRPr="00B15B37">
        <w:rPr>
          <w:rFonts w:ascii="Arial" w:hAnsi="Arial" w:cs="Arial"/>
        </w:rPr>
        <w:t xml:space="preserve">a more inclusive </w:t>
      </w:r>
      <w:r w:rsidR="00FC755A" w:rsidRPr="00B15B37">
        <w:rPr>
          <w:rFonts w:ascii="Arial" w:hAnsi="Arial" w:cs="Arial"/>
        </w:rPr>
        <w:t>net-zero transition, while also enhancing transparency and trust in sustainability communication</w:t>
      </w:r>
      <w:r w:rsidR="00307F49" w:rsidRPr="00B15B37">
        <w:rPr>
          <w:rFonts w:ascii="Arial" w:hAnsi="Arial" w:cs="Arial"/>
        </w:rPr>
        <w:t>. This may</w:t>
      </w:r>
      <w:r w:rsidR="00E31ACD" w:rsidRPr="00B15B37">
        <w:rPr>
          <w:rFonts w:ascii="Arial" w:hAnsi="Arial" w:cs="Arial"/>
        </w:rPr>
        <w:t xml:space="preserve"> </w:t>
      </w:r>
      <w:r w:rsidR="00307F49" w:rsidRPr="00B15B37">
        <w:rPr>
          <w:rFonts w:ascii="Arial" w:hAnsi="Arial" w:cs="Arial"/>
        </w:rPr>
        <w:t xml:space="preserve">support economic resilience through improved stakeholder relationships. </w:t>
      </w:r>
    </w:p>
    <w:p w14:paraId="26A658BD" w14:textId="77777777" w:rsidR="00BF4486" w:rsidRPr="00B15B37" w:rsidRDefault="00BF4486">
      <w:pPr>
        <w:rPr>
          <w:rFonts w:ascii="Arial" w:hAnsi="Arial" w:cs="Arial"/>
        </w:rPr>
      </w:pPr>
    </w:p>
    <w:p w14:paraId="6267343E" w14:textId="77777777" w:rsidR="00BF4486" w:rsidRPr="00B15B37" w:rsidRDefault="00BF4486">
      <w:pPr>
        <w:rPr>
          <w:rFonts w:ascii="Arial" w:hAnsi="Arial" w:cs="Arial"/>
        </w:rPr>
      </w:pPr>
    </w:p>
    <w:p w14:paraId="7F873FCF" w14:textId="77777777" w:rsidR="00BF4486" w:rsidRPr="00B15B37" w:rsidRDefault="00BF4486">
      <w:pPr>
        <w:rPr>
          <w:rFonts w:ascii="Arial" w:hAnsi="Arial" w:cs="Arial"/>
        </w:rPr>
      </w:pPr>
    </w:p>
    <w:p w14:paraId="00D5EEC9" w14:textId="77777777" w:rsidR="00BF4486" w:rsidRPr="00B15B37" w:rsidRDefault="00BF4486">
      <w:pPr>
        <w:rPr>
          <w:rFonts w:ascii="Arial" w:hAnsi="Arial" w:cs="Arial"/>
        </w:rPr>
      </w:pPr>
    </w:p>
    <w:p w14:paraId="0100A7DE" w14:textId="77777777" w:rsidR="00BF4486" w:rsidRPr="00B15B37" w:rsidRDefault="00BF4486">
      <w:pPr>
        <w:rPr>
          <w:rFonts w:ascii="Arial" w:hAnsi="Arial" w:cs="Arial"/>
        </w:rPr>
      </w:pPr>
    </w:p>
    <w:p w14:paraId="2C6CB856" w14:textId="77777777" w:rsidR="00BF4486" w:rsidRPr="00B15B37" w:rsidRDefault="00BF4486">
      <w:pPr>
        <w:rPr>
          <w:rFonts w:ascii="Arial" w:hAnsi="Arial" w:cs="Arial"/>
        </w:rPr>
      </w:pPr>
    </w:p>
    <w:p w14:paraId="31D1A221" w14:textId="77777777" w:rsidR="00BF4486" w:rsidRPr="00B15B37" w:rsidRDefault="00BF4486">
      <w:pPr>
        <w:rPr>
          <w:rFonts w:ascii="Arial" w:hAnsi="Arial" w:cs="Arial"/>
        </w:rPr>
      </w:pPr>
    </w:p>
    <w:p w14:paraId="55D7BD99" w14:textId="77777777" w:rsidR="00BF4486" w:rsidRPr="00B15B37" w:rsidRDefault="00BF4486">
      <w:pPr>
        <w:rPr>
          <w:rFonts w:ascii="Arial" w:hAnsi="Arial" w:cs="Arial"/>
        </w:rPr>
      </w:pPr>
    </w:p>
    <w:p w14:paraId="7A13888E" w14:textId="77777777" w:rsidR="00BF4486" w:rsidRPr="00B15B37" w:rsidRDefault="00BF4486">
      <w:pPr>
        <w:rPr>
          <w:rFonts w:ascii="Arial" w:hAnsi="Arial" w:cs="Arial"/>
        </w:rPr>
      </w:pPr>
    </w:p>
    <w:p w14:paraId="46DE8D0C" w14:textId="77777777" w:rsidR="00BF4486" w:rsidRPr="00B15B37" w:rsidRDefault="00BF4486">
      <w:pPr>
        <w:rPr>
          <w:rFonts w:ascii="Arial" w:hAnsi="Arial" w:cs="Arial"/>
        </w:rPr>
      </w:pPr>
    </w:p>
    <w:p w14:paraId="42E04DB0" w14:textId="77777777" w:rsidR="00BF4486" w:rsidRPr="00B15B37" w:rsidRDefault="00BF4486">
      <w:pPr>
        <w:rPr>
          <w:rFonts w:ascii="Arial" w:hAnsi="Arial" w:cs="Arial"/>
        </w:rPr>
      </w:pPr>
    </w:p>
    <w:p w14:paraId="5B4B51A4" w14:textId="77777777" w:rsidR="00BF4486" w:rsidRPr="00B15B37" w:rsidRDefault="00BF4486">
      <w:pPr>
        <w:rPr>
          <w:rFonts w:ascii="Arial" w:hAnsi="Arial" w:cs="Arial"/>
        </w:rPr>
      </w:pPr>
    </w:p>
    <w:p w14:paraId="407C4DE5" w14:textId="77777777" w:rsidR="00BF4486" w:rsidRPr="00B15B37" w:rsidRDefault="00BF4486">
      <w:pPr>
        <w:rPr>
          <w:rFonts w:ascii="Arial" w:hAnsi="Arial" w:cs="Arial"/>
        </w:rPr>
      </w:pPr>
    </w:p>
    <w:p w14:paraId="5252379E" w14:textId="77777777" w:rsidR="00BF4486" w:rsidRPr="00B15B37" w:rsidRDefault="00BF4486">
      <w:pPr>
        <w:rPr>
          <w:rFonts w:ascii="Arial" w:hAnsi="Arial" w:cs="Arial"/>
        </w:rPr>
      </w:pPr>
    </w:p>
    <w:p w14:paraId="20B8D99D" w14:textId="77777777" w:rsidR="00BF4486" w:rsidRPr="00B15B37" w:rsidRDefault="00BF4486">
      <w:pPr>
        <w:rPr>
          <w:rFonts w:ascii="Arial" w:hAnsi="Arial" w:cs="Arial"/>
        </w:rPr>
      </w:pPr>
    </w:p>
    <w:p w14:paraId="2A67F16C" w14:textId="77777777" w:rsidR="0074194A" w:rsidRPr="00B15B37" w:rsidRDefault="0074194A">
      <w:pPr>
        <w:rPr>
          <w:rFonts w:ascii="Arial" w:hAnsi="Arial" w:cs="Arial"/>
        </w:rPr>
      </w:pPr>
    </w:p>
    <w:p w14:paraId="16C6BEC4" w14:textId="77777777" w:rsidR="0074194A" w:rsidRDefault="0074194A">
      <w:pPr>
        <w:rPr>
          <w:rFonts w:ascii="Arial" w:hAnsi="Arial" w:cs="Arial"/>
        </w:rPr>
      </w:pPr>
    </w:p>
    <w:p w14:paraId="4913C0B5" w14:textId="77777777" w:rsidR="00B15B37" w:rsidRPr="00B15B37" w:rsidRDefault="00B15B37">
      <w:pPr>
        <w:rPr>
          <w:rFonts w:ascii="Arial" w:hAnsi="Arial" w:cs="Arial"/>
        </w:rPr>
      </w:pPr>
    </w:p>
    <w:p w14:paraId="166C9CE3" w14:textId="77777777" w:rsidR="0074194A" w:rsidRPr="00B15B37" w:rsidRDefault="0074194A">
      <w:pPr>
        <w:rPr>
          <w:rFonts w:ascii="Arial" w:hAnsi="Arial" w:cs="Arial"/>
        </w:rPr>
      </w:pPr>
    </w:p>
    <w:p w14:paraId="1E838CF9" w14:textId="1D28AAA9" w:rsidR="00FF711C" w:rsidRPr="00B15B37" w:rsidRDefault="00FF711C" w:rsidP="00B15B37">
      <w:pPr>
        <w:jc w:val="center"/>
        <w:rPr>
          <w:rFonts w:ascii="Arial" w:hAnsi="Arial" w:cs="Arial"/>
          <w:u w:val="single"/>
        </w:rPr>
      </w:pPr>
      <w:r w:rsidRPr="00B15B37">
        <w:rPr>
          <w:rFonts w:ascii="Arial" w:hAnsi="Arial" w:cs="Arial"/>
          <w:u w:val="single"/>
        </w:rPr>
        <w:lastRenderedPageBreak/>
        <w:t>Limitations</w:t>
      </w:r>
    </w:p>
    <w:p w14:paraId="6224AA76" w14:textId="40BC889E" w:rsidR="00940F0E" w:rsidRPr="00B15B37" w:rsidRDefault="00E31ACD">
      <w:pPr>
        <w:rPr>
          <w:rFonts w:ascii="Arial" w:hAnsi="Arial" w:cs="Arial"/>
        </w:rPr>
      </w:pPr>
      <w:r w:rsidRPr="00B15B37">
        <w:rPr>
          <w:rFonts w:ascii="Arial" w:hAnsi="Arial" w:cs="Arial"/>
        </w:rPr>
        <w:t xml:space="preserve">The limitations of this study </w:t>
      </w:r>
      <w:r w:rsidR="0027284A" w:rsidRPr="00B15B37">
        <w:rPr>
          <w:rFonts w:ascii="Arial" w:hAnsi="Arial" w:cs="Arial"/>
        </w:rPr>
        <w:t xml:space="preserve">could be the small sample size of participants, leading to reduced generalisability. </w:t>
      </w:r>
      <w:r w:rsidR="00940F0E" w:rsidRPr="00B15B37">
        <w:rPr>
          <w:rFonts w:ascii="Arial" w:hAnsi="Arial" w:cs="Arial"/>
        </w:rPr>
        <w:t xml:space="preserve">Similarly, the nature of semi-structured interviews means the data and themes found </w:t>
      </w:r>
      <w:r w:rsidR="006A06C8" w:rsidRPr="00B15B37">
        <w:rPr>
          <w:rFonts w:ascii="Arial" w:hAnsi="Arial" w:cs="Arial"/>
        </w:rPr>
        <w:t xml:space="preserve">are self-reported, which may be influenced by social desirability. </w:t>
      </w:r>
      <w:r w:rsidR="00496836" w:rsidRPr="00B15B37">
        <w:rPr>
          <w:rFonts w:ascii="Arial" w:hAnsi="Arial" w:cs="Arial"/>
        </w:rPr>
        <w:t>The study</w:t>
      </w:r>
      <w:r w:rsidR="00617A5A">
        <w:rPr>
          <w:rFonts w:ascii="Arial" w:hAnsi="Arial" w:cs="Arial"/>
        </w:rPr>
        <w:t>’s</w:t>
      </w:r>
      <w:r w:rsidR="00496836" w:rsidRPr="00B15B37">
        <w:rPr>
          <w:rFonts w:ascii="Arial" w:hAnsi="Arial" w:cs="Arial"/>
        </w:rPr>
        <w:t xml:space="preserve"> focus on Wales may limit the applicability of the study elsewhere, such as the UK</w:t>
      </w:r>
      <w:r w:rsidR="00617A5A">
        <w:rPr>
          <w:rFonts w:ascii="Arial" w:hAnsi="Arial" w:cs="Arial"/>
        </w:rPr>
        <w:t xml:space="preserve">, </w:t>
      </w:r>
      <w:r w:rsidR="00496836" w:rsidRPr="00B15B37">
        <w:rPr>
          <w:rFonts w:ascii="Arial" w:hAnsi="Arial" w:cs="Arial"/>
        </w:rPr>
        <w:t xml:space="preserve">due to different economics </w:t>
      </w:r>
      <w:r w:rsidR="001F7848" w:rsidRPr="00B15B37">
        <w:rPr>
          <w:rFonts w:ascii="Arial" w:hAnsi="Arial" w:cs="Arial"/>
        </w:rPr>
        <w:t xml:space="preserve">and policy. Researcher interpretation may introduce bias despite being mitigated through reflexivity. </w:t>
      </w:r>
      <w:r w:rsidR="004B2F77">
        <w:rPr>
          <w:rFonts w:ascii="Arial" w:hAnsi="Arial" w:cs="Arial"/>
        </w:rPr>
        <w:t xml:space="preserve">These limitations will be closely monitored. </w:t>
      </w:r>
    </w:p>
    <w:p w14:paraId="37190263" w14:textId="77777777" w:rsidR="00FF711C" w:rsidRPr="00B15B37" w:rsidRDefault="00FF711C">
      <w:pPr>
        <w:rPr>
          <w:rFonts w:ascii="Arial" w:hAnsi="Arial" w:cs="Arial"/>
        </w:rPr>
      </w:pPr>
    </w:p>
    <w:p w14:paraId="448AD574" w14:textId="77777777" w:rsidR="00FF711C" w:rsidRPr="00B15B37" w:rsidRDefault="00FF711C">
      <w:pPr>
        <w:rPr>
          <w:rFonts w:ascii="Arial" w:hAnsi="Arial" w:cs="Arial"/>
        </w:rPr>
      </w:pPr>
    </w:p>
    <w:p w14:paraId="2A71DA8B" w14:textId="77777777" w:rsidR="00FF711C" w:rsidRPr="00B15B37" w:rsidRDefault="00FF711C">
      <w:pPr>
        <w:rPr>
          <w:rFonts w:ascii="Arial" w:hAnsi="Arial" w:cs="Arial"/>
        </w:rPr>
      </w:pPr>
    </w:p>
    <w:p w14:paraId="7983A2D2" w14:textId="77777777" w:rsidR="00FF711C" w:rsidRPr="00B15B37" w:rsidRDefault="00FF711C">
      <w:pPr>
        <w:rPr>
          <w:rFonts w:ascii="Arial" w:hAnsi="Arial" w:cs="Arial"/>
        </w:rPr>
      </w:pPr>
    </w:p>
    <w:p w14:paraId="09C3753F" w14:textId="77777777" w:rsidR="00FF711C" w:rsidRPr="00B15B37" w:rsidRDefault="00FF711C">
      <w:pPr>
        <w:rPr>
          <w:rFonts w:ascii="Arial" w:hAnsi="Arial" w:cs="Arial"/>
        </w:rPr>
      </w:pPr>
    </w:p>
    <w:p w14:paraId="0007BEEF" w14:textId="77777777" w:rsidR="00FF711C" w:rsidRPr="00B15B37" w:rsidRDefault="00FF711C">
      <w:pPr>
        <w:rPr>
          <w:rFonts w:ascii="Arial" w:hAnsi="Arial" w:cs="Arial"/>
        </w:rPr>
      </w:pPr>
    </w:p>
    <w:p w14:paraId="2D546D0A" w14:textId="77777777" w:rsidR="00FF711C" w:rsidRPr="00B15B37" w:rsidRDefault="00FF711C">
      <w:pPr>
        <w:rPr>
          <w:rFonts w:ascii="Arial" w:hAnsi="Arial" w:cs="Arial"/>
        </w:rPr>
      </w:pPr>
    </w:p>
    <w:p w14:paraId="4A48F770" w14:textId="77777777" w:rsidR="00FF711C" w:rsidRPr="00B15B37" w:rsidRDefault="00FF711C">
      <w:pPr>
        <w:rPr>
          <w:rFonts w:ascii="Arial" w:hAnsi="Arial" w:cs="Arial"/>
        </w:rPr>
      </w:pPr>
    </w:p>
    <w:p w14:paraId="559E7553" w14:textId="77777777" w:rsidR="00FF711C" w:rsidRPr="00B15B37" w:rsidRDefault="00FF711C">
      <w:pPr>
        <w:rPr>
          <w:rFonts w:ascii="Arial" w:hAnsi="Arial" w:cs="Arial"/>
        </w:rPr>
      </w:pPr>
    </w:p>
    <w:p w14:paraId="38DA57B7" w14:textId="77777777" w:rsidR="00FF711C" w:rsidRPr="00B15B37" w:rsidRDefault="00FF711C">
      <w:pPr>
        <w:rPr>
          <w:rFonts w:ascii="Arial" w:hAnsi="Arial" w:cs="Arial"/>
        </w:rPr>
      </w:pPr>
    </w:p>
    <w:p w14:paraId="3337C7E9" w14:textId="77777777" w:rsidR="00FF711C" w:rsidRPr="00B15B37" w:rsidRDefault="00FF711C">
      <w:pPr>
        <w:rPr>
          <w:rFonts w:ascii="Arial" w:hAnsi="Arial" w:cs="Arial"/>
        </w:rPr>
      </w:pPr>
    </w:p>
    <w:p w14:paraId="6BE6CC27" w14:textId="77777777" w:rsidR="00FF711C" w:rsidRPr="00B15B37" w:rsidRDefault="00FF711C">
      <w:pPr>
        <w:rPr>
          <w:rFonts w:ascii="Arial" w:hAnsi="Arial" w:cs="Arial"/>
        </w:rPr>
      </w:pPr>
    </w:p>
    <w:p w14:paraId="0D293A05" w14:textId="77777777" w:rsidR="00FF711C" w:rsidRPr="00B15B37" w:rsidRDefault="00FF711C">
      <w:pPr>
        <w:rPr>
          <w:rFonts w:ascii="Arial" w:hAnsi="Arial" w:cs="Arial"/>
        </w:rPr>
      </w:pPr>
    </w:p>
    <w:p w14:paraId="7CC6D72D" w14:textId="77777777" w:rsidR="00FF711C" w:rsidRPr="00B15B37" w:rsidRDefault="00FF711C">
      <w:pPr>
        <w:rPr>
          <w:rFonts w:ascii="Arial" w:hAnsi="Arial" w:cs="Arial"/>
        </w:rPr>
      </w:pPr>
    </w:p>
    <w:p w14:paraId="0E39297B" w14:textId="77777777" w:rsidR="00FF711C" w:rsidRPr="00B15B37" w:rsidRDefault="00FF711C">
      <w:pPr>
        <w:rPr>
          <w:rFonts w:ascii="Arial" w:hAnsi="Arial" w:cs="Arial"/>
        </w:rPr>
      </w:pPr>
    </w:p>
    <w:p w14:paraId="07CE5601" w14:textId="77777777" w:rsidR="00FF711C" w:rsidRPr="00B15B37" w:rsidRDefault="00FF711C">
      <w:pPr>
        <w:rPr>
          <w:rFonts w:ascii="Arial" w:hAnsi="Arial" w:cs="Arial"/>
        </w:rPr>
      </w:pPr>
    </w:p>
    <w:p w14:paraId="7753E75C" w14:textId="77777777" w:rsidR="00FF711C" w:rsidRPr="00B15B37" w:rsidRDefault="00FF711C">
      <w:pPr>
        <w:rPr>
          <w:rFonts w:ascii="Arial" w:hAnsi="Arial" w:cs="Arial"/>
        </w:rPr>
      </w:pPr>
    </w:p>
    <w:p w14:paraId="69EA66D1" w14:textId="77777777" w:rsidR="00FF711C" w:rsidRDefault="00FF711C">
      <w:pPr>
        <w:rPr>
          <w:rFonts w:ascii="Arial" w:hAnsi="Arial" w:cs="Arial"/>
        </w:rPr>
      </w:pPr>
    </w:p>
    <w:p w14:paraId="5F0F70A3" w14:textId="77777777" w:rsidR="00B15B37" w:rsidRDefault="00B15B37">
      <w:pPr>
        <w:rPr>
          <w:rFonts w:ascii="Arial" w:hAnsi="Arial" w:cs="Arial"/>
        </w:rPr>
      </w:pPr>
    </w:p>
    <w:p w14:paraId="1AE3EF63" w14:textId="77777777" w:rsidR="00B15B37" w:rsidRPr="00B15B37" w:rsidRDefault="00B15B37">
      <w:pPr>
        <w:rPr>
          <w:rFonts w:ascii="Arial" w:hAnsi="Arial" w:cs="Arial"/>
        </w:rPr>
      </w:pPr>
    </w:p>
    <w:p w14:paraId="5CAD1ACF" w14:textId="77777777" w:rsidR="00FF711C" w:rsidRPr="00B15B37" w:rsidRDefault="00FF711C">
      <w:pPr>
        <w:rPr>
          <w:rFonts w:ascii="Arial" w:hAnsi="Arial" w:cs="Arial"/>
        </w:rPr>
      </w:pPr>
    </w:p>
    <w:p w14:paraId="7472CFF2" w14:textId="77777777" w:rsidR="00FF711C" w:rsidRPr="00B15B37" w:rsidRDefault="00FF711C">
      <w:pPr>
        <w:rPr>
          <w:rFonts w:ascii="Arial" w:hAnsi="Arial" w:cs="Arial"/>
        </w:rPr>
      </w:pPr>
    </w:p>
    <w:p w14:paraId="16C6BCC2" w14:textId="77777777" w:rsidR="00FF711C" w:rsidRPr="00B15B37" w:rsidRDefault="00FF711C">
      <w:pPr>
        <w:rPr>
          <w:rFonts w:ascii="Arial" w:hAnsi="Arial" w:cs="Arial"/>
        </w:rPr>
      </w:pPr>
    </w:p>
    <w:p w14:paraId="63DDC8F8" w14:textId="61CB4B89" w:rsidR="00BF4486" w:rsidRPr="00B15B37" w:rsidRDefault="00BF4486" w:rsidP="00B15B37">
      <w:pPr>
        <w:jc w:val="center"/>
        <w:rPr>
          <w:rFonts w:ascii="Arial" w:hAnsi="Arial" w:cs="Arial"/>
          <w:u w:val="single"/>
        </w:rPr>
      </w:pPr>
      <w:r w:rsidRPr="00B15B37">
        <w:rPr>
          <w:rFonts w:ascii="Arial" w:hAnsi="Arial" w:cs="Arial"/>
          <w:u w:val="single"/>
        </w:rPr>
        <w:lastRenderedPageBreak/>
        <w:t>Timeline</w:t>
      </w:r>
    </w:p>
    <w:p w14:paraId="69D6312E" w14:textId="4F1DA58E" w:rsidR="007A53C8" w:rsidRDefault="00205DB9" w:rsidP="007A53C8">
      <w:pPr>
        <w:rPr>
          <w:rFonts w:ascii="Arial" w:hAnsi="Arial" w:cs="Arial"/>
        </w:rPr>
      </w:pPr>
      <w:r w:rsidRPr="007A53C8">
        <w:rPr>
          <w:rFonts w:ascii="Arial" w:hAnsi="Arial" w:cs="Arial"/>
          <w:noProof/>
        </w:rPr>
        <w:drawing>
          <wp:anchor distT="0" distB="0" distL="114300" distR="114300" simplePos="0" relativeHeight="251658240" behindDoc="0" locked="0" layoutInCell="1" allowOverlap="1" wp14:anchorId="15D25D52" wp14:editId="70DFCFF1">
            <wp:simplePos x="0" y="0"/>
            <wp:positionH relativeFrom="column">
              <wp:posOffset>-419100</wp:posOffset>
            </wp:positionH>
            <wp:positionV relativeFrom="paragraph">
              <wp:posOffset>266700</wp:posOffset>
            </wp:positionV>
            <wp:extent cx="6569710" cy="1790700"/>
            <wp:effectExtent l="0" t="0" r="2540" b="0"/>
            <wp:wrapSquare wrapText="bothSides"/>
            <wp:docPr id="1449315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1551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69710" cy="1790700"/>
                    </a:xfrm>
                    <a:prstGeom prst="rect">
                      <a:avLst/>
                    </a:prstGeom>
                  </pic:spPr>
                </pic:pic>
              </a:graphicData>
            </a:graphic>
            <wp14:sizeRelH relativeFrom="margin">
              <wp14:pctWidth>0</wp14:pctWidth>
            </wp14:sizeRelH>
            <wp14:sizeRelV relativeFrom="margin">
              <wp14:pctHeight>0</wp14:pctHeight>
            </wp14:sizeRelV>
          </wp:anchor>
        </w:drawing>
      </w:r>
    </w:p>
    <w:p w14:paraId="477EC972" w14:textId="77777777" w:rsidR="007A53C8" w:rsidRDefault="007A53C8" w:rsidP="007A53C8">
      <w:pPr>
        <w:rPr>
          <w:rFonts w:ascii="Arial" w:hAnsi="Arial" w:cs="Arial"/>
        </w:rPr>
      </w:pPr>
    </w:p>
    <w:p w14:paraId="79223E7B" w14:textId="3B2F52FD" w:rsidR="007A53C8" w:rsidRDefault="00BA5E94" w:rsidP="007A53C8">
      <w:pPr>
        <w:rPr>
          <w:rFonts w:ascii="Arial" w:hAnsi="Arial" w:cs="Arial"/>
        </w:rPr>
      </w:pPr>
      <w:r w:rsidRPr="00BA5E94">
        <w:rPr>
          <w:rFonts w:ascii="Arial" w:hAnsi="Arial" w:cs="Arial"/>
        </w:rPr>
        <w:t>The Gantt chart provides a clear, structured, and realistic timeline for completing the dissertation</w:t>
      </w:r>
      <w:r>
        <w:rPr>
          <w:rFonts w:ascii="Arial" w:hAnsi="Arial" w:cs="Arial"/>
        </w:rPr>
        <w:t xml:space="preserve"> project</w:t>
      </w:r>
      <w:r w:rsidR="00957902">
        <w:rPr>
          <w:rFonts w:ascii="Arial" w:hAnsi="Arial" w:cs="Arial"/>
        </w:rPr>
        <w:t xml:space="preserve">. It reflects </w:t>
      </w:r>
      <w:r w:rsidRPr="00BA5E94">
        <w:rPr>
          <w:rFonts w:ascii="Arial" w:hAnsi="Arial" w:cs="Arial"/>
        </w:rPr>
        <w:t>both the logical sequencing of qualitative research and the practical constraints of the academic year. Tasks are organised into distinct phases</w:t>
      </w:r>
      <w:r w:rsidR="00957902">
        <w:rPr>
          <w:rFonts w:ascii="Arial" w:hAnsi="Arial" w:cs="Arial"/>
        </w:rPr>
        <w:t xml:space="preserve">: </w:t>
      </w:r>
      <w:r w:rsidRPr="00BA5E94">
        <w:rPr>
          <w:rFonts w:ascii="Arial" w:hAnsi="Arial" w:cs="Arial"/>
        </w:rPr>
        <w:t>preparation, primary research, secondary research, writing and finalisation</w:t>
      </w:r>
      <w:r w:rsidR="00957902">
        <w:rPr>
          <w:rFonts w:ascii="Arial" w:hAnsi="Arial" w:cs="Arial"/>
        </w:rPr>
        <w:t xml:space="preserve">. This </w:t>
      </w:r>
      <w:r w:rsidRPr="00BA5E94">
        <w:rPr>
          <w:rFonts w:ascii="Arial" w:hAnsi="Arial" w:cs="Arial"/>
        </w:rPr>
        <w:t>ensures a coherent flow from data collection to analysis and chapter development. Colour</w:t>
      </w:r>
      <w:r w:rsidRPr="00BA5E94">
        <w:rPr>
          <w:rFonts w:ascii="Arial" w:hAnsi="Arial" w:cs="Arial"/>
        </w:rPr>
        <w:noBreakHyphen/>
        <w:t xml:space="preserve">coding highlights hard deadlines, dependent tasks and flexible </w:t>
      </w:r>
      <w:r w:rsidR="00205DB9">
        <w:rPr>
          <w:rFonts w:ascii="Arial" w:hAnsi="Arial" w:cs="Arial"/>
        </w:rPr>
        <w:t>soft deadlines</w:t>
      </w:r>
      <w:r w:rsidRPr="00BA5E94">
        <w:rPr>
          <w:rFonts w:ascii="Arial" w:hAnsi="Arial" w:cs="Arial"/>
        </w:rPr>
        <w:t xml:space="preserve">, making the chart easy to </w:t>
      </w:r>
      <w:r w:rsidR="00205DB9" w:rsidRPr="00BA5E94">
        <w:rPr>
          <w:rFonts w:ascii="Arial" w:hAnsi="Arial" w:cs="Arial"/>
        </w:rPr>
        <w:t>interpret</w:t>
      </w:r>
      <w:r w:rsidR="00205DB9">
        <w:rPr>
          <w:rFonts w:ascii="Arial" w:hAnsi="Arial" w:cs="Arial"/>
        </w:rPr>
        <w:t xml:space="preserve"> and follow</w:t>
      </w:r>
      <w:r w:rsidRPr="00BA5E94">
        <w:rPr>
          <w:rFonts w:ascii="Arial" w:hAnsi="Arial" w:cs="Arial"/>
        </w:rPr>
        <w:t>. The schedule also incorporates supervisor meetings, task dependencies, natural overlaps between chapters and a planned break period, demonstrating careful consideration of workload, feasibility and good project management practice. Overall, the Gantt chart offers a credible and well</w:t>
      </w:r>
      <w:r w:rsidRPr="00BA5E94">
        <w:rPr>
          <w:rFonts w:ascii="Arial" w:hAnsi="Arial" w:cs="Arial"/>
        </w:rPr>
        <w:noBreakHyphen/>
        <w:t>structured plan that supports timely and systematic completion of the dissertation.</w:t>
      </w:r>
    </w:p>
    <w:p w14:paraId="43DBCE21" w14:textId="77777777" w:rsidR="007A53C8" w:rsidRDefault="007A53C8" w:rsidP="007A53C8">
      <w:pPr>
        <w:rPr>
          <w:rFonts w:ascii="Arial" w:hAnsi="Arial" w:cs="Arial"/>
        </w:rPr>
      </w:pPr>
    </w:p>
    <w:p w14:paraId="53C986B3" w14:textId="77777777" w:rsidR="007A53C8" w:rsidRDefault="007A53C8" w:rsidP="007A53C8">
      <w:pPr>
        <w:rPr>
          <w:rFonts w:ascii="Arial" w:hAnsi="Arial" w:cs="Arial"/>
        </w:rPr>
      </w:pPr>
    </w:p>
    <w:p w14:paraId="6602F6EF" w14:textId="77777777" w:rsidR="007A53C8" w:rsidRDefault="007A53C8" w:rsidP="007A53C8">
      <w:pPr>
        <w:rPr>
          <w:rFonts w:ascii="Arial" w:hAnsi="Arial" w:cs="Arial"/>
        </w:rPr>
      </w:pPr>
    </w:p>
    <w:p w14:paraId="07BEEAE6" w14:textId="77777777" w:rsidR="007A53C8" w:rsidRDefault="007A53C8" w:rsidP="007A53C8">
      <w:pPr>
        <w:rPr>
          <w:rFonts w:ascii="Arial" w:hAnsi="Arial" w:cs="Arial"/>
        </w:rPr>
      </w:pPr>
    </w:p>
    <w:p w14:paraId="18A4E44E" w14:textId="77777777" w:rsidR="007A53C8" w:rsidRDefault="007A53C8" w:rsidP="007A53C8">
      <w:pPr>
        <w:rPr>
          <w:rFonts w:ascii="Arial" w:hAnsi="Arial" w:cs="Arial"/>
        </w:rPr>
      </w:pPr>
    </w:p>
    <w:p w14:paraId="46D21236" w14:textId="77777777" w:rsidR="007A53C8" w:rsidRDefault="007A53C8" w:rsidP="007A53C8">
      <w:pPr>
        <w:rPr>
          <w:rFonts w:ascii="Arial" w:hAnsi="Arial" w:cs="Arial"/>
        </w:rPr>
      </w:pPr>
    </w:p>
    <w:p w14:paraId="300FEE47" w14:textId="77777777" w:rsidR="007A53C8" w:rsidRDefault="007A53C8" w:rsidP="007A53C8">
      <w:pPr>
        <w:rPr>
          <w:rFonts w:ascii="Arial" w:hAnsi="Arial" w:cs="Arial"/>
        </w:rPr>
      </w:pPr>
    </w:p>
    <w:p w14:paraId="7E68370F" w14:textId="77777777" w:rsidR="007A53C8" w:rsidRDefault="007A53C8" w:rsidP="007A53C8">
      <w:pPr>
        <w:rPr>
          <w:rFonts w:ascii="Arial" w:hAnsi="Arial" w:cs="Arial"/>
        </w:rPr>
      </w:pPr>
    </w:p>
    <w:p w14:paraId="69D188EF" w14:textId="77777777" w:rsidR="007A53C8" w:rsidRDefault="007A53C8" w:rsidP="007A53C8">
      <w:pPr>
        <w:rPr>
          <w:rFonts w:ascii="Arial" w:hAnsi="Arial" w:cs="Arial"/>
        </w:rPr>
      </w:pPr>
    </w:p>
    <w:p w14:paraId="76FE32C4" w14:textId="77777777" w:rsidR="007A53C8" w:rsidRDefault="007A53C8" w:rsidP="007A53C8">
      <w:pPr>
        <w:rPr>
          <w:rFonts w:ascii="Arial" w:hAnsi="Arial" w:cs="Arial"/>
        </w:rPr>
      </w:pPr>
    </w:p>
    <w:p w14:paraId="2B3F5F57" w14:textId="77777777" w:rsidR="007A53C8" w:rsidRDefault="007A53C8" w:rsidP="007A53C8">
      <w:pPr>
        <w:rPr>
          <w:rFonts w:ascii="Arial" w:hAnsi="Arial" w:cs="Arial"/>
        </w:rPr>
      </w:pPr>
    </w:p>
    <w:p w14:paraId="7A6F1CF0" w14:textId="77777777" w:rsidR="007A53C8" w:rsidRDefault="007A53C8" w:rsidP="007A53C8">
      <w:pPr>
        <w:rPr>
          <w:rFonts w:ascii="Arial" w:hAnsi="Arial" w:cs="Arial"/>
        </w:rPr>
      </w:pPr>
    </w:p>
    <w:p w14:paraId="20495933" w14:textId="0FC1F53B" w:rsidR="001A3A9F" w:rsidRDefault="00BF4486" w:rsidP="007A53C8">
      <w:pPr>
        <w:jc w:val="center"/>
        <w:rPr>
          <w:rFonts w:ascii="Arial" w:hAnsi="Arial" w:cs="Arial"/>
        </w:rPr>
      </w:pPr>
      <w:r w:rsidRPr="00B15B37">
        <w:rPr>
          <w:rFonts w:ascii="Arial" w:hAnsi="Arial" w:cs="Arial"/>
          <w:u w:val="single"/>
        </w:rPr>
        <w:lastRenderedPageBreak/>
        <w:t>References</w:t>
      </w:r>
    </w:p>
    <w:p w14:paraId="7F840881" w14:textId="77777777" w:rsidR="007A53C8" w:rsidRPr="007A53C8" w:rsidRDefault="007A53C8" w:rsidP="007A53C8">
      <w:pPr>
        <w:jc w:val="center"/>
        <w:rPr>
          <w:rFonts w:ascii="Arial" w:hAnsi="Arial" w:cs="Arial"/>
        </w:rPr>
      </w:pPr>
    </w:p>
    <w:p w14:paraId="10A8C320" w14:textId="77777777" w:rsidR="00B234F8" w:rsidRPr="00D86C83" w:rsidRDefault="00B234F8" w:rsidP="00B234F8">
      <w:pPr>
        <w:spacing w:line="480" w:lineRule="auto"/>
        <w:ind w:left="567" w:hanging="567"/>
        <w:rPr>
          <w:rFonts w:ascii="Arial" w:hAnsi="Arial" w:cs="Arial"/>
          <w:sz w:val="22"/>
          <w:szCs w:val="22"/>
        </w:rPr>
      </w:pPr>
      <w:r w:rsidRPr="00D86C83">
        <w:rPr>
          <w:rFonts w:ascii="Arial" w:hAnsi="Arial" w:cs="Arial"/>
          <w:sz w:val="22"/>
          <w:szCs w:val="22"/>
        </w:rPr>
        <w:t xml:space="preserve">Bos-Brouwers, H. E. J. (2010). Bos-Brouwers, H. E. J. (2010). Corporate sustainability and innovation in SMEs: Evidence of themes and activities in practice. </w:t>
      </w:r>
      <w:r w:rsidRPr="00D86C83">
        <w:rPr>
          <w:rFonts w:ascii="Arial" w:hAnsi="Arial" w:cs="Arial"/>
          <w:i/>
          <w:iCs/>
          <w:sz w:val="22"/>
          <w:szCs w:val="22"/>
        </w:rPr>
        <w:t>Journal of Cleaner Production, 18</w:t>
      </w:r>
      <w:r w:rsidRPr="00D86C83">
        <w:rPr>
          <w:rFonts w:ascii="Arial" w:hAnsi="Arial" w:cs="Arial"/>
          <w:sz w:val="22"/>
          <w:szCs w:val="22"/>
        </w:rPr>
        <w:t>(12), 986–993.</w:t>
      </w:r>
    </w:p>
    <w:p w14:paraId="1D0A2F6A" w14:textId="77777777" w:rsidR="00B234F8" w:rsidRPr="00D86C83" w:rsidRDefault="00B234F8" w:rsidP="00B234F8">
      <w:pPr>
        <w:spacing w:line="480" w:lineRule="auto"/>
        <w:ind w:left="567" w:hanging="567"/>
        <w:rPr>
          <w:rFonts w:ascii="Arial" w:hAnsi="Arial" w:cs="Arial"/>
          <w:sz w:val="22"/>
          <w:szCs w:val="22"/>
        </w:rPr>
      </w:pPr>
      <w:r w:rsidRPr="00D86C83">
        <w:rPr>
          <w:rFonts w:ascii="Arial" w:hAnsi="Arial" w:cs="Arial"/>
          <w:sz w:val="22"/>
          <w:szCs w:val="22"/>
        </w:rPr>
        <w:t xml:space="preserve">Connelly, B. L., Certo, S. T., Ireland, R. D., &amp; Reutzel, C. R. (2011). Connelly, B. L., Certo, S. T., Ireland, R. D., &amp; Reutzel, C. R. (2011). Signaling theory: A review and assessment. </w:t>
      </w:r>
      <w:r w:rsidRPr="00D86C83">
        <w:rPr>
          <w:rFonts w:ascii="Arial" w:hAnsi="Arial" w:cs="Arial"/>
          <w:i/>
          <w:iCs/>
          <w:sz w:val="22"/>
          <w:szCs w:val="22"/>
        </w:rPr>
        <w:t>Journal of Management, 37</w:t>
      </w:r>
      <w:r w:rsidRPr="00D86C83">
        <w:rPr>
          <w:rFonts w:ascii="Arial" w:hAnsi="Arial" w:cs="Arial"/>
          <w:sz w:val="22"/>
          <w:szCs w:val="22"/>
        </w:rPr>
        <w:t>(1), 39–67.</w:t>
      </w:r>
    </w:p>
    <w:p w14:paraId="7B1E2050" w14:textId="77777777" w:rsidR="00B234F8" w:rsidRPr="00D86C83" w:rsidRDefault="00B234F8" w:rsidP="00B234F8">
      <w:pPr>
        <w:spacing w:line="480" w:lineRule="auto"/>
        <w:ind w:left="567" w:hanging="567"/>
        <w:rPr>
          <w:rFonts w:ascii="Arial" w:hAnsi="Arial" w:cs="Arial"/>
          <w:sz w:val="22"/>
          <w:szCs w:val="22"/>
        </w:rPr>
      </w:pPr>
      <w:r w:rsidRPr="00D86C83">
        <w:rPr>
          <w:rFonts w:ascii="Arial" w:hAnsi="Arial" w:cs="Arial"/>
          <w:sz w:val="22"/>
          <w:szCs w:val="22"/>
        </w:rPr>
        <w:t xml:space="preserve">Cunliffe, A. L. (2003). Reflexive inquiry in organizational research: On the social construction of reality. </w:t>
      </w:r>
      <w:r w:rsidRPr="00D86C83">
        <w:rPr>
          <w:rFonts w:ascii="Arial" w:hAnsi="Arial" w:cs="Arial"/>
          <w:i/>
          <w:iCs/>
          <w:sz w:val="22"/>
          <w:szCs w:val="22"/>
        </w:rPr>
        <w:t>Human Relations, 56</w:t>
      </w:r>
      <w:r w:rsidRPr="00D86C83">
        <w:rPr>
          <w:rFonts w:ascii="Arial" w:hAnsi="Arial" w:cs="Arial"/>
          <w:sz w:val="22"/>
          <w:szCs w:val="22"/>
        </w:rPr>
        <w:t>(10), 1423–1450.</w:t>
      </w:r>
    </w:p>
    <w:p w14:paraId="08A4215D" w14:textId="77777777" w:rsidR="00B234F8" w:rsidRDefault="00B234F8" w:rsidP="00B234F8">
      <w:pPr>
        <w:pStyle w:val="NormalWeb"/>
        <w:spacing w:line="480" w:lineRule="auto"/>
        <w:ind w:left="567" w:hanging="567"/>
        <w:rPr>
          <w:rFonts w:ascii="Arial" w:hAnsi="Arial" w:cs="Arial"/>
          <w:sz w:val="22"/>
          <w:szCs w:val="22"/>
        </w:rPr>
      </w:pPr>
      <w:r w:rsidRPr="00D86C83">
        <w:rPr>
          <w:rStyle w:val="Strong"/>
          <w:rFonts w:ascii="Arial" w:hAnsi="Arial" w:cs="Arial"/>
          <w:b w:val="0"/>
          <w:bCs w:val="0"/>
          <w:sz w:val="22"/>
          <w:szCs w:val="22"/>
        </w:rPr>
        <w:t>Font, X., Elgammal, I., &amp; Lamond, I. (2017).</w:t>
      </w:r>
      <w:r w:rsidRPr="00D86C83">
        <w:rPr>
          <w:rFonts w:ascii="Arial" w:hAnsi="Arial" w:cs="Arial"/>
          <w:sz w:val="22"/>
          <w:szCs w:val="22"/>
        </w:rPr>
        <w:t xml:space="preserve"> Font, X., Elgammal, I., &amp; Lamond, I. (2017). Greenhushing: The deliberate under-communication of sustainability practices by tourism businesses. </w:t>
      </w:r>
      <w:r w:rsidRPr="00D86C83">
        <w:rPr>
          <w:rStyle w:val="Emphasis"/>
          <w:rFonts w:ascii="Arial" w:hAnsi="Arial" w:cs="Arial"/>
          <w:sz w:val="22"/>
          <w:szCs w:val="22"/>
        </w:rPr>
        <w:t>Journal of Sustainable Tourism, 25</w:t>
      </w:r>
      <w:r w:rsidRPr="00D86C83">
        <w:rPr>
          <w:rFonts w:ascii="Arial" w:hAnsi="Arial" w:cs="Arial"/>
          <w:sz w:val="22"/>
          <w:szCs w:val="22"/>
        </w:rPr>
        <w:t>(7), 1007–1023.</w:t>
      </w:r>
    </w:p>
    <w:p w14:paraId="628FACD3" w14:textId="554C2627" w:rsidR="0041503D" w:rsidRPr="00D86C83" w:rsidRDefault="0041503D" w:rsidP="0041503D">
      <w:pPr>
        <w:pStyle w:val="NormalWeb"/>
        <w:spacing w:line="480" w:lineRule="auto"/>
        <w:ind w:left="567" w:hanging="567"/>
        <w:rPr>
          <w:rFonts w:ascii="Arial" w:hAnsi="Arial" w:cs="Arial"/>
          <w:sz w:val="22"/>
          <w:szCs w:val="22"/>
        </w:rPr>
      </w:pPr>
      <w:r w:rsidRPr="00D86C83">
        <w:rPr>
          <w:rStyle w:val="Strong"/>
          <w:rFonts w:ascii="Arial" w:hAnsi="Arial" w:cs="Arial"/>
          <w:b w:val="0"/>
          <w:bCs w:val="0"/>
          <w:sz w:val="22"/>
          <w:szCs w:val="22"/>
        </w:rPr>
        <w:t>Hillary, R. (2004).</w:t>
      </w:r>
      <w:r w:rsidRPr="00D86C83">
        <w:rPr>
          <w:rFonts w:ascii="Arial" w:hAnsi="Arial" w:cs="Arial"/>
          <w:sz w:val="22"/>
          <w:szCs w:val="22"/>
        </w:rPr>
        <w:t xml:space="preserve"> Hillary, R. (2004). Environmental management systems and the smaller enterprise. </w:t>
      </w:r>
      <w:r w:rsidRPr="00D86C83">
        <w:rPr>
          <w:rStyle w:val="Emphasis"/>
          <w:rFonts w:ascii="Arial" w:hAnsi="Arial" w:cs="Arial"/>
          <w:sz w:val="22"/>
          <w:szCs w:val="22"/>
        </w:rPr>
        <w:t>Journal of Cleaner Production, 12</w:t>
      </w:r>
      <w:r w:rsidRPr="00D86C83">
        <w:rPr>
          <w:rFonts w:ascii="Arial" w:hAnsi="Arial" w:cs="Arial"/>
          <w:sz w:val="22"/>
          <w:szCs w:val="22"/>
        </w:rPr>
        <w:t xml:space="preserve">(6), 561–569. </w:t>
      </w:r>
    </w:p>
    <w:p w14:paraId="13E753D4" w14:textId="77777777" w:rsidR="00B234F8" w:rsidRPr="00D86C83" w:rsidRDefault="00B234F8" w:rsidP="00B234F8">
      <w:pPr>
        <w:spacing w:line="480" w:lineRule="auto"/>
        <w:ind w:left="567" w:hanging="567"/>
        <w:rPr>
          <w:rFonts w:ascii="Arial" w:hAnsi="Arial" w:cs="Arial"/>
          <w:sz w:val="22"/>
          <w:szCs w:val="22"/>
        </w:rPr>
      </w:pPr>
      <w:r w:rsidRPr="00D86C83">
        <w:rPr>
          <w:rFonts w:ascii="Arial" w:hAnsi="Arial" w:cs="Arial"/>
          <w:sz w:val="22"/>
          <w:szCs w:val="22"/>
        </w:rPr>
        <w:t xml:space="preserve">Jenkins, H. (2009). Jenkins, H. (2009). A ‘business opportunity’ model of corporate social responsibility for small- and medium-sized enterprises. </w:t>
      </w:r>
      <w:r w:rsidRPr="00D86C83">
        <w:rPr>
          <w:rFonts w:ascii="Arial" w:hAnsi="Arial" w:cs="Arial"/>
          <w:i/>
          <w:iCs/>
          <w:sz w:val="22"/>
          <w:szCs w:val="22"/>
        </w:rPr>
        <w:t>Journal of Business Ethics, 88</w:t>
      </w:r>
      <w:r w:rsidRPr="00D86C83">
        <w:rPr>
          <w:rFonts w:ascii="Arial" w:hAnsi="Arial" w:cs="Arial"/>
          <w:sz w:val="22"/>
          <w:szCs w:val="22"/>
        </w:rPr>
        <w:t>(2), 251–265.</w:t>
      </w:r>
    </w:p>
    <w:p w14:paraId="454ED98A" w14:textId="77777777" w:rsidR="0041503D" w:rsidRPr="00D86C83" w:rsidRDefault="0041503D" w:rsidP="0041503D">
      <w:pPr>
        <w:pStyle w:val="NormalWeb"/>
        <w:spacing w:line="480" w:lineRule="auto"/>
        <w:ind w:left="567" w:hanging="567"/>
        <w:rPr>
          <w:rFonts w:ascii="Arial" w:hAnsi="Arial" w:cs="Arial"/>
          <w:sz w:val="22"/>
          <w:szCs w:val="22"/>
        </w:rPr>
      </w:pPr>
      <w:r w:rsidRPr="00D86C83">
        <w:rPr>
          <w:rStyle w:val="Strong"/>
          <w:rFonts w:ascii="Arial" w:hAnsi="Arial" w:cs="Arial"/>
          <w:b w:val="0"/>
          <w:bCs w:val="0"/>
          <w:sz w:val="22"/>
          <w:szCs w:val="22"/>
        </w:rPr>
        <w:t>Lyon, T. P., &amp; Montgomery, A. W. (2015).</w:t>
      </w:r>
      <w:r w:rsidRPr="00D86C83">
        <w:rPr>
          <w:rFonts w:ascii="Arial" w:hAnsi="Arial" w:cs="Arial"/>
          <w:sz w:val="22"/>
          <w:szCs w:val="22"/>
        </w:rPr>
        <w:t xml:space="preserve"> Lyon, T. P., &amp; Montgomery, A. W. (2015). The means and end of greenwash. </w:t>
      </w:r>
      <w:r w:rsidRPr="00D86C83">
        <w:rPr>
          <w:rStyle w:val="Emphasis"/>
          <w:rFonts w:ascii="Arial" w:hAnsi="Arial" w:cs="Arial"/>
          <w:sz w:val="22"/>
          <w:szCs w:val="22"/>
        </w:rPr>
        <w:t>Organization &amp; Environment, 28</w:t>
      </w:r>
      <w:r w:rsidRPr="00D86C83">
        <w:rPr>
          <w:rFonts w:ascii="Arial" w:hAnsi="Arial" w:cs="Arial"/>
          <w:sz w:val="22"/>
          <w:szCs w:val="22"/>
        </w:rPr>
        <w:t xml:space="preserve">(2), 223–249. </w:t>
      </w:r>
    </w:p>
    <w:p w14:paraId="49ED6292" w14:textId="77777777" w:rsidR="0041503D" w:rsidRPr="00D86C83" w:rsidRDefault="0041503D" w:rsidP="0041503D">
      <w:pPr>
        <w:spacing w:line="480" w:lineRule="auto"/>
        <w:ind w:left="567" w:hanging="567"/>
        <w:rPr>
          <w:rFonts w:ascii="Arial" w:hAnsi="Arial" w:cs="Arial"/>
          <w:sz w:val="22"/>
          <w:szCs w:val="22"/>
        </w:rPr>
      </w:pPr>
      <w:r w:rsidRPr="00D86C83">
        <w:rPr>
          <w:rFonts w:ascii="Arial" w:hAnsi="Arial" w:cs="Arial"/>
          <w:sz w:val="22"/>
          <w:szCs w:val="22"/>
        </w:rPr>
        <w:t>MacBride-Stewart, S., Parken, A., Ashworth, R., &amp; Minto, R. (2026). Eco-equalities for a just transition to net zero: Applying an equality mainstreaming framework.</w:t>
      </w:r>
      <w:r w:rsidRPr="00D86C83">
        <w:rPr>
          <w:rFonts w:ascii="Arial" w:hAnsi="Arial" w:cs="Arial"/>
          <w:i/>
          <w:iCs/>
          <w:sz w:val="22"/>
          <w:szCs w:val="22"/>
        </w:rPr>
        <w:t xml:space="preserve"> Energy Research &amp; Social Science, 131</w:t>
      </w:r>
      <w:r w:rsidRPr="00D86C83">
        <w:rPr>
          <w:rFonts w:ascii="Arial" w:hAnsi="Arial" w:cs="Arial"/>
          <w:sz w:val="22"/>
          <w:szCs w:val="22"/>
        </w:rPr>
        <w:t xml:space="preserve">,104495. </w:t>
      </w:r>
      <w:hyperlink r:id="rId10" w:tgtFrame="_blank" w:history="1">
        <w:r w:rsidRPr="00D86C83">
          <w:rPr>
            <w:rStyle w:val="Hyperlink"/>
            <w:rFonts w:ascii="Arial" w:hAnsi="Arial" w:cs="Arial"/>
            <w:sz w:val="22"/>
            <w:szCs w:val="22"/>
          </w:rPr>
          <w:t>https://doi.org/10.1016/j.erss.2025.104495</w:t>
        </w:r>
      </w:hyperlink>
    </w:p>
    <w:p w14:paraId="03C7F1A4" w14:textId="77777777" w:rsidR="0041503D" w:rsidRPr="00D86C83" w:rsidRDefault="0041503D" w:rsidP="0041503D">
      <w:pPr>
        <w:spacing w:line="480" w:lineRule="auto"/>
        <w:ind w:left="567" w:hanging="567"/>
        <w:rPr>
          <w:rFonts w:ascii="Arial" w:hAnsi="Arial" w:cs="Arial"/>
          <w:sz w:val="22"/>
          <w:szCs w:val="22"/>
        </w:rPr>
      </w:pPr>
      <w:r w:rsidRPr="00D86C83">
        <w:rPr>
          <w:rFonts w:ascii="Arial" w:hAnsi="Arial" w:cs="Arial"/>
          <w:sz w:val="22"/>
          <w:szCs w:val="22"/>
        </w:rPr>
        <w:lastRenderedPageBreak/>
        <w:t xml:space="preserve">Murillo, D., &amp; Lozano, J. M. (2006). Murillo, D., &amp; Lozano, J. M. (2006). SMEs and CSR: An approach to CSR in their own words. </w:t>
      </w:r>
      <w:r w:rsidRPr="00D86C83">
        <w:rPr>
          <w:rFonts w:ascii="Arial" w:hAnsi="Arial" w:cs="Arial"/>
          <w:i/>
          <w:iCs/>
          <w:sz w:val="22"/>
          <w:szCs w:val="22"/>
        </w:rPr>
        <w:t>Journal of Business Ethics, 67</w:t>
      </w:r>
      <w:r w:rsidRPr="00D86C83">
        <w:rPr>
          <w:rFonts w:ascii="Arial" w:hAnsi="Arial" w:cs="Arial"/>
          <w:sz w:val="22"/>
          <w:szCs w:val="22"/>
        </w:rPr>
        <w:t>(3), 227–240.</w:t>
      </w:r>
    </w:p>
    <w:p w14:paraId="773988BC" w14:textId="77777777" w:rsidR="0041503D" w:rsidRPr="00D86C83" w:rsidRDefault="0041503D" w:rsidP="0041503D">
      <w:pPr>
        <w:spacing w:line="480" w:lineRule="auto"/>
        <w:ind w:left="567" w:hanging="567"/>
        <w:rPr>
          <w:rFonts w:ascii="Arial" w:hAnsi="Arial" w:cs="Arial"/>
          <w:sz w:val="22"/>
          <w:szCs w:val="22"/>
        </w:rPr>
      </w:pPr>
      <w:r w:rsidRPr="00D86C83">
        <w:rPr>
          <w:rFonts w:ascii="Arial" w:hAnsi="Arial" w:cs="Arial"/>
          <w:sz w:val="22"/>
          <w:szCs w:val="22"/>
        </w:rPr>
        <w:t xml:space="preserve">Suchman, M. C. (1995). Suchman, M. C. (1995). Managing legitimacy: Strategic and institutional approaches. </w:t>
      </w:r>
      <w:r w:rsidRPr="00D86C83">
        <w:rPr>
          <w:rFonts w:ascii="Arial" w:hAnsi="Arial" w:cs="Arial"/>
          <w:i/>
          <w:iCs/>
          <w:sz w:val="22"/>
          <w:szCs w:val="22"/>
        </w:rPr>
        <w:t>Academy of Management Review, 20</w:t>
      </w:r>
      <w:r w:rsidRPr="00D86C83">
        <w:rPr>
          <w:rFonts w:ascii="Arial" w:hAnsi="Arial" w:cs="Arial"/>
          <w:sz w:val="22"/>
          <w:szCs w:val="22"/>
        </w:rPr>
        <w:t>(3), 571–610.</w:t>
      </w:r>
    </w:p>
    <w:p w14:paraId="22EE665D" w14:textId="7904AFE4" w:rsidR="0041503D" w:rsidRPr="00D86C83" w:rsidRDefault="0041503D" w:rsidP="0041503D">
      <w:pPr>
        <w:pStyle w:val="NormalWeb"/>
        <w:spacing w:line="480" w:lineRule="auto"/>
        <w:ind w:left="567" w:hanging="567"/>
        <w:rPr>
          <w:rFonts w:ascii="Arial" w:hAnsi="Arial" w:cs="Arial"/>
          <w:sz w:val="22"/>
          <w:szCs w:val="22"/>
        </w:rPr>
      </w:pPr>
      <w:r w:rsidRPr="00D86C83">
        <w:rPr>
          <w:rStyle w:val="Strong"/>
          <w:rFonts w:ascii="Arial" w:hAnsi="Arial" w:cs="Arial"/>
          <w:b w:val="0"/>
          <w:bCs w:val="0"/>
          <w:sz w:val="22"/>
          <w:szCs w:val="22"/>
        </w:rPr>
        <w:t>Testa, F., Boiral, O., &amp; Iraldo, F. (2018).</w:t>
      </w:r>
      <w:r w:rsidRPr="00D86C83">
        <w:rPr>
          <w:rFonts w:ascii="Arial" w:hAnsi="Arial" w:cs="Arial"/>
          <w:sz w:val="22"/>
          <w:szCs w:val="22"/>
        </w:rPr>
        <w:t xml:space="preserve"> Internalization of environmental practices and greenwashing in the Italian wine industry. </w:t>
      </w:r>
      <w:r w:rsidRPr="00D86C83">
        <w:rPr>
          <w:rStyle w:val="Emphasis"/>
          <w:rFonts w:ascii="Arial" w:hAnsi="Arial" w:cs="Arial"/>
          <w:sz w:val="22"/>
          <w:szCs w:val="22"/>
        </w:rPr>
        <w:t>Business Strategy and the Environment, 27</w:t>
      </w:r>
      <w:r w:rsidRPr="00D86C83">
        <w:rPr>
          <w:rFonts w:ascii="Arial" w:hAnsi="Arial" w:cs="Arial"/>
          <w:sz w:val="22"/>
          <w:szCs w:val="22"/>
        </w:rPr>
        <w:t xml:space="preserve">(3), 381–393. </w:t>
      </w:r>
    </w:p>
    <w:p w14:paraId="663EDA28" w14:textId="77777777" w:rsidR="0041503D" w:rsidRPr="00D86C83" w:rsidRDefault="0041503D" w:rsidP="0041503D">
      <w:pPr>
        <w:spacing w:line="480" w:lineRule="auto"/>
        <w:ind w:left="567" w:hanging="567"/>
        <w:rPr>
          <w:rFonts w:ascii="Arial" w:hAnsi="Arial" w:cs="Arial"/>
          <w:sz w:val="22"/>
          <w:szCs w:val="22"/>
        </w:rPr>
      </w:pPr>
      <w:r w:rsidRPr="00D86C83">
        <w:rPr>
          <w:rFonts w:ascii="Arial" w:hAnsi="Arial" w:cs="Arial"/>
          <w:sz w:val="22"/>
          <w:szCs w:val="22"/>
        </w:rPr>
        <w:t xml:space="preserve">Williams, S., &amp; Schaefer, A. (2013). Williams, S., &amp; Schaefer, A. (2013). Small and medium-sized enterprises and sustainability: Managers’ values and engagement with environmental and climate change issues. </w:t>
      </w:r>
      <w:r w:rsidRPr="00D86C83">
        <w:rPr>
          <w:rFonts w:ascii="Arial" w:hAnsi="Arial" w:cs="Arial"/>
          <w:i/>
          <w:iCs/>
          <w:sz w:val="22"/>
          <w:szCs w:val="22"/>
        </w:rPr>
        <w:t>Business Strategy and the Environment, 22</w:t>
      </w:r>
      <w:r w:rsidRPr="00D86C83">
        <w:rPr>
          <w:rFonts w:ascii="Arial" w:hAnsi="Arial" w:cs="Arial"/>
          <w:sz w:val="22"/>
          <w:szCs w:val="22"/>
        </w:rPr>
        <w:t>(3), 173–186.</w:t>
      </w:r>
    </w:p>
    <w:p w14:paraId="61CF02DD" w14:textId="77777777" w:rsidR="001A3A9F" w:rsidRDefault="001A3A9F"/>
    <w:sectPr w:rsidR="001A3A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02AE0"/>
    <w:multiLevelType w:val="multilevel"/>
    <w:tmpl w:val="3C421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6A0326"/>
    <w:multiLevelType w:val="hybridMultilevel"/>
    <w:tmpl w:val="90AED276"/>
    <w:lvl w:ilvl="0" w:tplc="75E2BCB8">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C66A5A"/>
    <w:multiLevelType w:val="multilevel"/>
    <w:tmpl w:val="9E189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5436726">
    <w:abstractNumId w:val="1"/>
  </w:num>
  <w:num w:numId="2" w16cid:durableId="1777141431">
    <w:abstractNumId w:val="2"/>
  </w:num>
  <w:num w:numId="3" w16cid:durableId="554003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B71"/>
    <w:rsid w:val="00003233"/>
    <w:rsid w:val="00010AAE"/>
    <w:rsid w:val="000129AA"/>
    <w:rsid w:val="00024A9C"/>
    <w:rsid w:val="00032C80"/>
    <w:rsid w:val="00044CF8"/>
    <w:rsid w:val="0005042D"/>
    <w:rsid w:val="00051FE3"/>
    <w:rsid w:val="000560C8"/>
    <w:rsid w:val="00063102"/>
    <w:rsid w:val="00094E8E"/>
    <w:rsid w:val="000B1A45"/>
    <w:rsid w:val="000B1FE1"/>
    <w:rsid w:val="000D0F73"/>
    <w:rsid w:val="000E51ED"/>
    <w:rsid w:val="00100646"/>
    <w:rsid w:val="0010417B"/>
    <w:rsid w:val="00117545"/>
    <w:rsid w:val="00117898"/>
    <w:rsid w:val="00117972"/>
    <w:rsid w:val="001239AA"/>
    <w:rsid w:val="00140A47"/>
    <w:rsid w:val="0014233B"/>
    <w:rsid w:val="00144F5D"/>
    <w:rsid w:val="0014736B"/>
    <w:rsid w:val="00162212"/>
    <w:rsid w:val="00164492"/>
    <w:rsid w:val="001670A7"/>
    <w:rsid w:val="00170C7E"/>
    <w:rsid w:val="0017391D"/>
    <w:rsid w:val="001905EF"/>
    <w:rsid w:val="0019540F"/>
    <w:rsid w:val="001A28F9"/>
    <w:rsid w:val="001A3A9F"/>
    <w:rsid w:val="001A3BDB"/>
    <w:rsid w:val="001A72E8"/>
    <w:rsid w:val="001A764F"/>
    <w:rsid w:val="001D4574"/>
    <w:rsid w:val="001E0E5D"/>
    <w:rsid w:val="001E6867"/>
    <w:rsid w:val="001E7062"/>
    <w:rsid w:val="001F3431"/>
    <w:rsid w:val="001F7848"/>
    <w:rsid w:val="00205DB9"/>
    <w:rsid w:val="00221E67"/>
    <w:rsid w:val="0023159D"/>
    <w:rsid w:val="00233335"/>
    <w:rsid w:val="00235458"/>
    <w:rsid w:val="0027284A"/>
    <w:rsid w:val="00273007"/>
    <w:rsid w:val="00273633"/>
    <w:rsid w:val="00280E79"/>
    <w:rsid w:val="002873CA"/>
    <w:rsid w:val="002B34A9"/>
    <w:rsid w:val="002B5234"/>
    <w:rsid w:val="002C3051"/>
    <w:rsid w:val="002C6BC8"/>
    <w:rsid w:val="002E40E0"/>
    <w:rsid w:val="002F569B"/>
    <w:rsid w:val="00305F6F"/>
    <w:rsid w:val="00307F49"/>
    <w:rsid w:val="003152BE"/>
    <w:rsid w:val="00336C1C"/>
    <w:rsid w:val="003400EC"/>
    <w:rsid w:val="00340623"/>
    <w:rsid w:val="00355DE0"/>
    <w:rsid w:val="00356F7E"/>
    <w:rsid w:val="00364D7A"/>
    <w:rsid w:val="0037083E"/>
    <w:rsid w:val="00386186"/>
    <w:rsid w:val="00386F14"/>
    <w:rsid w:val="003961F9"/>
    <w:rsid w:val="003C1D92"/>
    <w:rsid w:val="003D4D5D"/>
    <w:rsid w:val="003E6FCA"/>
    <w:rsid w:val="003F21C6"/>
    <w:rsid w:val="004034CC"/>
    <w:rsid w:val="00413955"/>
    <w:rsid w:val="00413BDE"/>
    <w:rsid w:val="00413EB1"/>
    <w:rsid w:val="0041503D"/>
    <w:rsid w:val="0042528A"/>
    <w:rsid w:val="004315F3"/>
    <w:rsid w:val="0045216A"/>
    <w:rsid w:val="00460CDB"/>
    <w:rsid w:val="00462676"/>
    <w:rsid w:val="00464264"/>
    <w:rsid w:val="00493373"/>
    <w:rsid w:val="00496836"/>
    <w:rsid w:val="004A0392"/>
    <w:rsid w:val="004A1292"/>
    <w:rsid w:val="004B2F77"/>
    <w:rsid w:val="004B354B"/>
    <w:rsid w:val="004B3630"/>
    <w:rsid w:val="004B3847"/>
    <w:rsid w:val="004D576C"/>
    <w:rsid w:val="004D5EED"/>
    <w:rsid w:val="004D721F"/>
    <w:rsid w:val="004E5C86"/>
    <w:rsid w:val="004F067F"/>
    <w:rsid w:val="004F671A"/>
    <w:rsid w:val="00520578"/>
    <w:rsid w:val="00521743"/>
    <w:rsid w:val="00534A40"/>
    <w:rsid w:val="00545DED"/>
    <w:rsid w:val="005562E9"/>
    <w:rsid w:val="00573F18"/>
    <w:rsid w:val="0057433A"/>
    <w:rsid w:val="00580CC9"/>
    <w:rsid w:val="00583666"/>
    <w:rsid w:val="00585130"/>
    <w:rsid w:val="00586203"/>
    <w:rsid w:val="005A2B02"/>
    <w:rsid w:val="005B1AB3"/>
    <w:rsid w:val="005B31CE"/>
    <w:rsid w:val="005C1F1A"/>
    <w:rsid w:val="005F4FB8"/>
    <w:rsid w:val="005F66C3"/>
    <w:rsid w:val="00617A5A"/>
    <w:rsid w:val="006245A5"/>
    <w:rsid w:val="00630390"/>
    <w:rsid w:val="00633C48"/>
    <w:rsid w:val="00661A0F"/>
    <w:rsid w:val="0067062F"/>
    <w:rsid w:val="006819AC"/>
    <w:rsid w:val="00687B5D"/>
    <w:rsid w:val="00696ECC"/>
    <w:rsid w:val="006A06C8"/>
    <w:rsid w:val="006A5866"/>
    <w:rsid w:val="006B78AC"/>
    <w:rsid w:val="006D3B74"/>
    <w:rsid w:val="006E7EE4"/>
    <w:rsid w:val="006F6A32"/>
    <w:rsid w:val="006F7592"/>
    <w:rsid w:val="0070333D"/>
    <w:rsid w:val="00714D1F"/>
    <w:rsid w:val="00726DB8"/>
    <w:rsid w:val="00740274"/>
    <w:rsid w:val="0074194A"/>
    <w:rsid w:val="007521CB"/>
    <w:rsid w:val="00753C1A"/>
    <w:rsid w:val="00776902"/>
    <w:rsid w:val="00780C03"/>
    <w:rsid w:val="00790C0E"/>
    <w:rsid w:val="007A20A8"/>
    <w:rsid w:val="007A53C8"/>
    <w:rsid w:val="007B0676"/>
    <w:rsid w:val="007B2A93"/>
    <w:rsid w:val="007C2B8F"/>
    <w:rsid w:val="007E426F"/>
    <w:rsid w:val="007E7A1F"/>
    <w:rsid w:val="007F344E"/>
    <w:rsid w:val="00801275"/>
    <w:rsid w:val="0080799D"/>
    <w:rsid w:val="0082161E"/>
    <w:rsid w:val="00824111"/>
    <w:rsid w:val="00830371"/>
    <w:rsid w:val="00867141"/>
    <w:rsid w:val="00885101"/>
    <w:rsid w:val="00887112"/>
    <w:rsid w:val="008916E4"/>
    <w:rsid w:val="008A1D44"/>
    <w:rsid w:val="008C07E2"/>
    <w:rsid w:val="008C7A41"/>
    <w:rsid w:val="008C7A6F"/>
    <w:rsid w:val="008D0800"/>
    <w:rsid w:val="008D0D82"/>
    <w:rsid w:val="008E0DE0"/>
    <w:rsid w:val="00902852"/>
    <w:rsid w:val="00914D60"/>
    <w:rsid w:val="009169CB"/>
    <w:rsid w:val="009170BE"/>
    <w:rsid w:val="00921EC0"/>
    <w:rsid w:val="0092604A"/>
    <w:rsid w:val="00937418"/>
    <w:rsid w:val="00940F0E"/>
    <w:rsid w:val="00957902"/>
    <w:rsid w:val="00960A94"/>
    <w:rsid w:val="00962698"/>
    <w:rsid w:val="00966345"/>
    <w:rsid w:val="00980458"/>
    <w:rsid w:val="009848B0"/>
    <w:rsid w:val="009867EE"/>
    <w:rsid w:val="009957C7"/>
    <w:rsid w:val="00997B26"/>
    <w:rsid w:val="009B4344"/>
    <w:rsid w:val="009F4ED3"/>
    <w:rsid w:val="00A04ADD"/>
    <w:rsid w:val="00A15488"/>
    <w:rsid w:val="00A25E4B"/>
    <w:rsid w:val="00A307DA"/>
    <w:rsid w:val="00A3783C"/>
    <w:rsid w:val="00A45534"/>
    <w:rsid w:val="00A5011C"/>
    <w:rsid w:val="00A71AD4"/>
    <w:rsid w:val="00A77A81"/>
    <w:rsid w:val="00A86569"/>
    <w:rsid w:val="00A93064"/>
    <w:rsid w:val="00AB16D4"/>
    <w:rsid w:val="00AB2996"/>
    <w:rsid w:val="00AC723A"/>
    <w:rsid w:val="00AE0B53"/>
    <w:rsid w:val="00B0103D"/>
    <w:rsid w:val="00B06A07"/>
    <w:rsid w:val="00B15B37"/>
    <w:rsid w:val="00B22633"/>
    <w:rsid w:val="00B234F8"/>
    <w:rsid w:val="00B25570"/>
    <w:rsid w:val="00B3069A"/>
    <w:rsid w:val="00B318F8"/>
    <w:rsid w:val="00B46913"/>
    <w:rsid w:val="00B66008"/>
    <w:rsid w:val="00B713CD"/>
    <w:rsid w:val="00B73A59"/>
    <w:rsid w:val="00B942E7"/>
    <w:rsid w:val="00B94900"/>
    <w:rsid w:val="00B96319"/>
    <w:rsid w:val="00BA5E94"/>
    <w:rsid w:val="00BA7446"/>
    <w:rsid w:val="00BB01F8"/>
    <w:rsid w:val="00BB1E48"/>
    <w:rsid w:val="00BB71CF"/>
    <w:rsid w:val="00BC7620"/>
    <w:rsid w:val="00BD06B1"/>
    <w:rsid w:val="00BE5784"/>
    <w:rsid w:val="00BF0315"/>
    <w:rsid w:val="00BF2624"/>
    <w:rsid w:val="00BF4486"/>
    <w:rsid w:val="00C03FC4"/>
    <w:rsid w:val="00C07D1F"/>
    <w:rsid w:val="00C16829"/>
    <w:rsid w:val="00C21019"/>
    <w:rsid w:val="00C36216"/>
    <w:rsid w:val="00C5204F"/>
    <w:rsid w:val="00C52DD1"/>
    <w:rsid w:val="00C5530D"/>
    <w:rsid w:val="00C67171"/>
    <w:rsid w:val="00C725DA"/>
    <w:rsid w:val="00C90FD1"/>
    <w:rsid w:val="00CA0762"/>
    <w:rsid w:val="00CB49AE"/>
    <w:rsid w:val="00CB792D"/>
    <w:rsid w:val="00CC7CD3"/>
    <w:rsid w:val="00CD5095"/>
    <w:rsid w:val="00CE7B72"/>
    <w:rsid w:val="00CF0676"/>
    <w:rsid w:val="00D00D4B"/>
    <w:rsid w:val="00D139E7"/>
    <w:rsid w:val="00D248CF"/>
    <w:rsid w:val="00D32688"/>
    <w:rsid w:val="00D43F22"/>
    <w:rsid w:val="00D47F7E"/>
    <w:rsid w:val="00D571A1"/>
    <w:rsid w:val="00D630B0"/>
    <w:rsid w:val="00D661A7"/>
    <w:rsid w:val="00D672F4"/>
    <w:rsid w:val="00D769AA"/>
    <w:rsid w:val="00D86C83"/>
    <w:rsid w:val="00D91F8B"/>
    <w:rsid w:val="00D92DDE"/>
    <w:rsid w:val="00D94A80"/>
    <w:rsid w:val="00D95B71"/>
    <w:rsid w:val="00DC02C9"/>
    <w:rsid w:val="00DD1CA5"/>
    <w:rsid w:val="00DE2FFC"/>
    <w:rsid w:val="00DE56E7"/>
    <w:rsid w:val="00DF09B7"/>
    <w:rsid w:val="00E049B7"/>
    <w:rsid w:val="00E13D47"/>
    <w:rsid w:val="00E255DE"/>
    <w:rsid w:val="00E31ACD"/>
    <w:rsid w:val="00E35400"/>
    <w:rsid w:val="00E71FC3"/>
    <w:rsid w:val="00E834D7"/>
    <w:rsid w:val="00E84DF8"/>
    <w:rsid w:val="00EA0A7C"/>
    <w:rsid w:val="00EA397A"/>
    <w:rsid w:val="00EA4A59"/>
    <w:rsid w:val="00ED4DC2"/>
    <w:rsid w:val="00EE027B"/>
    <w:rsid w:val="00EF1180"/>
    <w:rsid w:val="00F05FAA"/>
    <w:rsid w:val="00F0766B"/>
    <w:rsid w:val="00F076AD"/>
    <w:rsid w:val="00F13E0B"/>
    <w:rsid w:val="00F14461"/>
    <w:rsid w:val="00F2283B"/>
    <w:rsid w:val="00F23AB0"/>
    <w:rsid w:val="00F24C2C"/>
    <w:rsid w:val="00F55284"/>
    <w:rsid w:val="00F61947"/>
    <w:rsid w:val="00F63074"/>
    <w:rsid w:val="00F646B0"/>
    <w:rsid w:val="00F8143F"/>
    <w:rsid w:val="00F86287"/>
    <w:rsid w:val="00FB65BE"/>
    <w:rsid w:val="00FC2D4F"/>
    <w:rsid w:val="00FC755A"/>
    <w:rsid w:val="00FE4E45"/>
    <w:rsid w:val="00FE6376"/>
    <w:rsid w:val="00FF1DF3"/>
    <w:rsid w:val="00FF48F2"/>
    <w:rsid w:val="00FF7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B1AF8"/>
  <w15:chartTrackingRefBased/>
  <w15:docId w15:val="{C323AA3B-8E39-4F55-A305-1C3E9DD0A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5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5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5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5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5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5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5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5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5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B71"/>
    <w:rPr>
      <w:rFonts w:eastAsiaTheme="majorEastAsia" w:cstheme="majorBidi"/>
      <w:color w:val="272727" w:themeColor="text1" w:themeTint="D8"/>
    </w:rPr>
  </w:style>
  <w:style w:type="paragraph" w:styleId="Title">
    <w:name w:val="Title"/>
    <w:basedOn w:val="Normal"/>
    <w:next w:val="Normal"/>
    <w:link w:val="TitleChar"/>
    <w:uiPriority w:val="10"/>
    <w:qFormat/>
    <w:rsid w:val="00D95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B71"/>
    <w:pPr>
      <w:spacing w:before="160"/>
      <w:jc w:val="center"/>
    </w:pPr>
    <w:rPr>
      <w:i/>
      <w:iCs/>
      <w:color w:val="404040" w:themeColor="text1" w:themeTint="BF"/>
    </w:rPr>
  </w:style>
  <w:style w:type="character" w:customStyle="1" w:styleId="QuoteChar">
    <w:name w:val="Quote Char"/>
    <w:basedOn w:val="DefaultParagraphFont"/>
    <w:link w:val="Quote"/>
    <w:uiPriority w:val="29"/>
    <w:rsid w:val="00D95B71"/>
    <w:rPr>
      <w:i/>
      <w:iCs/>
      <w:color w:val="404040" w:themeColor="text1" w:themeTint="BF"/>
    </w:rPr>
  </w:style>
  <w:style w:type="paragraph" w:styleId="ListParagraph">
    <w:name w:val="List Paragraph"/>
    <w:basedOn w:val="Normal"/>
    <w:uiPriority w:val="34"/>
    <w:qFormat/>
    <w:rsid w:val="00D95B71"/>
    <w:pPr>
      <w:ind w:left="720"/>
      <w:contextualSpacing/>
    </w:pPr>
  </w:style>
  <w:style w:type="character" w:styleId="IntenseEmphasis">
    <w:name w:val="Intense Emphasis"/>
    <w:basedOn w:val="DefaultParagraphFont"/>
    <w:uiPriority w:val="21"/>
    <w:qFormat/>
    <w:rsid w:val="00D95B71"/>
    <w:rPr>
      <w:i/>
      <w:iCs/>
      <w:color w:val="0F4761" w:themeColor="accent1" w:themeShade="BF"/>
    </w:rPr>
  </w:style>
  <w:style w:type="paragraph" w:styleId="IntenseQuote">
    <w:name w:val="Intense Quote"/>
    <w:basedOn w:val="Normal"/>
    <w:next w:val="Normal"/>
    <w:link w:val="IntenseQuoteChar"/>
    <w:uiPriority w:val="30"/>
    <w:qFormat/>
    <w:rsid w:val="00D95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B71"/>
    <w:rPr>
      <w:i/>
      <w:iCs/>
      <w:color w:val="0F4761" w:themeColor="accent1" w:themeShade="BF"/>
    </w:rPr>
  </w:style>
  <w:style w:type="character" w:styleId="IntenseReference">
    <w:name w:val="Intense Reference"/>
    <w:basedOn w:val="DefaultParagraphFont"/>
    <w:uiPriority w:val="32"/>
    <w:qFormat/>
    <w:rsid w:val="00D95B71"/>
    <w:rPr>
      <w:b/>
      <w:bCs/>
      <w:smallCaps/>
      <w:color w:val="0F4761" w:themeColor="accent1" w:themeShade="BF"/>
      <w:spacing w:val="5"/>
    </w:rPr>
  </w:style>
  <w:style w:type="table" w:styleId="TableGrid">
    <w:name w:val="Table Grid"/>
    <w:basedOn w:val="TableNormal"/>
    <w:uiPriority w:val="39"/>
    <w:rsid w:val="00780C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B31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B31CE"/>
    <w:rPr>
      <w:b/>
      <w:bCs/>
    </w:rPr>
  </w:style>
  <w:style w:type="character" w:styleId="Emphasis">
    <w:name w:val="Emphasis"/>
    <w:basedOn w:val="DefaultParagraphFont"/>
    <w:uiPriority w:val="20"/>
    <w:qFormat/>
    <w:rsid w:val="005B31CE"/>
    <w:rPr>
      <w:i/>
      <w:iCs/>
    </w:rPr>
  </w:style>
  <w:style w:type="character" w:styleId="Hyperlink">
    <w:name w:val="Hyperlink"/>
    <w:basedOn w:val="DefaultParagraphFont"/>
    <w:uiPriority w:val="99"/>
    <w:unhideWhenUsed/>
    <w:rsid w:val="002E40E0"/>
    <w:rPr>
      <w:color w:val="467886" w:themeColor="hyperlink"/>
      <w:u w:val="single"/>
    </w:rPr>
  </w:style>
  <w:style w:type="character" w:styleId="UnresolvedMention">
    <w:name w:val="Unresolved Mention"/>
    <w:basedOn w:val="DefaultParagraphFont"/>
    <w:uiPriority w:val="99"/>
    <w:semiHidden/>
    <w:unhideWhenUsed/>
    <w:rsid w:val="002E40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doi.org/10.1016/j.erss.2025.104495"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73f5ff6745052a7f5d144c141062c31f">
  <xsd:schema xmlns:xsd="http://www.w3.org/2001/XMLSchema" xmlns:xs="http://www.w3.org/2001/XMLSchema" xmlns:p="http://schemas.microsoft.com/office/2006/metadata/properties" xmlns:ns3="0085e1a2-9cbf-4b92-866b-21f3c89040b6" targetNamespace="http://schemas.microsoft.com/office/2006/metadata/properties" ma:root="true" ma:fieldsID="02b8f5757c426892920ff44acdfe620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A4683F5-7140-4B0A-8484-63A4AE1C89CA}">
  <ds:schemaRefs>
    <ds:schemaRef ds:uri="http://schemas.openxmlformats.org/officeDocument/2006/bibliography"/>
  </ds:schemaRefs>
</ds:datastoreItem>
</file>

<file path=customXml/itemProps2.xml><?xml version="1.0" encoding="utf-8"?>
<ds:datastoreItem xmlns:ds="http://schemas.openxmlformats.org/officeDocument/2006/customXml" ds:itemID="{D06AE7BE-CCE6-4890-921A-E8C27C953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04F09A-32D4-4899-A8E8-1318CC49C030}">
  <ds:schemaRefs>
    <ds:schemaRef ds:uri="http://schemas.microsoft.com/sharepoint/v3/contenttype/forms"/>
  </ds:schemaRefs>
</ds:datastoreItem>
</file>

<file path=customXml/itemProps4.xml><?xml version="1.0" encoding="utf-8"?>
<ds:datastoreItem xmlns:ds="http://schemas.openxmlformats.org/officeDocument/2006/customXml" ds:itemID="{DE77D355-8907-4610-AF02-1E54ECDB15B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2124</Words>
  <Characters>12112</Characters>
  <Application>Microsoft Office Word</Application>
  <DocSecurity>0</DocSecurity>
  <Lines>100</Lines>
  <Paragraphs>28</Paragraphs>
  <ScaleCrop>false</ScaleCrop>
  <Company/>
  <LinksUpToDate>false</LinksUpToDate>
  <CharactersWithSpaces>14208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2</cp:revision>
  <dcterms:created xsi:type="dcterms:W3CDTF">2026-10-18T10:14:00Z</dcterms:created>
  <dcterms:modified xsi:type="dcterms:W3CDTF">2026-10-18T10:14:00Z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