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7DF30C" w14:textId="7FE6A62D" w:rsidR="007F4347" w:rsidRPr="00F0147B" w:rsidRDefault="00E86617" w:rsidP="00F0147B">
      <w:pPr>
        <w:jc w:val="both"/>
        <w:rPr>
          <w:rFonts w:ascii="Arial" w:hAnsi="Arial" w:cs="Arial"/>
        </w:rPr>
      </w:pPr>
      <w:r w:rsidRPr="00F0147B">
        <w:rPr>
          <w:rFonts w:ascii="Arial" w:hAnsi="Arial" w:cs="Arial"/>
          <w:b/>
          <w:bCs/>
        </w:rPr>
        <w:t>Evaluate why some victims do not report their crimes?</w:t>
      </w:r>
    </w:p>
    <w:p w14:paraId="57095D7B" w14:textId="31B8735B" w:rsidR="007F4347" w:rsidRPr="00F0147B" w:rsidRDefault="007F4347" w:rsidP="00F0147B">
      <w:pPr>
        <w:jc w:val="both"/>
        <w:rPr>
          <w:rFonts w:ascii="Arial" w:hAnsi="Arial" w:cs="Arial"/>
        </w:rPr>
      </w:pPr>
      <w:r w:rsidRPr="00F0147B">
        <w:rPr>
          <w:rFonts w:ascii="Arial" w:hAnsi="Arial" w:cs="Arial"/>
        </w:rPr>
        <w:t>In this assignment the focus will be upon evaluating why people feel as though they cannot or do not report crimes. This will be done through the use of previous cases and the feelings the victim had as well as cases based on why people may not trust the police enough to report crimes.  This will include statistics regarding the reasons why people do not report crimes as well as evaluating why people feel this way.</w:t>
      </w:r>
    </w:p>
    <w:p w14:paraId="1B69FA29" w14:textId="36A815D6" w:rsidR="00F5311F" w:rsidRPr="00F0147B" w:rsidRDefault="00206303" w:rsidP="00F0147B">
      <w:pPr>
        <w:jc w:val="both"/>
        <w:rPr>
          <w:rFonts w:ascii="Arial" w:hAnsi="Arial" w:cs="Arial"/>
        </w:rPr>
      </w:pPr>
      <w:r w:rsidRPr="00F0147B">
        <w:rPr>
          <w:rFonts w:ascii="Arial" w:hAnsi="Arial" w:cs="Arial"/>
        </w:rPr>
        <w:t>In order to answer the question a definition of what a victim is, is needed; u</w:t>
      </w:r>
      <w:r w:rsidR="00D813A0" w:rsidRPr="00F0147B">
        <w:rPr>
          <w:rFonts w:ascii="Arial" w:hAnsi="Arial" w:cs="Arial"/>
        </w:rPr>
        <w:t xml:space="preserve">nder the victims’ code a victim is defined as </w:t>
      </w:r>
      <w:r w:rsidR="00A32924" w:rsidRPr="00F0147B">
        <w:rPr>
          <w:rFonts w:ascii="Arial" w:hAnsi="Arial" w:cs="Arial"/>
        </w:rPr>
        <w:t>“</w:t>
      </w:r>
      <w:r w:rsidR="00D813A0" w:rsidRPr="00F0147B">
        <w:rPr>
          <w:rFonts w:ascii="Arial" w:hAnsi="Arial" w:cs="Arial"/>
        </w:rPr>
        <w:t>a person who has suffered harm</w:t>
      </w:r>
      <w:r w:rsidR="00EA6552" w:rsidRPr="00F0147B">
        <w:rPr>
          <w:rFonts w:ascii="Arial" w:hAnsi="Arial" w:cs="Arial"/>
        </w:rPr>
        <w:t>, including physical, mental or emotional harm or economic loss which was directly caused by a criminal offense</w:t>
      </w:r>
      <w:r w:rsidR="00A32924" w:rsidRPr="00F0147B">
        <w:rPr>
          <w:rFonts w:ascii="Arial" w:hAnsi="Arial" w:cs="Arial"/>
        </w:rPr>
        <w:t>”</w:t>
      </w:r>
      <w:r w:rsidR="00EA6552" w:rsidRPr="00F0147B">
        <w:rPr>
          <w:rFonts w:ascii="Arial" w:hAnsi="Arial" w:cs="Arial"/>
        </w:rPr>
        <w:t xml:space="preserve"> (</w:t>
      </w:r>
      <w:r w:rsidR="00D813A0" w:rsidRPr="00F0147B">
        <w:rPr>
          <w:rFonts w:ascii="Arial" w:hAnsi="Arial" w:cs="Arial"/>
        </w:rPr>
        <w:t>Ministry of Justice 2020)</w:t>
      </w:r>
      <w:r w:rsidR="00EA6552" w:rsidRPr="00F0147B">
        <w:rPr>
          <w:rFonts w:ascii="Arial" w:hAnsi="Arial" w:cs="Arial"/>
        </w:rPr>
        <w:t>.</w:t>
      </w:r>
      <w:r w:rsidR="004D63E9" w:rsidRPr="00F0147B">
        <w:rPr>
          <w:rFonts w:ascii="Arial" w:hAnsi="Arial" w:cs="Arial"/>
        </w:rPr>
        <w:t xml:space="preserve"> A victim can be defined in many different was depending on who is talking about them. There are many impacts of crime but when talking about the impacts on a person</w:t>
      </w:r>
      <w:bookmarkStart w:id="0" w:name="_Hlk128991516"/>
      <w:r w:rsidR="004D63E9" w:rsidRPr="00F0147B">
        <w:rPr>
          <w:rFonts w:ascii="Arial" w:hAnsi="Arial" w:cs="Arial"/>
        </w:rPr>
        <w:t xml:space="preserve">, </w:t>
      </w:r>
      <w:r w:rsidR="00274769" w:rsidRPr="00F0147B">
        <w:rPr>
          <w:rFonts w:ascii="Arial" w:hAnsi="Arial" w:cs="Arial"/>
        </w:rPr>
        <w:t>Norgaard and Roebuck (20</w:t>
      </w:r>
      <w:bookmarkEnd w:id="0"/>
      <w:r w:rsidR="008E19F2" w:rsidRPr="00F0147B">
        <w:rPr>
          <w:rFonts w:ascii="Arial" w:hAnsi="Arial" w:cs="Arial"/>
        </w:rPr>
        <w:t>23</w:t>
      </w:r>
      <w:r w:rsidR="00724743" w:rsidRPr="00F0147B">
        <w:rPr>
          <w:rFonts w:ascii="Arial" w:hAnsi="Arial" w:cs="Arial"/>
        </w:rPr>
        <w:t>, page 324</w:t>
      </w:r>
      <w:r w:rsidR="00274769" w:rsidRPr="00F0147B">
        <w:rPr>
          <w:rFonts w:ascii="Arial" w:hAnsi="Arial" w:cs="Arial"/>
        </w:rPr>
        <w:t>) says that the effect of victimisation can impact a person “physically, emotionally, mentally and spiritually.”</w:t>
      </w:r>
      <w:r w:rsidR="004D63E9" w:rsidRPr="00F0147B">
        <w:rPr>
          <w:rFonts w:ascii="Arial" w:hAnsi="Arial" w:cs="Arial"/>
        </w:rPr>
        <w:t xml:space="preserve">. Identifying how a crime impacts someone can often help to understand why someone may be unwilling to report a crime. Having trauma from an even can impact everything that you do, there are rights in place to ensure that a victim of a crime is looked after. </w:t>
      </w:r>
      <w:r w:rsidR="00802E87" w:rsidRPr="00F0147B">
        <w:rPr>
          <w:rFonts w:ascii="Arial" w:hAnsi="Arial" w:cs="Arial"/>
        </w:rPr>
        <w:t>Victimology is the study of “why certain people” and groups may become victims of crime (</w:t>
      </w:r>
      <w:proofErr w:type="spellStart"/>
      <w:r w:rsidR="00802E87" w:rsidRPr="00F0147B">
        <w:rPr>
          <w:rFonts w:ascii="Arial" w:hAnsi="Arial" w:cs="Arial"/>
        </w:rPr>
        <w:t>Spalek</w:t>
      </w:r>
      <w:proofErr w:type="spellEnd"/>
      <w:r w:rsidR="00802E87" w:rsidRPr="00F0147B">
        <w:rPr>
          <w:rFonts w:ascii="Arial" w:hAnsi="Arial" w:cs="Arial"/>
        </w:rPr>
        <w:t xml:space="preserve"> (2016). Understanding why people fall victims to crime often helps others to understand why they may question reporting it to the police.</w:t>
      </w:r>
    </w:p>
    <w:p w14:paraId="7336923C" w14:textId="621F951C" w:rsidR="004D63E9" w:rsidRPr="00F0147B" w:rsidRDefault="004D63E9" w:rsidP="00F0147B">
      <w:pPr>
        <w:jc w:val="both"/>
        <w:rPr>
          <w:rFonts w:ascii="Arial" w:hAnsi="Arial" w:cs="Arial"/>
        </w:rPr>
      </w:pPr>
      <w:r w:rsidRPr="00F0147B">
        <w:rPr>
          <w:rFonts w:ascii="Arial" w:hAnsi="Arial" w:cs="Arial"/>
        </w:rPr>
        <w:t xml:space="preserve">Victims of crimes need to be looked after to ensure that the police get all the correct information but also to ensure that it does not potentially cause any more harm to the victim or </w:t>
      </w:r>
      <w:r w:rsidR="00ED63FA" w:rsidRPr="00F0147B">
        <w:rPr>
          <w:rFonts w:ascii="Arial" w:hAnsi="Arial" w:cs="Arial"/>
        </w:rPr>
        <w:t>their</w:t>
      </w:r>
      <w:r w:rsidRPr="00F0147B">
        <w:rPr>
          <w:rFonts w:ascii="Arial" w:hAnsi="Arial" w:cs="Arial"/>
        </w:rPr>
        <w:t xml:space="preserve"> family.  </w:t>
      </w:r>
      <w:r w:rsidR="00A32924" w:rsidRPr="00F0147B">
        <w:rPr>
          <w:rFonts w:ascii="Arial" w:hAnsi="Arial" w:cs="Arial"/>
        </w:rPr>
        <w:t>“</w:t>
      </w:r>
      <w:r w:rsidR="003627AF" w:rsidRPr="00F0147B">
        <w:rPr>
          <w:rFonts w:ascii="Arial" w:hAnsi="Arial" w:cs="Arial"/>
        </w:rPr>
        <w:t>The code of practice for victims of crime is a statutory code that sets out the minimum level of service that victims should receive from the criminal justice system</w:t>
      </w:r>
      <w:r w:rsidR="00A32924" w:rsidRPr="00F0147B">
        <w:rPr>
          <w:rFonts w:ascii="Arial" w:hAnsi="Arial" w:cs="Arial"/>
        </w:rPr>
        <w:t xml:space="preserve">” </w:t>
      </w:r>
      <w:r w:rsidR="003627AF" w:rsidRPr="00F0147B">
        <w:rPr>
          <w:rFonts w:ascii="Arial" w:hAnsi="Arial" w:cs="Arial"/>
        </w:rPr>
        <w:t>(Victims support 2023)</w:t>
      </w:r>
      <w:r w:rsidR="00A32924" w:rsidRPr="00F0147B">
        <w:rPr>
          <w:rFonts w:ascii="Arial" w:hAnsi="Arial" w:cs="Arial"/>
        </w:rPr>
        <w:t>.</w:t>
      </w:r>
      <w:r w:rsidRPr="00F0147B">
        <w:rPr>
          <w:rFonts w:ascii="Arial" w:hAnsi="Arial" w:cs="Arial"/>
        </w:rPr>
        <w:t xml:space="preserve"> It sets out what is expected of the police and how they should look to go about situations, there are twelve rights that a victim has. </w:t>
      </w:r>
    </w:p>
    <w:p w14:paraId="2DA14ECD" w14:textId="523FC35C" w:rsidR="0098433A" w:rsidRPr="00F0147B" w:rsidRDefault="009E2A86" w:rsidP="00F0147B">
      <w:pPr>
        <w:jc w:val="both"/>
        <w:rPr>
          <w:rFonts w:ascii="Arial" w:hAnsi="Arial" w:cs="Arial"/>
        </w:rPr>
      </w:pPr>
      <w:r w:rsidRPr="00F0147B">
        <w:rPr>
          <w:rFonts w:ascii="Arial" w:hAnsi="Arial" w:cs="Arial"/>
        </w:rPr>
        <w:t xml:space="preserve">One of the twelve rights set out by the victims’ code, is that the victim has the right </w:t>
      </w:r>
      <w:r w:rsidR="0098433A" w:rsidRPr="00F0147B">
        <w:rPr>
          <w:rFonts w:ascii="Arial" w:hAnsi="Arial" w:cs="Arial"/>
        </w:rPr>
        <w:t>“</w:t>
      </w:r>
      <w:r w:rsidRPr="00F0147B">
        <w:rPr>
          <w:rFonts w:ascii="Arial" w:hAnsi="Arial" w:cs="Arial"/>
        </w:rPr>
        <w:t>to be provided with information about the investigation and prosecution</w:t>
      </w:r>
      <w:r w:rsidR="0098433A" w:rsidRPr="00F0147B">
        <w:rPr>
          <w:rFonts w:ascii="Arial" w:hAnsi="Arial" w:cs="Arial"/>
        </w:rPr>
        <w:t>” (CPS 2021)</w:t>
      </w:r>
      <w:r w:rsidRPr="00F0147B">
        <w:rPr>
          <w:rFonts w:ascii="Arial" w:hAnsi="Arial" w:cs="Arial"/>
        </w:rPr>
        <w:t xml:space="preserve">. </w:t>
      </w:r>
      <w:r w:rsidR="00864A8C" w:rsidRPr="00F0147B">
        <w:rPr>
          <w:rFonts w:ascii="Arial" w:hAnsi="Arial" w:cs="Arial"/>
        </w:rPr>
        <w:t xml:space="preserve">The right to be given information around the case means that the victim is kept up to date upon with is happening so there are no surprises, as surprises could cause the victim to relive and be unable to handle the situation in the way that is needed. </w:t>
      </w:r>
      <w:r w:rsidR="00FA5BD2" w:rsidRPr="00F0147B">
        <w:rPr>
          <w:rFonts w:ascii="Arial" w:hAnsi="Arial" w:cs="Arial"/>
        </w:rPr>
        <w:t>The college of policing (2023) states that the police have “five working days” to update the victim on decisions such as, “suspect arrest”, “interviewed under caution”, and “decision not to charge” as well as many more.</w:t>
      </w:r>
      <w:r w:rsidR="00864A8C" w:rsidRPr="00F0147B">
        <w:rPr>
          <w:rFonts w:ascii="Arial" w:hAnsi="Arial" w:cs="Arial"/>
        </w:rPr>
        <w:t xml:space="preserve"> Having information around the status and decisions made by the police allows for the victims to have a sense of control and understanding of what is going on; if this did not exist then the victim would be left wondering if they had been taken seriously and questioning if the police are actually doing something. </w:t>
      </w:r>
    </w:p>
    <w:p w14:paraId="6F39D260" w14:textId="3012613C" w:rsidR="004D63E9" w:rsidRPr="00F0147B" w:rsidRDefault="0098433A" w:rsidP="00F0147B">
      <w:pPr>
        <w:jc w:val="both"/>
        <w:rPr>
          <w:rFonts w:ascii="Arial" w:hAnsi="Arial" w:cs="Arial"/>
        </w:rPr>
      </w:pPr>
      <w:r w:rsidRPr="00F0147B">
        <w:rPr>
          <w:rFonts w:ascii="Arial" w:hAnsi="Arial" w:cs="Arial"/>
        </w:rPr>
        <w:t>Another one of the victims’ rights is “to make a victim personal statement” (CPS 2021).</w:t>
      </w:r>
      <w:r w:rsidR="00D83CC3" w:rsidRPr="00F0147B">
        <w:rPr>
          <w:rFonts w:ascii="Arial" w:hAnsi="Arial" w:cs="Arial"/>
        </w:rPr>
        <w:t xml:space="preserve"> A personal statement allows for the victim of a crime to record and inform others what has happened allowing them to investigate as well as helping to make sure the victim is not constantly repeating the situation which could cause more trauma. </w:t>
      </w:r>
      <w:r w:rsidR="00FA5BD2" w:rsidRPr="00F0147B">
        <w:rPr>
          <w:rFonts w:ascii="Arial" w:hAnsi="Arial" w:cs="Arial"/>
        </w:rPr>
        <w:t>The college of policing (2023) states that police officers and staff must</w:t>
      </w:r>
      <w:r w:rsidR="00864A8C" w:rsidRPr="00F0147B">
        <w:rPr>
          <w:rFonts w:ascii="Arial" w:hAnsi="Arial" w:cs="Arial"/>
        </w:rPr>
        <w:t xml:space="preserve"> allow the victim to take their time in making a statement as well as allow them to change the statement so that it reflects the way the crime has continued to affect them.</w:t>
      </w:r>
      <w:r w:rsidR="00D83CC3" w:rsidRPr="00F0147B">
        <w:rPr>
          <w:rFonts w:ascii="Arial" w:hAnsi="Arial" w:cs="Arial"/>
        </w:rPr>
        <w:t xml:space="preserve"> Having time to process what has happened may help the victim to gain a more accurate picture of what happened, and it allows them to come to terms with their feelings. </w:t>
      </w:r>
      <w:r w:rsidR="004D63E9" w:rsidRPr="00F0147B">
        <w:rPr>
          <w:rFonts w:ascii="Arial" w:hAnsi="Arial" w:cs="Arial"/>
        </w:rPr>
        <w:t xml:space="preserve">The final, victim right stated by the Ministry of Justice (2021) is </w:t>
      </w:r>
      <w:r w:rsidR="00ED63FA" w:rsidRPr="00F0147B">
        <w:rPr>
          <w:rFonts w:ascii="Arial" w:hAnsi="Arial" w:cs="Arial"/>
        </w:rPr>
        <w:t>the right “to be given information about the trial”, the process of what’s happening as well as what you need to do as a witness.</w:t>
      </w:r>
      <w:r w:rsidR="00802E87" w:rsidRPr="00F0147B">
        <w:rPr>
          <w:rFonts w:ascii="Arial" w:hAnsi="Arial" w:cs="Arial"/>
        </w:rPr>
        <w:t xml:space="preserve"> Ensuring that the victim is kept up to date is important as they need to </w:t>
      </w:r>
      <w:r w:rsidR="00802E87" w:rsidRPr="00F0147B">
        <w:rPr>
          <w:rFonts w:ascii="Arial" w:hAnsi="Arial" w:cs="Arial"/>
        </w:rPr>
        <w:lastRenderedPageBreak/>
        <w:t xml:space="preserve">know what they have to do as well as what to expect, this can help them to mentally prepare themselves in order to be able to handle the situation. </w:t>
      </w:r>
    </w:p>
    <w:p w14:paraId="357E3F81" w14:textId="18650014" w:rsidR="00BF0ABB" w:rsidRPr="00F0147B" w:rsidRDefault="009E2A86" w:rsidP="00F0147B">
      <w:pPr>
        <w:jc w:val="both"/>
        <w:rPr>
          <w:rFonts w:ascii="Arial" w:hAnsi="Arial" w:cs="Arial"/>
          <w:szCs w:val="20"/>
        </w:rPr>
      </w:pPr>
      <w:r w:rsidRPr="00F0147B">
        <w:rPr>
          <w:rFonts w:ascii="Arial" w:hAnsi="Arial" w:cs="Arial"/>
          <w:szCs w:val="20"/>
        </w:rPr>
        <w:t xml:space="preserve">A case that can be looked at to help understand the feelings of a victim after a crime is the Stanford rape case in 2015. In </w:t>
      </w:r>
      <w:r w:rsidR="00532A52" w:rsidRPr="00F0147B">
        <w:rPr>
          <w:rFonts w:ascii="Arial" w:hAnsi="Arial" w:cs="Arial"/>
          <w:szCs w:val="20"/>
        </w:rPr>
        <w:t xml:space="preserve">an article written by Wells (2016) </w:t>
      </w:r>
      <w:r w:rsidR="006C180F" w:rsidRPr="00F0147B">
        <w:rPr>
          <w:rFonts w:ascii="Arial" w:hAnsi="Arial" w:cs="Arial"/>
          <w:szCs w:val="20"/>
        </w:rPr>
        <w:t xml:space="preserve">the impact statement written by the victim </w:t>
      </w:r>
      <w:r w:rsidR="00532A52" w:rsidRPr="00F0147B">
        <w:rPr>
          <w:rFonts w:ascii="Arial" w:hAnsi="Arial" w:cs="Arial"/>
          <w:szCs w:val="20"/>
        </w:rPr>
        <w:t>is shown</w:t>
      </w:r>
      <w:r w:rsidR="006C180F" w:rsidRPr="00F0147B">
        <w:rPr>
          <w:rFonts w:ascii="Arial" w:hAnsi="Arial" w:cs="Arial"/>
          <w:szCs w:val="20"/>
        </w:rPr>
        <w:t xml:space="preserve">, the victim </w:t>
      </w:r>
      <w:r w:rsidR="00532A52" w:rsidRPr="00F0147B">
        <w:rPr>
          <w:rFonts w:ascii="Arial" w:hAnsi="Arial" w:cs="Arial"/>
          <w:szCs w:val="20"/>
        </w:rPr>
        <w:t xml:space="preserve">within the statement </w:t>
      </w:r>
      <w:r w:rsidR="006C180F" w:rsidRPr="00F0147B">
        <w:rPr>
          <w:rFonts w:ascii="Arial" w:hAnsi="Arial" w:cs="Arial"/>
          <w:szCs w:val="20"/>
        </w:rPr>
        <w:t>states “I learned what happened to me the same time everyone in the world learned what had happened to me”</w:t>
      </w:r>
      <w:r w:rsidR="00532A52" w:rsidRPr="00F0147B">
        <w:rPr>
          <w:rFonts w:ascii="Arial" w:hAnsi="Arial" w:cs="Arial"/>
          <w:szCs w:val="20"/>
        </w:rPr>
        <w:t>.</w:t>
      </w:r>
      <w:r w:rsidR="00055700" w:rsidRPr="00F0147B">
        <w:rPr>
          <w:rFonts w:ascii="Arial" w:hAnsi="Arial" w:cs="Arial"/>
          <w:szCs w:val="20"/>
        </w:rPr>
        <w:t xml:space="preserve"> </w:t>
      </w:r>
      <w:r w:rsidR="00445828" w:rsidRPr="00F0147B">
        <w:rPr>
          <w:rFonts w:ascii="Arial" w:hAnsi="Arial" w:cs="Arial"/>
          <w:szCs w:val="20"/>
        </w:rPr>
        <w:t>T</w:t>
      </w:r>
      <w:r w:rsidR="00055700" w:rsidRPr="00F0147B">
        <w:rPr>
          <w:rFonts w:ascii="Arial" w:hAnsi="Arial" w:cs="Arial"/>
          <w:szCs w:val="20"/>
        </w:rPr>
        <w:t xml:space="preserve">he fact that she learnt about the crime </w:t>
      </w:r>
      <w:r w:rsidR="00445828" w:rsidRPr="00F0147B">
        <w:rPr>
          <w:rFonts w:ascii="Arial" w:hAnsi="Arial" w:cs="Arial"/>
          <w:szCs w:val="20"/>
        </w:rPr>
        <w:t xml:space="preserve">that she had been </w:t>
      </w:r>
      <w:r w:rsidR="00055700" w:rsidRPr="00F0147B">
        <w:rPr>
          <w:rFonts w:ascii="Arial" w:hAnsi="Arial" w:cs="Arial"/>
          <w:szCs w:val="20"/>
        </w:rPr>
        <w:t xml:space="preserve">through </w:t>
      </w:r>
      <w:r w:rsidR="00445828" w:rsidRPr="00F0147B">
        <w:rPr>
          <w:rFonts w:ascii="Arial" w:hAnsi="Arial" w:cs="Arial"/>
          <w:szCs w:val="20"/>
        </w:rPr>
        <w:t xml:space="preserve">via the </w:t>
      </w:r>
      <w:r w:rsidR="00055700" w:rsidRPr="00F0147B">
        <w:rPr>
          <w:rFonts w:ascii="Arial" w:hAnsi="Arial" w:cs="Arial"/>
          <w:szCs w:val="20"/>
        </w:rPr>
        <w:t>media brings loads of emotions both positive or negative, these feelings such as  angry or upset could be due to the fact the world knew before you did.</w:t>
      </w:r>
      <w:r w:rsidR="00445828" w:rsidRPr="00F0147B">
        <w:rPr>
          <w:rFonts w:ascii="Arial" w:hAnsi="Arial" w:cs="Arial"/>
          <w:szCs w:val="20"/>
        </w:rPr>
        <w:t xml:space="preserve"> </w:t>
      </w:r>
      <w:r w:rsidR="00532A52" w:rsidRPr="00F0147B">
        <w:rPr>
          <w:rFonts w:ascii="Arial" w:hAnsi="Arial" w:cs="Arial"/>
          <w:szCs w:val="20"/>
        </w:rPr>
        <w:t xml:space="preserve">Within the Stanford rape case the victim blames herself saying “sometimes I think, if I hadn’t gone, then this </w:t>
      </w:r>
      <w:r w:rsidR="006A4390" w:rsidRPr="00F0147B">
        <w:rPr>
          <w:rFonts w:ascii="Arial" w:hAnsi="Arial" w:cs="Arial"/>
          <w:szCs w:val="20"/>
        </w:rPr>
        <w:t xml:space="preserve">never would’ve happened” (Wells 2016). Statements such as these can convey the doubt and self-blame a victim puts on themselves, the phrase used by the victim “if I hadn’t have gone” makes it seem as though the crime she was the victim of was her fault and it happened due to her. </w:t>
      </w:r>
      <w:r w:rsidR="00434034" w:rsidRPr="00F0147B">
        <w:rPr>
          <w:rFonts w:ascii="Arial" w:hAnsi="Arial" w:cs="Arial"/>
          <w:szCs w:val="20"/>
        </w:rPr>
        <w:t xml:space="preserve"> </w:t>
      </w:r>
    </w:p>
    <w:p w14:paraId="070BB91E" w14:textId="3827EA7E" w:rsidR="00CD2924" w:rsidRPr="00F0147B" w:rsidRDefault="00434034" w:rsidP="00F0147B">
      <w:pPr>
        <w:jc w:val="both"/>
        <w:rPr>
          <w:rFonts w:ascii="Arial" w:hAnsi="Arial" w:cs="Arial"/>
          <w:szCs w:val="20"/>
        </w:rPr>
      </w:pPr>
      <w:r w:rsidRPr="00F0147B">
        <w:rPr>
          <w:rFonts w:ascii="Arial" w:hAnsi="Arial" w:cs="Arial"/>
          <w:szCs w:val="20"/>
        </w:rPr>
        <w:t xml:space="preserve">Victim support NI (2023) said that around “60% of crimes go unreported”. Knowing that over half of the crimes committed go unreported makes you question why they go unreported. There are many reasons which will be looked at and there are reasons that could affect a person’s mental health. </w:t>
      </w:r>
      <w:r w:rsidR="00BF0ABB" w:rsidRPr="00F0147B">
        <w:rPr>
          <w:rFonts w:ascii="Arial" w:hAnsi="Arial" w:cs="Arial"/>
          <w:szCs w:val="20"/>
        </w:rPr>
        <w:t xml:space="preserve">A massive reason for people to not want to report crime is the trauma it has caused them. The idea of trauma can be seen in different ways such as </w:t>
      </w:r>
      <w:r w:rsidR="00C4050F" w:rsidRPr="00F0147B">
        <w:rPr>
          <w:rFonts w:ascii="Arial" w:hAnsi="Arial" w:cs="Arial"/>
          <w:szCs w:val="20"/>
        </w:rPr>
        <w:t>“</w:t>
      </w:r>
      <w:r w:rsidR="00BF0ABB" w:rsidRPr="00F0147B">
        <w:rPr>
          <w:rFonts w:ascii="Arial" w:hAnsi="Arial" w:cs="Arial"/>
          <w:szCs w:val="20"/>
        </w:rPr>
        <w:t>Flashbacks, panic attacks and dissociation</w:t>
      </w:r>
      <w:r w:rsidR="00C4050F" w:rsidRPr="00F0147B">
        <w:rPr>
          <w:rFonts w:ascii="Arial" w:hAnsi="Arial" w:cs="Arial"/>
          <w:szCs w:val="20"/>
        </w:rPr>
        <w:t>”</w:t>
      </w:r>
      <w:r w:rsidR="00BF0ABB" w:rsidRPr="00F0147B">
        <w:rPr>
          <w:rFonts w:ascii="Arial" w:hAnsi="Arial" w:cs="Arial"/>
          <w:szCs w:val="20"/>
        </w:rPr>
        <w:t xml:space="preserve"> (Mind 2023). Having flashbacks may make your feel as though you are reliving the </w:t>
      </w:r>
      <w:r w:rsidR="00DD1AFE" w:rsidRPr="00F0147B">
        <w:rPr>
          <w:rFonts w:ascii="Arial" w:hAnsi="Arial" w:cs="Arial"/>
          <w:szCs w:val="20"/>
        </w:rPr>
        <w:t>event,</w:t>
      </w:r>
      <w:r w:rsidR="00BF0ABB" w:rsidRPr="00F0147B">
        <w:rPr>
          <w:rFonts w:ascii="Arial" w:hAnsi="Arial" w:cs="Arial"/>
          <w:szCs w:val="20"/>
        </w:rPr>
        <w:t xml:space="preserve"> but trauma responses can also </w:t>
      </w:r>
      <w:r w:rsidR="00DD1AFE" w:rsidRPr="00F0147B">
        <w:rPr>
          <w:rFonts w:ascii="Arial" w:hAnsi="Arial" w:cs="Arial"/>
          <w:szCs w:val="20"/>
        </w:rPr>
        <w:t>affect</w:t>
      </w:r>
      <w:r w:rsidR="00BF0ABB" w:rsidRPr="00F0147B">
        <w:rPr>
          <w:rFonts w:ascii="Arial" w:hAnsi="Arial" w:cs="Arial"/>
          <w:szCs w:val="20"/>
        </w:rPr>
        <w:t xml:space="preserve"> the way we recall memories.</w:t>
      </w:r>
      <w:r w:rsidR="00C4050F" w:rsidRPr="00F0147B">
        <w:rPr>
          <w:rFonts w:ascii="Arial" w:hAnsi="Arial" w:cs="Arial"/>
          <w:szCs w:val="20"/>
        </w:rPr>
        <w:t xml:space="preserve"> Trauma also comes with an array of emotions, </w:t>
      </w:r>
      <w:proofErr w:type="spellStart"/>
      <w:r w:rsidR="00DD1AFE" w:rsidRPr="00F0147B">
        <w:rPr>
          <w:rFonts w:ascii="Arial" w:hAnsi="Arial" w:cs="Arial"/>
          <w:szCs w:val="20"/>
        </w:rPr>
        <w:t>Gillihan</w:t>
      </w:r>
      <w:proofErr w:type="spellEnd"/>
      <w:r w:rsidR="00DD1AFE" w:rsidRPr="00F0147B">
        <w:rPr>
          <w:rFonts w:ascii="Arial" w:hAnsi="Arial" w:cs="Arial"/>
          <w:szCs w:val="20"/>
        </w:rPr>
        <w:t xml:space="preserve"> (2016) says that </w:t>
      </w:r>
      <w:r w:rsidR="00C4050F" w:rsidRPr="00F0147B">
        <w:rPr>
          <w:rFonts w:ascii="Arial" w:hAnsi="Arial" w:cs="Arial"/>
          <w:szCs w:val="20"/>
        </w:rPr>
        <w:t xml:space="preserve">the </w:t>
      </w:r>
      <w:r w:rsidR="00DD1AFE" w:rsidRPr="00F0147B">
        <w:rPr>
          <w:rFonts w:ascii="Arial" w:hAnsi="Arial" w:cs="Arial"/>
          <w:szCs w:val="20"/>
        </w:rPr>
        <w:t xml:space="preserve">emotions that can come with </w:t>
      </w:r>
      <w:r w:rsidR="00C4050F" w:rsidRPr="00F0147B">
        <w:rPr>
          <w:rFonts w:ascii="Arial" w:hAnsi="Arial" w:cs="Arial"/>
          <w:szCs w:val="20"/>
        </w:rPr>
        <w:t>trauma can be</w:t>
      </w:r>
      <w:r w:rsidR="00DD1AFE" w:rsidRPr="00F0147B">
        <w:rPr>
          <w:rFonts w:ascii="Arial" w:hAnsi="Arial" w:cs="Arial"/>
          <w:szCs w:val="20"/>
        </w:rPr>
        <w:t xml:space="preserve"> </w:t>
      </w:r>
      <w:r w:rsidR="00C4050F" w:rsidRPr="00F0147B">
        <w:rPr>
          <w:rFonts w:ascii="Arial" w:hAnsi="Arial" w:cs="Arial"/>
          <w:szCs w:val="20"/>
        </w:rPr>
        <w:t>“fear and anxiety”, “anger”, “sadness”, “guilt” and “feeling numb”.</w:t>
      </w:r>
      <w:r w:rsidR="00DD1AFE" w:rsidRPr="00F0147B">
        <w:rPr>
          <w:rFonts w:ascii="Arial" w:hAnsi="Arial" w:cs="Arial"/>
          <w:szCs w:val="20"/>
        </w:rPr>
        <w:t xml:space="preserve"> </w:t>
      </w:r>
      <w:r w:rsidR="007B0F29" w:rsidRPr="00F0147B">
        <w:rPr>
          <w:rFonts w:ascii="Arial" w:hAnsi="Arial" w:cs="Arial"/>
          <w:szCs w:val="20"/>
        </w:rPr>
        <w:t>The feelings associated with trauma can often relay themselves with the memory of what has happened and can often effect the way u handle the situation afterwards. Therefore, many people will avoid reporting it to the police.</w:t>
      </w:r>
    </w:p>
    <w:p w14:paraId="687C016B" w14:textId="5600ED8C" w:rsidR="00434034" w:rsidRPr="00F0147B" w:rsidRDefault="007B0F29" w:rsidP="00F0147B">
      <w:pPr>
        <w:jc w:val="both"/>
        <w:rPr>
          <w:rFonts w:ascii="Arial" w:hAnsi="Arial" w:cs="Arial"/>
          <w:szCs w:val="20"/>
        </w:rPr>
      </w:pPr>
      <w:r w:rsidRPr="00F0147B">
        <w:rPr>
          <w:rFonts w:ascii="Arial" w:hAnsi="Arial" w:cs="Arial"/>
          <w:szCs w:val="20"/>
        </w:rPr>
        <w:t xml:space="preserve">Although trauma and its effects are a large reason for why people do not report crime other reasons are used. </w:t>
      </w:r>
      <w:r w:rsidR="00C4050F" w:rsidRPr="00F0147B">
        <w:rPr>
          <w:rFonts w:ascii="Arial" w:hAnsi="Arial" w:cs="Arial"/>
          <w:szCs w:val="20"/>
        </w:rPr>
        <w:t>Kidd and Chayet (1984</w:t>
      </w:r>
      <w:r w:rsidR="00C4050F" w:rsidRPr="00F0147B">
        <w:rPr>
          <w:rFonts w:ascii="Arial" w:hAnsi="Arial" w:cs="Arial"/>
          <w:b/>
          <w:bCs/>
          <w:szCs w:val="20"/>
        </w:rPr>
        <w:t xml:space="preserve">) </w:t>
      </w:r>
      <w:r w:rsidR="00C4050F" w:rsidRPr="00F0147B">
        <w:rPr>
          <w:rFonts w:ascii="Arial" w:hAnsi="Arial" w:cs="Arial"/>
          <w:szCs w:val="20"/>
        </w:rPr>
        <w:t xml:space="preserve">says that victims may see reporting a crime to the police as “ineffective and potentially costly”. </w:t>
      </w:r>
      <w:r w:rsidRPr="00F0147B">
        <w:rPr>
          <w:rFonts w:ascii="Arial" w:hAnsi="Arial" w:cs="Arial"/>
          <w:szCs w:val="20"/>
        </w:rPr>
        <w:t xml:space="preserve"> The idea that victims of crime see reporting it as through its just going to cost them money makes you question, don’t you want justice? The cost of getting justice should not be the reason that deters people from reporting crimes. </w:t>
      </w:r>
      <w:r w:rsidR="00DD48C6" w:rsidRPr="00F0147B">
        <w:rPr>
          <w:rFonts w:ascii="Arial" w:hAnsi="Arial" w:cs="Arial"/>
          <w:szCs w:val="20"/>
        </w:rPr>
        <w:t xml:space="preserve">The Office for National Statistics (2019) said that in a survey done between 2017 to 2018, 33% of the adults aged 16 and over said that the reason they do not report crim is due to the idea that the </w:t>
      </w:r>
      <w:r w:rsidR="00BF0ABB" w:rsidRPr="00F0147B">
        <w:rPr>
          <w:rFonts w:ascii="Arial" w:hAnsi="Arial" w:cs="Arial"/>
          <w:szCs w:val="20"/>
        </w:rPr>
        <w:t>“</w:t>
      </w:r>
      <w:r w:rsidR="00DD48C6" w:rsidRPr="00F0147B">
        <w:rPr>
          <w:rFonts w:ascii="Arial" w:hAnsi="Arial" w:cs="Arial"/>
          <w:szCs w:val="20"/>
        </w:rPr>
        <w:t xml:space="preserve">police could not do anything”. </w:t>
      </w:r>
      <w:r w:rsidRPr="00F0147B">
        <w:rPr>
          <w:rFonts w:ascii="Arial" w:hAnsi="Arial" w:cs="Arial"/>
          <w:szCs w:val="20"/>
        </w:rPr>
        <w:t xml:space="preserve">The idea that </w:t>
      </w:r>
      <w:r w:rsidR="00692569" w:rsidRPr="00F0147B">
        <w:rPr>
          <w:rFonts w:ascii="Arial" w:hAnsi="Arial" w:cs="Arial"/>
          <w:szCs w:val="20"/>
        </w:rPr>
        <w:t xml:space="preserve">a large amount of the </w:t>
      </w:r>
      <w:r w:rsidRPr="00F0147B">
        <w:rPr>
          <w:rFonts w:ascii="Arial" w:hAnsi="Arial" w:cs="Arial"/>
          <w:szCs w:val="20"/>
        </w:rPr>
        <w:t xml:space="preserve">public may not trust the police enough to be able to do something about the crime could mean that the </w:t>
      </w:r>
      <w:r w:rsidR="00692569" w:rsidRPr="00F0147B">
        <w:rPr>
          <w:rFonts w:ascii="Arial" w:hAnsi="Arial" w:cs="Arial"/>
          <w:szCs w:val="20"/>
        </w:rPr>
        <w:t xml:space="preserve">person that’s the victim may know the person or be doubting how anyone else could help. </w:t>
      </w:r>
      <w:r w:rsidR="00DD48C6" w:rsidRPr="00F0147B">
        <w:rPr>
          <w:rFonts w:ascii="Arial" w:hAnsi="Arial" w:cs="Arial"/>
          <w:szCs w:val="20"/>
        </w:rPr>
        <w:t>Another reason that crime does not get reported is due to 29% of the adults aged over 16 say that it was “not worth reporting” (Office of National Statistics 2019).</w:t>
      </w:r>
      <w:r w:rsidR="00692569" w:rsidRPr="00F0147B">
        <w:rPr>
          <w:rFonts w:ascii="Arial" w:hAnsi="Arial" w:cs="Arial"/>
          <w:szCs w:val="20"/>
        </w:rPr>
        <w:t xml:space="preserve"> The idea that the second largest reason </w:t>
      </w:r>
      <w:r w:rsidR="00747AEC" w:rsidRPr="00F0147B">
        <w:rPr>
          <w:rFonts w:ascii="Arial" w:hAnsi="Arial" w:cs="Arial"/>
          <w:szCs w:val="20"/>
        </w:rPr>
        <w:t xml:space="preserve">is that they do not feel like it was worth reporting leads </w:t>
      </w:r>
      <w:r w:rsidR="00434034" w:rsidRPr="00F0147B">
        <w:rPr>
          <w:rFonts w:ascii="Arial" w:hAnsi="Arial" w:cs="Arial"/>
          <w:szCs w:val="20"/>
        </w:rPr>
        <w:t>to question why someone is having doubts about reporting.</w:t>
      </w:r>
    </w:p>
    <w:p w14:paraId="0FFFBAAE" w14:textId="2EA232BD" w:rsidR="00251444" w:rsidRPr="00F0147B" w:rsidRDefault="00434034" w:rsidP="00F0147B">
      <w:pPr>
        <w:jc w:val="both"/>
        <w:rPr>
          <w:rFonts w:ascii="Arial" w:hAnsi="Arial" w:cs="Arial"/>
          <w:szCs w:val="20"/>
        </w:rPr>
      </w:pPr>
      <w:r w:rsidRPr="00F0147B">
        <w:rPr>
          <w:rFonts w:ascii="Arial" w:hAnsi="Arial" w:cs="Arial"/>
          <w:szCs w:val="20"/>
        </w:rPr>
        <w:t xml:space="preserve">Spencer et al (2017) stated that in a study conducted on sexual assault survivors that they didn’t report crimes by saying “ it was not a big deal”, that they “didn’t know who to report it to” or that they could actually report it.  All of these excuses for not reporting show that there is a lack of understanding of where they can go to report crime </w:t>
      </w:r>
      <w:r w:rsidR="00D151C6" w:rsidRPr="00F0147B">
        <w:rPr>
          <w:rFonts w:ascii="Arial" w:hAnsi="Arial" w:cs="Arial"/>
          <w:szCs w:val="20"/>
        </w:rPr>
        <w:t xml:space="preserve">such as sexual assault without going to the police. The fact that a crime like sexual assault is not seen as a big enough deal to report means that something is going wrong especially when its being said by university students. </w:t>
      </w:r>
      <w:r w:rsidR="00251444" w:rsidRPr="00F0147B">
        <w:rPr>
          <w:rFonts w:ascii="Arial" w:hAnsi="Arial" w:cs="Arial"/>
          <w:szCs w:val="20"/>
        </w:rPr>
        <w:t>Hutchinson (2017) also stated that they may not report crime due to knowing the offender.</w:t>
      </w:r>
      <w:r w:rsidR="00D151C6" w:rsidRPr="00F0147B">
        <w:rPr>
          <w:rFonts w:ascii="Arial" w:hAnsi="Arial" w:cs="Arial"/>
          <w:szCs w:val="20"/>
        </w:rPr>
        <w:t xml:space="preserve"> Knowing the person that committed the crime can also make it a lot more difficult to report crime especially when family and friends get involved. What Hutchinson says makes </w:t>
      </w:r>
      <w:r w:rsidR="00D151C6" w:rsidRPr="00F0147B">
        <w:rPr>
          <w:rFonts w:ascii="Arial" w:hAnsi="Arial" w:cs="Arial"/>
          <w:szCs w:val="20"/>
        </w:rPr>
        <w:lastRenderedPageBreak/>
        <w:t xml:space="preserve">you question if the offender could be a friend, family member or someone u go to school with. </w:t>
      </w:r>
      <w:r w:rsidR="00DD1AFE" w:rsidRPr="00F0147B">
        <w:rPr>
          <w:rFonts w:ascii="Arial" w:hAnsi="Arial" w:cs="Arial"/>
          <w:szCs w:val="20"/>
        </w:rPr>
        <w:t>Singer (1988) says that people who fail to report crime think that their incident is either “not serious enough” or that “nothing could be done”.</w:t>
      </w:r>
      <w:r w:rsidR="00D151C6" w:rsidRPr="00F0147B">
        <w:rPr>
          <w:rFonts w:ascii="Arial" w:hAnsi="Arial" w:cs="Arial"/>
          <w:szCs w:val="20"/>
        </w:rPr>
        <w:t xml:space="preserve"> The idea that the same reasons keep arising when it comes to not reporting a crime it makes u question, why is it still this way?</w:t>
      </w:r>
    </w:p>
    <w:p w14:paraId="5D42E0AB" w14:textId="08561717" w:rsidR="00D151C6" w:rsidRPr="00F0147B" w:rsidRDefault="0004021A" w:rsidP="00F0147B">
      <w:pPr>
        <w:jc w:val="both"/>
        <w:rPr>
          <w:rFonts w:ascii="Arial" w:hAnsi="Arial" w:cs="Arial"/>
          <w:szCs w:val="20"/>
        </w:rPr>
      </w:pPr>
      <w:r w:rsidRPr="00F0147B">
        <w:rPr>
          <w:rFonts w:ascii="Arial" w:hAnsi="Arial" w:cs="Arial"/>
          <w:szCs w:val="20"/>
        </w:rPr>
        <w:t xml:space="preserve">Patrick (2020) stated that most men that report crime seem to experience being “gender-stereotyped” by “professional and services”. The idea that men cannot report crime without being made to be as though their crime is not valid. It seems like help professionals such as the police sexually discriminate against men when it comes to reporting crime which can be a massive reason why men may feel as though they cannot report a drive. </w:t>
      </w:r>
      <w:r w:rsidR="00477149" w:rsidRPr="00F0147B">
        <w:rPr>
          <w:rFonts w:ascii="Arial" w:hAnsi="Arial" w:cs="Arial"/>
          <w:szCs w:val="20"/>
        </w:rPr>
        <w:t xml:space="preserve">On the topic of reporting crime there are organisations that help men to report crim without feeling judged. </w:t>
      </w:r>
      <w:proofErr w:type="spellStart"/>
      <w:r w:rsidR="00477149" w:rsidRPr="00F0147B">
        <w:rPr>
          <w:rFonts w:ascii="Arial" w:hAnsi="Arial" w:cs="Arial"/>
          <w:szCs w:val="20"/>
        </w:rPr>
        <w:t>ManKind</w:t>
      </w:r>
      <w:proofErr w:type="spellEnd"/>
      <w:r w:rsidR="00477149" w:rsidRPr="00F0147B">
        <w:rPr>
          <w:rFonts w:ascii="Arial" w:hAnsi="Arial" w:cs="Arial"/>
          <w:szCs w:val="20"/>
        </w:rPr>
        <w:t xml:space="preserve"> Initiative (2023) says that 61% of men who have called to have help say that it was there first time talking to someone about the abuse they faced, and that 64% would not have called the helpline if it was not for the fact, it was anonymous. The idea that it takes a hotline for men to report crimes such as abuse means that it is not a commonly thing that is spoken about. The high rate of crimes that have been reported through anonymity just shows that gender may be a reason that people do not report crime. Not wanting to report crime based on the fact of your gender shows that there is an injustice for men especially when reporting crime.</w:t>
      </w:r>
    </w:p>
    <w:p w14:paraId="03C458A6" w14:textId="7553A999" w:rsidR="00CF210D" w:rsidRPr="00F0147B" w:rsidRDefault="00CF210D" w:rsidP="00F0147B">
      <w:pPr>
        <w:jc w:val="both"/>
        <w:rPr>
          <w:rFonts w:ascii="Arial" w:hAnsi="Arial" w:cs="Arial"/>
          <w:szCs w:val="20"/>
        </w:rPr>
      </w:pPr>
      <w:r w:rsidRPr="00F0147B">
        <w:rPr>
          <w:rFonts w:ascii="Arial" w:hAnsi="Arial" w:cs="Arial"/>
          <w:szCs w:val="20"/>
        </w:rPr>
        <w:t>Within the criminal justice system the population is split, 51% of them are female and 49% are male (Ministry of Justice 2020). With knowing how many people are in the criminal justice system as well as gender break down shows you how many men are actually in the criminal justice system. The idea that it is represented by more females than men shows that a lot of crimes committed are in fact committed by females rather than men. The Ministry of Justice (2020) said that “3.9% of males were victim to personal crimes compared to 3.4% of females”. The idea that men are more likely to be subjected to crimes of a personal nature. The idea that mean have a higher chance to be victims of personal crimes shows that there is a need to ensure that they feel as through they can report crimes.</w:t>
      </w:r>
    </w:p>
    <w:p w14:paraId="1CDE53AD" w14:textId="6ACEA097" w:rsidR="00CF210D" w:rsidRPr="00F0147B" w:rsidRDefault="00CF210D" w:rsidP="00F0147B">
      <w:pPr>
        <w:jc w:val="both"/>
        <w:rPr>
          <w:rFonts w:ascii="Arial" w:hAnsi="Arial" w:cs="Arial"/>
          <w:szCs w:val="20"/>
        </w:rPr>
      </w:pPr>
      <w:r w:rsidRPr="00F0147B">
        <w:rPr>
          <w:rFonts w:ascii="Arial" w:hAnsi="Arial" w:cs="Arial"/>
          <w:szCs w:val="20"/>
        </w:rPr>
        <w:t xml:space="preserve">In conclusion, there is definitely multiple reasons why victims of crimes may not report them. The main reasons being </w:t>
      </w:r>
      <w:r w:rsidR="00F0147B" w:rsidRPr="00F0147B">
        <w:rPr>
          <w:rFonts w:ascii="Arial" w:hAnsi="Arial" w:cs="Arial"/>
          <w:szCs w:val="20"/>
        </w:rPr>
        <w:t xml:space="preserve">mental health and gender. The idea that people don’t feel as though the crime mattered means that there needs to be a new approach taken in order to ensure that men and females report crime. The fact that </w:t>
      </w:r>
      <w:r w:rsidR="00F0147B" w:rsidRPr="00F0147B">
        <w:rPr>
          <w:rFonts w:ascii="Arial" w:hAnsi="Arial" w:cs="Arial"/>
          <w:szCs w:val="20"/>
        </w:rPr>
        <w:t>“60% of crimes go unreported”</w:t>
      </w:r>
      <w:r w:rsidR="00F0147B" w:rsidRPr="00F0147B">
        <w:rPr>
          <w:rFonts w:ascii="Arial" w:hAnsi="Arial" w:cs="Arial"/>
          <w:szCs w:val="20"/>
        </w:rPr>
        <w:t xml:space="preserve"> (</w:t>
      </w:r>
      <w:r w:rsidR="00F0147B" w:rsidRPr="00F0147B">
        <w:rPr>
          <w:rFonts w:ascii="Arial" w:hAnsi="Arial" w:cs="Arial"/>
          <w:szCs w:val="20"/>
        </w:rPr>
        <w:t>Victim support NI 2023)</w:t>
      </w:r>
      <w:r w:rsidR="00F0147B" w:rsidRPr="00F0147B">
        <w:rPr>
          <w:rFonts w:ascii="Arial" w:hAnsi="Arial" w:cs="Arial"/>
          <w:szCs w:val="20"/>
        </w:rPr>
        <w:t xml:space="preserve">; shows that the crime statistics are not </w:t>
      </w:r>
      <w:proofErr w:type="gramStart"/>
      <w:r w:rsidR="00F0147B" w:rsidRPr="00F0147B">
        <w:rPr>
          <w:rFonts w:ascii="Arial" w:hAnsi="Arial" w:cs="Arial"/>
          <w:szCs w:val="20"/>
        </w:rPr>
        <w:t>correct</w:t>
      </w:r>
      <w:proofErr w:type="gramEnd"/>
      <w:r w:rsidR="00F0147B" w:rsidRPr="00F0147B">
        <w:rPr>
          <w:rFonts w:ascii="Arial" w:hAnsi="Arial" w:cs="Arial"/>
          <w:szCs w:val="20"/>
        </w:rPr>
        <w:t xml:space="preserve"> but it also makes it harder for the police to understand what they can do in order to prevent crimes but also find ways for the police and other organisations to promote the idea of reporting crimes.</w:t>
      </w:r>
    </w:p>
    <w:p w14:paraId="750D947C" w14:textId="77777777" w:rsidR="00477149" w:rsidRPr="00F0147B" w:rsidRDefault="00477149" w:rsidP="00F0147B">
      <w:pPr>
        <w:jc w:val="both"/>
        <w:rPr>
          <w:rFonts w:ascii="Arial" w:hAnsi="Arial" w:cs="Arial"/>
        </w:rPr>
      </w:pPr>
    </w:p>
    <w:p w14:paraId="75851259" w14:textId="6853E1E2" w:rsidR="008B17AB" w:rsidRPr="00F0147B" w:rsidRDefault="00EA6552" w:rsidP="00F0147B">
      <w:pPr>
        <w:jc w:val="both"/>
        <w:rPr>
          <w:rFonts w:ascii="Arial" w:hAnsi="Arial" w:cs="Arial"/>
          <w:b/>
          <w:bCs/>
          <w:u w:val="single"/>
        </w:rPr>
      </w:pPr>
      <w:r w:rsidRPr="00F0147B">
        <w:rPr>
          <w:rFonts w:ascii="Arial" w:hAnsi="Arial" w:cs="Arial"/>
          <w:b/>
          <w:bCs/>
          <w:u w:val="single"/>
        </w:rPr>
        <w:t xml:space="preserve">Reference list: </w:t>
      </w:r>
    </w:p>
    <w:p w14:paraId="05D9140D" w14:textId="77777777" w:rsidR="00F0147B" w:rsidRPr="00F0147B" w:rsidRDefault="00F0147B" w:rsidP="00F0147B">
      <w:pPr>
        <w:jc w:val="both"/>
        <w:rPr>
          <w:rFonts w:ascii="Arial" w:hAnsi="Arial" w:cs="Arial"/>
        </w:rPr>
      </w:pPr>
      <w:r w:rsidRPr="00F0147B">
        <w:rPr>
          <w:rFonts w:ascii="Arial" w:hAnsi="Arial" w:cs="Arial"/>
        </w:rPr>
        <w:t xml:space="preserve">CPS (2021) </w:t>
      </w:r>
      <w:r w:rsidRPr="00F0147B">
        <w:rPr>
          <w:rFonts w:ascii="Arial" w:hAnsi="Arial" w:cs="Arial"/>
          <w:i/>
          <w:iCs/>
        </w:rPr>
        <w:t xml:space="preserve">Victims and Witnesses: Care and Treatment </w:t>
      </w:r>
      <w:r w:rsidRPr="00F0147B">
        <w:rPr>
          <w:rFonts w:ascii="Arial" w:hAnsi="Arial" w:cs="Arial"/>
        </w:rPr>
        <w:t xml:space="preserve">[online] Available at: </w:t>
      </w:r>
      <w:hyperlink r:id="rId9" w:history="1">
        <w:r w:rsidRPr="00F0147B">
          <w:rPr>
            <w:rStyle w:val="Hyperlink"/>
            <w:rFonts w:ascii="Arial" w:hAnsi="Arial" w:cs="Arial"/>
          </w:rPr>
          <w:t>Victims and Witnesses: Care and Treatment | The Crown Prosecution Service (cps.gov.uk)</w:t>
        </w:r>
      </w:hyperlink>
      <w:r w:rsidRPr="00F0147B">
        <w:rPr>
          <w:rFonts w:ascii="Arial" w:hAnsi="Arial" w:cs="Arial"/>
        </w:rPr>
        <w:t xml:space="preserve"> (accessed 27/02/2023)</w:t>
      </w:r>
    </w:p>
    <w:p w14:paraId="73E2F416" w14:textId="77777777" w:rsidR="00F0147B" w:rsidRPr="00F0147B" w:rsidRDefault="00F0147B" w:rsidP="00F0147B">
      <w:pPr>
        <w:jc w:val="both"/>
        <w:rPr>
          <w:rFonts w:ascii="Arial" w:hAnsi="Arial" w:cs="Arial"/>
        </w:rPr>
      </w:pPr>
      <w:proofErr w:type="spellStart"/>
      <w:r w:rsidRPr="00F0147B">
        <w:rPr>
          <w:rFonts w:ascii="Arial" w:hAnsi="Arial" w:cs="Arial"/>
        </w:rPr>
        <w:t>Gillihan</w:t>
      </w:r>
      <w:proofErr w:type="spellEnd"/>
      <w:r w:rsidRPr="00F0147B">
        <w:rPr>
          <w:rFonts w:ascii="Arial" w:hAnsi="Arial" w:cs="Arial"/>
        </w:rPr>
        <w:t xml:space="preserve">, S (2016) </w:t>
      </w:r>
      <w:r w:rsidRPr="00F0147B">
        <w:rPr>
          <w:rFonts w:ascii="Arial" w:hAnsi="Arial" w:cs="Arial"/>
          <w:i/>
          <w:iCs/>
        </w:rPr>
        <w:t xml:space="preserve">21 common reactions to trauma </w:t>
      </w:r>
      <w:r w:rsidRPr="00F0147B">
        <w:rPr>
          <w:rFonts w:ascii="Arial" w:hAnsi="Arial" w:cs="Arial"/>
        </w:rPr>
        <w:t xml:space="preserve">[online] Available at: </w:t>
      </w:r>
      <w:hyperlink r:id="rId10" w:history="1">
        <w:r w:rsidRPr="00F0147B">
          <w:rPr>
            <w:rStyle w:val="Hyperlink"/>
            <w:rFonts w:ascii="Arial" w:hAnsi="Arial" w:cs="Arial"/>
          </w:rPr>
          <w:t>21 Common Reactions to Trauma | Psychology Today</w:t>
        </w:r>
      </w:hyperlink>
      <w:r w:rsidRPr="00F0147B">
        <w:rPr>
          <w:rFonts w:ascii="Arial" w:hAnsi="Arial" w:cs="Arial"/>
        </w:rPr>
        <w:t xml:space="preserve"> (Accessed 10/03/2023)</w:t>
      </w:r>
    </w:p>
    <w:p w14:paraId="64BAE720" w14:textId="77777777" w:rsidR="00F0147B" w:rsidRPr="00F0147B" w:rsidRDefault="00F0147B" w:rsidP="00F0147B">
      <w:pPr>
        <w:jc w:val="both"/>
        <w:rPr>
          <w:rFonts w:ascii="Arial" w:hAnsi="Arial" w:cs="Arial"/>
        </w:rPr>
      </w:pPr>
      <w:r w:rsidRPr="00F0147B">
        <w:rPr>
          <w:rFonts w:ascii="Arial" w:hAnsi="Arial" w:cs="Arial"/>
        </w:rPr>
        <w:t xml:space="preserve">Hutchinson, D (2017) </w:t>
      </w:r>
      <w:r w:rsidRPr="00F0147B">
        <w:rPr>
          <w:rFonts w:ascii="Arial" w:hAnsi="Arial" w:cs="Arial"/>
          <w:i/>
          <w:iCs/>
        </w:rPr>
        <w:t>Fewer than half of victims report violent crimes.</w:t>
      </w:r>
      <w:r w:rsidRPr="00F0147B">
        <w:rPr>
          <w:rFonts w:ascii="Arial" w:hAnsi="Arial" w:cs="Arial"/>
        </w:rPr>
        <w:t xml:space="preserve"> [Blog] Available at: </w:t>
      </w:r>
      <w:hyperlink r:id="rId11" w:anchor=":~:text=Victims%20may%20decide%20not%20to%20report%20because%20they,offender%2C%20they%20may%20be%20reluctant%20to%20%22cause%20trouble.%22" w:history="1">
        <w:r w:rsidRPr="00F0147B">
          <w:rPr>
            <w:rStyle w:val="Hyperlink"/>
            <w:rFonts w:ascii="Arial" w:hAnsi="Arial" w:cs="Arial"/>
          </w:rPr>
          <w:t>Archived | Blog: Fewer than Half of Victims Report Violent Crimes | OJP</w:t>
        </w:r>
      </w:hyperlink>
      <w:r w:rsidRPr="00F0147B">
        <w:rPr>
          <w:rFonts w:ascii="Arial" w:hAnsi="Arial" w:cs="Arial"/>
        </w:rPr>
        <w:t xml:space="preserve"> (Accessed 05/03/2023)</w:t>
      </w:r>
    </w:p>
    <w:p w14:paraId="7141AFA2" w14:textId="77777777" w:rsidR="00F0147B" w:rsidRPr="00F0147B" w:rsidRDefault="00F0147B" w:rsidP="00F0147B">
      <w:pPr>
        <w:jc w:val="both"/>
        <w:rPr>
          <w:rFonts w:ascii="Arial" w:hAnsi="Arial" w:cs="Arial"/>
        </w:rPr>
      </w:pPr>
      <w:r w:rsidRPr="00F0147B">
        <w:rPr>
          <w:rFonts w:ascii="Arial" w:hAnsi="Arial" w:cs="Arial"/>
        </w:rPr>
        <w:t xml:space="preserve">Kidd, R. Chayet, E (1984) ‘’Why do victims fail to report? The psychology of criminal victimization’ </w:t>
      </w:r>
      <w:r w:rsidRPr="00F0147B">
        <w:rPr>
          <w:rFonts w:ascii="Arial" w:hAnsi="Arial" w:cs="Arial"/>
          <w:i/>
          <w:iCs/>
        </w:rPr>
        <w:t xml:space="preserve">Journal of social issues. </w:t>
      </w:r>
      <w:r w:rsidRPr="00F0147B">
        <w:rPr>
          <w:rFonts w:ascii="Arial" w:hAnsi="Arial" w:cs="Arial"/>
        </w:rPr>
        <w:t xml:space="preserve">Vol 40 issue 1. Pages 39-50. Available at: </w:t>
      </w:r>
      <w:hyperlink r:id="rId12" w:history="1">
        <w:r w:rsidRPr="00F0147B">
          <w:rPr>
            <w:rStyle w:val="Hyperlink"/>
            <w:rFonts w:ascii="Arial" w:hAnsi="Arial" w:cs="Arial"/>
            <w:color w:val="005274"/>
            <w:sz w:val="21"/>
            <w:szCs w:val="21"/>
            <w:u w:val="none"/>
            <w:shd w:val="clear" w:color="auto" w:fill="FFFFFF"/>
          </w:rPr>
          <w:t>https://doi.org/10.1111/j.1540-4560.1984.tb01081.x</w:t>
        </w:r>
      </w:hyperlink>
      <w:r w:rsidRPr="00F0147B">
        <w:rPr>
          <w:rFonts w:ascii="Arial" w:hAnsi="Arial" w:cs="Arial"/>
        </w:rPr>
        <w:t xml:space="preserve"> (Accessed 10/03/2023)</w:t>
      </w:r>
    </w:p>
    <w:p w14:paraId="7FFBC119" w14:textId="77777777" w:rsidR="00F0147B" w:rsidRPr="00F0147B" w:rsidRDefault="00F0147B" w:rsidP="00F0147B">
      <w:pPr>
        <w:jc w:val="both"/>
        <w:rPr>
          <w:rFonts w:ascii="Arial" w:hAnsi="Arial" w:cs="Arial"/>
        </w:rPr>
      </w:pPr>
      <w:proofErr w:type="spellStart"/>
      <w:r w:rsidRPr="00F0147B">
        <w:rPr>
          <w:rFonts w:ascii="Arial" w:hAnsi="Arial" w:cs="Arial"/>
        </w:rPr>
        <w:lastRenderedPageBreak/>
        <w:t>ManKind</w:t>
      </w:r>
      <w:proofErr w:type="spellEnd"/>
      <w:r w:rsidRPr="00F0147B">
        <w:rPr>
          <w:rFonts w:ascii="Arial" w:hAnsi="Arial" w:cs="Arial"/>
        </w:rPr>
        <w:t xml:space="preserve"> Initiative (2023) </w:t>
      </w:r>
      <w:r w:rsidRPr="00F0147B">
        <w:rPr>
          <w:rFonts w:ascii="Arial" w:hAnsi="Arial" w:cs="Arial"/>
          <w:i/>
          <w:iCs/>
        </w:rPr>
        <w:t xml:space="preserve">Statistics on male Victims of Domestic Abuse </w:t>
      </w:r>
      <w:r w:rsidRPr="00F0147B">
        <w:rPr>
          <w:rFonts w:ascii="Arial" w:hAnsi="Arial" w:cs="Arial"/>
        </w:rPr>
        <w:t xml:space="preserve">[online] Available at: </w:t>
      </w:r>
      <w:hyperlink r:id="rId13" w:history="1">
        <w:r w:rsidRPr="00F0147B">
          <w:rPr>
            <w:rStyle w:val="Hyperlink"/>
            <w:rFonts w:ascii="Arial" w:hAnsi="Arial" w:cs="Arial"/>
          </w:rPr>
          <w:t>Statistics on Male Victims of Domestic Abuse - (mankind.org.uk)</w:t>
        </w:r>
      </w:hyperlink>
      <w:r w:rsidRPr="00F0147B">
        <w:rPr>
          <w:rFonts w:ascii="Arial" w:hAnsi="Arial" w:cs="Arial"/>
        </w:rPr>
        <w:t xml:space="preserve"> (accessed 10/03/2023)</w:t>
      </w:r>
    </w:p>
    <w:p w14:paraId="782BE7F8" w14:textId="77777777" w:rsidR="00F0147B" w:rsidRPr="00F0147B" w:rsidRDefault="00F0147B" w:rsidP="00F0147B">
      <w:pPr>
        <w:jc w:val="both"/>
        <w:rPr>
          <w:rFonts w:ascii="Arial" w:hAnsi="Arial" w:cs="Arial"/>
        </w:rPr>
      </w:pPr>
      <w:r w:rsidRPr="00F0147B">
        <w:rPr>
          <w:rFonts w:ascii="Arial" w:hAnsi="Arial" w:cs="Arial"/>
        </w:rPr>
        <w:t xml:space="preserve">Mind (2023) </w:t>
      </w:r>
      <w:r w:rsidRPr="00F0147B">
        <w:rPr>
          <w:rFonts w:ascii="Arial" w:hAnsi="Arial" w:cs="Arial"/>
          <w:i/>
          <w:iCs/>
        </w:rPr>
        <w:t xml:space="preserve">Trauma </w:t>
      </w:r>
      <w:r w:rsidRPr="00F0147B">
        <w:rPr>
          <w:rFonts w:ascii="Arial" w:hAnsi="Arial" w:cs="Arial"/>
        </w:rPr>
        <w:t xml:space="preserve">[online] Available at: </w:t>
      </w:r>
      <w:hyperlink r:id="rId14" w:history="1">
        <w:r w:rsidRPr="00F0147B">
          <w:rPr>
            <w:rStyle w:val="Hyperlink"/>
            <w:rFonts w:ascii="Arial" w:hAnsi="Arial" w:cs="Arial"/>
          </w:rPr>
          <w:t>Effects of trauma - Mind</w:t>
        </w:r>
      </w:hyperlink>
      <w:r w:rsidRPr="00F0147B">
        <w:rPr>
          <w:rFonts w:ascii="Arial" w:hAnsi="Arial" w:cs="Arial"/>
        </w:rPr>
        <w:t xml:space="preserve"> (Accessed 10/03/2023)</w:t>
      </w:r>
    </w:p>
    <w:p w14:paraId="476F1A17" w14:textId="77777777" w:rsidR="00F0147B" w:rsidRPr="00F0147B" w:rsidRDefault="00F0147B" w:rsidP="00F0147B">
      <w:pPr>
        <w:jc w:val="both"/>
        <w:rPr>
          <w:rFonts w:ascii="Arial" w:hAnsi="Arial" w:cs="Arial"/>
        </w:rPr>
      </w:pPr>
      <w:r w:rsidRPr="00F0147B">
        <w:rPr>
          <w:rFonts w:ascii="Arial" w:hAnsi="Arial" w:cs="Arial"/>
        </w:rPr>
        <w:t xml:space="preserve">Ministry of Justice (2020) </w:t>
      </w:r>
      <w:r w:rsidRPr="00F0147B">
        <w:rPr>
          <w:rFonts w:ascii="Arial" w:hAnsi="Arial" w:cs="Arial"/>
          <w:i/>
          <w:iCs/>
        </w:rPr>
        <w:t xml:space="preserve">Code of Practice for Victims of Crime in England and Wales. </w:t>
      </w:r>
      <w:r w:rsidRPr="00F0147B">
        <w:rPr>
          <w:rFonts w:ascii="Arial" w:hAnsi="Arial" w:cs="Arial"/>
        </w:rPr>
        <w:t xml:space="preserve">Available at: </w:t>
      </w:r>
      <w:hyperlink r:id="rId15" w:history="1">
        <w:proofErr w:type="spellStart"/>
        <w:r w:rsidRPr="00F0147B">
          <w:rPr>
            <w:rStyle w:val="Hyperlink"/>
            <w:rFonts w:ascii="Arial" w:hAnsi="Arial" w:cs="Arial"/>
          </w:rPr>
          <w:t>MoJ</w:t>
        </w:r>
        <w:proofErr w:type="spellEnd"/>
        <w:r w:rsidRPr="00F0147B">
          <w:rPr>
            <w:rStyle w:val="Hyperlink"/>
            <w:rFonts w:ascii="Arial" w:hAnsi="Arial" w:cs="Arial"/>
          </w:rPr>
          <w:t xml:space="preserve"> Victims Code 2020 (publi</w:t>
        </w:r>
        <w:r w:rsidRPr="00F0147B">
          <w:rPr>
            <w:rStyle w:val="Hyperlink"/>
            <w:rFonts w:ascii="Arial" w:hAnsi="Arial" w:cs="Arial"/>
          </w:rPr>
          <w:t>s</w:t>
        </w:r>
        <w:r w:rsidRPr="00F0147B">
          <w:rPr>
            <w:rStyle w:val="Hyperlink"/>
            <w:rFonts w:ascii="Arial" w:hAnsi="Arial" w:cs="Arial"/>
          </w:rPr>
          <w:t>hing.service.gov.uk)</w:t>
        </w:r>
      </w:hyperlink>
      <w:r w:rsidRPr="00F0147B">
        <w:rPr>
          <w:rFonts w:ascii="Arial" w:hAnsi="Arial" w:cs="Arial"/>
        </w:rPr>
        <w:t xml:space="preserve"> (Accessed 28/02/2023)</w:t>
      </w:r>
    </w:p>
    <w:p w14:paraId="0C48CE15" w14:textId="77777777" w:rsidR="00F0147B" w:rsidRPr="00F0147B" w:rsidRDefault="00F0147B" w:rsidP="00F0147B">
      <w:pPr>
        <w:jc w:val="both"/>
        <w:rPr>
          <w:rFonts w:ascii="Arial" w:hAnsi="Arial" w:cs="Arial"/>
        </w:rPr>
      </w:pPr>
      <w:r w:rsidRPr="00F0147B">
        <w:rPr>
          <w:rFonts w:ascii="Arial" w:hAnsi="Arial" w:cs="Arial"/>
        </w:rPr>
        <w:t xml:space="preserve">Ministry of Justice (2020) </w:t>
      </w:r>
      <w:r w:rsidRPr="00F0147B">
        <w:rPr>
          <w:rFonts w:ascii="Arial" w:hAnsi="Arial" w:cs="Arial"/>
          <w:i/>
          <w:iCs/>
        </w:rPr>
        <w:t xml:space="preserve">women and the criminal justice system 2019 </w:t>
      </w:r>
      <w:r w:rsidRPr="00F0147B">
        <w:rPr>
          <w:rFonts w:ascii="Arial" w:hAnsi="Arial" w:cs="Arial"/>
        </w:rPr>
        <w:t xml:space="preserve">[online] Available at: </w:t>
      </w:r>
      <w:hyperlink r:id="rId16" w:history="1">
        <w:r w:rsidRPr="00F0147B">
          <w:rPr>
            <w:rStyle w:val="Hyperlink"/>
            <w:rFonts w:ascii="Arial" w:hAnsi="Arial" w:cs="Arial"/>
          </w:rPr>
          <w:t>Women and the Criminal Justice System, 2019 - GOV.UK (www.gov.uk)</w:t>
        </w:r>
      </w:hyperlink>
      <w:r w:rsidRPr="00F0147B">
        <w:rPr>
          <w:rFonts w:ascii="Arial" w:hAnsi="Arial" w:cs="Arial"/>
        </w:rPr>
        <w:t xml:space="preserve"> (accessed 10/03/2023)</w:t>
      </w:r>
    </w:p>
    <w:p w14:paraId="6016BA6B" w14:textId="77777777" w:rsidR="00F0147B" w:rsidRPr="00F0147B" w:rsidRDefault="00F0147B" w:rsidP="00F0147B">
      <w:pPr>
        <w:jc w:val="both"/>
        <w:rPr>
          <w:rFonts w:ascii="Arial" w:hAnsi="Arial" w:cs="Arial"/>
        </w:rPr>
      </w:pPr>
      <w:r w:rsidRPr="00F0147B">
        <w:rPr>
          <w:rFonts w:ascii="Arial" w:hAnsi="Arial" w:cs="Arial"/>
        </w:rPr>
        <w:t xml:space="preserve">Ministry of Justice (2021)  </w:t>
      </w:r>
      <w:r w:rsidRPr="00F0147B">
        <w:rPr>
          <w:rFonts w:ascii="Arial" w:hAnsi="Arial" w:cs="Arial"/>
          <w:i/>
          <w:iCs/>
        </w:rPr>
        <w:t xml:space="preserve">Code of practice for victims of crime in England and Wales (Victim’s code) </w:t>
      </w:r>
      <w:r w:rsidRPr="00F0147B">
        <w:rPr>
          <w:rFonts w:ascii="Arial" w:hAnsi="Arial" w:cs="Arial"/>
        </w:rPr>
        <w:t xml:space="preserve">[online] Available at: </w:t>
      </w:r>
      <w:hyperlink r:id="rId17" w:anchor="introduction" w:history="1">
        <w:r w:rsidRPr="00F0147B">
          <w:rPr>
            <w:rStyle w:val="Hyperlink"/>
            <w:rFonts w:ascii="Arial" w:hAnsi="Arial" w:cs="Arial"/>
          </w:rPr>
          <w:t>Code of Practice for Victims of Crime in England and Wales (Victim's Code) - GOV.UK (www.gov.uk)</w:t>
        </w:r>
      </w:hyperlink>
      <w:r w:rsidRPr="00F0147B">
        <w:rPr>
          <w:rFonts w:ascii="Arial" w:hAnsi="Arial" w:cs="Arial"/>
        </w:rPr>
        <w:t xml:space="preserve"> (Accessed 06/03/2023)</w:t>
      </w:r>
    </w:p>
    <w:p w14:paraId="62FA7CF3" w14:textId="77777777" w:rsidR="00F0147B" w:rsidRPr="00F0147B" w:rsidRDefault="00F0147B" w:rsidP="00F0147B">
      <w:pPr>
        <w:jc w:val="both"/>
        <w:rPr>
          <w:rFonts w:ascii="Arial" w:hAnsi="Arial" w:cs="Arial"/>
        </w:rPr>
      </w:pPr>
      <w:r w:rsidRPr="00F0147B">
        <w:rPr>
          <w:rFonts w:ascii="Arial" w:hAnsi="Arial" w:cs="Arial"/>
        </w:rPr>
        <w:t xml:space="preserve">Norgaard, J. Roebuck, B (2023). ’Impacts of Victimisation’ Introduction to criminology. Part 14.6, page 324. Available at: </w:t>
      </w:r>
      <w:hyperlink r:id="rId18" w:history="1">
        <w:r w:rsidRPr="00F0147B">
          <w:rPr>
            <w:rStyle w:val="Hyperlink"/>
            <w:rFonts w:ascii="Arial" w:hAnsi="Arial" w:cs="Arial"/>
          </w:rPr>
          <w:t>14.6 Impacts of Victimisation – Introduction to Criminology (pressbooks.pub)</w:t>
        </w:r>
      </w:hyperlink>
      <w:r w:rsidRPr="00F0147B">
        <w:rPr>
          <w:rFonts w:ascii="Arial" w:hAnsi="Arial" w:cs="Arial"/>
        </w:rPr>
        <w:t xml:space="preserve"> (Accessed 06/03/2023)</w:t>
      </w:r>
    </w:p>
    <w:p w14:paraId="3E986D90" w14:textId="77777777" w:rsidR="00F0147B" w:rsidRPr="00F0147B" w:rsidRDefault="00F0147B" w:rsidP="00F0147B">
      <w:pPr>
        <w:jc w:val="both"/>
        <w:rPr>
          <w:rFonts w:ascii="Arial" w:hAnsi="Arial" w:cs="Arial"/>
        </w:rPr>
      </w:pPr>
      <w:r w:rsidRPr="00F0147B">
        <w:rPr>
          <w:rFonts w:ascii="Arial" w:hAnsi="Arial" w:cs="Arial"/>
        </w:rPr>
        <w:t xml:space="preserve">Office of National Statistics (2019) </w:t>
      </w:r>
      <w:r w:rsidRPr="00F0147B">
        <w:rPr>
          <w:rFonts w:ascii="Arial" w:hAnsi="Arial" w:cs="Arial"/>
          <w:i/>
          <w:iCs/>
        </w:rPr>
        <w:t xml:space="preserve">Reasons for not reporting crime to the police, year ending March 2018 Crime Survey for England and Wales. </w:t>
      </w:r>
      <w:r w:rsidRPr="00F0147B">
        <w:rPr>
          <w:rFonts w:ascii="Arial" w:hAnsi="Arial" w:cs="Arial"/>
        </w:rPr>
        <w:t xml:space="preserve">[online] Available at: </w:t>
      </w:r>
      <w:hyperlink r:id="rId19" w:history="1">
        <w:r w:rsidRPr="00F0147B">
          <w:rPr>
            <w:rStyle w:val="Hyperlink"/>
            <w:rFonts w:ascii="Arial" w:hAnsi="Arial" w:cs="Arial"/>
          </w:rPr>
          <w:t>Reasons for not reporting crime to the police, year ending March 2018 Crime Survey for England and Wales - Office for National Statistics</w:t>
        </w:r>
      </w:hyperlink>
      <w:r w:rsidRPr="00F0147B">
        <w:rPr>
          <w:rFonts w:ascii="Arial" w:hAnsi="Arial" w:cs="Arial"/>
        </w:rPr>
        <w:t xml:space="preserve"> (Accessed 28/02/2023)</w:t>
      </w:r>
    </w:p>
    <w:p w14:paraId="78B00DBE" w14:textId="77777777" w:rsidR="00F0147B" w:rsidRPr="00F0147B" w:rsidRDefault="00F0147B" w:rsidP="00F0147B">
      <w:pPr>
        <w:jc w:val="both"/>
        <w:rPr>
          <w:rFonts w:ascii="Arial" w:hAnsi="Arial" w:cs="Arial"/>
        </w:rPr>
      </w:pPr>
      <w:r w:rsidRPr="00F0147B">
        <w:rPr>
          <w:rFonts w:ascii="Arial" w:hAnsi="Arial" w:cs="Arial"/>
        </w:rPr>
        <w:t xml:space="preserve">Patrick, W (2020) </w:t>
      </w:r>
      <w:r w:rsidRPr="00F0147B">
        <w:rPr>
          <w:rFonts w:ascii="Arial" w:hAnsi="Arial" w:cs="Arial"/>
          <w:i/>
          <w:iCs/>
        </w:rPr>
        <w:t xml:space="preserve">Why men who are domestic violence victims don’t report </w:t>
      </w:r>
      <w:r w:rsidRPr="00F0147B">
        <w:rPr>
          <w:rFonts w:ascii="Arial" w:hAnsi="Arial" w:cs="Arial"/>
        </w:rPr>
        <w:t xml:space="preserve">[online] Available at: </w:t>
      </w:r>
      <w:hyperlink r:id="rId20" w:history="1">
        <w:r w:rsidRPr="00F0147B">
          <w:rPr>
            <w:rStyle w:val="Hyperlink"/>
            <w:rFonts w:ascii="Arial" w:hAnsi="Arial" w:cs="Arial"/>
          </w:rPr>
          <w:t>Why Men Who Are Domestic Violence Victims Don't Report | Psychology Today South Africa</w:t>
        </w:r>
      </w:hyperlink>
      <w:r w:rsidRPr="00F0147B">
        <w:rPr>
          <w:rFonts w:ascii="Arial" w:hAnsi="Arial" w:cs="Arial"/>
        </w:rPr>
        <w:t xml:space="preserve"> (Accessed 10/03/2023)</w:t>
      </w:r>
    </w:p>
    <w:p w14:paraId="150C2976" w14:textId="77777777" w:rsidR="00F0147B" w:rsidRPr="00F0147B" w:rsidRDefault="00F0147B" w:rsidP="00F0147B">
      <w:pPr>
        <w:jc w:val="both"/>
        <w:rPr>
          <w:rFonts w:ascii="Arial" w:hAnsi="Arial" w:cs="Arial"/>
        </w:rPr>
      </w:pPr>
      <w:r w:rsidRPr="00F0147B">
        <w:rPr>
          <w:rFonts w:ascii="Arial" w:hAnsi="Arial" w:cs="Arial"/>
        </w:rPr>
        <w:t xml:space="preserve">Singer, S (1988) ‘The fear of reprisal and the failure of the victims to report a personal crime’ </w:t>
      </w:r>
      <w:r w:rsidRPr="00F0147B">
        <w:rPr>
          <w:rFonts w:ascii="Arial" w:hAnsi="Arial" w:cs="Arial"/>
          <w:i/>
          <w:iCs/>
        </w:rPr>
        <w:t xml:space="preserve">Journal of Quantitative criminology. </w:t>
      </w:r>
      <w:r w:rsidRPr="00F0147B">
        <w:rPr>
          <w:rFonts w:ascii="Arial" w:hAnsi="Arial" w:cs="Arial"/>
        </w:rPr>
        <w:t xml:space="preserve"> 4 pages 289- 302. Available at: </w:t>
      </w:r>
      <w:hyperlink r:id="rId21" w:history="1">
        <w:r w:rsidRPr="00F0147B">
          <w:rPr>
            <w:rStyle w:val="Hyperlink"/>
            <w:rFonts w:ascii="Arial" w:hAnsi="Arial" w:cs="Arial"/>
            <w:shd w:val="clear" w:color="auto" w:fill="FCFCFC"/>
          </w:rPr>
          <w:t>https://doi.org/10.1007/BF01072455</w:t>
        </w:r>
      </w:hyperlink>
      <w:r w:rsidRPr="00F0147B">
        <w:rPr>
          <w:rFonts w:ascii="Arial" w:hAnsi="Arial" w:cs="Arial"/>
          <w:color w:val="333333"/>
          <w:shd w:val="clear" w:color="auto" w:fill="FCFCFC"/>
        </w:rPr>
        <w:t xml:space="preserve"> (accessed 10/03/2023)</w:t>
      </w:r>
    </w:p>
    <w:p w14:paraId="0E9F5C07" w14:textId="77777777" w:rsidR="00F0147B" w:rsidRPr="00F0147B" w:rsidRDefault="00F0147B" w:rsidP="00F0147B">
      <w:pPr>
        <w:jc w:val="both"/>
        <w:rPr>
          <w:rFonts w:ascii="Arial" w:hAnsi="Arial" w:cs="Arial"/>
        </w:rPr>
      </w:pPr>
      <w:proofErr w:type="spellStart"/>
      <w:r w:rsidRPr="00F0147B">
        <w:rPr>
          <w:rFonts w:ascii="Arial" w:hAnsi="Arial" w:cs="Arial"/>
        </w:rPr>
        <w:t>Spalek</w:t>
      </w:r>
      <w:proofErr w:type="spellEnd"/>
      <w:r w:rsidRPr="00F0147B">
        <w:rPr>
          <w:rFonts w:ascii="Arial" w:hAnsi="Arial" w:cs="Arial"/>
        </w:rPr>
        <w:t xml:space="preserve">, B (2016) </w:t>
      </w:r>
      <w:r w:rsidRPr="00F0147B">
        <w:rPr>
          <w:rFonts w:ascii="Arial" w:hAnsi="Arial" w:cs="Arial"/>
          <w:i/>
          <w:iCs/>
        </w:rPr>
        <w:t xml:space="preserve">Crime Victims: Theory, </w:t>
      </w:r>
      <w:proofErr w:type="gramStart"/>
      <w:r w:rsidRPr="00F0147B">
        <w:rPr>
          <w:rFonts w:ascii="Arial" w:hAnsi="Arial" w:cs="Arial"/>
          <w:i/>
          <w:iCs/>
        </w:rPr>
        <w:t>Policy</w:t>
      </w:r>
      <w:proofErr w:type="gramEnd"/>
      <w:r w:rsidRPr="00F0147B">
        <w:rPr>
          <w:rFonts w:ascii="Arial" w:hAnsi="Arial" w:cs="Arial"/>
          <w:i/>
          <w:iCs/>
        </w:rPr>
        <w:t xml:space="preserve"> and Practice.</w:t>
      </w:r>
      <w:r w:rsidRPr="00F0147B">
        <w:rPr>
          <w:rFonts w:ascii="Arial" w:hAnsi="Arial" w:cs="Arial"/>
        </w:rPr>
        <w:t xml:space="preserve"> 2</w:t>
      </w:r>
      <w:r w:rsidRPr="00F0147B">
        <w:rPr>
          <w:rFonts w:ascii="Arial" w:hAnsi="Arial" w:cs="Arial"/>
          <w:vertAlign w:val="superscript"/>
        </w:rPr>
        <w:t>nd</w:t>
      </w:r>
      <w:r w:rsidRPr="00F0147B">
        <w:rPr>
          <w:rFonts w:ascii="Arial" w:hAnsi="Arial" w:cs="Arial"/>
        </w:rPr>
        <w:t xml:space="preserve"> edition. ProQuest </w:t>
      </w:r>
      <w:proofErr w:type="spellStart"/>
      <w:r w:rsidRPr="00F0147B">
        <w:rPr>
          <w:rFonts w:ascii="Arial" w:hAnsi="Arial" w:cs="Arial"/>
        </w:rPr>
        <w:t>Ebook</w:t>
      </w:r>
      <w:proofErr w:type="spellEnd"/>
      <w:r w:rsidRPr="00F0147B">
        <w:rPr>
          <w:rFonts w:ascii="Arial" w:hAnsi="Arial" w:cs="Arial"/>
        </w:rPr>
        <w:t xml:space="preserve"> Central, Bloomsbury Publishing Plc. Available at: </w:t>
      </w:r>
      <w:hyperlink r:id="rId22" w:history="1">
        <w:r w:rsidRPr="00F0147B">
          <w:rPr>
            <w:rStyle w:val="Hyperlink"/>
            <w:rFonts w:ascii="Arial" w:hAnsi="Arial" w:cs="Arial"/>
          </w:rPr>
          <w:t xml:space="preserve">ProQuest </w:t>
        </w:r>
        <w:proofErr w:type="spellStart"/>
        <w:r w:rsidRPr="00F0147B">
          <w:rPr>
            <w:rStyle w:val="Hyperlink"/>
            <w:rFonts w:ascii="Arial" w:hAnsi="Arial" w:cs="Arial"/>
          </w:rPr>
          <w:t>Ebook</w:t>
        </w:r>
        <w:proofErr w:type="spellEnd"/>
        <w:r w:rsidRPr="00F0147B">
          <w:rPr>
            <w:rStyle w:val="Hyperlink"/>
            <w:rFonts w:ascii="Arial" w:hAnsi="Arial" w:cs="Arial"/>
          </w:rPr>
          <w:t xml:space="preserve"> Central - Reader</w:t>
        </w:r>
      </w:hyperlink>
      <w:r w:rsidRPr="00F0147B">
        <w:rPr>
          <w:rFonts w:ascii="Arial" w:hAnsi="Arial" w:cs="Arial"/>
        </w:rPr>
        <w:t xml:space="preserve"> (Accessed 10/03/2023)</w:t>
      </w:r>
    </w:p>
    <w:p w14:paraId="129A28F3" w14:textId="77777777" w:rsidR="00F0147B" w:rsidRPr="00F0147B" w:rsidRDefault="00F0147B" w:rsidP="00F0147B">
      <w:pPr>
        <w:jc w:val="both"/>
        <w:rPr>
          <w:rFonts w:ascii="Arial" w:hAnsi="Arial" w:cs="Arial"/>
        </w:rPr>
      </w:pPr>
      <w:r w:rsidRPr="00F0147B">
        <w:rPr>
          <w:rFonts w:ascii="Arial" w:hAnsi="Arial" w:cs="Arial"/>
        </w:rPr>
        <w:t xml:space="preserve">Spencer, C. Mallory, A. Toews, M. Stith, S. Wood, L (2017) ‘Why sexual assault survivors do not report to universities: a feminist analysis’ </w:t>
      </w:r>
      <w:r w:rsidRPr="00F0147B">
        <w:rPr>
          <w:rFonts w:ascii="Arial" w:hAnsi="Arial" w:cs="Arial"/>
          <w:i/>
          <w:iCs/>
        </w:rPr>
        <w:t xml:space="preserve">Family relations. </w:t>
      </w:r>
      <w:r w:rsidRPr="00F0147B">
        <w:rPr>
          <w:rFonts w:ascii="Arial" w:hAnsi="Arial" w:cs="Arial"/>
        </w:rPr>
        <w:t xml:space="preserve">Vol 66 issue 1 pages 166-179. Available at: </w:t>
      </w:r>
      <w:hyperlink r:id="rId23" w:history="1">
        <w:r w:rsidRPr="00F0147B">
          <w:rPr>
            <w:rStyle w:val="Hyperlink"/>
            <w:rFonts w:ascii="Arial" w:hAnsi="Arial" w:cs="Arial"/>
            <w:color w:val="005274"/>
            <w:sz w:val="21"/>
            <w:szCs w:val="21"/>
            <w:u w:val="none"/>
            <w:shd w:val="clear" w:color="auto" w:fill="FFFFFF"/>
          </w:rPr>
          <w:t>https://doi.org/10.1111/fare.12241</w:t>
        </w:r>
      </w:hyperlink>
      <w:r w:rsidRPr="00F0147B">
        <w:rPr>
          <w:rFonts w:ascii="Arial" w:hAnsi="Arial" w:cs="Arial"/>
        </w:rPr>
        <w:t xml:space="preserve"> (Accessed 10/03/2023)</w:t>
      </w:r>
    </w:p>
    <w:p w14:paraId="3F21B2CA" w14:textId="77777777" w:rsidR="00F0147B" w:rsidRPr="00F0147B" w:rsidRDefault="00F0147B" w:rsidP="00F0147B">
      <w:pPr>
        <w:jc w:val="both"/>
        <w:rPr>
          <w:rFonts w:ascii="Arial" w:hAnsi="Arial" w:cs="Arial"/>
        </w:rPr>
      </w:pPr>
      <w:r w:rsidRPr="00F0147B">
        <w:rPr>
          <w:rFonts w:ascii="Arial" w:hAnsi="Arial" w:cs="Arial"/>
        </w:rPr>
        <w:t xml:space="preserve">The college of policing (2023) </w:t>
      </w:r>
      <w:r w:rsidRPr="00F0147B">
        <w:rPr>
          <w:rFonts w:ascii="Arial" w:hAnsi="Arial" w:cs="Arial"/>
          <w:i/>
          <w:iCs/>
        </w:rPr>
        <w:t xml:space="preserve">Victims’ Code for policing. </w:t>
      </w:r>
      <w:r w:rsidRPr="00F0147B">
        <w:rPr>
          <w:rFonts w:ascii="Arial" w:hAnsi="Arial" w:cs="Arial"/>
        </w:rPr>
        <w:t xml:space="preserve">[online] Available at: </w:t>
      </w:r>
      <w:hyperlink r:id="rId24" w:history="1">
        <w:r w:rsidRPr="00F0147B">
          <w:rPr>
            <w:rStyle w:val="Hyperlink"/>
            <w:rFonts w:ascii="Arial" w:hAnsi="Arial" w:cs="Arial"/>
          </w:rPr>
          <w:t>Victims' Code for policing | College of Policing</w:t>
        </w:r>
      </w:hyperlink>
      <w:r w:rsidRPr="00F0147B">
        <w:rPr>
          <w:rFonts w:ascii="Arial" w:hAnsi="Arial" w:cs="Arial"/>
        </w:rPr>
        <w:t xml:space="preserve"> (Accessed 28/02/2023)</w:t>
      </w:r>
    </w:p>
    <w:p w14:paraId="0AD4D849" w14:textId="77777777" w:rsidR="00F0147B" w:rsidRPr="00F0147B" w:rsidRDefault="00F0147B" w:rsidP="00F0147B">
      <w:pPr>
        <w:jc w:val="both"/>
        <w:rPr>
          <w:rFonts w:ascii="Arial" w:hAnsi="Arial" w:cs="Arial"/>
        </w:rPr>
      </w:pPr>
      <w:r w:rsidRPr="00F0147B">
        <w:rPr>
          <w:rFonts w:ascii="Arial" w:hAnsi="Arial" w:cs="Arial"/>
        </w:rPr>
        <w:t xml:space="preserve">Victim Support NI (2023) </w:t>
      </w:r>
      <w:r w:rsidRPr="00F0147B">
        <w:rPr>
          <w:rFonts w:ascii="Arial" w:hAnsi="Arial" w:cs="Arial"/>
          <w:i/>
          <w:iCs/>
        </w:rPr>
        <w:t xml:space="preserve">Don’t report? </w:t>
      </w:r>
      <w:r w:rsidRPr="00F0147B">
        <w:rPr>
          <w:rFonts w:ascii="Arial" w:hAnsi="Arial" w:cs="Arial"/>
        </w:rPr>
        <w:t xml:space="preserve">[online] Available at: </w:t>
      </w:r>
      <w:hyperlink r:id="rId25" w:history="1">
        <w:r w:rsidRPr="00F0147B">
          <w:rPr>
            <w:rStyle w:val="Hyperlink"/>
            <w:rFonts w:ascii="Arial" w:hAnsi="Arial" w:cs="Arial"/>
          </w:rPr>
          <w:t>Don’t Report? - Victim Support NI</w:t>
        </w:r>
      </w:hyperlink>
      <w:r w:rsidRPr="00F0147B">
        <w:rPr>
          <w:rFonts w:ascii="Arial" w:hAnsi="Arial" w:cs="Arial"/>
        </w:rPr>
        <w:t xml:space="preserve"> (Accessed 10/03/2023)</w:t>
      </w:r>
    </w:p>
    <w:p w14:paraId="227A2763" w14:textId="77777777" w:rsidR="00F0147B" w:rsidRPr="00F0147B" w:rsidRDefault="00F0147B" w:rsidP="00F0147B">
      <w:pPr>
        <w:jc w:val="both"/>
        <w:rPr>
          <w:rFonts w:ascii="Arial" w:hAnsi="Arial" w:cs="Arial"/>
        </w:rPr>
      </w:pPr>
      <w:r w:rsidRPr="00F0147B">
        <w:rPr>
          <w:rFonts w:ascii="Arial" w:hAnsi="Arial" w:cs="Arial"/>
        </w:rPr>
        <w:t xml:space="preserve">Victims support (2023) </w:t>
      </w:r>
      <w:r w:rsidRPr="00F0147B">
        <w:rPr>
          <w:rFonts w:ascii="Arial" w:hAnsi="Arial" w:cs="Arial"/>
          <w:i/>
          <w:iCs/>
        </w:rPr>
        <w:t xml:space="preserve">Victims’ code. </w:t>
      </w:r>
      <w:r w:rsidRPr="00F0147B">
        <w:rPr>
          <w:rFonts w:ascii="Arial" w:hAnsi="Arial" w:cs="Arial"/>
        </w:rPr>
        <w:t xml:space="preserve">[online] Available at: </w:t>
      </w:r>
      <w:hyperlink r:id="rId26" w:history="1">
        <w:r w:rsidRPr="00F0147B">
          <w:rPr>
            <w:rStyle w:val="Hyperlink"/>
            <w:rFonts w:ascii="Arial" w:hAnsi="Arial" w:cs="Arial"/>
          </w:rPr>
          <w:t>Victims' Code - Victim Support</w:t>
        </w:r>
      </w:hyperlink>
      <w:r w:rsidRPr="00F0147B">
        <w:rPr>
          <w:rFonts w:ascii="Arial" w:hAnsi="Arial" w:cs="Arial"/>
        </w:rPr>
        <w:t xml:space="preserve"> (Accessed 28/02/2023)</w:t>
      </w:r>
    </w:p>
    <w:p w14:paraId="4345C3A7" w14:textId="77777777" w:rsidR="00F0147B" w:rsidRPr="00F0147B" w:rsidRDefault="00F0147B" w:rsidP="00F0147B">
      <w:pPr>
        <w:jc w:val="both"/>
        <w:rPr>
          <w:rFonts w:ascii="Arial" w:hAnsi="Arial" w:cs="Arial"/>
        </w:rPr>
      </w:pPr>
      <w:r w:rsidRPr="00F0147B">
        <w:rPr>
          <w:rFonts w:ascii="Arial" w:hAnsi="Arial" w:cs="Arial"/>
        </w:rPr>
        <w:t xml:space="preserve">Wells, J (2016) </w:t>
      </w:r>
      <w:r w:rsidRPr="00F0147B">
        <w:rPr>
          <w:rFonts w:ascii="Arial" w:hAnsi="Arial" w:cs="Arial"/>
          <w:i/>
          <w:iCs/>
        </w:rPr>
        <w:t xml:space="preserve">Like the Stanford victim’s statement, the letter I wrote to my attacker shouldn’t have been a shocking news story. </w:t>
      </w:r>
      <w:r w:rsidRPr="00F0147B">
        <w:rPr>
          <w:rFonts w:ascii="Arial" w:hAnsi="Arial" w:cs="Arial"/>
        </w:rPr>
        <w:t xml:space="preserve">{online} Available at: </w:t>
      </w:r>
      <w:hyperlink r:id="rId27" w:history="1">
        <w:r w:rsidRPr="00F0147B">
          <w:rPr>
            <w:rStyle w:val="Hyperlink"/>
            <w:rFonts w:ascii="Arial" w:hAnsi="Arial" w:cs="Arial"/>
          </w:rPr>
          <w:t>Like the Stanford victim's statement, the letter I wrote to my attacker shouldn't have been a shocking news story | The Independent | The Independent</w:t>
        </w:r>
      </w:hyperlink>
    </w:p>
    <w:sectPr w:rsidR="00F0147B" w:rsidRPr="00F014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E2125C"/>
    <w:multiLevelType w:val="hybridMultilevel"/>
    <w:tmpl w:val="FCC261B6"/>
    <w:lvl w:ilvl="0" w:tplc="1DB87810">
      <w:start w:val="1"/>
      <w:numFmt w:val="bullet"/>
      <w:lvlText w:val="•"/>
      <w:lvlJc w:val="left"/>
      <w:pPr>
        <w:tabs>
          <w:tab w:val="num" w:pos="360"/>
        </w:tabs>
        <w:ind w:left="360" w:hanging="360"/>
      </w:pPr>
      <w:rPr>
        <w:rFonts w:ascii="Arial" w:hAnsi="Arial" w:hint="default"/>
      </w:rPr>
    </w:lvl>
    <w:lvl w:ilvl="1" w:tplc="97C49F22" w:tentative="1">
      <w:start w:val="1"/>
      <w:numFmt w:val="bullet"/>
      <w:lvlText w:val="•"/>
      <w:lvlJc w:val="left"/>
      <w:pPr>
        <w:tabs>
          <w:tab w:val="num" w:pos="1080"/>
        </w:tabs>
        <w:ind w:left="1080" w:hanging="360"/>
      </w:pPr>
      <w:rPr>
        <w:rFonts w:ascii="Arial" w:hAnsi="Arial" w:hint="default"/>
      </w:rPr>
    </w:lvl>
    <w:lvl w:ilvl="2" w:tplc="66DA4B6A" w:tentative="1">
      <w:start w:val="1"/>
      <w:numFmt w:val="bullet"/>
      <w:lvlText w:val="•"/>
      <w:lvlJc w:val="left"/>
      <w:pPr>
        <w:tabs>
          <w:tab w:val="num" w:pos="1800"/>
        </w:tabs>
        <w:ind w:left="1800" w:hanging="360"/>
      </w:pPr>
      <w:rPr>
        <w:rFonts w:ascii="Arial" w:hAnsi="Arial" w:hint="default"/>
      </w:rPr>
    </w:lvl>
    <w:lvl w:ilvl="3" w:tplc="9F6674F2" w:tentative="1">
      <w:start w:val="1"/>
      <w:numFmt w:val="bullet"/>
      <w:lvlText w:val="•"/>
      <w:lvlJc w:val="left"/>
      <w:pPr>
        <w:tabs>
          <w:tab w:val="num" w:pos="2520"/>
        </w:tabs>
        <w:ind w:left="2520" w:hanging="360"/>
      </w:pPr>
      <w:rPr>
        <w:rFonts w:ascii="Arial" w:hAnsi="Arial" w:hint="default"/>
      </w:rPr>
    </w:lvl>
    <w:lvl w:ilvl="4" w:tplc="01B256C6" w:tentative="1">
      <w:start w:val="1"/>
      <w:numFmt w:val="bullet"/>
      <w:lvlText w:val="•"/>
      <w:lvlJc w:val="left"/>
      <w:pPr>
        <w:tabs>
          <w:tab w:val="num" w:pos="3240"/>
        </w:tabs>
        <w:ind w:left="3240" w:hanging="360"/>
      </w:pPr>
      <w:rPr>
        <w:rFonts w:ascii="Arial" w:hAnsi="Arial" w:hint="default"/>
      </w:rPr>
    </w:lvl>
    <w:lvl w:ilvl="5" w:tplc="62DA9C2A" w:tentative="1">
      <w:start w:val="1"/>
      <w:numFmt w:val="bullet"/>
      <w:lvlText w:val="•"/>
      <w:lvlJc w:val="left"/>
      <w:pPr>
        <w:tabs>
          <w:tab w:val="num" w:pos="3960"/>
        </w:tabs>
        <w:ind w:left="3960" w:hanging="360"/>
      </w:pPr>
      <w:rPr>
        <w:rFonts w:ascii="Arial" w:hAnsi="Arial" w:hint="default"/>
      </w:rPr>
    </w:lvl>
    <w:lvl w:ilvl="6" w:tplc="7892033A" w:tentative="1">
      <w:start w:val="1"/>
      <w:numFmt w:val="bullet"/>
      <w:lvlText w:val="•"/>
      <w:lvlJc w:val="left"/>
      <w:pPr>
        <w:tabs>
          <w:tab w:val="num" w:pos="4680"/>
        </w:tabs>
        <w:ind w:left="4680" w:hanging="360"/>
      </w:pPr>
      <w:rPr>
        <w:rFonts w:ascii="Arial" w:hAnsi="Arial" w:hint="default"/>
      </w:rPr>
    </w:lvl>
    <w:lvl w:ilvl="7" w:tplc="41744F12" w:tentative="1">
      <w:start w:val="1"/>
      <w:numFmt w:val="bullet"/>
      <w:lvlText w:val="•"/>
      <w:lvlJc w:val="left"/>
      <w:pPr>
        <w:tabs>
          <w:tab w:val="num" w:pos="5400"/>
        </w:tabs>
        <w:ind w:left="5400" w:hanging="360"/>
      </w:pPr>
      <w:rPr>
        <w:rFonts w:ascii="Arial" w:hAnsi="Arial" w:hint="default"/>
      </w:rPr>
    </w:lvl>
    <w:lvl w:ilvl="8" w:tplc="E920253E" w:tentative="1">
      <w:start w:val="1"/>
      <w:numFmt w:val="bullet"/>
      <w:lvlText w:val="•"/>
      <w:lvlJc w:val="left"/>
      <w:pPr>
        <w:tabs>
          <w:tab w:val="num" w:pos="6120"/>
        </w:tabs>
        <w:ind w:left="6120" w:hanging="360"/>
      </w:pPr>
      <w:rPr>
        <w:rFonts w:ascii="Arial" w:hAnsi="Arial" w:hint="default"/>
      </w:rPr>
    </w:lvl>
  </w:abstractNum>
  <w:abstractNum w:abstractNumId="1" w15:restartNumberingAfterBreak="0">
    <w:nsid w:val="2456357D"/>
    <w:multiLevelType w:val="hybridMultilevel"/>
    <w:tmpl w:val="70A86C9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65594770"/>
    <w:multiLevelType w:val="hybridMultilevel"/>
    <w:tmpl w:val="BC52270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1372AEC"/>
    <w:multiLevelType w:val="hybridMultilevel"/>
    <w:tmpl w:val="90AA6770"/>
    <w:lvl w:ilvl="0" w:tplc="B8E022E0">
      <w:start w:val="1"/>
      <w:numFmt w:val="bullet"/>
      <w:lvlText w:val="•"/>
      <w:lvlJc w:val="left"/>
      <w:pPr>
        <w:tabs>
          <w:tab w:val="num" w:pos="720"/>
        </w:tabs>
        <w:ind w:left="720" w:hanging="360"/>
      </w:pPr>
      <w:rPr>
        <w:rFonts w:ascii="Arial" w:hAnsi="Arial" w:hint="default"/>
      </w:rPr>
    </w:lvl>
    <w:lvl w:ilvl="1" w:tplc="53D4628C" w:tentative="1">
      <w:start w:val="1"/>
      <w:numFmt w:val="bullet"/>
      <w:lvlText w:val="•"/>
      <w:lvlJc w:val="left"/>
      <w:pPr>
        <w:tabs>
          <w:tab w:val="num" w:pos="1440"/>
        </w:tabs>
        <w:ind w:left="1440" w:hanging="360"/>
      </w:pPr>
      <w:rPr>
        <w:rFonts w:ascii="Arial" w:hAnsi="Arial" w:hint="default"/>
      </w:rPr>
    </w:lvl>
    <w:lvl w:ilvl="2" w:tplc="21287F88" w:tentative="1">
      <w:start w:val="1"/>
      <w:numFmt w:val="bullet"/>
      <w:lvlText w:val="•"/>
      <w:lvlJc w:val="left"/>
      <w:pPr>
        <w:tabs>
          <w:tab w:val="num" w:pos="2160"/>
        </w:tabs>
        <w:ind w:left="2160" w:hanging="360"/>
      </w:pPr>
      <w:rPr>
        <w:rFonts w:ascii="Arial" w:hAnsi="Arial" w:hint="default"/>
      </w:rPr>
    </w:lvl>
    <w:lvl w:ilvl="3" w:tplc="F084BDC8" w:tentative="1">
      <w:start w:val="1"/>
      <w:numFmt w:val="bullet"/>
      <w:lvlText w:val="•"/>
      <w:lvlJc w:val="left"/>
      <w:pPr>
        <w:tabs>
          <w:tab w:val="num" w:pos="2880"/>
        </w:tabs>
        <w:ind w:left="2880" w:hanging="360"/>
      </w:pPr>
      <w:rPr>
        <w:rFonts w:ascii="Arial" w:hAnsi="Arial" w:hint="default"/>
      </w:rPr>
    </w:lvl>
    <w:lvl w:ilvl="4" w:tplc="2A266360" w:tentative="1">
      <w:start w:val="1"/>
      <w:numFmt w:val="bullet"/>
      <w:lvlText w:val="•"/>
      <w:lvlJc w:val="left"/>
      <w:pPr>
        <w:tabs>
          <w:tab w:val="num" w:pos="3600"/>
        </w:tabs>
        <w:ind w:left="3600" w:hanging="360"/>
      </w:pPr>
      <w:rPr>
        <w:rFonts w:ascii="Arial" w:hAnsi="Arial" w:hint="default"/>
      </w:rPr>
    </w:lvl>
    <w:lvl w:ilvl="5" w:tplc="DAA69F96" w:tentative="1">
      <w:start w:val="1"/>
      <w:numFmt w:val="bullet"/>
      <w:lvlText w:val="•"/>
      <w:lvlJc w:val="left"/>
      <w:pPr>
        <w:tabs>
          <w:tab w:val="num" w:pos="4320"/>
        </w:tabs>
        <w:ind w:left="4320" w:hanging="360"/>
      </w:pPr>
      <w:rPr>
        <w:rFonts w:ascii="Arial" w:hAnsi="Arial" w:hint="default"/>
      </w:rPr>
    </w:lvl>
    <w:lvl w:ilvl="6" w:tplc="DA44FC40" w:tentative="1">
      <w:start w:val="1"/>
      <w:numFmt w:val="bullet"/>
      <w:lvlText w:val="•"/>
      <w:lvlJc w:val="left"/>
      <w:pPr>
        <w:tabs>
          <w:tab w:val="num" w:pos="5040"/>
        </w:tabs>
        <w:ind w:left="5040" w:hanging="360"/>
      </w:pPr>
      <w:rPr>
        <w:rFonts w:ascii="Arial" w:hAnsi="Arial" w:hint="default"/>
      </w:rPr>
    </w:lvl>
    <w:lvl w:ilvl="7" w:tplc="E6E8F0B0" w:tentative="1">
      <w:start w:val="1"/>
      <w:numFmt w:val="bullet"/>
      <w:lvlText w:val="•"/>
      <w:lvlJc w:val="left"/>
      <w:pPr>
        <w:tabs>
          <w:tab w:val="num" w:pos="5760"/>
        </w:tabs>
        <w:ind w:left="5760" w:hanging="360"/>
      </w:pPr>
      <w:rPr>
        <w:rFonts w:ascii="Arial" w:hAnsi="Arial" w:hint="default"/>
      </w:rPr>
    </w:lvl>
    <w:lvl w:ilvl="8" w:tplc="0F800D14" w:tentative="1">
      <w:start w:val="1"/>
      <w:numFmt w:val="bullet"/>
      <w:lvlText w:val="•"/>
      <w:lvlJc w:val="left"/>
      <w:pPr>
        <w:tabs>
          <w:tab w:val="num" w:pos="6480"/>
        </w:tabs>
        <w:ind w:left="6480" w:hanging="360"/>
      </w:pPr>
      <w:rPr>
        <w:rFonts w:ascii="Arial" w:hAnsi="Arial" w:hint="default"/>
      </w:rPr>
    </w:lvl>
  </w:abstractNum>
  <w:num w:numId="1" w16cid:durableId="1473981257">
    <w:abstractNumId w:val="3"/>
  </w:num>
  <w:num w:numId="2" w16cid:durableId="1526167605">
    <w:abstractNumId w:val="0"/>
  </w:num>
  <w:num w:numId="3" w16cid:durableId="640883760">
    <w:abstractNumId w:val="1"/>
  </w:num>
  <w:num w:numId="4" w16cid:durableId="15520365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617"/>
    <w:rsid w:val="0004021A"/>
    <w:rsid w:val="00055700"/>
    <w:rsid w:val="00134BBC"/>
    <w:rsid w:val="00206303"/>
    <w:rsid w:val="00251444"/>
    <w:rsid w:val="00274769"/>
    <w:rsid w:val="002D1353"/>
    <w:rsid w:val="003627AF"/>
    <w:rsid w:val="00434034"/>
    <w:rsid w:val="00445828"/>
    <w:rsid w:val="00477149"/>
    <w:rsid w:val="004928C2"/>
    <w:rsid w:val="004D63E9"/>
    <w:rsid w:val="00532A52"/>
    <w:rsid w:val="00614426"/>
    <w:rsid w:val="00617B0D"/>
    <w:rsid w:val="00652946"/>
    <w:rsid w:val="00692569"/>
    <w:rsid w:val="006A4390"/>
    <w:rsid w:val="006C180F"/>
    <w:rsid w:val="00724743"/>
    <w:rsid w:val="00747AEC"/>
    <w:rsid w:val="00785F8C"/>
    <w:rsid w:val="007B0F29"/>
    <w:rsid w:val="007F4347"/>
    <w:rsid w:val="00802E87"/>
    <w:rsid w:val="00864A8C"/>
    <w:rsid w:val="008B17AB"/>
    <w:rsid w:val="008C7C25"/>
    <w:rsid w:val="008E19F2"/>
    <w:rsid w:val="0098433A"/>
    <w:rsid w:val="009E2A86"/>
    <w:rsid w:val="00A32924"/>
    <w:rsid w:val="00B40611"/>
    <w:rsid w:val="00B7236D"/>
    <w:rsid w:val="00BF0ABB"/>
    <w:rsid w:val="00C06F49"/>
    <w:rsid w:val="00C4050F"/>
    <w:rsid w:val="00CD2924"/>
    <w:rsid w:val="00CF210D"/>
    <w:rsid w:val="00D151C6"/>
    <w:rsid w:val="00D813A0"/>
    <w:rsid w:val="00D83CC3"/>
    <w:rsid w:val="00DD1AFE"/>
    <w:rsid w:val="00DD48C6"/>
    <w:rsid w:val="00E86617"/>
    <w:rsid w:val="00EA6552"/>
    <w:rsid w:val="00EC27B0"/>
    <w:rsid w:val="00ED4E1C"/>
    <w:rsid w:val="00ED63FA"/>
    <w:rsid w:val="00EE1B4F"/>
    <w:rsid w:val="00F0147B"/>
    <w:rsid w:val="00F22816"/>
    <w:rsid w:val="00F5311F"/>
    <w:rsid w:val="00FA5BD2"/>
    <w:rsid w:val="00FB56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FE2C4"/>
  <w15:chartTrackingRefBased/>
  <w15:docId w15:val="{3E9B6ACC-6876-4B6E-AA95-41686C2D91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E86617"/>
    <w:pPr>
      <w:keepNext/>
      <w:spacing w:after="0" w:line="240" w:lineRule="auto"/>
      <w:jc w:val="both"/>
      <w:outlineLvl w:val="1"/>
    </w:pPr>
    <w:rPr>
      <w:rFonts w:ascii="Times New Roman" w:eastAsia="Times New Roman" w:hAnsi="Times New Roman" w:cs="Times New Roman"/>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semiHidden/>
    <w:rsid w:val="00E86617"/>
    <w:rPr>
      <w:rFonts w:ascii="Times New Roman" w:eastAsia="Times New Roman" w:hAnsi="Times New Roman" w:cs="Times New Roman"/>
      <w:b/>
      <w:sz w:val="24"/>
      <w:szCs w:val="20"/>
      <w:lang w:eastAsia="en-GB"/>
    </w:rPr>
  </w:style>
  <w:style w:type="character" w:styleId="Hyperlink">
    <w:name w:val="Hyperlink"/>
    <w:basedOn w:val="DefaultParagraphFont"/>
    <w:uiPriority w:val="99"/>
    <w:unhideWhenUsed/>
    <w:rsid w:val="00EC27B0"/>
    <w:rPr>
      <w:color w:val="0000FF"/>
      <w:u w:val="single"/>
    </w:rPr>
  </w:style>
  <w:style w:type="character" w:styleId="UnresolvedMention">
    <w:name w:val="Unresolved Mention"/>
    <w:basedOn w:val="DefaultParagraphFont"/>
    <w:uiPriority w:val="99"/>
    <w:semiHidden/>
    <w:unhideWhenUsed/>
    <w:rsid w:val="00F22816"/>
    <w:rPr>
      <w:color w:val="605E5C"/>
      <w:shd w:val="clear" w:color="auto" w:fill="E1DFDD"/>
    </w:rPr>
  </w:style>
  <w:style w:type="character" w:styleId="FollowedHyperlink">
    <w:name w:val="FollowedHyperlink"/>
    <w:basedOn w:val="DefaultParagraphFont"/>
    <w:uiPriority w:val="99"/>
    <w:semiHidden/>
    <w:unhideWhenUsed/>
    <w:rsid w:val="007F4347"/>
    <w:rPr>
      <w:color w:val="954F72" w:themeColor="followedHyperlink"/>
      <w:u w:val="single"/>
    </w:rPr>
  </w:style>
  <w:style w:type="paragraph" w:styleId="ListParagraph">
    <w:name w:val="List Paragraph"/>
    <w:basedOn w:val="Normal"/>
    <w:uiPriority w:val="34"/>
    <w:qFormat/>
    <w:rsid w:val="00EA655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973107">
      <w:bodyDiv w:val="1"/>
      <w:marLeft w:val="0"/>
      <w:marRight w:val="0"/>
      <w:marTop w:val="0"/>
      <w:marBottom w:val="0"/>
      <w:divBdr>
        <w:top w:val="none" w:sz="0" w:space="0" w:color="auto"/>
        <w:left w:val="none" w:sz="0" w:space="0" w:color="auto"/>
        <w:bottom w:val="none" w:sz="0" w:space="0" w:color="auto"/>
        <w:right w:val="none" w:sz="0" w:space="0" w:color="auto"/>
      </w:divBdr>
    </w:div>
    <w:div w:id="798187341">
      <w:bodyDiv w:val="1"/>
      <w:marLeft w:val="0"/>
      <w:marRight w:val="0"/>
      <w:marTop w:val="0"/>
      <w:marBottom w:val="0"/>
      <w:divBdr>
        <w:top w:val="none" w:sz="0" w:space="0" w:color="auto"/>
        <w:left w:val="none" w:sz="0" w:space="0" w:color="auto"/>
        <w:bottom w:val="none" w:sz="0" w:space="0" w:color="auto"/>
        <w:right w:val="none" w:sz="0" w:space="0" w:color="auto"/>
      </w:divBdr>
      <w:divsChild>
        <w:div w:id="1936009599">
          <w:marLeft w:val="360"/>
          <w:marRight w:val="0"/>
          <w:marTop w:val="200"/>
          <w:marBottom w:val="0"/>
          <w:divBdr>
            <w:top w:val="none" w:sz="0" w:space="0" w:color="auto"/>
            <w:left w:val="none" w:sz="0" w:space="0" w:color="auto"/>
            <w:bottom w:val="none" w:sz="0" w:space="0" w:color="auto"/>
            <w:right w:val="none" w:sz="0" w:space="0" w:color="auto"/>
          </w:divBdr>
        </w:div>
        <w:div w:id="1991250331">
          <w:marLeft w:val="360"/>
          <w:marRight w:val="0"/>
          <w:marTop w:val="200"/>
          <w:marBottom w:val="0"/>
          <w:divBdr>
            <w:top w:val="none" w:sz="0" w:space="0" w:color="auto"/>
            <w:left w:val="none" w:sz="0" w:space="0" w:color="auto"/>
            <w:bottom w:val="none" w:sz="0" w:space="0" w:color="auto"/>
            <w:right w:val="none" w:sz="0" w:space="0" w:color="auto"/>
          </w:divBdr>
        </w:div>
        <w:div w:id="1677882260">
          <w:marLeft w:val="360"/>
          <w:marRight w:val="0"/>
          <w:marTop w:val="200"/>
          <w:marBottom w:val="0"/>
          <w:divBdr>
            <w:top w:val="none" w:sz="0" w:space="0" w:color="auto"/>
            <w:left w:val="none" w:sz="0" w:space="0" w:color="auto"/>
            <w:bottom w:val="none" w:sz="0" w:space="0" w:color="auto"/>
            <w:right w:val="none" w:sz="0" w:space="0" w:color="auto"/>
          </w:divBdr>
        </w:div>
      </w:divsChild>
    </w:div>
    <w:div w:id="1528980108">
      <w:bodyDiv w:val="1"/>
      <w:marLeft w:val="0"/>
      <w:marRight w:val="0"/>
      <w:marTop w:val="0"/>
      <w:marBottom w:val="0"/>
      <w:divBdr>
        <w:top w:val="none" w:sz="0" w:space="0" w:color="auto"/>
        <w:left w:val="none" w:sz="0" w:space="0" w:color="auto"/>
        <w:bottom w:val="none" w:sz="0" w:space="0" w:color="auto"/>
        <w:right w:val="none" w:sz="0" w:space="0" w:color="auto"/>
      </w:divBdr>
      <w:divsChild>
        <w:div w:id="528295974">
          <w:marLeft w:val="360"/>
          <w:marRight w:val="0"/>
          <w:marTop w:val="200"/>
          <w:marBottom w:val="0"/>
          <w:divBdr>
            <w:top w:val="none" w:sz="0" w:space="0" w:color="auto"/>
            <w:left w:val="none" w:sz="0" w:space="0" w:color="auto"/>
            <w:bottom w:val="none" w:sz="0" w:space="0" w:color="auto"/>
            <w:right w:val="none" w:sz="0" w:space="0" w:color="auto"/>
          </w:divBdr>
        </w:div>
      </w:divsChild>
    </w:div>
    <w:div w:id="2017220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ankind.org.uk/statistics/statistics-on-male-victims-of-domestic-abuse/" TargetMode="External"/><Relationship Id="rId18" Type="http://schemas.openxmlformats.org/officeDocument/2006/relationships/hyperlink" Target="https://kpu.pressbooks.pub/introcrim/chapter/14-6-impacts-of-victimisation/" TargetMode="External"/><Relationship Id="rId26" Type="http://schemas.openxmlformats.org/officeDocument/2006/relationships/hyperlink" Target="https://www.victimsupport.org.uk/help-and-support/your-rights/victims-code/" TargetMode="External"/><Relationship Id="rId3" Type="http://schemas.openxmlformats.org/officeDocument/2006/relationships/customXml" Target="../customXml/item3.xml"/><Relationship Id="rId21" Type="http://schemas.openxmlformats.org/officeDocument/2006/relationships/hyperlink" Target="https://doi.org/10.1007/BF01072455" TargetMode="External"/><Relationship Id="rId7" Type="http://schemas.openxmlformats.org/officeDocument/2006/relationships/settings" Target="settings.xml"/><Relationship Id="rId12" Type="http://schemas.openxmlformats.org/officeDocument/2006/relationships/hyperlink" Target="https://doi.org/10.1111/j.1540-4560.1984.tb01081.x" TargetMode="External"/><Relationship Id="rId17" Type="http://schemas.openxmlformats.org/officeDocument/2006/relationships/hyperlink" Target="https://www.gov.uk/government/publications/the-code-of-practice-for-victims-of-crime/code-of-practice-for-victims-of-crime-in-england-and-wales-victims-code" TargetMode="External"/><Relationship Id="rId25" Type="http://schemas.openxmlformats.org/officeDocument/2006/relationships/hyperlink" Target="https://www.victimsupportni.com/the-victims-journey/should-you-report-a-crime/dont-report/" TargetMode="External"/><Relationship Id="rId2" Type="http://schemas.openxmlformats.org/officeDocument/2006/relationships/customXml" Target="../customXml/item2.xml"/><Relationship Id="rId16" Type="http://schemas.openxmlformats.org/officeDocument/2006/relationships/hyperlink" Target="https://www.gov.uk/government/statistics/women-and-the-criminal-justice-system-2019/women-and-the-criminal-justice-system-2019" TargetMode="External"/><Relationship Id="rId20" Type="http://schemas.openxmlformats.org/officeDocument/2006/relationships/hyperlink" Target="https://www.psychologytoday.com/za/blog/why-bad-looks-good/202007/why-men-who-are-domestic-violence-victims-dont-report"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ojp.gov/sites/g/files/xyckuh241/files/archives/blogs-2017/2017-blog-ncvs.htm" TargetMode="External"/><Relationship Id="rId24" Type="http://schemas.openxmlformats.org/officeDocument/2006/relationships/hyperlink" Target="https://www.college.police.uk/guidance/victims-code/victims-rights-policing" TargetMode="External"/><Relationship Id="rId5" Type="http://schemas.openxmlformats.org/officeDocument/2006/relationships/numbering" Target="numbering.xml"/><Relationship Id="rId15" Type="http://schemas.openxmlformats.org/officeDocument/2006/relationships/hyperlink" Target="https://assets.publishing.service.gov.uk/government/uploads/system/uploads/attachment_data/file/936239/victims-code-2020.pdf" TargetMode="External"/><Relationship Id="rId23" Type="http://schemas.openxmlformats.org/officeDocument/2006/relationships/hyperlink" Target="https://doi.org/10.1111/fare.12241" TargetMode="External"/><Relationship Id="rId28" Type="http://schemas.openxmlformats.org/officeDocument/2006/relationships/fontTable" Target="fontTable.xml"/><Relationship Id="rId10" Type="http://schemas.openxmlformats.org/officeDocument/2006/relationships/hyperlink" Target="https://www.psychologytoday.com/us/blog/think-act-be/201609/21-common-reactions-trauma" TargetMode="External"/><Relationship Id="rId19" Type="http://schemas.openxmlformats.org/officeDocument/2006/relationships/hyperlink" Target="https://www.ons.gov.uk/peoplepopulationandcommunity/crimeandjustice/adhocs/010096reasonsfornotreportingcrimetothepoliceyearendingmarch2018crimesurveyforenglandandwales" TargetMode="External"/><Relationship Id="rId4" Type="http://schemas.openxmlformats.org/officeDocument/2006/relationships/customXml" Target="../customXml/item4.xml"/><Relationship Id="rId9" Type="http://schemas.openxmlformats.org/officeDocument/2006/relationships/hyperlink" Target="https://www.cps.gov.uk/legal-guidance/victims-and-witnesses-care-and-treatment" TargetMode="External"/><Relationship Id="rId14" Type="http://schemas.openxmlformats.org/officeDocument/2006/relationships/hyperlink" Target="https://www.mind.org.uk/information-support/types-of-mental-health-problems/trauma/effects-of-trauma/" TargetMode="External"/><Relationship Id="rId22" Type="http://schemas.openxmlformats.org/officeDocument/2006/relationships/hyperlink" Target="https://ebookcentral.proquest.com/lib/trinity/reader.action?docID=6234362&amp;ppg=10" TargetMode="External"/><Relationship Id="rId27" Type="http://schemas.openxmlformats.org/officeDocument/2006/relationships/hyperlink" Target="https://www.independent.co.uk/voices/stanford-rape-case-why-a-victim-of-sexual-assault-speaking-out-shouldn-t-be-a-shocking-viral-news-story-a707249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4" ma:contentTypeDescription="Create a new document." ma:contentTypeScope="" ma:versionID="60883c44c4a9965360d48d57b2d30a3d">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d5d7de3a30e46799a5f3182bceaf7a66"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73034465-0961-4C2D-B727-32C47327155F}">
  <ds:schemaRefs>
    <ds:schemaRef ds:uri="http://schemas.openxmlformats.org/officeDocument/2006/bibliography"/>
  </ds:schemaRefs>
</ds:datastoreItem>
</file>

<file path=customXml/itemProps2.xml><?xml version="1.0" encoding="utf-8"?>
<ds:datastoreItem xmlns:ds="http://schemas.openxmlformats.org/officeDocument/2006/customXml" ds:itemID="{EA3DD568-62E9-4117-88B5-87B2994B32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0D743B3-2753-4682-A8A9-3EF457FFEF43}">
  <ds:schemaRefs>
    <ds:schemaRef ds:uri="http://schemas.microsoft.com/sharepoint/v3/contenttype/forms"/>
  </ds:schemaRefs>
</ds:datastoreItem>
</file>

<file path=customXml/itemProps4.xml><?xml version="1.0" encoding="utf-8"?>
<ds:datastoreItem xmlns:ds="http://schemas.openxmlformats.org/officeDocument/2006/customXml" ds:itemID="{C2D46B90-F614-47D3-BF58-27FC36961D3B}">
  <ds:schemaRefs>
    <ds:schemaRef ds:uri="http://schemas.microsoft.com/office/infopath/2007/PartnerControls"/>
    <ds:schemaRef ds:uri="http://purl.org/dc/dcmitype/"/>
    <ds:schemaRef ds:uri="http://purl.org/dc/elements/1.1/"/>
    <ds:schemaRef ds:uri="http://schemas.microsoft.com/office/2006/documentManagement/types"/>
    <ds:schemaRef ds:uri="http://purl.org/dc/terms/"/>
    <ds:schemaRef ds:uri="http://schemas.openxmlformats.org/package/2006/metadata/core-properties"/>
    <ds:schemaRef ds:uri="http://www.w3.org/XML/1998/namespace"/>
    <ds:schemaRef ds:uri="9823f8e4-81f3-4a59-a026-c1a9717271fd"/>
    <ds:schemaRef ds:uri="95817cb9-f0eb-4f4d-892c-47ab9f8957c0"/>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2591</Words>
  <Characters>14774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Tammy Morris-Puttock (2100519)</dc:creator>
  <cp:keywords/>
  <dc:description/>
  <cp:lastModifiedBy>Tammy</cp:lastModifiedBy>
  <cp:revision>2</cp:revision>
  <dcterms:created xsi:type="dcterms:W3CDTF">2023-03-10T20:09:00Z</dcterms:created>
  <dcterms:modified xsi:type="dcterms:W3CDTF">2023-03-10T20:09:00Z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