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drawings/drawing1.xml" ContentType="application/vnd.openxmlformats-officedocument.drawingml.chartshapes+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30B2479" w14:textId="4A2FFD69" w:rsidR="005C64A6" w:rsidRPr="0046204B" w:rsidRDefault="00CA79A3">
      <w:pPr>
        <w:rPr>
          <w:b/>
          <w:bCs/>
          <w:sz w:val="28"/>
          <w:szCs w:val="28"/>
        </w:rPr>
      </w:pPr>
      <w:r w:rsidRPr="0046204B">
        <w:rPr>
          <w:b/>
          <w:bCs/>
          <w:sz w:val="28"/>
          <w:szCs w:val="28"/>
        </w:rPr>
        <w:t xml:space="preserve">5CO02 - </w:t>
      </w:r>
      <w:r w:rsidR="00E416BB" w:rsidRPr="0046204B">
        <w:rPr>
          <w:b/>
          <w:bCs/>
          <w:sz w:val="28"/>
          <w:szCs w:val="28"/>
        </w:rPr>
        <w:t>Evidence Based Practice</w:t>
      </w:r>
    </w:p>
    <w:p w14:paraId="16C34084" w14:textId="23C91953" w:rsidR="00E416BB" w:rsidRDefault="00473678">
      <w:r>
        <w:t xml:space="preserve">Melanie Warne </w:t>
      </w:r>
      <w:r w:rsidR="00E65C22">
        <w:t xml:space="preserve">- </w:t>
      </w:r>
      <w:r>
        <w:t>2419</w:t>
      </w:r>
      <w:r w:rsidR="00E65C22">
        <w:t>781</w:t>
      </w:r>
    </w:p>
    <w:p w14:paraId="148ABDC1" w14:textId="0B49515E" w:rsidR="00511F84" w:rsidRDefault="00E416BB">
      <w:r>
        <w:t>AC1.1</w:t>
      </w:r>
    </w:p>
    <w:p w14:paraId="788F992A" w14:textId="5AF99FA7" w:rsidR="0014653F" w:rsidRDefault="00511F84">
      <w:r>
        <w:t>As human being</w:t>
      </w:r>
      <w:r w:rsidR="0014653F">
        <w:t>s</w:t>
      </w:r>
      <w:r>
        <w:t xml:space="preserve"> we are susceptible to bias</w:t>
      </w:r>
      <w:r w:rsidR="000F1950">
        <w:t>,</w:t>
      </w:r>
      <w:r w:rsidR="00F845BB">
        <w:t xml:space="preserve"> </w:t>
      </w:r>
      <w:r w:rsidR="0014653F">
        <w:t xml:space="preserve">created by the environment we are exposed to. It’s common for us to look for evidence to confirm this bias and feed the belief system we have created </w:t>
      </w:r>
      <w:r w:rsidR="001719E3">
        <w:t xml:space="preserve">for </w:t>
      </w:r>
      <w:r w:rsidR="0014653F">
        <w:t xml:space="preserve">ourselves.  </w:t>
      </w:r>
      <w:r w:rsidR="0029506A">
        <w:t>There are many other factors that people use to make decisions</w:t>
      </w:r>
      <w:r w:rsidR="000F1950">
        <w:t>:</w:t>
      </w:r>
      <w:r w:rsidR="0029506A">
        <w:t xml:space="preserve"> their own experience</w:t>
      </w:r>
      <w:r w:rsidR="00BB3E09">
        <w:t>, common myths, limited anecdotal evidence and even personal prejudices</w:t>
      </w:r>
      <w:r w:rsidR="0029506A">
        <w:t xml:space="preserve"> will give them some predisposition.</w:t>
      </w:r>
      <w:r w:rsidR="00BB3E09">
        <w:t xml:space="preserve"> </w:t>
      </w:r>
      <w:r w:rsidR="00270D35">
        <w:t>(</w:t>
      </w:r>
      <w:r w:rsidR="00BB3E09">
        <w:t>Taylor &amp; Woodhams 3</w:t>
      </w:r>
      <w:r w:rsidR="00BB3E09" w:rsidRPr="00BB3E09">
        <w:rPr>
          <w:vertAlign w:val="superscript"/>
        </w:rPr>
        <w:t>rd</w:t>
      </w:r>
      <w:r w:rsidR="00BB3E09">
        <w:t xml:space="preserve"> edition).</w:t>
      </w:r>
      <w:r w:rsidR="0029506A">
        <w:t xml:space="preserve"> Referring to historical data is a way for us to learn but we also make assumptions based on the outcome of previous situations. </w:t>
      </w:r>
      <w:r w:rsidR="0014653F">
        <w:t>The use of Evidence Based Practice is</w:t>
      </w:r>
      <w:r w:rsidR="000F1950">
        <w:t xml:space="preserve"> used</w:t>
      </w:r>
      <w:r w:rsidR="0014653F">
        <w:t xml:space="preserve"> to challenge those preconceived ideas and ensure all information available is considered</w:t>
      </w:r>
      <w:r w:rsidR="000F1950">
        <w:t xml:space="preserve">, enabling </w:t>
      </w:r>
      <w:r w:rsidR="00E024FA">
        <w:t>you</w:t>
      </w:r>
      <w:r w:rsidR="000F1950">
        <w:t xml:space="preserve"> </w:t>
      </w:r>
      <w:r w:rsidR="00620547">
        <w:t>to make sound decisions.</w:t>
      </w:r>
      <w:r w:rsidR="0056173B">
        <w:t xml:space="preserve"> (CIPD 2017)</w:t>
      </w:r>
    </w:p>
    <w:p w14:paraId="5D04F1FA" w14:textId="7C32B51A" w:rsidR="00DF1AF8" w:rsidRDefault="00D542BE" w:rsidP="00B5348A">
      <w:pPr>
        <w:ind w:left="720"/>
      </w:pPr>
      <w:r>
        <w:t>‘Decisions made in most organisations a</w:t>
      </w:r>
      <w:r w:rsidR="000B04B8">
        <w:t>re often based on a person</w:t>
      </w:r>
      <w:r w:rsidR="00A01B83">
        <w:t>’</w:t>
      </w:r>
      <w:r w:rsidR="000B04B8">
        <w:t>s own personal experience</w:t>
      </w:r>
      <w:r w:rsidR="009808AF">
        <w:t xml:space="preserve"> or on what a colleague will tell me, which is a very untrustworthy </w:t>
      </w:r>
      <w:r w:rsidR="008C3434">
        <w:t>source of evidence.</w:t>
      </w:r>
      <w:r w:rsidR="000F1F1C">
        <w:t xml:space="preserve">’ </w:t>
      </w:r>
      <w:r w:rsidR="00BB3E09">
        <w:t>(</w:t>
      </w:r>
      <w:r w:rsidR="000F1F1C">
        <w:t>Barends</w:t>
      </w:r>
      <w:r w:rsidR="0056173B">
        <w:t xml:space="preserve"> 2017)</w:t>
      </w:r>
    </w:p>
    <w:p w14:paraId="009C55AD" w14:textId="73CA6834" w:rsidR="00B5348A" w:rsidRDefault="00BB3E09" w:rsidP="00B5348A">
      <w:r>
        <w:t>To follow the principles of Evidence Based Practice we need to ensure we gather as much evidence as possible to allow us to see the whole picture. Gathering information</w:t>
      </w:r>
      <w:r w:rsidR="00E65C22">
        <w:t xml:space="preserve"> </w:t>
      </w:r>
      <w:r>
        <w:t>is key and there are several methods you can use to do this</w:t>
      </w:r>
      <w:r w:rsidR="000F1950">
        <w:t>.</w:t>
      </w:r>
      <w:r>
        <w:t xml:space="preserve"> </w:t>
      </w:r>
      <w:r w:rsidR="000F1950">
        <w:t>T</w:t>
      </w:r>
      <w:r>
        <w:t>he six steps</w:t>
      </w:r>
      <w:r w:rsidR="000F1950">
        <w:t xml:space="preserve">, </w:t>
      </w:r>
      <w:r>
        <w:t>also known as the 6A’s</w:t>
      </w:r>
      <w:r w:rsidR="000F1950">
        <w:t>,</w:t>
      </w:r>
      <w:r>
        <w:t xml:space="preserve"> is one method used by HR managers.</w:t>
      </w:r>
      <w:r w:rsidR="002A4AAB">
        <w:t xml:space="preserve">  Whilst you may not be able to use each point every time, by exploring </w:t>
      </w:r>
      <w:r w:rsidR="000F1950">
        <w:t xml:space="preserve">them </w:t>
      </w:r>
      <w:r w:rsidR="002A4AAB">
        <w:t>you can ensure you are not missing opportunities.</w:t>
      </w:r>
      <w:r w:rsidR="000F1950">
        <w:t xml:space="preserve"> They are as follows:</w:t>
      </w:r>
    </w:p>
    <w:p w14:paraId="292B8DAD" w14:textId="4AABEB35" w:rsidR="00B5348A" w:rsidRDefault="00B5348A" w:rsidP="00B5348A">
      <w:r w:rsidRPr="00223652">
        <w:rPr>
          <w:b/>
          <w:bCs/>
        </w:rPr>
        <w:t>A</w:t>
      </w:r>
      <w:r w:rsidRPr="00B943FA">
        <w:t>sking</w:t>
      </w:r>
      <w:r>
        <w:t xml:space="preserve"> the relevant questions to understand the problem</w:t>
      </w:r>
      <w:r w:rsidR="000F1950">
        <w:t xml:space="preserve">, </w:t>
      </w:r>
      <w:r>
        <w:t>creat</w:t>
      </w:r>
      <w:r w:rsidR="000F1950">
        <w:t>ing</w:t>
      </w:r>
      <w:r>
        <w:t xml:space="preserve"> a tangible starting point to an identified issue. What are we trying to achieve? What would be a measurable solution? What are the risks/benefits of doing/not </w:t>
      </w:r>
      <w:r w:rsidR="002E5ACA">
        <w:t>acting</w:t>
      </w:r>
      <w:r>
        <w:t>?</w:t>
      </w:r>
      <w:r w:rsidR="002A4AAB">
        <w:t xml:space="preserve"> Does to cost of doing outweigh the impacts of not doing?</w:t>
      </w:r>
    </w:p>
    <w:p w14:paraId="06E6F5EA" w14:textId="56C9E96A" w:rsidR="00B5348A" w:rsidRDefault="00B5348A" w:rsidP="00B5348A">
      <w:r>
        <w:rPr>
          <w:b/>
          <w:bCs/>
        </w:rPr>
        <w:t>A</w:t>
      </w:r>
      <w:r w:rsidRPr="00E56D89">
        <w:t>cquiring</w:t>
      </w:r>
      <w:r>
        <w:t xml:space="preserve"> as much evidence as possible to give a broad range of data to address the problem from </w:t>
      </w:r>
      <w:r w:rsidR="002E5ACA">
        <w:t>several</w:t>
      </w:r>
      <w:r>
        <w:t xml:space="preserve"> viewpoints/data sources.</w:t>
      </w:r>
      <w:r w:rsidR="002A4AAB">
        <w:t xml:space="preserve"> </w:t>
      </w:r>
      <w:r w:rsidR="002E5ACA">
        <w:t>Using the 4 sources of data and qualitative and quantitative</w:t>
      </w:r>
      <w:r w:rsidR="000F1950">
        <w:t>,</w:t>
      </w:r>
      <w:r w:rsidR="002E5ACA">
        <w:t xml:space="preserve"> ensuring a diverse range.</w:t>
      </w:r>
    </w:p>
    <w:p w14:paraId="6574CC7D" w14:textId="557DB843" w:rsidR="00B5348A" w:rsidRDefault="00B5348A" w:rsidP="00B5348A">
      <w:r>
        <w:rPr>
          <w:b/>
          <w:bCs/>
        </w:rPr>
        <w:t>A</w:t>
      </w:r>
      <w:r>
        <w:t>ppraising the evidence to assess the relevance and trustworthiness of the information. Where is it from? Who created</w:t>
      </w:r>
      <w:r w:rsidR="000F1950">
        <w:t xml:space="preserve"> it</w:t>
      </w:r>
      <w:r>
        <w:t xml:space="preserve">? Is it backed up </w:t>
      </w:r>
      <w:proofErr w:type="gramStart"/>
      <w:r>
        <w:t>by</w:t>
      </w:r>
      <w:r w:rsidR="000F1950">
        <w:t xml:space="preserve"> </w:t>
      </w:r>
      <w:r>
        <w:t xml:space="preserve"> academic</w:t>
      </w:r>
      <w:proofErr w:type="gramEnd"/>
      <w:r>
        <w:t xml:space="preserve"> resources?</w:t>
      </w:r>
      <w:r w:rsidR="002E5ACA">
        <w:t xml:space="preserve"> This should be applied to all aspects</w:t>
      </w:r>
      <w:r w:rsidR="000F1950">
        <w:t xml:space="preserve">, especially given the amount of </w:t>
      </w:r>
      <w:r w:rsidR="002E5ACA">
        <w:t xml:space="preserve">misinformation </w:t>
      </w:r>
      <w:r w:rsidR="000F1950">
        <w:t xml:space="preserve">currently </w:t>
      </w:r>
      <w:r w:rsidR="002E5ACA">
        <w:t>being shared online.</w:t>
      </w:r>
    </w:p>
    <w:p w14:paraId="4CD5BBA0" w14:textId="3F4AE64E" w:rsidR="00B5348A" w:rsidRDefault="00B5348A" w:rsidP="00B5348A">
      <w:r>
        <w:rPr>
          <w:b/>
          <w:bCs/>
        </w:rPr>
        <w:t>A</w:t>
      </w:r>
      <w:r>
        <w:t>ggregating the data, weighing the evidence</w:t>
      </w:r>
      <w:r w:rsidR="000F1950">
        <w:t xml:space="preserve">, </w:t>
      </w:r>
      <w:r>
        <w:t xml:space="preserve">prioritising the </w:t>
      </w:r>
      <w:proofErr w:type="gramStart"/>
      <w:r>
        <w:t>relevance</w:t>
      </w:r>
      <w:r w:rsidR="00E024FA">
        <w:t xml:space="preserve">, </w:t>
      </w:r>
      <w:r>
        <w:t xml:space="preserve"> </w:t>
      </w:r>
      <w:r w:rsidR="00E024FA">
        <w:t>compiling</w:t>
      </w:r>
      <w:proofErr w:type="gramEnd"/>
      <w:r w:rsidR="00E024FA">
        <w:t xml:space="preserve"> it, then finally checking</w:t>
      </w:r>
      <w:r>
        <w:t xml:space="preserve"> for gaps and addressing</w:t>
      </w:r>
      <w:r w:rsidR="00E024FA">
        <w:t xml:space="preserve"> them</w:t>
      </w:r>
      <w:r>
        <w:t>.</w:t>
      </w:r>
      <w:r w:rsidR="002E5ACA">
        <w:t xml:space="preserve"> Some data is more crucial to the goal you are trying to achieve or prove but underpinning this with corroborating information and adding integrity will help land the message/decision.</w:t>
      </w:r>
    </w:p>
    <w:p w14:paraId="3E8BD3F9" w14:textId="2793F0DB" w:rsidR="00B5348A" w:rsidRDefault="00B5348A" w:rsidP="00B5348A">
      <w:r>
        <w:rPr>
          <w:b/>
          <w:bCs/>
        </w:rPr>
        <w:lastRenderedPageBreak/>
        <w:t>A</w:t>
      </w:r>
      <w:r>
        <w:t>pplying the evidence to the initial question</w:t>
      </w:r>
      <w:r w:rsidR="00E024FA">
        <w:t>,</w:t>
      </w:r>
      <w:r>
        <w:t xml:space="preserve"> measuring the risks and benefits from the accrued data to make a measured and informed decision.</w:t>
      </w:r>
      <w:r w:rsidR="002E5ACA">
        <w:t xml:space="preserve"> Sometimes when gathering data, you can lose sight of the initial driver, </w:t>
      </w:r>
      <w:r w:rsidR="00E024FA">
        <w:t xml:space="preserve">so </w:t>
      </w:r>
      <w:r w:rsidR="002E5ACA">
        <w:t xml:space="preserve">make sure you revisit the initial situation and look at the data in answer to that question. </w:t>
      </w:r>
    </w:p>
    <w:p w14:paraId="064CDC61" w14:textId="2A607BE3" w:rsidR="00BB3E09" w:rsidRDefault="00B5348A" w:rsidP="00B5348A">
      <w:r>
        <w:rPr>
          <w:b/>
          <w:bCs/>
        </w:rPr>
        <w:t>A</w:t>
      </w:r>
      <w:r>
        <w:t xml:space="preserve">ssessing the outcome of the decision. Did it go according to plan? If </w:t>
      </w:r>
      <w:r w:rsidR="002E5ACA">
        <w:t>so,</w:t>
      </w:r>
      <w:r>
        <w:t xml:space="preserve"> was it successful/unsuccessful? What would we do differently next time?</w:t>
      </w:r>
      <w:r w:rsidR="002E5ACA">
        <w:t xml:space="preserve"> Always review any processes and decisions, look at how closely you were able to predict the outcome and if the </w:t>
      </w:r>
      <w:r w:rsidR="00E024FA">
        <w:t xml:space="preserve">final </w:t>
      </w:r>
      <w:r w:rsidR="002E5ACA">
        <w:t xml:space="preserve">decision was the correct one. Apply learning and factor this into the next time you need to </w:t>
      </w:r>
      <w:r w:rsidR="00E024FA">
        <w:t xml:space="preserve">implement </w:t>
      </w:r>
      <w:r w:rsidR="002E5ACA">
        <w:t xml:space="preserve">this </w:t>
      </w:r>
      <w:proofErr w:type="gramStart"/>
      <w:r w:rsidR="002E5ACA">
        <w:t>process.</w:t>
      </w:r>
      <w:r w:rsidR="00BB3E09">
        <w:t>(</w:t>
      </w:r>
      <w:proofErr w:type="gramEnd"/>
      <w:r w:rsidR="00BB3E09">
        <w:t>CIPD 2023)</w:t>
      </w:r>
    </w:p>
    <w:p w14:paraId="11FC163E" w14:textId="09D2350C" w:rsidR="0014653F" w:rsidRDefault="0014653F">
      <w:r>
        <w:t xml:space="preserve">There are many forms of data we can draw on to help us make informed decisions, these generally fall into 2 categories: </w:t>
      </w:r>
      <w:r w:rsidR="0029506A">
        <w:t>Q</w:t>
      </w:r>
      <w:r>
        <w:t xml:space="preserve">uantitative and </w:t>
      </w:r>
      <w:r w:rsidR="0029506A">
        <w:t>Q</w:t>
      </w:r>
      <w:r>
        <w:t xml:space="preserve">ualitative.  </w:t>
      </w:r>
    </w:p>
    <w:p w14:paraId="1DEB66F8" w14:textId="2441321C" w:rsidR="00AF1040" w:rsidRDefault="0029506A">
      <w:r>
        <w:t>Quantitative</w:t>
      </w:r>
      <w:r w:rsidR="0014653F">
        <w:t xml:space="preserve"> is numerical data which can be manipulated to tell a story</w:t>
      </w:r>
      <w:r>
        <w:t>. T</w:t>
      </w:r>
      <w:r w:rsidR="0014653F">
        <w:t>hese tend to be in the form of statistical report</w:t>
      </w:r>
      <w:r>
        <w:t>s such as attrition rates, performance results and employee absence</w:t>
      </w:r>
      <w:r w:rsidR="00E024FA">
        <w:t>, giving</w:t>
      </w:r>
      <w:r>
        <w:t xml:space="preserve"> you a factual </w:t>
      </w:r>
      <w:r w:rsidR="00AF1040">
        <w:t>picture of the situation from a numerical perspective.</w:t>
      </w:r>
      <w:r w:rsidR="00F33427">
        <w:t xml:space="preserve"> By using</w:t>
      </w:r>
      <w:r w:rsidR="00E024FA">
        <w:t xml:space="preserve"> only</w:t>
      </w:r>
      <w:r w:rsidR="00F33427">
        <w:t xml:space="preserve"> </w:t>
      </w:r>
      <w:r w:rsidR="002E5ACA">
        <w:t>this</w:t>
      </w:r>
      <w:r w:rsidR="00F33427">
        <w:t xml:space="preserve"> information</w:t>
      </w:r>
      <w:r w:rsidR="00E024FA">
        <w:t xml:space="preserve">, </w:t>
      </w:r>
      <w:proofErr w:type="spellStart"/>
      <w:r w:rsidR="00E024FA">
        <w:t>it</w:t>
      </w:r>
      <w:r w:rsidR="00F33427">
        <w:t>could</w:t>
      </w:r>
      <w:proofErr w:type="spellEnd"/>
      <w:r w:rsidR="00F33427">
        <w:t xml:space="preserve"> be misconstrued or manipulated to suit a purpose.</w:t>
      </w:r>
      <w:r w:rsidR="00E024FA">
        <w:t xml:space="preserve"> As such, the context of the data is just as important as the content – which is what Qualitative data is used for.</w:t>
      </w:r>
      <w:r w:rsidR="00AF1040">
        <w:t xml:space="preserve"> These </w:t>
      </w:r>
      <w:r w:rsidR="00E024FA">
        <w:t xml:space="preserve">allow you to </w:t>
      </w:r>
      <w:r w:rsidR="00AF1040">
        <w:t xml:space="preserve">describe the situation from </w:t>
      </w:r>
      <w:r w:rsidR="00FD43FA">
        <w:t xml:space="preserve">a </w:t>
      </w:r>
      <w:r w:rsidR="00AF1040">
        <w:t>human perspective. This data usually comes in the form of employee surveys, group discussions and feedback.</w:t>
      </w:r>
      <w:r w:rsidR="00F33427">
        <w:t xml:space="preserve"> Only using this type of data can be risky as it is </w:t>
      </w:r>
      <w:r w:rsidR="00412533">
        <w:t xml:space="preserve">subjective. </w:t>
      </w:r>
      <w:r w:rsidR="00F33427">
        <w:t xml:space="preserve">It’s good practice to use both wherever possible. </w:t>
      </w:r>
      <w:r w:rsidR="000B1446">
        <w:t>(</w:t>
      </w:r>
      <w:r w:rsidR="002E5ACA">
        <w:t>Grand Canyon</w:t>
      </w:r>
      <w:r w:rsidR="0056173B">
        <w:t xml:space="preserve"> 2023</w:t>
      </w:r>
      <w:r w:rsidR="000B1446">
        <w:t>)</w:t>
      </w:r>
    </w:p>
    <w:p w14:paraId="7A1442DE" w14:textId="5D4C140D" w:rsidR="001C6A45" w:rsidRDefault="0007556E">
      <w:r>
        <w:t xml:space="preserve">There are </w:t>
      </w:r>
      <w:r w:rsidR="00FD43FA">
        <w:t>four</w:t>
      </w:r>
      <w:r>
        <w:t xml:space="preserve"> main sources of </w:t>
      </w:r>
      <w:r w:rsidR="005F5927">
        <w:t xml:space="preserve">evidence </w:t>
      </w:r>
      <w:r w:rsidR="004252F9">
        <w:t xml:space="preserve">professionals should </w:t>
      </w:r>
      <w:r w:rsidR="00D267D2">
        <w:t xml:space="preserve">explore </w:t>
      </w:r>
      <w:r w:rsidR="005F5927">
        <w:t xml:space="preserve">to reduce the possibility </w:t>
      </w:r>
      <w:r w:rsidR="00D44716">
        <w:t xml:space="preserve">of making errors. These </w:t>
      </w:r>
      <w:r w:rsidR="002E5ACA">
        <w:t>are:</w:t>
      </w:r>
      <w:r w:rsidR="001E472C">
        <w:t xml:space="preserve">                      </w:t>
      </w:r>
    </w:p>
    <w:p w14:paraId="0C0749C3" w14:textId="4DAE5BCA" w:rsidR="001C6A45" w:rsidRPr="001C6A45" w:rsidRDefault="001C6A45" w:rsidP="00270D35">
      <w:pPr>
        <w:spacing w:after="0"/>
      </w:pPr>
      <w:r w:rsidRPr="00270D35">
        <w:rPr>
          <w:b/>
          <w:bCs/>
        </w:rPr>
        <w:t xml:space="preserve">Scientific </w:t>
      </w:r>
      <w:r w:rsidR="003723A0">
        <w:t>– evidence that has been</w:t>
      </w:r>
      <w:r w:rsidR="00FD43FA">
        <w:t xml:space="preserve"> checked</w:t>
      </w:r>
      <w:r w:rsidR="003723A0">
        <w:t xml:space="preserve"> </w:t>
      </w:r>
      <w:r w:rsidR="005A461A">
        <w:t>for accuracy and relevance.</w:t>
      </w:r>
      <w:r w:rsidR="0030783B">
        <w:t xml:space="preserve"> </w:t>
      </w:r>
    </w:p>
    <w:p w14:paraId="0EA57524" w14:textId="3504393D" w:rsidR="001C6A45" w:rsidRPr="001C6A45" w:rsidRDefault="001C6A45" w:rsidP="00270D35">
      <w:pPr>
        <w:spacing w:after="0"/>
      </w:pPr>
      <w:r w:rsidRPr="00270D35">
        <w:rPr>
          <w:b/>
          <w:bCs/>
        </w:rPr>
        <w:t xml:space="preserve">Organisational </w:t>
      </w:r>
      <w:r w:rsidR="0000791D">
        <w:t>–</w:t>
      </w:r>
      <w:r w:rsidR="005A461A">
        <w:t xml:space="preserve"> </w:t>
      </w:r>
      <w:r w:rsidR="0000791D">
        <w:t xml:space="preserve">the information from within your organisation which can consist of </w:t>
      </w:r>
      <w:r w:rsidR="00E15619">
        <w:t xml:space="preserve">statistics </w:t>
      </w:r>
      <w:r w:rsidR="00FD43FA">
        <w:t xml:space="preserve">related to </w:t>
      </w:r>
      <w:r w:rsidR="00E15619">
        <w:t>attrition (number</w:t>
      </w:r>
      <w:r w:rsidR="008A2919">
        <w:t>s</w:t>
      </w:r>
      <w:r w:rsidR="00E15619">
        <w:t>/qualitative) and exit interviews (</w:t>
      </w:r>
      <w:r w:rsidR="008A2919">
        <w:t>feedback/</w:t>
      </w:r>
      <w:r w:rsidR="00E15619">
        <w:t>qualitative</w:t>
      </w:r>
      <w:r w:rsidR="008A2919">
        <w:t>).</w:t>
      </w:r>
    </w:p>
    <w:p w14:paraId="7C8B9B80" w14:textId="7E149F5D" w:rsidR="001C6A45" w:rsidRPr="001C6A45" w:rsidRDefault="001C6A45" w:rsidP="00270D35">
      <w:pPr>
        <w:spacing w:after="0"/>
      </w:pPr>
      <w:r w:rsidRPr="00270D35">
        <w:rPr>
          <w:b/>
          <w:bCs/>
        </w:rPr>
        <w:t>Experiential</w:t>
      </w:r>
      <w:r w:rsidR="00B24E95" w:rsidRPr="00270D35">
        <w:rPr>
          <w:b/>
          <w:bCs/>
        </w:rPr>
        <w:t xml:space="preserve"> </w:t>
      </w:r>
      <w:r w:rsidR="00B24E95">
        <w:t xml:space="preserve">– relies on managers to consider </w:t>
      </w:r>
      <w:r w:rsidR="0086607A">
        <w:t>p</w:t>
      </w:r>
      <w:r w:rsidR="00960BBF">
        <w:t xml:space="preserve">ast </w:t>
      </w:r>
      <w:r w:rsidR="00B24E95">
        <w:t xml:space="preserve">events that are </w:t>
      </w:r>
      <w:r w:rsidR="00960BBF">
        <w:t>evidentiary</w:t>
      </w:r>
      <w:r w:rsidR="00FD43FA">
        <w:t>,</w:t>
      </w:r>
      <w:r w:rsidR="005701FC">
        <w:t xml:space="preserve"> linked and </w:t>
      </w:r>
      <w:proofErr w:type="gramStart"/>
      <w:r w:rsidR="00FD43FA">
        <w:t>take into account</w:t>
      </w:r>
      <w:proofErr w:type="gramEnd"/>
      <w:r w:rsidR="00FD43FA">
        <w:t xml:space="preserve"> </w:t>
      </w:r>
      <w:r w:rsidR="005701FC">
        <w:t xml:space="preserve">learning and knowledge gained from </w:t>
      </w:r>
      <w:r w:rsidR="00960BBF">
        <w:t>previous experience.</w:t>
      </w:r>
    </w:p>
    <w:p w14:paraId="558CA624" w14:textId="2152A58D" w:rsidR="009D648C" w:rsidRDefault="001C6A45" w:rsidP="00270D35">
      <w:pPr>
        <w:spacing w:after="0"/>
      </w:pPr>
      <w:r w:rsidRPr="00270D35">
        <w:rPr>
          <w:b/>
          <w:bCs/>
        </w:rPr>
        <w:t>Stakeholder</w:t>
      </w:r>
      <w:r w:rsidRPr="001C6A45">
        <w:t xml:space="preserve"> </w:t>
      </w:r>
      <w:r w:rsidR="0082442B">
        <w:t xml:space="preserve">– identifying </w:t>
      </w:r>
      <w:r w:rsidR="00335873">
        <w:t>key stakeholders</w:t>
      </w:r>
      <w:r w:rsidR="00FD43FA">
        <w:t xml:space="preserve">, gathering </w:t>
      </w:r>
      <w:r w:rsidR="00270D35">
        <w:t xml:space="preserve">their </w:t>
      </w:r>
      <w:r w:rsidR="00DD7EE1">
        <w:t xml:space="preserve">concerns and feedback to mitigate risk and </w:t>
      </w:r>
      <w:r w:rsidR="00A97CAB">
        <w:t xml:space="preserve">reflect at key milestones to ensure actions stay on track and remain effective and </w:t>
      </w:r>
      <w:r w:rsidR="002E5ACA">
        <w:t>relevant. (CIPD</w:t>
      </w:r>
      <w:r w:rsidR="009D648C">
        <w:t xml:space="preserve"> factsheet)</w:t>
      </w:r>
    </w:p>
    <w:p w14:paraId="240F78CC" w14:textId="58582B0E" w:rsidR="000376EC" w:rsidRDefault="00163814">
      <w:r>
        <w:t xml:space="preserve">By </w:t>
      </w:r>
      <w:r w:rsidR="00506474">
        <w:t>gathering the above information</w:t>
      </w:r>
      <w:r w:rsidR="00D5697D">
        <w:t>,</w:t>
      </w:r>
      <w:r w:rsidR="00506474">
        <w:t xml:space="preserve"> you will be able to review </w:t>
      </w:r>
      <w:r w:rsidR="004C257A">
        <w:t>situations</w:t>
      </w:r>
      <w:r w:rsidR="00506474">
        <w:t xml:space="preserve"> f</w:t>
      </w:r>
      <w:r w:rsidR="00FD43FA">
        <w:t>ro</w:t>
      </w:r>
      <w:r w:rsidR="00506474">
        <w:t xml:space="preserve">m a broader perspective, </w:t>
      </w:r>
      <w:r w:rsidR="00FD43FA">
        <w:t>ensuring</w:t>
      </w:r>
      <w:r w:rsidR="004C257A">
        <w:t xml:space="preserve"> decisions are based on sound logi</w:t>
      </w:r>
      <w:r w:rsidR="00596B46">
        <w:t>c,</w:t>
      </w:r>
      <w:r w:rsidR="004C257A">
        <w:t xml:space="preserve"> formed fr</w:t>
      </w:r>
      <w:r w:rsidR="00F33427">
        <w:t>o</w:t>
      </w:r>
      <w:r w:rsidR="004C257A">
        <w:t xml:space="preserve">m multiple information sources. </w:t>
      </w:r>
    </w:p>
    <w:p w14:paraId="23F81131" w14:textId="12D041FC" w:rsidR="00412533" w:rsidRDefault="00FD48AC">
      <w:r>
        <w:t>For example, if you are holdin</w:t>
      </w:r>
      <w:r w:rsidR="00FC3058">
        <w:t>g</w:t>
      </w:r>
      <w:r>
        <w:t xml:space="preserve"> an investigation </w:t>
      </w:r>
      <w:r w:rsidR="00FC3058">
        <w:t xml:space="preserve">much of the evidence is often observations and </w:t>
      </w:r>
      <w:r w:rsidR="00AC7160">
        <w:t xml:space="preserve">notes </w:t>
      </w:r>
      <w:r w:rsidR="00FD43FA">
        <w:t xml:space="preserve">gathered </w:t>
      </w:r>
      <w:r w:rsidR="00AC7160">
        <w:t xml:space="preserve">from </w:t>
      </w:r>
      <w:r w:rsidR="00CD105F">
        <w:t>investigative</w:t>
      </w:r>
      <w:r w:rsidR="00AC7160">
        <w:t xml:space="preserve"> meetings. </w:t>
      </w:r>
      <w:r w:rsidR="001E4EEA">
        <w:t xml:space="preserve"> I</w:t>
      </w:r>
      <w:r w:rsidR="00AC7160">
        <w:t xml:space="preserve">f there </w:t>
      </w:r>
      <w:r w:rsidR="00B76C30">
        <w:t>is</w:t>
      </w:r>
      <w:r w:rsidR="00AC7160">
        <w:t xml:space="preserve"> some tangible data that can corroborate this</w:t>
      </w:r>
      <w:r w:rsidR="000108B6">
        <w:t>, it</w:t>
      </w:r>
      <w:r w:rsidR="00AC7160">
        <w:t xml:space="preserve"> wo</w:t>
      </w:r>
      <w:r w:rsidR="00CD105F">
        <w:t>u</w:t>
      </w:r>
      <w:r w:rsidR="00AC7160">
        <w:t xml:space="preserve">ld allow you to </w:t>
      </w:r>
      <w:r w:rsidR="00CD105F">
        <w:t>check the integrity of the observer.</w:t>
      </w:r>
      <w:r w:rsidR="00270D35">
        <w:t xml:space="preserve"> For </w:t>
      </w:r>
      <w:proofErr w:type="gramStart"/>
      <w:r w:rsidR="00270D35">
        <w:t>example</w:t>
      </w:r>
      <w:proofErr w:type="gramEnd"/>
      <w:r w:rsidR="00270D35">
        <w:t xml:space="preserve"> if someone says they were doing something at a particular time you can </w:t>
      </w:r>
      <w:r w:rsidR="00270D35">
        <w:lastRenderedPageBreak/>
        <w:t>corroborate this with the login information</w:t>
      </w:r>
      <w:r w:rsidR="001A2FB7">
        <w:t>,</w:t>
      </w:r>
      <w:r w:rsidR="001A4D4F">
        <w:t xml:space="preserve"> </w:t>
      </w:r>
      <w:r w:rsidR="00270D35">
        <w:t>adding weight to their statement.</w:t>
      </w:r>
      <w:r w:rsidR="009B549F">
        <w:t xml:space="preserve"> Another example would be a person </w:t>
      </w:r>
      <w:r w:rsidR="001A2FB7">
        <w:t>deciding the</w:t>
      </w:r>
      <w:r w:rsidR="009B549F">
        <w:t xml:space="preserve"> focus </w:t>
      </w:r>
      <w:r w:rsidR="001A2FB7">
        <w:t xml:space="preserve">of </w:t>
      </w:r>
      <w:r w:rsidR="009B549F">
        <w:t xml:space="preserve">the </w:t>
      </w:r>
      <w:r w:rsidR="0001749B">
        <w:t>company’s</w:t>
      </w:r>
      <w:r w:rsidR="009B549F">
        <w:t xml:space="preserve"> efforts to improve morale</w:t>
      </w:r>
      <w:r w:rsidR="00336BC2">
        <w:t>, this could easily be driven by more confident people sharing their opinions</w:t>
      </w:r>
      <w:r w:rsidR="001A2FB7">
        <w:t>,</w:t>
      </w:r>
      <w:r w:rsidR="00336BC2">
        <w:t xml:space="preserve"> however by </w:t>
      </w:r>
      <w:r w:rsidR="0001749B">
        <w:t xml:space="preserve">creating </w:t>
      </w:r>
      <w:r w:rsidR="001E4EEA">
        <w:t>a survey and allowing everyone to have a voice you would have a</w:t>
      </w:r>
      <w:r w:rsidR="0074458C">
        <w:t xml:space="preserve"> more accurate</w:t>
      </w:r>
      <w:r w:rsidR="001E4EEA">
        <w:t xml:space="preserve"> picture of the </w:t>
      </w:r>
      <w:r w:rsidR="001A2FB7">
        <w:t xml:space="preserve">climate </w:t>
      </w:r>
      <w:r w:rsidR="000402C3">
        <w:t xml:space="preserve">of the </w:t>
      </w:r>
      <w:r w:rsidR="002E5ACA">
        <w:t>office</w:t>
      </w:r>
      <w:r w:rsidR="000402C3">
        <w:t>.</w:t>
      </w:r>
    </w:p>
    <w:p w14:paraId="78F2828B" w14:textId="74478001" w:rsidR="000402C3" w:rsidRDefault="00D5697D">
      <w:r>
        <w:t>AC1.2</w:t>
      </w:r>
    </w:p>
    <w:p w14:paraId="7DC5F64E" w14:textId="3E213D5D" w:rsidR="00412533" w:rsidRDefault="003523B2">
      <w:r w:rsidRPr="00412533">
        <w:t>P</w:t>
      </w:r>
      <w:r w:rsidR="005B2EDF" w:rsidRPr="00412533">
        <w:t>ESTLE</w:t>
      </w:r>
      <w:r w:rsidR="005B2EDF" w:rsidRPr="00241713">
        <w:rPr>
          <w:b/>
          <w:bCs/>
        </w:rPr>
        <w:t xml:space="preserve"> </w:t>
      </w:r>
      <w:r>
        <w:t>is a tool used to assess risks</w:t>
      </w:r>
      <w:r w:rsidR="005B2EDF">
        <w:t xml:space="preserve"> and </w:t>
      </w:r>
      <w:r w:rsidR="005635DF">
        <w:t>understand the imp</w:t>
      </w:r>
      <w:r w:rsidR="00AD155F">
        <w:t xml:space="preserve">act of change from outside the </w:t>
      </w:r>
      <w:r w:rsidR="005B2EDF">
        <w:t>organisation</w:t>
      </w:r>
      <w:r w:rsidR="00AD155F">
        <w:t>.</w:t>
      </w:r>
      <w:r w:rsidR="00493E6D">
        <w:t xml:space="preserve"> </w:t>
      </w:r>
      <w:r w:rsidR="008E5699">
        <w:t xml:space="preserve">It is used </w:t>
      </w:r>
      <w:r w:rsidR="00C46BA8">
        <w:t>to</w:t>
      </w:r>
      <w:r w:rsidR="008E5699">
        <w:t xml:space="preserve"> </w:t>
      </w:r>
      <w:r w:rsidR="00412533">
        <w:t>assess</w:t>
      </w:r>
      <w:r w:rsidR="008E5699">
        <w:t xml:space="preserve"> the i</w:t>
      </w:r>
      <w:r w:rsidR="00C46BA8">
        <w:t>m</w:t>
      </w:r>
      <w:r w:rsidR="008E5699">
        <w:t xml:space="preserve">pact of external factors to your business or </w:t>
      </w:r>
      <w:r w:rsidR="001A4D4F">
        <w:t>project and</w:t>
      </w:r>
      <w:r w:rsidR="00C46BA8">
        <w:t xml:space="preserve"> is structured </w:t>
      </w:r>
      <w:r w:rsidR="007B3B9F">
        <w:t xml:space="preserve">in a way </w:t>
      </w:r>
      <w:r w:rsidR="001A2FB7">
        <w:t xml:space="preserve">that enables to easily </w:t>
      </w:r>
      <w:r w:rsidR="003D7477">
        <w:t xml:space="preserve">identify risk and either litigate them or measure the value </w:t>
      </w:r>
      <w:r w:rsidR="007C44ED">
        <w:t xml:space="preserve">of investing in </w:t>
      </w:r>
      <w:r w:rsidR="003D7477">
        <w:t>the idea/project.</w:t>
      </w:r>
      <w:r w:rsidR="00CF5D7B">
        <w:t xml:space="preserve"> </w:t>
      </w:r>
      <w:r w:rsidR="00412533">
        <w:t>It’s key to ensure the right people are identified to collate the information and the organisation needs to prioritise which areas will be key drivers. (CPID 2024)</w:t>
      </w:r>
    </w:p>
    <w:p w14:paraId="3C630104" w14:textId="435E4C92" w:rsidR="00D5697D" w:rsidRDefault="00493E6D">
      <w:r>
        <w:t>It’s broken down into</w:t>
      </w:r>
      <w:r w:rsidR="00F845BB">
        <w:t xml:space="preserve"> the following</w:t>
      </w:r>
      <w:r>
        <w:t xml:space="preserve"> </w:t>
      </w:r>
      <w:r w:rsidR="00F845BB">
        <w:t>six</w:t>
      </w:r>
      <w:r>
        <w:t xml:space="preserve"> areas</w:t>
      </w:r>
      <w:r w:rsidR="00F845BB">
        <w:t>:</w:t>
      </w:r>
    </w:p>
    <w:p w14:paraId="31B9826C" w14:textId="77777777" w:rsidR="00F845BB" w:rsidRDefault="005430C3">
      <w:r>
        <w:t>P</w:t>
      </w:r>
      <w:r w:rsidR="00876CD8" w:rsidRPr="00412533">
        <w:t>olitical</w:t>
      </w:r>
      <w:r w:rsidR="00876CD8">
        <w:t xml:space="preserve"> – </w:t>
      </w:r>
      <w:r w:rsidR="00C127E7">
        <w:t xml:space="preserve">a change in government will impact the policies.  The recent </w:t>
      </w:r>
      <w:r w:rsidR="0098680B">
        <w:t>change in government in the UK has already impacted my place of work</w:t>
      </w:r>
      <w:r w:rsidR="00C335C1">
        <w:t>, Maximus</w:t>
      </w:r>
      <w:r w:rsidR="0098680B">
        <w:t xml:space="preserve">. </w:t>
      </w:r>
      <w:r w:rsidR="00C335C1">
        <w:t xml:space="preserve"> We supply contact centre services for government contracts and charities. With this business offering we </w:t>
      </w:r>
      <w:r w:rsidR="002E5ACA">
        <w:t>must</w:t>
      </w:r>
      <w:r w:rsidR="00C335C1">
        <w:t xml:space="preserve"> ensure we are competitive whilst providing </w:t>
      </w:r>
      <w:r w:rsidR="00270D35">
        <w:t>important</w:t>
      </w:r>
      <w:r w:rsidR="00C335C1">
        <w:t xml:space="preserve"> support for people in need of help.</w:t>
      </w:r>
      <w:r w:rsidR="0098680B">
        <w:t xml:space="preserve"> Contracts that were due to end </w:t>
      </w:r>
      <w:r w:rsidR="00B83D67">
        <w:t>have now placed plans on hold and are continuing as it is believed more funding will be available.</w:t>
      </w:r>
      <w:r>
        <w:t xml:space="preserve"> </w:t>
      </w:r>
    </w:p>
    <w:p w14:paraId="458612E2" w14:textId="13AC4F03" w:rsidR="00F845BB" w:rsidRDefault="005430C3">
      <w:r>
        <w:t>E</w:t>
      </w:r>
      <w:r w:rsidR="003055EF" w:rsidRPr="00412533">
        <w:t xml:space="preserve">conomic </w:t>
      </w:r>
      <w:r w:rsidR="00036650">
        <w:t>–</w:t>
      </w:r>
      <w:r w:rsidR="003055EF">
        <w:t xml:space="preserve"> </w:t>
      </w:r>
      <w:r w:rsidR="00F845BB">
        <w:t>d</w:t>
      </w:r>
      <w:r w:rsidR="00036650">
        <w:t xml:space="preserve">ue to </w:t>
      </w:r>
      <w:r w:rsidR="001B709B">
        <w:t>t</w:t>
      </w:r>
      <w:r w:rsidR="00036650">
        <w:t>h</w:t>
      </w:r>
      <w:r w:rsidR="001B709B">
        <w:t>e</w:t>
      </w:r>
      <w:r w:rsidR="00036650">
        <w:t xml:space="preserve"> recent cost of living </w:t>
      </w:r>
      <w:r w:rsidR="001B709B">
        <w:t xml:space="preserve">crisis </w:t>
      </w:r>
      <w:r w:rsidR="00036650">
        <w:t xml:space="preserve">my company reviewed the wages and gave all staff </w:t>
      </w:r>
      <w:r w:rsidR="009B11E6">
        <w:t xml:space="preserve">5% pay rise and then those on the lowest wages had an additional amount.  </w:t>
      </w:r>
    </w:p>
    <w:p w14:paraId="58933488" w14:textId="13C86B2C" w:rsidR="005916EC" w:rsidRDefault="005430C3">
      <w:r>
        <w:t>S</w:t>
      </w:r>
      <w:r w:rsidR="001E67D0" w:rsidRPr="00412533">
        <w:t xml:space="preserve">ocial </w:t>
      </w:r>
      <w:r w:rsidR="001E67D0">
        <w:t xml:space="preserve">– </w:t>
      </w:r>
      <w:r w:rsidR="00F845BB">
        <w:t>s</w:t>
      </w:r>
      <w:r w:rsidR="001E67D0">
        <w:t>ince covid ther</w:t>
      </w:r>
      <w:r w:rsidR="009175C6">
        <w:t>e</w:t>
      </w:r>
      <w:r w:rsidR="001E67D0">
        <w:t xml:space="preserve"> has been a clear shift to</w:t>
      </w:r>
      <w:r w:rsidR="00F845BB">
        <w:t>wards at-home working</w:t>
      </w:r>
      <w:r w:rsidR="009175C6">
        <w:t>. This has meant</w:t>
      </w:r>
      <w:r w:rsidR="00470107">
        <w:t xml:space="preserve"> people who previously struggle to travel </w:t>
      </w:r>
      <w:r w:rsidR="005916EC">
        <w:t>into the office daily</w:t>
      </w:r>
      <w:r w:rsidR="00241713">
        <w:t xml:space="preserve"> can now access roles previous</w:t>
      </w:r>
      <w:r w:rsidR="005916EC">
        <w:t>ly</w:t>
      </w:r>
      <w:r w:rsidR="00241713">
        <w:t xml:space="preserve"> unavailable to them</w:t>
      </w:r>
      <w:r w:rsidR="00456DC7">
        <w:t>,</w:t>
      </w:r>
      <w:r w:rsidR="00ED1132">
        <w:t xml:space="preserve"> providing business</w:t>
      </w:r>
      <w:r w:rsidR="00456DC7">
        <w:t>es</w:t>
      </w:r>
      <w:r w:rsidR="00ED1132">
        <w:t xml:space="preserve"> with</w:t>
      </w:r>
      <w:r w:rsidR="005916EC">
        <w:t xml:space="preserve"> a</w:t>
      </w:r>
      <w:r w:rsidR="00ED1132">
        <w:t xml:space="preserve"> broader range of candid</w:t>
      </w:r>
      <w:r w:rsidR="00456DC7">
        <w:t>ates.</w:t>
      </w:r>
      <w:r w:rsidR="00D22DC0">
        <w:t xml:space="preserve"> </w:t>
      </w:r>
    </w:p>
    <w:p w14:paraId="01E0537D" w14:textId="19DC22A6" w:rsidR="005916EC" w:rsidRDefault="00D22DC0">
      <w:r>
        <w:t>T</w:t>
      </w:r>
      <w:r w:rsidR="003A190F" w:rsidRPr="00412533">
        <w:t>echnological</w:t>
      </w:r>
      <w:r w:rsidR="003A190F">
        <w:rPr>
          <w:b/>
          <w:bCs/>
          <w:sz w:val="22"/>
          <w:szCs w:val="22"/>
        </w:rPr>
        <w:t xml:space="preserve"> </w:t>
      </w:r>
      <w:r w:rsidR="0045677C">
        <w:rPr>
          <w:sz w:val="22"/>
          <w:szCs w:val="22"/>
        </w:rPr>
        <w:t>–</w:t>
      </w:r>
      <w:r w:rsidR="003A190F">
        <w:rPr>
          <w:sz w:val="22"/>
          <w:szCs w:val="22"/>
        </w:rPr>
        <w:t xml:space="preserve"> </w:t>
      </w:r>
      <w:r w:rsidR="00412533">
        <w:rPr>
          <w:sz w:val="22"/>
          <w:szCs w:val="22"/>
        </w:rPr>
        <w:t>Maximus (my employer)</w:t>
      </w:r>
      <w:r w:rsidR="0045677C" w:rsidRPr="004C338C">
        <w:t xml:space="preserve"> </w:t>
      </w:r>
      <w:r w:rsidR="005916EC">
        <w:t>was acquired</w:t>
      </w:r>
      <w:r w:rsidR="0045677C" w:rsidRPr="004C338C">
        <w:t xml:space="preserve"> by a larger organisation</w:t>
      </w:r>
      <w:r w:rsidR="00412533">
        <w:t xml:space="preserve">, </w:t>
      </w:r>
      <w:r w:rsidR="005916EC">
        <w:t>resulting in</w:t>
      </w:r>
      <w:r w:rsidR="0045677C" w:rsidRPr="004C338C">
        <w:t xml:space="preserve"> stricter data protections rules </w:t>
      </w:r>
      <w:r w:rsidR="00253A5F" w:rsidRPr="004C338C">
        <w:t xml:space="preserve">and </w:t>
      </w:r>
      <w:r w:rsidR="005916EC">
        <w:t>security requirements, enabling</w:t>
      </w:r>
      <w:r w:rsidR="00253A5F" w:rsidRPr="004C338C">
        <w:t xml:space="preserve"> us to access sensitive data</w:t>
      </w:r>
      <w:r w:rsidR="00253A5F" w:rsidRPr="00C23F11">
        <w:t xml:space="preserve">. </w:t>
      </w:r>
      <w:r w:rsidR="00456DC7" w:rsidRPr="00C23F11">
        <w:t>However</w:t>
      </w:r>
      <w:r w:rsidR="00412533">
        <w:t>,</w:t>
      </w:r>
      <w:r w:rsidR="00456DC7" w:rsidRPr="00C23F11">
        <w:t xml:space="preserve"> it</w:t>
      </w:r>
      <w:r w:rsidR="005916EC">
        <w:t xml:space="preserve"> has</w:t>
      </w:r>
      <w:r w:rsidR="00456DC7" w:rsidRPr="00C23F11">
        <w:t xml:space="preserve"> </w:t>
      </w:r>
      <w:r w:rsidR="005916EC">
        <w:t xml:space="preserve">now </w:t>
      </w:r>
      <w:r w:rsidR="00456DC7" w:rsidRPr="00C23F11">
        <w:t xml:space="preserve">provided access to </w:t>
      </w:r>
      <w:r w:rsidR="0052629C" w:rsidRPr="00C23F11">
        <w:t>additional</w:t>
      </w:r>
      <w:r w:rsidR="00C23F11" w:rsidRPr="00C23F11">
        <w:t xml:space="preserve"> resources</w:t>
      </w:r>
      <w:r w:rsidR="00C23F11">
        <w:t xml:space="preserve"> </w:t>
      </w:r>
      <w:r w:rsidR="0052629C">
        <w:t>from a</w:t>
      </w:r>
      <w:r w:rsidR="00412533">
        <w:t xml:space="preserve"> </w:t>
      </w:r>
      <w:r w:rsidR="005916EC">
        <w:t xml:space="preserve">larger </w:t>
      </w:r>
      <w:r w:rsidR="0052629C">
        <w:t>parent company.</w:t>
      </w:r>
      <w:r>
        <w:t xml:space="preserve">  </w:t>
      </w:r>
    </w:p>
    <w:p w14:paraId="182E1FD2" w14:textId="3BD1DD98" w:rsidR="005916EC" w:rsidRDefault="00D22DC0">
      <w:r>
        <w:t>L</w:t>
      </w:r>
      <w:r w:rsidR="00540E20" w:rsidRPr="00412533">
        <w:t>egal</w:t>
      </w:r>
      <w:r w:rsidR="00540E20" w:rsidRPr="001A618F">
        <w:t xml:space="preserve"> </w:t>
      </w:r>
      <w:r w:rsidR="00066087" w:rsidRPr="001A618F">
        <w:t>–</w:t>
      </w:r>
      <w:r w:rsidR="00540E20" w:rsidRPr="001A618F">
        <w:t xml:space="preserve"> </w:t>
      </w:r>
      <w:r w:rsidR="00066087" w:rsidRPr="001A618F">
        <w:t xml:space="preserve">Changes to employment law and tribunal decisions can impact how we </w:t>
      </w:r>
      <w:r w:rsidR="001A618F" w:rsidRPr="001A618F">
        <w:t>run effective investigations into misconduct or capability, such as BHS vs Burchell</w:t>
      </w:r>
      <w:r w:rsidR="005916EC">
        <w:t>. This</w:t>
      </w:r>
      <w:r w:rsidR="00F967A4">
        <w:t xml:space="preserve"> decision made in 1978 is still</w:t>
      </w:r>
      <w:r w:rsidR="005916EC">
        <w:t xml:space="preserve"> used</w:t>
      </w:r>
      <w:r w:rsidR="00F967A4">
        <w:t xml:space="preserve"> </w:t>
      </w:r>
      <w:r w:rsidR="005916EC">
        <w:t xml:space="preserve">as </w:t>
      </w:r>
      <w:r w:rsidR="00F967A4">
        <w:t xml:space="preserve">a litmus test today </w:t>
      </w:r>
      <w:r w:rsidR="005916EC">
        <w:t xml:space="preserve">by </w:t>
      </w:r>
      <w:r w:rsidR="00F967A4">
        <w:t>employment tribunals</w:t>
      </w:r>
      <w:r w:rsidR="00EF2570">
        <w:t xml:space="preserve"> to check the authenticity of </w:t>
      </w:r>
      <w:r w:rsidR="005916EC">
        <w:t xml:space="preserve">a </w:t>
      </w:r>
      <w:r w:rsidR="00EF2570">
        <w:t>decision</w:t>
      </w:r>
      <w:r w:rsidR="005916EC">
        <w:t>,</w:t>
      </w:r>
      <w:r w:rsidR="00EF2570">
        <w:t xml:space="preserve"> and to ensure a fair and reasonable investigation has taken place</w:t>
      </w:r>
      <w:r w:rsidR="00412533">
        <w:t>.</w:t>
      </w:r>
      <w:r>
        <w:t xml:space="preserve"> </w:t>
      </w:r>
    </w:p>
    <w:p w14:paraId="2CDF1DF0" w14:textId="42871A1D" w:rsidR="00540E20" w:rsidRDefault="00D22DC0">
      <w:r>
        <w:t>E</w:t>
      </w:r>
      <w:r w:rsidR="00412533" w:rsidRPr="00412533">
        <w:t>nvironmental</w:t>
      </w:r>
      <w:r w:rsidR="00510E93">
        <w:t xml:space="preserve"> </w:t>
      </w:r>
      <w:r w:rsidR="008B4265">
        <w:t>–</w:t>
      </w:r>
      <w:r w:rsidR="00510E93">
        <w:t xml:space="preserve"> </w:t>
      </w:r>
      <w:r w:rsidR="008B4265">
        <w:t>This brings into question</w:t>
      </w:r>
      <w:r w:rsidR="007E4D50">
        <w:t xml:space="preserve"> Corporate Social Responsibility</w:t>
      </w:r>
      <w:r w:rsidR="005916EC">
        <w:t xml:space="preserve">, part of which </w:t>
      </w:r>
      <w:r w:rsidR="00385EF5">
        <w:t>encourages organisations to look at their carbon footprint</w:t>
      </w:r>
      <w:r w:rsidR="00AB1A47">
        <w:t xml:space="preserve">. </w:t>
      </w:r>
      <w:r w:rsidR="005916EC">
        <w:t xml:space="preserve">One of my recent projects achieved </w:t>
      </w:r>
      <w:r w:rsidR="00AB1A47">
        <w:t>the ISO 14001 for recycling within the workplace.</w:t>
      </w:r>
      <w:r w:rsidR="005430C3">
        <w:t xml:space="preserve"> (MAX Green 2024)</w:t>
      </w:r>
    </w:p>
    <w:p w14:paraId="367D187E" w14:textId="751918D8" w:rsidR="00241713" w:rsidRDefault="00A767DC">
      <w:r w:rsidRPr="005430C3">
        <w:lastRenderedPageBreak/>
        <w:t>SWOT</w:t>
      </w:r>
      <w:r>
        <w:t xml:space="preserve"> analysis is</w:t>
      </w:r>
      <w:r w:rsidR="00E54697">
        <w:t xml:space="preserve"> designed to measure internal and external </w:t>
      </w:r>
      <w:proofErr w:type="gramStart"/>
      <w:r w:rsidR="00E54697">
        <w:t xml:space="preserve">factors, </w:t>
      </w:r>
      <w:r w:rsidR="005916EC">
        <w:t>and</w:t>
      </w:r>
      <w:proofErr w:type="gramEnd"/>
      <w:r w:rsidR="005916EC">
        <w:t xml:space="preserve"> </w:t>
      </w:r>
      <w:r w:rsidR="00E54697">
        <w:t xml:space="preserve">can </w:t>
      </w:r>
      <w:r w:rsidR="005430C3">
        <w:t>be</w:t>
      </w:r>
      <w:r w:rsidR="00E54697">
        <w:t xml:space="preserve"> used on a small or large scale </w:t>
      </w:r>
      <w:r w:rsidR="005916EC">
        <w:t>by</w:t>
      </w:r>
      <w:r w:rsidR="00E54697">
        <w:t xml:space="preserve"> businesses to </w:t>
      </w:r>
      <w:r w:rsidR="00065E60">
        <w:t>identify risk and opportunities within organisations, teams and projects.</w:t>
      </w:r>
    </w:p>
    <w:p w14:paraId="42F4FD27" w14:textId="5CC0823D" w:rsidR="005D350A" w:rsidRDefault="005430C3">
      <w:r>
        <w:t xml:space="preserve">Ideally </w:t>
      </w:r>
      <w:r w:rsidR="005916EC">
        <w:t>these would be used in</w:t>
      </w:r>
      <w:r>
        <w:t xml:space="preserve"> </w:t>
      </w:r>
      <w:r w:rsidR="005916EC">
        <w:t>tandem</w:t>
      </w:r>
      <w:r>
        <w:t xml:space="preserve">, </w:t>
      </w:r>
      <w:r w:rsidR="005916EC">
        <w:t xml:space="preserve">and </w:t>
      </w:r>
      <w:r>
        <w:t xml:space="preserve">once you have identified the opportunities and threats you can </w:t>
      </w:r>
      <w:r w:rsidR="005916EC">
        <w:t>implement</w:t>
      </w:r>
      <w:r>
        <w:t xml:space="preserve"> PESTLE to drill down and identify the external factors</w:t>
      </w:r>
      <w:r w:rsidR="005916EC">
        <w:t xml:space="preserve">, </w:t>
      </w:r>
      <w:r>
        <w:t xml:space="preserve">and how can they be addressed.  </w:t>
      </w:r>
      <w:r w:rsidR="0052629C">
        <w:t xml:space="preserve"> (</w:t>
      </w:r>
      <w:r w:rsidR="005916EC">
        <w:t>I</w:t>
      </w:r>
      <w:r w:rsidR="0052629C">
        <w:t>ndeed</w:t>
      </w:r>
      <w:r>
        <w:t xml:space="preserve"> 2024)</w:t>
      </w:r>
    </w:p>
    <w:p w14:paraId="511C4405" w14:textId="530D5A1E" w:rsidR="00D5697D" w:rsidRDefault="005916EC">
      <w:r>
        <w:t>H</w:t>
      </w:r>
      <w:r w:rsidR="00210F43">
        <w:t>old</w:t>
      </w:r>
      <w:r>
        <w:t>ing</w:t>
      </w:r>
      <w:r w:rsidR="00210F43">
        <w:t xml:space="preserve"> a focus group or a meeting with </w:t>
      </w:r>
      <w:proofErr w:type="gramStart"/>
      <w:r w:rsidR="00210F43">
        <w:t>stakeholders</w:t>
      </w:r>
      <w:r>
        <w:t xml:space="preserve">, </w:t>
      </w:r>
      <w:r w:rsidR="00210F43">
        <w:t>and</w:t>
      </w:r>
      <w:proofErr w:type="gramEnd"/>
      <w:r w:rsidR="00210F43">
        <w:t xml:space="preserve"> </w:t>
      </w:r>
      <w:r>
        <w:t>discussing all</w:t>
      </w:r>
      <w:r w:rsidR="00210F43">
        <w:t xml:space="preserve"> aspects of the project</w:t>
      </w:r>
      <w:r>
        <w:t xml:space="preserve"> would be a perfect example of how one might implement this</w:t>
      </w:r>
      <w:r w:rsidR="00210F43">
        <w:t xml:space="preserve">.  </w:t>
      </w:r>
      <w:r>
        <w:t>Ideally you would</w:t>
      </w:r>
      <w:r w:rsidR="00210F43">
        <w:t xml:space="preserve"> </w:t>
      </w:r>
      <w:r w:rsidR="008C3F22">
        <w:t>ensure</w:t>
      </w:r>
      <w:r w:rsidR="00210F43">
        <w:t xml:space="preserve"> </w:t>
      </w:r>
      <w:r>
        <w:t xml:space="preserve">that </w:t>
      </w:r>
      <w:r w:rsidR="00210F43">
        <w:t>there is a mi</w:t>
      </w:r>
      <w:r w:rsidR="0052629C">
        <w:t>x</w:t>
      </w:r>
      <w:r w:rsidR="00210F43">
        <w:t xml:space="preserve"> of people</w:t>
      </w:r>
      <w:r>
        <w:t>, contributing</w:t>
      </w:r>
      <w:r w:rsidR="00210F43">
        <w:t xml:space="preserve"> varying degrees of </w:t>
      </w:r>
      <w:r w:rsidR="008C3F22">
        <w:t>experience</w:t>
      </w:r>
      <w:r w:rsidR="00210F43">
        <w:t xml:space="preserve"> and </w:t>
      </w:r>
      <w:r w:rsidR="008C3F22">
        <w:t xml:space="preserve">knowledge.  </w:t>
      </w:r>
      <w:r w:rsidR="00FF384A">
        <w:t>Good knowledge and e</w:t>
      </w:r>
      <w:r w:rsidR="008C3F22">
        <w:t>xperience</w:t>
      </w:r>
      <w:r w:rsidR="00FF384A">
        <w:t xml:space="preserve"> </w:t>
      </w:r>
      <w:r w:rsidR="008C3F22">
        <w:t>will</w:t>
      </w:r>
      <w:r>
        <w:t xml:space="preserve"> result in the</w:t>
      </w:r>
      <w:r w:rsidR="008C3F22">
        <w:t xml:space="preserve"> identif</w:t>
      </w:r>
      <w:r>
        <w:t xml:space="preserve">ication of </w:t>
      </w:r>
      <w:r w:rsidR="008C3F22">
        <w:t xml:space="preserve">issues that have </w:t>
      </w:r>
      <w:r>
        <w:t xml:space="preserve">been </w:t>
      </w:r>
      <w:r w:rsidR="008C3F22">
        <w:t xml:space="preserve">previously </w:t>
      </w:r>
      <w:r w:rsidR="00FF384A">
        <w:t>encountered</w:t>
      </w:r>
      <w:r w:rsidR="008C3F22">
        <w:t xml:space="preserve"> and a view as to </w:t>
      </w:r>
      <w:r w:rsidR="00347EFC">
        <w:t>their mitigation</w:t>
      </w:r>
      <w:r w:rsidR="00FF384A">
        <w:t xml:space="preserve">.  Less knowledge and experience will </w:t>
      </w:r>
      <w:r w:rsidR="00347EFC">
        <w:t xml:space="preserve">result in </w:t>
      </w:r>
      <w:r w:rsidR="00FF384A">
        <w:t>questions to understand</w:t>
      </w:r>
      <w:r w:rsidR="00347EFC">
        <w:t xml:space="preserve">, possibly highlighting </w:t>
      </w:r>
      <w:r w:rsidR="0023206D">
        <w:t>different perspective</w:t>
      </w:r>
      <w:r w:rsidR="00347EFC">
        <w:t xml:space="preserve">s and </w:t>
      </w:r>
      <w:r w:rsidR="0023206D">
        <w:t>unexplored</w:t>
      </w:r>
      <w:r w:rsidR="00347EFC">
        <w:t xml:space="preserve"> topics</w:t>
      </w:r>
      <w:r w:rsidR="0023206D">
        <w:t>.</w:t>
      </w:r>
      <w:r w:rsidR="008D1B0D">
        <w:t xml:space="preserve">  </w:t>
      </w:r>
      <w:r w:rsidR="002A4AAB">
        <w:t xml:space="preserve">(HBR, Bennet &amp; </w:t>
      </w:r>
      <w:proofErr w:type="spellStart"/>
      <w:r w:rsidR="002A4AAB">
        <w:t>Lemoin</w:t>
      </w:r>
      <w:proofErr w:type="spellEnd"/>
      <w:r w:rsidR="002A4AAB">
        <w:t xml:space="preserve"> 2014)</w:t>
      </w:r>
    </w:p>
    <w:p w14:paraId="2998FE91" w14:textId="0817C77A" w:rsidR="002D7668" w:rsidRDefault="008D506A">
      <w:r>
        <w:t>AC 1.3</w:t>
      </w:r>
    </w:p>
    <w:p w14:paraId="11B1B6FD" w14:textId="2524237F" w:rsidR="009C2D8A" w:rsidRDefault="008D506A">
      <w:r>
        <w:t>Critical Thinking</w:t>
      </w:r>
      <w:r w:rsidR="00832755">
        <w:t xml:space="preserve"> is </w:t>
      </w:r>
      <w:r w:rsidR="00347EFC">
        <w:t>the application of rational thought and well-reasoned argumentation in the pursuit of an outcome, whilst</w:t>
      </w:r>
      <w:r w:rsidR="009C2D8A">
        <w:t xml:space="preserve"> ensur</w:t>
      </w:r>
      <w:r w:rsidR="00347EFC">
        <w:t xml:space="preserve">ing </w:t>
      </w:r>
      <w:r w:rsidR="009C2D8A">
        <w:t>we consider all aspects</w:t>
      </w:r>
      <w:r w:rsidR="00347EFC">
        <w:t xml:space="preserve"> of an argument’s facts in context</w:t>
      </w:r>
      <w:r w:rsidR="009C2D8A">
        <w:t xml:space="preserve"> before </w:t>
      </w:r>
      <w:r w:rsidR="00347EFC">
        <w:t>coming to a decision</w:t>
      </w:r>
      <w:r w:rsidR="009C2D8A">
        <w:t>.</w:t>
      </w:r>
      <w:r w:rsidR="00310EAB">
        <w:t xml:space="preserve"> </w:t>
      </w:r>
      <w:r w:rsidR="00224CC0">
        <w:t xml:space="preserve">Being able to questions things and </w:t>
      </w:r>
      <w:r w:rsidR="005F2B84">
        <w:t xml:space="preserve">seek additional sources help reduce the potential for fake news and personal biases </w:t>
      </w:r>
      <w:r w:rsidR="00347EFC">
        <w:t>affecting this.</w:t>
      </w:r>
    </w:p>
    <w:p w14:paraId="699DA88C" w14:textId="4ECEF8C3" w:rsidR="00760373" w:rsidRDefault="00760373">
      <w:r>
        <w:t xml:space="preserve">There is an assumption </w:t>
      </w:r>
      <w:r w:rsidR="00347EFC">
        <w:t xml:space="preserve">that </w:t>
      </w:r>
      <w:r>
        <w:t xml:space="preserve">this can just be applied when </w:t>
      </w:r>
      <w:r w:rsidR="009253F8">
        <w:t>needed</w:t>
      </w:r>
      <w:r w:rsidR="00347EFC">
        <w:t xml:space="preserve">, </w:t>
      </w:r>
      <w:proofErr w:type="gramStart"/>
      <w:r w:rsidR="00347EFC">
        <w:t>however</w:t>
      </w:r>
      <w:proofErr w:type="gramEnd"/>
      <w:r w:rsidR="00347EFC">
        <w:t xml:space="preserve"> t</w:t>
      </w:r>
      <w:r w:rsidR="00270D35">
        <w:t>o</w:t>
      </w:r>
      <w:r w:rsidR="00F066AE">
        <w:t xml:space="preserve"> </w:t>
      </w:r>
      <w:r w:rsidR="005B1AD1">
        <w:t xml:space="preserve">use it effectively you need to </w:t>
      </w:r>
      <w:r w:rsidR="00A217D8">
        <w:t>learn the skill and practice it to become successful.</w:t>
      </w:r>
      <w:r w:rsidR="001A18D7">
        <w:t xml:space="preserve"> </w:t>
      </w:r>
      <w:r w:rsidR="001A18D7" w:rsidRPr="00666893">
        <w:t>(HBR</w:t>
      </w:r>
      <w:r w:rsidR="00666893" w:rsidRPr="00666893">
        <w:t xml:space="preserve"> 2023</w:t>
      </w:r>
      <w:r w:rsidR="001A18D7" w:rsidRPr="00666893">
        <w:t>)</w:t>
      </w:r>
    </w:p>
    <w:p w14:paraId="793A7210" w14:textId="3A3E1C5F" w:rsidR="008D506A" w:rsidRDefault="007073BE">
      <w:r>
        <w:t>VUCA</w:t>
      </w:r>
      <w:r w:rsidR="00347EFC">
        <w:t xml:space="preserve"> is an acronym </w:t>
      </w:r>
      <w:r>
        <w:t>which originated in the military and is now a common</w:t>
      </w:r>
      <w:r w:rsidR="00347EFC">
        <w:t xml:space="preserve">ly </w:t>
      </w:r>
      <w:r>
        <w:t>used in business</w:t>
      </w:r>
      <w:r w:rsidR="00D65E7D">
        <w:t>.</w:t>
      </w:r>
      <w:r w:rsidR="00347EFC">
        <w:t xml:space="preserve"> It is defined as follows:</w:t>
      </w:r>
      <w:r w:rsidR="00693AD0">
        <w:t xml:space="preserve"> </w:t>
      </w:r>
      <w:r w:rsidR="00577F90" w:rsidRPr="00666893">
        <w:t>(bite size</w:t>
      </w:r>
      <w:r w:rsidR="00666893" w:rsidRPr="00666893">
        <w:t xml:space="preserve"> 2024</w:t>
      </w:r>
      <w:r w:rsidR="00577F90" w:rsidRPr="00666893">
        <w:t>)</w:t>
      </w:r>
    </w:p>
    <w:p w14:paraId="724C53D7" w14:textId="132AC143" w:rsidR="006219C7" w:rsidRDefault="00D65E7D">
      <w:r>
        <w:rPr>
          <w:b/>
          <w:bCs/>
        </w:rPr>
        <w:t>V</w:t>
      </w:r>
      <w:r w:rsidRPr="00D65E7D">
        <w:t>olatility</w:t>
      </w:r>
      <w:r>
        <w:t xml:space="preserve"> </w:t>
      </w:r>
      <w:r w:rsidR="00211464">
        <w:t>addresses things that are out of your control, such as the weather, social media trends</w:t>
      </w:r>
      <w:r w:rsidR="00251FAB">
        <w:t xml:space="preserve"> and the cost of living.</w:t>
      </w:r>
      <w:r w:rsidR="00FE28E8">
        <w:t xml:space="preserve">  </w:t>
      </w:r>
      <w:r w:rsidR="00472413">
        <w:t>Use tools such as PESTLE to identify and mitigate</w:t>
      </w:r>
      <w:r w:rsidR="006219C7">
        <w:t>. For example, you are restructuring a contact centre to make them more in line with tested contact centre practices. There are huge discrepancies amongst the contracts and whilst the new model works well on larger contracts it does not work on the smaller ones. Approach: scale the model by size and only apply to contracts over a certain size thereby reducing the impact on smaller teams.</w:t>
      </w:r>
    </w:p>
    <w:p w14:paraId="529FA512" w14:textId="001BB166" w:rsidR="00251FAB" w:rsidRDefault="00251FAB">
      <w:r>
        <w:rPr>
          <w:b/>
          <w:bCs/>
        </w:rPr>
        <w:t>U</w:t>
      </w:r>
      <w:r>
        <w:t xml:space="preserve">ncertainty </w:t>
      </w:r>
      <w:r w:rsidR="00920D6B">
        <w:t xml:space="preserve">is similar but </w:t>
      </w:r>
      <w:r w:rsidR="0000185E">
        <w:t>can be constantly changing</w:t>
      </w:r>
      <w:r w:rsidR="009E050E">
        <w:t>,</w:t>
      </w:r>
      <w:r w:rsidR="0000185E">
        <w:t xml:space="preserve"> depending on other</w:t>
      </w:r>
      <w:r w:rsidR="009E050E">
        <w:t xml:space="preserve"> factors</w:t>
      </w:r>
      <w:r w:rsidR="0000185E">
        <w:t xml:space="preserve">.  Embracing change is a way to </w:t>
      </w:r>
      <w:r w:rsidR="007A1847">
        <w:t>reduce the anxiety of uncertainty.</w:t>
      </w:r>
      <w:r w:rsidR="006219C7">
        <w:t xml:space="preserve"> For example, due to a recent change in government there is a strong possibility that there </w:t>
      </w:r>
      <w:r w:rsidR="009E050E">
        <w:t xml:space="preserve">will </w:t>
      </w:r>
      <w:r w:rsidR="006219C7">
        <w:t>be additional funding for charities you act on behalf of</w:t>
      </w:r>
      <w:r w:rsidR="00F066AE">
        <w:t>,</w:t>
      </w:r>
      <w:r w:rsidR="006219C7">
        <w:t xml:space="preserve"> dates have been moved several times for the potential contract end. Approach: plan in smaller increments and review regularly to ensure that the appropriate action can be taken when decisions are made.</w:t>
      </w:r>
    </w:p>
    <w:p w14:paraId="1353D8E1" w14:textId="45E7DE02" w:rsidR="007A1847" w:rsidRDefault="007A1847">
      <w:r>
        <w:rPr>
          <w:b/>
          <w:bCs/>
        </w:rPr>
        <w:lastRenderedPageBreak/>
        <w:t>C</w:t>
      </w:r>
      <w:r>
        <w:t xml:space="preserve">omplexity </w:t>
      </w:r>
      <w:r w:rsidR="006A2519">
        <w:t xml:space="preserve">highlights how things are connected and often cross over </w:t>
      </w:r>
      <w:r w:rsidR="00306F9D">
        <w:t>causing a ‘knock on effect’.  Identifying the right people and doing root cause analysis can help reduce</w:t>
      </w:r>
      <w:r w:rsidR="00CE1BE7">
        <w:t xml:space="preserve"> the potential butterfly effect from decisions.</w:t>
      </w:r>
      <w:r w:rsidR="00F066AE">
        <w:t xml:space="preserve"> For </w:t>
      </w:r>
      <w:r w:rsidR="002E5ACA">
        <w:t>example,</w:t>
      </w:r>
      <w:r w:rsidR="00F066AE">
        <w:t xml:space="preserve"> </w:t>
      </w:r>
      <w:r w:rsidR="00A80251">
        <w:t xml:space="preserve">if you </w:t>
      </w:r>
      <w:r w:rsidR="00F066AE">
        <w:t xml:space="preserve">award a pay increase to people who have failed to complete annual compliance training, you set a </w:t>
      </w:r>
      <w:r w:rsidR="00A80251">
        <w:t xml:space="preserve">precedent </w:t>
      </w:r>
      <w:r w:rsidR="00F066AE">
        <w:t xml:space="preserve">for people to avoid future </w:t>
      </w:r>
      <w:r w:rsidR="00A80251">
        <w:t>training and</w:t>
      </w:r>
      <w:r w:rsidR="00F066AE">
        <w:t xml:space="preserve"> still claim the pay increase.  Approach: </w:t>
      </w:r>
      <w:r w:rsidR="002A4AAB">
        <w:t xml:space="preserve">anomalies to be handled via the grievance procedure which allows for each case to be addressed on </w:t>
      </w:r>
      <w:r w:rsidR="002E5ACA">
        <w:t>its</w:t>
      </w:r>
      <w:r w:rsidR="002A4AAB">
        <w:t xml:space="preserve"> own merit, privately and without far reaching implications.</w:t>
      </w:r>
    </w:p>
    <w:p w14:paraId="7AA81735" w14:textId="788E95A8" w:rsidR="00CE1BE7" w:rsidRDefault="00CE1BE7">
      <w:r>
        <w:rPr>
          <w:b/>
          <w:bCs/>
        </w:rPr>
        <w:t>A</w:t>
      </w:r>
      <w:r>
        <w:t xml:space="preserve">mbiguity </w:t>
      </w:r>
      <w:r w:rsidR="00DD5E7F">
        <w:t xml:space="preserve">often occurs when there are too many people involved in decision making </w:t>
      </w:r>
      <w:r w:rsidR="00A80251">
        <w:t>with</w:t>
      </w:r>
      <w:r w:rsidR="00C233B1">
        <w:t xml:space="preserve"> no clear goal.  Ensuring roles are defined and core purpose </w:t>
      </w:r>
      <w:r w:rsidR="00A80251">
        <w:t>are</w:t>
      </w:r>
      <w:r w:rsidR="00C233B1">
        <w:t xml:space="preserve"> clear </w:t>
      </w:r>
      <w:r w:rsidR="000D3955">
        <w:t>will help people navigate who to reach out to for the appropriate response.</w:t>
      </w:r>
      <w:r w:rsidR="002A4AAB">
        <w:t xml:space="preserve">  For </w:t>
      </w:r>
      <w:r w:rsidR="002E5ACA">
        <w:t>example,</w:t>
      </w:r>
      <w:r w:rsidR="002A4AAB">
        <w:t xml:space="preserve"> in a contact centre you have a small team that have been severely affected by recent reductions due to funding</w:t>
      </w:r>
      <w:r w:rsidR="00A80251">
        <w:t xml:space="preserve">, and </w:t>
      </w:r>
      <w:r w:rsidR="002A4AAB">
        <w:t>you want to put a support plan in place to help address the effects on team morale</w:t>
      </w:r>
      <w:r w:rsidR="00A80251">
        <w:t>. H</w:t>
      </w:r>
      <w:r w:rsidR="002A4AAB">
        <w:t>owever</w:t>
      </w:r>
      <w:r w:rsidR="001A4D4F">
        <w:t>,</w:t>
      </w:r>
      <w:r w:rsidR="002A4AAB">
        <w:t xml:space="preserve"> due to so many changes happening at once you are unable to accurately forecast any impacts.  Approach: using current numbers create several scenarios and plan for each, build in regular reviews to allow for tweaking should the demand outweigh the support plan or if the demand is considerably less and resource is being wasted. </w:t>
      </w:r>
      <w:r w:rsidR="00666893">
        <w:t>(H</w:t>
      </w:r>
      <w:r w:rsidR="002A4AAB">
        <w:t>BR</w:t>
      </w:r>
      <w:r w:rsidR="00666893">
        <w:t xml:space="preserve"> 2014)</w:t>
      </w:r>
      <w:r w:rsidR="002A4AAB">
        <w:t xml:space="preserve"> </w:t>
      </w:r>
    </w:p>
    <w:p w14:paraId="1773236E" w14:textId="698BDEAF" w:rsidR="00611073" w:rsidRDefault="00611073">
      <w:r>
        <w:t>AC 1.4</w:t>
      </w:r>
    </w:p>
    <w:p w14:paraId="689341DB" w14:textId="12E4B517" w:rsidR="00240640" w:rsidRDefault="006A053C">
      <w:r>
        <w:t xml:space="preserve">Decision making is a skill required </w:t>
      </w:r>
      <w:r w:rsidR="00A80251">
        <w:t>by</w:t>
      </w:r>
      <w:r>
        <w:t xml:space="preserve"> managers </w:t>
      </w:r>
      <w:r w:rsidR="00A80251">
        <w:t xml:space="preserve">to </w:t>
      </w:r>
      <w:r w:rsidR="008600EE">
        <w:t>choose</w:t>
      </w:r>
      <w:r>
        <w:t xml:space="preserve"> </w:t>
      </w:r>
      <w:r w:rsidR="008600EE">
        <w:t xml:space="preserve">an appropriate course of action based on sound </w:t>
      </w:r>
      <w:r w:rsidR="00723548">
        <w:t xml:space="preserve">evidence.  This can be applied </w:t>
      </w:r>
      <w:r w:rsidR="00E078D9">
        <w:t>to</w:t>
      </w:r>
      <w:r w:rsidR="00723548">
        <w:t xml:space="preserve"> many areas of business </w:t>
      </w:r>
      <w:r w:rsidR="00E078D9">
        <w:t xml:space="preserve">not limited to </w:t>
      </w:r>
      <w:r w:rsidR="00723548">
        <w:t>projects, finance and recruitment</w:t>
      </w:r>
      <w:r w:rsidR="00E078D9">
        <w:t xml:space="preserve">. </w:t>
      </w:r>
      <w:r w:rsidR="00310EAB">
        <w:t>A</w:t>
      </w:r>
      <w:r w:rsidR="00240640">
        <w:t xml:space="preserve"> tool to help us make effective decisions is the De Bono method of 6 </w:t>
      </w:r>
      <w:r w:rsidR="00666893">
        <w:t xml:space="preserve">metaphorical </w:t>
      </w:r>
      <w:r w:rsidR="00240640">
        <w:t>hats.</w:t>
      </w:r>
      <w:r w:rsidR="008A71B5">
        <w:t xml:space="preserve"> Each hat </w:t>
      </w:r>
      <w:r w:rsidR="007F2390">
        <w:t>represents a</w:t>
      </w:r>
      <w:r w:rsidR="00C50333">
        <w:t xml:space="preserve"> different thinking style </w:t>
      </w:r>
      <w:r w:rsidR="004E46C0">
        <w:t>encourag</w:t>
      </w:r>
      <w:r w:rsidR="00BB392D">
        <w:t>ing</w:t>
      </w:r>
      <w:r w:rsidR="004E46C0">
        <w:t xml:space="preserve"> parallel and creative thinking.  </w:t>
      </w:r>
      <w:r w:rsidR="002D1117">
        <w:t xml:space="preserve"> </w:t>
      </w:r>
      <w:r w:rsidR="002A3DE7">
        <w:t xml:space="preserve">This is also a </w:t>
      </w:r>
      <w:r w:rsidR="002E5ACA">
        <w:t>6-stage</w:t>
      </w:r>
      <w:r w:rsidR="002A3DE7">
        <w:t xml:space="preserve"> process in which the thinker mentally uses </w:t>
      </w:r>
      <w:r w:rsidR="00967553">
        <w:t xml:space="preserve">six </w:t>
      </w:r>
      <w:r w:rsidR="002A3DE7">
        <w:t>hats to review a top</w:t>
      </w:r>
      <w:r w:rsidR="00233908">
        <w:t>ic</w:t>
      </w:r>
      <w:r w:rsidR="00967553">
        <w:t xml:space="preserve">. It can </w:t>
      </w:r>
      <w:r w:rsidR="00233908">
        <w:t>be used</w:t>
      </w:r>
      <w:r w:rsidR="00967553">
        <w:t xml:space="preserve"> to brainstorm </w:t>
      </w:r>
      <w:r w:rsidR="009E55DB">
        <w:t xml:space="preserve">new </w:t>
      </w:r>
      <w:r w:rsidR="00967553">
        <w:t xml:space="preserve">and </w:t>
      </w:r>
      <w:r w:rsidR="00F33629">
        <w:t>conflicting ideas amongst a team on a course of action.</w:t>
      </w:r>
      <w:r w:rsidR="00407ACA">
        <w:t xml:space="preserve"> </w:t>
      </w:r>
      <w:r w:rsidR="000014F4">
        <w:t xml:space="preserve"> (Mind Manager)</w:t>
      </w:r>
    </w:p>
    <w:p w14:paraId="69A2D525" w14:textId="7D0E8607" w:rsidR="00233908" w:rsidRDefault="00CE6D64">
      <w:r>
        <w:t xml:space="preserve">White Hat – Neutral </w:t>
      </w:r>
      <w:r w:rsidR="002A1DA1">
        <w:t>a</w:t>
      </w:r>
      <w:r w:rsidR="00B3033C">
        <w:t xml:space="preserve">nd </w:t>
      </w:r>
      <w:r>
        <w:t>o</w:t>
      </w:r>
      <w:r w:rsidR="002A1DA1">
        <w:t>bjective</w:t>
      </w:r>
      <w:r w:rsidR="00B3033C">
        <w:t>, reviews data and facts.</w:t>
      </w:r>
    </w:p>
    <w:p w14:paraId="65F13F45" w14:textId="75C38DEA" w:rsidR="00B3033C" w:rsidRDefault="00B3033C">
      <w:r>
        <w:t>Red Hat – Emotions and intuition</w:t>
      </w:r>
      <w:r w:rsidR="00967553">
        <w:t xml:space="preserve">, </w:t>
      </w:r>
      <w:r>
        <w:t>gut feelings</w:t>
      </w:r>
      <w:r w:rsidR="00EB32BC">
        <w:t>.</w:t>
      </w:r>
    </w:p>
    <w:p w14:paraId="5E4CCCD8" w14:textId="6D7BA133" w:rsidR="00EB32BC" w:rsidRDefault="00B3033C">
      <w:r>
        <w:t xml:space="preserve">Yellow Hat </w:t>
      </w:r>
      <w:r w:rsidR="002E5ACA">
        <w:t>– Positivity</w:t>
      </w:r>
      <w:r w:rsidR="00EB32BC">
        <w:t xml:space="preserve"> and optimism</w:t>
      </w:r>
      <w:r w:rsidR="00051746">
        <w:t xml:space="preserve">, looks at </w:t>
      </w:r>
      <w:r w:rsidR="00A23E8D">
        <w:t>ideal outcomes.</w:t>
      </w:r>
    </w:p>
    <w:p w14:paraId="0A301A03" w14:textId="3DADDCB6" w:rsidR="00B3033C" w:rsidRDefault="00EB32BC">
      <w:r>
        <w:t xml:space="preserve">Green Hat - </w:t>
      </w:r>
      <w:r w:rsidR="00A945A1">
        <w:t>Creativity, growth and new ideas</w:t>
      </w:r>
      <w:r>
        <w:t>.</w:t>
      </w:r>
    </w:p>
    <w:p w14:paraId="583E7F57" w14:textId="7906BFFB" w:rsidR="00EB32BC" w:rsidRDefault="00EB32BC">
      <w:r>
        <w:t xml:space="preserve">Blue Hat </w:t>
      </w:r>
      <w:r w:rsidR="00051746">
        <w:t>–</w:t>
      </w:r>
      <w:r>
        <w:t xml:space="preserve"> </w:t>
      </w:r>
      <w:r w:rsidR="00051746">
        <w:t>Focusses on the process and organisation of the ideas.</w:t>
      </w:r>
    </w:p>
    <w:p w14:paraId="5DDD3F95" w14:textId="0431DBFC" w:rsidR="00A23E8D" w:rsidRDefault="00A23E8D">
      <w:r>
        <w:t>Black Hat – Logical and cautio</w:t>
      </w:r>
      <w:r w:rsidR="0098640D">
        <w:t>us</w:t>
      </w:r>
      <w:r w:rsidR="00967553">
        <w:t xml:space="preserve">, </w:t>
      </w:r>
      <w:r w:rsidR="00BD0E37">
        <w:t>identifies problems and risks.</w:t>
      </w:r>
    </w:p>
    <w:p w14:paraId="2AE1BE9A" w14:textId="5AF8E8C6" w:rsidR="00EB32BC" w:rsidRDefault="00BB392D">
      <w:r>
        <w:t xml:space="preserve">This could also be applied when identifying </w:t>
      </w:r>
      <w:r w:rsidR="00967553">
        <w:t>stakeholders</w:t>
      </w:r>
      <w:r>
        <w:t xml:space="preserve"> who think </w:t>
      </w:r>
      <w:r w:rsidR="00967553">
        <w:t>similarly</w:t>
      </w:r>
      <w:r>
        <w:t xml:space="preserve"> to each hat</w:t>
      </w:r>
      <w:r w:rsidR="00967553">
        <w:t>,</w:t>
      </w:r>
      <w:r>
        <w:t xml:space="preserve"> thereby providing a bro</w:t>
      </w:r>
      <w:r w:rsidR="00685D7E">
        <w:t>a</w:t>
      </w:r>
      <w:r>
        <w:t xml:space="preserve">der group perspective.  </w:t>
      </w:r>
      <w:r w:rsidR="00D22DC0">
        <w:t xml:space="preserve">By </w:t>
      </w:r>
      <w:r w:rsidR="00E667FD">
        <w:t xml:space="preserve">organising and enabling </w:t>
      </w:r>
      <w:r w:rsidR="0018314E">
        <w:t>inclusive &amp; creative meetings</w:t>
      </w:r>
      <w:r w:rsidR="00D22DC0">
        <w:t xml:space="preserve"> </w:t>
      </w:r>
      <w:proofErr w:type="gramStart"/>
      <w:r w:rsidR="00D22DC0">
        <w:t xml:space="preserve">through </w:t>
      </w:r>
      <w:r w:rsidR="00967553">
        <w:t>the use of</w:t>
      </w:r>
      <w:proofErr w:type="gramEnd"/>
      <w:r w:rsidR="00967553">
        <w:t xml:space="preserve"> </w:t>
      </w:r>
      <w:r w:rsidR="00D22DC0">
        <w:t xml:space="preserve">simple language and thought processes you would expect to see </w:t>
      </w:r>
      <w:r w:rsidR="00D90878">
        <w:t>better decision making. (De Bono</w:t>
      </w:r>
      <w:r w:rsidR="005430C3">
        <w:t xml:space="preserve"> Group</w:t>
      </w:r>
      <w:r w:rsidR="00D90878">
        <w:t>)</w:t>
      </w:r>
    </w:p>
    <w:p w14:paraId="668690D7" w14:textId="77777777" w:rsidR="00C94575" w:rsidRDefault="00C94575"/>
    <w:p w14:paraId="261D18DE" w14:textId="5C0FD5B6" w:rsidR="005A7A87" w:rsidRDefault="00407ACA">
      <w:r>
        <w:lastRenderedPageBreak/>
        <w:t>AC.1.5</w:t>
      </w:r>
    </w:p>
    <w:p w14:paraId="6220FA8D" w14:textId="06D8CDB7" w:rsidR="002A007B" w:rsidRDefault="001A4D4F">
      <w:r>
        <w:t xml:space="preserve">There are many types of ethical </w:t>
      </w:r>
      <w:r>
        <w:t>theories,</w:t>
      </w:r>
      <w:r>
        <w:t xml:space="preserve"> which are viewed through 8 ethical lenses. These lenses cover fairness, merit, markets, democracy, well-being, right &amp; duties, character and handing down.  </w:t>
      </w:r>
      <w:r w:rsidR="002271A9">
        <w:t xml:space="preserve"> is Deontology, an ethical principle based on one’s duty to do the right thing.  It is often considered common sense morality based on the belief that </w:t>
      </w:r>
      <w:r w:rsidR="00967553">
        <w:t xml:space="preserve">it is vital to do </w:t>
      </w:r>
      <w:r w:rsidR="002271A9">
        <w:t>what is morally right regardless of the consequences.</w:t>
      </w:r>
      <w:r w:rsidR="002A007B">
        <w:t xml:space="preserve">  It focuses on the rights of an individual</w:t>
      </w:r>
      <w:r w:rsidR="007B5754">
        <w:t xml:space="preserve"> and the immediate outcome</w:t>
      </w:r>
      <w:r w:rsidR="00967553">
        <w:t>,</w:t>
      </w:r>
      <w:r w:rsidR="007B5754">
        <w:t xml:space="preserve"> rather than any knock effect or </w:t>
      </w:r>
      <w:r w:rsidR="00967553">
        <w:t xml:space="preserve">precedents </w:t>
      </w:r>
      <w:r w:rsidR="007B5754">
        <w:t xml:space="preserve">that may occur </w:t>
      </w:r>
      <w:r w:rsidR="00270D35">
        <w:t>because of</w:t>
      </w:r>
      <w:r w:rsidR="007B5754">
        <w:t xml:space="preserve"> the decision.</w:t>
      </w:r>
      <w:r w:rsidR="00520312">
        <w:t xml:space="preserve"> Emmanuel Kant suggests that a decision should only be considered if it is suitable to be applied as a </w:t>
      </w:r>
      <w:r w:rsidR="00967553">
        <w:t xml:space="preserve">universal law. </w:t>
      </w:r>
      <w:r w:rsidR="00520312">
        <w:t>(CIPD 2025)</w:t>
      </w:r>
    </w:p>
    <w:p w14:paraId="3E156DE4" w14:textId="46588FD1" w:rsidR="00520312" w:rsidRDefault="007B5754">
      <w:r>
        <w:t>In contrast to this, another ethical theory is Consequentialism.  This theory focuses on the consequences of a decision</w:t>
      </w:r>
      <w:r w:rsidR="00967553">
        <w:t>, and their wider impacts – especially in the long term</w:t>
      </w:r>
      <w:r>
        <w:t xml:space="preserve">. </w:t>
      </w:r>
      <w:r w:rsidR="00520312">
        <w:t xml:space="preserve">Essentially, the more </w:t>
      </w:r>
      <w:r w:rsidR="002E5ACA">
        <w:t>‘</w:t>
      </w:r>
      <w:r w:rsidR="00520312">
        <w:t>good outcomes</w:t>
      </w:r>
      <w:r w:rsidR="002E5ACA">
        <w:t>’</w:t>
      </w:r>
      <w:r w:rsidR="00520312">
        <w:t xml:space="preserve"> produced </w:t>
      </w:r>
      <w:r w:rsidR="00967553">
        <w:t>because of</w:t>
      </w:r>
      <w:r w:rsidR="00520312">
        <w:t xml:space="preserve"> a decision</w:t>
      </w:r>
      <w:r w:rsidR="00967553">
        <w:t>, the better the choice. It can be seen as a branch of Utilitarianism.</w:t>
      </w:r>
      <w:r w:rsidR="001A4D4F">
        <w:t xml:space="preserve"> </w:t>
      </w:r>
      <w:proofErr w:type="gramStart"/>
      <w:r w:rsidR="007D1379">
        <w:t>(</w:t>
      </w:r>
      <w:proofErr w:type="gramEnd"/>
      <w:r w:rsidR="007D1379">
        <w:t>BBC)</w:t>
      </w:r>
    </w:p>
    <w:p w14:paraId="40134924" w14:textId="4E921074" w:rsidR="007D1379" w:rsidRDefault="007D1379">
      <w:r>
        <w:t xml:space="preserve">An example of how this is applied would be an employee is not eligible for a pay rise due to not completing the annual compliance training.  The employee has claimed that they were unable to access the system before the deadline passed.  In Deontology you would think this as an unfair </w:t>
      </w:r>
      <w:r w:rsidR="002E5ACA">
        <w:t>situation,</w:t>
      </w:r>
      <w:r>
        <w:t xml:space="preserve"> and it is infringing the </w:t>
      </w:r>
      <w:r w:rsidR="002E5ACA">
        <w:t>employees’</w:t>
      </w:r>
      <w:r>
        <w:t xml:space="preserve"> rights and impacting their long</w:t>
      </w:r>
      <w:r w:rsidR="00967553">
        <w:t>-</w:t>
      </w:r>
      <w:r>
        <w:t>term</w:t>
      </w:r>
      <w:r w:rsidR="00967553">
        <w:t xml:space="preserve"> renumeration prospects. T</w:t>
      </w:r>
      <w:r>
        <w:t>herefore</w:t>
      </w:r>
      <w:r w:rsidR="001A4D4F">
        <w:t>,</w:t>
      </w:r>
      <w:r>
        <w:t xml:space="preserve"> </w:t>
      </w:r>
      <w:r w:rsidR="00967553">
        <w:t xml:space="preserve">you would </w:t>
      </w:r>
      <w:r>
        <w:t>overrule the decision to give the pay rise</w:t>
      </w:r>
      <w:r w:rsidR="00967553">
        <w:t>,</w:t>
      </w:r>
      <w:r>
        <w:t xml:space="preserve"> which could then open the door for others to not do the training and still claim a pay rise. In Consequentialism you would consider the implication of the decision impacting the wider business and encouraging people to not complete an essential piece of work. In this circumstance, an employee would follow a grievance procedure to challenge the decision on a moral level and present evidence in support of their claim allowing a decision to be made in isolation based on a specific set of circumstances. (Maximus 2024)</w:t>
      </w:r>
    </w:p>
    <w:p w14:paraId="6C7F67B1" w14:textId="6520F1EC" w:rsidR="00407ACA" w:rsidRDefault="005430C3">
      <w:r>
        <w:t>AC 3.1</w:t>
      </w:r>
    </w:p>
    <w:p w14:paraId="73D5D174" w14:textId="2CF68F8D" w:rsidR="004D4564" w:rsidRDefault="003D48F9">
      <w:r>
        <w:t xml:space="preserve">Organisations </w:t>
      </w:r>
      <w:r w:rsidR="004D4564">
        <w:t>measure performance in different ways</w:t>
      </w:r>
      <w:r w:rsidR="00BB392D">
        <w:t>,</w:t>
      </w:r>
      <w:r w:rsidR="004D4564">
        <w:t xml:space="preserve"> financially to show a </w:t>
      </w:r>
      <w:r w:rsidR="002E5ACA">
        <w:t>company’s</w:t>
      </w:r>
      <w:r w:rsidR="004D4564">
        <w:t xml:space="preserve"> profitability and to rate </w:t>
      </w:r>
      <w:r w:rsidR="002E5ACA">
        <w:t>its</w:t>
      </w:r>
      <w:r w:rsidR="004D4564">
        <w:t xml:space="preserve"> market value and non-financially to measure its ability to meet the financial goals. A way to measure success financially is to measure the </w:t>
      </w:r>
      <w:r w:rsidR="001777A8">
        <w:t>Net</w:t>
      </w:r>
      <w:r w:rsidR="004D4564">
        <w:t xml:space="preserve"> Profit Margin. This calculates the cost of your product or service minus the cost of creating/providing it. For example, </w:t>
      </w:r>
      <w:r w:rsidR="000A2CD0">
        <w:t xml:space="preserve">a contact centre service provider needs to create a quote for a business or charity interested in engaging </w:t>
      </w:r>
      <w:r w:rsidR="001777A8">
        <w:t>its</w:t>
      </w:r>
      <w:r w:rsidR="000A2CD0">
        <w:t xml:space="preserve"> services.  To do this it needs to calculate the costs such as recruitment, wages, equipment, training and premises and all the support services that come with that to then factor in a profit margin to make the offering worthwhile</w:t>
      </w:r>
      <w:r w:rsidR="00967553">
        <w:t xml:space="preserve">, whilst </w:t>
      </w:r>
      <w:r w:rsidR="000A2CD0">
        <w:t>remain</w:t>
      </w:r>
      <w:r w:rsidR="00967553">
        <w:t xml:space="preserve">ing </w:t>
      </w:r>
      <w:r w:rsidR="000A2CD0">
        <w:t>competitive.</w:t>
      </w:r>
      <w:r w:rsidR="0093164A">
        <w:t xml:space="preserve"> </w:t>
      </w:r>
      <w:r w:rsidR="00655BF2">
        <w:t xml:space="preserve">If you do not track these </w:t>
      </w:r>
      <w:proofErr w:type="gramStart"/>
      <w:r w:rsidR="00655BF2">
        <w:t>costs</w:t>
      </w:r>
      <w:proofErr w:type="gramEnd"/>
      <w:r w:rsidR="00655BF2">
        <w:t xml:space="preserve"> you could forecast incorrectly and </w:t>
      </w:r>
      <w:r w:rsidR="008D2B37">
        <w:t>potentially impact profit margins, lending ability and possibly end up in debt.</w:t>
      </w:r>
      <w:r w:rsidR="000A2CD0">
        <w:t xml:space="preserve"> </w:t>
      </w:r>
      <w:r w:rsidR="001B3587">
        <w:t>(</w:t>
      </w:r>
      <w:r w:rsidR="000A2CD0">
        <w:t>Starling Bank</w:t>
      </w:r>
      <w:r w:rsidR="001B3587">
        <w:t xml:space="preserve"> 2024)</w:t>
      </w:r>
    </w:p>
    <w:p w14:paraId="37E5E3A8" w14:textId="2E70AD2B" w:rsidR="001B3587" w:rsidRDefault="000A2CD0">
      <w:r>
        <w:lastRenderedPageBreak/>
        <w:t>Once a contract is agreed you would then need to create a set of non-financial measures to enable the business to deliver the agreed service within budget, for example Key Performance Indicators</w:t>
      </w:r>
      <w:r w:rsidR="001B3587">
        <w:t xml:space="preserve"> (KPIs).  These breakdown requirements and targets to be achieved </w:t>
      </w:r>
      <w:r w:rsidR="002E5ACA">
        <w:t>to</w:t>
      </w:r>
      <w:r w:rsidR="001B3587">
        <w:t xml:space="preserve"> meet the financial objectives.  One such KPI that is becoming more and more essential is engagement.  Understanding what drives your employees and tapping into that to engage them in the </w:t>
      </w:r>
      <w:r w:rsidR="001777A8">
        <w:t xml:space="preserve">company </w:t>
      </w:r>
      <w:r w:rsidR="001B3587">
        <w:t xml:space="preserve">values and business goals by delivering strong sales and customer satisfaction results. </w:t>
      </w:r>
      <w:r w:rsidR="008B0B97">
        <w:t xml:space="preserve">By not doing this you lose touch with the wider workforce. </w:t>
      </w:r>
      <w:proofErr w:type="gramStart"/>
      <w:r w:rsidR="001B3587">
        <w:t>(</w:t>
      </w:r>
      <w:proofErr w:type="gramEnd"/>
      <w:r w:rsidR="001B3587">
        <w:t>CIPD 2017)</w:t>
      </w:r>
    </w:p>
    <w:p w14:paraId="3D6370CF" w14:textId="7C21CECD" w:rsidR="001B3587" w:rsidRDefault="001B3587" w:rsidP="001B3587">
      <w:pPr>
        <w:ind w:left="720"/>
      </w:pPr>
      <w:r>
        <w:t>‘</w:t>
      </w:r>
      <w:r w:rsidRPr="001B3587">
        <w:t>They have successfully created a workplace experience that does not just revolve around pay but around a robust and comprehensive employee value proposition, positively affecting performance and profitability.</w:t>
      </w:r>
      <w:r>
        <w:t>’  (</w:t>
      </w:r>
      <w:r w:rsidRPr="001B3587">
        <w:rPr>
          <w:i/>
          <w:iCs/>
        </w:rPr>
        <w:t>Elias Dib</w:t>
      </w:r>
      <w:r w:rsidR="008622A2">
        <w:rPr>
          <w:i/>
          <w:iCs/>
        </w:rPr>
        <w:t xml:space="preserve"> -</w:t>
      </w:r>
      <w:r w:rsidRPr="001B3587">
        <w:rPr>
          <w:i/>
          <w:iCs/>
        </w:rPr>
        <w:br/>
        <w:t>Partner, Aon Hewitt Middle East and Africa</w:t>
      </w:r>
      <w:r>
        <w:rPr>
          <w:i/>
          <w:iCs/>
        </w:rPr>
        <w:t>)</w:t>
      </w:r>
    </w:p>
    <w:p w14:paraId="54C1E4D0" w14:textId="26AF97AF" w:rsidR="005430C3" w:rsidRDefault="005430C3">
      <w:r>
        <w:t>AC 3.2</w:t>
      </w:r>
    </w:p>
    <w:p w14:paraId="6BD5FF97" w14:textId="76FD513F" w:rsidR="005430C3" w:rsidRDefault="001F3DB9">
      <w:r>
        <w:t>People practice is almost the morale litmus test for an organisation.  They approach situation</w:t>
      </w:r>
      <w:r w:rsidR="00685D7E">
        <w:t>s</w:t>
      </w:r>
      <w:r>
        <w:t xml:space="preserve"> from a neutral perspective and gather evidence to identify a resolution that is appropriate for all concerned.  As an impartial contributor they assess how information is gathered stored and used, ensuring it is valid, reasonable and used for the intended purpose. One area this practice has added value in my organisation is with</w:t>
      </w:r>
      <w:r w:rsidR="008622A2">
        <w:t xml:space="preserve"> regards to</w:t>
      </w:r>
      <w:r>
        <w:t xml:space="preserve"> the gender pay gap.  Focus groups have been held to understand </w:t>
      </w:r>
      <w:r w:rsidR="008622A2">
        <w:t xml:space="preserve">why </w:t>
      </w:r>
      <w:r>
        <w:t>fewer women are in senior roles</w:t>
      </w:r>
      <w:r w:rsidR="008622A2">
        <w:t>, l</w:t>
      </w:r>
      <w:r>
        <w:t xml:space="preserve">ooking at the reasons for the lack of applications and the lack of successful outcomes.  MAX women </w:t>
      </w:r>
      <w:r w:rsidR="002E5ACA">
        <w:t>are</w:t>
      </w:r>
      <w:r>
        <w:t xml:space="preserve"> a part of the business that focuses on the female workforce</w:t>
      </w:r>
      <w:r w:rsidR="008622A2">
        <w:t xml:space="preserve">, </w:t>
      </w:r>
      <w:r>
        <w:t>with information</w:t>
      </w:r>
      <w:r w:rsidR="008622A2">
        <w:t xml:space="preserve"> derived</w:t>
      </w:r>
      <w:r>
        <w:t xml:space="preserve"> from focus groups</w:t>
      </w:r>
      <w:r w:rsidR="008622A2">
        <w:t>. They have</w:t>
      </w:r>
      <w:r>
        <w:t xml:space="preserve"> created a </w:t>
      </w:r>
      <w:proofErr w:type="spellStart"/>
      <w:r>
        <w:t>MentorU</w:t>
      </w:r>
      <w:proofErr w:type="spellEnd"/>
      <w:r>
        <w:t xml:space="preserve"> program </w:t>
      </w:r>
      <w:r w:rsidR="008622A2">
        <w:t>that is universally accessible,</w:t>
      </w:r>
      <w:r>
        <w:t xml:space="preserve"> but </w:t>
      </w:r>
      <w:r w:rsidR="008622A2">
        <w:t xml:space="preserve">with </w:t>
      </w:r>
      <w:r>
        <w:t>specific pathway</w:t>
      </w:r>
      <w:r w:rsidR="008622A2">
        <w:t xml:space="preserve">s </w:t>
      </w:r>
      <w:r>
        <w:t xml:space="preserve">identifying women with senior leadership potential. </w:t>
      </w:r>
      <w:r w:rsidR="00BB392D">
        <w:t>(Maximus 2023)</w:t>
      </w:r>
    </w:p>
    <w:p w14:paraId="21E7C3D5" w14:textId="2708BC4C" w:rsidR="003163F5" w:rsidRPr="00E56D89" w:rsidRDefault="003163F5">
      <w:r>
        <w:t>Another area of the business</w:t>
      </w:r>
      <w:r w:rsidR="002E5ACA">
        <w:t xml:space="preserve"> </w:t>
      </w:r>
      <w:r w:rsidR="008622A2">
        <w:t xml:space="preserve">where </w:t>
      </w:r>
      <w:r>
        <w:t xml:space="preserve">People Practice adds value in my organisation is with its support for the people managers who </w:t>
      </w:r>
      <w:r w:rsidR="002E5ACA">
        <w:t>must</w:t>
      </w:r>
      <w:r>
        <w:t xml:space="preserve"> carry out investigations.  By having an impartial expert to seek advice from</w:t>
      </w:r>
      <w:r w:rsidR="008622A2">
        <w:t>,</w:t>
      </w:r>
      <w:r>
        <w:t xml:space="preserve"> they ensure the managers remain impartial and gather the right evidence to deliver the appropriate outcome</w:t>
      </w:r>
      <w:r w:rsidR="008622A2">
        <w:t>. Thereby</w:t>
      </w:r>
      <w:r>
        <w:t xml:space="preserve"> protecting he company from potential tribunals which affect </w:t>
      </w:r>
      <w:r w:rsidR="002E5ACA">
        <w:t>its</w:t>
      </w:r>
      <w:r>
        <w:t xml:space="preserve"> reputation</w:t>
      </w:r>
      <w:r w:rsidR="008622A2">
        <w:t xml:space="preserve">, and for </w:t>
      </w:r>
      <w:r>
        <w:t xml:space="preserve">staff </w:t>
      </w:r>
      <w:r w:rsidR="008622A2">
        <w:t>to</w:t>
      </w:r>
      <w:r>
        <w:t xml:space="preserve"> have protections and </w:t>
      </w:r>
      <w:r w:rsidR="008622A2">
        <w:t xml:space="preserve">someone they can </w:t>
      </w:r>
      <w:r>
        <w:t>raise concerns</w:t>
      </w:r>
      <w:r w:rsidR="008622A2">
        <w:t xml:space="preserve"> to</w:t>
      </w:r>
      <w:r>
        <w:t xml:space="preserve"> in a safe environment without fear of retribution. </w:t>
      </w:r>
      <w:r w:rsidR="00091A17">
        <w:t>(</w:t>
      </w:r>
      <w:r w:rsidR="00C335C1">
        <w:t>CI</w:t>
      </w:r>
      <w:r w:rsidR="00091A17">
        <w:t>PD case study 2021)</w:t>
      </w:r>
    </w:p>
    <w:p w14:paraId="444D822F" w14:textId="77777777" w:rsidR="00147A00" w:rsidRDefault="00147A00"/>
    <w:p w14:paraId="53B435E8" w14:textId="77777777" w:rsidR="00BB392D" w:rsidRDefault="00BB392D"/>
    <w:p w14:paraId="5A59A67A" w14:textId="77777777" w:rsidR="00BB392D" w:rsidRDefault="00BB392D"/>
    <w:p w14:paraId="10B86B8A" w14:textId="77777777" w:rsidR="00BB392D" w:rsidRDefault="00BB392D"/>
    <w:p w14:paraId="6CAE935F" w14:textId="77777777" w:rsidR="00C94575" w:rsidRDefault="00C94575" w:rsidP="00214247"/>
    <w:p w14:paraId="5ECAAC0F" w14:textId="77777777" w:rsidR="00C94575" w:rsidRDefault="00C94575" w:rsidP="00214247"/>
    <w:p w14:paraId="1386087B" w14:textId="77777777" w:rsidR="00C94575" w:rsidRDefault="00C94575" w:rsidP="00214247"/>
    <w:p w14:paraId="5F8FDD4A" w14:textId="2037B0CA" w:rsidR="00214247" w:rsidRDefault="00214247" w:rsidP="00214247">
      <w:r>
        <w:t>5C002 Part 2</w:t>
      </w:r>
    </w:p>
    <w:p w14:paraId="2D2936CD" w14:textId="31D95A5F" w:rsidR="00214247" w:rsidRDefault="00CD1244" w:rsidP="00214247">
      <w:r>
        <w:t>AC2.1 &amp; AC 2.2</w:t>
      </w:r>
    </w:p>
    <w:p w14:paraId="3C89CC36" w14:textId="2AADF87B" w:rsidR="00CC14B7" w:rsidRDefault="00CC14B7" w:rsidP="00214247">
      <w:r>
        <w:rPr>
          <w:noProof/>
        </w:rPr>
        <w:drawing>
          <wp:inline distT="0" distB="0" distL="0" distR="0" wp14:anchorId="6F2241F3" wp14:editId="465D0E41">
            <wp:extent cx="5934075" cy="3474720"/>
            <wp:effectExtent l="0" t="0" r="9525" b="11430"/>
            <wp:docPr id="1399956393" name="Chart 1">
              <a:extLst xmlns:a="http://schemas.openxmlformats.org/drawingml/2006/main">
                <a:ext uri="{FF2B5EF4-FFF2-40B4-BE49-F238E27FC236}">
                  <a16:creationId xmlns:a16="http://schemas.microsoft.com/office/drawing/2014/main" id="{FEFD2014-427B-83BD-B80D-5F3F34E68654}"/>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6"/>
              </a:graphicData>
            </a:graphic>
          </wp:inline>
        </w:drawing>
      </w:r>
    </w:p>
    <w:p w14:paraId="20140FED" w14:textId="4DC70BA5" w:rsidR="00214247" w:rsidRDefault="00214247" w:rsidP="00214247">
      <w:r>
        <w:t xml:space="preserve">This graph demonstrates the results by department.  Research and Development have a larger proportion of staff that achieved </w:t>
      </w:r>
      <w:r w:rsidR="008622A2">
        <w:t>‘O</w:t>
      </w:r>
      <w:r>
        <w:t>utstanding</w:t>
      </w:r>
      <w:r w:rsidR="008622A2">
        <w:t xml:space="preserve">’ </w:t>
      </w:r>
      <w:r>
        <w:t xml:space="preserve">results and moved more people from </w:t>
      </w:r>
      <w:r w:rsidR="008622A2">
        <w:t>‘U</w:t>
      </w:r>
      <w:r>
        <w:t>nderperforming</w:t>
      </w:r>
      <w:r w:rsidR="008622A2">
        <w:t xml:space="preserve">’ </w:t>
      </w:r>
      <w:r>
        <w:t xml:space="preserve">to </w:t>
      </w:r>
      <w:r w:rsidR="008622A2">
        <w:t>‘O</w:t>
      </w:r>
      <w:r>
        <w:t>utstanding</w:t>
      </w:r>
      <w:r w:rsidR="008622A2">
        <w:t>’</w:t>
      </w:r>
      <w:r>
        <w:t xml:space="preserve">. I suggest reviewing how they did this and share the learning with other departments. This will enable sharing best practice amongst teams and foster a collaborative environment. </w:t>
      </w:r>
    </w:p>
    <w:p w14:paraId="609204A6" w14:textId="14FF1D87" w:rsidR="00CD1244" w:rsidRDefault="00410F09" w:rsidP="00214247">
      <w:r>
        <w:t>Additionally</w:t>
      </w:r>
      <w:r w:rsidR="00CC14B7">
        <w:t>,</w:t>
      </w:r>
      <w:r w:rsidR="00CD1244">
        <w:t xml:space="preserve"> the Admin Department </w:t>
      </w:r>
      <w:r>
        <w:t xml:space="preserve">seem to have moved their underperformance in the right direction however this has impacted their </w:t>
      </w:r>
      <w:r w:rsidR="008622A2">
        <w:t>‘O</w:t>
      </w:r>
      <w:r>
        <w:t>utstanding</w:t>
      </w:r>
      <w:r w:rsidR="008622A2">
        <w:t xml:space="preserve">’ </w:t>
      </w:r>
      <w:r>
        <w:t>pool of people. Was there a reliance on staff to help their colleagues</w:t>
      </w:r>
      <w:r w:rsidR="008622A2">
        <w:t xml:space="preserve">, </w:t>
      </w:r>
      <w:r>
        <w:t xml:space="preserve">potentially </w:t>
      </w:r>
      <w:r w:rsidR="00CC14B7">
        <w:t>i</w:t>
      </w:r>
      <w:r>
        <w:t>mpact</w:t>
      </w:r>
      <w:r w:rsidR="008622A2">
        <w:t>ing</w:t>
      </w:r>
      <w:r>
        <w:t xml:space="preserve"> their own work as a result? </w:t>
      </w:r>
    </w:p>
    <w:p w14:paraId="3CB3B55D" w14:textId="52DCA712" w:rsidR="00214247" w:rsidRDefault="00214247" w:rsidP="00214247">
      <w:r>
        <w:t>The Sales Department results are concerning</w:t>
      </w:r>
      <w:r w:rsidR="008622A2">
        <w:t>. I</w:t>
      </w:r>
      <w:r>
        <w:t>n sales you expect a target driven environment to drive performance however such stagnant results do not seem realistic.  I would recommend a review of how the bonus is structured and the targets set.  I would also look at how it is measured and scored and how achievable the targets are</w:t>
      </w:r>
      <w:r w:rsidR="00EB4851">
        <w:t xml:space="preserve"> to understand </w:t>
      </w:r>
      <w:r>
        <w:t xml:space="preserve">why there is no difference in the performance of </w:t>
      </w:r>
      <w:r w:rsidR="008622A2">
        <w:t>thirteen</w:t>
      </w:r>
      <w:r>
        <w:t xml:space="preserve"> different people.  We can then evaluate what actions need to be taken to address any issues that are identified. The impact of not doing this could result in the loss of staff and higher </w:t>
      </w:r>
      <w:r>
        <w:lastRenderedPageBreak/>
        <w:t>attrition causing additional costs in recruitment and training.</w:t>
      </w:r>
      <w:r w:rsidR="002E025F">
        <w:t xml:space="preserve">  It would be good to run a cost benefit analysis to ensure the budget is allocated correctly.</w:t>
      </w:r>
    </w:p>
    <w:p w14:paraId="4E1C918C" w14:textId="1F7D5C4E" w:rsidR="00214247" w:rsidRDefault="00CC14B7" w:rsidP="00214247">
      <w:r>
        <w:t xml:space="preserve">The Logistics Department not only moved </w:t>
      </w:r>
      <w:r w:rsidR="002E5ACA">
        <w:t>all</w:t>
      </w:r>
      <w:r>
        <w:t xml:space="preserve"> their underperforming staff forward but did so without impacting the overall higher results despite </w:t>
      </w:r>
      <w:r w:rsidR="008622A2">
        <w:t>two</w:t>
      </w:r>
      <w:r>
        <w:t xml:space="preserve"> higher performers dropping down.  It would be good to understand </w:t>
      </w:r>
      <w:r w:rsidR="008622A2">
        <w:t>how one</w:t>
      </w:r>
      <w:r>
        <w:t xml:space="preserve"> person moved </w:t>
      </w:r>
      <w:r w:rsidR="008622A2">
        <w:t xml:space="preserve">from ‘Not Quite There Yet’ </w:t>
      </w:r>
      <w:r>
        <w:t xml:space="preserve">to </w:t>
      </w:r>
      <w:r w:rsidR="008622A2">
        <w:t>‘O</w:t>
      </w:r>
      <w:r>
        <w:t>utstanding</w:t>
      </w:r>
      <w:r w:rsidR="008622A2">
        <w:t xml:space="preserve">’ </w:t>
      </w:r>
      <w:r>
        <w:t>within a quarter.</w:t>
      </w:r>
      <w:r w:rsidR="008622A2">
        <w:t xml:space="preserve"> </w:t>
      </w:r>
      <w:r w:rsidR="00EB4851">
        <w:t>They could</w:t>
      </w:r>
      <w:r w:rsidR="00214247">
        <w:t xml:space="preserve"> create a survey to understand the thoughts from the staff on the current bonus structure. This would be a good indicator of areas </w:t>
      </w:r>
      <w:r w:rsidR="00EB4851">
        <w:t>that</w:t>
      </w:r>
      <w:r w:rsidR="00214247">
        <w:t xml:space="preserve"> could</w:t>
      </w:r>
      <w:r w:rsidR="00EB4851">
        <w:t xml:space="preserve"> be</w:t>
      </w:r>
      <w:r w:rsidR="00214247">
        <w:t xml:space="preserve"> review</w:t>
      </w:r>
      <w:r w:rsidR="00EB4851">
        <w:t>ed</w:t>
      </w:r>
      <w:r w:rsidR="00214247">
        <w:t xml:space="preserve"> to ensure it is driving the correct behaviours and motivati</w:t>
      </w:r>
      <w:r w:rsidR="00CD1244">
        <w:t>ng</w:t>
      </w:r>
      <w:r w:rsidR="00214247">
        <w:t xml:space="preserve"> the staff </w:t>
      </w:r>
      <w:r w:rsidR="00EB4851">
        <w:t>to deliver the KPIs</w:t>
      </w:r>
      <w:r w:rsidR="00214247">
        <w:t>.</w:t>
      </w:r>
      <w:r w:rsidR="00EB4851">
        <w:t xml:space="preserve"> Not seeking this information could result in efforts and investment being wasted on the wrong thing. </w:t>
      </w:r>
    </w:p>
    <w:p w14:paraId="5176B3D4" w14:textId="77777777" w:rsidR="00CC14B7" w:rsidRDefault="00CC14B7" w:rsidP="00214247"/>
    <w:p w14:paraId="390885AC" w14:textId="5AEC95A2" w:rsidR="00214247" w:rsidRDefault="002E025F" w:rsidP="00214247">
      <w:r>
        <w:rPr>
          <w:noProof/>
        </w:rPr>
        <w:drawing>
          <wp:inline distT="0" distB="0" distL="0" distR="0" wp14:anchorId="7961E7CA" wp14:editId="0A15B61A">
            <wp:extent cx="6096000" cy="3162300"/>
            <wp:effectExtent l="0" t="0" r="0" b="0"/>
            <wp:docPr id="601845222" name="Chart 1">
              <a:extLst xmlns:a="http://schemas.openxmlformats.org/drawingml/2006/main">
                <a:ext uri="{FF2B5EF4-FFF2-40B4-BE49-F238E27FC236}">
                  <a16:creationId xmlns:a16="http://schemas.microsoft.com/office/drawing/2014/main" id="{16C204F1-7F80-19B2-4B62-953A6E42020E}"/>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inline>
        </w:drawing>
      </w:r>
    </w:p>
    <w:p w14:paraId="67A520A5" w14:textId="68F867A5" w:rsidR="002E025F" w:rsidRDefault="002E025F" w:rsidP="002E025F">
      <w:r>
        <w:t>It’s interesting that there is a larger proportion of females have received a bonus (9 from 14) receiving £13650 (66%) between them despite only 3 of the top 10 earners being female</w:t>
      </w:r>
      <w:r w:rsidR="001F3DB9">
        <w:t>, showing an uneven distribution of genders by grade</w:t>
      </w:r>
      <w:r>
        <w:t xml:space="preserve">.  Males took £7120 bringing the overall total to £20770 for all bonuses. This figure may be skewed by the lack of bonuses in the sales department which does have a higher proportion of males. </w:t>
      </w:r>
      <w:r w:rsidR="00BB392D">
        <w:t xml:space="preserve">This data is aligned with the UK’s general figures.  Most commonly </w:t>
      </w:r>
      <w:r w:rsidR="0082682A">
        <w:t>66% of males are paid higher in upper management positions where the lower management positions it is 55% of fem</w:t>
      </w:r>
      <w:r w:rsidR="001A4D4F">
        <w:t>a</w:t>
      </w:r>
      <w:r w:rsidR="0082682A">
        <w:t xml:space="preserve">les that have the slight upper hand.  </w:t>
      </w:r>
      <w:r w:rsidR="000078A4">
        <w:t xml:space="preserve">At </w:t>
      </w:r>
      <w:r w:rsidR="0082682A">
        <w:t>entry level it is equal. (Gov.uk 2024)</w:t>
      </w:r>
    </w:p>
    <w:p w14:paraId="16FCDAD9" w14:textId="77777777" w:rsidR="00214247" w:rsidRDefault="00214247" w:rsidP="00214247"/>
    <w:p w14:paraId="120136D9" w14:textId="77777777" w:rsidR="00214247" w:rsidRDefault="00214247" w:rsidP="00214247">
      <w:r>
        <w:rPr>
          <w:noProof/>
        </w:rPr>
        <w:lastRenderedPageBreak/>
        <w:drawing>
          <wp:inline distT="0" distB="0" distL="0" distR="0" wp14:anchorId="4FEAD427" wp14:editId="75F3FA82">
            <wp:extent cx="5953125" cy="3457575"/>
            <wp:effectExtent l="0" t="0" r="9525" b="9525"/>
            <wp:docPr id="1556543686" name="Chart 1">
              <a:extLst xmlns:a="http://schemas.openxmlformats.org/drawingml/2006/main">
                <a:ext uri="{FF2B5EF4-FFF2-40B4-BE49-F238E27FC236}">
                  <a16:creationId xmlns:a16="http://schemas.microsoft.com/office/drawing/2014/main" id="{28B09B6C-7C40-BF40-5AFE-81C7F412F072}"/>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14:paraId="7AE9414E" w14:textId="450C92CF" w:rsidR="001F3DB9" w:rsidRDefault="001F3DB9" w:rsidP="00214247">
      <w:r>
        <w:t>It’s important to recognise and understand the gender pay gap and take action to minimise it. It’s also a government requirement to report on this and demonstrating activities taken to address any gaps will be delivered by the HR team</w:t>
      </w:r>
      <w:r w:rsidR="000078A4">
        <w:t>.</w:t>
      </w:r>
      <w:r>
        <w:t xml:space="preserve"> </w:t>
      </w:r>
      <w:r w:rsidR="000078A4">
        <w:t xml:space="preserve">Usually by </w:t>
      </w:r>
      <w:r>
        <w:t xml:space="preserve">gathering people </w:t>
      </w:r>
      <w:proofErr w:type="gramStart"/>
      <w:r>
        <w:t>analytics</w:t>
      </w:r>
      <w:r w:rsidR="000078A4">
        <w:t>,</w:t>
      </w:r>
      <w:r>
        <w:t xml:space="preserve"> and</w:t>
      </w:r>
      <w:proofErr w:type="gramEnd"/>
      <w:r>
        <w:t xml:space="preserve"> creating training and development plans to reduce and gaps between genders.</w:t>
      </w:r>
    </w:p>
    <w:p w14:paraId="1EBCE891" w14:textId="77777777" w:rsidR="00CD1244" w:rsidRDefault="00CD1244" w:rsidP="00214247"/>
    <w:p w14:paraId="52A5104C" w14:textId="057F243C" w:rsidR="00F01716" w:rsidRDefault="00F01716" w:rsidP="00214247">
      <w:r>
        <w:t>Part 2</w:t>
      </w:r>
    </w:p>
    <w:p w14:paraId="46883090" w14:textId="2DD4BDD7" w:rsidR="00CD1244" w:rsidRDefault="00CD1244" w:rsidP="00214247">
      <w:r>
        <w:t>AC 2,3</w:t>
      </w:r>
    </w:p>
    <w:p w14:paraId="371B63C8" w14:textId="2A043B37" w:rsidR="00F01716" w:rsidRDefault="00F01716" w:rsidP="00214247">
      <w:r>
        <w:t>The data from the employee survey has some interesting results. Below are some observations and recommendations.</w:t>
      </w:r>
    </w:p>
    <w:p w14:paraId="36EAFD9F" w14:textId="5D313EB3" w:rsidR="00F01716" w:rsidRDefault="00F01716" w:rsidP="001A4D4F">
      <w:pPr>
        <w:pStyle w:val="ListParagraph"/>
        <w:numPr>
          <w:ilvl w:val="0"/>
          <w:numId w:val="2"/>
        </w:numPr>
      </w:pPr>
      <w:r>
        <w:t>36% of managers feel they do not have time to prepare for reviews, 30% of</w:t>
      </w:r>
      <w:r w:rsidR="000078A4">
        <w:t xml:space="preserve"> </w:t>
      </w:r>
      <w:r>
        <w:t>staff agree.</w:t>
      </w:r>
      <w:r w:rsidR="00E8046B">
        <w:t xml:space="preserve"> This could be further impacted by 81% of staff feeling like the</w:t>
      </w:r>
      <w:r w:rsidR="000078A4">
        <w:t>y</w:t>
      </w:r>
      <w:r w:rsidR="00E8046B">
        <w:t xml:space="preserve"> are not listened to.</w:t>
      </w:r>
    </w:p>
    <w:p w14:paraId="3AD73F1D" w14:textId="6FFDAA6E" w:rsidR="00F01716" w:rsidRDefault="00F01716" w:rsidP="0082682A">
      <w:pPr>
        <w:pStyle w:val="ListParagraph"/>
        <w:numPr>
          <w:ilvl w:val="0"/>
          <w:numId w:val="2"/>
        </w:numPr>
      </w:pPr>
      <w:r>
        <w:t>All managers have not received any training in appraisals which could explain the varie</w:t>
      </w:r>
      <w:r w:rsidR="00E8046B">
        <w:t>d</w:t>
      </w:r>
      <w:r>
        <w:t xml:space="preserve"> responses from staff.</w:t>
      </w:r>
      <w:r w:rsidR="00E8046B">
        <w:t xml:space="preserve"> </w:t>
      </w:r>
      <w:r>
        <w:t>82% of manager feel uncomfortable in challenging underperforming staff.</w:t>
      </w:r>
      <w:r w:rsidR="00E8046B">
        <w:t xml:space="preserve"> Which could mean that they are not addressing the issues and so staff have conflicted feeling about the results. </w:t>
      </w:r>
      <w:r>
        <w:t>63%</w:t>
      </w:r>
      <w:r w:rsidR="00E8046B">
        <w:t xml:space="preserve"> of staff </w:t>
      </w:r>
      <w:r>
        <w:t xml:space="preserve">feel they get positive feedback but 81% feel they are not listened to.  </w:t>
      </w:r>
    </w:p>
    <w:p w14:paraId="40F61E17" w14:textId="74C2FCF5" w:rsidR="00F01716" w:rsidRDefault="00F01716" w:rsidP="0082682A">
      <w:pPr>
        <w:pStyle w:val="ListParagraph"/>
        <w:numPr>
          <w:ilvl w:val="0"/>
          <w:numId w:val="2"/>
        </w:numPr>
      </w:pPr>
      <w:r>
        <w:t>69% of staff feel they get good constructive feedback and 65% are happy with the development opportunities</w:t>
      </w:r>
      <w:r w:rsidR="00E8046B">
        <w:t xml:space="preserve"> which conflicts with 68% of managers feeling like they are not confident in setting targets and giving feedback.</w:t>
      </w:r>
    </w:p>
    <w:p w14:paraId="73B0D4D0" w14:textId="5700DF04" w:rsidR="00147A00" w:rsidRDefault="00147A00" w:rsidP="00147A00">
      <w:pPr>
        <w:spacing w:after="0"/>
        <w:ind w:left="720" w:hanging="720"/>
      </w:pPr>
      <w:r>
        <w:lastRenderedPageBreak/>
        <w:t>From these results is reasonably clear that managers need training in conducting</w:t>
      </w:r>
    </w:p>
    <w:p w14:paraId="6FD9A22C" w14:textId="02D6DD78" w:rsidR="00F01716" w:rsidRDefault="00F01716" w:rsidP="00147A00">
      <w:pPr>
        <w:spacing w:after="0"/>
      </w:pPr>
      <w:r>
        <w:t>appraisals</w:t>
      </w:r>
      <w:r w:rsidR="00BE1182">
        <w:t xml:space="preserve"> </w:t>
      </w:r>
      <w:r w:rsidR="00E8046B">
        <w:t xml:space="preserve">and target setting.  </w:t>
      </w:r>
      <w:r w:rsidR="00BE1182">
        <w:t>There is a need for consistency and having all managers attend a course will have a positive impact</w:t>
      </w:r>
      <w:r w:rsidR="000D2FFC">
        <w:t xml:space="preserve"> by </w:t>
      </w:r>
      <w:r w:rsidR="00E8046B">
        <w:t>address</w:t>
      </w:r>
      <w:r w:rsidR="000D2FFC">
        <w:t xml:space="preserve">ing </w:t>
      </w:r>
      <w:r w:rsidR="00E8046B">
        <w:t xml:space="preserve">the contradicting results from the staff.  </w:t>
      </w:r>
      <w:r w:rsidR="00147A00">
        <w:t xml:space="preserve">The cost of the training </w:t>
      </w:r>
      <w:r w:rsidR="000D2FFC">
        <w:t xml:space="preserve">might even </w:t>
      </w:r>
      <w:r w:rsidR="00147A00">
        <w:t>be offset by the potential improvement in performance</w:t>
      </w:r>
      <w:r w:rsidR="000D2FFC">
        <w:t>: m</w:t>
      </w:r>
      <w:r w:rsidR="00147A00">
        <w:t xml:space="preserve">anagers being able to set appropriate targets and challenge </w:t>
      </w:r>
      <w:r w:rsidR="000D2FFC">
        <w:t>underperformance will create a</w:t>
      </w:r>
      <w:r w:rsidR="000D2FFC" w:rsidRPr="000D2FFC">
        <w:t xml:space="preserve"> </w:t>
      </w:r>
      <w:r w:rsidR="000D2FFC">
        <w:t xml:space="preserve">workforce with clear objectives, working towards the same goals. </w:t>
      </w:r>
      <w:r w:rsidR="0082682A">
        <w:t>Teaching managers how to link behaviou</w:t>
      </w:r>
      <w:r w:rsidR="000D2FFC">
        <w:t>r</w:t>
      </w:r>
      <w:r w:rsidR="0082682A">
        <w:t xml:space="preserve">s and values into company </w:t>
      </w:r>
      <w:r w:rsidR="00C94575">
        <w:t>objectives</w:t>
      </w:r>
      <w:r w:rsidR="0082682A">
        <w:t xml:space="preserve"> will help them have </w:t>
      </w:r>
      <w:r w:rsidR="000D2FFC">
        <w:t>appropriate</w:t>
      </w:r>
      <w:r w:rsidR="0082682A">
        <w:t xml:space="preserve"> conversations and align everyone’s efforts to the same </w:t>
      </w:r>
      <w:r w:rsidR="000D2FFC">
        <w:t>ends</w:t>
      </w:r>
      <w:r w:rsidR="0082682A">
        <w:t xml:space="preserve"> through the provision of feedback, coaching and development.</w:t>
      </w:r>
    </w:p>
    <w:p w14:paraId="3FD63EBF" w14:textId="77777777" w:rsidR="00F01716" w:rsidRDefault="00F01716" w:rsidP="00214247"/>
    <w:p w14:paraId="1C9CA38F" w14:textId="77777777" w:rsidR="00B525E0" w:rsidRDefault="00B525E0"/>
    <w:p w14:paraId="3F20E641" w14:textId="77777777" w:rsidR="00B525E0" w:rsidRDefault="00B525E0"/>
    <w:p w14:paraId="1D575760" w14:textId="77777777" w:rsidR="000078A4" w:rsidRDefault="000078A4">
      <w:r>
        <w:br w:type="page"/>
      </w:r>
    </w:p>
    <w:p w14:paraId="5FC32D39" w14:textId="79BE873E" w:rsidR="00B525E0" w:rsidRDefault="00B525E0">
      <w:r>
        <w:lastRenderedPageBreak/>
        <w:t>Bibliography</w:t>
      </w:r>
    </w:p>
    <w:p w14:paraId="6CABFCBB" w14:textId="77777777" w:rsidR="00C94575" w:rsidRDefault="00C94575" w:rsidP="00C94575">
      <w:pPr>
        <w:pStyle w:val="ListParagraph"/>
        <w:numPr>
          <w:ilvl w:val="0"/>
          <w:numId w:val="4"/>
        </w:numPr>
      </w:pPr>
      <w:r>
        <w:t xml:space="preserve">CIPD </w:t>
      </w:r>
      <w:r w:rsidRPr="00C64BA6">
        <w:rPr>
          <w:i/>
          <w:iCs/>
        </w:rPr>
        <w:t xml:space="preserve">Evidence-based practice for effective decision-making </w:t>
      </w:r>
      <w:r>
        <w:t xml:space="preserve">Available </w:t>
      </w:r>
      <w:proofErr w:type="spellStart"/>
      <w:r>
        <w:t>at:</w:t>
      </w:r>
      <w:hyperlink r:id="rId9" w:anchor="what-is-evidencebased-practice" w:history="1">
        <w:r w:rsidRPr="00C64BA6">
          <w:rPr>
            <w:rStyle w:val="Hyperlink"/>
          </w:rPr>
          <w:t>Evidence-based</w:t>
        </w:r>
        <w:proofErr w:type="spellEnd"/>
        <w:r w:rsidRPr="00C64BA6">
          <w:rPr>
            <w:rStyle w:val="Hyperlink"/>
          </w:rPr>
          <w:t xml:space="preserve"> practice for effective decision-making | Factsheets | CIPD</w:t>
        </w:r>
      </w:hyperlink>
      <w:r>
        <w:t xml:space="preserve"> Accessed:02/11/24</w:t>
      </w:r>
    </w:p>
    <w:p w14:paraId="1D0B7C42" w14:textId="77777777" w:rsidR="00C94575" w:rsidRDefault="00C94575" w:rsidP="00C94575">
      <w:pPr>
        <w:pStyle w:val="ListParagraph"/>
        <w:numPr>
          <w:ilvl w:val="0"/>
          <w:numId w:val="4"/>
        </w:numPr>
      </w:pPr>
      <w:r>
        <w:t xml:space="preserve">CIPD </w:t>
      </w:r>
      <w:r w:rsidRPr="00C64BA6">
        <w:rPr>
          <w:i/>
          <w:iCs/>
        </w:rPr>
        <w:t>In search of best available evidence</w:t>
      </w:r>
      <w:r>
        <w:t xml:space="preserve"> Available at: </w:t>
      </w:r>
      <w:hyperlink r:id="rId10" w:history="1">
        <w:r w:rsidRPr="00C64BA6">
          <w:rPr>
            <w:rStyle w:val="Hyperlink"/>
          </w:rPr>
          <w:t>Evidence-based practice: an introduction</w:t>
        </w:r>
      </w:hyperlink>
      <w:r>
        <w:t xml:space="preserve"> Accessed:02/11/24</w:t>
      </w:r>
    </w:p>
    <w:p w14:paraId="5CAAC039" w14:textId="77777777" w:rsidR="00C94575" w:rsidRDefault="00C94575" w:rsidP="00C94575">
      <w:pPr>
        <w:pStyle w:val="ListParagraph"/>
        <w:numPr>
          <w:ilvl w:val="0"/>
          <w:numId w:val="4"/>
        </w:numPr>
      </w:pPr>
      <w:r>
        <w:t xml:space="preserve">University (October 9, 2023) </w:t>
      </w:r>
      <w:r w:rsidRPr="00DB5FDC">
        <w:rPr>
          <w:i/>
          <w:iCs/>
        </w:rPr>
        <w:t>Qualitative vs, Quantitative Research: What’s the difference?</w:t>
      </w:r>
      <w:r>
        <w:t xml:space="preserve"> Available at: </w:t>
      </w:r>
      <w:hyperlink r:id="rId11" w:history="1">
        <w:r w:rsidRPr="000B1446">
          <w:rPr>
            <w:rStyle w:val="Hyperlink"/>
          </w:rPr>
          <w:t>Qualitative vs. Quantitative Research: What’s the Difference? | GCU Blog</w:t>
        </w:r>
      </w:hyperlink>
      <w:r>
        <w:t xml:space="preserve"> (Accessed: 16/11/24)</w:t>
      </w:r>
    </w:p>
    <w:p w14:paraId="1D9D3927" w14:textId="77777777" w:rsidR="00C94575" w:rsidRPr="00DB5FDC" w:rsidRDefault="00C94575" w:rsidP="00C94575">
      <w:pPr>
        <w:pStyle w:val="ListParagraph"/>
        <w:numPr>
          <w:ilvl w:val="0"/>
          <w:numId w:val="4"/>
        </w:numPr>
        <w:rPr>
          <w:rStyle w:val="Hyperlink"/>
          <w:color w:val="auto"/>
          <w:u w:val="none"/>
        </w:rPr>
      </w:pPr>
      <w:hyperlink r:id="rId12" w:history="1">
        <w:r w:rsidRPr="009D648C">
          <w:rPr>
            <w:rStyle w:val="Hyperlink"/>
          </w:rPr>
          <w:t>Evidence-based practice for effective decision-making | Factsheets | CIPD</w:t>
        </w:r>
      </w:hyperlink>
    </w:p>
    <w:p w14:paraId="33A65CF8" w14:textId="77777777" w:rsidR="00C94575" w:rsidRDefault="00C94575" w:rsidP="00C94575">
      <w:pPr>
        <w:pStyle w:val="ListParagraph"/>
        <w:numPr>
          <w:ilvl w:val="0"/>
          <w:numId w:val="4"/>
        </w:numPr>
        <w:rPr>
          <w:rStyle w:val="Hyperlink"/>
        </w:rPr>
      </w:pPr>
      <w:r>
        <w:t xml:space="preserve">Indeed (August 17, 2024) </w:t>
      </w:r>
      <w:r w:rsidRPr="00DB5FDC">
        <w:rPr>
          <w:i/>
          <w:iCs/>
        </w:rPr>
        <w:t>A Guide to PESTLE and SWOT analysis</w:t>
      </w:r>
      <w:r>
        <w:t xml:space="preserve"> Available at: </w:t>
      </w:r>
      <w:hyperlink r:id="rId13" w:history="1">
        <w:r w:rsidRPr="00F7224D">
          <w:rPr>
            <w:rStyle w:val="Hyperlink"/>
          </w:rPr>
          <w:t>A guide to PESTLE and SWOT analysis (with example) | Indeed.com UK</w:t>
        </w:r>
      </w:hyperlink>
      <w:r>
        <w:rPr>
          <w:rStyle w:val="Hyperlink"/>
        </w:rPr>
        <w:t xml:space="preserve"> </w:t>
      </w:r>
      <w:r w:rsidRPr="00DB5FDC">
        <w:rPr>
          <w:rStyle w:val="Hyperlink"/>
          <w:color w:val="auto"/>
          <w:u w:val="none"/>
        </w:rPr>
        <w:t>(Accessed: 16/11/24)</w:t>
      </w:r>
      <w:r>
        <w:rPr>
          <w:rStyle w:val="Hyperlink"/>
        </w:rPr>
        <w:t xml:space="preserve"> </w:t>
      </w:r>
    </w:p>
    <w:p w14:paraId="10495ABB" w14:textId="77777777" w:rsidR="00C94575" w:rsidRPr="00EA0597" w:rsidRDefault="00C94575" w:rsidP="00C94575">
      <w:pPr>
        <w:pStyle w:val="ListParagraph"/>
        <w:numPr>
          <w:ilvl w:val="0"/>
          <w:numId w:val="4"/>
        </w:numPr>
        <w:rPr>
          <w:u w:val="single"/>
        </w:rPr>
      </w:pPr>
      <w:r>
        <w:t xml:space="preserve">CIPD </w:t>
      </w:r>
      <w:hyperlink r:id="rId14" w:history="1">
        <w:r w:rsidRPr="009D648C">
          <w:rPr>
            <w:rStyle w:val="Hyperlink"/>
          </w:rPr>
          <w:t>Evidence-based practice for effective decision-making | Factsheets | CIPD</w:t>
        </w:r>
      </w:hyperlink>
    </w:p>
    <w:p w14:paraId="692A7A18" w14:textId="77777777" w:rsidR="00C94575" w:rsidRDefault="00C94575" w:rsidP="00C94575">
      <w:pPr>
        <w:pStyle w:val="ListParagraph"/>
        <w:numPr>
          <w:ilvl w:val="0"/>
          <w:numId w:val="4"/>
        </w:numPr>
      </w:pPr>
      <w:r>
        <w:t xml:space="preserve">Maximus </w:t>
      </w:r>
      <w:r w:rsidRPr="00EA0597">
        <w:rPr>
          <w:i/>
          <w:iCs/>
        </w:rPr>
        <w:t>SERCS - Site Environmental Rating and Certification Scheme</w:t>
      </w:r>
      <w:r>
        <w:rPr>
          <w:i/>
          <w:iCs/>
        </w:rPr>
        <w:t xml:space="preserve"> </w:t>
      </w:r>
      <w:r w:rsidRPr="00EA0597">
        <w:t xml:space="preserve">Available at: </w:t>
      </w:r>
      <w:hyperlink r:id="rId15" w:history="1">
        <w:proofErr w:type="spellStart"/>
        <w:r w:rsidRPr="00EA0597">
          <w:rPr>
            <w:rStyle w:val="Hyperlink"/>
          </w:rPr>
          <w:t>MaxGreen</w:t>
        </w:r>
        <w:proofErr w:type="spellEnd"/>
      </w:hyperlink>
      <w:r>
        <w:t xml:space="preserve"> Accessed: 12/11/24</w:t>
      </w:r>
    </w:p>
    <w:p w14:paraId="1D9AD379" w14:textId="77777777" w:rsidR="00C94575" w:rsidRDefault="00C94575" w:rsidP="00C94575">
      <w:pPr>
        <w:pStyle w:val="ListParagraph"/>
        <w:numPr>
          <w:ilvl w:val="0"/>
          <w:numId w:val="4"/>
        </w:numPr>
        <w:rPr>
          <w:rStyle w:val="Hyperlink"/>
        </w:rPr>
      </w:pPr>
      <w:r>
        <w:t xml:space="preserve">Indeed (August 17, 2024) </w:t>
      </w:r>
      <w:r w:rsidRPr="00DB5FDC">
        <w:rPr>
          <w:i/>
          <w:iCs/>
        </w:rPr>
        <w:t>A Guide to PESTLE and SWOT analysis</w:t>
      </w:r>
      <w:r>
        <w:t xml:space="preserve"> Available at: </w:t>
      </w:r>
      <w:hyperlink r:id="rId16" w:history="1">
        <w:r w:rsidRPr="00F7224D">
          <w:rPr>
            <w:rStyle w:val="Hyperlink"/>
          </w:rPr>
          <w:t>A guide to PESTLE and SWOT analysis (with example) | Indeed.com UK</w:t>
        </w:r>
      </w:hyperlink>
      <w:r>
        <w:rPr>
          <w:rStyle w:val="Hyperlink"/>
        </w:rPr>
        <w:t xml:space="preserve"> </w:t>
      </w:r>
      <w:r w:rsidRPr="00DB5FDC">
        <w:rPr>
          <w:rStyle w:val="Hyperlink"/>
          <w:color w:val="auto"/>
          <w:u w:val="none"/>
        </w:rPr>
        <w:t>(Accessed: 16/11/24)</w:t>
      </w:r>
    </w:p>
    <w:p w14:paraId="57AF79E2" w14:textId="77777777" w:rsidR="00C94575" w:rsidRPr="008E6A74" w:rsidRDefault="00C94575" w:rsidP="00C94575">
      <w:pPr>
        <w:pStyle w:val="ListParagraph"/>
        <w:numPr>
          <w:ilvl w:val="0"/>
          <w:numId w:val="4"/>
        </w:numPr>
        <w:rPr>
          <w:rStyle w:val="Hyperlink"/>
          <w:color w:val="auto"/>
          <w:u w:val="none"/>
        </w:rPr>
      </w:pPr>
      <w:r>
        <w:t xml:space="preserve">University (October 9, 2023) </w:t>
      </w:r>
      <w:r w:rsidRPr="00DB5FDC">
        <w:rPr>
          <w:i/>
          <w:iCs/>
        </w:rPr>
        <w:t>Qualitative vs, Quantitative Research: What’s the difference?</w:t>
      </w:r>
      <w:r>
        <w:t xml:space="preserve"> Available at: </w:t>
      </w:r>
      <w:hyperlink r:id="rId17" w:history="1">
        <w:r w:rsidRPr="000B1446">
          <w:rPr>
            <w:rStyle w:val="Hyperlink"/>
          </w:rPr>
          <w:t>Qualitative vs. Quantitative Research: What’s the Difference? | GCU Blog</w:t>
        </w:r>
      </w:hyperlink>
      <w:r>
        <w:t xml:space="preserve"> (Accessed: 16/11/24)</w:t>
      </w:r>
    </w:p>
    <w:p w14:paraId="01E3C466" w14:textId="77777777" w:rsidR="00C94575" w:rsidRDefault="00C94575" w:rsidP="00C94575">
      <w:pPr>
        <w:pStyle w:val="ListParagraph"/>
        <w:numPr>
          <w:ilvl w:val="0"/>
          <w:numId w:val="4"/>
        </w:numPr>
      </w:pPr>
      <w:r>
        <w:t xml:space="preserve">Mind Manager (August 10, 2023) </w:t>
      </w:r>
      <w:r w:rsidRPr="00DB5FDC">
        <w:rPr>
          <w:i/>
          <w:iCs/>
        </w:rPr>
        <w:t xml:space="preserve">The six thinking hats method: how to use for effective brainstorming. </w:t>
      </w:r>
      <w:r>
        <w:t>Available at:</w:t>
      </w:r>
      <w:r w:rsidRPr="00DB5FDC">
        <w:rPr>
          <w:i/>
          <w:iCs/>
        </w:rPr>
        <w:t xml:space="preserve"> </w:t>
      </w:r>
      <w:hyperlink r:id="rId18" w:history="1">
        <w:r w:rsidRPr="00431D27">
          <w:rPr>
            <w:rStyle w:val="Hyperlink"/>
          </w:rPr>
          <w:t>The six thinking hats method: how to use it for effective brainstorming - MindManager Blog</w:t>
        </w:r>
      </w:hyperlink>
      <w:r>
        <w:t xml:space="preserve"> (Accessed:16/11/24)</w:t>
      </w:r>
    </w:p>
    <w:p w14:paraId="19F222BF" w14:textId="77777777" w:rsidR="00C94575" w:rsidRDefault="00C94575" w:rsidP="00C94575">
      <w:pPr>
        <w:pStyle w:val="ListParagraph"/>
        <w:numPr>
          <w:ilvl w:val="0"/>
          <w:numId w:val="4"/>
        </w:numPr>
      </w:pPr>
      <w:r>
        <w:t xml:space="preserve">Havard Business Review </w:t>
      </w:r>
      <w:r w:rsidRPr="00DB5FDC">
        <w:rPr>
          <w:i/>
          <w:iCs/>
        </w:rPr>
        <w:t>3 Ways to Build Critical-Thinking Skills</w:t>
      </w:r>
      <w:r>
        <w:t xml:space="preserve"> Available at: </w:t>
      </w:r>
      <w:hyperlink r:id="rId19" w:history="1">
        <w:r w:rsidRPr="00737AD6">
          <w:rPr>
            <w:rStyle w:val="Hyperlink"/>
          </w:rPr>
          <w:t>https://hbr.org/podcast/2023/08/3-ways-to-build-critical-thinking-skills</w:t>
        </w:r>
      </w:hyperlink>
      <w:r>
        <w:t xml:space="preserve">             Accessed: 16/11/24</w:t>
      </w:r>
    </w:p>
    <w:p w14:paraId="792BBAE0" w14:textId="77777777" w:rsidR="00C94575" w:rsidRPr="00EA0597" w:rsidRDefault="00C94575" w:rsidP="00C94575">
      <w:pPr>
        <w:pStyle w:val="ListParagraph"/>
        <w:numPr>
          <w:ilvl w:val="0"/>
          <w:numId w:val="4"/>
        </w:numPr>
        <w:rPr>
          <w:u w:val="single"/>
        </w:rPr>
      </w:pPr>
      <w:r>
        <w:t xml:space="preserve">Bite Size Learning (March </w:t>
      </w:r>
      <w:proofErr w:type="gramStart"/>
      <w:r>
        <w:t>&amp;,</w:t>
      </w:r>
      <w:proofErr w:type="gramEnd"/>
      <w:r>
        <w:t xml:space="preserve"> 2024) </w:t>
      </w:r>
      <w:r w:rsidRPr="00DB5FDC">
        <w:rPr>
          <w:i/>
          <w:iCs/>
        </w:rPr>
        <w:t xml:space="preserve">VUCA (volatility, uncertainty, complexity + ambiguity) explained. Available at:  </w:t>
      </w:r>
      <w:hyperlink r:id="rId20" w:history="1">
        <w:r w:rsidRPr="007073BE">
          <w:rPr>
            <w:rStyle w:val="Hyperlink"/>
          </w:rPr>
          <w:t xml:space="preserve">VUCA (volatility, uncertainty, complexity + ambiguity) explained — </w:t>
        </w:r>
        <w:proofErr w:type="spellStart"/>
        <w:r w:rsidRPr="007073BE">
          <w:rPr>
            <w:rStyle w:val="Hyperlink"/>
          </w:rPr>
          <w:t>BiteSize</w:t>
        </w:r>
        <w:proofErr w:type="spellEnd"/>
        <w:r w:rsidRPr="007073BE">
          <w:rPr>
            <w:rStyle w:val="Hyperlink"/>
          </w:rPr>
          <w:t xml:space="preserve"> Learning</w:t>
        </w:r>
      </w:hyperlink>
      <w:r>
        <w:rPr>
          <w:rStyle w:val="Hyperlink"/>
        </w:rPr>
        <w:t xml:space="preserve"> </w:t>
      </w:r>
      <w:r w:rsidRPr="00DB5FDC">
        <w:rPr>
          <w:rStyle w:val="Hyperlink"/>
          <w:color w:val="auto"/>
          <w:u w:val="none"/>
        </w:rPr>
        <w:t>(Accessed:16/11/24)</w:t>
      </w:r>
    </w:p>
    <w:p w14:paraId="1DAD0AC7" w14:textId="77777777" w:rsidR="00C94575" w:rsidRPr="001A4D4F" w:rsidRDefault="00C94575" w:rsidP="00C94575">
      <w:pPr>
        <w:pStyle w:val="ListParagraph"/>
        <w:numPr>
          <w:ilvl w:val="0"/>
          <w:numId w:val="4"/>
        </w:numPr>
        <w:rPr>
          <w:rStyle w:val="Hyperlink"/>
          <w:color w:val="auto"/>
          <w:u w:val="none"/>
        </w:rPr>
      </w:pPr>
      <w:hyperlink r:id="rId21" w:history="1">
        <w:r w:rsidRPr="006B4F94">
          <w:rPr>
            <w:rStyle w:val="Hyperlink"/>
          </w:rPr>
          <w:t>www.cipd.org/uk/knowledge/case-studies/uni-of-warwick/</w:t>
        </w:r>
      </w:hyperlink>
    </w:p>
    <w:p w14:paraId="1283413F" w14:textId="77777777" w:rsidR="00C94575" w:rsidRPr="00EA0597" w:rsidRDefault="00C94575" w:rsidP="00C94575">
      <w:pPr>
        <w:pStyle w:val="ListParagraph"/>
        <w:numPr>
          <w:ilvl w:val="0"/>
          <w:numId w:val="4"/>
        </w:numPr>
        <w:rPr>
          <w:rStyle w:val="Hyperlink"/>
          <w:u w:val="none"/>
        </w:rPr>
      </w:pPr>
      <w:r>
        <w:t xml:space="preserve">Havard Business Review </w:t>
      </w:r>
      <w:r w:rsidRPr="001A4D4F">
        <w:rPr>
          <w:i/>
          <w:iCs/>
        </w:rPr>
        <w:t xml:space="preserve">What VUCA Really Means for You </w:t>
      </w:r>
      <w:r>
        <w:t>Available at:</w:t>
      </w:r>
      <w:r w:rsidRPr="001A4D4F">
        <w:t xml:space="preserve"> </w:t>
      </w:r>
      <w:hyperlink r:id="rId22" w:history="1">
        <w:r w:rsidRPr="002A4AAB">
          <w:rPr>
            <w:rStyle w:val="Hyperlink"/>
          </w:rPr>
          <w:t>What VUCA Really Means for You</w:t>
        </w:r>
      </w:hyperlink>
      <w:r>
        <w:rPr>
          <w:rStyle w:val="Hyperlink"/>
          <w:u w:val="none"/>
        </w:rPr>
        <w:t xml:space="preserve"> </w:t>
      </w:r>
      <w:r>
        <w:rPr>
          <w:rStyle w:val="Hyperlink"/>
          <w:color w:val="auto"/>
          <w:u w:val="none"/>
        </w:rPr>
        <w:t>Accessed:20/11/24</w:t>
      </w:r>
    </w:p>
    <w:p w14:paraId="506AD644" w14:textId="77777777" w:rsidR="00C94575" w:rsidRDefault="00C94575" w:rsidP="00C94575">
      <w:pPr>
        <w:pStyle w:val="ListParagraph"/>
        <w:numPr>
          <w:ilvl w:val="0"/>
          <w:numId w:val="4"/>
        </w:numPr>
      </w:pPr>
      <w:r w:rsidRPr="008E6A74">
        <w:rPr>
          <w:rStyle w:val="Hyperlink"/>
          <w:color w:val="auto"/>
        </w:rPr>
        <w:t xml:space="preserve">BBC </w:t>
      </w:r>
      <w:r w:rsidRPr="008E6A74">
        <w:rPr>
          <w:rStyle w:val="Hyperlink"/>
          <w:i/>
          <w:iCs/>
          <w:color w:val="auto"/>
          <w:u w:val="none"/>
        </w:rPr>
        <w:t xml:space="preserve">Ethics Guide </w:t>
      </w:r>
      <w:r>
        <w:t>Available at:</w:t>
      </w:r>
      <w:r w:rsidRPr="008E6A74">
        <w:t xml:space="preserve"> </w:t>
      </w:r>
      <w:hyperlink r:id="rId23" w:history="1">
        <w:r w:rsidRPr="008E6A74">
          <w:rPr>
            <w:rStyle w:val="Hyperlink"/>
          </w:rPr>
          <w:t>BBC - Ethics - Introduction to ethics: Duty-based ethics</w:t>
        </w:r>
      </w:hyperlink>
      <w:r>
        <w:t xml:space="preserve"> Accessed: 21/11/24</w:t>
      </w:r>
    </w:p>
    <w:p w14:paraId="2DAADA60" w14:textId="77777777" w:rsidR="00C94575" w:rsidRDefault="00C94575" w:rsidP="00C94575">
      <w:pPr>
        <w:pStyle w:val="ListParagraph"/>
        <w:numPr>
          <w:ilvl w:val="0"/>
          <w:numId w:val="4"/>
        </w:numPr>
      </w:pPr>
      <w:r>
        <w:rPr>
          <w:rStyle w:val="Hyperlink"/>
        </w:rPr>
        <w:t>M</w:t>
      </w:r>
      <w:r w:rsidRPr="008E6A74">
        <w:rPr>
          <w:rStyle w:val="Hyperlink"/>
          <w:color w:val="auto"/>
          <w:u w:val="none"/>
        </w:rPr>
        <w:t>indManager</w:t>
      </w:r>
      <w:r>
        <w:rPr>
          <w:rStyle w:val="Hyperlink"/>
        </w:rPr>
        <w:t xml:space="preserve"> </w:t>
      </w:r>
      <w:r w:rsidRPr="008E6A74">
        <w:rPr>
          <w:rStyle w:val="Hyperlink"/>
          <w:i/>
          <w:iCs/>
          <w:color w:val="auto"/>
          <w:u w:val="none"/>
        </w:rPr>
        <w:t xml:space="preserve">The six thinking hats method: how to use it for effective brainstorming </w:t>
      </w:r>
      <w:r w:rsidRPr="008E6A74">
        <w:rPr>
          <w:rStyle w:val="Hyperlink"/>
          <w:color w:val="auto"/>
          <w:u w:val="none"/>
        </w:rPr>
        <w:t>Availab</w:t>
      </w:r>
      <w:r>
        <w:rPr>
          <w:rStyle w:val="Hyperlink"/>
        </w:rPr>
        <w:t>l</w:t>
      </w:r>
      <w:r w:rsidRPr="008E6A74">
        <w:rPr>
          <w:rStyle w:val="Hyperlink"/>
          <w:color w:val="auto"/>
          <w:u w:val="none"/>
        </w:rPr>
        <w:t>e at:</w:t>
      </w:r>
      <w:r w:rsidRPr="008E6A74">
        <w:rPr>
          <w:rStyle w:val="Hyperlink"/>
          <w:color w:val="auto"/>
        </w:rPr>
        <w:t xml:space="preserve"> </w:t>
      </w:r>
      <w:hyperlink r:id="rId24" w:history="1">
        <w:r w:rsidRPr="008E6A74">
          <w:rPr>
            <w:rStyle w:val="Hyperlink"/>
          </w:rPr>
          <w:t>The six thinking hats method: how to use it for effective brainstorming - MindManager Blog</w:t>
        </w:r>
      </w:hyperlink>
      <w:r w:rsidRPr="008E6A74">
        <w:rPr>
          <w:u w:val="single"/>
        </w:rPr>
        <w:t xml:space="preserve"> </w:t>
      </w:r>
      <w:r w:rsidRPr="008E6A74">
        <w:t>Accessed</w:t>
      </w:r>
      <w:r>
        <w:t>:</w:t>
      </w:r>
      <w:r w:rsidRPr="008E6A74">
        <w:t xml:space="preserve"> 10/11/24</w:t>
      </w:r>
    </w:p>
    <w:p w14:paraId="0E886F64" w14:textId="77777777" w:rsidR="00C94575" w:rsidRDefault="00C94575" w:rsidP="00C94575">
      <w:pPr>
        <w:pStyle w:val="ListParagraph"/>
        <w:numPr>
          <w:ilvl w:val="0"/>
          <w:numId w:val="4"/>
        </w:numPr>
      </w:pPr>
      <w:r>
        <w:lastRenderedPageBreak/>
        <w:t xml:space="preserve">De Bono </w:t>
      </w:r>
      <w:r w:rsidRPr="00DB5FDC">
        <w:rPr>
          <w:i/>
          <w:iCs/>
        </w:rPr>
        <w:t>Six Thinkings Hats Available at:</w:t>
      </w:r>
      <w:r>
        <w:t xml:space="preserve"> </w:t>
      </w:r>
      <w:hyperlink r:id="rId25" w:history="1">
        <w:r w:rsidRPr="00A354DC">
          <w:rPr>
            <w:rStyle w:val="Hyperlink"/>
          </w:rPr>
          <w:t>Six Thinking Hats – De Bono Group</w:t>
        </w:r>
      </w:hyperlink>
      <w:r>
        <w:t xml:space="preserve">  (accessed:16/11/24)</w:t>
      </w:r>
    </w:p>
    <w:p w14:paraId="232612FE" w14:textId="77777777" w:rsidR="00C94575" w:rsidRDefault="00C94575" w:rsidP="00C94575">
      <w:pPr>
        <w:pStyle w:val="ListParagraph"/>
        <w:numPr>
          <w:ilvl w:val="0"/>
          <w:numId w:val="4"/>
        </w:numPr>
      </w:pPr>
      <w:r>
        <w:t xml:space="preserve">CIPD </w:t>
      </w:r>
      <w:r w:rsidRPr="008E6A74">
        <w:t>Ethical decision-making: Eight perspectives on workplace dilemmas</w:t>
      </w:r>
      <w:r>
        <w:t xml:space="preserve"> Available at: </w:t>
      </w:r>
      <w:hyperlink r:id="rId26" w:history="1">
        <w:r w:rsidRPr="008E6A74">
          <w:rPr>
            <w:rStyle w:val="Hyperlink"/>
          </w:rPr>
          <w:t>ethical-decision-making-2015-eight-perspectives-on-workplace-dilemmas_tcm29-9564.pdf</w:t>
        </w:r>
      </w:hyperlink>
      <w:r>
        <w:t xml:space="preserve"> Accessed: 18/11/24</w:t>
      </w:r>
    </w:p>
    <w:p w14:paraId="06B34E94" w14:textId="77777777" w:rsidR="00C94575" w:rsidRDefault="00C94575" w:rsidP="00C94575">
      <w:pPr>
        <w:pStyle w:val="ListParagraph"/>
        <w:numPr>
          <w:ilvl w:val="0"/>
          <w:numId w:val="4"/>
        </w:numPr>
      </w:pPr>
      <w:r>
        <w:t xml:space="preserve">CIPD </w:t>
      </w:r>
      <w:r w:rsidRPr="00767BE4">
        <w:rPr>
          <w:i/>
          <w:iCs/>
        </w:rPr>
        <w:t>People analytics: Guide for People professionals</w:t>
      </w:r>
      <w:r>
        <w:t xml:space="preserve"> Available at: </w:t>
      </w:r>
      <w:hyperlink r:id="rId27" w:history="1">
        <w:r w:rsidRPr="00767BE4">
          <w:rPr>
            <w:rStyle w:val="Hyperlink"/>
          </w:rPr>
          <w:t>People analytics: Guide for people professionals | CIPD</w:t>
        </w:r>
      </w:hyperlink>
      <w:r>
        <w:t xml:space="preserve"> Accessed: 18/11/24</w:t>
      </w:r>
    </w:p>
    <w:p w14:paraId="27DA2F00" w14:textId="77777777" w:rsidR="00C94575" w:rsidRDefault="00C94575" w:rsidP="00C94575">
      <w:pPr>
        <w:pStyle w:val="ListParagraph"/>
        <w:numPr>
          <w:ilvl w:val="0"/>
          <w:numId w:val="4"/>
        </w:numPr>
      </w:pPr>
      <w:r>
        <w:t xml:space="preserve">Kogan Page </w:t>
      </w:r>
      <w:r>
        <w:rPr>
          <w:i/>
          <w:iCs/>
        </w:rPr>
        <w:t xml:space="preserve">Your mind at work </w:t>
      </w:r>
      <w:r>
        <w:t xml:space="preserve">Available at: </w:t>
      </w:r>
      <w:hyperlink r:id="rId28" w:history="1">
        <w:r w:rsidRPr="00767BE4">
          <w:rPr>
            <w:rStyle w:val="Hyperlink"/>
          </w:rPr>
          <w:t>DECISION MAKING AND PROBLEM SOLVING_05_ADAIR_9781398606180.indb</w:t>
        </w:r>
      </w:hyperlink>
      <w:r>
        <w:t xml:space="preserve"> Accessed: 19/11/24</w:t>
      </w:r>
    </w:p>
    <w:p w14:paraId="7849E56B" w14:textId="77777777" w:rsidR="00C94575" w:rsidRDefault="00C94575" w:rsidP="00C94575">
      <w:pPr>
        <w:pStyle w:val="ListParagraph"/>
        <w:numPr>
          <w:ilvl w:val="0"/>
          <w:numId w:val="4"/>
        </w:numPr>
      </w:pPr>
      <w:r>
        <w:t xml:space="preserve">Starling bank </w:t>
      </w:r>
      <w:r>
        <w:rPr>
          <w:i/>
          <w:iCs/>
        </w:rPr>
        <w:t xml:space="preserve">Gross profit vs Net profit </w:t>
      </w:r>
      <w:r>
        <w:t xml:space="preserve">Available at: </w:t>
      </w:r>
      <w:hyperlink r:id="rId29" w:history="1">
        <w:r w:rsidRPr="00767BE4">
          <w:rPr>
            <w:rStyle w:val="Hyperlink"/>
          </w:rPr>
          <w:t>Gross profit vs net profit - Starling Bank</w:t>
        </w:r>
      </w:hyperlink>
      <w:r>
        <w:t xml:space="preserve"> Accessed: 18/11/24</w:t>
      </w:r>
    </w:p>
    <w:p w14:paraId="45F33295" w14:textId="77777777" w:rsidR="00C94575" w:rsidRDefault="00C94575" w:rsidP="00C94575">
      <w:pPr>
        <w:pStyle w:val="ListParagraph"/>
        <w:numPr>
          <w:ilvl w:val="0"/>
          <w:numId w:val="4"/>
        </w:numPr>
      </w:pPr>
      <w:r>
        <w:t xml:space="preserve">Maximus </w:t>
      </w:r>
      <w:proofErr w:type="spellStart"/>
      <w:r>
        <w:rPr>
          <w:i/>
          <w:iCs/>
        </w:rPr>
        <w:t>MentorU</w:t>
      </w:r>
      <w:proofErr w:type="spellEnd"/>
      <w:r>
        <w:rPr>
          <w:i/>
          <w:iCs/>
        </w:rPr>
        <w:t xml:space="preserve"> – Developmental Mentoring </w:t>
      </w:r>
      <w:r>
        <w:t>Available at:</w:t>
      </w:r>
      <w:r w:rsidRPr="00767BE4">
        <w:t xml:space="preserve"> </w:t>
      </w:r>
      <w:hyperlink r:id="rId30" w:history="1">
        <w:proofErr w:type="spellStart"/>
        <w:r w:rsidRPr="00767BE4">
          <w:rPr>
            <w:rStyle w:val="Hyperlink"/>
          </w:rPr>
          <w:t>MentorU</w:t>
        </w:r>
        <w:proofErr w:type="spellEnd"/>
        <w:r w:rsidRPr="00767BE4">
          <w:rPr>
            <w:rStyle w:val="Hyperlink"/>
          </w:rPr>
          <w:t xml:space="preserve"> - Developmental mentoring</w:t>
        </w:r>
      </w:hyperlink>
      <w:r>
        <w:t xml:space="preserve"> Accessed:08/11/24</w:t>
      </w:r>
    </w:p>
    <w:p w14:paraId="2853EF68" w14:textId="28103E82" w:rsidR="00171B68" w:rsidRDefault="00171B68" w:rsidP="00C94575">
      <w:pPr>
        <w:pStyle w:val="ListParagraph"/>
        <w:numPr>
          <w:ilvl w:val="0"/>
          <w:numId w:val="4"/>
        </w:numPr>
      </w:pPr>
      <w:r>
        <w:t xml:space="preserve">Maximus </w:t>
      </w:r>
      <w:proofErr w:type="spellStart"/>
      <w:r w:rsidR="00321F9F">
        <w:rPr>
          <w:i/>
          <w:iCs/>
        </w:rPr>
        <w:t>MAXWomen</w:t>
      </w:r>
      <w:proofErr w:type="spellEnd"/>
      <w:r w:rsidR="00321F9F">
        <w:t xml:space="preserve"> </w:t>
      </w:r>
      <w:r w:rsidR="000A2BB4">
        <w:t xml:space="preserve">Available at: </w:t>
      </w:r>
      <w:hyperlink r:id="rId31" w:history="1">
        <w:proofErr w:type="spellStart"/>
        <w:r w:rsidR="000A2BB4" w:rsidRPr="000A2BB4">
          <w:rPr>
            <w:rStyle w:val="Hyperlink"/>
          </w:rPr>
          <w:t>MaxWomen</w:t>
        </w:r>
        <w:proofErr w:type="spellEnd"/>
      </w:hyperlink>
      <w:r w:rsidR="00397106">
        <w:t xml:space="preserve"> Accessed: 22/11/24</w:t>
      </w:r>
    </w:p>
    <w:p w14:paraId="65AAC6FF" w14:textId="77777777" w:rsidR="00FA3F41" w:rsidRDefault="002D07B1" w:rsidP="002D07B1">
      <w:pPr>
        <w:pStyle w:val="ListParagraph"/>
        <w:numPr>
          <w:ilvl w:val="0"/>
          <w:numId w:val="4"/>
        </w:numPr>
        <w:rPr>
          <w:rStyle w:val="Hyperlink"/>
          <w:color w:val="auto"/>
          <w:u w:val="none"/>
        </w:rPr>
      </w:pPr>
      <w:r>
        <w:t xml:space="preserve">GOV.UK </w:t>
      </w:r>
      <w:r w:rsidRPr="002D07B1">
        <w:rPr>
          <w:i/>
          <w:iCs/>
        </w:rPr>
        <w:t xml:space="preserve">Closing the gender pay gap </w:t>
      </w:r>
      <w:r>
        <w:t xml:space="preserve">Available at: </w:t>
      </w:r>
      <w:bookmarkStart w:id="0" w:name="_Hlk183448176"/>
      <w:r w:rsidR="00BB392D">
        <w:fldChar w:fldCharType="begin"/>
      </w:r>
      <w:r w:rsidR="00BB392D">
        <w:instrText>HYPERLINK "https://www.gov.uk/government/publications/gender-pay-gap-reporting-guidance-for-employers/closing-your-gender-pay-gap"</w:instrText>
      </w:r>
      <w:r w:rsidR="00BB392D">
        <w:fldChar w:fldCharType="separate"/>
      </w:r>
      <w:r w:rsidR="00BB392D" w:rsidRPr="00BB392D">
        <w:rPr>
          <w:rStyle w:val="Hyperlink"/>
        </w:rPr>
        <w:t>Closing your gender pay gap - GOV.UK</w:t>
      </w:r>
      <w:r w:rsidR="00BB392D">
        <w:rPr>
          <w:rStyle w:val="Hyperlink"/>
        </w:rPr>
        <w:fldChar w:fldCharType="end"/>
      </w:r>
      <w:r>
        <w:rPr>
          <w:rStyle w:val="Hyperlink"/>
        </w:rPr>
        <w:t xml:space="preserve"> </w:t>
      </w:r>
      <w:r w:rsidRPr="002D07B1">
        <w:rPr>
          <w:rStyle w:val="Hyperlink"/>
          <w:u w:val="none"/>
        </w:rPr>
        <w:t>Accessed</w:t>
      </w:r>
      <w:r>
        <w:rPr>
          <w:rStyle w:val="Hyperlink"/>
          <w:u w:val="none"/>
        </w:rPr>
        <w:t xml:space="preserve">  </w:t>
      </w:r>
      <w:r w:rsidRPr="002D07B1">
        <w:rPr>
          <w:rStyle w:val="Hyperlink"/>
          <w:color w:val="auto"/>
          <w:u w:val="none"/>
        </w:rPr>
        <w:t>Acce</w:t>
      </w:r>
      <w:r>
        <w:rPr>
          <w:rStyle w:val="Hyperlink"/>
          <w:color w:val="auto"/>
          <w:u w:val="none"/>
        </w:rPr>
        <w:t>ssed:22/11/24</w:t>
      </w:r>
    </w:p>
    <w:p w14:paraId="76A249DD" w14:textId="77777777" w:rsidR="00FA3F41" w:rsidRDefault="00FA3F41" w:rsidP="00FA3F41"/>
    <w:p w14:paraId="3BAB31F0" w14:textId="77777777" w:rsidR="00FA3F41" w:rsidRDefault="00FA3F41" w:rsidP="00FA3F41"/>
    <w:p w14:paraId="07889728" w14:textId="77777777" w:rsidR="00FA3F41" w:rsidRDefault="00FA3F41" w:rsidP="00FA3F41"/>
    <w:p w14:paraId="22C96E38" w14:textId="77777777" w:rsidR="00FA3F41" w:rsidRDefault="00FA3F41" w:rsidP="00FA3F41"/>
    <w:p w14:paraId="2DB0CB09" w14:textId="77777777" w:rsidR="00FA3F41" w:rsidRDefault="00FA3F41" w:rsidP="00FA3F41"/>
    <w:p w14:paraId="66238636" w14:textId="77777777" w:rsidR="00FA3F41" w:rsidRDefault="00FA3F41" w:rsidP="00FA3F41"/>
    <w:p w14:paraId="771231FA" w14:textId="77777777" w:rsidR="00FA3F41" w:rsidRDefault="00FA3F41" w:rsidP="00FA3F41"/>
    <w:p w14:paraId="752364AE" w14:textId="77777777" w:rsidR="00FA3F41" w:rsidRDefault="00FA3F41" w:rsidP="00FA3F41"/>
    <w:p w14:paraId="7BA1351C" w14:textId="77777777" w:rsidR="00FA3F41" w:rsidRDefault="00FA3F41" w:rsidP="00FA3F41"/>
    <w:p w14:paraId="1DB3A49F" w14:textId="77777777" w:rsidR="00FA3F41" w:rsidRDefault="00FA3F41" w:rsidP="00FA3F41"/>
    <w:p w14:paraId="35EB9223" w14:textId="77777777" w:rsidR="00FA3F41" w:rsidRDefault="00FA3F41" w:rsidP="00FA3F41"/>
    <w:p w14:paraId="4E523B47" w14:textId="77777777" w:rsidR="00FA3F41" w:rsidRDefault="00FA3F41" w:rsidP="00FA3F41"/>
    <w:p w14:paraId="26556BCE" w14:textId="77777777" w:rsidR="00FA3F41" w:rsidRDefault="00FA3F41" w:rsidP="00FA3F41"/>
    <w:p w14:paraId="71860643" w14:textId="77777777" w:rsidR="00FA3F41" w:rsidRDefault="00FA3F41" w:rsidP="00FA3F41"/>
    <w:p w14:paraId="6D8AF3E5" w14:textId="77777777" w:rsidR="00FA3F41" w:rsidRDefault="00FA3F41" w:rsidP="00FA3F41"/>
    <w:p w14:paraId="63626893" w14:textId="77777777" w:rsidR="00FA3F41" w:rsidRDefault="00FA3F41" w:rsidP="00FA3F41"/>
    <w:p w14:paraId="6F01F55A" w14:textId="77777777" w:rsidR="00FA3F41" w:rsidRDefault="00FA3F41" w:rsidP="00FA3F41"/>
    <w:p w14:paraId="164BF330" w14:textId="77777777" w:rsidR="00FA3F41" w:rsidRPr="001C4711" w:rsidRDefault="00FA3F41" w:rsidP="00FA3F41">
      <w:pPr>
        <w:rPr>
          <w:b/>
          <w:bCs/>
          <w:sz w:val="28"/>
          <w:szCs w:val="28"/>
        </w:rPr>
      </w:pPr>
      <w:r w:rsidRPr="001C4711">
        <w:rPr>
          <w:b/>
          <w:bCs/>
          <w:sz w:val="28"/>
          <w:szCs w:val="28"/>
        </w:rPr>
        <w:lastRenderedPageBreak/>
        <w:t>Declaration of Authentication</w:t>
      </w:r>
    </w:p>
    <w:p w14:paraId="0E180DD5" w14:textId="77777777" w:rsidR="002826D7" w:rsidRDefault="002826D7" w:rsidP="00FA3F41">
      <w:r>
        <w:t>Declaration by learner</w:t>
      </w:r>
    </w:p>
    <w:p w14:paraId="047D3820" w14:textId="77777777" w:rsidR="002826D7" w:rsidRPr="001C4711" w:rsidRDefault="002826D7" w:rsidP="00FA3F41">
      <w:pPr>
        <w:rPr>
          <w:b/>
          <w:bCs/>
        </w:rPr>
      </w:pPr>
      <w:r w:rsidRPr="001C4711">
        <w:rPr>
          <w:b/>
          <w:bCs/>
        </w:rPr>
        <w:t>I can confirm that:</w:t>
      </w:r>
    </w:p>
    <w:bookmarkEnd w:id="0"/>
    <w:p w14:paraId="6E40822E" w14:textId="5E3615A8" w:rsidR="00511F84" w:rsidRDefault="002826D7" w:rsidP="002826D7">
      <w:pPr>
        <w:pStyle w:val="ListParagraph"/>
        <w:numPr>
          <w:ilvl w:val="0"/>
          <w:numId w:val="6"/>
        </w:numPr>
      </w:pPr>
      <w:r>
        <w:t>This assessment is all my own work.</w:t>
      </w:r>
    </w:p>
    <w:p w14:paraId="324C3479" w14:textId="5F57E21B" w:rsidR="002826D7" w:rsidRDefault="00823DF9" w:rsidP="002826D7">
      <w:pPr>
        <w:pStyle w:val="ListParagraph"/>
        <w:numPr>
          <w:ilvl w:val="0"/>
          <w:numId w:val="6"/>
        </w:numPr>
      </w:pPr>
      <w:r>
        <w:t xml:space="preserve">Where I have used </w:t>
      </w:r>
      <w:r w:rsidR="001C4711">
        <w:t>materials</w:t>
      </w:r>
      <w:r>
        <w:t xml:space="preserve"> </w:t>
      </w:r>
      <w:proofErr w:type="spellStart"/>
      <w:r>
        <w:t>form</w:t>
      </w:r>
      <w:proofErr w:type="spellEnd"/>
      <w:r>
        <w:t xml:space="preserve"> other sources, they have been properly acknowledged and referenced.</w:t>
      </w:r>
    </w:p>
    <w:p w14:paraId="6772E336" w14:textId="671F2EBA" w:rsidR="001A7FA9" w:rsidRDefault="001A7FA9" w:rsidP="002826D7">
      <w:pPr>
        <w:pStyle w:val="ListParagraph"/>
        <w:numPr>
          <w:ilvl w:val="0"/>
          <w:numId w:val="6"/>
        </w:numPr>
      </w:pPr>
      <w:r>
        <w:t xml:space="preserve">I have not used Artificial Intelligence tools to generate </w:t>
      </w:r>
      <w:r w:rsidR="001C4711">
        <w:t>content</w:t>
      </w:r>
      <w:r>
        <w:t xml:space="preserve"> </w:t>
      </w:r>
      <w:r w:rsidR="001C4711">
        <w:t>for</w:t>
      </w:r>
      <w:r>
        <w:t xml:space="preserve"> my assessment.</w:t>
      </w:r>
    </w:p>
    <w:p w14:paraId="4D2F714C" w14:textId="1474F31B" w:rsidR="00A17086" w:rsidRDefault="001A7FA9" w:rsidP="001A7FA9">
      <w:r>
        <w:t xml:space="preserve">I understand the </w:t>
      </w:r>
      <w:r w:rsidR="001C4711">
        <w:t>consequences</w:t>
      </w:r>
      <w:r w:rsidR="00A17086">
        <w:t xml:space="preserve"> of malpractice and accept that any violation of this agreement may result in disciplinary action.</w:t>
      </w:r>
    </w:p>
    <w:p w14:paraId="25AC782F" w14:textId="77777777" w:rsidR="00A17086" w:rsidRDefault="00A17086" w:rsidP="001A7FA9"/>
    <w:p w14:paraId="54CB5F9F" w14:textId="6D71007B" w:rsidR="00A17086" w:rsidRDefault="00A17086" w:rsidP="001A7FA9">
      <w:r w:rsidRPr="001C4711">
        <w:rPr>
          <w:b/>
          <w:bCs/>
        </w:rPr>
        <w:t>Learner Name:</w:t>
      </w:r>
      <w:r>
        <w:t xml:space="preserve">  Melanie Warne</w:t>
      </w:r>
    </w:p>
    <w:p w14:paraId="77E96BC4" w14:textId="77777777" w:rsidR="00A17086" w:rsidRDefault="00A17086" w:rsidP="001A7FA9"/>
    <w:p w14:paraId="246771FB" w14:textId="77777777" w:rsidR="00584245" w:rsidRDefault="00A17086" w:rsidP="001A7FA9">
      <w:r w:rsidRPr="001C4711">
        <w:rPr>
          <w:b/>
          <w:bCs/>
        </w:rPr>
        <w:t xml:space="preserve">Learner </w:t>
      </w:r>
      <w:proofErr w:type="gramStart"/>
      <w:r w:rsidRPr="001C4711">
        <w:rPr>
          <w:b/>
          <w:bCs/>
        </w:rPr>
        <w:t>Signature</w:t>
      </w:r>
      <w:r>
        <w:t xml:space="preserve"> :</w:t>
      </w:r>
      <w:proofErr w:type="gramEnd"/>
      <w:r w:rsidR="00584245">
        <w:t xml:space="preserve">    </w:t>
      </w:r>
    </w:p>
    <w:p w14:paraId="0F4FB69A" w14:textId="707A71AA" w:rsidR="00A17086" w:rsidRDefault="00584245" w:rsidP="001A7FA9">
      <w:r>
        <w:rPr>
          <w:rFonts w:eastAsia="Times New Roman"/>
          <w:noProof/>
        </w:rPr>
        <w:drawing>
          <wp:inline distT="0" distB="0" distL="0" distR="0" wp14:anchorId="6DA763B2" wp14:editId="2853DC71">
            <wp:extent cx="2190750" cy="1371600"/>
            <wp:effectExtent l="0" t="0" r="0" b="0"/>
            <wp:docPr id="1979155398" name="Picture 1" descr="A signature on a piece of pap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9155398" name="Picture 1" descr="A signature on a piece of paper&#10;&#10;Description automatically generated"/>
                    <pic:cNvPicPr>
                      <a:picLocks noChangeAspect="1" noChangeArrowheads="1"/>
                    </pic:cNvPicPr>
                  </pic:nvPicPr>
                  <pic:blipFill rotWithShape="1">
                    <a:blip r:embed="rId32" r:link="rId33">
                      <a:extLst>
                        <a:ext uri="{28A0092B-C50C-407E-A947-70E740481C1C}">
                          <a14:useLocalDpi xmlns:a14="http://schemas.microsoft.com/office/drawing/2010/main" val="0"/>
                        </a:ext>
                      </a:extLst>
                    </a:blip>
                    <a:srcRect l="13740" t="15131" r="12766" b="9739"/>
                    <a:stretch/>
                  </pic:blipFill>
                  <pic:spPr bwMode="auto">
                    <a:xfrm>
                      <a:off x="0" y="0"/>
                      <a:ext cx="2201284" cy="1378195"/>
                    </a:xfrm>
                    <a:prstGeom prst="rect">
                      <a:avLst/>
                    </a:prstGeom>
                    <a:noFill/>
                    <a:ln>
                      <a:noFill/>
                    </a:ln>
                    <a:extLst>
                      <a:ext uri="{53640926-AAD7-44D8-BBD7-CCE9431645EC}">
                        <a14:shadowObscured xmlns:a14="http://schemas.microsoft.com/office/drawing/2010/main"/>
                      </a:ext>
                    </a:extLst>
                  </pic:spPr>
                </pic:pic>
              </a:graphicData>
            </a:graphic>
          </wp:inline>
        </w:drawing>
      </w:r>
    </w:p>
    <w:p w14:paraId="6C4181C0" w14:textId="77777777" w:rsidR="00A17086" w:rsidRDefault="00A17086" w:rsidP="001A7FA9"/>
    <w:p w14:paraId="4627C952" w14:textId="076BA535" w:rsidR="00A17086" w:rsidRDefault="00A17086" w:rsidP="001A7FA9">
      <w:r w:rsidRPr="001C4711">
        <w:rPr>
          <w:b/>
          <w:bCs/>
        </w:rPr>
        <w:t>Date</w:t>
      </w:r>
      <w:r>
        <w:t>: 25/11/24</w:t>
      </w:r>
    </w:p>
    <w:sectPr w:rsidR="00A1708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E715E5F"/>
    <w:multiLevelType w:val="multilevel"/>
    <w:tmpl w:val="71F400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57B6F8C"/>
    <w:multiLevelType w:val="hybridMultilevel"/>
    <w:tmpl w:val="C14ADC0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5591685F"/>
    <w:multiLevelType w:val="hybridMultilevel"/>
    <w:tmpl w:val="9B4674DE"/>
    <w:lvl w:ilvl="0" w:tplc="D29C2444">
      <w:start w:val="1"/>
      <w:numFmt w:val="bullet"/>
      <w:lvlText w:val="•"/>
      <w:lvlJc w:val="left"/>
      <w:pPr>
        <w:tabs>
          <w:tab w:val="num" w:pos="720"/>
        </w:tabs>
        <w:ind w:left="720" w:hanging="360"/>
      </w:pPr>
      <w:rPr>
        <w:rFonts w:ascii="Arial" w:hAnsi="Arial" w:hint="default"/>
      </w:rPr>
    </w:lvl>
    <w:lvl w:ilvl="1" w:tplc="9C609A0E" w:tentative="1">
      <w:start w:val="1"/>
      <w:numFmt w:val="bullet"/>
      <w:lvlText w:val="•"/>
      <w:lvlJc w:val="left"/>
      <w:pPr>
        <w:tabs>
          <w:tab w:val="num" w:pos="1440"/>
        </w:tabs>
        <w:ind w:left="1440" w:hanging="360"/>
      </w:pPr>
      <w:rPr>
        <w:rFonts w:ascii="Arial" w:hAnsi="Arial" w:hint="default"/>
      </w:rPr>
    </w:lvl>
    <w:lvl w:ilvl="2" w:tplc="A886A530" w:tentative="1">
      <w:start w:val="1"/>
      <w:numFmt w:val="bullet"/>
      <w:lvlText w:val="•"/>
      <w:lvlJc w:val="left"/>
      <w:pPr>
        <w:tabs>
          <w:tab w:val="num" w:pos="2160"/>
        </w:tabs>
        <w:ind w:left="2160" w:hanging="360"/>
      </w:pPr>
      <w:rPr>
        <w:rFonts w:ascii="Arial" w:hAnsi="Arial" w:hint="default"/>
      </w:rPr>
    </w:lvl>
    <w:lvl w:ilvl="3" w:tplc="A6B6FE6E" w:tentative="1">
      <w:start w:val="1"/>
      <w:numFmt w:val="bullet"/>
      <w:lvlText w:val="•"/>
      <w:lvlJc w:val="left"/>
      <w:pPr>
        <w:tabs>
          <w:tab w:val="num" w:pos="2880"/>
        </w:tabs>
        <w:ind w:left="2880" w:hanging="360"/>
      </w:pPr>
      <w:rPr>
        <w:rFonts w:ascii="Arial" w:hAnsi="Arial" w:hint="default"/>
      </w:rPr>
    </w:lvl>
    <w:lvl w:ilvl="4" w:tplc="883848E4" w:tentative="1">
      <w:start w:val="1"/>
      <w:numFmt w:val="bullet"/>
      <w:lvlText w:val="•"/>
      <w:lvlJc w:val="left"/>
      <w:pPr>
        <w:tabs>
          <w:tab w:val="num" w:pos="3600"/>
        </w:tabs>
        <w:ind w:left="3600" w:hanging="360"/>
      </w:pPr>
      <w:rPr>
        <w:rFonts w:ascii="Arial" w:hAnsi="Arial" w:hint="default"/>
      </w:rPr>
    </w:lvl>
    <w:lvl w:ilvl="5" w:tplc="AC6EA23E" w:tentative="1">
      <w:start w:val="1"/>
      <w:numFmt w:val="bullet"/>
      <w:lvlText w:val="•"/>
      <w:lvlJc w:val="left"/>
      <w:pPr>
        <w:tabs>
          <w:tab w:val="num" w:pos="4320"/>
        </w:tabs>
        <w:ind w:left="4320" w:hanging="360"/>
      </w:pPr>
      <w:rPr>
        <w:rFonts w:ascii="Arial" w:hAnsi="Arial" w:hint="default"/>
      </w:rPr>
    </w:lvl>
    <w:lvl w:ilvl="6" w:tplc="9072DEB2" w:tentative="1">
      <w:start w:val="1"/>
      <w:numFmt w:val="bullet"/>
      <w:lvlText w:val="•"/>
      <w:lvlJc w:val="left"/>
      <w:pPr>
        <w:tabs>
          <w:tab w:val="num" w:pos="5040"/>
        </w:tabs>
        <w:ind w:left="5040" w:hanging="360"/>
      </w:pPr>
      <w:rPr>
        <w:rFonts w:ascii="Arial" w:hAnsi="Arial" w:hint="default"/>
      </w:rPr>
    </w:lvl>
    <w:lvl w:ilvl="7" w:tplc="DCC05278" w:tentative="1">
      <w:start w:val="1"/>
      <w:numFmt w:val="bullet"/>
      <w:lvlText w:val="•"/>
      <w:lvlJc w:val="left"/>
      <w:pPr>
        <w:tabs>
          <w:tab w:val="num" w:pos="5760"/>
        </w:tabs>
        <w:ind w:left="5760" w:hanging="360"/>
      </w:pPr>
      <w:rPr>
        <w:rFonts w:ascii="Arial" w:hAnsi="Arial" w:hint="default"/>
      </w:rPr>
    </w:lvl>
    <w:lvl w:ilvl="8" w:tplc="40009634"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58A44511"/>
    <w:multiLevelType w:val="hybridMultilevel"/>
    <w:tmpl w:val="A998A534"/>
    <w:lvl w:ilvl="0" w:tplc="0809000F">
      <w:start w:val="1"/>
      <w:numFmt w:val="decimal"/>
      <w:lvlText w:val="%1."/>
      <w:lvlJc w:val="left"/>
      <w:pPr>
        <w:ind w:left="-6994" w:hanging="360"/>
      </w:pPr>
    </w:lvl>
    <w:lvl w:ilvl="1" w:tplc="08090019" w:tentative="1">
      <w:start w:val="1"/>
      <w:numFmt w:val="lowerLetter"/>
      <w:lvlText w:val="%2."/>
      <w:lvlJc w:val="left"/>
      <w:pPr>
        <w:ind w:left="-6274" w:hanging="360"/>
      </w:pPr>
    </w:lvl>
    <w:lvl w:ilvl="2" w:tplc="0809001B" w:tentative="1">
      <w:start w:val="1"/>
      <w:numFmt w:val="lowerRoman"/>
      <w:lvlText w:val="%3."/>
      <w:lvlJc w:val="right"/>
      <w:pPr>
        <w:ind w:left="-5554" w:hanging="180"/>
      </w:pPr>
    </w:lvl>
    <w:lvl w:ilvl="3" w:tplc="0809000F" w:tentative="1">
      <w:start w:val="1"/>
      <w:numFmt w:val="decimal"/>
      <w:lvlText w:val="%4."/>
      <w:lvlJc w:val="left"/>
      <w:pPr>
        <w:ind w:left="-4834" w:hanging="360"/>
      </w:pPr>
    </w:lvl>
    <w:lvl w:ilvl="4" w:tplc="08090019" w:tentative="1">
      <w:start w:val="1"/>
      <w:numFmt w:val="lowerLetter"/>
      <w:lvlText w:val="%5."/>
      <w:lvlJc w:val="left"/>
      <w:pPr>
        <w:ind w:left="-4114" w:hanging="360"/>
      </w:pPr>
    </w:lvl>
    <w:lvl w:ilvl="5" w:tplc="0809001B" w:tentative="1">
      <w:start w:val="1"/>
      <w:numFmt w:val="lowerRoman"/>
      <w:lvlText w:val="%6."/>
      <w:lvlJc w:val="right"/>
      <w:pPr>
        <w:ind w:left="-3394" w:hanging="180"/>
      </w:pPr>
    </w:lvl>
    <w:lvl w:ilvl="6" w:tplc="0809000F" w:tentative="1">
      <w:start w:val="1"/>
      <w:numFmt w:val="decimal"/>
      <w:lvlText w:val="%7."/>
      <w:lvlJc w:val="left"/>
      <w:pPr>
        <w:ind w:left="-2674" w:hanging="360"/>
      </w:pPr>
    </w:lvl>
    <w:lvl w:ilvl="7" w:tplc="08090019" w:tentative="1">
      <w:start w:val="1"/>
      <w:numFmt w:val="lowerLetter"/>
      <w:lvlText w:val="%8."/>
      <w:lvlJc w:val="left"/>
      <w:pPr>
        <w:ind w:left="-1954" w:hanging="360"/>
      </w:pPr>
    </w:lvl>
    <w:lvl w:ilvl="8" w:tplc="0809001B" w:tentative="1">
      <w:start w:val="1"/>
      <w:numFmt w:val="lowerRoman"/>
      <w:lvlText w:val="%9."/>
      <w:lvlJc w:val="right"/>
      <w:pPr>
        <w:ind w:left="-1234" w:hanging="180"/>
      </w:pPr>
    </w:lvl>
  </w:abstractNum>
  <w:abstractNum w:abstractNumId="4" w15:restartNumberingAfterBreak="0">
    <w:nsid w:val="67C427B2"/>
    <w:multiLevelType w:val="hybridMultilevel"/>
    <w:tmpl w:val="3DA8B17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771B126C"/>
    <w:multiLevelType w:val="hybridMultilevel"/>
    <w:tmpl w:val="C64CE73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717579122">
    <w:abstractNumId w:val="2"/>
  </w:num>
  <w:num w:numId="2" w16cid:durableId="1906187651">
    <w:abstractNumId w:val="1"/>
  </w:num>
  <w:num w:numId="3" w16cid:durableId="1566138474">
    <w:abstractNumId w:val="0"/>
  </w:num>
  <w:num w:numId="4" w16cid:durableId="1643462746">
    <w:abstractNumId w:val="5"/>
  </w:num>
  <w:num w:numId="5" w16cid:durableId="1489712123">
    <w:abstractNumId w:val="3"/>
  </w:num>
  <w:num w:numId="6" w16cid:durableId="84686784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1F84"/>
    <w:rsid w:val="000014F4"/>
    <w:rsid w:val="0000185E"/>
    <w:rsid w:val="000078A4"/>
    <w:rsid w:val="0000791D"/>
    <w:rsid w:val="000108B6"/>
    <w:rsid w:val="0001749B"/>
    <w:rsid w:val="00036650"/>
    <w:rsid w:val="000376EC"/>
    <w:rsid w:val="0003780C"/>
    <w:rsid w:val="000402C3"/>
    <w:rsid w:val="00051746"/>
    <w:rsid w:val="00065E60"/>
    <w:rsid w:val="00066087"/>
    <w:rsid w:val="00071878"/>
    <w:rsid w:val="0007556E"/>
    <w:rsid w:val="00091A17"/>
    <w:rsid w:val="000A1680"/>
    <w:rsid w:val="000A2BB4"/>
    <w:rsid w:val="000A2CD0"/>
    <w:rsid w:val="000A6869"/>
    <w:rsid w:val="000B04B8"/>
    <w:rsid w:val="000B1446"/>
    <w:rsid w:val="000B1A01"/>
    <w:rsid w:val="000C0F38"/>
    <w:rsid w:val="000C4493"/>
    <w:rsid w:val="000D14FF"/>
    <w:rsid w:val="000D2FFC"/>
    <w:rsid w:val="000D3955"/>
    <w:rsid w:val="000E0547"/>
    <w:rsid w:val="000E25FB"/>
    <w:rsid w:val="000E7A79"/>
    <w:rsid w:val="000F1950"/>
    <w:rsid w:val="000F1F1C"/>
    <w:rsid w:val="000F21BD"/>
    <w:rsid w:val="0012789B"/>
    <w:rsid w:val="0014653F"/>
    <w:rsid w:val="00147A00"/>
    <w:rsid w:val="00163814"/>
    <w:rsid w:val="001640E1"/>
    <w:rsid w:val="001719E3"/>
    <w:rsid w:val="00171B68"/>
    <w:rsid w:val="001743C3"/>
    <w:rsid w:val="001777A8"/>
    <w:rsid w:val="0018314E"/>
    <w:rsid w:val="00184E01"/>
    <w:rsid w:val="0019569C"/>
    <w:rsid w:val="001A18D7"/>
    <w:rsid w:val="001A2FB7"/>
    <w:rsid w:val="001A4D4F"/>
    <w:rsid w:val="001A618F"/>
    <w:rsid w:val="001A7FA9"/>
    <w:rsid w:val="001B3587"/>
    <w:rsid w:val="001B709B"/>
    <w:rsid w:val="001C4711"/>
    <w:rsid w:val="001C5C08"/>
    <w:rsid w:val="001C6A45"/>
    <w:rsid w:val="001E472C"/>
    <w:rsid w:val="001E4EEA"/>
    <w:rsid w:val="001E67D0"/>
    <w:rsid w:val="001F3DB9"/>
    <w:rsid w:val="00210F43"/>
    <w:rsid w:val="00211464"/>
    <w:rsid w:val="00214247"/>
    <w:rsid w:val="00223652"/>
    <w:rsid w:val="00224CC0"/>
    <w:rsid w:val="002271A9"/>
    <w:rsid w:val="0023206D"/>
    <w:rsid w:val="00233908"/>
    <w:rsid w:val="00240640"/>
    <w:rsid w:val="00241713"/>
    <w:rsid w:val="00251FAB"/>
    <w:rsid w:val="00253A5F"/>
    <w:rsid w:val="00270D35"/>
    <w:rsid w:val="002826D7"/>
    <w:rsid w:val="0029506A"/>
    <w:rsid w:val="002A007B"/>
    <w:rsid w:val="002A1DA1"/>
    <w:rsid w:val="002A3DE7"/>
    <w:rsid w:val="002A4AAB"/>
    <w:rsid w:val="002D07B1"/>
    <w:rsid w:val="002D1117"/>
    <w:rsid w:val="002D7668"/>
    <w:rsid w:val="002E025F"/>
    <w:rsid w:val="002E5ACA"/>
    <w:rsid w:val="002F48F3"/>
    <w:rsid w:val="002F688E"/>
    <w:rsid w:val="003055EF"/>
    <w:rsid w:val="00306F9D"/>
    <w:rsid w:val="0030783B"/>
    <w:rsid w:val="00310EAB"/>
    <w:rsid w:val="003159E4"/>
    <w:rsid w:val="003163F5"/>
    <w:rsid w:val="00317D7F"/>
    <w:rsid w:val="00321F9F"/>
    <w:rsid w:val="003316C8"/>
    <w:rsid w:val="00335873"/>
    <w:rsid w:val="00336BC2"/>
    <w:rsid w:val="0033770B"/>
    <w:rsid w:val="0033794B"/>
    <w:rsid w:val="00344BF4"/>
    <w:rsid w:val="00344CCC"/>
    <w:rsid w:val="00347EFC"/>
    <w:rsid w:val="003523B2"/>
    <w:rsid w:val="0035563C"/>
    <w:rsid w:val="00364512"/>
    <w:rsid w:val="003723A0"/>
    <w:rsid w:val="00374D46"/>
    <w:rsid w:val="003851E1"/>
    <w:rsid w:val="00385EF5"/>
    <w:rsid w:val="00393945"/>
    <w:rsid w:val="00397106"/>
    <w:rsid w:val="003A190F"/>
    <w:rsid w:val="003B079C"/>
    <w:rsid w:val="003D48F9"/>
    <w:rsid w:val="003D7477"/>
    <w:rsid w:val="003F6CBD"/>
    <w:rsid w:val="00406732"/>
    <w:rsid w:val="00407ACA"/>
    <w:rsid w:val="00410F09"/>
    <w:rsid w:val="00412533"/>
    <w:rsid w:val="00413CE2"/>
    <w:rsid w:val="0042261E"/>
    <w:rsid w:val="00423D96"/>
    <w:rsid w:val="004252F9"/>
    <w:rsid w:val="00431D27"/>
    <w:rsid w:val="004400BB"/>
    <w:rsid w:val="004470CB"/>
    <w:rsid w:val="0045677C"/>
    <w:rsid w:val="00456DC7"/>
    <w:rsid w:val="0046204B"/>
    <w:rsid w:val="00470107"/>
    <w:rsid w:val="004715BB"/>
    <w:rsid w:val="00472413"/>
    <w:rsid w:val="00473678"/>
    <w:rsid w:val="00483AAF"/>
    <w:rsid w:val="00486F73"/>
    <w:rsid w:val="00493E6D"/>
    <w:rsid w:val="004B7F52"/>
    <w:rsid w:val="004C257A"/>
    <w:rsid w:val="004C338C"/>
    <w:rsid w:val="004D4564"/>
    <w:rsid w:val="004D5BC9"/>
    <w:rsid w:val="004E0003"/>
    <w:rsid w:val="004E46C0"/>
    <w:rsid w:val="004E6B61"/>
    <w:rsid w:val="004F4C64"/>
    <w:rsid w:val="005050E9"/>
    <w:rsid w:val="00506474"/>
    <w:rsid w:val="00510E93"/>
    <w:rsid w:val="00511F84"/>
    <w:rsid w:val="00520312"/>
    <w:rsid w:val="0052629C"/>
    <w:rsid w:val="00540E20"/>
    <w:rsid w:val="005430C3"/>
    <w:rsid w:val="00544B5F"/>
    <w:rsid w:val="0056173B"/>
    <w:rsid w:val="005635DF"/>
    <w:rsid w:val="005701FC"/>
    <w:rsid w:val="0057356C"/>
    <w:rsid w:val="00577F90"/>
    <w:rsid w:val="005819E4"/>
    <w:rsid w:val="00584245"/>
    <w:rsid w:val="005916EC"/>
    <w:rsid w:val="00592355"/>
    <w:rsid w:val="00596B46"/>
    <w:rsid w:val="005A461A"/>
    <w:rsid w:val="005A7A87"/>
    <w:rsid w:val="005B1AD1"/>
    <w:rsid w:val="005B2EDF"/>
    <w:rsid w:val="005C64A6"/>
    <w:rsid w:val="005D350A"/>
    <w:rsid w:val="005E37C5"/>
    <w:rsid w:val="005F2B84"/>
    <w:rsid w:val="005F5927"/>
    <w:rsid w:val="00611073"/>
    <w:rsid w:val="00613B15"/>
    <w:rsid w:val="00620547"/>
    <w:rsid w:val="006219C7"/>
    <w:rsid w:val="00632749"/>
    <w:rsid w:val="00644E45"/>
    <w:rsid w:val="00651506"/>
    <w:rsid w:val="00655BF2"/>
    <w:rsid w:val="00666893"/>
    <w:rsid w:val="00682F37"/>
    <w:rsid w:val="00685D7E"/>
    <w:rsid w:val="00693AD0"/>
    <w:rsid w:val="006A053C"/>
    <w:rsid w:val="006A2394"/>
    <w:rsid w:val="006A2519"/>
    <w:rsid w:val="006A3DBD"/>
    <w:rsid w:val="006A4063"/>
    <w:rsid w:val="006C2CE6"/>
    <w:rsid w:val="006F4059"/>
    <w:rsid w:val="00702D98"/>
    <w:rsid w:val="007073BE"/>
    <w:rsid w:val="007103F1"/>
    <w:rsid w:val="007135B7"/>
    <w:rsid w:val="00714C3E"/>
    <w:rsid w:val="00723548"/>
    <w:rsid w:val="0074458C"/>
    <w:rsid w:val="00760373"/>
    <w:rsid w:val="007A1847"/>
    <w:rsid w:val="007B2131"/>
    <w:rsid w:val="007B3B9F"/>
    <w:rsid w:val="007B5754"/>
    <w:rsid w:val="007C0A9A"/>
    <w:rsid w:val="007C44ED"/>
    <w:rsid w:val="007D1379"/>
    <w:rsid w:val="007E4D50"/>
    <w:rsid w:val="007F2390"/>
    <w:rsid w:val="00820DF4"/>
    <w:rsid w:val="00823DF9"/>
    <w:rsid w:val="0082442B"/>
    <w:rsid w:val="00824717"/>
    <w:rsid w:val="0082682A"/>
    <w:rsid w:val="0082779B"/>
    <w:rsid w:val="0083149A"/>
    <w:rsid w:val="00832755"/>
    <w:rsid w:val="0084650E"/>
    <w:rsid w:val="008600EE"/>
    <w:rsid w:val="008622A2"/>
    <w:rsid w:val="0086607A"/>
    <w:rsid w:val="00876CD8"/>
    <w:rsid w:val="00887309"/>
    <w:rsid w:val="008A2919"/>
    <w:rsid w:val="008A71B5"/>
    <w:rsid w:val="008B0B97"/>
    <w:rsid w:val="008B4265"/>
    <w:rsid w:val="008B5651"/>
    <w:rsid w:val="008C3434"/>
    <w:rsid w:val="008C3F22"/>
    <w:rsid w:val="008C77F4"/>
    <w:rsid w:val="008D1B0D"/>
    <w:rsid w:val="008D2B37"/>
    <w:rsid w:val="008D506A"/>
    <w:rsid w:val="008E5699"/>
    <w:rsid w:val="00900F1C"/>
    <w:rsid w:val="00916F0F"/>
    <w:rsid w:val="009175C6"/>
    <w:rsid w:val="00920D6B"/>
    <w:rsid w:val="009253F8"/>
    <w:rsid w:val="0093164A"/>
    <w:rsid w:val="009515F5"/>
    <w:rsid w:val="00951E11"/>
    <w:rsid w:val="009608B6"/>
    <w:rsid w:val="00960BBF"/>
    <w:rsid w:val="00967553"/>
    <w:rsid w:val="009808AF"/>
    <w:rsid w:val="00980F5D"/>
    <w:rsid w:val="0098640D"/>
    <w:rsid w:val="0098680B"/>
    <w:rsid w:val="00994AC7"/>
    <w:rsid w:val="00996C3A"/>
    <w:rsid w:val="009A12B6"/>
    <w:rsid w:val="009B11E6"/>
    <w:rsid w:val="009B549F"/>
    <w:rsid w:val="009C2D8A"/>
    <w:rsid w:val="009D648C"/>
    <w:rsid w:val="009E050E"/>
    <w:rsid w:val="009E55DB"/>
    <w:rsid w:val="00A01B83"/>
    <w:rsid w:val="00A03CCA"/>
    <w:rsid w:val="00A13664"/>
    <w:rsid w:val="00A17086"/>
    <w:rsid w:val="00A217D8"/>
    <w:rsid w:val="00A23E8D"/>
    <w:rsid w:val="00A354DC"/>
    <w:rsid w:val="00A4216F"/>
    <w:rsid w:val="00A659F4"/>
    <w:rsid w:val="00A767DC"/>
    <w:rsid w:val="00A80251"/>
    <w:rsid w:val="00A945A1"/>
    <w:rsid w:val="00A97CAB"/>
    <w:rsid w:val="00AB1A47"/>
    <w:rsid w:val="00AB3B72"/>
    <w:rsid w:val="00AC35F2"/>
    <w:rsid w:val="00AC7160"/>
    <w:rsid w:val="00AC7733"/>
    <w:rsid w:val="00AD155F"/>
    <w:rsid w:val="00AD191B"/>
    <w:rsid w:val="00AD1AF2"/>
    <w:rsid w:val="00AD6A8F"/>
    <w:rsid w:val="00AF1040"/>
    <w:rsid w:val="00AF7306"/>
    <w:rsid w:val="00B001E9"/>
    <w:rsid w:val="00B1609C"/>
    <w:rsid w:val="00B24E95"/>
    <w:rsid w:val="00B3033C"/>
    <w:rsid w:val="00B51954"/>
    <w:rsid w:val="00B525E0"/>
    <w:rsid w:val="00B5348A"/>
    <w:rsid w:val="00B703F0"/>
    <w:rsid w:val="00B76AF0"/>
    <w:rsid w:val="00B76C30"/>
    <w:rsid w:val="00B83D67"/>
    <w:rsid w:val="00B943FA"/>
    <w:rsid w:val="00BB392D"/>
    <w:rsid w:val="00BB3E09"/>
    <w:rsid w:val="00BD0E37"/>
    <w:rsid w:val="00BE08AD"/>
    <w:rsid w:val="00BE1182"/>
    <w:rsid w:val="00BE76F3"/>
    <w:rsid w:val="00C0719C"/>
    <w:rsid w:val="00C127E7"/>
    <w:rsid w:val="00C233B1"/>
    <w:rsid w:val="00C23F11"/>
    <w:rsid w:val="00C335C1"/>
    <w:rsid w:val="00C34E1C"/>
    <w:rsid w:val="00C46BA8"/>
    <w:rsid w:val="00C50333"/>
    <w:rsid w:val="00C5741C"/>
    <w:rsid w:val="00C65CD7"/>
    <w:rsid w:val="00C661B4"/>
    <w:rsid w:val="00C94575"/>
    <w:rsid w:val="00CA79A3"/>
    <w:rsid w:val="00CC14B7"/>
    <w:rsid w:val="00CD105F"/>
    <w:rsid w:val="00CD1244"/>
    <w:rsid w:val="00CD1C73"/>
    <w:rsid w:val="00CE1BE7"/>
    <w:rsid w:val="00CE6D64"/>
    <w:rsid w:val="00CE772A"/>
    <w:rsid w:val="00CF5D7B"/>
    <w:rsid w:val="00D17EE9"/>
    <w:rsid w:val="00D22DC0"/>
    <w:rsid w:val="00D267D2"/>
    <w:rsid w:val="00D32BFC"/>
    <w:rsid w:val="00D44716"/>
    <w:rsid w:val="00D44913"/>
    <w:rsid w:val="00D44B09"/>
    <w:rsid w:val="00D542BE"/>
    <w:rsid w:val="00D5697D"/>
    <w:rsid w:val="00D65E7D"/>
    <w:rsid w:val="00D90878"/>
    <w:rsid w:val="00D96BAE"/>
    <w:rsid w:val="00DB31A1"/>
    <w:rsid w:val="00DB5FDC"/>
    <w:rsid w:val="00DD5E7F"/>
    <w:rsid w:val="00DD7EE1"/>
    <w:rsid w:val="00DF1AF8"/>
    <w:rsid w:val="00E024FA"/>
    <w:rsid w:val="00E078D9"/>
    <w:rsid w:val="00E15619"/>
    <w:rsid w:val="00E16E91"/>
    <w:rsid w:val="00E337C2"/>
    <w:rsid w:val="00E34ED2"/>
    <w:rsid w:val="00E416BB"/>
    <w:rsid w:val="00E54697"/>
    <w:rsid w:val="00E56D89"/>
    <w:rsid w:val="00E65C22"/>
    <w:rsid w:val="00E667FD"/>
    <w:rsid w:val="00E8046B"/>
    <w:rsid w:val="00EB1340"/>
    <w:rsid w:val="00EB32BC"/>
    <w:rsid w:val="00EB4851"/>
    <w:rsid w:val="00ED1132"/>
    <w:rsid w:val="00EF2570"/>
    <w:rsid w:val="00EF6774"/>
    <w:rsid w:val="00F01716"/>
    <w:rsid w:val="00F066AE"/>
    <w:rsid w:val="00F333D5"/>
    <w:rsid w:val="00F33427"/>
    <w:rsid w:val="00F33629"/>
    <w:rsid w:val="00F4247C"/>
    <w:rsid w:val="00F66DE8"/>
    <w:rsid w:val="00F71827"/>
    <w:rsid w:val="00F7224D"/>
    <w:rsid w:val="00F72930"/>
    <w:rsid w:val="00F76243"/>
    <w:rsid w:val="00F845BB"/>
    <w:rsid w:val="00F967A4"/>
    <w:rsid w:val="00F977CE"/>
    <w:rsid w:val="00FA3F41"/>
    <w:rsid w:val="00FA4B3D"/>
    <w:rsid w:val="00FC3058"/>
    <w:rsid w:val="00FC3360"/>
    <w:rsid w:val="00FC539F"/>
    <w:rsid w:val="00FD43FA"/>
    <w:rsid w:val="00FD48AC"/>
    <w:rsid w:val="00FE28E8"/>
    <w:rsid w:val="00FF384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9CD716"/>
  <w15:chartTrackingRefBased/>
  <w15:docId w15:val="{EF9F2912-6AD9-4412-BDAD-DD7A433D76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11F8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11F8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11F8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11F8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11F8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11F8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11F8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11F8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11F8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11F8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11F8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11F8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11F8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11F8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11F8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11F8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11F8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11F84"/>
    <w:rPr>
      <w:rFonts w:eastAsiaTheme="majorEastAsia" w:cstheme="majorBidi"/>
      <w:color w:val="272727" w:themeColor="text1" w:themeTint="D8"/>
    </w:rPr>
  </w:style>
  <w:style w:type="paragraph" w:styleId="Title">
    <w:name w:val="Title"/>
    <w:basedOn w:val="Normal"/>
    <w:next w:val="Normal"/>
    <w:link w:val="TitleChar"/>
    <w:uiPriority w:val="10"/>
    <w:qFormat/>
    <w:rsid w:val="00511F8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11F8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11F8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11F8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11F84"/>
    <w:pPr>
      <w:spacing w:before="160"/>
      <w:jc w:val="center"/>
    </w:pPr>
    <w:rPr>
      <w:i/>
      <w:iCs/>
      <w:color w:val="404040" w:themeColor="text1" w:themeTint="BF"/>
    </w:rPr>
  </w:style>
  <w:style w:type="character" w:customStyle="1" w:styleId="QuoteChar">
    <w:name w:val="Quote Char"/>
    <w:basedOn w:val="DefaultParagraphFont"/>
    <w:link w:val="Quote"/>
    <w:uiPriority w:val="29"/>
    <w:rsid w:val="00511F84"/>
    <w:rPr>
      <w:i/>
      <w:iCs/>
      <w:color w:val="404040" w:themeColor="text1" w:themeTint="BF"/>
    </w:rPr>
  </w:style>
  <w:style w:type="paragraph" w:styleId="ListParagraph">
    <w:name w:val="List Paragraph"/>
    <w:aliases w:val="List bullet"/>
    <w:basedOn w:val="Normal"/>
    <w:uiPriority w:val="34"/>
    <w:qFormat/>
    <w:rsid w:val="00511F84"/>
    <w:pPr>
      <w:ind w:left="720"/>
      <w:contextualSpacing/>
    </w:pPr>
  </w:style>
  <w:style w:type="character" w:styleId="IntenseEmphasis">
    <w:name w:val="Intense Emphasis"/>
    <w:basedOn w:val="DefaultParagraphFont"/>
    <w:uiPriority w:val="21"/>
    <w:qFormat/>
    <w:rsid w:val="00511F84"/>
    <w:rPr>
      <w:i/>
      <w:iCs/>
      <w:color w:val="0F4761" w:themeColor="accent1" w:themeShade="BF"/>
    </w:rPr>
  </w:style>
  <w:style w:type="paragraph" w:styleId="IntenseQuote">
    <w:name w:val="Intense Quote"/>
    <w:basedOn w:val="Normal"/>
    <w:next w:val="Normal"/>
    <w:link w:val="IntenseQuoteChar"/>
    <w:uiPriority w:val="30"/>
    <w:qFormat/>
    <w:rsid w:val="00511F8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11F84"/>
    <w:rPr>
      <w:i/>
      <w:iCs/>
      <w:color w:val="0F4761" w:themeColor="accent1" w:themeShade="BF"/>
    </w:rPr>
  </w:style>
  <w:style w:type="character" w:styleId="IntenseReference">
    <w:name w:val="Intense Reference"/>
    <w:basedOn w:val="DefaultParagraphFont"/>
    <w:uiPriority w:val="32"/>
    <w:qFormat/>
    <w:rsid w:val="00511F84"/>
    <w:rPr>
      <w:b/>
      <w:bCs/>
      <w:smallCaps/>
      <w:color w:val="0F4761" w:themeColor="accent1" w:themeShade="BF"/>
      <w:spacing w:val="5"/>
    </w:rPr>
  </w:style>
  <w:style w:type="character" w:styleId="Hyperlink">
    <w:name w:val="Hyperlink"/>
    <w:basedOn w:val="DefaultParagraphFont"/>
    <w:uiPriority w:val="99"/>
    <w:unhideWhenUsed/>
    <w:rsid w:val="00F72930"/>
    <w:rPr>
      <w:color w:val="467886" w:themeColor="hyperlink"/>
      <w:u w:val="single"/>
    </w:rPr>
  </w:style>
  <w:style w:type="character" w:styleId="UnresolvedMention">
    <w:name w:val="Unresolved Mention"/>
    <w:basedOn w:val="DefaultParagraphFont"/>
    <w:uiPriority w:val="99"/>
    <w:semiHidden/>
    <w:unhideWhenUsed/>
    <w:rsid w:val="00F72930"/>
    <w:rPr>
      <w:color w:val="605E5C"/>
      <w:shd w:val="clear" w:color="auto" w:fill="E1DFDD"/>
    </w:rPr>
  </w:style>
  <w:style w:type="character" w:styleId="FollowedHyperlink">
    <w:name w:val="FollowedHyperlink"/>
    <w:basedOn w:val="DefaultParagraphFont"/>
    <w:uiPriority w:val="99"/>
    <w:semiHidden/>
    <w:unhideWhenUsed/>
    <w:rsid w:val="00DB5FDC"/>
    <w:rPr>
      <w:color w:val="96607D" w:themeColor="followedHyperlink"/>
      <w:u w:val="single"/>
    </w:rPr>
  </w:style>
  <w:style w:type="paragraph" w:styleId="Revision">
    <w:name w:val="Revision"/>
    <w:hidden/>
    <w:uiPriority w:val="99"/>
    <w:semiHidden/>
    <w:rsid w:val="000F1950"/>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91540589">
      <w:bodyDiv w:val="1"/>
      <w:marLeft w:val="0"/>
      <w:marRight w:val="0"/>
      <w:marTop w:val="0"/>
      <w:marBottom w:val="0"/>
      <w:divBdr>
        <w:top w:val="none" w:sz="0" w:space="0" w:color="auto"/>
        <w:left w:val="none" w:sz="0" w:space="0" w:color="auto"/>
        <w:bottom w:val="none" w:sz="0" w:space="0" w:color="auto"/>
        <w:right w:val="none" w:sz="0" w:space="0" w:color="auto"/>
      </w:divBdr>
      <w:divsChild>
        <w:div w:id="5912028">
          <w:marLeft w:val="547"/>
          <w:marRight w:val="0"/>
          <w:marTop w:val="154"/>
          <w:marBottom w:val="0"/>
          <w:divBdr>
            <w:top w:val="none" w:sz="0" w:space="0" w:color="auto"/>
            <w:left w:val="none" w:sz="0" w:space="0" w:color="auto"/>
            <w:bottom w:val="none" w:sz="0" w:space="0" w:color="auto"/>
            <w:right w:val="none" w:sz="0" w:space="0" w:color="auto"/>
          </w:divBdr>
        </w:div>
        <w:div w:id="293678431">
          <w:marLeft w:val="547"/>
          <w:marRight w:val="0"/>
          <w:marTop w:val="154"/>
          <w:marBottom w:val="0"/>
          <w:divBdr>
            <w:top w:val="none" w:sz="0" w:space="0" w:color="auto"/>
            <w:left w:val="none" w:sz="0" w:space="0" w:color="auto"/>
            <w:bottom w:val="none" w:sz="0" w:space="0" w:color="auto"/>
            <w:right w:val="none" w:sz="0" w:space="0" w:color="auto"/>
          </w:divBdr>
        </w:div>
        <w:div w:id="373432778">
          <w:marLeft w:val="547"/>
          <w:marRight w:val="0"/>
          <w:marTop w:val="154"/>
          <w:marBottom w:val="0"/>
          <w:divBdr>
            <w:top w:val="none" w:sz="0" w:space="0" w:color="auto"/>
            <w:left w:val="none" w:sz="0" w:space="0" w:color="auto"/>
            <w:bottom w:val="none" w:sz="0" w:space="0" w:color="auto"/>
            <w:right w:val="none" w:sz="0" w:space="0" w:color="auto"/>
          </w:divBdr>
        </w:div>
        <w:div w:id="2034842938">
          <w:marLeft w:val="547"/>
          <w:marRight w:val="0"/>
          <w:marTop w:val="154"/>
          <w:marBottom w:val="0"/>
          <w:divBdr>
            <w:top w:val="none" w:sz="0" w:space="0" w:color="auto"/>
            <w:left w:val="none" w:sz="0" w:space="0" w:color="auto"/>
            <w:bottom w:val="none" w:sz="0" w:space="0" w:color="auto"/>
            <w:right w:val="none" w:sz="0" w:space="0" w:color="auto"/>
          </w:divBdr>
        </w:div>
      </w:divsChild>
    </w:div>
    <w:div w:id="818839500">
      <w:bodyDiv w:val="1"/>
      <w:marLeft w:val="0"/>
      <w:marRight w:val="0"/>
      <w:marTop w:val="0"/>
      <w:marBottom w:val="0"/>
      <w:divBdr>
        <w:top w:val="none" w:sz="0" w:space="0" w:color="auto"/>
        <w:left w:val="none" w:sz="0" w:space="0" w:color="auto"/>
        <w:bottom w:val="none" w:sz="0" w:space="0" w:color="auto"/>
        <w:right w:val="none" w:sz="0" w:space="0" w:color="auto"/>
      </w:divBdr>
      <w:divsChild>
        <w:div w:id="1042364331">
          <w:marLeft w:val="0"/>
          <w:marRight w:val="0"/>
          <w:marTop w:val="0"/>
          <w:marBottom w:val="0"/>
          <w:divBdr>
            <w:top w:val="none" w:sz="0" w:space="0" w:color="auto"/>
            <w:left w:val="none" w:sz="0" w:space="0" w:color="auto"/>
            <w:bottom w:val="none" w:sz="0" w:space="0" w:color="auto"/>
            <w:right w:val="none" w:sz="0" w:space="0" w:color="auto"/>
          </w:divBdr>
        </w:div>
        <w:div w:id="1502697087">
          <w:marLeft w:val="0"/>
          <w:marRight w:val="0"/>
          <w:marTop w:val="0"/>
          <w:marBottom w:val="0"/>
          <w:divBdr>
            <w:top w:val="none" w:sz="0" w:space="0" w:color="auto"/>
            <w:left w:val="none" w:sz="0" w:space="0" w:color="auto"/>
            <w:bottom w:val="none" w:sz="0" w:space="0" w:color="auto"/>
            <w:right w:val="none" w:sz="0" w:space="0" w:color="auto"/>
          </w:divBdr>
        </w:div>
      </w:divsChild>
    </w:div>
    <w:div w:id="1756852671">
      <w:bodyDiv w:val="1"/>
      <w:marLeft w:val="0"/>
      <w:marRight w:val="0"/>
      <w:marTop w:val="0"/>
      <w:marBottom w:val="0"/>
      <w:divBdr>
        <w:top w:val="none" w:sz="0" w:space="0" w:color="auto"/>
        <w:left w:val="none" w:sz="0" w:space="0" w:color="auto"/>
        <w:bottom w:val="none" w:sz="0" w:space="0" w:color="auto"/>
        <w:right w:val="none" w:sz="0" w:space="0" w:color="auto"/>
      </w:divBdr>
      <w:divsChild>
        <w:div w:id="425614262">
          <w:marLeft w:val="0"/>
          <w:marRight w:val="0"/>
          <w:marTop w:val="0"/>
          <w:marBottom w:val="0"/>
          <w:divBdr>
            <w:top w:val="none" w:sz="0" w:space="0" w:color="auto"/>
            <w:left w:val="none" w:sz="0" w:space="0" w:color="auto"/>
            <w:bottom w:val="none" w:sz="0" w:space="0" w:color="auto"/>
            <w:right w:val="none" w:sz="0" w:space="0" w:color="auto"/>
          </w:divBdr>
        </w:div>
        <w:div w:id="99688087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uk.indeed.com/career-advice/career-development/pestle-and-swot-analysis" TargetMode="External"/><Relationship Id="rId18" Type="http://schemas.openxmlformats.org/officeDocument/2006/relationships/hyperlink" Target="https://blog.mindmanager.com/six-thinking-hats-method/" TargetMode="External"/><Relationship Id="rId26" Type="http://schemas.openxmlformats.org/officeDocument/2006/relationships/hyperlink" Target="https://www.cipd.org/globalassets/media/comms/the-people-profession/profession-map-pdfs/ethical-decision-making-2015-eight-perspectives-on-workplace-dilemmas_tcm29-9564.pdf" TargetMode="External"/><Relationship Id="rId3" Type="http://schemas.openxmlformats.org/officeDocument/2006/relationships/styles" Target="styles.xml"/><Relationship Id="rId21" Type="http://schemas.openxmlformats.org/officeDocument/2006/relationships/hyperlink" Target="http://www.cipd.org/uk/knowledge/case-studies/uni-of-warwick/" TargetMode="External"/><Relationship Id="rId34" Type="http://schemas.openxmlformats.org/officeDocument/2006/relationships/fontTable" Target="fontTable.xml"/><Relationship Id="rId7" Type="http://schemas.openxmlformats.org/officeDocument/2006/relationships/chart" Target="charts/chart2.xml"/><Relationship Id="rId12" Type="http://schemas.openxmlformats.org/officeDocument/2006/relationships/hyperlink" Target="https://www.cipd.org/uk/knowledge/factsheets/evidence-based-practice-factsheet/" TargetMode="External"/><Relationship Id="rId17" Type="http://schemas.openxmlformats.org/officeDocument/2006/relationships/hyperlink" Target="https://www.gcu.edu/blog/doctoral-journey/qualitative-vs-quantitative-research-whats-difference" TargetMode="External"/><Relationship Id="rId25" Type="http://schemas.openxmlformats.org/officeDocument/2006/relationships/hyperlink" Target="https://www.debonogroup.com/services/core-programs/six-thinking-hats/" TargetMode="External"/><Relationship Id="rId33" Type="http://schemas.openxmlformats.org/officeDocument/2006/relationships/image" Target="cid:91688b75-0c96-41dd-904c-285650e8c674@GBRP123.PROD.OUTLOOK.COM" TargetMode="External"/><Relationship Id="rId2" Type="http://schemas.openxmlformats.org/officeDocument/2006/relationships/numbering" Target="numbering.xml"/><Relationship Id="rId16" Type="http://schemas.openxmlformats.org/officeDocument/2006/relationships/hyperlink" Target="https://uk.indeed.com/career-advice/career-development/pestle-and-swot-analysis" TargetMode="External"/><Relationship Id="rId20" Type="http://schemas.openxmlformats.org/officeDocument/2006/relationships/hyperlink" Target="https://www.bitesizelearning.co.uk/resources/vuca-volatility-uncertainty-complexity-ambiguity" TargetMode="External"/><Relationship Id="rId29" Type="http://schemas.openxmlformats.org/officeDocument/2006/relationships/hyperlink" Target="https://www.starlingbank.com/resources/business-guides/gross-profit-vs-net-profit-explained/" TargetMode="External"/><Relationship Id="rId1" Type="http://schemas.openxmlformats.org/officeDocument/2006/relationships/customXml" Target="../customXml/item1.xml"/><Relationship Id="rId6" Type="http://schemas.openxmlformats.org/officeDocument/2006/relationships/chart" Target="charts/chart1.xml"/><Relationship Id="rId11" Type="http://schemas.openxmlformats.org/officeDocument/2006/relationships/hyperlink" Target="https://www.gcu.edu/blog/doctoral-journey/qualitative-vs-quantitative-research-whats-difference" TargetMode="External"/><Relationship Id="rId24" Type="http://schemas.openxmlformats.org/officeDocument/2006/relationships/hyperlink" Target="https://blog.mindmanager.com/six-thinking-hats-method/" TargetMode="External"/><Relationship Id="rId32" Type="http://schemas.openxmlformats.org/officeDocument/2006/relationships/image" Target="media/image1.jpeg"/><Relationship Id="rId5" Type="http://schemas.openxmlformats.org/officeDocument/2006/relationships/webSettings" Target="webSettings.xml"/><Relationship Id="rId15" Type="http://schemas.openxmlformats.org/officeDocument/2006/relationships/hyperlink" Target="https://maximusunitedkingdom.sharepoint.com/SitePages/MaxGreen.aspx" TargetMode="External"/><Relationship Id="rId23" Type="http://schemas.openxmlformats.org/officeDocument/2006/relationships/hyperlink" Target="https://www.bbc.co.uk/ethics/introduction/duty_1.shtml" TargetMode="External"/><Relationship Id="rId28" Type="http://schemas.openxmlformats.org/officeDocument/2006/relationships/hyperlink" Target="https://cdn.koganpage.com/media/public/document/decision-making-and-problem-solving_05_adair_9781398606180_c01.pdf" TargetMode="External"/><Relationship Id="rId10" Type="http://schemas.openxmlformats.org/officeDocument/2006/relationships/hyperlink" Target="https://www.youtube.com/watch?v=ikJ687g2tPo" TargetMode="External"/><Relationship Id="rId19" Type="http://schemas.openxmlformats.org/officeDocument/2006/relationships/hyperlink" Target="https://hbr.org/podcast/2023/08/3-ways-to-build-critical-thinking-skills" TargetMode="External"/><Relationship Id="rId31" Type="http://schemas.openxmlformats.org/officeDocument/2006/relationships/hyperlink" Target="https://maximusunitedkingdom.sharepoint.com/SitePages/MaxWomen.aspx" TargetMode="External"/><Relationship Id="rId4" Type="http://schemas.openxmlformats.org/officeDocument/2006/relationships/settings" Target="settings.xml"/><Relationship Id="rId9" Type="http://schemas.openxmlformats.org/officeDocument/2006/relationships/hyperlink" Target="https://www.cipd.org/uk/knowledge/factsheets/evidence-based-practice-factsheet/" TargetMode="External"/><Relationship Id="rId14" Type="http://schemas.openxmlformats.org/officeDocument/2006/relationships/hyperlink" Target="https://www.cipd.org/uk/knowledge/factsheets/evidence-based-practice-factsheet/" TargetMode="External"/><Relationship Id="rId22" Type="http://schemas.openxmlformats.org/officeDocument/2006/relationships/hyperlink" Target="https://hbr.org/2014/01/what-vuca-really-means-for-you" TargetMode="External"/><Relationship Id="rId27" Type="http://schemas.openxmlformats.org/officeDocument/2006/relationships/hyperlink" Target="https://www.cipd.org/en/knowledge/guides/analytics-practitioner-guide/" TargetMode="External"/><Relationship Id="rId30" Type="http://schemas.openxmlformats.org/officeDocument/2006/relationships/hyperlink" Target="https://maximusunitedkingdom.sharepoint.com/SitePages/MentorU-mentee-opportunities(2).aspx" TargetMode="External"/><Relationship Id="rId35" Type="http://schemas.openxmlformats.org/officeDocument/2006/relationships/theme" Target="theme/theme1.xml"/><Relationship Id="rId8" Type="http://schemas.openxmlformats.org/officeDocument/2006/relationships/chart" Target="charts/chart3.xml"/></Relationships>
</file>

<file path=word/charts/_rels/chart1.xml.rels><?xml version="1.0" encoding="UTF-8" standalone="yes"?>
<Relationships xmlns="http://schemas.openxmlformats.org/package/2006/relationships"><Relationship Id="rId3" Type="http://schemas.openxmlformats.org/officeDocument/2006/relationships/oleObject" Target="https://maximusunitedkingdom-my.sharepoint.com/personal/melanie_warne1_maximusuk_co_uk/Documents/Documents/College/Assignment%201%20charts.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https://maximusunitedkingdom-my.sharepoint.com/personal/melanie_warne1_maximusuk_co_uk/Documents/Documents/College/Assignment%201%20charts.xlsx" TargetMode="External"/><Relationship Id="rId2" Type="http://schemas.microsoft.com/office/2011/relationships/chartColorStyle" Target="colors2.xml"/><Relationship Id="rId1" Type="http://schemas.microsoft.com/office/2011/relationships/chartStyle" Target="style2.xml"/><Relationship Id="rId4" Type="http://schemas.openxmlformats.org/officeDocument/2006/relationships/chartUserShapes" Target="../drawings/drawing1.xml"/></Relationships>
</file>

<file path=word/charts/_rels/chart3.xml.rels><?xml version="1.0" encoding="UTF-8" standalone="yes"?>
<Relationships xmlns="http://schemas.openxmlformats.org/package/2006/relationships"><Relationship Id="rId3" Type="http://schemas.openxmlformats.org/officeDocument/2006/relationships/oleObject" Target="https://maximusunitedkingdom-my.sharepoint.com/personal/melanie_warne1_maximusuk_co_uk/Documents/Documents/College/Assignment%201%20charts.xlsx" TargetMode="External"/><Relationship Id="rId2" Type="http://schemas.microsoft.com/office/2011/relationships/chartColorStyle" Target="colors3.xml"/><Relationship Id="rId1" Type="http://schemas.microsoft.com/office/2011/relationships/chartStyle" Target="style3.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pivotSource>
    <c:name>[Assignment 1 charts.xlsx]Sheet1!PivotTable7</c:name>
    <c:fmtId val="-1"/>
  </c:pivotSource>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Department</a:t>
            </a:r>
            <a:r>
              <a:rPr lang="en-GB" baseline="0"/>
              <a:t>al Results by %</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ivotFmts>
      <c:pivotFmt>
        <c:idx val="0"/>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1"/>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2"/>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3"/>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4"/>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5"/>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6"/>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7"/>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8"/>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9"/>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10"/>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extLst>
            <c:ext xmlns:c15="http://schemas.microsoft.com/office/drawing/2012/chart" uri="{CE6537A1-D6FC-4f65-9D91-7224C49458BB}"/>
          </c:extLst>
        </c:dLbl>
      </c:pivotFmt>
      <c:pivotFmt>
        <c:idx val="11"/>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12"/>
        <c:spPr>
          <a:solidFill>
            <a:schemeClr val="accent1"/>
          </a:solidFill>
          <a:ln>
            <a:noFill/>
          </a:ln>
          <a:effectLst/>
        </c:spPr>
        <c:marker>
          <c:symbol val="none"/>
        </c:marker>
        <c:dLbl>
          <c:idx val="0"/>
          <c:numFmt formatCode="0%" sourceLinked="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alpha val="0"/>
                    </a:schemeClr>
                  </a:solidFill>
                  <a:latin typeface="+mn-lt"/>
                  <a:ea typeface="+mn-ea"/>
                  <a:cs typeface="+mn-cs"/>
                </a:defRPr>
              </a:pPr>
              <a:endParaRPr lang="en-US"/>
            </a:p>
          </c:txPr>
          <c:showLegendKey val="0"/>
          <c:showVal val="1"/>
          <c:showCatName val="0"/>
          <c:showSerName val="0"/>
          <c:showPercent val="0"/>
          <c:showBubbleSize val="0"/>
          <c:extLst>
            <c:ext xmlns:c15="http://schemas.microsoft.com/office/drawing/2012/chart" uri="{CE6537A1-D6FC-4f65-9D91-7224C49458BB}"/>
          </c:extLst>
        </c:dLbl>
      </c:pivotFmt>
      <c:pivotFmt>
        <c:idx val="13"/>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14"/>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15"/>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16"/>
        <c:spPr>
          <a:solidFill>
            <a:schemeClr val="accent1"/>
          </a:solidFill>
          <a:ln>
            <a:noFill/>
          </a:ln>
          <a:effectLst/>
        </c:spPr>
        <c:marker>
          <c:symbol val="none"/>
        </c:marker>
        <c:dLbl>
          <c:idx val="0"/>
          <c:numFmt formatCode="0%" sourceLinked="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alpha val="0"/>
                    </a:schemeClr>
                  </a:solidFill>
                  <a:latin typeface="+mn-lt"/>
                  <a:ea typeface="+mn-ea"/>
                  <a:cs typeface="+mn-cs"/>
                </a:defRPr>
              </a:pPr>
              <a:endParaRPr lang="en-US"/>
            </a:p>
          </c:txPr>
          <c:showLegendKey val="0"/>
          <c:showVal val="1"/>
          <c:showCatName val="0"/>
          <c:showSerName val="0"/>
          <c:showPercent val="0"/>
          <c:showBubbleSize val="0"/>
          <c:extLst>
            <c:ext xmlns:c15="http://schemas.microsoft.com/office/drawing/2012/chart" uri="{CE6537A1-D6FC-4f65-9D91-7224C49458BB}"/>
          </c:extLst>
        </c:dLbl>
      </c:pivotFmt>
      <c:pivotFmt>
        <c:idx val="17"/>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18"/>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19"/>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20"/>
        <c:spPr>
          <a:solidFill>
            <a:schemeClr val="accent1"/>
          </a:solidFill>
          <a:ln>
            <a:noFill/>
          </a:ln>
          <a:effectLst/>
        </c:spPr>
        <c:marker>
          <c:symbol val="none"/>
        </c:marker>
        <c:dLbl>
          <c:idx val="0"/>
          <c:numFmt formatCode="0%" sourceLinked="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alpha val="0"/>
                    </a:schemeClr>
                  </a:solidFill>
                  <a:latin typeface="+mn-lt"/>
                  <a:ea typeface="+mn-ea"/>
                  <a:cs typeface="+mn-cs"/>
                </a:defRPr>
              </a:pPr>
              <a:endParaRPr lang="en-US"/>
            </a:p>
          </c:txPr>
          <c:showLegendKey val="0"/>
          <c:showVal val="1"/>
          <c:showCatName val="0"/>
          <c:showSerName val="0"/>
          <c:showPercent val="0"/>
          <c:showBubbleSize val="0"/>
          <c:extLst>
            <c:ext xmlns:c15="http://schemas.microsoft.com/office/drawing/2012/chart" uri="{CE6537A1-D6FC-4f65-9D91-7224C49458BB}"/>
          </c:extLst>
        </c:dLbl>
      </c:pivotFmt>
      <c:pivotFmt>
        <c:idx val="21"/>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22"/>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s>
    <c:plotArea>
      <c:layout/>
      <c:barChart>
        <c:barDir val="col"/>
        <c:grouping val="clustered"/>
        <c:varyColors val="0"/>
        <c:ser>
          <c:idx val="0"/>
          <c:order val="0"/>
          <c:tx>
            <c:strRef>
              <c:f>Sheet1!$C$51</c:f>
              <c:strCache>
                <c:ptCount val="1"/>
                <c:pt idx="0">
                  <c:v> Outstanding </c:v>
                </c:pt>
              </c:strCache>
            </c:strRef>
          </c:tx>
          <c:spPr>
            <a:solidFill>
              <a:srgbClr val="0070C0"/>
            </a:solidFill>
            <a:ln>
              <a:noFill/>
            </a:ln>
            <a:effectLst/>
          </c:spPr>
          <c:invertIfNegative val="0"/>
          <c:cat>
            <c:multiLvlStrRef>
              <c:f>Sheet1!$B$52:$B$62</c:f>
              <c:multiLvlStrCache>
                <c:ptCount val="8"/>
                <c:lvl>
                  <c:pt idx="0">
                    <c:v>Administration Department</c:v>
                  </c:pt>
                  <c:pt idx="1">
                    <c:v>Logistics Department</c:v>
                  </c:pt>
                  <c:pt idx="2">
                    <c:v>Research &amp; Development</c:v>
                  </c:pt>
                  <c:pt idx="3">
                    <c:v>Sales Department</c:v>
                  </c:pt>
                  <c:pt idx="4">
                    <c:v>Administration Department</c:v>
                  </c:pt>
                  <c:pt idx="5">
                    <c:v>Logistics Department</c:v>
                  </c:pt>
                  <c:pt idx="6">
                    <c:v>Research &amp; Development</c:v>
                  </c:pt>
                  <c:pt idx="7">
                    <c:v>Sales Department</c:v>
                  </c:pt>
                </c:lvl>
                <c:lvl>
                  <c:pt idx="0">
                    <c:v>Q1</c:v>
                  </c:pt>
                  <c:pt idx="4">
                    <c:v>Q2</c:v>
                  </c:pt>
                </c:lvl>
              </c:multiLvlStrCache>
            </c:multiLvlStrRef>
          </c:cat>
          <c:val>
            <c:numRef>
              <c:f>Sheet1!$C$52:$C$62</c:f>
              <c:numCache>
                <c:formatCode>General</c:formatCode>
                <c:ptCount val="8"/>
                <c:pt idx="0">
                  <c:v>0.2</c:v>
                </c:pt>
                <c:pt idx="1">
                  <c:v>0.2</c:v>
                </c:pt>
                <c:pt idx="2">
                  <c:v>0.3</c:v>
                </c:pt>
                <c:pt idx="4">
                  <c:v>0.1</c:v>
                </c:pt>
                <c:pt idx="5">
                  <c:v>0.25</c:v>
                </c:pt>
                <c:pt idx="6">
                  <c:v>0.5</c:v>
                </c:pt>
              </c:numCache>
            </c:numRef>
          </c:val>
          <c:extLst>
            <c:ext xmlns:c16="http://schemas.microsoft.com/office/drawing/2014/chart" uri="{C3380CC4-5D6E-409C-BE32-E72D297353CC}">
              <c16:uniqueId val="{00000000-3CFF-4265-99B3-EE501B14DB3F}"/>
            </c:ext>
          </c:extLst>
        </c:ser>
        <c:ser>
          <c:idx val="1"/>
          <c:order val="1"/>
          <c:tx>
            <c:strRef>
              <c:f>Sheet1!$D$51</c:f>
              <c:strCache>
                <c:ptCount val="1"/>
                <c:pt idx="0">
                  <c:v>Meets set Individual KPI's  </c:v>
                </c:pt>
              </c:strCache>
            </c:strRef>
          </c:tx>
          <c:spPr>
            <a:solidFill>
              <a:srgbClr val="7030A0"/>
            </a:solidFill>
            <a:ln>
              <a:noFill/>
            </a:ln>
            <a:effectLst/>
          </c:spPr>
          <c:invertIfNegative val="0"/>
          <c:dLbls>
            <c:numFmt formatCode="0%" sourceLinked="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alpha val="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multiLvlStrRef>
              <c:f>Sheet1!$B$52:$B$62</c:f>
              <c:multiLvlStrCache>
                <c:ptCount val="8"/>
                <c:lvl>
                  <c:pt idx="0">
                    <c:v>Administration Department</c:v>
                  </c:pt>
                  <c:pt idx="1">
                    <c:v>Logistics Department</c:v>
                  </c:pt>
                  <c:pt idx="2">
                    <c:v>Research &amp; Development</c:v>
                  </c:pt>
                  <c:pt idx="3">
                    <c:v>Sales Department</c:v>
                  </c:pt>
                  <c:pt idx="4">
                    <c:v>Administration Department</c:v>
                  </c:pt>
                  <c:pt idx="5">
                    <c:v>Logistics Department</c:v>
                  </c:pt>
                  <c:pt idx="6">
                    <c:v>Research &amp; Development</c:v>
                  </c:pt>
                  <c:pt idx="7">
                    <c:v>Sales Department</c:v>
                  </c:pt>
                </c:lvl>
                <c:lvl>
                  <c:pt idx="0">
                    <c:v>Q1</c:v>
                  </c:pt>
                  <c:pt idx="4">
                    <c:v>Q2</c:v>
                  </c:pt>
                </c:lvl>
              </c:multiLvlStrCache>
            </c:multiLvlStrRef>
          </c:cat>
          <c:val>
            <c:numRef>
              <c:f>Sheet1!$D$52:$D$62</c:f>
              <c:numCache>
                <c:formatCode>General</c:formatCode>
                <c:ptCount val="8"/>
                <c:pt idx="0">
                  <c:v>0.2</c:v>
                </c:pt>
                <c:pt idx="1">
                  <c:v>0.4</c:v>
                </c:pt>
                <c:pt idx="2">
                  <c:v>0.3</c:v>
                </c:pt>
                <c:pt idx="3">
                  <c:v>1</c:v>
                </c:pt>
                <c:pt idx="4">
                  <c:v>0.4</c:v>
                </c:pt>
                <c:pt idx="5">
                  <c:v>0.45</c:v>
                </c:pt>
                <c:pt idx="6">
                  <c:v>0.3</c:v>
                </c:pt>
                <c:pt idx="7">
                  <c:v>1</c:v>
                </c:pt>
              </c:numCache>
            </c:numRef>
          </c:val>
          <c:extLst>
            <c:ext xmlns:c16="http://schemas.microsoft.com/office/drawing/2014/chart" uri="{C3380CC4-5D6E-409C-BE32-E72D297353CC}">
              <c16:uniqueId val="{00000001-3CFF-4265-99B3-EE501B14DB3F}"/>
            </c:ext>
          </c:extLst>
        </c:ser>
        <c:ser>
          <c:idx val="2"/>
          <c:order val="2"/>
          <c:tx>
            <c:strRef>
              <c:f>Sheet1!$E$51</c:f>
              <c:strCache>
                <c:ptCount val="1"/>
                <c:pt idx="0">
                  <c:v>Not quite there yet </c:v>
                </c:pt>
              </c:strCache>
            </c:strRef>
          </c:tx>
          <c:spPr>
            <a:solidFill>
              <a:schemeClr val="accent6">
                <a:lumMod val="60000"/>
                <a:lumOff val="40000"/>
              </a:schemeClr>
            </a:solidFill>
            <a:ln>
              <a:noFill/>
            </a:ln>
            <a:effectLst/>
          </c:spPr>
          <c:invertIfNegative val="0"/>
          <c:cat>
            <c:multiLvlStrRef>
              <c:f>Sheet1!$B$52:$B$62</c:f>
              <c:multiLvlStrCache>
                <c:ptCount val="8"/>
                <c:lvl>
                  <c:pt idx="0">
                    <c:v>Administration Department</c:v>
                  </c:pt>
                  <c:pt idx="1">
                    <c:v>Logistics Department</c:v>
                  </c:pt>
                  <c:pt idx="2">
                    <c:v>Research &amp; Development</c:v>
                  </c:pt>
                  <c:pt idx="3">
                    <c:v>Sales Department</c:v>
                  </c:pt>
                  <c:pt idx="4">
                    <c:v>Administration Department</c:v>
                  </c:pt>
                  <c:pt idx="5">
                    <c:v>Logistics Department</c:v>
                  </c:pt>
                  <c:pt idx="6">
                    <c:v>Research &amp; Development</c:v>
                  </c:pt>
                  <c:pt idx="7">
                    <c:v>Sales Department</c:v>
                  </c:pt>
                </c:lvl>
                <c:lvl>
                  <c:pt idx="0">
                    <c:v>Q1</c:v>
                  </c:pt>
                  <c:pt idx="4">
                    <c:v>Q2</c:v>
                  </c:pt>
                </c:lvl>
              </c:multiLvlStrCache>
            </c:multiLvlStrRef>
          </c:cat>
          <c:val>
            <c:numRef>
              <c:f>Sheet1!$E$52:$E$62</c:f>
              <c:numCache>
                <c:formatCode>General</c:formatCode>
                <c:ptCount val="8"/>
                <c:pt idx="0">
                  <c:v>0.3</c:v>
                </c:pt>
                <c:pt idx="1">
                  <c:v>0.3</c:v>
                </c:pt>
                <c:pt idx="2">
                  <c:v>0.1</c:v>
                </c:pt>
                <c:pt idx="4">
                  <c:v>0.4</c:v>
                </c:pt>
                <c:pt idx="5">
                  <c:v>0.2</c:v>
                </c:pt>
                <c:pt idx="6">
                  <c:v>0.1</c:v>
                </c:pt>
              </c:numCache>
            </c:numRef>
          </c:val>
          <c:extLst>
            <c:ext xmlns:c16="http://schemas.microsoft.com/office/drawing/2014/chart" uri="{C3380CC4-5D6E-409C-BE32-E72D297353CC}">
              <c16:uniqueId val="{00000002-3CFF-4265-99B3-EE501B14DB3F}"/>
            </c:ext>
          </c:extLst>
        </c:ser>
        <c:ser>
          <c:idx val="3"/>
          <c:order val="3"/>
          <c:tx>
            <c:strRef>
              <c:f>Sheet1!$F$51</c:f>
              <c:strCache>
                <c:ptCount val="1"/>
                <c:pt idx="0">
                  <c:v>Under performing  </c:v>
                </c:pt>
              </c:strCache>
            </c:strRef>
          </c:tx>
          <c:spPr>
            <a:solidFill>
              <a:schemeClr val="accent1">
                <a:lumMod val="40000"/>
                <a:lumOff val="60000"/>
              </a:schemeClr>
            </a:solidFill>
            <a:ln>
              <a:noFill/>
            </a:ln>
            <a:effectLst/>
          </c:spPr>
          <c:invertIfNegative val="0"/>
          <c:cat>
            <c:multiLvlStrRef>
              <c:f>Sheet1!$B$52:$B$62</c:f>
              <c:multiLvlStrCache>
                <c:ptCount val="8"/>
                <c:lvl>
                  <c:pt idx="0">
                    <c:v>Administration Department</c:v>
                  </c:pt>
                  <c:pt idx="1">
                    <c:v>Logistics Department</c:v>
                  </c:pt>
                  <c:pt idx="2">
                    <c:v>Research &amp; Development</c:v>
                  </c:pt>
                  <c:pt idx="3">
                    <c:v>Sales Department</c:v>
                  </c:pt>
                  <c:pt idx="4">
                    <c:v>Administration Department</c:v>
                  </c:pt>
                  <c:pt idx="5">
                    <c:v>Logistics Department</c:v>
                  </c:pt>
                  <c:pt idx="6">
                    <c:v>Research &amp; Development</c:v>
                  </c:pt>
                  <c:pt idx="7">
                    <c:v>Sales Department</c:v>
                  </c:pt>
                </c:lvl>
                <c:lvl>
                  <c:pt idx="0">
                    <c:v>Q1</c:v>
                  </c:pt>
                  <c:pt idx="4">
                    <c:v>Q2</c:v>
                  </c:pt>
                </c:lvl>
              </c:multiLvlStrCache>
            </c:multiLvlStrRef>
          </c:cat>
          <c:val>
            <c:numRef>
              <c:f>Sheet1!$F$52:$F$62</c:f>
              <c:numCache>
                <c:formatCode>General</c:formatCode>
                <c:ptCount val="8"/>
                <c:pt idx="0">
                  <c:v>0.3</c:v>
                </c:pt>
                <c:pt idx="1">
                  <c:v>0.1</c:v>
                </c:pt>
                <c:pt idx="2">
                  <c:v>0.3</c:v>
                </c:pt>
                <c:pt idx="4">
                  <c:v>0.1</c:v>
                </c:pt>
              </c:numCache>
            </c:numRef>
          </c:val>
          <c:extLst>
            <c:ext xmlns:c16="http://schemas.microsoft.com/office/drawing/2014/chart" uri="{C3380CC4-5D6E-409C-BE32-E72D297353CC}">
              <c16:uniqueId val="{00000003-3CFF-4265-99B3-EE501B14DB3F}"/>
            </c:ext>
          </c:extLst>
        </c:ser>
        <c:dLbls>
          <c:showLegendKey val="0"/>
          <c:showVal val="0"/>
          <c:showCatName val="0"/>
          <c:showSerName val="0"/>
          <c:showPercent val="0"/>
          <c:showBubbleSize val="0"/>
        </c:dLbls>
        <c:gapWidth val="219"/>
        <c:overlap val="-27"/>
        <c:axId val="1107622959"/>
        <c:axId val="1143222048"/>
      </c:barChart>
      <c:catAx>
        <c:axId val="1107622959"/>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143222048"/>
        <c:crosses val="autoZero"/>
        <c:auto val="1"/>
        <c:lblAlgn val="ctr"/>
        <c:lblOffset val="100"/>
        <c:noMultiLvlLbl val="0"/>
      </c:catAx>
      <c:valAx>
        <c:axId val="1143222048"/>
        <c:scaling>
          <c:orientation val="minMax"/>
        </c:scaling>
        <c:delete val="0"/>
        <c:axPos val="l"/>
        <c:majorGridlines>
          <c:spPr>
            <a:ln w="9525" cap="flat" cmpd="sng" algn="ctr">
              <a:solidFill>
                <a:schemeClr val="tx1">
                  <a:lumMod val="15000"/>
                  <a:lumOff val="85000"/>
                </a:schemeClr>
              </a:solidFill>
              <a:round/>
            </a:ln>
            <a:effectLst/>
          </c:spPr>
        </c:majorGridlines>
        <c:numFmt formatCode="0.00%" sourceLinked="0"/>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107622959"/>
        <c:crosses val="autoZero"/>
        <c:crossBetween val="between"/>
      </c:valAx>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extLst>
    <c:ext xmlns:c14="http://schemas.microsoft.com/office/drawing/2007/8/2/chart" uri="{781A3756-C4B2-4CAC-9D66-4F8BD8637D16}">
      <c14:pivotOptions>
        <c14:dropZoneFilter val="1"/>
        <c14:dropZoneCategories val="1"/>
        <c14:dropZoneData val="1"/>
        <c14:dropZoneSeries val="1"/>
      </c14:pivotOptions>
    </c:ext>
    <c:ext xmlns:c16="http://schemas.microsoft.com/office/drawing/2014/chart" uri="{E28EC0CA-F0BB-4C9C-879D-F8772B89E7AC}">
      <c16:pivotOptions16>
        <c16:showExpandCollapseFieldButtons val="1"/>
      </c16:pivotOptions16>
    </c:ext>
  </c:extLst>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pivotSource>
    <c:name>[Assignment 1 charts.xlsx]Task one charts!PivotTable2</c:name>
    <c:fmtId val="-1"/>
  </c:pivotSource>
  <c:chart>
    <c:autoTitleDeleted val="0"/>
    <c:pivotFmts>
      <c:pivotFmt>
        <c:idx val="0"/>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1"/>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2"/>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3"/>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4"/>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5"/>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s>
    <c:plotArea>
      <c:layout/>
      <c:barChart>
        <c:barDir val="col"/>
        <c:grouping val="stacked"/>
        <c:varyColors val="0"/>
        <c:ser>
          <c:idx val="0"/>
          <c:order val="0"/>
          <c:tx>
            <c:strRef>
              <c:f>'Task one charts'!$S$13</c:f>
              <c:strCache>
                <c:ptCount val="1"/>
                <c:pt idx="0">
                  <c:v> Q1</c:v>
                </c:pt>
              </c:strCache>
            </c:strRef>
          </c:tx>
          <c:spPr>
            <a:solidFill>
              <a:srgbClr val="7030A0"/>
            </a:solidFill>
            <a:ln>
              <a:noFill/>
            </a:ln>
            <a:effectLst/>
          </c:spPr>
          <c:invertIfNegative val="0"/>
          <c:cat>
            <c:strRef>
              <c:f>'Task one charts'!$R$14:$R$28</c:f>
              <c:strCache>
                <c:ptCount val="14"/>
                <c:pt idx="0">
                  <c:v>Ethan</c:v>
                </c:pt>
                <c:pt idx="1">
                  <c:v>Gill</c:v>
                </c:pt>
                <c:pt idx="2">
                  <c:v>Harrison</c:v>
                </c:pt>
                <c:pt idx="3">
                  <c:v>Jean</c:v>
                </c:pt>
                <c:pt idx="4">
                  <c:v>Jennifer</c:v>
                </c:pt>
                <c:pt idx="5">
                  <c:v>Julie</c:v>
                </c:pt>
                <c:pt idx="6">
                  <c:v>Rick</c:v>
                </c:pt>
                <c:pt idx="7">
                  <c:v>Robin</c:v>
                </c:pt>
                <c:pt idx="8">
                  <c:v>Ruth</c:v>
                </c:pt>
                <c:pt idx="9">
                  <c:v>Saffron</c:v>
                </c:pt>
                <c:pt idx="10">
                  <c:v>Sally</c:v>
                </c:pt>
                <c:pt idx="11">
                  <c:v>Steve</c:v>
                </c:pt>
                <c:pt idx="12">
                  <c:v>Tasha</c:v>
                </c:pt>
                <c:pt idx="13">
                  <c:v>Wendy</c:v>
                </c:pt>
              </c:strCache>
            </c:strRef>
          </c:cat>
          <c:val>
            <c:numRef>
              <c:f>'Task one charts'!$S$14:$S$28</c:f>
              <c:numCache>
                <c:formatCode>General</c:formatCode>
                <c:ptCount val="14"/>
                <c:pt idx="0">
                  <c:v>1300</c:v>
                </c:pt>
                <c:pt idx="1">
                  <c:v>780</c:v>
                </c:pt>
                <c:pt idx="4">
                  <c:v>1180</c:v>
                </c:pt>
                <c:pt idx="5">
                  <c:v>780</c:v>
                </c:pt>
                <c:pt idx="6">
                  <c:v>780</c:v>
                </c:pt>
                <c:pt idx="7">
                  <c:v>1260</c:v>
                </c:pt>
                <c:pt idx="9">
                  <c:v>960</c:v>
                </c:pt>
                <c:pt idx="10">
                  <c:v>950</c:v>
                </c:pt>
                <c:pt idx="12">
                  <c:v>1180</c:v>
                </c:pt>
              </c:numCache>
            </c:numRef>
          </c:val>
          <c:extLst>
            <c:ext xmlns:c16="http://schemas.microsoft.com/office/drawing/2014/chart" uri="{C3380CC4-5D6E-409C-BE32-E72D297353CC}">
              <c16:uniqueId val="{00000000-DD80-423F-A06C-4F96BFF79227}"/>
            </c:ext>
          </c:extLst>
        </c:ser>
        <c:ser>
          <c:idx val="1"/>
          <c:order val="1"/>
          <c:tx>
            <c:strRef>
              <c:f>'Task one charts'!$T$13</c:f>
              <c:strCache>
                <c:ptCount val="1"/>
                <c:pt idx="0">
                  <c:v> Q2</c:v>
                </c:pt>
              </c:strCache>
            </c:strRef>
          </c:tx>
          <c:spPr>
            <a:solidFill>
              <a:srgbClr val="00B0F0"/>
            </a:solidFill>
            <a:ln>
              <a:noFill/>
            </a:ln>
            <a:effectLst/>
          </c:spPr>
          <c:invertIfNegative val="0"/>
          <c:cat>
            <c:strRef>
              <c:f>'Task one charts'!$R$14:$R$28</c:f>
              <c:strCache>
                <c:ptCount val="14"/>
                <c:pt idx="0">
                  <c:v>Ethan</c:v>
                </c:pt>
                <c:pt idx="1">
                  <c:v>Gill</c:v>
                </c:pt>
                <c:pt idx="2">
                  <c:v>Harrison</c:v>
                </c:pt>
                <c:pt idx="3">
                  <c:v>Jean</c:v>
                </c:pt>
                <c:pt idx="4">
                  <c:v>Jennifer</c:v>
                </c:pt>
                <c:pt idx="5">
                  <c:v>Julie</c:v>
                </c:pt>
                <c:pt idx="6">
                  <c:v>Rick</c:v>
                </c:pt>
                <c:pt idx="7">
                  <c:v>Robin</c:v>
                </c:pt>
                <c:pt idx="8">
                  <c:v>Ruth</c:v>
                </c:pt>
                <c:pt idx="9">
                  <c:v>Saffron</c:v>
                </c:pt>
                <c:pt idx="10">
                  <c:v>Sally</c:v>
                </c:pt>
                <c:pt idx="11">
                  <c:v>Steve</c:v>
                </c:pt>
                <c:pt idx="12">
                  <c:v>Tasha</c:v>
                </c:pt>
                <c:pt idx="13">
                  <c:v>Wendy</c:v>
                </c:pt>
              </c:strCache>
            </c:strRef>
          </c:cat>
          <c:val>
            <c:numRef>
              <c:f>'Task one charts'!$T$14:$T$28</c:f>
              <c:numCache>
                <c:formatCode>General</c:formatCode>
                <c:ptCount val="14"/>
                <c:pt idx="0">
                  <c:v>1300</c:v>
                </c:pt>
                <c:pt idx="1">
                  <c:v>780</c:v>
                </c:pt>
                <c:pt idx="2">
                  <c:v>1300</c:v>
                </c:pt>
                <c:pt idx="3">
                  <c:v>1040</c:v>
                </c:pt>
                <c:pt idx="4">
                  <c:v>1180</c:v>
                </c:pt>
                <c:pt idx="5">
                  <c:v>780</c:v>
                </c:pt>
                <c:pt idx="8">
                  <c:v>950</c:v>
                </c:pt>
                <c:pt idx="9">
                  <c:v>960</c:v>
                </c:pt>
                <c:pt idx="11">
                  <c:v>1180</c:v>
                </c:pt>
                <c:pt idx="12">
                  <c:v>1180</c:v>
                </c:pt>
                <c:pt idx="13">
                  <c:v>950</c:v>
                </c:pt>
              </c:numCache>
            </c:numRef>
          </c:val>
          <c:extLst>
            <c:ext xmlns:c16="http://schemas.microsoft.com/office/drawing/2014/chart" uri="{C3380CC4-5D6E-409C-BE32-E72D297353CC}">
              <c16:uniqueId val="{00000001-DD80-423F-A06C-4F96BFF79227}"/>
            </c:ext>
          </c:extLst>
        </c:ser>
        <c:dLbls>
          <c:showLegendKey val="0"/>
          <c:showVal val="0"/>
          <c:showCatName val="0"/>
          <c:showSerName val="0"/>
          <c:showPercent val="0"/>
          <c:showBubbleSize val="0"/>
        </c:dLbls>
        <c:gapWidth val="150"/>
        <c:overlap val="100"/>
        <c:axId val="1451330879"/>
        <c:axId val="1451327999"/>
      </c:barChart>
      <c:catAx>
        <c:axId val="1451330879"/>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451327999"/>
        <c:crosses val="autoZero"/>
        <c:auto val="1"/>
        <c:lblAlgn val="ctr"/>
        <c:lblOffset val="100"/>
        <c:noMultiLvlLbl val="0"/>
      </c:catAx>
      <c:valAx>
        <c:axId val="1451327999"/>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451330879"/>
        <c:crosses val="autoZero"/>
        <c:crossBetween val="between"/>
      </c:valAx>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userShapes r:id="rId4"/>
  <c:extLst>
    <c:ext xmlns:c14="http://schemas.microsoft.com/office/drawing/2007/8/2/chart" uri="{781A3756-C4B2-4CAC-9D66-4F8BD8637D16}">
      <c14:pivotOptions>
        <c14:dropZoneFilter val="1"/>
        <c14:dropZoneCategories val="1"/>
        <c14:dropZoneData val="1"/>
        <c14:dropZoneSeries val="1"/>
      </c14:pivotOptions>
    </c:ext>
    <c:ext xmlns:c16="http://schemas.microsoft.com/office/drawing/2014/chart" uri="{E28EC0CA-F0BB-4C9C-879D-F8772B89E7AC}">
      <c16:pivotOptions16>
        <c16:showExpandCollapseFieldButtons val="1"/>
      </c16:pivotOptions16>
    </c:ext>
  </c:extLst>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pivotSource>
    <c:name>[Assignment 1 charts.xlsx]Sheet3!PivotTable13</c:name>
    <c:fmtId val="-1"/>
  </c:pivotSource>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Bonus % Gender Split</a:t>
            </a:r>
          </a:p>
        </c:rich>
      </c:tx>
      <c:layout>
        <c:manualLayout>
          <c:xMode val="edge"/>
          <c:yMode val="edge"/>
          <c:x val="2.3786748449334087E-2"/>
          <c:y val="3.9360388521126381E-2"/>
        </c:manualLayout>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ivotFmts>
      <c:pivotFmt>
        <c:idx val="0"/>
        <c:spPr>
          <a:solidFill>
            <a:schemeClr val="accent1"/>
          </a:solidFill>
          <a:ln w="19050">
            <a:solidFill>
              <a:schemeClr val="lt1"/>
            </a:solid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1"/>
        <c:spPr>
          <a:solidFill>
            <a:schemeClr val="accent1"/>
          </a:solidFill>
          <a:ln w="19050">
            <a:solidFill>
              <a:schemeClr val="lt1"/>
            </a:solidFill>
          </a:ln>
          <a:effectLst/>
        </c:spPr>
        <c:marker>
          <c:symbol val="none"/>
        </c:marker>
        <c:dLbl>
          <c:idx val="0"/>
          <c:numFmt formatCode="0.00%" sourceLinked="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bg1"/>
                  </a:solidFill>
                  <a:latin typeface="+mn-lt"/>
                  <a:ea typeface="+mn-ea"/>
                  <a:cs typeface="+mn-cs"/>
                </a:defRPr>
              </a:pPr>
              <a:endParaRPr lang="en-US"/>
            </a:p>
          </c:txPr>
          <c:showLegendKey val="0"/>
          <c:showVal val="1"/>
          <c:showCatName val="0"/>
          <c:showSerName val="0"/>
          <c:showPercent val="0"/>
          <c:showBubbleSize val="0"/>
          <c:extLst>
            <c:ext xmlns:c15="http://schemas.microsoft.com/office/drawing/2012/chart" uri="{CE6537A1-D6FC-4f65-9D91-7224C49458BB}"/>
          </c:extLst>
        </c:dLbl>
      </c:pivotFmt>
      <c:pivotFmt>
        <c:idx val="2"/>
        <c:spPr>
          <a:solidFill>
            <a:schemeClr val="accent1"/>
          </a:solidFill>
          <a:ln w="19050">
            <a:solidFill>
              <a:schemeClr val="lt1"/>
            </a:solidFill>
          </a:ln>
          <a:effectLst/>
        </c:spPr>
        <c:dLbl>
          <c:idx val="0"/>
          <c:layout>
            <c:manualLayout>
              <c:x val="-0.16074180449236736"/>
              <c:y val="-0.1678167872057042"/>
            </c:manualLayout>
          </c:layout>
          <c:numFmt formatCode="0.00%" sourceLinked="0"/>
          <c:spPr>
            <a:noFill/>
            <a:ln>
              <a:noFill/>
            </a:ln>
            <a:effectLst/>
          </c:spPr>
          <c:txPr>
            <a:bodyPr rot="0" spcFirstLastPara="1" vertOverflow="ellipsis" vert="horz" wrap="square" lIns="38100" tIns="19050" rIns="38100" bIns="19050" anchor="ctr" anchorCtr="1">
              <a:noAutofit/>
            </a:bodyPr>
            <a:lstStyle/>
            <a:p>
              <a:pPr>
                <a:defRPr sz="900" b="0" i="0" u="none" strike="noStrike" kern="1200" baseline="0">
                  <a:solidFill>
                    <a:schemeClr val="bg1"/>
                  </a:solidFill>
                  <a:latin typeface="+mn-lt"/>
                  <a:ea typeface="+mn-ea"/>
                  <a:cs typeface="+mn-cs"/>
                </a:defRPr>
              </a:pPr>
              <a:endParaRPr lang="en-US"/>
            </a:p>
          </c:txPr>
          <c:showLegendKey val="0"/>
          <c:showVal val="1"/>
          <c:showCatName val="0"/>
          <c:showSerName val="0"/>
          <c:showPercent val="0"/>
          <c:showBubbleSize val="0"/>
          <c:extLst>
            <c:ext xmlns:c15="http://schemas.microsoft.com/office/drawing/2012/chart" uri="{CE6537A1-D6FC-4f65-9D91-7224C49458BB}">
              <c15:layout>
                <c:manualLayout>
                  <c:w val="0.14837712519319937"/>
                  <c:h val="0.12628124650528047"/>
                </c:manualLayout>
              </c15:layout>
            </c:ext>
          </c:extLst>
        </c:dLbl>
      </c:pivotFmt>
      <c:pivotFmt>
        <c:idx val="3"/>
        <c:spPr>
          <a:solidFill>
            <a:schemeClr val="accent2"/>
          </a:solidFill>
          <a:ln w="19050">
            <a:solidFill>
              <a:schemeClr val="lt1"/>
            </a:solidFill>
          </a:ln>
          <a:effectLst/>
        </c:spPr>
        <c:dLbl>
          <c:idx val="0"/>
          <c:numFmt formatCode="0.00%" sourceLinked="0"/>
          <c:spPr>
            <a:noFill/>
            <a:ln>
              <a:noFill/>
            </a:ln>
            <a:effectLst/>
          </c:spPr>
          <c:txPr>
            <a:bodyPr rot="0" spcFirstLastPara="1" vertOverflow="ellipsis" vert="horz" wrap="square" lIns="38100" tIns="19050" rIns="38100" bIns="19050" anchor="ctr" anchorCtr="1">
              <a:noAutofit/>
            </a:bodyPr>
            <a:lstStyle/>
            <a:p>
              <a:pPr>
                <a:defRPr sz="900" b="0" i="0" u="none" strike="noStrike" kern="1200" baseline="0">
                  <a:solidFill>
                    <a:schemeClr val="bg1"/>
                  </a:solidFill>
                  <a:latin typeface="+mn-lt"/>
                  <a:ea typeface="+mn-ea"/>
                  <a:cs typeface="+mn-cs"/>
                </a:defRPr>
              </a:pPr>
              <a:endParaRPr lang="en-US"/>
            </a:p>
          </c:txPr>
          <c:showLegendKey val="0"/>
          <c:showVal val="1"/>
          <c:showCatName val="0"/>
          <c:showSerName val="0"/>
          <c:showPercent val="0"/>
          <c:showBubbleSize val="0"/>
          <c:extLst>
            <c:ext xmlns:c15="http://schemas.microsoft.com/office/drawing/2012/chart" uri="{CE6537A1-D6FC-4f65-9D91-7224C49458BB}">
              <c15:layout>
                <c:manualLayout>
                  <c:w val="0.13137557959814528"/>
                  <c:h val="0.13530133554137191"/>
                </c:manualLayout>
              </c15:layout>
            </c:ext>
          </c:extLst>
        </c:dLbl>
      </c:pivotFmt>
      <c:pivotFmt>
        <c:idx val="4"/>
        <c:spPr>
          <a:solidFill>
            <a:schemeClr val="accent1"/>
          </a:solidFill>
          <a:ln w="19050">
            <a:solidFill>
              <a:schemeClr val="lt1"/>
            </a:solidFill>
          </a:ln>
          <a:effectLst/>
        </c:spPr>
        <c:marker>
          <c:symbol val="none"/>
        </c:marker>
        <c:dLbl>
          <c:idx val="0"/>
          <c:numFmt formatCode="0.00%" sourceLinked="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bg1"/>
                  </a:solidFill>
                  <a:latin typeface="+mn-lt"/>
                  <a:ea typeface="+mn-ea"/>
                  <a:cs typeface="+mn-cs"/>
                </a:defRPr>
              </a:pPr>
              <a:endParaRPr lang="en-US"/>
            </a:p>
          </c:txPr>
          <c:showLegendKey val="0"/>
          <c:showVal val="1"/>
          <c:showCatName val="0"/>
          <c:showSerName val="0"/>
          <c:showPercent val="0"/>
          <c:showBubbleSize val="0"/>
          <c:extLst>
            <c:ext xmlns:c15="http://schemas.microsoft.com/office/drawing/2012/chart" uri="{CE6537A1-D6FC-4f65-9D91-7224C49458BB}"/>
          </c:extLst>
        </c:dLbl>
      </c:pivotFmt>
      <c:pivotFmt>
        <c:idx val="5"/>
        <c:spPr>
          <a:solidFill>
            <a:schemeClr val="accent1"/>
          </a:solidFill>
          <a:ln w="19050">
            <a:solidFill>
              <a:schemeClr val="lt1"/>
            </a:solidFill>
          </a:ln>
          <a:effectLst/>
        </c:spPr>
        <c:dLbl>
          <c:idx val="0"/>
          <c:layout>
            <c:manualLayout>
              <c:x val="-0.16074180449236736"/>
              <c:y val="-0.1678167872057042"/>
            </c:manualLayout>
          </c:layout>
          <c:numFmt formatCode="0.00%" sourceLinked="0"/>
          <c:spPr>
            <a:noFill/>
            <a:ln>
              <a:noFill/>
            </a:ln>
            <a:effectLst/>
          </c:spPr>
          <c:txPr>
            <a:bodyPr rot="0" spcFirstLastPara="1" vertOverflow="ellipsis" vert="horz" wrap="square" lIns="38100" tIns="19050" rIns="38100" bIns="19050" anchor="ctr" anchorCtr="1">
              <a:noAutofit/>
            </a:bodyPr>
            <a:lstStyle/>
            <a:p>
              <a:pPr>
                <a:defRPr sz="900" b="0" i="0" u="none" strike="noStrike" kern="1200" baseline="0">
                  <a:solidFill>
                    <a:schemeClr val="bg1"/>
                  </a:solidFill>
                  <a:latin typeface="+mn-lt"/>
                  <a:ea typeface="+mn-ea"/>
                  <a:cs typeface="+mn-cs"/>
                </a:defRPr>
              </a:pPr>
              <a:endParaRPr lang="en-US"/>
            </a:p>
          </c:txPr>
          <c:showLegendKey val="0"/>
          <c:showVal val="1"/>
          <c:showCatName val="0"/>
          <c:showSerName val="0"/>
          <c:showPercent val="0"/>
          <c:showBubbleSize val="0"/>
          <c:extLst>
            <c:ext xmlns:c15="http://schemas.microsoft.com/office/drawing/2012/chart" uri="{CE6537A1-D6FC-4f65-9D91-7224C49458BB}">
              <c15:layout>
                <c:manualLayout>
                  <c:w val="0.14837712519319937"/>
                  <c:h val="0.12628124650528047"/>
                </c:manualLayout>
              </c15:layout>
            </c:ext>
          </c:extLst>
        </c:dLbl>
      </c:pivotFmt>
      <c:pivotFmt>
        <c:idx val="6"/>
        <c:spPr>
          <a:solidFill>
            <a:schemeClr val="accent1"/>
          </a:solidFill>
          <a:ln w="19050">
            <a:solidFill>
              <a:schemeClr val="lt1"/>
            </a:solidFill>
          </a:ln>
          <a:effectLst/>
        </c:spPr>
        <c:dLbl>
          <c:idx val="0"/>
          <c:numFmt formatCode="0.00%" sourceLinked="0"/>
          <c:spPr>
            <a:noFill/>
            <a:ln>
              <a:noFill/>
            </a:ln>
            <a:effectLst/>
          </c:spPr>
          <c:txPr>
            <a:bodyPr rot="0" spcFirstLastPara="1" vertOverflow="ellipsis" vert="horz" wrap="square" lIns="38100" tIns="19050" rIns="38100" bIns="19050" anchor="ctr" anchorCtr="1">
              <a:noAutofit/>
            </a:bodyPr>
            <a:lstStyle/>
            <a:p>
              <a:pPr>
                <a:defRPr sz="900" b="0" i="0" u="none" strike="noStrike" kern="1200" baseline="0">
                  <a:solidFill>
                    <a:schemeClr val="bg1"/>
                  </a:solidFill>
                  <a:latin typeface="+mn-lt"/>
                  <a:ea typeface="+mn-ea"/>
                  <a:cs typeface="+mn-cs"/>
                </a:defRPr>
              </a:pPr>
              <a:endParaRPr lang="en-US"/>
            </a:p>
          </c:txPr>
          <c:showLegendKey val="0"/>
          <c:showVal val="1"/>
          <c:showCatName val="0"/>
          <c:showSerName val="0"/>
          <c:showPercent val="0"/>
          <c:showBubbleSize val="0"/>
          <c:extLst>
            <c:ext xmlns:c15="http://schemas.microsoft.com/office/drawing/2012/chart" uri="{CE6537A1-D6FC-4f65-9D91-7224C49458BB}">
              <c15:layout>
                <c:manualLayout>
                  <c:w val="0.13137557959814528"/>
                  <c:h val="0.13530133554137191"/>
                </c:manualLayout>
              </c15:layout>
            </c:ext>
          </c:extLst>
        </c:dLbl>
      </c:pivotFmt>
      <c:pivotFmt>
        <c:idx val="7"/>
        <c:spPr>
          <a:solidFill>
            <a:schemeClr val="accent1"/>
          </a:solidFill>
          <a:ln w="19050">
            <a:solidFill>
              <a:schemeClr val="lt1"/>
            </a:solidFill>
          </a:ln>
          <a:effectLst/>
        </c:spPr>
      </c:pivotFmt>
      <c:pivotFmt>
        <c:idx val="8"/>
        <c:spPr>
          <a:solidFill>
            <a:schemeClr val="accent1"/>
          </a:solidFill>
          <a:ln w="19050">
            <a:solidFill>
              <a:schemeClr val="lt1"/>
            </a:solidFill>
          </a:ln>
          <a:effectLst/>
        </c:spPr>
        <c:marker>
          <c:symbol val="none"/>
        </c:marker>
        <c:dLbl>
          <c:idx val="0"/>
          <c:numFmt formatCode="0.00%" sourceLinked="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bg1"/>
                  </a:solidFill>
                  <a:latin typeface="+mn-lt"/>
                  <a:ea typeface="+mn-ea"/>
                  <a:cs typeface="+mn-cs"/>
                </a:defRPr>
              </a:pPr>
              <a:endParaRPr lang="en-US"/>
            </a:p>
          </c:txPr>
          <c:showLegendKey val="0"/>
          <c:showVal val="1"/>
          <c:showCatName val="0"/>
          <c:showSerName val="0"/>
          <c:showPercent val="0"/>
          <c:showBubbleSize val="0"/>
          <c:extLst>
            <c:ext xmlns:c15="http://schemas.microsoft.com/office/drawing/2012/chart" uri="{CE6537A1-D6FC-4f65-9D91-7224C49458BB}"/>
          </c:extLst>
        </c:dLbl>
      </c:pivotFmt>
      <c:pivotFmt>
        <c:idx val="9"/>
        <c:spPr>
          <a:solidFill>
            <a:schemeClr val="accent1"/>
          </a:solidFill>
          <a:ln w="19050">
            <a:solidFill>
              <a:schemeClr val="lt1"/>
            </a:solidFill>
          </a:ln>
          <a:effectLst/>
        </c:spPr>
        <c:dLbl>
          <c:idx val="0"/>
          <c:layout>
            <c:manualLayout>
              <c:x val="-0.16074180449236736"/>
              <c:y val="-0.1678167872057042"/>
            </c:manualLayout>
          </c:layout>
          <c:numFmt formatCode="0.00%" sourceLinked="0"/>
          <c:spPr>
            <a:noFill/>
            <a:ln>
              <a:noFill/>
            </a:ln>
            <a:effectLst/>
          </c:spPr>
          <c:txPr>
            <a:bodyPr rot="0" spcFirstLastPara="1" vertOverflow="ellipsis" vert="horz" wrap="square" lIns="38100" tIns="19050" rIns="38100" bIns="19050" anchor="ctr" anchorCtr="1">
              <a:noAutofit/>
            </a:bodyPr>
            <a:lstStyle/>
            <a:p>
              <a:pPr>
                <a:defRPr sz="900" b="0" i="0" u="none" strike="noStrike" kern="1200" baseline="0">
                  <a:solidFill>
                    <a:schemeClr val="bg1"/>
                  </a:solidFill>
                  <a:latin typeface="+mn-lt"/>
                  <a:ea typeface="+mn-ea"/>
                  <a:cs typeface="+mn-cs"/>
                </a:defRPr>
              </a:pPr>
              <a:endParaRPr lang="en-US"/>
            </a:p>
          </c:txPr>
          <c:showLegendKey val="0"/>
          <c:showVal val="1"/>
          <c:showCatName val="0"/>
          <c:showSerName val="0"/>
          <c:showPercent val="0"/>
          <c:showBubbleSize val="0"/>
          <c:extLst>
            <c:ext xmlns:c15="http://schemas.microsoft.com/office/drawing/2012/chart" uri="{CE6537A1-D6FC-4f65-9D91-7224C49458BB}">
              <c15:layout>
                <c:manualLayout>
                  <c:w val="0.14837712519319937"/>
                  <c:h val="0.12628124650528047"/>
                </c:manualLayout>
              </c15:layout>
            </c:ext>
          </c:extLst>
        </c:dLbl>
      </c:pivotFmt>
      <c:pivotFmt>
        <c:idx val="10"/>
        <c:spPr>
          <a:solidFill>
            <a:schemeClr val="accent1"/>
          </a:solidFill>
          <a:ln w="19050">
            <a:solidFill>
              <a:schemeClr val="lt1"/>
            </a:solidFill>
          </a:ln>
          <a:effectLst/>
        </c:spPr>
        <c:dLbl>
          <c:idx val="0"/>
          <c:numFmt formatCode="0.00%" sourceLinked="0"/>
          <c:spPr>
            <a:noFill/>
            <a:ln>
              <a:noFill/>
            </a:ln>
            <a:effectLst/>
          </c:spPr>
          <c:txPr>
            <a:bodyPr rot="0" spcFirstLastPara="1" vertOverflow="ellipsis" vert="horz" wrap="square" lIns="38100" tIns="19050" rIns="38100" bIns="19050" anchor="ctr" anchorCtr="1">
              <a:noAutofit/>
            </a:bodyPr>
            <a:lstStyle/>
            <a:p>
              <a:pPr>
                <a:defRPr sz="900" b="0" i="0" u="none" strike="noStrike" kern="1200" baseline="0">
                  <a:solidFill>
                    <a:schemeClr val="bg1"/>
                  </a:solidFill>
                  <a:latin typeface="+mn-lt"/>
                  <a:ea typeface="+mn-ea"/>
                  <a:cs typeface="+mn-cs"/>
                </a:defRPr>
              </a:pPr>
              <a:endParaRPr lang="en-US"/>
            </a:p>
          </c:txPr>
          <c:showLegendKey val="0"/>
          <c:showVal val="1"/>
          <c:showCatName val="0"/>
          <c:showSerName val="0"/>
          <c:showPercent val="0"/>
          <c:showBubbleSize val="0"/>
          <c:extLst>
            <c:ext xmlns:c15="http://schemas.microsoft.com/office/drawing/2012/chart" uri="{CE6537A1-D6FC-4f65-9D91-7224C49458BB}">
              <c15:layout>
                <c:manualLayout>
                  <c:w val="0.13137557959814528"/>
                  <c:h val="0.13530133554137191"/>
                </c:manualLayout>
              </c15:layout>
            </c:ext>
          </c:extLst>
        </c:dLbl>
      </c:pivotFmt>
      <c:pivotFmt>
        <c:idx val="11"/>
        <c:spPr>
          <a:solidFill>
            <a:schemeClr val="accent1"/>
          </a:solidFill>
          <a:ln w="19050">
            <a:solidFill>
              <a:schemeClr val="lt1"/>
            </a:solidFill>
          </a:ln>
          <a:effectLst/>
        </c:spPr>
      </c:pivotFmt>
    </c:pivotFmts>
    <c:plotArea>
      <c:layout/>
      <c:pieChart>
        <c:varyColors val="1"/>
        <c:ser>
          <c:idx val="0"/>
          <c:order val="0"/>
          <c:tx>
            <c:strRef>
              <c:f>Sheet3!$J$27</c:f>
              <c:strCache>
                <c:ptCount val="1"/>
                <c:pt idx="0">
                  <c:v>Total</c:v>
                </c:pt>
              </c:strCache>
            </c:strRef>
          </c:tx>
          <c:spPr>
            <a:solidFill>
              <a:srgbClr val="7030A0"/>
            </a:solidFill>
          </c:spPr>
          <c:dPt>
            <c:idx val="0"/>
            <c:bubble3D val="0"/>
            <c:spPr>
              <a:solidFill>
                <a:srgbClr val="7030A0"/>
              </a:solidFill>
              <a:ln w="19050">
                <a:solidFill>
                  <a:schemeClr val="lt1"/>
                </a:solidFill>
              </a:ln>
              <a:effectLst/>
            </c:spPr>
            <c:extLst>
              <c:ext xmlns:c16="http://schemas.microsoft.com/office/drawing/2014/chart" uri="{C3380CC4-5D6E-409C-BE32-E72D297353CC}">
                <c16:uniqueId val="{00000001-58E7-41E3-A367-3F41B18DF5E4}"/>
              </c:ext>
            </c:extLst>
          </c:dPt>
          <c:dPt>
            <c:idx val="1"/>
            <c:bubble3D val="0"/>
            <c:spPr>
              <a:solidFill>
                <a:schemeClr val="accent1">
                  <a:lumMod val="60000"/>
                  <a:lumOff val="40000"/>
                </a:schemeClr>
              </a:solidFill>
              <a:ln w="19050">
                <a:solidFill>
                  <a:schemeClr val="lt1"/>
                </a:solidFill>
              </a:ln>
              <a:effectLst/>
            </c:spPr>
            <c:extLst>
              <c:ext xmlns:c16="http://schemas.microsoft.com/office/drawing/2014/chart" uri="{C3380CC4-5D6E-409C-BE32-E72D297353CC}">
                <c16:uniqueId val="{00000003-58E7-41E3-A367-3F41B18DF5E4}"/>
              </c:ext>
            </c:extLst>
          </c:dPt>
          <c:dPt>
            <c:idx val="2"/>
            <c:bubble3D val="0"/>
            <c:spPr>
              <a:solidFill>
                <a:srgbClr val="7030A0"/>
              </a:solidFill>
              <a:ln w="19050">
                <a:solidFill>
                  <a:schemeClr val="lt1"/>
                </a:solidFill>
              </a:ln>
              <a:effectLst/>
            </c:spPr>
            <c:extLst>
              <c:ext xmlns:c16="http://schemas.microsoft.com/office/drawing/2014/chart" uri="{C3380CC4-5D6E-409C-BE32-E72D297353CC}">
                <c16:uniqueId val="{00000005-58E7-41E3-A367-3F41B18DF5E4}"/>
              </c:ext>
            </c:extLst>
          </c:dPt>
          <c:dLbls>
            <c:dLbl>
              <c:idx val="0"/>
              <c:layout>
                <c:manualLayout>
                  <c:x val="-0.16074180449236736"/>
                  <c:y val="-0.1678167872057042"/>
                </c:manualLayout>
              </c:layout>
              <c:numFmt formatCode="0.00%" sourceLinked="0"/>
              <c:spPr>
                <a:noFill/>
                <a:ln>
                  <a:noFill/>
                </a:ln>
                <a:effectLst/>
              </c:spPr>
              <c:txPr>
                <a:bodyPr rot="0" spcFirstLastPara="1" vertOverflow="ellipsis" vert="horz" wrap="square" lIns="38100" tIns="19050" rIns="38100" bIns="19050" anchor="ctr" anchorCtr="1">
                  <a:noAutofit/>
                </a:bodyPr>
                <a:lstStyle/>
                <a:p>
                  <a:pPr>
                    <a:defRPr sz="900" b="0" i="0" u="none" strike="noStrike" kern="1200" baseline="0">
                      <a:solidFill>
                        <a:schemeClr val="bg1"/>
                      </a:solidFill>
                      <a:latin typeface="+mn-lt"/>
                      <a:ea typeface="+mn-ea"/>
                      <a:cs typeface="+mn-cs"/>
                    </a:defRPr>
                  </a:pPr>
                  <a:endParaRPr lang="en-US"/>
                </a:p>
              </c:txPr>
              <c:showLegendKey val="0"/>
              <c:showVal val="1"/>
              <c:showCatName val="0"/>
              <c:showSerName val="0"/>
              <c:showPercent val="0"/>
              <c:showBubbleSize val="0"/>
              <c:extLst>
                <c:ext xmlns:c15="http://schemas.microsoft.com/office/drawing/2012/chart" uri="{CE6537A1-D6FC-4f65-9D91-7224C49458BB}">
                  <c15:layout>
                    <c:manualLayout>
                      <c:w val="0.14837712519319937"/>
                      <c:h val="0.12628124650528047"/>
                    </c:manualLayout>
                  </c15:layout>
                </c:ext>
                <c:ext xmlns:c16="http://schemas.microsoft.com/office/drawing/2014/chart" uri="{C3380CC4-5D6E-409C-BE32-E72D297353CC}">
                  <c16:uniqueId val="{00000001-58E7-41E3-A367-3F41B18DF5E4}"/>
                </c:ext>
              </c:extLst>
            </c:dLbl>
            <c:dLbl>
              <c:idx val="1"/>
              <c:numFmt formatCode="0.00%" sourceLinked="0"/>
              <c:spPr>
                <a:noFill/>
                <a:ln>
                  <a:noFill/>
                </a:ln>
                <a:effectLst/>
              </c:spPr>
              <c:txPr>
                <a:bodyPr rot="0" spcFirstLastPara="1" vertOverflow="ellipsis" vert="horz" wrap="square" lIns="38100" tIns="19050" rIns="38100" bIns="19050" anchor="ctr" anchorCtr="1">
                  <a:noAutofit/>
                </a:bodyPr>
                <a:lstStyle/>
                <a:p>
                  <a:pPr>
                    <a:defRPr sz="900" b="0" i="0" u="none" strike="noStrike" kern="1200" baseline="0">
                      <a:solidFill>
                        <a:schemeClr val="bg1"/>
                      </a:solidFill>
                      <a:latin typeface="+mn-lt"/>
                      <a:ea typeface="+mn-ea"/>
                      <a:cs typeface="+mn-cs"/>
                    </a:defRPr>
                  </a:pPr>
                  <a:endParaRPr lang="en-US"/>
                </a:p>
              </c:txPr>
              <c:showLegendKey val="0"/>
              <c:showVal val="1"/>
              <c:showCatName val="0"/>
              <c:showSerName val="0"/>
              <c:showPercent val="0"/>
              <c:showBubbleSize val="0"/>
              <c:extLst>
                <c:ext xmlns:c15="http://schemas.microsoft.com/office/drawing/2012/chart" uri="{CE6537A1-D6FC-4f65-9D91-7224C49458BB}">
                  <c15:layout>
                    <c:manualLayout>
                      <c:w val="0.13137557959814528"/>
                      <c:h val="0.13530133554137191"/>
                    </c:manualLayout>
                  </c15:layout>
                </c:ext>
                <c:ext xmlns:c16="http://schemas.microsoft.com/office/drawing/2014/chart" uri="{C3380CC4-5D6E-409C-BE32-E72D297353CC}">
                  <c16:uniqueId val="{00000003-58E7-41E3-A367-3F41B18DF5E4}"/>
                </c:ext>
              </c:extLst>
            </c:dLbl>
            <c:numFmt formatCode="0.00%" sourceLinked="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bg1"/>
                    </a:solidFill>
                    <a:latin typeface="+mn-lt"/>
                    <a:ea typeface="+mn-ea"/>
                    <a:cs typeface="+mn-cs"/>
                  </a:defRPr>
                </a:pPr>
                <a:endParaRPr lang="en-US"/>
              </a:p>
            </c:txPr>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Sheet3!$I$28:$I$31</c:f>
              <c:strCache>
                <c:ptCount val="3"/>
                <c:pt idx="0">
                  <c:v>Female</c:v>
                </c:pt>
                <c:pt idx="1">
                  <c:v>Male</c:v>
                </c:pt>
                <c:pt idx="2">
                  <c:v>(blank)</c:v>
                </c:pt>
              </c:strCache>
            </c:strRef>
          </c:cat>
          <c:val>
            <c:numRef>
              <c:f>Sheet3!$J$28:$J$31</c:f>
              <c:numCache>
                <c:formatCode>General</c:formatCode>
                <c:ptCount val="3"/>
                <c:pt idx="0">
                  <c:v>0.66</c:v>
                </c:pt>
                <c:pt idx="1">
                  <c:v>0.34</c:v>
                </c:pt>
              </c:numCache>
            </c:numRef>
          </c:val>
          <c:extLst>
            <c:ext xmlns:c16="http://schemas.microsoft.com/office/drawing/2014/chart" uri="{C3380CC4-5D6E-409C-BE32-E72D297353CC}">
              <c16:uniqueId val="{00000006-58E7-41E3-A367-3F41B18DF5E4}"/>
            </c:ext>
          </c:extLst>
        </c:ser>
        <c:dLbls>
          <c:showLegendKey val="0"/>
          <c:showVal val="0"/>
          <c:showCatName val="0"/>
          <c:showSerName val="0"/>
          <c:showPercent val="0"/>
          <c:showBubbleSize val="0"/>
          <c:showLeaderLines val="1"/>
        </c:dLbls>
        <c:firstSliceAng val="0"/>
      </c:pieChart>
      <c:spPr>
        <a:noFill/>
        <a:ln>
          <a:noFill/>
        </a:ln>
        <a:effectLst/>
      </c:spPr>
    </c:plotArea>
    <c:legend>
      <c:legendPos val="r"/>
      <c:legendEntry>
        <c:idx val="2"/>
        <c:delete val="1"/>
      </c:legendEntry>
      <c:layout>
        <c:manualLayout>
          <c:xMode val="edge"/>
          <c:yMode val="edge"/>
          <c:x val="0.7604327666151468"/>
          <c:y val="0.26537114857694372"/>
          <c:w val="0.23750643997939205"/>
          <c:h val="0.48923284175031823"/>
        </c:manualLayout>
      </c:layout>
      <c:overlay val="0"/>
      <c:spPr>
        <a:noFill/>
        <a:ln>
          <a:noFill/>
        </a:ln>
        <a:effectLst/>
      </c:spPr>
      <c:txPr>
        <a:bodyPr rot="0" spcFirstLastPara="1" vertOverflow="ellipsis" vert="horz" wrap="square" anchor="ctr" anchorCtr="1"/>
        <a:lstStyle/>
        <a:p>
          <a:pPr>
            <a:defRPr sz="20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extLst>
    <c:ext xmlns:c14="http://schemas.microsoft.com/office/drawing/2007/8/2/chart" uri="{781A3756-C4B2-4CAC-9D66-4F8BD8637D16}">
      <c14:pivotOptions>
        <c14:dropZoneFilter val="1"/>
        <c14:dropZoneCategories val="1"/>
        <c14:dropZoneSeries val="1"/>
      </c14:pivotOptions>
    </c:ext>
    <c:ext xmlns:c16="http://schemas.microsoft.com/office/drawing/2014/chart" uri="{E28EC0CA-F0BB-4C9C-879D-F8772B89E7AC}">
      <c16:pivotOptions16>
        <c16:showExpandCollapseFieldButtons val="1"/>
      </c16:pivotOptions16>
    </c:ext>
  </c:extLst>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9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drawings/drawing1.xml><?xml version="1.0" encoding="utf-8"?>
<c:userShapes xmlns:c="http://schemas.openxmlformats.org/drawingml/2006/chart">
  <cdr:relSizeAnchor xmlns:cdr="http://schemas.openxmlformats.org/drawingml/2006/chartDrawing">
    <cdr:from>
      <cdr:x>0.225</cdr:x>
      <cdr:y>0.0434</cdr:y>
    </cdr:from>
    <cdr:to>
      <cdr:x>0.775</cdr:x>
      <cdr:y>0.15451</cdr:y>
    </cdr:to>
    <cdr:sp macro="" textlink="">
      <cdr:nvSpPr>
        <cdr:cNvPr id="3" name="TextBox 2">
          <a:extLst xmlns:a="http://schemas.openxmlformats.org/drawingml/2006/main">
            <a:ext uri="{FF2B5EF4-FFF2-40B4-BE49-F238E27FC236}">
              <a16:creationId xmlns:a16="http://schemas.microsoft.com/office/drawing/2014/main" id="{DCF53964-A204-D9BE-EC7A-1F5D15B1EDCC}"/>
            </a:ext>
          </a:extLst>
        </cdr:cNvPr>
        <cdr:cNvSpPr txBox="1"/>
      </cdr:nvSpPr>
      <cdr:spPr>
        <a:xfrm xmlns:a="http://schemas.openxmlformats.org/drawingml/2006/main">
          <a:off x="1028700" y="119063"/>
          <a:ext cx="2514600" cy="304800"/>
        </a:xfrm>
        <a:prstGeom xmlns:a="http://schemas.openxmlformats.org/drawingml/2006/main" prst="rect">
          <a:avLst/>
        </a:prstGeom>
      </cdr:spPr>
      <cdr:txBody>
        <a:bodyPr xmlns:a="http://schemas.openxmlformats.org/drawingml/2006/main" vertOverflow="clip" wrap="square" rtlCol="0"/>
        <a:lstStyle xmlns:a="http://schemas.openxmlformats.org/drawingml/2006/main"/>
        <a:p xmlns:a="http://schemas.openxmlformats.org/drawingml/2006/main">
          <a:r>
            <a:rPr lang="en-GB" sz="1100"/>
            <a:t>Share of Bonuses Q1 vs Q2 per individual</a:t>
          </a:r>
        </a:p>
      </cdr:txBody>
    </cdr:sp>
  </cdr:relSizeAnchor>
</c:userShape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9521346E-84D8-4B5D-8872-C1E5563785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TotalTime>
  <Pages>14</Pages>
  <Words>4468</Words>
  <Characters>25473</Characters>
  <Application>Microsoft Office Word</Application>
  <DocSecurity>0</DocSecurity>
  <Lines>212</Lines>
  <Paragraphs>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29882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Melanie Warne</dc:creator>
  <cp:keywords/>
  <dc:description/>
  <cp:lastModifiedBy>Melanie Warne</cp:lastModifiedBy>
  <cp:revision>25</cp:revision>
  <dcterms:created xsi:type="dcterms:W3CDTF">2024-11-25T18:14:00Z</dcterms:created>
  <dcterms:modified xsi:type="dcterms:W3CDTF">2024-11-25T18:44:00Z</dcterms:modified>
</cp:coreProperties>
</file>