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7A0278" w:rsidR="007A0278" w:rsidP="177FC03A" w:rsidRDefault="007A0278" w14:paraId="3A290F75" w14:noSpellErr="1" w14:textId="587DB007">
      <w:pPr>
        <w:pStyle w:val="Normal"/>
        <w:jc w:val="center"/>
        <w:rPr>
          <w:b w:val="1"/>
          <w:bCs w:val="1"/>
          <w:lang w:val="en-US"/>
        </w:rPr>
      </w:pPr>
    </w:p>
    <w:p w:rsidR="007A0278" w:rsidP="007A0278" w:rsidRDefault="007A0278" w14:paraId="21A4DB44" w14:textId="77777777">
      <w:pPr>
        <w:rPr>
          <w:b/>
          <w:bCs/>
          <w:lang w:val="en-US"/>
        </w:rPr>
      </w:pPr>
    </w:p>
    <w:p w:rsidRPr="007A0278" w:rsidR="007A0278" w:rsidP="007A0278" w:rsidRDefault="007A0278" w14:paraId="13D2E82B" w14:noSpellErr="1" w14:textId="4C2373CF">
      <w:pPr>
        <w:jc w:val="both"/>
        <w:rPr>
          <w:rFonts w:ascii="Arial" w:hAnsi="Arial" w:cs="Arial"/>
          <w:b w:val="1"/>
          <w:bCs w:val="1"/>
          <w:lang w:val="en-US"/>
        </w:rPr>
      </w:pPr>
      <w:r w:rsidRPr="177FC03A" w:rsidR="007A0278">
        <w:rPr>
          <w:rFonts w:ascii="Arial" w:hAnsi="Arial" w:cs="Arial"/>
          <w:b w:val="1"/>
          <w:bCs w:val="1"/>
          <w:lang w:val="en-US"/>
        </w:rPr>
        <w:t>Stud</w:t>
      </w:r>
      <w:r w:rsidRPr="177FC03A" w:rsidR="13FAF762">
        <w:rPr>
          <w:rFonts w:ascii="Arial" w:hAnsi="Arial" w:cs="Arial"/>
          <w:b w:val="1"/>
          <w:bCs w:val="1"/>
          <w:lang w:val="en-US"/>
        </w:rPr>
        <w:t>ent name</w:t>
      </w:r>
      <w:r w:rsidRPr="177FC03A" w:rsidR="007A0278">
        <w:rPr>
          <w:rFonts w:ascii="Arial" w:hAnsi="Arial" w:cs="Arial"/>
          <w:b w:val="1"/>
          <w:bCs w:val="1"/>
          <w:lang w:val="en-US"/>
        </w:rPr>
        <w:t xml:space="preserve">: </w:t>
      </w:r>
      <w:r w:rsidRPr="177FC03A" w:rsidR="64E348FB">
        <w:rPr>
          <w:rFonts w:ascii="Arial" w:hAnsi="Arial" w:cs="Arial"/>
          <w:b w:val="1"/>
          <w:bCs w:val="1"/>
          <w:lang w:val="en-US"/>
        </w:rPr>
        <w:t>Haleema kashaf</w:t>
      </w:r>
    </w:p>
    <w:p w:rsidRPr="007A0278" w:rsidR="007A0278" w:rsidP="007A0278" w:rsidRDefault="007A0278" w14:paraId="5B11F8E7" w14:noSpellErr="1" w14:textId="2E92B18B">
      <w:pPr>
        <w:jc w:val="both"/>
        <w:rPr>
          <w:rFonts w:ascii="Arial" w:hAnsi="Arial" w:cs="Arial"/>
          <w:b w:val="1"/>
          <w:bCs w:val="1"/>
          <w:lang w:val="en-US"/>
        </w:rPr>
      </w:pPr>
      <w:r w:rsidRPr="177FC03A" w:rsidR="20152893">
        <w:rPr>
          <w:rFonts w:ascii="Arial" w:hAnsi="Arial" w:cs="Arial"/>
          <w:b w:val="1"/>
          <w:bCs w:val="1"/>
        </w:rPr>
        <w:t>Student number</w:t>
      </w:r>
      <w:r w:rsidRPr="177FC03A" w:rsidR="007A0278">
        <w:rPr>
          <w:rFonts w:ascii="Arial" w:hAnsi="Arial" w:cs="Arial"/>
          <w:b w:val="1"/>
          <w:bCs w:val="1"/>
        </w:rPr>
        <w:t>:</w:t>
      </w:r>
      <w:r w:rsidRPr="177FC03A" w:rsidR="138FC85D">
        <w:rPr>
          <w:rFonts w:ascii="Arial" w:hAnsi="Arial" w:cs="Arial"/>
          <w:b w:val="1"/>
          <w:bCs w:val="1"/>
        </w:rPr>
        <w:t xml:space="preserve"> </w:t>
      </w:r>
      <w:r w:rsidRPr="177FC03A" w:rsidR="377AA882">
        <w:rPr>
          <w:rFonts w:ascii="Arial" w:hAnsi="Arial" w:cs="Arial"/>
          <w:b w:val="1"/>
          <w:bCs w:val="1"/>
        </w:rPr>
        <w:t>2433461</w:t>
      </w:r>
    </w:p>
    <w:p w:rsidRPr="007A0278" w:rsidR="007A0278" w:rsidP="007A0278" w:rsidRDefault="007A0278" w14:paraId="29CD0271" w14:noSpellErr="1" w14:textId="214983CE">
      <w:pPr>
        <w:jc w:val="both"/>
        <w:rPr>
          <w:rFonts w:ascii="Arial" w:hAnsi="Arial" w:cs="Arial"/>
          <w:b w:val="1"/>
          <w:bCs w:val="1"/>
          <w:lang w:val="en-US"/>
        </w:rPr>
      </w:pPr>
      <w:r w:rsidRPr="177FC03A" w:rsidR="007A0278">
        <w:rPr>
          <w:rFonts w:ascii="Arial" w:hAnsi="Arial" w:cs="Arial"/>
          <w:b w:val="1"/>
          <w:bCs w:val="1"/>
          <w:lang w:val="en-US"/>
        </w:rPr>
        <w:t>Module</w:t>
      </w:r>
      <w:r w:rsidRPr="177FC03A" w:rsidR="0781CD06">
        <w:rPr>
          <w:rFonts w:ascii="Arial" w:hAnsi="Arial" w:cs="Arial"/>
          <w:b w:val="1"/>
          <w:bCs w:val="1"/>
          <w:lang w:val="en-US"/>
        </w:rPr>
        <w:t xml:space="preserve"> name</w:t>
      </w:r>
      <w:r w:rsidRPr="177FC03A" w:rsidR="007A0278">
        <w:rPr>
          <w:rFonts w:ascii="Arial" w:hAnsi="Arial" w:cs="Arial"/>
          <w:b w:val="1"/>
          <w:bCs w:val="1"/>
          <w:lang w:val="en-US"/>
        </w:rPr>
        <w:t xml:space="preserve">: </w:t>
      </w:r>
      <w:r w:rsidRPr="177FC03A" w:rsidR="007A0278">
        <w:rPr>
          <w:rFonts w:ascii="Arial" w:hAnsi="Arial" w:cs="Arial"/>
          <w:lang w:val="en-US"/>
        </w:rPr>
        <w:t>Introduction to Health and Social Care</w:t>
      </w:r>
      <w:r w:rsidRPr="177FC03A" w:rsidR="007A0278">
        <w:rPr>
          <w:rFonts w:ascii="Arial" w:hAnsi="Arial" w:cs="Arial"/>
          <w:b w:val="1"/>
          <w:bCs w:val="1"/>
          <w:lang w:val="en-US"/>
        </w:rPr>
        <w:t xml:space="preserve"> </w:t>
      </w:r>
    </w:p>
    <w:p w:rsidRPr="007A0278" w:rsidR="007A0278" w:rsidP="007A0278" w:rsidRDefault="007A0278" w14:paraId="38E36944" w14:noSpellErr="1" w14:textId="08AD663D">
      <w:pPr>
        <w:jc w:val="both"/>
        <w:rPr>
          <w:rFonts w:ascii="Arial" w:hAnsi="Arial" w:cs="Arial"/>
          <w:b w:val="1"/>
          <w:bCs w:val="1"/>
          <w:lang w:val="en-US"/>
        </w:rPr>
      </w:pPr>
      <w:r w:rsidRPr="177FC03A" w:rsidR="007A0278">
        <w:rPr>
          <w:rFonts w:ascii="Arial" w:hAnsi="Arial" w:cs="Arial"/>
          <w:b w:val="1"/>
          <w:bCs w:val="1"/>
          <w:lang w:val="en-US"/>
        </w:rPr>
        <w:t xml:space="preserve">Module code: </w:t>
      </w:r>
      <w:r w:rsidRPr="177FC03A" w:rsidR="007A0278">
        <w:rPr>
          <w:rFonts w:ascii="Arial" w:hAnsi="Arial" w:cs="Arial"/>
          <w:lang w:val="en-US"/>
        </w:rPr>
        <w:t>LCHS4003</w:t>
      </w:r>
      <w:r w:rsidRPr="177FC03A" w:rsidR="635C9217">
        <w:rPr>
          <w:rFonts w:ascii="Arial" w:hAnsi="Arial" w:cs="Arial"/>
          <w:lang w:val="en-US"/>
        </w:rPr>
        <w:t>-BRIM</w:t>
      </w:r>
    </w:p>
    <w:p w:rsidR="635C9217" w:rsidP="177FC03A" w:rsidRDefault="635C9217" w14:paraId="55063897" w14:textId="56695549">
      <w:pPr>
        <w:jc w:val="both"/>
        <w:rPr>
          <w:rFonts w:ascii="Arial" w:hAnsi="Arial" w:cs="Arial"/>
          <w:b w:val="0"/>
          <w:bCs w:val="0"/>
          <w:lang w:val="en-US"/>
        </w:rPr>
      </w:pPr>
      <w:r w:rsidRPr="177FC03A" w:rsidR="635C9217">
        <w:rPr>
          <w:rFonts w:ascii="Arial" w:hAnsi="Arial" w:cs="Arial"/>
          <w:b w:val="1"/>
          <w:bCs w:val="1"/>
          <w:lang w:val="en-US"/>
        </w:rPr>
        <w:t>Lecturer name:</w:t>
      </w:r>
      <w:r w:rsidRPr="177FC03A" w:rsidR="635C9217">
        <w:rPr>
          <w:rFonts w:ascii="Arial" w:hAnsi="Arial" w:cs="Arial"/>
          <w:b w:val="0"/>
          <w:bCs w:val="0"/>
          <w:lang w:val="en-US"/>
        </w:rPr>
        <w:t xml:space="preserve"> Aishat Bakre</w:t>
      </w:r>
    </w:p>
    <w:p w:rsidR="177FC03A" w:rsidP="177FC03A" w:rsidRDefault="177FC03A" w14:paraId="16656FC2" w14:textId="79F00167">
      <w:pPr>
        <w:jc w:val="both"/>
        <w:rPr>
          <w:rFonts w:ascii="Arial" w:hAnsi="Arial" w:cs="Arial"/>
          <w:lang w:val="en-US"/>
        </w:rPr>
      </w:pPr>
    </w:p>
    <w:p w:rsidRPr="007A0278" w:rsidR="007A0278" w:rsidP="007A0278" w:rsidRDefault="007A0278" w14:paraId="7695498F" w14:textId="77777777">
      <w:pPr>
        <w:jc w:val="both"/>
        <w:rPr>
          <w:rFonts w:ascii="Arial" w:hAnsi="Arial" w:cs="Arial"/>
          <w:b/>
          <w:bCs/>
          <w:lang w:val="en-US"/>
        </w:rPr>
      </w:pPr>
      <w:r w:rsidRPr="007A0278">
        <w:rPr>
          <w:rFonts w:ascii="Arial" w:hAnsi="Arial" w:cs="Arial"/>
          <w:b/>
          <w:bCs/>
          <w:lang w:val="en-US"/>
        </w:rPr>
        <w:br w:type="page"/>
      </w:r>
    </w:p>
    <w:sdt>
      <w:sdtPr>
        <w:id w:val="1632901212"/>
        <w:docPartObj>
          <w:docPartGallery w:val="Table of Contents"/>
          <w:docPartUnique/>
        </w:docPartObj>
        <w:rPr>
          <w:rFonts w:ascii="Calibri" w:hAnsi="Calibri" w:eastAsia="Calibri" w:cs="" w:asciiTheme="minorAscii" w:hAnsiTheme="minorAscii" w:eastAsiaTheme="minorAscii" w:cstheme="minorBidi"/>
          <w:color w:val="auto"/>
          <w:kern w:val="2"/>
          <w:sz w:val="22"/>
          <w:szCs w:val="22"/>
          <w:lang w:val="en-GB"/>
          <w14:ligatures w14:val="standardContextual"/>
        </w:rPr>
      </w:sdtPr>
      <w:sdtEndPr>
        <w:rPr>
          <w:rFonts w:ascii="Calibri" w:hAnsi="Calibri" w:eastAsia="Calibri" w:cs="" w:asciiTheme="minorAscii" w:hAnsiTheme="minorAscii" w:eastAsiaTheme="minorAscii" w:cstheme="minorBidi"/>
          <w:b w:val="1"/>
          <w:bCs w:val="1"/>
          <w:noProof/>
          <w:color w:val="auto"/>
          <w:sz w:val="22"/>
          <w:szCs w:val="22"/>
          <w:lang w:val="en-GB"/>
        </w:rPr>
      </w:sdtEndPr>
      <w:sdtContent>
        <w:p w:rsidRPr="00E7308C" w:rsidR="00E7308C" w:rsidRDefault="00E7308C" w14:paraId="5F5B2C5F" w14:textId="692D2653">
          <w:pPr>
            <w:pStyle w:val="TOCHeading"/>
            <w:rPr>
              <w:b/>
              <w:bCs/>
            </w:rPr>
          </w:pPr>
          <w:r w:rsidRPr="00E7308C">
            <w:rPr>
              <w:b/>
              <w:bCs/>
            </w:rPr>
            <w:t>Table of Contents</w:t>
          </w:r>
        </w:p>
        <w:p w:rsidR="00E7308C" w:rsidRDefault="00E7308C" w14:paraId="3B780486" w14:textId="06B858A3">
          <w:pPr>
            <w:pStyle w:val="TOC1"/>
            <w:tabs>
              <w:tab w:val="right" w:leader="dot" w:pos="9350"/>
            </w:tabs>
            <w:rPr>
              <w:noProof/>
            </w:rPr>
          </w:pPr>
          <w:r>
            <w:fldChar w:fldCharType="begin"/>
          </w:r>
          <w:r>
            <w:instrText xml:space="preserve"> TOC \o "1-3" \h \z \u </w:instrText>
          </w:r>
          <w:r>
            <w:fldChar w:fldCharType="separate"/>
          </w:r>
          <w:hyperlink w:history="1" w:anchor="_Toc211189660">
            <w:r w:rsidRPr="0068063A">
              <w:rPr>
                <w:rStyle w:val="Hyperlink"/>
                <w:noProof/>
              </w:rPr>
              <w:t>Task 1: Poster</w:t>
            </w:r>
            <w:r>
              <w:rPr>
                <w:noProof/>
                <w:webHidden/>
              </w:rPr>
              <w:tab/>
            </w:r>
            <w:r>
              <w:rPr>
                <w:noProof/>
                <w:webHidden/>
              </w:rPr>
              <w:fldChar w:fldCharType="begin"/>
            </w:r>
            <w:r>
              <w:rPr>
                <w:noProof/>
                <w:webHidden/>
              </w:rPr>
              <w:instrText xml:space="preserve"> PAGEREF _Toc211189660 \h </w:instrText>
            </w:r>
            <w:r>
              <w:rPr>
                <w:noProof/>
                <w:webHidden/>
              </w:rPr>
            </w:r>
            <w:r>
              <w:rPr>
                <w:noProof/>
                <w:webHidden/>
              </w:rPr>
              <w:fldChar w:fldCharType="separate"/>
            </w:r>
            <w:r>
              <w:rPr>
                <w:noProof/>
                <w:webHidden/>
              </w:rPr>
              <w:t>3</w:t>
            </w:r>
            <w:r>
              <w:rPr>
                <w:noProof/>
                <w:webHidden/>
              </w:rPr>
              <w:fldChar w:fldCharType="end"/>
            </w:r>
          </w:hyperlink>
        </w:p>
        <w:p w:rsidR="00E7308C" w:rsidRDefault="00E7308C" w14:paraId="06525A35" w14:textId="0372C881">
          <w:pPr>
            <w:pStyle w:val="TOC1"/>
            <w:tabs>
              <w:tab w:val="right" w:leader="dot" w:pos="9350"/>
            </w:tabs>
            <w:rPr>
              <w:noProof/>
            </w:rPr>
          </w:pPr>
          <w:hyperlink w:history="1" w:anchor="_Toc211189661">
            <w:r w:rsidRPr="0068063A">
              <w:rPr>
                <w:rStyle w:val="Hyperlink"/>
                <w:noProof/>
                <w:lang w:val="en-US"/>
              </w:rPr>
              <w:t>Task 2: Essay</w:t>
            </w:r>
            <w:r>
              <w:rPr>
                <w:noProof/>
                <w:webHidden/>
              </w:rPr>
              <w:tab/>
            </w:r>
            <w:r>
              <w:rPr>
                <w:noProof/>
                <w:webHidden/>
              </w:rPr>
              <w:fldChar w:fldCharType="begin"/>
            </w:r>
            <w:r>
              <w:rPr>
                <w:noProof/>
                <w:webHidden/>
              </w:rPr>
              <w:instrText xml:space="preserve"> PAGEREF _Toc211189661 \h </w:instrText>
            </w:r>
            <w:r>
              <w:rPr>
                <w:noProof/>
                <w:webHidden/>
              </w:rPr>
            </w:r>
            <w:r>
              <w:rPr>
                <w:noProof/>
                <w:webHidden/>
              </w:rPr>
              <w:fldChar w:fldCharType="separate"/>
            </w:r>
            <w:r>
              <w:rPr>
                <w:noProof/>
                <w:webHidden/>
              </w:rPr>
              <w:t>4</w:t>
            </w:r>
            <w:r>
              <w:rPr>
                <w:noProof/>
                <w:webHidden/>
              </w:rPr>
              <w:fldChar w:fldCharType="end"/>
            </w:r>
          </w:hyperlink>
        </w:p>
        <w:p w:rsidR="00E7308C" w:rsidRDefault="00E7308C" w14:paraId="205B4858" w14:textId="6129D17C">
          <w:pPr>
            <w:pStyle w:val="TOC2"/>
            <w:tabs>
              <w:tab w:val="right" w:leader="dot" w:pos="9350"/>
            </w:tabs>
            <w:rPr>
              <w:noProof/>
            </w:rPr>
          </w:pPr>
          <w:hyperlink w:history="1" w:anchor="_Toc211189662">
            <w:r w:rsidRPr="0068063A">
              <w:rPr>
                <w:rStyle w:val="Hyperlink"/>
                <w:noProof/>
                <w:lang w:val="en-US"/>
              </w:rPr>
              <w:t>1. Introduction</w:t>
            </w:r>
            <w:r>
              <w:rPr>
                <w:noProof/>
                <w:webHidden/>
              </w:rPr>
              <w:tab/>
            </w:r>
            <w:r>
              <w:rPr>
                <w:noProof/>
                <w:webHidden/>
              </w:rPr>
              <w:fldChar w:fldCharType="begin"/>
            </w:r>
            <w:r>
              <w:rPr>
                <w:noProof/>
                <w:webHidden/>
              </w:rPr>
              <w:instrText xml:space="preserve"> PAGEREF _Toc211189662 \h </w:instrText>
            </w:r>
            <w:r>
              <w:rPr>
                <w:noProof/>
                <w:webHidden/>
              </w:rPr>
            </w:r>
            <w:r>
              <w:rPr>
                <w:noProof/>
                <w:webHidden/>
              </w:rPr>
              <w:fldChar w:fldCharType="separate"/>
            </w:r>
            <w:r>
              <w:rPr>
                <w:noProof/>
                <w:webHidden/>
              </w:rPr>
              <w:t>4</w:t>
            </w:r>
            <w:r>
              <w:rPr>
                <w:noProof/>
                <w:webHidden/>
              </w:rPr>
              <w:fldChar w:fldCharType="end"/>
            </w:r>
          </w:hyperlink>
        </w:p>
        <w:p w:rsidR="00E7308C" w:rsidRDefault="00E7308C" w14:paraId="68F32E6F" w14:textId="38E49B91">
          <w:pPr>
            <w:pStyle w:val="TOC2"/>
            <w:tabs>
              <w:tab w:val="right" w:leader="dot" w:pos="9350"/>
            </w:tabs>
            <w:rPr>
              <w:noProof/>
            </w:rPr>
          </w:pPr>
          <w:hyperlink w:history="1" w:anchor="_Toc211189663">
            <w:r w:rsidRPr="0068063A">
              <w:rPr>
                <w:rStyle w:val="Hyperlink"/>
                <w:noProof/>
                <w:lang w:val="en-US"/>
              </w:rPr>
              <w:t>2. Historical Origins</w:t>
            </w:r>
            <w:r>
              <w:rPr>
                <w:noProof/>
                <w:webHidden/>
              </w:rPr>
              <w:tab/>
            </w:r>
            <w:r>
              <w:rPr>
                <w:noProof/>
                <w:webHidden/>
              </w:rPr>
              <w:fldChar w:fldCharType="begin"/>
            </w:r>
            <w:r>
              <w:rPr>
                <w:noProof/>
                <w:webHidden/>
              </w:rPr>
              <w:instrText xml:space="preserve"> PAGEREF _Toc211189663 \h </w:instrText>
            </w:r>
            <w:r>
              <w:rPr>
                <w:noProof/>
                <w:webHidden/>
              </w:rPr>
            </w:r>
            <w:r>
              <w:rPr>
                <w:noProof/>
                <w:webHidden/>
              </w:rPr>
              <w:fldChar w:fldCharType="separate"/>
            </w:r>
            <w:r>
              <w:rPr>
                <w:noProof/>
                <w:webHidden/>
              </w:rPr>
              <w:t>4</w:t>
            </w:r>
            <w:r>
              <w:rPr>
                <w:noProof/>
                <w:webHidden/>
              </w:rPr>
              <w:fldChar w:fldCharType="end"/>
            </w:r>
          </w:hyperlink>
        </w:p>
        <w:p w:rsidR="00E7308C" w:rsidRDefault="00E7308C" w14:paraId="544949B1" w14:textId="2FCE8E0A">
          <w:pPr>
            <w:pStyle w:val="TOC2"/>
            <w:tabs>
              <w:tab w:val="right" w:leader="dot" w:pos="9350"/>
            </w:tabs>
            <w:rPr>
              <w:noProof/>
            </w:rPr>
          </w:pPr>
          <w:hyperlink w:history="1" w:anchor="_Toc211189664">
            <w:r w:rsidRPr="0068063A">
              <w:rPr>
                <w:rStyle w:val="Hyperlink"/>
                <w:noProof/>
                <w:lang w:val="en-US"/>
              </w:rPr>
              <w:t>3. Founding Principles</w:t>
            </w:r>
            <w:r>
              <w:rPr>
                <w:noProof/>
                <w:webHidden/>
              </w:rPr>
              <w:tab/>
            </w:r>
            <w:r>
              <w:rPr>
                <w:noProof/>
                <w:webHidden/>
              </w:rPr>
              <w:fldChar w:fldCharType="begin"/>
            </w:r>
            <w:r>
              <w:rPr>
                <w:noProof/>
                <w:webHidden/>
              </w:rPr>
              <w:instrText xml:space="preserve"> PAGEREF _Toc211189664 \h </w:instrText>
            </w:r>
            <w:r>
              <w:rPr>
                <w:noProof/>
                <w:webHidden/>
              </w:rPr>
            </w:r>
            <w:r>
              <w:rPr>
                <w:noProof/>
                <w:webHidden/>
              </w:rPr>
              <w:fldChar w:fldCharType="separate"/>
            </w:r>
            <w:r>
              <w:rPr>
                <w:noProof/>
                <w:webHidden/>
              </w:rPr>
              <w:t>4</w:t>
            </w:r>
            <w:r>
              <w:rPr>
                <w:noProof/>
                <w:webHidden/>
              </w:rPr>
              <w:fldChar w:fldCharType="end"/>
            </w:r>
          </w:hyperlink>
        </w:p>
        <w:p w:rsidR="00E7308C" w:rsidRDefault="00E7308C" w14:paraId="1A9CDE53" w14:textId="09A3113D">
          <w:pPr>
            <w:pStyle w:val="TOC2"/>
            <w:tabs>
              <w:tab w:val="right" w:leader="dot" w:pos="9350"/>
            </w:tabs>
            <w:rPr>
              <w:noProof/>
            </w:rPr>
          </w:pPr>
          <w:hyperlink w:history="1" w:anchor="_Toc211189665">
            <w:r w:rsidRPr="0068063A">
              <w:rPr>
                <w:rStyle w:val="Hyperlink"/>
                <w:noProof/>
                <w:lang w:val="en-US"/>
              </w:rPr>
              <w:t>4. Current Structure and Functioning</w:t>
            </w:r>
            <w:r>
              <w:rPr>
                <w:noProof/>
                <w:webHidden/>
              </w:rPr>
              <w:tab/>
            </w:r>
            <w:r>
              <w:rPr>
                <w:noProof/>
                <w:webHidden/>
              </w:rPr>
              <w:fldChar w:fldCharType="begin"/>
            </w:r>
            <w:r>
              <w:rPr>
                <w:noProof/>
                <w:webHidden/>
              </w:rPr>
              <w:instrText xml:space="preserve"> PAGEREF _Toc211189665 \h </w:instrText>
            </w:r>
            <w:r>
              <w:rPr>
                <w:noProof/>
                <w:webHidden/>
              </w:rPr>
            </w:r>
            <w:r>
              <w:rPr>
                <w:noProof/>
                <w:webHidden/>
              </w:rPr>
              <w:fldChar w:fldCharType="separate"/>
            </w:r>
            <w:r>
              <w:rPr>
                <w:noProof/>
                <w:webHidden/>
              </w:rPr>
              <w:t>4</w:t>
            </w:r>
            <w:r>
              <w:rPr>
                <w:noProof/>
                <w:webHidden/>
              </w:rPr>
              <w:fldChar w:fldCharType="end"/>
            </w:r>
          </w:hyperlink>
        </w:p>
        <w:p w:rsidR="00E7308C" w:rsidRDefault="00E7308C" w14:paraId="0F09D386" w14:textId="5268C056">
          <w:pPr>
            <w:pStyle w:val="TOC2"/>
            <w:tabs>
              <w:tab w:val="right" w:leader="dot" w:pos="9350"/>
            </w:tabs>
            <w:rPr>
              <w:noProof/>
            </w:rPr>
          </w:pPr>
          <w:hyperlink w:history="1" w:anchor="_Toc211189666">
            <w:r w:rsidRPr="0068063A">
              <w:rPr>
                <w:rStyle w:val="Hyperlink"/>
                <w:noProof/>
                <w:lang w:val="en-US"/>
              </w:rPr>
              <w:t>5. Critical Evaluation</w:t>
            </w:r>
            <w:r>
              <w:rPr>
                <w:noProof/>
                <w:webHidden/>
              </w:rPr>
              <w:tab/>
            </w:r>
            <w:r>
              <w:rPr>
                <w:noProof/>
                <w:webHidden/>
              </w:rPr>
              <w:fldChar w:fldCharType="begin"/>
            </w:r>
            <w:r>
              <w:rPr>
                <w:noProof/>
                <w:webHidden/>
              </w:rPr>
              <w:instrText xml:space="preserve"> PAGEREF _Toc211189666 \h </w:instrText>
            </w:r>
            <w:r>
              <w:rPr>
                <w:noProof/>
                <w:webHidden/>
              </w:rPr>
            </w:r>
            <w:r>
              <w:rPr>
                <w:noProof/>
                <w:webHidden/>
              </w:rPr>
              <w:fldChar w:fldCharType="separate"/>
            </w:r>
            <w:r>
              <w:rPr>
                <w:noProof/>
                <w:webHidden/>
              </w:rPr>
              <w:t>5</w:t>
            </w:r>
            <w:r>
              <w:rPr>
                <w:noProof/>
                <w:webHidden/>
              </w:rPr>
              <w:fldChar w:fldCharType="end"/>
            </w:r>
          </w:hyperlink>
        </w:p>
        <w:p w:rsidR="00E7308C" w:rsidRDefault="00E7308C" w14:paraId="07046618" w14:textId="106215B3">
          <w:pPr>
            <w:pStyle w:val="TOC2"/>
            <w:tabs>
              <w:tab w:val="right" w:leader="dot" w:pos="9350"/>
            </w:tabs>
            <w:rPr>
              <w:noProof/>
            </w:rPr>
          </w:pPr>
          <w:hyperlink w:history="1" w:anchor="_Toc211189667">
            <w:r w:rsidRPr="0068063A">
              <w:rPr>
                <w:rStyle w:val="Hyperlink"/>
                <w:noProof/>
                <w:lang w:val="en-US"/>
              </w:rPr>
              <w:t>6. Conclusion</w:t>
            </w:r>
            <w:r>
              <w:rPr>
                <w:noProof/>
                <w:webHidden/>
              </w:rPr>
              <w:tab/>
            </w:r>
            <w:r>
              <w:rPr>
                <w:noProof/>
                <w:webHidden/>
              </w:rPr>
              <w:fldChar w:fldCharType="begin"/>
            </w:r>
            <w:r>
              <w:rPr>
                <w:noProof/>
                <w:webHidden/>
              </w:rPr>
              <w:instrText xml:space="preserve"> PAGEREF _Toc211189667 \h </w:instrText>
            </w:r>
            <w:r>
              <w:rPr>
                <w:noProof/>
                <w:webHidden/>
              </w:rPr>
            </w:r>
            <w:r>
              <w:rPr>
                <w:noProof/>
                <w:webHidden/>
              </w:rPr>
              <w:fldChar w:fldCharType="separate"/>
            </w:r>
            <w:r>
              <w:rPr>
                <w:noProof/>
                <w:webHidden/>
              </w:rPr>
              <w:t>5</w:t>
            </w:r>
            <w:r>
              <w:rPr>
                <w:noProof/>
                <w:webHidden/>
              </w:rPr>
              <w:fldChar w:fldCharType="end"/>
            </w:r>
          </w:hyperlink>
        </w:p>
        <w:p w:rsidR="00E7308C" w:rsidRDefault="00E7308C" w14:paraId="4ECD52DA" w14:textId="48EBC5A3">
          <w:pPr>
            <w:pStyle w:val="TOC2"/>
            <w:tabs>
              <w:tab w:val="right" w:leader="dot" w:pos="9350"/>
            </w:tabs>
            <w:rPr>
              <w:noProof/>
            </w:rPr>
          </w:pPr>
          <w:hyperlink w:history="1" w:anchor="_Toc211189668">
            <w:r w:rsidRPr="0068063A">
              <w:rPr>
                <w:rStyle w:val="Hyperlink"/>
                <w:noProof/>
                <w:lang w:val="en-US"/>
              </w:rPr>
              <w:t>References</w:t>
            </w:r>
            <w:r>
              <w:rPr>
                <w:noProof/>
                <w:webHidden/>
              </w:rPr>
              <w:tab/>
            </w:r>
            <w:r>
              <w:rPr>
                <w:noProof/>
                <w:webHidden/>
              </w:rPr>
              <w:fldChar w:fldCharType="begin"/>
            </w:r>
            <w:r>
              <w:rPr>
                <w:noProof/>
                <w:webHidden/>
              </w:rPr>
              <w:instrText xml:space="preserve"> PAGEREF _Toc211189668 \h </w:instrText>
            </w:r>
            <w:r>
              <w:rPr>
                <w:noProof/>
                <w:webHidden/>
              </w:rPr>
            </w:r>
            <w:r>
              <w:rPr>
                <w:noProof/>
                <w:webHidden/>
              </w:rPr>
              <w:fldChar w:fldCharType="separate"/>
            </w:r>
            <w:r>
              <w:rPr>
                <w:noProof/>
                <w:webHidden/>
              </w:rPr>
              <w:t>6</w:t>
            </w:r>
            <w:r>
              <w:rPr>
                <w:noProof/>
                <w:webHidden/>
              </w:rPr>
              <w:fldChar w:fldCharType="end"/>
            </w:r>
          </w:hyperlink>
        </w:p>
        <w:p w:rsidR="00E7308C" w:rsidRDefault="00E7308C" w14:paraId="47C2283B" w14:textId="1809DC1A">
          <w:r>
            <w:rPr>
              <w:b/>
              <w:bCs/>
              <w:noProof/>
            </w:rPr>
            <w:fldChar w:fldCharType="end"/>
          </w:r>
        </w:p>
      </w:sdtContent>
    </w:sdt>
    <w:p w:rsidRPr="007A0278" w:rsidR="007A0278" w:rsidP="007A0278" w:rsidRDefault="007A0278" w14:paraId="5BA2354F" w14:textId="77777777">
      <w:pPr>
        <w:jc w:val="both"/>
        <w:rPr>
          <w:rFonts w:ascii="Arial" w:hAnsi="Arial" w:cs="Arial"/>
          <w:b/>
          <w:bCs/>
          <w:lang w:val="en-US"/>
        </w:rPr>
      </w:pPr>
      <w:r w:rsidRPr="007A0278">
        <w:rPr>
          <w:rFonts w:ascii="Arial" w:hAnsi="Arial" w:cs="Arial"/>
          <w:b/>
          <w:bCs/>
          <w:lang w:val="en-US"/>
        </w:rPr>
        <w:br w:type="page"/>
      </w:r>
    </w:p>
    <w:p w:rsidRPr="00930C3F" w:rsidR="007A0278" w:rsidP="00930C3F" w:rsidRDefault="007A0278" w14:paraId="0974636E" w14:textId="64258AB2">
      <w:pPr>
        <w:pStyle w:val="Heading1"/>
      </w:pPr>
      <w:bookmarkStart w:name="_Toc211189660" w:id="0"/>
      <w:r w:rsidRPr="00930C3F">
        <w:rPr>
          <w:rStyle w:val="normaltextrun"/>
        </w:rPr>
        <w:t xml:space="preserve">Task 1: </w:t>
      </w:r>
      <w:r w:rsidRPr="00930C3F">
        <w:t>Poster</w:t>
      </w:r>
      <w:bookmarkEnd w:id="0"/>
    </w:p>
    <w:p w:rsidRPr="007A0278" w:rsidR="007A0278" w:rsidP="00930C3F" w:rsidRDefault="00740326" w14:paraId="55604CC3" w14:textId="70058A3C">
      <w:pPr>
        <w:jc w:val="center"/>
        <w:rPr>
          <w:rFonts w:ascii="Arial" w:hAnsi="Arial" w:cs="Arial"/>
          <w:b/>
          <w:bCs/>
          <w:lang w:val="en-US"/>
        </w:rPr>
      </w:pPr>
      <w:r w:rsidRPr="00740326">
        <w:rPr>
          <w:rFonts w:ascii="Arial" w:hAnsi="Arial" w:cs="Arial"/>
          <w:b/>
          <w:bCs/>
          <w:lang w:val="en-US"/>
        </w:rPr>
        <w:drawing>
          <wp:inline distT="0" distB="0" distL="0" distR="0" wp14:anchorId="1F950660" wp14:editId="22F9FCCB">
            <wp:extent cx="5921220" cy="7789654"/>
            <wp:effectExtent l="0" t="0" r="3810" b="1905"/>
            <wp:docPr id="1416209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620978" name=""/>
                    <pic:cNvPicPr/>
                  </pic:nvPicPr>
                  <pic:blipFill>
                    <a:blip r:embed="rId7"/>
                    <a:stretch>
                      <a:fillRect/>
                    </a:stretch>
                  </pic:blipFill>
                  <pic:spPr>
                    <a:xfrm>
                      <a:off x="0" y="0"/>
                      <a:ext cx="5923461" cy="7792602"/>
                    </a:xfrm>
                    <a:prstGeom prst="rect">
                      <a:avLst/>
                    </a:prstGeom>
                  </pic:spPr>
                </pic:pic>
              </a:graphicData>
            </a:graphic>
          </wp:inline>
        </w:drawing>
      </w:r>
    </w:p>
    <w:p w:rsidRPr="007A0278" w:rsidR="007A0278" w:rsidP="007A0278" w:rsidRDefault="007A0278" w14:paraId="29EB32CA" w14:textId="77777777">
      <w:pPr>
        <w:jc w:val="both"/>
        <w:rPr>
          <w:rFonts w:ascii="Arial" w:hAnsi="Arial" w:cs="Arial"/>
          <w:b/>
          <w:bCs/>
          <w:lang w:val="en-US"/>
        </w:rPr>
      </w:pPr>
      <w:r w:rsidRPr="007A0278">
        <w:rPr>
          <w:rFonts w:ascii="Arial" w:hAnsi="Arial" w:cs="Arial"/>
          <w:b/>
          <w:bCs/>
          <w:lang w:val="en-US"/>
        </w:rPr>
        <w:br w:type="page"/>
      </w:r>
    </w:p>
    <w:p w:rsidRPr="007A0278" w:rsidR="00794877" w:rsidP="177FC03A" w:rsidRDefault="00794877" w14:paraId="54645C4A" w14:textId="383F0BCC" w14:noSpellErr="1">
      <w:pPr>
        <w:pStyle w:val="Heading1"/>
        <w:rPr>
          <w:sz w:val="22"/>
          <w:szCs w:val="22"/>
          <w:lang w:val="en-US"/>
        </w:rPr>
      </w:pPr>
      <w:bookmarkStart w:name="_Toc211189661" w:id="1"/>
      <w:r w:rsidRPr="177FC03A" w:rsidR="00794877">
        <w:rPr>
          <w:sz w:val="22"/>
          <w:szCs w:val="22"/>
          <w:lang w:val="en-US"/>
        </w:rPr>
        <w:t>Task 2: Essay</w:t>
      </w:r>
      <w:bookmarkEnd w:id="1"/>
      <w:r w:rsidRPr="177FC03A" w:rsidR="00794877">
        <w:rPr>
          <w:sz w:val="22"/>
          <w:szCs w:val="22"/>
          <w:lang w:val="en-US"/>
        </w:rPr>
        <w:t xml:space="preserve"> </w:t>
      </w:r>
    </w:p>
    <w:p w:rsidRPr="00930C3F" w:rsidR="00794877" w:rsidP="177FC03A" w:rsidRDefault="00794877" w14:paraId="2935595A" w14:textId="5CD6C453" w14:noSpellErr="1">
      <w:pPr>
        <w:pStyle w:val="Heading2"/>
        <w:rPr>
          <w:sz w:val="22"/>
          <w:szCs w:val="22"/>
          <w:lang w:val="en-US"/>
        </w:rPr>
      </w:pPr>
      <w:bookmarkStart w:name="_Toc211189662" w:id="2"/>
      <w:r w:rsidRPr="177FC03A" w:rsidR="00794877">
        <w:rPr>
          <w:sz w:val="22"/>
          <w:szCs w:val="22"/>
          <w:lang w:val="en-US"/>
        </w:rPr>
        <w:t>1. Introduction</w:t>
      </w:r>
      <w:bookmarkEnd w:id="2"/>
      <w:r w:rsidRPr="177FC03A" w:rsidR="00794877">
        <w:rPr>
          <w:sz w:val="22"/>
          <w:szCs w:val="22"/>
          <w:lang w:val="en-US"/>
        </w:rPr>
        <w:t xml:space="preserve"> </w:t>
      </w:r>
    </w:p>
    <w:p w:rsidRPr="00930C3F" w:rsidR="00794877" w:rsidP="007A0278" w:rsidRDefault="00794877" w14:paraId="7EB19CB2" w14:noSpellErr="1" w14:textId="005B8745">
      <w:pPr>
        <w:jc w:val="both"/>
        <w:rPr>
          <w:rFonts w:ascii="Arial" w:hAnsi="Arial" w:cs="Arial"/>
          <w:lang w:val="en-US"/>
        </w:rPr>
      </w:pPr>
      <w:r w:rsidRPr="177FC03A" w:rsidR="00794877">
        <w:rPr>
          <w:rFonts w:ascii="Arial" w:hAnsi="Arial" w:cs="Arial"/>
          <w:lang w:val="en-US"/>
        </w:rPr>
        <w:t xml:space="preserve">The National Health Service </w:t>
      </w:r>
      <w:r w:rsidRPr="177FC03A" w:rsidR="671A529C">
        <w:rPr>
          <w:rFonts w:ascii="Arial" w:hAnsi="Arial" w:cs="Arial"/>
          <w:lang w:val="en-US"/>
        </w:rPr>
        <w:t>was built on 5</w:t>
      </w:r>
      <w:r w:rsidRPr="177FC03A" w:rsidR="671A529C">
        <w:rPr>
          <w:rFonts w:ascii="Arial" w:hAnsi="Arial" w:cs="Arial"/>
          <w:vertAlign w:val="superscript"/>
          <w:lang w:val="en-US"/>
        </w:rPr>
        <w:t>th</w:t>
      </w:r>
      <w:r w:rsidRPr="177FC03A" w:rsidR="671A529C">
        <w:rPr>
          <w:rFonts w:ascii="Arial" w:hAnsi="Arial" w:cs="Arial"/>
          <w:lang w:val="en-US"/>
        </w:rPr>
        <w:t xml:space="preserve"> of July 1948</w:t>
      </w:r>
      <w:r w:rsidRPr="177FC03A" w:rsidR="00794877">
        <w:rPr>
          <w:rFonts w:ascii="Arial" w:hAnsi="Arial" w:cs="Arial"/>
          <w:lang w:val="en-US"/>
        </w:rPr>
        <w:t>,</w:t>
      </w:r>
      <w:r w:rsidRPr="177FC03A" w:rsidR="00794877">
        <w:rPr>
          <w:rFonts w:ascii="Arial" w:hAnsi="Arial" w:cs="Arial"/>
          <w:lang w:val="en-US"/>
        </w:rPr>
        <w:t xml:space="preserve"> provides healthcare to all residents of the United Kingdom, free </w:t>
      </w:r>
      <w:r w:rsidRPr="177FC03A" w:rsidR="7E577D85">
        <w:rPr>
          <w:rFonts w:ascii="Arial" w:hAnsi="Arial" w:cs="Arial"/>
          <w:lang w:val="en-US"/>
        </w:rPr>
        <w:t>of the cost at the point of delivery</w:t>
      </w:r>
      <w:r w:rsidRPr="177FC03A" w:rsidR="00794877">
        <w:rPr>
          <w:rFonts w:ascii="Arial" w:hAnsi="Arial" w:cs="Arial"/>
          <w:lang w:val="en-US"/>
        </w:rPr>
        <w:t xml:space="preserve"> </w:t>
      </w:r>
      <w:r w:rsidRPr="177FC03A" w:rsidR="00794877">
        <w:rPr>
          <w:rFonts w:ascii="Arial" w:hAnsi="Arial" w:cs="Arial"/>
          <w:lang w:val="en-US"/>
        </w:rPr>
        <w:t>and</w:t>
      </w:r>
      <w:r w:rsidRPr="177FC03A" w:rsidR="1D91C087">
        <w:rPr>
          <w:rFonts w:ascii="Arial" w:hAnsi="Arial" w:cs="Arial"/>
          <w:lang w:val="en-US"/>
        </w:rPr>
        <w:t xml:space="preserve"> </w:t>
      </w:r>
      <w:r w:rsidRPr="177FC03A" w:rsidR="1D91C087">
        <w:rPr>
          <w:rFonts w:ascii="Arial" w:hAnsi="Arial" w:cs="Arial"/>
          <w:lang w:val="en-US"/>
        </w:rPr>
        <w:t>mainly</w:t>
      </w:r>
      <w:r w:rsidRPr="177FC03A" w:rsidR="00794877">
        <w:rPr>
          <w:rFonts w:ascii="Arial" w:hAnsi="Arial" w:cs="Arial"/>
          <w:lang w:val="en-US"/>
        </w:rPr>
        <w:t xml:space="preserve"> funded</w:t>
      </w:r>
      <w:r w:rsidRPr="177FC03A" w:rsidR="00794877">
        <w:rPr>
          <w:rFonts w:ascii="Arial" w:hAnsi="Arial" w:cs="Arial"/>
          <w:lang w:val="en-US"/>
        </w:rPr>
        <w:t xml:space="preserve"> through</w:t>
      </w:r>
      <w:r w:rsidRPr="177FC03A" w:rsidR="1FDC4C9A">
        <w:rPr>
          <w:rFonts w:ascii="Arial" w:hAnsi="Arial" w:cs="Arial"/>
          <w:lang w:val="en-US"/>
        </w:rPr>
        <w:t xml:space="preserve"> the general</w:t>
      </w:r>
      <w:r w:rsidRPr="177FC03A" w:rsidR="4D33EB05">
        <w:rPr>
          <w:rFonts w:ascii="Arial" w:hAnsi="Arial" w:cs="Arial"/>
          <w:lang w:val="en-US"/>
        </w:rPr>
        <w:t xml:space="preserve"> taxation</w:t>
      </w:r>
      <w:r w:rsidRPr="177FC03A" w:rsidR="5CD14333">
        <w:rPr>
          <w:rFonts w:ascii="Arial" w:hAnsi="Arial" w:cs="Arial"/>
          <w:lang w:val="en-US"/>
        </w:rPr>
        <w:t xml:space="preserve"> an</w:t>
      </w:r>
      <w:r w:rsidRPr="177FC03A" w:rsidR="36B86682">
        <w:rPr>
          <w:rFonts w:ascii="Arial" w:hAnsi="Arial" w:cs="Arial"/>
          <w:lang w:val="en-US"/>
        </w:rPr>
        <w:t xml:space="preserve">d through </w:t>
      </w:r>
      <w:r w:rsidRPr="177FC03A" w:rsidR="36B86682">
        <w:rPr>
          <w:rFonts w:ascii="Arial" w:hAnsi="Arial" w:cs="Arial"/>
          <w:lang w:val="en-US"/>
        </w:rPr>
        <w:t>government</w:t>
      </w:r>
      <w:r w:rsidRPr="177FC03A" w:rsidR="36B86682">
        <w:rPr>
          <w:rFonts w:ascii="Arial" w:hAnsi="Arial" w:cs="Arial"/>
          <w:lang w:val="en-US"/>
        </w:rPr>
        <w:t xml:space="preserve"> </w:t>
      </w:r>
      <w:r w:rsidRPr="177FC03A" w:rsidR="00794877">
        <w:rPr>
          <w:rFonts w:ascii="Arial" w:hAnsi="Arial" w:cs="Arial"/>
          <w:lang w:val="en-US"/>
        </w:rPr>
        <w:t xml:space="preserve">. It </w:t>
      </w:r>
      <w:r w:rsidRPr="177FC03A" w:rsidR="00794877">
        <w:rPr>
          <w:rFonts w:ascii="Arial" w:hAnsi="Arial" w:cs="Arial"/>
          <w:lang w:val="en-US"/>
        </w:rPr>
        <w:t>represents</w:t>
      </w:r>
      <w:r w:rsidRPr="177FC03A" w:rsidR="00794877">
        <w:rPr>
          <w:rFonts w:ascii="Arial" w:hAnsi="Arial" w:cs="Arial"/>
          <w:lang w:val="en-US"/>
        </w:rPr>
        <w:t xml:space="preserve"> one of the world’s most comprehensive publicly funded healthcare systems. The purpose of this essay is to examine the historical background, founding principles, and the current structure and functioning of the NHS, highlighting its evolution and contemporary challenges within the modern healthcare landscape </w:t>
      </w:r>
      <w:r w:rsidRPr="177FC03A" w:rsidR="008134BB">
        <w:rPr>
          <w:rFonts w:ascii="Arial" w:hAnsi="Arial" w:cs="Arial"/>
          <w:lang w:val="en-US"/>
        </w:rPr>
        <w:t>(Khan, 2023)</w:t>
      </w:r>
      <w:r w:rsidRPr="177FC03A" w:rsidR="00794877">
        <w:rPr>
          <w:rFonts w:ascii="Arial" w:hAnsi="Arial" w:cs="Arial"/>
          <w:lang w:val="en-US"/>
        </w:rPr>
        <w:t>.</w:t>
      </w:r>
    </w:p>
    <w:p w:rsidRPr="00930C3F" w:rsidR="00794877" w:rsidP="177FC03A" w:rsidRDefault="00794877" w14:paraId="58B97A16" w14:textId="65F64F23" w14:noSpellErr="1">
      <w:pPr>
        <w:pStyle w:val="Heading2"/>
        <w:rPr>
          <w:sz w:val="22"/>
          <w:szCs w:val="22"/>
          <w:lang w:val="en-US"/>
        </w:rPr>
      </w:pPr>
      <w:bookmarkStart w:name="_Toc211189663" w:id="3"/>
      <w:r w:rsidRPr="177FC03A" w:rsidR="00794877">
        <w:rPr>
          <w:sz w:val="22"/>
          <w:szCs w:val="22"/>
          <w:lang w:val="en-US"/>
        </w:rPr>
        <w:t>2. Historical Origins</w:t>
      </w:r>
      <w:bookmarkEnd w:id="3"/>
      <w:r w:rsidRPr="177FC03A" w:rsidR="00794877">
        <w:rPr>
          <w:sz w:val="22"/>
          <w:szCs w:val="22"/>
          <w:lang w:val="en-US"/>
        </w:rPr>
        <w:t xml:space="preserve"> </w:t>
      </w:r>
    </w:p>
    <w:p w:rsidRPr="00930C3F" w:rsidR="00794877" w:rsidP="007A0278" w:rsidRDefault="00794877" w14:paraId="59BCD632" w14:textId="4A2CC83D">
      <w:pPr>
        <w:jc w:val="both"/>
        <w:rPr>
          <w:rFonts w:ascii="Arial" w:hAnsi="Arial" w:cs="Arial"/>
          <w:lang w:val="en-US"/>
        </w:rPr>
      </w:pPr>
      <w:r w:rsidRPr="00930C3F">
        <w:rPr>
          <w:rFonts w:ascii="Arial" w:hAnsi="Arial" w:cs="Arial"/>
          <w:i/>
          <w:iCs/>
          <w:lang w:val="en-US"/>
        </w:rPr>
        <w:t>Before the NHS was founded, healthcare in Britain was fragmented and unequal. Access relied on insurance schemes, charitable hospitals, and local authorities, leaving many—especially the poor and unemployed—without proper care</w:t>
      </w:r>
      <w:r w:rsidRPr="00930C3F">
        <w:rPr>
          <w:rFonts w:ascii="Arial" w:hAnsi="Arial" w:cs="Arial"/>
          <w:lang w:val="en-US"/>
        </w:rPr>
        <w:t xml:space="preserve"> </w:t>
      </w:r>
      <w:r w:rsidRPr="00930C3F" w:rsidR="008134BB">
        <w:rPr>
          <w:rFonts w:ascii="Arial" w:hAnsi="Arial" w:cs="Arial"/>
          <w:lang w:val="en-US"/>
        </w:rPr>
        <w:t>(Redhead and Lynch, 2024)</w:t>
      </w:r>
      <w:r w:rsidRPr="00930C3F">
        <w:rPr>
          <w:rFonts w:ascii="Arial" w:hAnsi="Arial" w:cs="Arial"/>
          <w:lang w:val="en-US"/>
        </w:rPr>
        <w:t>. The unequal system during the inter-war years increased public and political demand for reform.</w:t>
      </w:r>
    </w:p>
    <w:p w:rsidRPr="00930C3F" w:rsidR="00794877" w:rsidP="007A0278" w:rsidRDefault="00794877" w14:paraId="3C723014" w14:noSpellErr="1" w14:textId="56167CD8">
      <w:pPr>
        <w:jc w:val="both"/>
        <w:rPr>
          <w:rFonts w:ascii="Arial" w:hAnsi="Arial" w:cs="Arial"/>
          <w:lang w:val="en-US"/>
        </w:rPr>
      </w:pPr>
      <w:r w:rsidRPr="177FC03A" w:rsidR="00794877">
        <w:rPr>
          <w:rFonts w:ascii="Arial" w:hAnsi="Arial" w:cs="Arial"/>
          <w:lang w:val="en-US"/>
        </w:rPr>
        <w:t xml:space="preserve">The Beveridge Report (1942) became the key influence, proposing a comprehensive </w:t>
      </w:r>
      <w:r w:rsidRPr="177FC03A" w:rsidR="68EC1F0B">
        <w:rPr>
          <w:rFonts w:ascii="Arial" w:hAnsi="Arial" w:cs="Arial"/>
          <w:lang w:val="en-US"/>
        </w:rPr>
        <w:t>welfare</w:t>
      </w:r>
      <w:r w:rsidRPr="177FC03A" w:rsidR="00794877">
        <w:rPr>
          <w:rFonts w:ascii="Arial" w:hAnsi="Arial" w:cs="Arial"/>
          <w:lang w:val="en-US"/>
        </w:rPr>
        <w:t xml:space="preserve"> state to fight </w:t>
      </w:r>
      <w:r w:rsidRPr="177FC03A" w:rsidR="082C4BC0">
        <w:rPr>
          <w:rFonts w:ascii="Arial" w:hAnsi="Arial" w:cs="Arial"/>
          <w:lang w:val="en-US"/>
        </w:rPr>
        <w:t>with the</w:t>
      </w:r>
      <w:r w:rsidRPr="177FC03A" w:rsidR="00794877">
        <w:rPr>
          <w:rFonts w:ascii="Arial" w:hAnsi="Arial" w:cs="Arial"/>
          <w:lang w:val="en-US"/>
        </w:rPr>
        <w:t xml:space="preserve"> “five giant evils” </w:t>
      </w:r>
      <w:r w:rsidRPr="177FC03A" w:rsidR="04E7B8B1">
        <w:rPr>
          <w:rFonts w:ascii="Arial" w:hAnsi="Arial" w:cs="Arial"/>
          <w:lang w:val="en-US"/>
        </w:rPr>
        <w:t>which are Want</w:t>
      </w:r>
      <w:r w:rsidRPr="177FC03A" w:rsidR="00794877">
        <w:rPr>
          <w:rFonts w:ascii="Arial" w:hAnsi="Arial" w:cs="Arial"/>
          <w:lang w:val="en-US"/>
        </w:rPr>
        <w:t xml:space="preserve">, Disease, Ignorance, Squalor, and Idleness. It provided the ideological framework for the post-war social system </w:t>
      </w:r>
      <w:r w:rsidRPr="177FC03A" w:rsidR="008134BB">
        <w:rPr>
          <w:rFonts w:ascii="Arial" w:hAnsi="Arial" w:cs="Arial"/>
          <w:lang w:val="en-US"/>
        </w:rPr>
        <w:t>(RENZONI, 2013)</w:t>
      </w:r>
      <w:r w:rsidRPr="177FC03A" w:rsidR="00794877">
        <w:rPr>
          <w:rFonts w:ascii="Arial" w:hAnsi="Arial" w:cs="Arial"/>
          <w:lang w:val="en-US"/>
        </w:rPr>
        <w:t>.</w:t>
      </w:r>
    </w:p>
    <w:p w:rsidRPr="00930C3F" w:rsidR="00794877" w:rsidP="007A0278" w:rsidRDefault="00794877" w14:paraId="711D0940" w14:textId="516DCD42">
      <w:pPr>
        <w:jc w:val="both"/>
        <w:rPr>
          <w:rFonts w:ascii="Arial" w:hAnsi="Arial" w:cs="Arial"/>
          <w:lang w:val="en-US"/>
        </w:rPr>
      </w:pPr>
      <w:r w:rsidRPr="177FC03A" w:rsidR="00794877">
        <w:rPr>
          <w:rFonts w:ascii="Arial" w:hAnsi="Arial" w:cs="Arial"/>
          <w:lang w:val="en-US"/>
        </w:rPr>
        <w:t xml:space="preserve">Aneurin Bevan, Minister of Health in the </w:t>
      </w:r>
      <w:r w:rsidRPr="177FC03A" w:rsidR="00794877">
        <w:rPr>
          <w:rFonts w:ascii="Arial" w:hAnsi="Arial" w:cs="Arial"/>
          <w:lang w:val="en-US"/>
        </w:rPr>
        <w:t>Labour</w:t>
      </w:r>
      <w:r w:rsidRPr="177FC03A" w:rsidR="00794877">
        <w:rPr>
          <w:rFonts w:ascii="Arial" w:hAnsi="Arial" w:cs="Arial"/>
          <w:lang w:val="en-US"/>
        </w:rPr>
        <w:t xml:space="preserve"> Government, turned this vision into policy through the National Health Service Act 1946 (and 1947 for Scotland). When launched on 5 July 1948, the NHS </w:t>
      </w:r>
      <w:r w:rsidRPr="177FC03A" w:rsidR="201856D5">
        <w:rPr>
          <w:rFonts w:ascii="Arial" w:hAnsi="Arial" w:cs="Arial"/>
          <w:lang w:val="en-US"/>
        </w:rPr>
        <w:t>nationalized</w:t>
      </w:r>
      <w:r w:rsidRPr="177FC03A" w:rsidR="00794877">
        <w:rPr>
          <w:rFonts w:ascii="Arial" w:hAnsi="Arial" w:cs="Arial"/>
          <w:lang w:val="en-US"/>
        </w:rPr>
        <w:t xml:space="preserve"> hospitals, contracted GPs, and unified local services, creating the first publicly funded system ensuring universal, </w:t>
      </w:r>
      <w:r w:rsidRPr="177FC03A" w:rsidR="00794877">
        <w:rPr>
          <w:rFonts w:ascii="Arial" w:hAnsi="Arial" w:cs="Arial"/>
          <w:lang w:val="en-US"/>
        </w:rPr>
        <w:t>equitable</w:t>
      </w:r>
      <w:r w:rsidRPr="177FC03A" w:rsidR="00794877">
        <w:rPr>
          <w:rFonts w:ascii="Arial" w:hAnsi="Arial" w:cs="Arial"/>
          <w:lang w:val="en-US"/>
        </w:rPr>
        <w:t xml:space="preserve"> healthcare </w:t>
      </w:r>
      <w:r w:rsidRPr="177FC03A" w:rsidR="008134BB">
        <w:rPr>
          <w:rFonts w:ascii="Arial" w:hAnsi="Arial" w:cs="Arial"/>
          <w:lang w:val="en-US"/>
        </w:rPr>
        <w:t>(BBC Bitesize, 2021)</w:t>
      </w:r>
      <w:r w:rsidRPr="177FC03A" w:rsidR="00794877">
        <w:rPr>
          <w:rFonts w:ascii="Arial" w:hAnsi="Arial" w:cs="Arial"/>
          <w:lang w:val="en-US"/>
        </w:rPr>
        <w:t>.</w:t>
      </w:r>
    </w:p>
    <w:p w:rsidRPr="00930C3F" w:rsidR="00794877" w:rsidP="177FC03A" w:rsidRDefault="00794877" w14:paraId="40767F2F" w14:textId="3546EDCC" w14:noSpellErr="1">
      <w:pPr>
        <w:pStyle w:val="Heading2"/>
        <w:rPr>
          <w:sz w:val="22"/>
          <w:szCs w:val="22"/>
          <w:lang w:val="en-US"/>
        </w:rPr>
      </w:pPr>
      <w:bookmarkStart w:name="_Toc211189664" w:id="4"/>
      <w:r w:rsidRPr="177FC03A" w:rsidR="00794877">
        <w:rPr>
          <w:sz w:val="22"/>
          <w:szCs w:val="22"/>
          <w:lang w:val="en-US"/>
        </w:rPr>
        <w:t>3. Founding Principles</w:t>
      </w:r>
      <w:bookmarkEnd w:id="4"/>
      <w:r w:rsidRPr="177FC03A" w:rsidR="00794877">
        <w:rPr>
          <w:sz w:val="22"/>
          <w:szCs w:val="22"/>
          <w:lang w:val="en-US"/>
        </w:rPr>
        <w:t xml:space="preserve"> </w:t>
      </w:r>
    </w:p>
    <w:p w:rsidRPr="00930C3F" w:rsidR="00794877" w:rsidP="007A0278" w:rsidRDefault="00794877" w14:paraId="1CFA0E49" w14:textId="77777777">
      <w:pPr>
        <w:jc w:val="both"/>
        <w:rPr>
          <w:rFonts w:ascii="Arial" w:hAnsi="Arial" w:cs="Arial"/>
          <w:lang w:val="en-US"/>
        </w:rPr>
      </w:pPr>
      <w:r w:rsidRPr="00930C3F">
        <w:rPr>
          <w:rFonts w:ascii="Arial" w:hAnsi="Arial" w:cs="Arial"/>
          <w:lang w:val="en-US"/>
        </w:rPr>
        <w:t>The NHS was built upon three enduring principles:</w:t>
      </w:r>
    </w:p>
    <w:p w:rsidRPr="00930C3F" w:rsidR="00794877" w:rsidP="007A0278" w:rsidRDefault="00794877" w14:paraId="4002D9B1" w14:textId="77777777">
      <w:pPr>
        <w:numPr>
          <w:ilvl w:val="0"/>
          <w:numId w:val="1"/>
        </w:numPr>
        <w:jc w:val="both"/>
        <w:rPr>
          <w:rFonts w:ascii="Arial" w:hAnsi="Arial" w:cs="Arial"/>
          <w:lang w:val="en-US"/>
        </w:rPr>
      </w:pPr>
      <w:r w:rsidRPr="00930C3F">
        <w:rPr>
          <w:rFonts w:ascii="Arial" w:hAnsi="Arial" w:cs="Arial"/>
          <w:lang w:val="en-US"/>
        </w:rPr>
        <w:t>Universality – providing healthcare for all residents of the UK regardless of income or status.</w:t>
      </w:r>
    </w:p>
    <w:p w:rsidRPr="00930C3F" w:rsidR="00794877" w:rsidP="007A0278" w:rsidRDefault="00794877" w14:paraId="4866269B" w14:noSpellErr="1" w14:textId="417E5FDB">
      <w:pPr>
        <w:numPr>
          <w:ilvl w:val="0"/>
          <w:numId w:val="1"/>
        </w:numPr>
        <w:jc w:val="both"/>
        <w:rPr>
          <w:rFonts w:ascii="Arial" w:hAnsi="Arial" w:cs="Arial"/>
          <w:lang w:val="en-US"/>
        </w:rPr>
      </w:pPr>
      <w:r w:rsidRPr="177FC03A" w:rsidR="00794877">
        <w:rPr>
          <w:rFonts w:ascii="Arial" w:hAnsi="Arial" w:cs="Arial"/>
          <w:lang w:val="en-US"/>
        </w:rPr>
        <w:t xml:space="preserve">Equity and fairness – ensuring that services are distributed based </w:t>
      </w:r>
      <w:r w:rsidRPr="177FC03A" w:rsidR="1E5D32E9">
        <w:rPr>
          <w:rFonts w:ascii="Arial" w:hAnsi="Arial" w:cs="Arial"/>
          <w:lang w:val="en-US"/>
        </w:rPr>
        <w:t xml:space="preserve">not </w:t>
      </w:r>
      <w:r w:rsidRPr="177FC03A" w:rsidR="00794877">
        <w:rPr>
          <w:rFonts w:ascii="Arial" w:hAnsi="Arial" w:cs="Arial"/>
          <w:lang w:val="en-US"/>
        </w:rPr>
        <w:t xml:space="preserve">on </w:t>
      </w:r>
      <w:r w:rsidRPr="177FC03A" w:rsidR="781267B3">
        <w:rPr>
          <w:rFonts w:ascii="Arial" w:hAnsi="Arial" w:cs="Arial"/>
          <w:lang w:val="en-US"/>
        </w:rPr>
        <w:t>the ability</w:t>
      </w:r>
      <w:r w:rsidRPr="177FC03A" w:rsidR="00794877">
        <w:rPr>
          <w:rFonts w:ascii="Arial" w:hAnsi="Arial" w:cs="Arial"/>
          <w:lang w:val="en-US"/>
        </w:rPr>
        <w:t xml:space="preserve"> to </w:t>
      </w:r>
      <w:r w:rsidRPr="177FC03A" w:rsidR="00794877">
        <w:rPr>
          <w:rFonts w:ascii="Arial" w:hAnsi="Arial" w:cs="Arial"/>
          <w:lang w:val="en-US"/>
        </w:rPr>
        <w:t>pay</w:t>
      </w:r>
      <w:r w:rsidRPr="177FC03A" w:rsidR="3A082B31">
        <w:rPr>
          <w:rFonts w:ascii="Arial" w:hAnsi="Arial" w:cs="Arial"/>
          <w:lang w:val="en-US"/>
        </w:rPr>
        <w:t xml:space="preserve"> </w:t>
      </w:r>
      <w:r w:rsidRPr="177FC03A" w:rsidR="3A082B31">
        <w:rPr>
          <w:rFonts w:ascii="Arial" w:hAnsi="Arial" w:cs="Arial"/>
          <w:lang w:val="en-US"/>
        </w:rPr>
        <w:t>but</w:t>
      </w:r>
      <w:r w:rsidRPr="177FC03A" w:rsidR="3A082B31">
        <w:rPr>
          <w:rFonts w:ascii="Arial" w:hAnsi="Arial" w:cs="Arial"/>
          <w:lang w:val="en-US"/>
        </w:rPr>
        <w:t xml:space="preserve"> </w:t>
      </w:r>
      <w:r w:rsidRPr="177FC03A" w:rsidR="3A082B31">
        <w:rPr>
          <w:rFonts w:ascii="Arial" w:hAnsi="Arial" w:cs="Arial"/>
          <w:lang w:val="en-US"/>
        </w:rPr>
        <w:t>based</w:t>
      </w:r>
      <w:r w:rsidRPr="177FC03A" w:rsidR="3A082B31">
        <w:rPr>
          <w:rFonts w:ascii="Arial" w:hAnsi="Arial" w:cs="Arial"/>
          <w:lang w:val="en-US"/>
        </w:rPr>
        <w:t xml:space="preserve"> on the ability of clinical need.</w:t>
      </w:r>
    </w:p>
    <w:p w:rsidRPr="00930C3F" w:rsidR="00794877" w:rsidP="007A0278" w:rsidRDefault="00794877" w14:paraId="11E3D0D8" w14:noSpellErr="1" w14:textId="314B4ADC">
      <w:pPr>
        <w:numPr>
          <w:ilvl w:val="0"/>
          <w:numId w:val="1"/>
        </w:numPr>
        <w:jc w:val="both"/>
        <w:rPr>
          <w:rFonts w:ascii="Arial" w:hAnsi="Arial" w:cs="Arial"/>
          <w:lang w:val="en-US"/>
        </w:rPr>
      </w:pPr>
      <w:r w:rsidRPr="177FC03A" w:rsidR="00794877">
        <w:rPr>
          <w:rFonts w:ascii="Arial" w:hAnsi="Arial" w:cs="Arial"/>
          <w:lang w:val="en-US"/>
        </w:rPr>
        <w:t>Free at  point of use – funded through general taxation rather than private insurance.</w:t>
      </w:r>
    </w:p>
    <w:p w:rsidRPr="00930C3F" w:rsidR="00794877" w:rsidP="007A0278" w:rsidRDefault="00794877" w14:paraId="16879DF8" w14:textId="40BACE50">
      <w:pPr>
        <w:jc w:val="both"/>
        <w:rPr>
          <w:rFonts w:ascii="Arial" w:hAnsi="Arial" w:cs="Arial"/>
          <w:lang w:val="en-US"/>
        </w:rPr>
      </w:pPr>
      <w:r w:rsidRPr="00930C3F">
        <w:rPr>
          <w:rFonts w:ascii="Arial" w:hAnsi="Arial" w:cs="Arial"/>
          <w:lang w:val="en-US"/>
        </w:rPr>
        <w:t xml:space="preserve">These principles reflected the post-war vision of social solidarity and collective responsibility. Although modern reforms—such as limited user charges for prescriptions and dentistry, and the introduction of market mechanisms—have adjusted the model, the NHS Constitution continues to uphold these founding values as central to the service’s mission </w:t>
      </w:r>
      <w:r w:rsidRPr="00930C3F" w:rsidR="009A7A40">
        <w:rPr>
          <w:rFonts w:ascii="Arial" w:hAnsi="Arial" w:cs="Arial"/>
          <w:lang w:val="en-US"/>
        </w:rPr>
        <w:t>(Department of Health and Social Care, 2023)</w:t>
      </w:r>
      <w:r w:rsidRPr="00930C3F">
        <w:rPr>
          <w:rFonts w:ascii="Arial" w:hAnsi="Arial" w:cs="Arial"/>
          <w:lang w:val="en-US"/>
        </w:rPr>
        <w:t>.</w:t>
      </w:r>
    </w:p>
    <w:p w:rsidRPr="00930C3F" w:rsidR="00794877" w:rsidP="00930C3F" w:rsidRDefault="00794877" w14:paraId="6BC3F7A7" w14:textId="00DB5231" w14:noSpellErr="1">
      <w:pPr>
        <w:pStyle w:val="Heading2"/>
        <w:rPr>
          <w:lang w:val="en-US"/>
        </w:rPr>
      </w:pPr>
      <w:bookmarkStart w:name="_Toc211189665" w:id="5"/>
      <w:r w:rsidRPr="177FC03A" w:rsidR="00794877">
        <w:rPr>
          <w:sz w:val="22"/>
          <w:szCs w:val="22"/>
          <w:lang w:val="en-US"/>
        </w:rPr>
        <w:t>4.</w:t>
      </w:r>
      <w:r w:rsidRPr="177FC03A" w:rsidR="00794877">
        <w:rPr>
          <w:lang w:val="en-US"/>
        </w:rPr>
        <w:t xml:space="preserve"> </w:t>
      </w:r>
      <w:r w:rsidRPr="177FC03A" w:rsidR="00794877">
        <w:rPr>
          <w:sz w:val="22"/>
          <w:szCs w:val="22"/>
          <w:lang w:val="en-US"/>
        </w:rPr>
        <w:t>Current Structu</w:t>
      </w:r>
      <w:r w:rsidRPr="177FC03A" w:rsidR="00794877">
        <w:rPr>
          <w:sz w:val="22"/>
          <w:szCs w:val="22"/>
          <w:lang w:val="en-US"/>
        </w:rPr>
        <w:t xml:space="preserve">re </w:t>
      </w:r>
      <w:r w:rsidRPr="177FC03A" w:rsidR="00794877">
        <w:rPr>
          <w:sz w:val="22"/>
          <w:szCs w:val="22"/>
          <w:lang w:val="en-US"/>
        </w:rPr>
        <w:t>and Functioning</w:t>
      </w:r>
      <w:bookmarkEnd w:id="5"/>
      <w:r w:rsidRPr="177FC03A" w:rsidR="00794877">
        <w:rPr>
          <w:lang w:val="en-US"/>
        </w:rPr>
        <w:t xml:space="preserve"> </w:t>
      </w:r>
    </w:p>
    <w:p w:rsidRPr="00930C3F" w:rsidR="00794877" w:rsidP="007A0278" w:rsidRDefault="00794877" w14:paraId="4F75FA6C" w14:noSpellErr="1" w14:textId="4C2D003E">
      <w:pPr>
        <w:jc w:val="both"/>
        <w:rPr>
          <w:rFonts w:ascii="Arial" w:hAnsi="Arial" w:cs="Arial"/>
          <w:lang w:val="en-US"/>
        </w:rPr>
      </w:pPr>
      <w:r w:rsidRPr="177FC03A" w:rsidR="00794877">
        <w:rPr>
          <w:rFonts w:ascii="Arial" w:hAnsi="Arial" w:cs="Arial"/>
        </w:rPr>
        <w:t xml:space="preserve">The NHS functions as a </w:t>
      </w:r>
      <w:r w:rsidRPr="177FC03A" w:rsidR="1DBDFB1D">
        <w:rPr>
          <w:rFonts w:ascii="Arial" w:hAnsi="Arial" w:cs="Arial"/>
        </w:rPr>
        <w:t>devolved</w:t>
      </w:r>
      <w:r w:rsidRPr="177FC03A" w:rsidR="00794877">
        <w:rPr>
          <w:rFonts w:ascii="Arial" w:hAnsi="Arial" w:cs="Arial"/>
        </w:rPr>
        <w:t xml:space="preserve"> healthcare system across England, Scotland, Wales, and Northern Ireland, each with distinct governance and service structures. In England, the Department of Health and Social Care (DHSC) sets policy and </w:t>
      </w:r>
      <w:r w:rsidRPr="177FC03A" w:rsidR="00794877">
        <w:rPr>
          <w:rFonts w:ascii="Arial" w:hAnsi="Arial" w:cs="Arial"/>
        </w:rPr>
        <w:t>allocates</w:t>
      </w:r>
      <w:r w:rsidRPr="177FC03A" w:rsidR="00794877">
        <w:rPr>
          <w:rFonts w:ascii="Arial" w:hAnsi="Arial" w:cs="Arial"/>
        </w:rPr>
        <w:t xml:space="preserve"> resources, while NHS England commissions most services and oversees budgets and quality </w:t>
      </w:r>
      <w:r w:rsidRPr="177FC03A" w:rsidR="009A7A40">
        <w:rPr>
          <w:rFonts w:ascii="Arial" w:hAnsi="Arial" w:cs="Arial"/>
        </w:rPr>
        <w:t>(DHS, 2024)</w:t>
      </w:r>
      <w:r w:rsidRPr="177FC03A" w:rsidR="00794877">
        <w:rPr>
          <w:rFonts w:ascii="Arial" w:hAnsi="Arial" w:cs="Arial"/>
        </w:rPr>
        <w:t xml:space="preserve">. Integrated Care Systems (ICSs)—42 in total—coordinate local health planning among NHS bodies, local councils, and community partners. NHS Trusts manage hospitals and community care, and General Practitioners (GPs) deliver primary services. Regulatory agencies such as NHS Improvement and the Care Quality Commission (CQC) ensure performance standards. Funded </w:t>
      </w:r>
      <w:r w:rsidRPr="177FC03A" w:rsidR="00794877">
        <w:rPr>
          <w:rFonts w:ascii="Arial" w:hAnsi="Arial" w:cs="Arial"/>
        </w:rPr>
        <w:t>mainly through</w:t>
      </w:r>
      <w:r w:rsidRPr="177FC03A" w:rsidR="00794877">
        <w:rPr>
          <w:rFonts w:ascii="Arial" w:hAnsi="Arial" w:cs="Arial"/>
        </w:rPr>
        <w:t xml:space="preserve"> general taxation, with a budget of around £180 billion in 2023/24 </w:t>
      </w:r>
      <w:r w:rsidRPr="177FC03A" w:rsidR="007A0278">
        <w:rPr>
          <w:rFonts w:ascii="Arial" w:hAnsi="Arial" w:cs="Arial"/>
          <w:lang w:val="en-US"/>
        </w:rPr>
        <w:t>(Anderson et al., 2021)</w:t>
      </w:r>
      <w:r w:rsidRPr="177FC03A" w:rsidR="00794877">
        <w:rPr>
          <w:rFonts w:ascii="Arial" w:hAnsi="Arial" w:cs="Arial"/>
        </w:rPr>
        <w:t>, the NHS faces pressures from ageing populations, chronic diseases, and post-pandemic backlogs. Current reforms emphasise preventive, community-based, and digital healthcare to improve access and sustainability.</w:t>
      </w:r>
    </w:p>
    <w:p w:rsidRPr="00930C3F" w:rsidR="00794877" w:rsidP="177FC03A" w:rsidRDefault="00794877" w14:paraId="49F3D93E" w14:textId="78ECD712" w14:noSpellErr="1">
      <w:pPr>
        <w:pStyle w:val="Heading2"/>
        <w:rPr>
          <w:sz w:val="22"/>
          <w:szCs w:val="22"/>
          <w:lang w:val="en-US"/>
        </w:rPr>
      </w:pPr>
      <w:bookmarkStart w:name="_Toc211189666" w:id="6"/>
      <w:r w:rsidRPr="177FC03A" w:rsidR="00794877">
        <w:rPr>
          <w:sz w:val="22"/>
          <w:szCs w:val="22"/>
          <w:lang w:val="en-US"/>
        </w:rPr>
        <w:t>5. Critical Evaluation</w:t>
      </w:r>
      <w:bookmarkEnd w:id="6"/>
      <w:r w:rsidRPr="177FC03A" w:rsidR="00794877">
        <w:rPr>
          <w:sz w:val="22"/>
          <w:szCs w:val="22"/>
          <w:lang w:val="en-US"/>
        </w:rPr>
        <w:t xml:space="preserve"> </w:t>
      </w:r>
    </w:p>
    <w:p w:rsidRPr="00930C3F" w:rsidR="00794877" w:rsidP="007A0278" w:rsidRDefault="00794877" w14:paraId="2AE1FE76" w14:textId="2AF83115">
      <w:pPr>
        <w:jc w:val="both"/>
        <w:rPr>
          <w:rFonts w:ascii="Arial" w:hAnsi="Arial" w:cs="Arial"/>
          <w:lang w:val="en-US"/>
        </w:rPr>
      </w:pPr>
      <w:r w:rsidRPr="00930C3F">
        <w:rPr>
          <w:rFonts w:ascii="Arial" w:hAnsi="Arial" w:cs="Arial"/>
          <w:lang w:val="en-US"/>
        </w:rPr>
        <w:t xml:space="preserve">The NHS’s strengths lie in its universal access, high professional standards, and contribution to improved life expectancy and public health. However, it faces significant challenges, including workforce shortages (over 130,000 vacancies in 2024), funding constraints, and regional inequalities in service access </w:t>
      </w:r>
      <w:r w:rsidRPr="00930C3F" w:rsidR="007A0278">
        <w:rPr>
          <w:rFonts w:ascii="Arial" w:hAnsi="Arial" w:cs="Arial"/>
          <w:lang w:val="en-US"/>
        </w:rPr>
        <w:t>(Causa et al., 2024)</w:t>
      </w:r>
      <w:r w:rsidRPr="00930C3F">
        <w:rPr>
          <w:rFonts w:ascii="Arial" w:hAnsi="Arial" w:cs="Arial"/>
          <w:lang w:val="en-US"/>
        </w:rPr>
        <w:t xml:space="preserve">. Increasing waiting times and capacity pressures threaten patient outcomes. Policymakers continue to debate the NHS’s sustainability, highlighting the need for reform focused on integrated, preventive, and digitally supported healthcare delivery </w:t>
      </w:r>
      <w:r w:rsidRPr="00930C3F" w:rsidR="007A0278">
        <w:rPr>
          <w:rFonts w:ascii="Arial" w:hAnsi="Arial" w:cs="Arial"/>
          <w:lang w:val="en-US"/>
        </w:rPr>
        <w:t xml:space="preserve">(H. </w:t>
      </w:r>
      <w:proofErr w:type="spellStart"/>
      <w:r w:rsidRPr="00930C3F" w:rsidR="007A0278">
        <w:rPr>
          <w:rFonts w:ascii="Arial" w:hAnsi="Arial" w:cs="Arial"/>
          <w:lang w:val="en-US"/>
        </w:rPr>
        <w:t>Dorussen</w:t>
      </w:r>
      <w:proofErr w:type="spellEnd"/>
      <w:r w:rsidRPr="00930C3F" w:rsidR="007A0278">
        <w:rPr>
          <w:rFonts w:ascii="Arial" w:hAnsi="Arial" w:cs="Arial"/>
          <w:lang w:val="en-US"/>
        </w:rPr>
        <w:t xml:space="preserve"> et al., 2024)</w:t>
      </w:r>
      <w:r w:rsidRPr="00930C3F">
        <w:rPr>
          <w:rFonts w:ascii="Arial" w:hAnsi="Arial" w:cs="Arial"/>
          <w:lang w:val="en-US"/>
        </w:rPr>
        <w:t>.</w:t>
      </w:r>
    </w:p>
    <w:p w:rsidRPr="00930C3F" w:rsidR="00794877" w:rsidP="00930C3F" w:rsidRDefault="00794877" w14:paraId="7E722074" w14:textId="3103D35D" w14:noSpellErr="1">
      <w:pPr>
        <w:pStyle w:val="Heading2"/>
        <w:rPr>
          <w:lang w:val="en-US"/>
        </w:rPr>
      </w:pPr>
      <w:bookmarkStart w:name="_Toc211189667" w:id="7"/>
      <w:r w:rsidRPr="177FC03A" w:rsidR="00794877">
        <w:rPr>
          <w:sz w:val="22"/>
          <w:szCs w:val="22"/>
          <w:lang w:val="en-US"/>
        </w:rPr>
        <w:t>6. Conclusion</w:t>
      </w:r>
      <w:bookmarkEnd w:id="7"/>
      <w:r w:rsidRPr="177FC03A" w:rsidR="00794877">
        <w:rPr>
          <w:sz w:val="22"/>
          <w:szCs w:val="22"/>
          <w:lang w:val="en-US"/>
        </w:rPr>
        <w:t xml:space="preserve"> </w:t>
      </w:r>
    </w:p>
    <w:p w:rsidRPr="007A0278" w:rsidR="00794877" w:rsidP="007A0278" w:rsidRDefault="00794877" w14:paraId="7B541034" w14:noSpellErr="1" w14:textId="18143D63">
      <w:pPr>
        <w:jc w:val="both"/>
        <w:rPr>
          <w:rFonts w:ascii="Arial" w:hAnsi="Arial" w:cs="Arial"/>
          <w:lang w:val="en-US"/>
        </w:rPr>
      </w:pPr>
      <w:r w:rsidRPr="177FC03A" w:rsidR="00794877">
        <w:rPr>
          <w:rFonts w:ascii="Arial" w:hAnsi="Arial" w:cs="Arial"/>
          <w:lang w:val="en-US"/>
        </w:rPr>
        <w:t xml:space="preserve">The NHS’s foundation on fairness, equality, and universal access </w:t>
      </w:r>
      <w:r w:rsidRPr="177FC03A" w:rsidR="00794877">
        <w:rPr>
          <w:rFonts w:ascii="Arial" w:hAnsi="Arial" w:cs="Arial"/>
          <w:lang w:val="en-US"/>
        </w:rPr>
        <w:t>remains</w:t>
      </w:r>
      <w:r w:rsidRPr="177FC03A" w:rsidR="00794877">
        <w:rPr>
          <w:rFonts w:ascii="Arial" w:hAnsi="Arial" w:cs="Arial"/>
          <w:lang w:val="en-US"/>
        </w:rPr>
        <w:t xml:space="preserve"> a cornerstone of British society. Yet, evolving demographic, financial, and technological pressures demand continuous adaptation to ensure that these founding principles </w:t>
      </w:r>
      <w:r w:rsidRPr="177FC03A" w:rsidR="1D353378">
        <w:rPr>
          <w:rFonts w:ascii="Arial" w:hAnsi="Arial" w:cs="Arial"/>
          <w:lang w:val="en-US"/>
        </w:rPr>
        <w:t>endure</w:t>
      </w:r>
      <w:r w:rsidRPr="177FC03A" w:rsidR="00794877">
        <w:rPr>
          <w:rFonts w:ascii="Arial" w:hAnsi="Arial" w:cs="Arial"/>
          <w:lang w:val="en-US"/>
        </w:rPr>
        <w:t xml:space="preserve"> a sustainable, high-quality health system.</w:t>
      </w:r>
    </w:p>
    <w:p w:rsidRPr="007A0278" w:rsidR="00EC4B54" w:rsidP="007A0278" w:rsidRDefault="00EC4B54" w14:paraId="5F35B208" w14:textId="77777777">
      <w:pPr>
        <w:jc w:val="both"/>
        <w:rPr>
          <w:rFonts w:ascii="Arial" w:hAnsi="Arial" w:cs="Arial"/>
          <w:b/>
          <w:bCs/>
          <w:lang w:val="en-US"/>
        </w:rPr>
      </w:pPr>
      <w:r w:rsidRPr="007A0278">
        <w:rPr>
          <w:rFonts w:ascii="Arial" w:hAnsi="Arial" w:cs="Arial"/>
          <w:b/>
          <w:bCs/>
          <w:lang w:val="en-US"/>
        </w:rPr>
        <w:br w:type="page"/>
      </w:r>
    </w:p>
    <w:p w:rsidRPr="007A0278" w:rsidR="00794877" w:rsidP="177FC03A" w:rsidRDefault="00794877" w14:paraId="590FE1D0" w14:textId="3EE7D726" w14:noSpellErr="1">
      <w:pPr>
        <w:pStyle w:val="Heading2"/>
        <w:rPr>
          <w:sz w:val="22"/>
          <w:szCs w:val="22"/>
          <w:lang w:val="en-US"/>
        </w:rPr>
      </w:pPr>
      <w:bookmarkStart w:name="_Toc211189668" w:id="8"/>
      <w:r w:rsidRPr="177FC03A" w:rsidR="00794877">
        <w:rPr>
          <w:sz w:val="22"/>
          <w:szCs w:val="22"/>
          <w:lang w:val="en-US"/>
        </w:rPr>
        <w:t>References</w:t>
      </w:r>
      <w:bookmarkEnd w:id="8"/>
    </w:p>
    <w:p w:rsidRPr="00930C3F" w:rsidR="00930C3F" w:rsidP="00930C3F" w:rsidRDefault="00930C3F" w14:paraId="1AA1E536" w14:textId="77777777">
      <w:pPr>
        <w:jc w:val="both"/>
        <w:rPr>
          <w:rFonts w:ascii="Arial" w:hAnsi="Arial" w:cs="Arial"/>
          <w:lang w:val="en-US"/>
        </w:rPr>
      </w:pPr>
      <w:r w:rsidRPr="00930C3F">
        <w:rPr>
          <w:rFonts w:ascii="Arial" w:hAnsi="Arial" w:cs="Arial"/>
          <w:lang w:val="en-US"/>
        </w:rPr>
        <w:t xml:space="preserve">Anderson, M., Pitchforth, E., Asaria, M., Brayne, C., Casadei, B., Charlesworth, A., Coulter, A., Franklin, B.D., Donaldson, C., Drummond, M., Dunnell, K., Foster, M., Hussey, R., Johnson, P., Johnston-Webber, C., Knapp, M., Lavery, G., Longley, M., Clark, J.M. and Majeed, A. (2021). LSE–Lancet Commission on the future of the NHS: re-laying the foundations for an equitable and efficient health and care service after COVID-19. </w:t>
      </w:r>
      <w:r w:rsidRPr="00930C3F">
        <w:rPr>
          <w:rFonts w:ascii="Arial" w:hAnsi="Arial" w:cs="Arial"/>
          <w:i/>
          <w:iCs/>
          <w:lang w:val="en-US"/>
        </w:rPr>
        <w:t>The Lancet</w:t>
      </w:r>
      <w:r w:rsidRPr="00930C3F">
        <w:rPr>
          <w:rFonts w:ascii="Arial" w:hAnsi="Arial" w:cs="Arial"/>
          <w:lang w:val="en-US"/>
        </w:rPr>
        <w:t>, 397(10288), pp.1915–1978.</w:t>
      </w:r>
    </w:p>
    <w:p w:rsidRPr="00930C3F" w:rsidR="00930C3F" w:rsidP="00930C3F" w:rsidRDefault="00930C3F" w14:paraId="4FE3065C" w14:textId="77777777">
      <w:pPr>
        <w:jc w:val="both"/>
        <w:rPr>
          <w:rFonts w:ascii="Arial" w:hAnsi="Arial" w:cs="Arial"/>
          <w:lang w:val="en-US"/>
        </w:rPr>
      </w:pPr>
      <w:r w:rsidRPr="00930C3F">
        <w:rPr>
          <w:rFonts w:ascii="Arial" w:hAnsi="Arial" w:cs="Arial"/>
          <w:lang w:val="en-US"/>
        </w:rPr>
        <w:t xml:space="preserve">BBC Bitesize (2021). </w:t>
      </w:r>
      <w:r w:rsidRPr="00930C3F">
        <w:rPr>
          <w:rFonts w:ascii="Arial" w:hAnsi="Arial" w:cs="Arial"/>
          <w:i/>
          <w:iCs/>
          <w:lang w:val="en-US"/>
        </w:rPr>
        <w:t>Aneurin Bevan and the setting up of the NHS - Developments in patient care – WJEC - GCSE History Revision - WJEC</w:t>
      </w:r>
      <w:r w:rsidRPr="00930C3F">
        <w:rPr>
          <w:rFonts w:ascii="Arial" w:hAnsi="Arial" w:cs="Arial"/>
          <w:lang w:val="en-US"/>
        </w:rPr>
        <w:t>. [online] BBC Bitesize. Available at: https://www.bbc.co.uk/bitesize/guides/z27nqhv/revision/5.</w:t>
      </w:r>
    </w:p>
    <w:p w:rsidRPr="00930C3F" w:rsidR="00930C3F" w:rsidP="00930C3F" w:rsidRDefault="00930C3F" w14:paraId="5377C4AC" w14:textId="77777777">
      <w:pPr>
        <w:jc w:val="both"/>
        <w:rPr>
          <w:rFonts w:ascii="Arial" w:hAnsi="Arial" w:cs="Arial"/>
          <w:lang w:val="en-US"/>
        </w:rPr>
      </w:pPr>
      <w:r w:rsidRPr="00930C3F">
        <w:rPr>
          <w:rFonts w:ascii="Arial" w:hAnsi="Arial" w:cs="Arial"/>
          <w:lang w:val="en-US"/>
        </w:rPr>
        <w:t xml:space="preserve">Causa, O., Soldani, E., Nguyen, M. and Tanaka, T. (2024). </w:t>
      </w:r>
      <w:proofErr w:type="spellStart"/>
      <w:r w:rsidRPr="00930C3F">
        <w:rPr>
          <w:rFonts w:ascii="Arial" w:hAnsi="Arial" w:cs="Arial"/>
          <w:i/>
          <w:iCs/>
          <w:lang w:val="en-US"/>
        </w:rPr>
        <w:t>Labour</w:t>
      </w:r>
      <w:proofErr w:type="spellEnd"/>
      <w:r w:rsidRPr="00930C3F">
        <w:rPr>
          <w:rFonts w:ascii="Arial" w:hAnsi="Arial" w:cs="Arial"/>
          <w:i/>
          <w:iCs/>
          <w:lang w:val="en-US"/>
        </w:rPr>
        <w:t xml:space="preserve"> shortages and </w:t>
      </w:r>
      <w:proofErr w:type="spellStart"/>
      <w:r w:rsidRPr="00930C3F">
        <w:rPr>
          <w:rFonts w:ascii="Arial" w:hAnsi="Arial" w:cs="Arial"/>
          <w:i/>
          <w:iCs/>
          <w:lang w:val="en-US"/>
        </w:rPr>
        <w:t>labour</w:t>
      </w:r>
      <w:proofErr w:type="spellEnd"/>
      <w:r w:rsidRPr="00930C3F">
        <w:rPr>
          <w:rFonts w:ascii="Arial" w:hAnsi="Arial" w:cs="Arial"/>
          <w:i/>
          <w:iCs/>
          <w:lang w:val="en-US"/>
        </w:rPr>
        <w:t xml:space="preserve"> market inequalities: Evidence and policy implications</w:t>
      </w:r>
      <w:r w:rsidRPr="00930C3F">
        <w:rPr>
          <w:rFonts w:ascii="Arial" w:hAnsi="Arial" w:cs="Arial"/>
          <w:lang w:val="en-US"/>
        </w:rPr>
        <w:t>. [online] Available at: https://www.oecd.org/content/dam/oecd/en/publications/reports/2025/03/labour-shortages-and-labour-market-inequalities_798f8a8f/14e62ec0-en.pdf.</w:t>
      </w:r>
    </w:p>
    <w:p w:rsidRPr="00930C3F" w:rsidR="00930C3F" w:rsidP="00930C3F" w:rsidRDefault="00930C3F" w14:paraId="34C0DEBD" w14:textId="77777777">
      <w:pPr>
        <w:jc w:val="both"/>
        <w:rPr>
          <w:rFonts w:ascii="Arial" w:hAnsi="Arial" w:cs="Arial"/>
          <w:lang w:val="en-US"/>
        </w:rPr>
      </w:pPr>
      <w:r w:rsidRPr="00930C3F">
        <w:rPr>
          <w:rFonts w:ascii="Arial" w:hAnsi="Arial" w:cs="Arial"/>
          <w:lang w:val="en-US"/>
        </w:rPr>
        <w:t xml:space="preserve">Department of Health and Social Care (2023). </w:t>
      </w:r>
      <w:r w:rsidRPr="00930C3F">
        <w:rPr>
          <w:rFonts w:ascii="Arial" w:hAnsi="Arial" w:cs="Arial"/>
          <w:i/>
          <w:iCs/>
          <w:lang w:val="en-US"/>
        </w:rPr>
        <w:t>NHS Constitution for England</w:t>
      </w:r>
      <w:r w:rsidRPr="00930C3F">
        <w:rPr>
          <w:rFonts w:ascii="Arial" w:hAnsi="Arial" w:cs="Arial"/>
          <w:lang w:val="en-US"/>
        </w:rPr>
        <w:t>. [online] GOV.UK. Available at: https://www.gov.uk/government/publications/the-nhs-constitution-for-england.</w:t>
      </w:r>
    </w:p>
    <w:p w:rsidRPr="00930C3F" w:rsidR="00930C3F" w:rsidP="00930C3F" w:rsidRDefault="00930C3F" w14:paraId="662DD3D9" w14:textId="77777777">
      <w:pPr>
        <w:jc w:val="both"/>
        <w:rPr>
          <w:rFonts w:ascii="Arial" w:hAnsi="Arial" w:cs="Arial"/>
          <w:lang w:val="en-US"/>
        </w:rPr>
      </w:pPr>
      <w:r w:rsidRPr="00930C3F">
        <w:rPr>
          <w:rFonts w:ascii="Arial" w:hAnsi="Arial" w:cs="Arial"/>
          <w:lang w:val="en-US"/>
        </w:rPr>
        <w:t xml:space="preserve">DHS (2024). </w:t>
      </w:r>
      <w:r w:rsidRPr="00930C3F">
        <w:rPr>
          <w:rFonts w:ascii="Arial" w:hAnsi="Arial" w:cs="Arial"/>
          <w:i/>
          <w:iCs/>
          <w:lang w:val="en-US"/>
        </w:rPr>
        <w:t>Department of Health and Social Care Annual Report and Accounts 2023-24</w:t>
      </w:r>
      <w:r w:rsidRPr="00930C3F">
        <w:rPr>
          <w:rFonts w:ascii="Arial" w:hAnsi="Arial" w:cs="Arial"/>
          <w:lang w:val="en-US"/>
        </w:rPr>
        <w:t>. [online] Available at: https://assets.publishing.service.gov.uk/media/676150ef26a2d1ff18253415/dhsc-annual-report-and-accounts-2023-2024-web-accessible.pdf.</w:t>
      </w:r>
    </w:p>
    <w:p w:rsidRPr="00930C3F" w:rsidR="00930C3F" w:rsidP="00930C3F" w:rsidRDefault="00930C3F" w14:paraId="072507D9" w14:textId="77777777">
      <w:pPr>
        <w:jc w:val="both"/>
        <w:rPr>
          <w:rFonts w:ascii="Arial" w:hAnsi="Arial" w:cs="Arial"/>
          <w:lang w:val="en-US"/>
        </w:rPr>
      </w:pPr>
      <w:r w:rsidRPr="00930C3F">
        <w:rPr>
          <w:rFonts w:ascii="Arial" w:hAnsi="Arial" w:cs="Arial"/>
          <w:lang w:val="en-US"/>
        </w:rPr>
        <w:t xml:space="preserve">H. Dorussen, Hansen, M.E., Pickering, S.D., Reifler, J., Scotto, T., Sunahara, Y. and Yen, D. (2024). The influence of waiting times and sociopolitical variables on public trust in healthcare: A cross-sectional study of the NHS in England. </w:t>
      </w:r>
      <w:r w:rsidRPr="00930C3F">
        <w:rPr>
          <w:rFonts w:ascii="Arial" w:hAnsi="Arial" w:cs="Arial"/>
          <w:i/>
          <w:iCs/>
          <w:lang w:val="en-US"/>
        </w:rPr>
        <w:t>Public health in practice</w:t>
      </w:r>
      <w:r w:rsidRPr="00930C3F">
        <w:rPr>
          <w:rFonts w:ascii="Arial" w:hAnsi="Arial" w:cs="Arial"/>
          <w:lang w:val="en-US"/>
        </w:rPr>
        <w:t xml:space="preserve">, 7(33), pp.100484–100484. </w:t>
      </w:r>
      <w:proofErr w:type="spellStart"/>
      <w:proofErr w:type="gramStart"/>
      <w:r w:rsidRPr="00930C3F">
        <w:rPr>
          <w:rFonts w:ascii="Arial" w:hAnsi="Arial" w:cs="Arial"/>
          <w:lang w:val="en-US"/>
        </w:rPr>
        <w:t>doi:https</w:t>
      </w:r>
      <w:proofErr w:type="spellEnd"/>
      <w:r w:rsidRPr="00930C3F">
        <w:rPr>
          <w:rFonts w:ascii="Arial" w:hAnsi="Arial" w:cs="Arial"/>
          <w:lang w:val="en-US"/>
        </w:rPr>
        <w:t>://doi.org/10.1016/j.puhip.2024.100484</w:t>
      </w:r>
      <w:proofErr w:type="gramEnd"/>
      <w:r w:rsidRPr="00930C3F">
        <w:rPr>
          <w:rFonts w:ascii="Arial" w:hAnsi="Arial" w:cs="Arial"/>
          <w:lang w:val="en-US"/>
        </w:rPr>
        <w:t>.</w:t>
      </w:r>
    </w:p>
    <w:p w:rsidRPr="00930C3F" w:rsidR="00930C3F" w:rsidP="00930C3F" w:rsidRDefault="00930C3F" w14:paraId="32AAC568" w14:textId="77777777">
      <w:pPr>
        <w:jc w:val="both"/>
        <w:rPr>
          <w:rFonts w:ascii="Arial" w:hAnsi="Arial" w:cs="Arial"/>
          <w:lang w:val="en-US"/>
        </w:rPr>
      </w:pPr>
      <w:r w:rsidRPr="00930C3F">
        <w:rPr>
          <w:rFonts w:ascii="Arial" w:hAnsi="Arial" w:cs="Arial"/>
          <w:lang w:val="en-US"/>
        </w:rPr>
        <w:t xml:space="preserve">Khan, Z. (2023). The Emerging Challenges and Strengths of the National Health Services: A Physician Perspective. </w:t>
      </w:r>
      <w:r w:rsidRPr="00930C3F">
        <w:rPr>
          <w:rFonts w:ascii="Arial" w:hAnsi="Arial" w:cs="Arial"/>
          <w:i/>
          <w:iCs/>
          <w:lang w:val="en-US"/>
        </w:rPr>
        <w:t>Cureus</w:t>
      </w:r>
      <w:r w:rsidRPr="00930C3F">
        <w:rPr>
          <w:rFonts w:ascii="Arial" w:hAnsi="Arial" w:cs="Arial"/>
          <w:lang w:val="en-US"/>
        </w:rPr>
        <w:t>, [online] 15(5). Available at: https://pmc.ncbi.nlm.nih.gov/articles/PMC10240167/.</w:t>
      </w:r>
    </w:p>
    <w:p w:rsidRPr="00930C3F" w:rsidR="00930C3F" w:rsidP="00930C3F" w:rsidRDefault="00930C3F" w14:paraId="5C63FBC0" w14:textId="77777777">
      <w:pPr>
        <w:jc w:val="both"/>
        <w:rPr>
          <w:rFonts w:ascii="Arial" w:hAnsi="Arial" w:cs="Arial"/>
          <w:lang w:val="en-US"/>
        </w:rPr>
      </w:pPr>
      <w:r w:rsidRPr="00930C3F">
        <w:rPr>
          <w:rFonts w:ascii="Arial" w:hAnsi="Arial" w:cs="Arial"/>
          <w:lang w:val="en-US"/>
        </w:rPr>
        <w:t xml:space="preserve">Redhead, G. and Lynch, R. (2024). The Unfairness of place: a Cultural History of the UK’s ‘postcode Lottery’. </w:t>
      </w:r>
      <w:r w:rsidRPr="00930C3F">
        <w:rPr>
          <w:rFonts w:ascii="Arial" w:hAnsi="Arial" w:cs="Arial"/>
          <w:i/>
          <w:iCs/>
          <w:lang w:val="en-US"/>
        </w:rPr>
        <w:t>Health &amp; Place</w:t>
      </w:r>
      <w:r w:rsidRPr="00930C3F">
        <w:rPr>
          <w:rFonts w:ascii="Arial" w:hAnsi="Arial" w:cs="Arial"/>
          <w:lang w:val="en-US"/>
        </w:rPr>
        <w:t xml:space="preserve">, [online] 90(1), p.103301. </w:t>
      </w:r>
      <w:proofErr w:type="spellStart"/>
      <w:proofErr w:type="gramStart"/>
      <w:r w:rsidRPr="00930C3F">
        <w:rPr>
          <w:rFonts w:ascii="Arial" w:hAnsi="Arial" w:cs="Arial"/>
          <w:lang w:val="en-US"/>
        </w:rPr>
        <w:t>doi:https</w:t>
      </w:r>
      <w:proofErr w:type="spellEnd"/>
      <w:r w:rsidRPr="00930C3F">
        <w:rPr>
          <w:rFonts w:ascii="Arial" w:hAnsi="Arial" w:cs="Arial"/>
          <w:lang w:val="en-US"/>
        </w:rPr>
        <w:t>://doi.org/10.1016/j.healthplace.2024.103301</w:t>
      </w:r>
      <w:proofErr w:type="gramEnd"/>
      <w:r w:rsidRPr="00930C3F">
        <w:rPr>
          <w:rFonts w:ascii="Arial" w:hAnsi="Arial" w:cs="Arial"/>
          <w:lang w:val="en-US"/>
        </w:rPr>
        <w:t>.</w:t>
      </w:r>
    </w:p>
    <w:p w:rsidRPr="00930C3F" w:rsidR="00930C3F" w:rsidP="00930C3F" w:rsidRDefault="00930C3F" w14:paraId="02BDCDD8" w14:textId="77777777">
      <w:pPr>
        <w:jc w:val="both"/>
        <w:rPr>
          <w:rFonts w:ascii="Arial" w:hAnsi="Arial" w:cs="Arial"/>
          <w:lang w:val="en-US"/>
        </w:rPr>
      </w:pPr>
      <w:r w:rsidRPr="00930C3F">
        <w:rPr>
          <w:rFonts w:ascii="Arial" w:hAnsi="Arial" w:cs="Arial"/>
          <w:lang w:val="en-US"/>
        </w:rPr>
        <w:t xml:space="preserve">RENZONI, C. (2013). Spatial Legacies of the Welfare State: Housing and Beyond. </w:t>
      </w:r>
      <w:r w:rsidRPr="00930C3F">
        <w:rPr>
          <w:rFonts w:ascii="Arial" w:hAnsi="Arial" w:cs="Arial"/>
          <w:i/>
          <w:iCs/>
          <w:lang w:val="en-US"/>
        </w:rPr>
        <w:t>Contemporary European History</w:t>
      </w:r>
      <w:r w:rsidRPr="00930C3F">
        <w:rPr>
          <w:rFonts w:ascii="Arial" w:hAnsi="Arial" w:cs="Arial"/>
          <w:lang w:val="en-US"/>
        </w:rPr>
        <w:t xml:space="preserve">, 22(3), pp.537–546. </w:t>
      </w:r>
      <w:proofErr w:type="spellStart"/>
      <w:proofErr w:type="gramStart"/>
      <w:r w:rsidRPr="00930C3F">
        <w:rPr>
          <w:rFonts w:ascii="Arial" w:hAnsi="Arial" w:cs="Arial"/>
          <w:lang w:val="en-US"/>
        </w:rPr>
        <w:t>doi:https</w:t>
      </w:r>
      <w:proofErr w:type="spellEnd"/>
      <w:r w:rsidRPr="00930C3F">
        <w:rPr>
          <w:rFonts w:ascii="Arial" w:hAnsi="Arial" w:cs="Arial"/>
          <w:lang w:val="en-US"/>
        </w:rPr>
        <w:t>://doi.org/10.1017/s0960777313000283</w:t>
      </w:r>
      <w:proofErr w:type="gramEnd"/>
      <w:r w:rsidRPr="00930C3F">
        <w:rPr>
          <w:rFonts w:ascii="Arial" w:hAnsi="Arial" w:cs="Arial"/>
          <w:lang w:val="en-US"/>
        </w:rPr>
        <w:t>.</w:t>
      </w:r>
    </w:p>
    <w:p w:rsidRPr="007A0278" w:rsidR="00794877" w:rsidP="007A0278" w:rsidRDefault="00794877" w14:paraId="60638B0F" w14:textId="77777777">
      <w:pPr>
        <w:jc w:val="both"/>
        <w:rPr>
          <w:rFonts w:ascii="Arial" w:hAnsi="Arial" w:cs="Arial"/>
          <w:b/>
          <w:bCs/>
          <w:lang w:val="en-US"/>
        </w:rPr>
      </w:pPr>
    </w:p>
    <w:sectPr w:rsidRPr="007A0278" w:rsidR="00794877" w:rsidSect="00E7308C">
      <w:pgSz w:w="12240" w:h="15840" w:orient="portrait"/>
      <w:pgMar w:top="1440" w:right="1440" w:bottom="1440" w:left="1440" w:header="720" w:footer="720" w:gutter="0"/>
      <w:pgBorders w:offsetFrom="page">
        <w:top w:val="double" w:color="auto" w:sz="4" w:space="24" w:shadow="1"/>
        <w:left w:val="double" w:color="auto" w:sz="4" w:space="24" w:shadow="1"/>
        <w:bottom w:val="double" w:color="auto" w:sz="4" w:space="24" w:shadow="1"/>
        <w:right w:val="double" w:color="auto" w:sz="4" w:space="24" w:shadow="1"/>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5244768"/>
    <w:multiLevelType w:val="multilevel"/>
    <w:tmpl w:val="4C5CF20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52A53F2B"/>
    <w:multiLevelType w:val="multilevel"/>
    <w:tmpl w:val="114E4B40"/>
    <w:lvl w:ilvl="0">
      <w:start w:val="1"/>
      <w:numFmt w:val="decimal"/>
      <w:lvlText w:val="%1."/>
      <w:lvlJc w:val="left"/>
      <w:pPr>
        <w:tabs>
          <w:tab w:val="num" w:pos="720"/>
        </w:tabs>
        <w:ind w:left="720" w:hanging="360"/>
      </w:pPr>
      <w:rPr>
        <w:b/>
        <w:bCs/>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306204673">
    <w:abstractNumId w:val="1"/>
  </w:num>
  <w:num w:numId="2" w16cid:durableId="9547509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9"/>
  <w:proofState w:spelling="clean" w:grammar="dirty"/>
  <w:trackRevisions w:val="false"/>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4877"/>
    <w:rsid w:val="00050821"/>
    <w:rsid w:val="0020449B"/>
    <w:rsid w:val="00271D8B"/>
    <w:rsid w:val="002D169F"/>
    <w:rsid w:val="003D700A"/>
    <w:rsid w:val="00414646"/>
    <w:rsid w:val="004350BC"/>
    <w:rsid w:val="00472694"/>
    <w:rsid w:val="004A173D"/>
    <w:rsid w:val="004B41FA"/>
    <w:rsid w:val="004C7119"/>
    <w:rsid w:val="004F0F0B"/>
    <w:rsid w:val="007132EA"/>
    <w:rsid w:val="00740326"/>
    <w:rsid w:val="00794877"/>
    <w:rsid w:val="007A0278"/>
    <w:rsid w:val="008134BB"/>
    <w:rsid w:val="00824053"/>
    <w:rsid w:val="00863646"/>
    <w:rsid w:val="009115A8"/>
    <w:rsid w:val="00930C3F"/>
    <w:rsid w:val="009A7A40"/>
    <w:rsid w:val="00A2466C"/>
    <w:rsid w:val="00C9317E"/>
    <w:rsid w:val="00CC2DFD"/>
    <w:rsid w:val="00E7308C"/>
    <w:rsid w:val="00E92DE6"/>
    <w:rsid w:val="00EC4B54"/>
    <w:rsid w:val="04E7B8B1"/>
    <w:rsid w:val="05AD4420"/>
    <w:rsid w:val="0781CD06"/>
    <w:rsid w:val="082C4BC0"/>
    <w:rsid w:val="08C119CB"/>
    <w:rsid w:val="0C6B477A"/>
    <w:rsid w:val="0C8E2D4A"/>
    <w:rsid w:val="0E8B6C73"/>
    <w:rsid w:val="0F2EE93F"/>
    <w:rsid w:val="103619F4"/>
    <w:rsid w:val="138FC85D"/>
    <w:rsid w:val="13FAF762"/>
    <w:rsid w:val="177FC03A"/>
    <w:rsid w:val="19512C6A"/>
    <w:rsid w:val="1D353378"/>
    <w:rsid w:val="1D91C087"/>
    <w:rsid w:val="1DBDFB1D"/>
    <w:rsid w:val="1E5D32E9"/>
    <w:rsid w:val="1FDC4C9A"/>
    <w:rsid w:val="20152893"/>
    <w:rsid w:val="201856D5"/>
    <w:rsid w:val="2907CE7B"/>
    <w:rsid w:val="2E639B3C"/>
    <w:rsid w:val="36773D3E"/>
    <w:rsid w:val="36B86682"/>
    <w:rsid w:val="36D8D214"/>
    <w:rsid w:val="36F12D11"/>
    <w:rsid w:val="371CCF88"/>
    <w:rsid w:val="377AA882"/>
    <w:rsid w:val="395AB5AC"/>
    <w:rsid w:val="3A082B31"/>
    <w:rsid w:val="40EAE3A5"/>
    <w:rsid w:val="45D6DF38"/>
    <w:rsid w:val="4D33EB05"/>
    <w:rsid w:val="4F825597"/>
    <w:rsid w:val="51E3684F"/>
    <w:rsid w:val="56E6D039"/>
    <w:rsid w:val="570ABCBE"/>
    <w:rsid w:val="5A64A500"/>
    <w:rsid w:val="5CD14333"/>
    <w:rsid w:val="635C9217"/>
    <w:rsid w:val="645BE0B8"/>
    <w:rsid w:val="64E348FB"/>
    <w:rsid w:val="671A529C"/>
    <w:rsid w:val="68EC1F0B"/>
    <w:rsid w:val="6E575127"/>
    <w:rsid w:val="711BCC08"/>
    <w:rsid w:val="74E4F269"/>
    <w:rsid w:val="75BBF8C8"/>
    <w:rsid w:val="776D9C74"/>
    <w:rsid w:val="781267B3"/>
    <w:rsid w:val="7E577D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2564DC"/>
  <w15:chartTrackingRefBased/>
  <w15:docId w15:val="{A7EFF119-EC92-47E7-BC73-1D58E9B652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lang w:val="en-GB"/>
    </w:rPr>
  </w:style>
  <w:style w:type="paragraph" w:styleId="Heading1">
    <w:name w:val="heading 1"/>
    <w:basedOn w:val="Normal"/>
    <w:next w:val="Normal"/>
    <w:link w:val="Heading1Char"/>
    <w:uiPriority w:val="9"/>
    <w:qFormat/>
    <w:rsid w:val="00930C3F"/>
    <w:pPr>
      <w:keepNext/>
      <w:keepLines/>
      <w:spacing w:before="360" w:after="80"/>
      <w:outlineLvl w:val="0"/>
    </w:pPr>
    <w:rPr>
      <w:rFonts w:ascii="Arial" w:hAnsi="Arial" w:eastAsiaTheme="majorEastAsia" w:cstheme="majorBidi"/>
      <w:b/>
      <w:color w:val="002060"/>
      <w:sz w:val="32"/>
      <w:szCs w:val="40"/>
    </w:rPr>
  </w:style>
  <w:style w:type="paragraph" w:styleId="Heading2">
    <w:name w:val="heading 2"/>
    <w:basedOn w:val="Normal"/>
    <w:next w:val="Normal"/>
    <w:link w:val="Heading2Char"/>
    <w:uiPriority w:val="9"/>
    <w:unhideWhenUsed/>
    <w:qFormat/>
    <w:rsid w:val="00930C3F"/>
    <w:pPr>
      <w:keepNext/>
      <w:keepLines/>
      <w:spacing w:before="160" w:after="80"/>
      <w:outlineLvl w:val="1"/>
    </w:pPr>
    <w:rPr>
      <w:rFonts w:ascii="Arial" w:hAnsi="Arial" w:eastAsiaTheme="majorEastAsia" w:cstheme="majorBidi"/>
      <w:b/>
      <w:i/>
      <w:color w:val="002060"/>
      <w:sz w:val="28"/>
      <w:szCs w:val="32"/>
    </w:rPr>
  </w:style>
  <w:style w:type="paragraph" w:styleId="Heading3">
    <w:name w:val="heading 3"/>
    <w:basedOn w:val="Normal"/>
    <w:next w:val="Normal"/>
    <w:link w:val="Heading3Char"/>
    <w:uiPriority w:val="9"/>
    <w:semiHidden/>
    <w:unhideWhenUsed/>
    <w:qFormat/>
    <w:rsid w:val="0079487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9487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9487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948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948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948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94877"/>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930C3F"/>
    <w:rPr>
      <w:rFonts w:ascii="Arial" w:hAnsi="Arial" w:eastAsiaTheme="majorEastAsia" w:cstheme="majorBidi"/>
      <w:b/>
      <w:color w:val="002060"/>
      <w:sz w:val="32"/>
      <w:szCs w:val="40"/>
      <w:lang w:val="en-GB"/>
    </w:rPr>
  </w:style>
  <w:style w:type="character" w:styleId="Heading2Char" w:customStyle="1">
    <w:name w:val="Heading 2 Char"/>
    <w:basedOn w:val="DefaultParagraphFont"/>
    <w:link w:val="Heading2"/>
    <w:uiPriority w:val="9"/>
    <w:rsid w:val="00930C3F"/>
    <w:rPr>
      <w:rFonts w:ascii="Arial" w:hAnsi="Arial" w:eastAsiaTheme="majorEastAsia" w:cstheme="majorBidi"/>
      <w:b/>
      <w:i/>
      <w:color w:val="002060"/>
      <w:sz w:val="28"/>
      <w:szCs w:val="32"/>
      <w:lang w:val="en-GB"/>
    </w:rPr>
  </w:style>
  <w:style w:type="character" w:styleId="Heading3Char" w:customStyle="1">
    <w:name w:val="Heading 3 Char"/>
    <w:basedOn w:val="DefaultParagraphFont"/>
    <w:link w:val="Heading3"/>
    <w:uiPriority w:val="9"/>
    <w:semiHidden/>
    <w:rsid w:val="00794877"/>
    <w:rPr>
      <w:rFonts w:eastAsiaTheme="majorEastAsia" w:cstheme="majorBidi"/>
      <w:color w:val="2F5496" w:themeColor="accent1" w:themeShade="BF"/>
      <w:sz w:val="28"/>
      <w:szCs w:val="28"/>
      <w:lang w:val="en-GB"/>
    </w:rPr>
  </w:style>
  <w:style w:type="character" w:styleId="Heading4Char" w:customStyle="1">
    <w:name w:val="Heading 4 Char"/>
    <w:basedOn w:val="DefaultParagraphFont"/>
    <w:link w:val="Heading4"/>
    <w:uiPriority w:val="9"/>
    <w:semiHidden/>
    <w:rsid w:val="00794877"/>
    <w:rPr>
      <w:rFonts w:eastAsiaTheme="majorEastAsia" w:cstheme="majorBidi"/>
      <w:i/>
      <w:iCs/>
      <w:color w:val="2F5496" w:themeColor="accent1" w:themeShade="BF"/>
      <w:lang w:val="en-GB"/>
    </w:rPr>
  </w:style>
  <w:style w:type="character" w:styleId="Heading5Char" w:customStyle="1">
    <w:name w:val="Heading 5 Char"/>
    <w:basedOn w:val="DefaultParagraphFont"/>
    <w:link w:val="Heading5"/>
    <w:uiPriority w:val="9"/>
    <w:semiHidden/>
    <w:rsid w:val="00794877"/>
    <w:rPr>
      <w:rFonts w:eastAsiaTheme="majorEastAsia" w:cstheme="majorBidi"/>
      <w:color w:val="2F5496" w:themeColor="accent1" w:themeShade="BF"/>
      <w:lang w:val="en-GB"/>
    </w:rPr>
  </w:style>
  <w:style w:type="character" w:styleId="Heading6Char" w:customStyle="1">
    <w:name w:val="Heading 6 Char"/>
    <w:basedOn w:val="DefaultParagraphFont"/>
    <w:link w:val="Heading6"/>
    <w:uiPriority w:val="9"/>
    <w:semiHidden/>
    <w:rsid w:val="00794877"/>
    <w:rPr>
      <w:rFonts w:eastAsiaTheme="majorEastAsia" w:cstheme="majorBidi"/>
      <w:i/>
      <w:iCs/>
      <w:color w:val="595959" w:themeColor="text1" w:themeTint="A6"/>
      <w:lang w:val="en-GB"/>
    </w:rPr>
  </w:style>
  <w:style w:type="character" w:styleId="Heading7Char" w:customStyle="1">
    <w:name w:val="Heading 7 Char"/>
    <w:basedOn w:val="DefaultParagraphFont"/>
    <w:link w:val="Heading7"/>
    <w:uiPriority w:val="9"/>
    <w:semiHidden/>
    <w:rsid w:val="00794877"/>
    <w:rPr>
      <w:rFonts w:eastAsiaTheme="majorEastAsia" w:cstheme="majorBidi"/>
      <w:color w:val="595959" w:themeColor="text1" w:themeTint="A6"/>
      <w:lang w:val="en-GB"/>
    </w:rPr>
  </w:style>
  <w:style w:type="character" w:styleId="Heading8Char" w:customStyle="1">
    <w:name w:val="Heading 8 Char"/>
    <w:basedOn w:val="DefaultParagraphFont"/>
    <w:link w:val="Heading8"/>
    <w:uiPriority w:val="9"/>
    <w:semiHidden/>
    <w:rsid w:val="00794877"/>
    <w:rPr>
      <w:rFonts w:eastAsiaTheme="majorEastAsia" w:cstheme="majorBidi"/>
      <w:i/>
      <w:iCs/>
      <w:color w:val="272727" w:themeColor="text1" w:themeTint="D8"/>
      <w:lang w:val="en-GB"/>
    </w:rPr>
  </w:style>
  <w:style w:type="character" w:styleId="Heading9Char" w:customStyle="1">
    <w:name w:val="Heading 9 Char"/>
    <w:basedOn w:val="DefaultParagraphFont"/>
    <w:link w:val="Heading9"/>
    <w:uiPriority w:val="9"/>
    <w:semiHidden/>
    <w:rsid w:val="00794877"/>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794877"/>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794877"/>
    <w:rPr>
      <w:rFonts w:asciiTheme="majorHAnsi" w:hAnsiTheme="majorHAnsi" w:eastAsiaTheme="majorEastAsia" w:cstheme="majorBidi"/>
      <w:spacing w:val="-10"/>
      <w:kern w:val="28"/>
      <w:sz w:val="56"/>
      <w:szCs w:val="56"/>
      <w:lang w:val="en-GB"/>
    </w:rPr>
  </w:style>
  <w:style w:type="paragraph" w:styleId="Subtitle">
    <w:name w:val="Subtitle"/>
    <w:basedOn w:val="Normal"/>
    <w:next w:val="Normal"/>
    <w:link w:val="SubtitleChar"/>
    <w:uiPriority w:val="11"/>
    <w:qFormat/>
    <w:rsid w:val="00794877"/>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794877"/>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794877"/>
    <w:pPr>
      <w:spacing w:before="160"/>
      <w:jc w:val="center"/>
    </w:pPr>
    <w:rPr>
      <w:i/>
      <w:iCs/>
      <w:color w:val="404040" w:themeColor="text1" w:themeTint="BF"/>
    </w:rPr>
  </w:style>
  <w:style w:type="character" w:styleId="QuoteChar" w:customStyle="1">
    <w:name w:val="Quote Char"/>
    <w:basedOn w:val="DefaultParagraphFont"/>
    <w:link w:val="Quote"/>
    <w:uiPriority w:val="29"/>
    <w:rsid w:val="00794877"/>
    <w:rPr>
      <w:i/>
      <w:iCs/>
      <w:color w:val="404040" w:themeColor="text1" w:themeTint="BF"/>
      <w:lang w:val="en-GB"/>
    </w:rPr>
  </w:style>
  <w:style w:type="paragraph" w:styleId="ListParagraph">
    <w:name w:val="List Paragraph"/>
    <w:basedOn w:val="Normal"/>
    <w:uiPriority w:val="34"/>
    <w:qFormat/>
    <w:rsid w:val="00794877"/>
    <w:pPr>
      <w:ind w:left="720"/>
      <w:contextualSpacing/>
    </w:pPr>
  </w:style>
  <w:style w:type="character" w:styleId="IntenseEmphasis">
    <w:name w:val="Intense Emphasis"/>
    <w:basedOn w:val="DefaultParagraphFont"/>
    <w:uiPriority w:val="21"/>
    <w:qFormat/>
    <w:rsid w:val="00794877"/>
    <w:rPr>
      <w:i/>
      <w:iCs/>
      <w:color w:val="2F5496" w:themeColor="accent1" w:themeShade="BF"/>
    </w:rPr>
  </w:style>
  <w:style w:type="paragraph" w:styleId="IntenseQuote">
    <w:name w:val="Intense Quote"/>
    <w:basedOn w:val="Normal"/>
    <w:next w:val="Normal"/>
    <w:link w:val="IntenseQuoteChar"/>
    <w:uiPriority w:val="30"/>
    <w:qFormat/>
    <w:rsid w:val="00794877"/>
    <w:pPr>
      <w:pBdr>
        <w:top w:val="single" w:color="2F5496" w:themeColor="accent1" w:themeShade="BF" w:sz="4" w:space="10"/>
        <w:bottom w:val="single" w:color="2F5496" w:themeColor="accent1" w:themeShade="BF" w:sz="4" w:space="10"/>
      </w:pBdr>
      <w:spacing w:before="360" w:after="360"/>
      <w:ind w:left="864" w:right="864"/>
      <w:jc w:val="center"/>
    </w:pPr>
    <w:rPr>
      <w:i/>
      <w:iCs/>
      <w:color w:val="2F5496" w:themeColor="accent1" w:themeShade="BF"/>
    </w:rPr>
  </w:style>
  <w:style w:type="character" w:styleId="IntenseQuoteChar" w:customStyle="1">
    <w:name w:val="Intense Quote Char"/>
    <w:basedOn w:val="DefaultParagraphFont"/>
    <w:link w:val="IntenseQuote"/>
    <w:uiPriority w:val="30"/>
    <w:rsid w:val="00794877"/>
    <w:rPr>
      <w:i/>
      <w:iCs/>
      <w:color w:val="2F5496" w:themeColor="accent1" w:themeShade="BF"/>
      <w:lang w:val="en-GB"/>
    </w:rPr>
  </w:style>
  <w:style w:type="character" w:styleId="IntenseReference">
    <w:name w:val="Intense Reference"/>
    <w:basedOn w:val="DefaultParagraphFont"/>
    <w:uiPriority w:val="32"/>
    <w:qFormat/>
    <w:rsid w:val="00794877"/>
    <w:rPr>
      <w:b/>
      <w:bCs/>
      <w:smallCaps/>
      <w:color w:val="2F5496" w:themeColor="accent1" w:themeShade="BF"/>
      <w:spacing w:val="5"/>
    </w:rPr>
  </w:style>
  <w:style w:type="character" w:styleId="normaltextrun" w:customStyle="1">
    <w:name w:val="normaltextrun"/>
    <w:basedOn w:val="DefaultParagraphFont"/>
    <w:rsid w:val="007A0278"/>
  </w:style>
  <w:style w:type="paragraph" w:styleId="TOCHeading">
    <w:name w:val="TOC Heading"/>
    <w:basedOn w:val="Heading1"/>
    <w:next w:val="Normal"/>
    <w:uiPriority w:val="39"/>
    <w:unhideWhenUsed/>
    <w:qFormat/>
    <w:rsid w:val="00E7308C"/>
    <w:pPr>
      <w:spacing w:before="240" w:after="0"/>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E7308C"/>
    <w:pPr>
      <w:spacing w:after="100"/>
    </w:pPr>
  </w:style>
  <w:style w:type="paragraph" w:styleId="TOC2">
    <w:name w:val="toc 2"/>
    <w:basedOn w:val="Normal"/>
    <w:next w:val="Normal"/>
    <w:autoRedefine/>
    <w:uiPriority w:val="39"/>
    <w:unhideWhenUsed/>
    <w:rsid w:val="00E7308C"/>
    <w:pPr>
      <w:spacing w:after="100"/>
      <w:ind w:left="220"/>
    </w:pPr>
  </w:style>
  <w:style w:type="character" w:styleId="Hyperlink">
    <w:name w:val="Hyperlink"/>
    <w:basedOn w:val="DefaultParagraphFont"/>
    <w:uiPriority w:val="99"/>
    <w:unhideWhenUsed/>
    <w:rsid w:val="00E7308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tyles" Target="styles.xml" Id="rId3" /><Relationship Type="http://schemas.openxmlformats.org/officeDocument/2006/relationships/image" Target="media/image2.png"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webSettings" Target="webSettings.xml" Id="rId5" /><Relationship Type="http://schemas.openxmlformats.org/officeDocument/2006/relationships/settings" Target="settings.xml" Id="rId4" /><Relationship Type="http://schemas.openxmlformats.org/officeDocument/2006/relationships/theme" Target="theme/theme1.xml" Id="rId9"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4E14D7-6881-4B21-8703-3E689C83089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Ahsan</dc:creator>
  <keywords/>
  <dc:description/>
  <lastModifiedBy>Haleema Kashaf (2433461)</lastModifiedBy>
  <revision>6</revision>
  <dcterms:created xsi:type="dcterms:W3CDTF">2025-10-12T14:27:00.0000000Z</dcterms:created>
  <dcterms:modified xsi:type="dcterms:W3CDTF">2025-10-18T10:24:21.7988203Z</dcterms:modified>
</coreProperties>
</file>