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08760" w14:textId="77777777" w:rsidR="0035033C" w:rsidRDefault="0035033C" w:rsidP="00A930CB">
      <w:pPr>
        <w:spacing w:after="165"/>
        <w:rPr>
          <w:rFonts w:ascii="Tahoma" w:hAnsi="Tahoma" w:cs="Tahoma"/>
          <w:color w:val="000000"/>
          <w:sz w:val="40"/>
          <w:szCs w:val="40"/>
        </w:rPr>
      </w:pPr>
      <w:r>
        <w:rPr>
          <w:rFonts w:ascii="Tahoma" w:hAnsi="Tahoma" w:cs="Tahoma"/>
          <w:color w:val="000000"/>
          <w:sz w:val="40"/>
          <w:szCs w:val="40"/>
        </w:rPr>
        <w:t xml:space="preserve"> </w:t>
      </w:r>
    </w:p>
    <w:p w14:paraId="5BF6452A" w14:textId="77777777" w:rsidR="00A930CB" w:rsidRPr="00A930CB" w:rsidRDefault="00402B41" w:rsidP="00A930CB">
      <w:pPr>
        <w:spacing w:after="165"/>
        <w:rPr>
          <w:rFonts w:ascii="Tahoma" w:hAnsi="Tahoma" w:cs="Tahoma"/>
          <w:color w:val="000000"/>
          <w:sz w:val="40"/>
          <w:szCs w:val="40"/>
        </w:rPr>
      </w:pPr>
      <w:r>
        <w:rPr>
          <w:b/>
          <w:noProof/>
          <w:lang w:eastAsia="en-GB"/>
        </w:rPr>
        <w:drawing>
          <wp:inline distT="0" distB="0" distL="0" distR="0" wp14:anchorId="1BA6D7EB" wp14:editId="307E2647">
            <wp:extent cx="2199640" cy="741680"/>
            <wp:effectExtent l="0" t="0" r="0" b="0"/>
            <wp:docPr id="1" name="Picture 1" descr="Description: :::::::Desktop:In progress desktop:TRINITY SAINT DAVID:logo:TSD_logo2010.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9640" cy="741680"/>
                    </a:xfrm>
                    <a:prstGeom prst="rect">
                      <a:avLst/>
                    </a:prstGeom>
                    <a:noFill/>
                    <a:ln>
                      <a:noFill/>
                    </a:ln>
                  </pic:spPr>
                </pic:pic>
              </a:graphicData>
            </a:graphic>
          </wp:inline>
        </w:drawing>
      </w:r>
    </w:p>
    <w:p w14:paraId="11C84D8D" w14:textId="77777777" w:rsidR="00A930CB" w:rsidRPr="00A930CB" w:rsidRDefault="00A930CB" w:rsidP="00A930CB">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B21B7" w14:paraId="6442E18D" w14:textId="77777777" w:rsidTr="0030173B">
        <w:tc>
          <w:tcPr>
            <w:tcW w:w="3438" w:type="dxa"/>
            <w:shd w:val="clear" w:color="auto" w:fill="D9D9D9"/>
          </w:tcPr>
          <w:p w14:paraId="4C53E646" w14:textId="77777777" w:rsidR="00A930CB" w:rsidRPr="000B21B7" w:rsidRDefault="00A930CB" w:rsidP="00A930CB">
            <w:pPr>
              <w:spacing w:before="120" w:after="120"/>
              <w:rPr>
                <w:rFonts w:ascii="Tahoma" w:hAnsi="Tahoma" w:cs="Tahoma"/>
                <w:sz w:val="32"/>
                <w:szCs w:val="32"/>
              </w:rPr>
            </w:pPr>
            <w:r w:rsidRPr="000B21B7">
              <w:rPr>
                <w:rFonts w:ascii="Tahoma" w:hAnsi="Tahoma" w:cs="Tahoma"/>
                <w:sz w:val="32"/>
                <w:szCs w:val="32"/>
              </w:rPr>
              <w:t>Student Name:</w:t>
            </w:r>
          </w:p>
        </w:tc>
        <w:tc>
          <w:tcPr>
            <w:tcW w:w="6055" w:type="dxa"/>
          </w:tcPr>
          <w:p w14:paraId="49B5F348" w14:textId="77777777" w:rsidR="00A930CB" w:rsidRPr="000B21B7" w:rsidRDefault="00622479" w:rsidP="00A930CB">
            <w:pPr>
              <w:spacing w:before="120" w:after="120"/>
              <w:rPr>
                <w:rFonts w:ascii="Tahoma" w:hAnsi="Tahoma" w:cs="Tahoma"/>
                <w:sz w:val="32"/>
                <w:szCs w:val="32"/>
              </w:rPr>
            </w:pPr>
            <w:r w:rsidRPr="000B21B7">
              <w:rPr>
                <w:rFonts w:ascii="Tahoma" w:hAnsi="Tahoma" w:cs="Tahoma"/>
                <w:sz w:val="32"/>
                <w:szCs w:val="32"/>
              </w:rPr>
              <w:t>Tracey Hughes</w:t>
            </w:r>
          </w:p>
        </w:tc>
      </w:tr>
      <w:tr w:rsidR="00A930CB" w:rsidRPr="000B21B7" w14:paraId="17B0911C" w14:textId="77777777" w:rsidTr="0030173B">
        <w:tc>
          <w:tcPr>
            <w:tcW w:w="3438" w:type="dxa"/>
            <w:shd w:val="clear" w:color="auto" w:fill="D9D9D9"/>
          </w:tcPr>
          <w:p w14:paraId="74D3DA9A" w14:textId="77777777" w:rsidR="00A930CB" w:rsidRPr="000B21B7" w:rsidRDefault="00A930CB" w:rsidP="00A930CB">
            <w:pPr>
              <w:spacing w:before="120" w:after="120"/>
              <w:rPr>
                <w:rFonts w:ascii="Tahoma" w:hAnsi="Tahoma" w:cs="Tahoma"/>
                <w:sz w:val="32"/>
                <w:szCs w:val="32"/>
              </w:rPr>
            </w:pPr>
            <w:r w:rsidRPr="000B21B7">
              <w:rPr>
                <w:rFonts w:ascii="Tahoma" w:hAnsi="Tahoma" w:cs="Tahoma"/>
                <w:sz w:val="32"/>
                <w:szCs w:val="32"/>
              </w:rPr>
              <w:t>Student Number:</w:t>
            </w:r>
          </w:p>
        </w:tc>
        <w:tc>
          <w:tcPr>
            <w:tcW w:w="6055" w:type="dxa"/>
          </w:tcPr>
          <w:p w14:paraId="7E7633DD" w14:textId="77777777" w:rsidR="00A930CB" w:rsidRPr="000B21B7" w:rsidRDefault="00622479" w:rsidP="00A930CB">
            <w:pPr>
              <w:spacing w:before="120" w:after="120"/>
              <w:rPr>
                <w:rFonts w:ascii="Tahoma" w:hAnsi="Tahoma" w:cs="Tahoma"/>
                <w:sz w:val="32"/>
                <w:szCs w:val="32"/>
              </w:rPr>
            </w:pPr>
            <w:r w:rsidRPr="000B21B7">
              <w:rPr>
                <w:rFonts w:ascii="Tahoma" w:hAnsi="Tahoma" w:cs="Tahoma"/>
                <w:sz w:val="32"/>
                <w:szCs w:val="32"/>
              </w:rPr>
              <w:t>2008698</w:t>
            </w:r>
          </w:p>
        </w:tc>
      </w:tr>
      <w:tr w:rsidR="00A930CB" w:rsidRPr="000B21B7" w14:paraId="7D2251ED" w14:textId="77777777" w:rsidTr="0030173B">
        <w:tc>
          <w:tcPr>
            <w:tcW w:w="3438" w:type="dxa"/>
            <w:shd w:val="clear" w:color="auto" w:fill="D9D9D9"/>
          </w:tcPr>
          <w:p w14:paraId="6BBBA155" w14:textId="77777777" w:rsidR="00A930CB" w:rsidRPr="000B21B7" w:rsidRDefault="00A930CB" w:rsidP="00A930CB">
            <w:pPr>
              <w:spacing w:before="120" w:after="120"/>
              <w:rPr>
                <w:rFonts w:ascii="Tahoma" w:hAnsi="Tahoma" w:cs="Tahoma"/>
                <w:sz w:val="32"/>
                <w:szCs w:val="32"/>
              </w:rPr>
            </w:pPr>
            <w:r w:rsidRPr="000B21B7">
              <w:rPr>
                <w:rFonts w:ascii="Tahoma" w:hAnsi="Tahoma" w:cs="Tahoma"/>
                <w:sz w:val="32"/>
                <w:szCs w:val="32"/>
              </w:rPr>
              <w:t>Module No:</w:t>
            </w:r>
          </w:p>
        </w:tc>
        <w:tc>
          <w:tcPr>
            <w:tcW w:w="6055" w:type="dxa"/>
          </w:tcPr>
          <w:p w14:paraId="182922A2" w14:textId="77777777" w:rsidR="00A930CB" w:rsidRPr="000B21B7" w:rsidRDefault="002E427B" w:rsidP="00A930CB">
            <w:pPr>
              <w:spacing w:before="120" w:after="120"/>
              <w:rPr>
                <w:rFonts w:ascii="Tahoma" w:hAnsi="Tahoma" w:cs="Tahoma"/>
                <w:color w:val="FF0000"/>
                <w:sz w:val="32"/>
                <w:szCs w:val="32"/>
              </w:rPr>
            </w:pPr>
            <w:r w:rsidRPr="000B21B7">
              <w:rPr>
                <w:rFonts w:ascii="Tahoma" w:hAnsi="Tahoma" w:cs="Tahoma"/>
                <w:sz w:val="32"/>
                <w:szCs w:val="32"/>
              </w:rPr>
              <w:t>BMSK</w:t>
            </w:r>
            <w:r w:rsidR="001903D7" w:rsidRPr="000B21B7">
              <w:rPr>
                <w:rFonts w:ascii="Tahoma" w:hAnsi="Tahoma" w:cs="Tahoma"/>
                <w:sz w:val="32"/>
                <w:szCs w:val="32"/>
              </w:rPr>
              <w:t>6007/C</w:t>
            </w:r>
          </w:p>
        </w:tc>
      </w:tr>
      <w:tr w:rsidR="00A930CB" w:rsidRPr="000B21B7" w14:paraId="21723A7F" w14:textId="77777777" w:rsidTr="0030173B">
        <w:trPr>
          <w:trHeight w:val="413"/>
        </w:trPr>
        <w:tc>
          <w:tcPr>
            <w:tcW w:w="3438" w:type="dxa"/>
            <w:shd w:val="clear" w:color="auto" w:fill="D9D9D9"/>
          </w:tcPr>
          <w:p w14:paraId="28ADF054" w14:textId="77777777" w:rsidR="00A930CB" w:rsidRPr="000B21B7" w:rsidRDefault="00A930CB" w:rsidP="00A930CB">
            <w:pPr>
              <w:spacing w:before="120" w:after="120"/>
              <w:rPr>
                <w:rFonts w:ascii="Tahoma" w:hAnsi="Tahoma" w:cs="Tahoma"/>
                <w:sz w:val="32"/>
                <w:szCs w:val="32"/>
              </w:rPr>
            </w:pPr>
            <w:r w:rsidRPr="000B21B7">
              <w:rPr>
                <w:rFonts w:ascii="Tahoma" w:hAnsi="Tahoma" w:cs="Tahoma"/>
                <w:sz w:val="32"/>
                <w:szCs w:val="32"/>
              </w:rPr>
              <w:t>Module Title:</w:t>
            </w:r>
          </w:p>
        </w:tc>
        <w:tc>
          <w:tcPr>
            <w:tcW w:w="6055" w:type="dxa"/>
          </w:tcPr>
          <w:p w14:paraId="33E98A7A" w14:textId="77777777" w:rsidR="00A930CB" w:rsidRPr="000B21B7" w:rsidRDefault="001903D7" w:rsidP="00A930CB">
            <w:pPr>
              <w:spacing w:before="120" w:after="120"/>
              <w:rPr>
                <w:rFonts w:ascii="Tahoma" w:hAnsi="Tahoma" w:cs="Tahoma"/>
                <w:color w:val="FF0000"/>
                <w:sz w:val="32"/>
                <w:szCs w:val="32"/>
              </w:rPr>
            </w:pPr>
            <w:r w:rsidRPr="000B21B7">
              <w:rPr>
                <w:rFonts w:ascii="Tahoma" w:hAnsi="Tahoma" w:cs="Tahoma"/>
                <w:sz w:val="32"/>
                <w:szCs w:val="32"/>
              </w:rPr>
              <w:t>Research Project</w:t>
            </w:r>
          </w:p>
        </w:tc>
      </w:tr>
    </w:tbl>
    <w:p w14:paraId="363ADB40" w14:textId="77777777" w:rsidR="00A930CB" w:rsidRPr="00A930CB" w:rsidRDefault="00A930CB" w:rsidP="00A930CB">
      <w:pPr>
        <w:spacing w:before="120" w:after="120"/>
        <w:rPr>
          <w:color w:val="FF0000"/>
          <w:sz w:val="24"/>
          <w:szCs w:val="24"/>
        </w:rPr>
      </w:pPr>
    </w:p>
    <w:p w14:paraId="0AF9FA2C" w14:textId="77777777" w:rsidR="00A930CB" w:rsidRPr="00A930CB" w:rsidRDefault="00A930CB" w:rsidP="00A930CB">
      <w:pPr>
        <w:spacing w:before="120" w:after="120"/>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2FF2E3F" w14:textId="77777777" w:rsidR="00A930CB" w:rsidRPr="00A930CB" w:rsidRDefault="00A930CB" w:rsidP="00A930CB">
      <w:pPr>
        <w:spacing w:before="120" w:after="120"/>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DF25FC5" w14:textId="29689FCF" w:rsidR="0070369F" w:rsidRDefault="00A930CB" w:rsidP="007716C0">
      <w:pPr>
        <w:spacing w:before="120" w:after="120"/>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6AFA000" w14:textId="77777777" w:rsidR="002D0881" w:rsidRDefault="002D0881" w:rsidP="005672DE">
      <w:pPr>
        <w:jc w:val="center"/>
        <w:rPr>
          <w:rFonts w:ascii="Tahoma" w:hAnsi="Tahoma" w:cs="Tahoma"/>
          <w:color w:val="000000"/>
          <w:sz w:val="24"/>
          <w:szCs w:val="24"/>
        </w:rPr>
      </w:pPr>
    </w:p>
    <w:p w14:paraId="3FB682EB" w14:textId="77777777" w:rsidR="002D0881" w:rsidRDefault="002D0881" w:rsidP="005672DE">
      <w:pPr>
        <w:jc w:val="center"/>
        <w:rPr>
          <w:rFonts w:ascii="Tahoma" w:hAnsi="Tahoma" w:cs="Tahoma"/>
          <w:color w:val="000000"/>
          <w:sz w:val="24"/>
          <w:szCs w:val="24"/>
        </w:rPr>
      </w:pPr>
    </w:p>
    <w:p w14:paraId="5D0A0E4F" w14:textId="77777777" w:rsidR="002D0881" w:rsidRDefault="002D0881" w:rsidP="005672DE">
      <w:pPr>
        <w:jc w:val="center"/>
        <w:rPr>
          <w:rFonts w:ascii="Tahoma" w:hAnsi="Tahoma" w:cs="Tahoma"/>
          <w:color w:val="000000"/>
          <w:sz w:val="24"/>
          <w:szCs w:val="24"/>
        </w:rPr>
      </w:pPr>
    </w:p>
    <w:p w14:paraId="4650C675" w14:textId="57C9352E" w:rsidR="005672DE" w:rsidRPr="00D81E25" w:rsidRDefault="00B11088" w:rsidP="005672DE">
      <w:pPr>
        <w:jc w:val="center"/>
        <w:rPr>
          <w:rFonts w:ascii="Elephant" w:hAnsi="Elephant"/>
          <w:sz w:val="36"/>
          <w:szCs w:val="36"/>
        </w:rPr>
      </w:pPr>
      <w:r w:rsidRPr="00D81E25">
        <w:rPr>
          <w:rFonts w:ascii="Elephant" w:hAnsi="Elephant" w:cs="Tahoma"/>
          <w:color w:val="000000"/>
          <w:sz w:val="24"/>
          <w:szCs w:val="24"/>
        </w:rPr>
        <w:t xml:space="preserve"> </w:t>
      </w:r>
      <w:r w:rsidR="005672DE" w:rsidRPr="00D81E25">
        <w:rPr>
          <w:rFonts w:ascii="Elephant" w:hAnsi="Elephant"/>
          <w:sz w:val="36"/>
          <w:szCs w:val="36"/>
        </w:rPr>
        <w:t>Enhancing Recruitment Awareness of neurodivergent Employees for increased Employment Inclusion</w:t>
      </w:r>
    </w:p>
    <w:p w14:paraId="23DA51B2" w14:textId="77777777" w:rsidR="005672DE" w:rsidRPr="00AE38DC" w:rsidRDefault="005672DE" w:rsidP="005672DE">
      <w:pPr>
        <w:jc w:val="center"/>
        <w:rPr>
          <w:b/>
          <w:bCs/>
          <w:sz w:val="36"/>
          <w:szCs w:val="36"/>
        </w:rPr>
      </w:pPr>
      <w:r w:rsidRPr="00AE38DC">
        <w:rPr>
          <w:b/>
          <w:bCs/>
          <w:sz w:val="36"/>
          <w:szCs w:val="36"/>
        </w:rPr>
        <w:t>By</w:t>
      </w:r>
    </w:p>
    <w:p w14:paraId="097CCF51" w14:textId="77777777" w:rsidR="005672DE" w:rsidRPr="00AE38DC" w:rsidRDefault="005672DE" w:rsidP="005672DE">
      <w:pPr>
        <w:jc w:val="center"/>
        <w:rPr>
          <w:b/>
          <w:bCs/>
          <w:sz w:val="36"/>
          <w:szCs w:val="36"/>
        </w:rPr>
      </w:pPr>
      <w:r w:rsidRPr="00AE38DC">
        <w:rPr>
          <w:b/>
          <w:bCs/>
          <w:sz w:val="36"/>
          <w:szCs w:val="36"/>
        </w:rPr>
        <w:t>Tracey Hughes</w:t>
      </w:r>
    </w:p>
    <w:p w14:paraId="142A0C01" w14:textId="77777777" w:rsidR="00885114" w:rsidRDefault="005672DE" w:rsidP="005672DE">
      <w:pPr>
        <w:rPr>
          <w:rFonts w:ascii="Tahoma" w:hAnsi="Tahoma" w:cs="Tahoma"/>
          <w:color w:val="000000"/>
          <w:sz w:val="24"/>
          <w:szCs w:val="24"/>
        </w:rPr>
      </w:pPr>
      <w:r w:rsidRPr="00AE38DC">
        <w:rPr>
          <w:b/>
          <w:bCs/>
          <w:sz w:val="36"/>
          <w:szCs w:val="36"/>
        </w:rPr>
        <w:t xml:space="preserve">                                                   2008698</w:t>
      </w:r>
      <w:r w:rsidRPr="00CA184B">
        <w:rPr>
          <w:sz w:val="36"/>
          <w:szCs w:val="36"/>
        </w:rPr>
        <w:br w:type="page"/>
      </w:r>
    </w:p>
    <w:p w14:paraId="2A32732F" w14:textId="17E684B7" w:rsidR="00885114" w:rsidRPr="00E82158" w:rsidRDefault="00885114">
      <w:pPr>
        <w:pStyle w:val="TOCHeading"/>
        <w:rPr>
          <w:b/>
          <w:bCs/>
          <w:color w:val="auto"/>
        </w:rPr>
      </w:pPr>
      <w:r w:rsidRPr="00E82158">
        <w:rPr>
          <w:b/>
          <w:bCs/>
          <w:color w:val="auto"/>
        </w:rPr>
        <w:lastRenderedPageBreak/>
        <w:t>Table of Contents</w:t>
      </w:r>
    </w:p>
    <w:p w14:paraId="1BBC36CE" w14:textId="25188BA1" w:rsidR="00C648E1" w:rsidRDefault="00885114">
      <w:pPr>
        <w:pStyle w:val="TOC1"/>
        <w:tabs>
          <w:tab w:val="right" w:leader="dot" w:pos="9350"/>
        </w:tabs>
        <w:rPr>
          <w:rFonts w:asciiTheme="minorHAnsi" w:eastAsiaTheme="minorEastAsia" w:hAnsiTheme="minorHAnsi" w:cstheme="minorBidi"/>
          <w:noProof/>
          <w:kern w:val="2"/>
          <w:lang w:eastAsia="en-GB"/>
          <w14:ligatures w14:val="standardContextual"/>
        </w:rPr>
      </w:pPr>
      <w:r w:rsidRPr="00D702B5">
        <w:rPr>
          <w:rFonts w:ascii="Arial" w:hAnsi="Arial" w:cs="Arial"/>
        </w:rPr>
        <w:fldChar w:fldCharType="begin"/>
      </w:r>
      <w:r w:rsidRPr="00D702B5">
        <w:rPr>
          <w:rFonts w:ascii="Arial" w:hAnsi="Arial" w:cs="Arial"/>
        </w:rPr>
        <w:instrText xml:space="preserve"> TOC \o "1-3" \h \z \u </w:instrText>
      </w:r>
      <w:r w:rsidRPr="00D702B5">
        <w:rPr>
          <w:rFonts w:ascii="Arial" w:hAnsi="Arial" w:cs="Arial"/>
        </w:rPr>
        <w:fldChar w:fldCharType="separate"/>
      </w:r>
      <w:hyperlink w:anchor="_Toc150775114" w:history="1">
        <w:r w:rsidR="00C648E1" w:rsidRPr="00773273">
          <w:rPr>
            <w:rStyle w:val="Hyperlink"/>
            <w:b/>
            <w:bCs/>
            <w:noProof/>
          </w:rPr>
          <w:t>Abstract</w:t>
        </w:r>
        <w:r w:rsidR="00C648E1">
          <w:rPr>
            <w:noProof/>
            <w:webHidden/>
          </w:rPr>
          <w:tab/>
        </w:r>
        <w:r w:rsidR="00C648E1">
          <w:rPr>
            <w:noProof/>
            <w:webHidden/>
          </w:rPr>
          <w:fldChar w:fldCharType="begin"/>
        </w:r>
        <w:r w:rsidR="00C648E1">
          <w:rPr>
            <w:noProof/>
            <w:webHidden/>
          </w:rPr>
          <w:instrText xml:space="preserve"> PAGEREF _Toc150775114 \h </w:instrText>
        </w:r>
        <w:r w:rsidR="00C648E1">
          <w:rPr>
            <w:noProof/>
            <w:webHidden/>
          </w:rPr>
        </w:r>
        <w:r w:rsidR="00C648E1">
          <w:rPr>
            <w:noProof/>
            <w:webHidden/>
          </w:rPr>
          <w:fldChar w:fldCharType="separate"/>
        </w:r>
        <w:r w:rsidR="00C648E1">
          <w:rPr>
            <w:noProof/>
            <w:webHidden/>
          </w:rPr>
          <w:t>5</w:t>
        </w:r>
        <w:r w:rsidR="00C648E1">
          <w:rPr>
            <w:noProof/>
            <w:webHidden/>
          </w:rPr>
          <w:fldChar w:fldCharType="end"/>
        </w:r>
      </w:hyperlink>
    </w:p>
    <w:p w14:paraId="1E8F32F0" w14:textId="4D339C10"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15" w:history="1">
        <w:r w:rsidRPr="00773273">
          <w:rPr>
            <w:rStyle w:val="Hyperlink"/>
            <w:b/>
            <w:bCs/>
            <w:noProof/>
          </w:rPr>
          <w:t>Introduction</w:t>
        </w:r>
        <w:r>
          <w:rPr>
            <w:noProof/>
            <w:webHidden/>
          </w:rPr>
          <w:tab/>
        </w:r>
        <w:r>
          <w:rPr>
            <w:noProof/>
            <w:webHidden/>
          </w:rPr>
          <w:fldChar w:fldCharType="begin"/>
        </w:r>
        <w:r>
          <w:rPr>
            <w:noProof/>
            <w:webHidden/>
          </w:rPr>
          <w:instrText xml:space="preserve"> PAGEREF _Toc150775115 \h </w:instrText>
        </w:r>
        <w:r>
          <w:rPr>
            <w:noProof/>
            <w:webHidden/>
          </w:rPr>
        </w:r>
        <w:r>
          <w:rPr>
            <w:noProof/>
            <w:webHidden/>
          </w:rPr>
          <w:fldChar w:fldCharType="separate"/>
        </w:r>
        <w:r>
          <w:rPr>
            <w:noProof/>
            <w:webHidden/>
          </w:rPr>
          <w:t>6</w:t>
        </w:r>
        <w:r>
          <w:rPr>
            <w:noProof/>
            <w:webHidden/>
          </w:rPr>
          <w:fldChar w:fldCharType="end"/>
        </w:r>
      </w:hyperlink>
    </w:p>
    <w:p w14:paraId="76A1DA34" w14:textId="53DACA33"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16" w:history="1">
        <w:r w:rsidRPr="00773273">
          <w:rPr>
            <w:rStyle w:val="Hyperlink"/>
            <w:b/>
            <w:bCs/>
            <w:noProof/>
          </w:rPr>
          <w:t>Literature Review.</w:t>
        </w:r>
        <w:r>
          <w:rPr>
            <w:noProof/>
            <w:webHidden/>
          </w:rPr>
          <w:tab/>
        </w:r>
        <w:r>
          <w:rPr>
            <w:noProof/>
            <w:webHidden/>
          </w:rPr>
          <w:fldChar w:fldCharType="begin"/>
        </w:r>
        <w:r>
          <w:rPr>
            <w:noProof/>
            <w:webHidden/>
          </w:rPr>
          <w:instrText xml:space="preserve"> PAGEREF _Toc150775116 \h </w:instrText>
        </w:r>
        <w:r>
          <w:rPr>
            <w:noProof/>
            <w:webHidden/>
          </w:rPr>
        </w:r>
        <w:r>
          <w:rPr>
            <w:noProof/>
            <w:webHidden/>
          </w:rPr>
          <w:fldChar w:fldCharType="separate"/>
        </w:r>
        <w:r>
          <w:rPr>
            <w:noProof/>
            <w:webHidden/>
          </w:rPr>
          <w:t>9</w:t>
        </w:r>
        <w:r>
          <w:rPr>
            <w:noProof/>
            <w:webHidden/>
          </w:rPr>
          <w:fldChar w:fldCharType="end"/>
        </w:r>
      </w:hyperlink>
    </w:p>
    <w:p w14:paraId="3A3D05DC" w14:textId="49B09CA7"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17" w:history="1">
        <w:r w:rsidRPr="00773273">
          <w:rPr>
            <w:rStyle w:val="Hyperlink"/>
            <w:b/>
            <w:bCs/>
            <w:noProof/>
          </w:rPr>
          <w:t>Historical Perspectives on Neurodiversity.</w:t>
        </w:r>
        <w:r>
          <w:rPr>
            <w:noProof/>
            <w:webHidden/>
          </w:rPr>
          <w:tab/>
        </w:r>
        <w:r>
          <w:rPr>
            <w:noProof/>
            <w:webHidden/>
          </w:rPr>
          <w:fldChar w:fldCharType="begin"/>
        </w:r>
        <w:r>
          <w:rPr>
            <w:noProof/>
            <w:webHidden/>
          </w:rPr>
          <w:instrText xml:space="preserve"> PAGEREF _Toc150775117 \h </w:instrText>
        </w:r>
        <w:r>
          <w:rPr>
            <w:noProof/>
            <w:webHidden/>
          </w:rPr>
        </w:r>
        <w:r>
          <w:rPr>
            <w:noProof/>
            <w:webHidden/>
          </w:rPr>
          <w:fldChar w:fldCharType="separate"/>
        </w:r>
        <w:r>
          <w:rPr>
            <w:noProof/>
            <w:webHidden/>
          </w:rPr>
          <w:t>9</w:t>
        </w:r>
        <w:r>
          <w:rPr>
            <w:noProof/>
            <w:webHidden/>
          </w:rPr>
          <w:fldChar w:fldCharType="end"/>
        </w:r>
      </w:hyperlink>
    </w:p>
    <w:p w14:paraId="5216A442" w14:textId="407473BD"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18" w:history="1">
        <w:r w:rsidRPr="00773273">
          <w:rPr>
            <w:rStyle w:val="Hyperlink"/>
            <w:b/>
            <w:noProof/>
          </w:rPr>
          <w:t>Definition of Neurodiversity</w:t>
        </w:r>
        <w:r>
          <w:rPr>
            <w:noProof/>
            <w:webHidden/>
          </w:rPr>
          <w:tab/>
        </w:r>
        <w:r>
          <w:rPr>
            <w:noProof/>
            <w:webHidden/>
          </w:rPr>
          <w:fldChar w:fldCharType="begin"/>
        </w:r>
        <w:r>
          <w:rPr>
            <w:noProof/>
            <w:webHidden/>
          </w:rPr>
          <w:instrText xml:space="preserve"> PAGEREF _Toc150775118 \h </w:instrText>
        </w:r>
        <w:r>
          <w:rPr>
            <w:noProof/>
            <w:webHidden/>
          </w:rPr>
        </w:r>
        <w:r>
          <w:rPr>
            <w:noProof/>
            <w:webHidden/>
          </w:rPr>
          <w:fldChar w:fldCharType="separate"/>
        </w:r>
        <w:r>
          <w:rPr>
            <w:noProof/>
            <w:webHidden/>
          </w:rPr>
          <w:t>11</w:t>
        </w:r>
        <w:r>
          <w:rPr>
            <w:noProof/>
            <w:webHidden/>
          </w:rPr>
          <w:fldChar w:fldCharType="end"/>
        </w:r>
      </w:hyperlink>
    </w:p>
    <w:p w14:paraId="49A861ED" w14:textId="10EAED4E"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19" w:history="1">
        <w:r w:rsidRPr="00773273">
          <w:rPr>
            <w:rStyle w:val="Hyperlink"/>
            <w:b/>
            <w:bCs/>
            <w:noProof/>
          </w:rPr>
          <w:t>Autism Spectrum Disorder (ASD)</w:t>
        </w:r>
        <w:r>
          <w:rPr>
            <w:noProof/>
            <w:webHidden/>
          </w:rPr>
          <w:tab/>
        </w:r>
        <w:r>
          <w:rPr>
            <w:noProof/>
            <w:webHidden/>
          </w:rPr>
          <w:fldChar w:fldCharType="begin"/>
        </w:r>
        <w:r>
          <w:rPr>
            <w:noProof/>
            <w:webHidden/>
          </w:rPr>
          <w:instrText xml:space="preserve"> PAGEREF _Toc150775119 \h </w:instrText>
        </w:r>
        <w:r>
          <w:rPr>
            <w:noProof/>
            <w:webHidden/>
          </w:rPr>
        </w:r>
        <w:r>
          <w:rPr>
            <w:noProof/>
            <w:webHidden/>
          </w:rPr>
          <w:fldChar w:fldCharType="separate"/>
        </w:r>
        <w:r>
          <w:rPr>
            <w:noProof/>
            <w:webHidden/>
          </w:rPr>
          <w:t>12</w:t>
        </w:r>
        <w:r>
          <w:rPr>
            <w:noProof/>
            <w:webHidden/>
          </w:rPr>
          <w:fldChar w:fldCharType="end"/>
        </w:r>
      </w:hyperlink>
    </w:p>
    <w:p w14:paraId="5BC194CB" w14:textId="192A35BB"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0" w:history="1">
        <w:r w:rsidRPr="00773273">
          <w:rPr>
            <w:rStyle w:val="Hyperlink"/>
            <w:b/>
            <w:bCs/>
            <w:noProof/>
          </w:rPr>
          <w:t>Attention Deficit Hyperactivity Disorder (ADHD)</w:t>
        </w:r>
        <w:r>
          <w:rPr>
            <w:noProof/>
            <w:webHidden/>
          </w:rPr>
          <w:tab/>
        </w:r>
        <w:r>
          <w:rPr>
            <w:noProof/>
            <w:webHidden/>
          </w:rPr>
          <w:fldChar w:fldCharType="begin"/>
        </w:r>
        <w:r>
          <w:rPr>
            <w:noProof/>
            <w:webHidden/>
          </w:rPr>
          <w:instrText xml:space="preserve"> PAGEREF _Toc150775120 \h </w:instrText>
        </w:r>
        <w:r>
          <w:rPr>
            <w:noProof/>
            <w:webHidden/>
          </w:rPr>
        </w:r>
        <w:r>
          <w:rPr>
            <w:noProof/>
            <w:webHidden/>
          </w:rPr>
          <w:fldChar w:fldCharType="separate"/>
        </w:r>
        <w:r>
          <w:rPr>
            <w:noProof/>
            <w:webHidden/>
          </w:rPr>
          <w:t>12</w:t>
        </w:r>
        <w:r>
          <w:rPr>
            <w:noProof/>
            <w:webHidden/>
          </w:rPr>
          <w:fldChar w:fldCharType="end"/>
        </w:r>
      </w:hyperlink>
    </w:p>
    <w:p w14:paraId="2C760577" w14:textId="1CC980EE"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1" w:history="1">
        <w:r w:rsidRPr="00773273">
          <w:rPr>
            <w:rStyle w:val="Hyperlink"/>
            <w:b/>
            <w:bCs/>
            <w:noProof/>
          </w:rPr>
          <w:t>Dyslexia</w:t>
        </w:r>
        <w:r>
          <w:rPr>
            <w:noProof/>
            <w:webHidden/>
          </w:rPr>
          <w:tab/>
        </w:r>
        <w:r>
          <w:rPr>
            <w:noProof/>
            <w:webHidden/>
          </w:rPr>
          <w:fldChar w:fldCharType="begin"/>
        </w:r>
        <w:r>
          <w:rPr>
            <w:noProof/>
            <w:webHidden/>
          </w:rPr>
          <w:instrText xml:space="preserve"> PAGEREF _Toc150775121 \h </w:instrText>
        </w:r>
        <w:r>
          <w:rPr>
            <w:noProof/>
            <w:webHidden/>
          </w:rPr>
        </w:r>
        <w:r>
          <w:rPr>
            <w:noProof/>
            <w:webHidden/>
          </w:rPr>
          <w:fldChar w:fldCharType="separate"/>
        </w:r>
        <w:r>
          <w:rPr>
            <w:noProof/>
            <w:webHidden/>
          </w:rPr>
          <w:t>13</w:t>
        </w:r>
        <w:r>
          <w:rPr>
            <w:noProof/>
            <w:webHidden/>
          </w:rPr>
          <w:fldChar w:fldCharType="end"/>
        </w:r>
      </w:hyperlink>
    </w:p>
    <w:p w14:paraId="46BC7847" w14:textId="2627FE77"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2" w:history="1">
        <w:r w:rsidRPr="00773273">
          <w:rPr>
            <w:rStyle w:val="Hyperlink"/>
            <w:b/>
            <w:bCs/>
            <w:noProof/>
          </w:rPr>
          <w:t>Dyspraxia</w:t>
        </w:r>
        <w:r>
          <w:rPr>
            <w:noProof/>
            <w:webHidden/>
          </w:rPr>
          <w:tab/>
        </w:r>
        <w:r>
          <w:rPr>
            <w:noProof/>
            <w:webHidden/>
          </w:rPr>
          <w:fldChar w:fldCharType="begin"/>
        </w:r>
        <w:r>
          <w:rPr>
            <w:noProof/>
            <w:webHidden/>
          </w:rPr>
          <w:instrText xml:space="preserve"> PAGEREF _Toc150775122 \h </w:instrText>
        </w:r>
        <w:r>
          <w:rPr>
            <w:noProof/>
            <w:webHidden/>
          </w:rPr>
        </w:r>
        <w:r>
          <w:rPr>
            <w:noProof/>
            <w:webHidden/>
          </w:rPr>
          <w:fldChar w:fldCharType="separate"/>
        </w:r>
        <w:r>
          <w:rPr>
            <w:noProof/>
            <w:webHidden/>
          </w:rPr>
          <w:t>13</w:t>
        </w:r>
        <w:r>
          <w:rPr>
            <w:noProof/>
            <w:webHidden/>
          </w:rPr>
          <w:fldChar w:fldCharType="end"/>
        </w:r>
      </w:hyperlink>
    </w:p>
    <w:p w14:paraId="475F11A9" w14:textId="65854C98"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23" w:history="1">
        <w:r w:rsidRPr="00773273">
          <w:rPr>
            <w:rStyle w:val="Hyperlink"/>
            <w:b/>
            <w:bCs/>
            <w:noProof/>
          </w:rPr>
          <w:t>Barriers to Employment</w:t>
        </w:r>
        <w:r>
          <w:rPr>
            <w:noProof/>
            <w:webHidden/>
          </w:rPr>
          <w:tab/>
        </w:r>
        <w:r>
          <w:rPr>
            <w:noProof/>
            <w:webHidden/>
          </w:rPr>
          <w:fldChar w:fldCharType="begin"/>
        </w:r>
        <w:r>
          <w:rPr>
            <w:noProof/>
            <w:webHidden/>
          </w:rPr>
          <w:instrText xml:space="preserve"> PAGEREF _Toc150775123 \h </w:instrText>
        </w:r>
        <w:r>
          <w:rPr>
            <w:noProof/>
            <w:webHidden/>
          </w:rPr>
        </w:r>
        <w:r>
          <w:rPr>
            <w:noProof/>
            <w:webHidden/>
          </w:rPr>
          <w:fldChar w:fldCharType="separate"/>
        </w:r>
        <w:r>
          <w:rPr>
            <w:noProof/>
            <w:webHidden/>
          </w:rPr>
          <w:t>15</w:t>
        </w:r>
        <w:r>
          <w:rPr>
            <w:noProof/>
            <w:webHidden/>
          </w:rPr>
          <w:fldChar w:fldCharType="end"/>
        </w:r>
      </w:hyperlink>
    </w:p>
    <w:p w14:paraId="25356061" w14:textId="37B558AC"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24" w:history="1">
        <w:r w:rsidRPr="00773273">
          <w:rPr>
            <w:rStyle w:val="Hyperlink"/>
            <w:b/>
            <w:bCs/>
            <w:noProof/>
          </w:rPr>
          <w:t>Best Practises for Recruitment.</w:t>
        </w:r>
        <w:r>
          <w:rPr>
            <w:noProof/>
            <w:webHidden/>
          </w:rPr>
          <w:tab/>
        </w:r>
        <w:r>
          <w:rPr>
            <w:noProof/>
            <w:webHidden/>
          </w:rPr>
          <w:fldChar w:fldCharType="begin"/>
        </w:r>
        <w:r>
          <w:rPr>
            <w:noProof/>
            <w:webHidden/>
          </w:rPr>
          <w:instrText xml:space="preserve"> PAGEREF _Toc150775124 \h </w:instrText>
        </w:r>
        <w:r>
          <w:rPr>
            <w:noProof/>
            <w:webHidden/>
          </w:rPr>
        </w:r>
        <w:r>
          <w:rPr>
            <w:noProof/>
            <w:webHidden/>
          </w:rPr>
          <w:fldChar w:fldCharType="separate"/>
        </w:r>
        <w:r>
          <w:rPr>
            <w:noProof/>
            <w:webHidden/>
          </w:rPr>
          <w:t>17</w:t>
        </w:r>
        <w:r>
          <w:rPr>
            <w:noProof/>
            <w:webHidden/>
          </w:rPr>
          <w:fldChar w:fldCharType="end"/>
        </w:r>
      </w:hyperlink>
    </w:p>
    <w:p w14:paraId="0BBF36DE" w14:textId="6F1B4FFD"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25" w:history="1">
        <w:r w:rsidRPr="00773273">
          <w:rPr>
            <w:rStyle w:val="Hyperlink"/>
            <w:b/>
            <w:bCs/>
            <w:noProof/>
          </w:rPr>
          <w:t>Examples of programs developed by companies to support neurodiverse workforce.</w:t>
        </w:r>
        <w:r>
          <w:rPr>
            <w:noProof/>
            <w:webHidden/>
          </w:rPr>
          <w:tab/>
        </w:r>
        <w:r>
          <w:rPr>
            <w:noProof/>
            <w:webHidden/>
          </w:rPr>
          <w:fldChar w:fldCharType="begin"/>
        </w:r>
        <w:r>
          <w:rPr>
            <w:noProof/>
            <w:webHidden/>
          </w:rPr>
          <w:instrText xml:space="preserve"> PAGEREF _Toc150775125 \h </w:instrText>
        </w:r>
        <w:r>
          <w:rPr>
            <w:noProof/>
            <w:webHidden/>
          </w:rPr>
        </w:r>
        <w:r>
          <w:rPr>
            <w:noProof/>
            <w:webHidden/>
          </w:rPr>
          <w:fldChar w:fldCharType="separate"/>
        </w:r>
        <w:r>
          <w:rPr>
            <w:noProof/>
            <w:webHidden/>
          </w:rPr>
          <w:t>18</w:t>
        </w:r>
        <w:r>
          <w:rPr>
            <w:noProof/>
            <w:webHidden/>
          </w:rPr>
          <w:fldChar w:fldCharType="end"/>
        </w:r>
      </w:hyperlink>
    </w:p>
    <w:p w14:paraId="41A89D05" w14:textId="70201EFF"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6" w:history="1">
        <w:r w:rsidRPr="00773273">
          <w:rPr>
            <w:rStyle w:val="Hyperlink"/>
            <w:b/>
            <w:bCs/>
            <w:noProof/>
          </w:rPr>
          <w:t>SAP Company</w:t>
        </w:r>
        <w:r>
          <w:rPr>
            <w:noProof/>
            <w:webHidden/>
          </w:rPr>
          <w:tab/>
        </w:r>
        <w:r>
          <w:rPr>
            <w:noProof/>
            <w:webHidden/>
          </w:rPr>
          <w:fldChar w:fldCharType="begin"/>
        </w:r>
        <w:r>
          <w:rPr>
            <w:noProof/>
            <w:webHidden/>
          </w:rPr>
          <w:instrText xml:space="preserve"> PAGEREF _Toc150775126 \h </w:instrText>
        </w:r>
        <w:r>
          <w:rPr>
            <w:noProof/>
            <w:webHidden/>
          </w:rPr>
        </w:r>
        <w:r>
          <w:rPr>
            <w:noProof/>
            <w:webHidden/>
          </w:rPr>
          <w:fldChar w:fldCharType="separate"/>
        </w:r>
        <w:r>
          <w:rPr>
            <w:noProof/>
            <w:webHidden/>
          </w:rPr>
          <w:t>18</w:t>
        </w:r>
        <w:r>
          <w:rPr>
            <w:noProof/>
            <w:webHidden/>
          </w:rPr>
          <w:fldChar w:fldCharType="end"/>
        </w:r>
      </w:hyperlink>
    </w:p>
    <w:p w14:paraId="7C9C8F65" w14:textId="6173B303"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7" w:history="1">
        <w:r w:rsidRPr="00773273">
          <w:rPr>
            <w:rStyle w:val="Hyperlink"/>
            <w:b/>
            <w:bCs/>
            <w:noProof/>
          </w:rPr>
          <w:t>Microsoft</w:t>
        </w:r>
        <w:r>
          <w:rPr>
            <w:noProof/>
            <w:webHidden/>
          </w:rPr>
          <w:tab/>
        </w:r>
        <w:r>
          <w:rPr>
            <w:noProof/>
            <w:webHidden/>
          </w:rPr>
          <w:fldChar w:fldCharType="begin"/>
        </w:r>
        <w:r>
          <w:rPr>
            <w:noProof/>
            <w:webHidden/>
          </w:rPr>
          <w:instrText xml:space="preserve"> PAGEREF _Toc150775127 \h </w:instrText>
        </w:r>
        <w:r>
          <w:rPr>
            <w:noProof/>
            <w:webHidden/>
          </w:rPr>
        </w:r>
        <w:r>
          <w:rPr>
            <w:noProof/>
            <w:webHidden/>
          </w:rPr>
          <w:fldChar w:fldCharType="separate"/>
        </w:r>
        <w:r>
          <w:rPr>
            <w:noProof/>
            <w:webHidden/>
          </w:rPr>
          <w:t>19</w:t>
        </w:r>
        <w:r>
          <w:rPr>
            <w:noProof/>
            <w:webHidden/>
          </w:rPr>
          <w:fldChar w:fldCharType="end"/>
        </w:r>
      </w:hyperlink>
    </w:p>
    <w:p w14:paraId="1D3619F1" w14:textId="3CA6240F"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28" w:history="1">
        <w:r w:rsidRPr="00773273">
          <w:rPr>
            <w:rStyle w:val="Hyperlink"/>
            <w:b/>
            <w:bCs/>
            <w:noProof/>
          </w:rPr>
          <w:t>JPMorgan Chase &amp; Co</w:t>
        </w:r>
        <w:r>
          <w:rPr>
            <w:noProof/>
            <w:webHidden/>
          </w:rPr>
          <w:tab/>
        </w:r>
        <w:r>
          <w:rPr>
            <w:noProof/>
            <w:webHidden/>
          </w:rPr>
          <w:fldChar w:fldCharType="begin"/>
        </w:r>
        <w:r>
          <w:rPr>
            <w:noProof/>
            <w:webHidden/>
          </w:rPr>
          <w:instrText xml:space="preserve"> PAGEREF _Toc150775128 \h </w:instrText>
        </w:r>
        <w:r>
          <w:rPr>
            <w:noProof/>
            <w:webHidden/>
          </w:rPr>
        </w:r>
        <w:r>
          <w:rPr>
            <w:noProof/>
            <w:webHidden/>
          </w:rPr>
          <w:fldChar w:fldCharType="separate"/>
        </w:r>
        <w:r>
          <w:rPr>
            <w:noProof/>
            <w:webHidden/>
          </w:rPr>
          <w:t>20</w:t>
        </w:r>
        <w:r>
          <w:rPr>
            <w:noProof/>
            <w:webHidden/>
          </w:rPr>
          <w:fldChar w:fldCharType="end"/>
        </w:r>
      </w:hyperlink>
    </w:p>
    <w:p w14:paraId="3F8DFCF4" w14:textId="3801C17D" w:rsidR="00C648E1" w:rsidRDefault="00C648E1">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775129" w:history="1">
        <w:r w:rsidRPr="00773273">
          <w:rPr>
            <w:rStyle w:val="Hyperlink"/>
            <w:b/>
            <w:bCs/>
            <w:noProof/>
          </w:rPr>
          <w:t>Recommended strategies for inclusive employment.</w:t>
        </w:r>
        <w:r>
          <w:rPr>
            <w:noProof/>
            <w:webHidden/>
          </w:rPr>
          <w:tab/>
        </w:r>
        <w:r>
          <w:rPr>
            <w:noProof/>
            <w:webHidden/>
          </w:rPr>
          <w:fldChar w:fldCharType="begin"/>
        </w:r>
        <w:r>
          <w:rPr>
            <w:noProof/>
            <w:webHidden/>
          </w:rPr>
          <w:instrText xml:space="preserve"> PAGEREF _Toc150775129 \h </w:instrText>
        </w:r>
        <w:r>
          <w:rPr>
            <w:noProof/>
            <w:webHidden/>
          </w:rPr>
        </w:r>
        <w:r>
          <w:rPr>
            <w:noProof/>
            <w:webHidden/>
          </w:rPr>
          <w:fldChar w:fldCharType="separate"/>
        </w:r>
        <w:r>
          <w:rPr>
            <w:noProof/>
            <w:webHidden/>
          </w:rPr>
          <w:t>21</w:t>
        </w:r>
        <w:r>
          <w:rPr>
            <w:noProof/>
            <w:webHidden/>
          </w:rPr>
          <w:fldChar w:fldCharType="end"/>
        </w:r>
      </w:hyperlink>
    </w:p>
    <w:p w14:paraId="452E04A4" w14:textId="7DED7DA6"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0" w:history="1">
        <w:r w:rsidRPr="00773273">
          <w:rPr>
            <w:rStyle w:val="Hyperlink"/>
            <w:b/>
            <w:bCs/>
            <w:noProof/>
          </w:rPr>
          <w:t>Education and awareness-</w:t>
        </w:r>
        <w:r>
          <w:rPr>
            <w:noProof/>
            <w:webHidden/>
          </w:rPr>
          <w:tab/>
        </w:r>
        <w:r>
          <w:rPr>
            <w:noProof/>
            <w:webHidden/>
          </w:rPr>
          <w:fldChar w:fldCharType="begin"/>
        </w:r>
        <w:r>
          <w:rPr>
            <w:noProof/>
            <w:webHidden/>
          </w:rPr>
          <w:instrText xml:space="preserve"> PAGEREF _Toc150775130 \h </w:instrText>
        </w:r>
        <w:r>
          <w:rPr>
            <w:noProof/>
            <w:webHidden/>
          </w:rPr>
        </w:r>
        <w:r>
          <w:rPr>
            <w:noProof/>
            <w:webHidden/>
          </w:rPr>
          <w:fldChar w:fldCharType="separate"/>
        </w:r>
        <w:r>
          <w:rPr>
            <w:noProof/>
            <w:webHidden/>
          </w:rPr>
          <w:t>21</w:t>
        </w:r>
        <w:r>
          <w:rPr>
            <w:noProof/>
            <w:webHidden/>
          </w:rPr>
          <w:fldChar w:fldCharType="end"/>
        </w:r>
      </w:hyperlink>
    </w:p>
    <w:p w14:paraId="1174E5EA" w14:textId="778D574A"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1" w:history="1">
        <w:r w:rsidRPr="00773273">
          <w:rPr>
            <w:rStyle w:val="Hyperlink"/>
            <w:b/>
            <w:bCs/>
            <w:noProof/>
          </w:rPr>
          <w:t>Rethinking Job Descriptions and requirements</w:t>
        </w:r>
        <w:r>
          <w:rPr>
            <w:noProof/>
            <w:webHidden/>
          </w:rPr>
          <w:tab/>
        </w:r>
        <w:r>
          <w:rPr>
            <w:noProof/>
            <w:webHidden/>
          </w:rPr>
          <w:fldChar w:fldCharType="begin"/>
        </w:r>
        <w:r>
          <w:rPr>
            <w:noProof/>
            <w:webHidden/>
          </w:rPr>
          <w:instrText xml:space="preserve"> PAGEREF _Toc150775131 \h </w:instrText>
        </w:r>
        <w:r>
          <w:rPr>
            <w:noProof/>
            <w:webHidden/>
          </w:rPr>
        </w:r>
        <w:r>
          <w:rPr>
            <w:noProof/>
            <w:webHidden/>
          </w:rPr>
          <w:fldChar w:fldCharType="separate"/>
        </w:r>
        <w:r>
          <w:rPr>
            <w:noProof/>
            <w:webHidden/>
          </w:rPr>
          <w:t>21</w:t>
        </w:r>
        <w:r>
          <w:rPr>
            <w:noProof/>
            <w:webHidden/>
          </w:rPr>
          <w:fldChar w:fldCharType="end"/>
        </w:r>
      </w:hyperlink>
    </w:p>
    <w:p w14:paraId="4CA50FC8" w14:textId="557F690D"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2" w:history="1">
        <w:r w:rsidRPr="00773273">
          <w:rPr>
            <w:rStyle w:val="Hyperlink"/>
            <w:b/>
            <w:bCs/>
            <w:noProof/>
          </w:rPr>
          <w:t>Leveraging Alternative Recruitment Platforms</w:t>
        </w:r>
        <w:r>
          <w:rPr>
            <w:noProof/>
            <w:webHidden/>
          </w:rPr>
          <w:tab/>
        </w:r>
        <w:r>
          <w:rPr>
            <w:noProof/>
            <w:webHidden/>
          </w:rPr>
          <w:fldChar w:fldCharType="begin"/>
        </w:r>
        <w:r>
          <w:rPr>
            <w:noProof/>
            <w:webHidden/>
          </w:rPr>
          <w:instrText xml:space="preserve"> PAGEREF _Toc150775132 \h </w:instrText>
        </w:r>
        <w:r>
          <w:rPr>
            <w:noProof/>
            <w:webHidden/>
          </w:rPr>
        </w:r>
        <w:r>
          <w:rPr>
            <w:noProof/>
            <w:webHidden/>
          </w:rPr>
          <w:fldChar w:fldCharType="separate"/>
        </w:r>
        <w:r>
          <w:rPr>
            <w:noProof/>
            <w:webHidden/>
          </w:rPr>
          <w:t>21</w:t>
        </w:r>
        <w:r>
          <w:rPr>
            <w:noProof/>
            <w:webHidden/>
          </w:rPr>
          <w:fldChar w:fldCharType="end"/>
        </w:r>
      </w:hyperlink>
    </w:p>
    <w:p w14:paraId="735B5A53" w14:textId="58714111"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3" w:history="1">
        <w:r w:rsidRPr="00773273">
          <w:rPr>
            <w:rStyle w:val="Hyperlink"/>
            <w:b/>
            <w:bCs/>
            <w:noProof/>
          </w:rPr>
          <w:t>Building partnerships with Neurodiversity Advocates Organisations</w:t>
        </w:r>
        <w:r>
          <w:rPr>
            <w:noProof/>
            <w:webHidden/>
          </w:rPr>
          <w:tab/>
        </w:r>
        <w:r>
          <w:rPr>
            <w:noProof/>
            <w:webHidden/>
          </w:rPr>
          <w:fldChar w:fldCharType="begin"/>
        </w:r>
        <w:r>
          <w:rPr>
            <w:noProof/>
            <w:webHidden/>
          </w:rPr>
          <w:instrText xml:space="preserve"> PAGEREF _Toc150775133 \h </w:instrText>
        </w:r>
        <w:r>
          <w:rPr>
            <w:noProof/>
            <w:webHidden/>
          </w:rPr>
        </w:r>
        <w:r>
          <w:rPr>
            <w:noProof/>
            <w:webHidden/>
          </w:rPr>
          <w:fldChar w:fldCharType="separate"/>
        </w:r>
        <w:r>
          <w:rPr>
            <w:noProof/>
            <w:webHidden/>
          </w:rPr>
          <w:t>21</w:t>
        </w:r>
        <w:r>
          <w:rPr>
            <w:noProof/>
            <w:webHidden/>
          </w:rPr>
          <w:fldChar w:fldCharType="end"/>
        </w:r>
      </w:hyperlink>
    </w:p>
    <w:p w14:paraId="12A506DC" w14:textId="5DCE9C9B"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4" w:history="1">
        <w:r w:rsidRPr="00773273">
          <w:rPr>
            <w:rStyle w:val="Hyperlink"/>
            <w:b/>
            <w:bCs/>
            <w:noProof/>
          </w:rPr>
          <w:t>Retaining Neurodivergent employees</w:t>
        </w:r>
        <w:r>
          <w:rPr>
            <w:noProof/>
            <w:webHidden/>
          </w:rPr>
          <w:tab/>
        </w:r>
        <w:r>
          <w:rPr>
            <w:noProof/>
            <w:webHidden/>
          </w:rPr>
          <w:fldChar w:fldCharType="begin"/>
        </w:r>
        <w:r>
          <w:rPr>
            <w:noProof/>
            <w:webHidden/>
          </w:rPr>
          <w:instrText xml:space="preserve"> PAGEREF _Toc150775134 \h </w:instrText>
        </w:r>
        <w:r>
          <w:rPr>
            <w:noProof/>
            <w:webHidden/>
          </w:rPr>
        </w:r>
        <w:r>
          <w:rPr>
            <w:noProof/>
            <w:webHidden/>
          </w:rPr>
          <w:fldChar w:fldCharType="separate"/>
        </w:r>
        <w:r>
          <w:rPr>
            <w:noProof/>
            <w:webHidden/>
          </w:rPr>
          <w:t>21</w:t>
        </w:r>
        <w:r>
          <w:rPr>
            <w:noProof/>
            <w:webHidden/>
          </w:rPr>
          <w:fldChar w:fldCharType="end"/>
        </w:r>
      </w:hyperlink>
    </w:p>
    <w:p w14:paraId="6004DE31" w14:textId="2E24B78E"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5" w:history="1">
        <w:r w:rsidRPr="00773273">
          <w:rPr>
            <w:rStyle w:val="Hyperlink"/>
            <w:b/>
            <w:bCs/>
            <w:noProof/>
          </w:rPr>
          <w:t>Individualised Support and accommodations</w:t>
        </w:r>
        <w:r>
          <w:rPr>
            <w:noProof/>
            <w:webHidden/>
          </w:rPr>
          <w:tab/>
        </w:r>
        <w:r>
          <w:rPr>
            <w:noProof/>
            <w:webHidden/>
          </w:rPr>
          <w:fldChar w:fldCharType="begin"/>
        </w:r>
        <w:r>
          <w:rPr>
            <w:noProof/>
            <w:webHidden/>
          </w:rPr>
          <w:instrText xml:space="preserve"> PAGEREF _Toc150775135 \h </w:instrText>
        </w:r>
        <w:r>
          <w:rPr>
            <w:noProof/>
            <w:webHidden/>
          </w:rPr>
        </w:r>
        <w:r>
          <w:rPr>
            <w:noProof/>
            <w:webHidden/>
          </w:rPr>
          <w:fldChar w:fldCharType="separate"/>
        </w:r>
        <w:r>
          <w:rPr>
            <w:noProof/>
            <w:webHidden/>
          </w:rPr>
          <w:t>22</w:t>
        </w:r>
        <w:r>
          <w:rPr>
            <w:noProof/>
            <w:webHidden/>
          </w:rPr>
          <w:fldChar w:fldCharType="end"/>
        </w:r>
      </w:hyperlink>
    </w:p>
    <w:p w14:paraId="35CCE773" w14:textId="0DECF49F"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6" w:history="1">
        <w:r w:rsidRPr="00773273">
          <w:rPr>
            <w:rStyle w:val="Hyperlink"/>
            <w:b/>
            <w:bCs/>
            <w:noProof/>
          </w:rPr>
          <w:t>Mentoring and peer support programs</w:t>
        </w:r>
        <w:r>
          <w:rPr>
            <w:noProof/>
            <w:webHidden/>
          </w:rPr>
          <w:tab/>
        </w:r>
        <w:r>
          <w:rPr>
            <w:noProof/>
            <w:webHidden/>
          </w:rPr>
          <w:fldChar w:fldCharType="begin"/>
        </w:r>
        <w:r>
          <w:rPr>
            <w:noProof/>
            <w:webHidden/>
          </w:rPr>
          <w:instrText xml:space="preserve"> PAGEREF _Toc150775136 \h </w:instrText>
        </w:r>
        <w:r>
          <w:rPr>
            <w:noProof/>
            <w:webHidden/>
          </w:rPr>
        </w:r>
        <w:r>
          <w:rPr>
            <w:noProof/>
            <w:webHidden/>
          </w:rPr>
          <w:fldChar w:fldCharType="separate"/>
        </w:r>
        <w:r>
          <w:rPr>
            <w:noProof/>
            <w:webHidden/>
          </w:rPr>
          <w:t>22</w:t>
        </w:r>
        <w:r>
          <w:rPr>
            <w:noProof/>
            <w:webHidden/>
          </w:rPr>
          <w:fldChar w:fldCharType="end"/>
        </w:r>
      </w:hyperlink>
    </w:p>
    <w:p w14:paraId="10D804F7" w14:textId="41045594"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37" w:history="1">
        <w:r w:rsidRPr="00773273">
          <w:rPr>
            <w:rStyle w:val="Hyperlink"/>
            <w:b/>
            <w:bCs/>
            <w:noProof/>
          </w:rPr>
          <w:t>Research Methodology</w:t>
        </w:r>
        <w:r>
          <w:rPr>
            <w:noProof/>
            <w:webHidden/>
          </w:rPr>
          <w:tab/>
        </w:r>
        <w:r>
          <w:rPr>
            <w:noProof/>
            <w:webHidden/>
          </w:rPr>
          <w:fldChar w:fldCharType="begin"/>
        </w:r>
        <w:r>
          <w:rPr>
            <w:noProof/>
            <w:webHidden/>
          </w:rPr>
          <w:instrText xml:space="preserve"> PAGEREF _Toc150775137 \h </w:instrText>
        </w:r>
        <w:r>
          <w:rPr>
            <w:noProof/>
            <w:webHidden/>
          </w:rPr>
        </w:r>
        <w:r>
          <w:rPr>
            <w:noProof/>
            <w:webHidden/>
          </w:rPr>
          <w:fldChar w:fldCharType="separate"/>
        </w:r>
        <w:r>
          <w:rPr>
            <w:noProof/>
            <w:webHidden/>
          </w:rPr>
          <w:t>23</w:t>
        </w:r>
        <w:r>
          <w:rPr>
            <w:noProof/>
            <w:webHidden/>
          </w:rPr>
          <w:fldChar w:fldCharType="end"/>
        </w:r>
      </w:hyperlink>
    </w:p>
    <w:p w14:paraId="4A433792" w14:textId="6EC44897" w:rsidR="00C648E1" w:rsidRDefault="00C648E1">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775138" w:history="1">
        <w:r w:rsidRPr="00773273">
          <w:rPr>
            <w:rStyle w:val="Hyperlink"/>
            <w:b/>
            <w:bCs/>
            <w:noProof/>
          </w:rPr>
          <w:t>Research Questions</w:t>
        </w:r>
        <w:r>
          <w:rPr>
            <w:noProof/>
            <w:webHidden/>
          </w:rPr>
          <w:tab/>
        </w:r>
        <w:r>
          <w:rPr>
            <w:noProof/>
            <w:webHidden/>
          </w:rPr>
          <w:fldChar w:fldCharType="begin"/>
        </w:r>
        <w:r>
          <w:rPr>
            <w:noProof/>
            <w:webHidden/>
          </w:rPr>
          <w:instrText xml:space="preserve"> PAGEREF _Toc150775138 \h </w:instrText>
        </w:r>
        <w:r>
          <w:rPr>
            <w:noProof/>
            <w:webHidden/>
          </w:rPr>
        </w:r>
        <w:r>
          <w:rPr>
            <w:noProof/>
            <w:webHidden/>
          </w:rPr>
          <w:fldChar w:fldCharType="separate"/>
        </w:r>
        <w:r>
          <w:rPr>
            <w:noProof/>
            <w:webHidden/>
          </w:rPr>
          <w:t>23</w:t>
        </w:r>
        <w:r>
          <w:rPr>
            <w:noProof/>
            <w:webHidden/>
          </w:rPr>
          <w:fldChar w:fldCharType="end"/>
        </w:r>
      </w:hyperlink>
    </w:p>
    <w:p w14:paraId="0FB7AC97" w14:textId="02F2CEA2"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39" w:history="1">
        <w:r w:rsidRPr="00773273">
          <w:rPr>
            <w:rStyle w:val="Hyperlink"/>
            <w:b/>
            <w:bCs/>
            <w:noProof/>
          </w:rPr>
          <w:t>Results</w:t>
        </w:r>
        <w:r>
          <w:rPr>
            <w:noProof/>
            <w:webHidden/>
          </w:rPr>
          <w:tab/>
        </w:r>
        <w:r>
          <w:rPr>
            <w:noProof/>
            <w:webHidden/>
          </w:rPr>
          <w:fldChar w:fldCharType="begin"/>
        </w:r>
        <w:r>
          <w:rPr>
            <w:noProof/>
            <w:webHidden/>
          </w:rPr>
          <w:instrText xml:space="preserve"> PAGEREF _Toc150775139 \h </w:instrText>
        </w:r>
        <w:r>
          <w:rPr>
            <w:noProof/>
            <w:webHidden/>
          </w:rPr>
        </w:r>
        <w:r>
          <w:rPr>
            <w:noProof/>
            <w:webHidden/>
          </w:rPr>
          <w:fldChar w:fldCharType="separate"/>
        </w:r>
        <w:r>
          <w:rPr>
            <w:noProof/>
            <w:webHidden/>
          </w:rPr>
          <w:t>24</w:t>
        </w:r>
        <w:r>
          <w:rPr>
            <w:noProof/>
            <w:webHidden/>
          </w:rPr>
          <w:fldChar w:fldCharType="end"/>
        </w:r>
      </w:hyperlink>
    </w:p>
    <w:p w14:paraId="1464DA73" w14:textId="439A0EC8"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0" w:history="1">
        <w:r w:rsidRPr="00773273">
          <w:rPr>
            <w:rStyle w:val="Hyperlink"/>
            <w:b/>
            <w:bCs/>
            <w:noProof/>
          </w:rPr>
          <w:t>Discussion</w:t>
        </w:r>
        <w:r>
          <w:rPr>
            <w:noProof/>
            <w:webHidden/>
          </w:rPr>
          <w:tab/>
        </w:r>
        <w:r>
          <w:rPr>
            <w:noProof/>
            <w:webHidden/>
          </w:rPr>
          <w:fldChar w:fldCharType="begin"/>
        </w:r>
        <w:r>
          <w:rPr>
            <w:noProof/>
            <w:webHidden/>
          </w:rPr>
          <w:instrText xml:space="preserve"> PAGEREF _Toc150775140 \h </w:instrText>
        </w:r>
        <w:r>
          <w:rPr>
            <w:noProof/>
            <w:webHidden/>
          </w:rPr>
        </w:r>
        <w:r>
          <w:rPr>
            <w:noProof/>
            <w:webHidden/>
          </w:rPr>
          <w:fldChar w:fldCharType="separate"/>
        </w:r>
        <w:r>
          <w:rPr>
            <w:noProof/>
            <w:webHidden/>
          </w:rPr>
          <w:t>26</w:t>
        </w:r>
        <w:r>
          <w:rPr>
            <w:noProof/>
            <w:webHidden/>
          </w:rPr>
          <w:fldChar w:fldCharType="end"/>
        </w:r>
      </w:hyperlink>
    </w:p>
    <w:p w14:paraId="7C1D2D17" w14:textId="0856A28D"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1" w:history="1">
        <w:r w:rsidRPr="00773273">
          <w:rPr>
            <w:rStyle w:val="Hyperlink"/>
            <w:b/>
            <w:bCs/>
            <w:noProof/>
          </w:rPr>
          <w:t>Research Limitations</w:t>
        </w:r>
        <w:r>
          <w:rPr>
            <w:noProof/>
            <w:webHidden/>
          </w:rPr>
          <w:tab/>
        </w:r>
        <w:r>
          <w:rPr>
            <w:noProof/>
            <w:webHidden/>
          </w:rPr>
          <w:fldChar w:fldCharType="begin"/>
        </w:r>
        <w:r>
          <w:rPr>
            <w:noProof/>
            <w:webHidden/>
          </w:rPr>
          <w:instrText xml:space="preserve"> PAGEREF _Toc150775141 \h </w:instrText>
        </w:r>
        <w:r>
          <w:rPr>
            <w:noProof/>
            <w:webHidden/>
          </w:rPr>
        </w:r>
        <w:r>
          <w:rPr>
            <w:noProof/>
            <w:webHidden/>
          </w:rPr>
          <w:fldChar w:fldCharType="separate"/>
        </w:r>
        <w:r>
          <w:rPr>
            <w:noProof/>
            <w:webHidden/>
          </w:rPr>
          <w:t>28</w:t>
        </w:r>
        <w:r>
          <w:rPr>
            <w:noProof/>
            <w:webHidden/>
          </w:rPr>
          <w:fldChar w:fldCharType="end"/>
        </w:r>
      </w:hyperlink>
    </w:p>
    <w:p w14:paraId="0657B7DB" w14:textId="63ABDC21"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2" w:history="1">
        <w:r w:rsidRPr="00773273">
          <w:rPr>
            <w:rStyle w:val="Hyperlink"/>
            <w:b/>
            <w:bCs/>
            <w:noProof/>
          </w:rPr>
          <w:t>Conclusion</w:t>
        </w:r>
        <w:r>
          <w:rPr>
            <w:noProof/>
            <w:webHidden/>
          </w:rPr>
          <w:tab/>
        </w:r>
        <w:r>
          <w:rPr>
            <w:noProof/>
            <w:webHidden/>
          </w:rPr>
          <w:fldChar w:fldCharType="begin"/>
        </w:r>
        <w:r>
          <w:rPr>
            <w:noProof/>
            <w:webHidden/>
          </w:rPr>
          <w:instrText xml:space="preserve"> PAGEREF _Toc150775142 \h </w:instrText>
        </w:r>
        <w:r>
          <w:rPr>
            <w:noProof/>
            <w:webHidden/>
          </w:rPr>
        </w:r>
        <w:r>
          <w:rPr>
            <w:noProof/>
            <w:webHidden/>
          </w:rPr>
          <w:fldChar w:fldCharType="separate"/>
        </w:r>
        <w:r>
          <w:rPr>
            <w:noProof/>
            <w:webHidden/>
          </w:rPr>
          <w:t>31</w:t>
        </w:r>
        <w:r>
          <w:rPr>
            <w:noProof/>
            <w:webHidden/>
          </w:rPr>
          <w:fldChar w:fldCharType="end"/>
        </w:r>
      </w:hyperlink>
    </w:p>
    <w:p w14:paraId="6E3500A2" w14:textId="65EACDE0"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3" w:history="1">
        <w:r w:rsidRPr="00773273">
          <w:rPr>
            <w:rStyle w:val="Hyperlink"/>
            <w:b/>
            <w:bCs/>
            <w:noProof/>
          </w:rPr>
          <w:t>References</w:t>
        </w:r>
        <w:r>
          <w:rPr>
            <w:noProof/>
            <w:webHidden/>
          </w:rPr>
          <w:tab/>
        </w:r>
        <w:r>
          <w:rPr>
            <w:noProof/>
            <w:webHidden/>
          </w:rPr>
          <w:fldChar w:fldCharType="begin"/>
        </w:r>
        <w:r>
          <w:rPr>
            <w:noProof/>
            <w:webHidden/>
          </w:rPr>
          <w:instrText xml:space="preserve"> PAGEREF _Toc150775143 \h </w:instrText>
        </w:r>
        <w:r>
          <w:rPr>
            <w:noProof/>
            <w:webHidden/>
          </w:rPr>
        </w:r>
        <w:r>
          <w:rPr>
            <w:noProof/>
            <w:webHidden/>
          </w:rPr>
          <w:fldChar w:fldCharType="separate"/>
        </w:r>
        <w:r>
          <w:rPr>
            <w:noProof/>
            <w:webHidden/>
          </w:rPr>
          <w:t>32</w:t>
        </w:r>
        <w:r>
          <w:rPr>
            <w:noProof/>
            <w:webHidden/>
          </w:rPr>
          <w:fldChar w:fldCharType="end"/>
        </w:r>
      </w:hyperlink>
    </w:p>
    <w:p w14:paraId="026629E9" w14:textId="36B73FE7"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4" w:history="1">
        <w:r w:rsidRPr="00773273">
          <w:rPr>
            <w:rStyle w:val="Hyperlink"/>
            <w:b/>
            <w:bCs/>
            <w:noProof/>
          </w:rPr>
          <w:t>Bibliography</w:t>
        </w:r>
        <w:r>
          <w:rPr>
            <w:noProof/>
            <w:webHidden/>
          </w:rPr>
          <w:tab/>
        </w:r>
        <w:r>
          <w:rPr>
            <w:noProof/>
            <w:webHidden/>
          </w:rPr>
          <w:fldChar w:fldCharType="begin"/>
        </w:r>
        <w:r>
          <w:rPr>
            <w:noProof/>
            <w:webHidden/>
          </w:rPr>
          <w:instrText xml:space="preserve"> PAGEREF _Toc150775144 \h </w:instrText>
        </w:r>
        <w:r>
          <w:rPr>
            <w:noProof/>
            <w:webHidden/>
          </w:rPr>
        </w:r>
        <w:r>
          <w:rPr>
            <w:noProof/>
            <w:webHidden/>
          </w:rPr>
          <w:fldChar w:fldCharType="separate"/>
        </w:r>
        <w:r>
          <w:rPr>
            <w:noProof/>
            <w:webHidden/>
          </w:rPr>
          <w:t>41</w:t>
        </w:r>
        <w:r>
          <w:rPr>
            <w:noProof/>
            <w:webHidden/>
          </w:rPr>
          <w:fldChar w:fldCharType="end"/>
        </w:r>
      </w:hyperlink>
    </w:p>
    <w:p w14:paraId="24628838" w14:textId="4E76D73B"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5" w:history="1">
        <w:r w:rsidRPr="00773273">
          <w:rPr>
            <w:rStyle w:val="Hyperlink"/>
            <w:b/>
            <w:bCs/>
            <w:noProof/>
          </w:rPr>
          <w:t>Appendix A</w:t>
        </w:r>
        <w:r>
          <w:rPr>
            <w:noProof/>
            <w:webHidden/>
          </w:rPr>
          <w:tab/>
        </w:r>
        <w:r>
          <w:rPr>
            <w:noProof/>
            <w:webHidden/>
          </w:rPr>
          <w:fldChar w:fldCharType="begin"/>
        </w:r>
        <w:r>
          <w:rPr>
            <w:noProof/>
            <w:webHidden/>
          </w:rPr>
          <w:instrText xml:space="preserve"> PAGEREF _Toc150775145 \h </w:instrText>
        </w:r>
        <w:r>
          <w:rPr>
            <w:noProof/>
            <w:webHidden/>
          </w:rPr>
        </w:r>
        <w:r>
          <w:rPr>
            <w:noProof/>
            <w:webHidden/>
          </w:rPr>
          <w:fldChar w:fldCharType="separate"/>
        </w:r>
        <w:r>
          <w:rPr>
            <w:noProof/>
            <w:webHidden/>
          </w:rPr>
          <w:t>50</w:t>
        </w:r>
        <w:r>
          <w:rPr>
            <w:noProof/>
            <w:webHidden/>
          </w:rPr>
          <w:fldChar w:fldCharType="end"/>
        </w:r>
      </w:hyperlink>
    </w:p>
    <w:p w14:paraId="5BD09AC8" w14:textId="2FCE7C5F" w:rsidR="00C648E1" w:rsidRDefault="00C648E1" w:rsidP="00AD29AB">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6" w:history="1">
        <w:r w:rsidRPr="00773273">
          <w:rPr>
            <w:rStyle w:val="Hyperlink"/>
            <w:b/>
            <w:bCs/>
            <w:noProof/>
            <w:spacing w:val="-5"/>
          </w:rPr>
          <w:t>A</w:t>
        </w:r>
        <w:r w:rsidRPr="00773273">
          <w:rPr>
            <w:rStyle w:val="Hyperlink"/>
            <w:b/>
            <w:bCs/>
            <w:noProof/>
            <w:spacing w:val="2"/>
          </w:rPr>
          <w:t>p</w:t>
        </w:r>
        <w:r w:rsidRPr="00773273">
          <w:rPr>
            <w:rStyle w:val="Hyperlink"/>
            <w:b/>
            <w:bCs/>
            <w:noProof/>
          </w:rPr>
          <w:t>pendix</w:t>
        </w:r>
        <w:r w:rsidRPr="00773273">
          <w:rPr>
            <w:rStyle w:val="Hyperlink"/>
            <w:b/>
            <w:bCs/>
            <w:noProof/>
            <w:spacing w:val="6"/>
          </w:rPr>
          <w:t xml:space="preserve"> </w:t>
        </w:r>
        <w:r w:rsidRPr="00773273">
          <w:rPr>
            <w:rStyle w:val="Hyperlink"/>
            <w:b/>
            <w:bCs/>
            <w:noProof/>
          </w:rPr>
          <w:t>B</w:t>
        </w:r>
        <w:r>
          <w:rPr>
            <w:noProof/>
            <w:webHidden/>
          </w:rPr>
          <w:tab/>
        </w:r>
        <w:r>
          <w:rPr>
            <w:noProof/>
            <w:webHidden/>
          </w:rPr>
          <w:fldChar w:fldCharType="begin"/>
        </w:r>
        <w:r>
          <w:rPr>
            <w:noProof/>
            <w:webHidden/>
          </w:rPr>
          <w:instrText xml:space="preserve"> PAGEREF _Toc150775146 \h </w:instrText>
        </w:r>
        <w:r>
          <w:rPr>
            <w:noProof/>
            <w:webHidden/>
          </w:rPr>
        </w:r>
        <w:r>
          <w:rPr>
            <w:noProof/>
            <w:webHidden/>
          </w:rPr>
          <w:fldChar w:fldCharType="separate"/>
        </w:r>
        <w:r>
          <w:rPr>
            <w:noProof/>
            <w:webHidden/>
          </w:rPr>
          <w:t>51</w:t>
        </w:r>
        <w:r>
          <w:rPr>
            <w:noProof/>
            <w:webHidden/>
          </w:rPr>
          <w:fldChar w:fldCharType="end"/>
        </w:r>
      </w:hyperlink>
    </w:p>
    <w:p w14:paraId="6CCEC94A" w14:textId="3DCBE56E" w:rsidR="00C648E1" w:rsidRDefault="00C648E1">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775148" w:history="1">
        <w:r w:rsidRPr="00773273">
          <w:rPr>
            <w:rStyle w:val="Hyperlink"/>
            <w:b/>
            <w:bCs/>
            <w:noProof/>
            <w:spacing w:val="-5"/>
          </w:rPr>
          <w:t>A</w:t>
        </w:r>
        <w:r w:rsidRPr="00773273">
          <w:rPr>
            <w:rStyle w:val="Hyperlink"/>
            <w:b/>
            <w:bCs/>
            <w:noProof/>
            <w:spacing w:val="2"/>
          </w:rPr>
          <w:t>p</w:t>
        </w:r>
        <w:r w:rsidRPr="00773273">
          <w:rPr>
            <w:rStyle w:val="Hyperlink"/>
            <w:b/>
            <w:bCs/>
            <w:noProof/>
          </w:rPr>
          <w:t>pendix</w:t>
        </w:r>
        <w:r w:rsidRPr="00773273">
          <w:rPr>
            <w:rStyle w:val="Hyperlink"/>
            <w:b/>
            <w:bCs/>
            <w:noProof/>
            <w:spacing w:val="6"/>
          </w:rPr>
          <w:t xml:space="preserve"> </w:t>
        </w:r>
        <w:r w:rsidRPr="00773273">
          <w:rPr>
            <w:rStyle w:val="Hyperlink"/>
            <w:b/>
            <w:bCs/>
            <w:noProof/>
          </w:rPr>
          <w:t>C</w:t>
        </w:r>
        <w:r>
          <w:rPr>
            <w:noProof/>
            <w:webHidden/>
          </w:rPr>
          <w:tab/>
        </w:r>
        <w:r>
          <w:rPr>
            <w:noProof/>
            <w:webHidden/>
          </w:rPr>
          <w:fldChar w:fldCharType="begin"/>
        </w:r>
        <w:r>
          <w:rPr>
            <w:noProof/>
            <w:webHidden/>
          </w:rPr>
          <w:instrText xml:space="preserve"> PAGEREF _Toc150775148 \h </w:instrText>
        </w:r>
        <w:r>
          <w:rPr>
            <w:noProof/>
            <w:webHidden/>
          </w:rPr>
        </w:r>
        <w:r>
          <w:rPr>
            <w:noProof/>
            <w:webHidden/>
          </w:rPr>
          <w:fldChar w:fldCharType="separate"/>
        </w:r>
        <w:r>
          <w:rPr>
            <w:noProof/>
            <w:webHidden/>
          </w:rPr>
          <w:t>52</w:t>
        </w:r>
        <w:r>
          <w:rPr>
            <w:noProof/>
            <w:webHidden/>
          </w:rPr>
          <w:fldChar w:fldCharType="end"/>
        </w:r>
      </w:hyperlink>
    </w:p>
    <w:p w14:paraId="6BA2CA57" w14:textId="540D0588" w:rsidR="00885114" w:rsidRPr="00D702B5" w:rsidRDefault="00885114">
      <w:pPr>
        <w:rPr>
          <w:rFonts w:ascii="Arial" w:hAnsi="Arial" w:cs="Arial"/>
        </w:rPr>
      </w:pPr>
      <w:r w:rsidRPr="00D702B5">
        <w:rPr>
          <w:rFonts w:ascii="Arial" w:hAnsi="Arial" w:cs="Arial"/>
          <w:b/>
          <w:bCs/>
          <w:noProof/>
        </w:rPr>
        <w:fldChar w:fldCharType="end"/>
      </w:r>
    </w:p>
    <w:p w14:paraId="5F396C8E" w14:textId="77777777" w:rsidR="00885114" w:rsidRPr="0052045F" w:rsidRDefault="00885114" w:rsidP="00885114">
      <w:pPr>
        <w:pStyle w:val="TOCHeading"/>
        <w:rPr>
          <w:rFonts w:ascii="Arial" w:hAnsi="Arial" w:cs="Arial"/>
          <w:sz w:val="24"/>
          <w:szCs w:val="24"/>
        </w:rPr>
      </w:pPr>
    </w:p>
    <w:p w14:paraId="390674A7" w14:textId="77777777" w:rsidR="00CC4019" w:rsidRPr="0070369F" w:rsidRDefault="00CC4019" w:rsidP="0070369F">
      <w:pPr>
        <w:spacing w:before="120" w:after="120"/>
        <w:rPr>
          <w:rFonts w:ascii="Tahoma" w:hAnsi="Tahoma" w:cs="Tahoma"/>
          <w:color w:val="000000"/>
          <w:sz w:val="24"/>
          <w:szCs w:val="24"/>
        </w:rPr>
      </w:pPr>
    </w:p>
    <w:p w14:paraId="47B6082E" w14:textId="77777777" w:rsidR="00E5033B" w:rsidRDefault="00E5033B" w:rsidP="007269DF">
      <w:pPr>
        <w:jc w:val="center"/>
        <w:rPr>
          <w:sz w:val="36"/>
          <w:szCs w:val="36"/>
        </w:rPr>
      </w:pPr>
    </w:p>
    <w:p w14:paraId="1C1BC396" w14:textId="77777777" w:rsidR="00AE38DC" w:rsidRDefault="00AE38DC" w:rsidP="007269DF">
      <w:pPr>
        <w:jc w:val="center"/>
        <w:rPr>
          <w:sz w:val="36"/>
          <w:szCs w:val="36"/>
        </w:rPr>
      </w:pPr>
    </w:p>
    <w:p w14:paraId="3D19F363" w14:textId="77777777" w:rsidR="00AE38DC" w:rsidRDefault="00AE38DC" w:rsidP="007269DF">
      <w:pPr>
        <w:jc w:val="center"/>
        <w:rPr>
          <w:sz w:val="36"/>
          <w:szCs w:val="36"/>
        </w:rPr>
      </w:pPr>
    </w:p>
    <w:p w14:paraId="40CEFDB3" w14:textId="77777777" w:rsidR="00AE38DC" w:rsidRDefault="00AE38DC" w:rsidP="007269DF">
      <w:pPr>
        <w:jc w:val="center"/>
        <w:rPr>
          <w:sz w:val="36"/>
          <w:szCs w:val="36"/>
        </w:rPr>
      </w:pPr>
    </w:p>
    <w:p w14:paraId="0C4040AF" w14:textId="77777777" w:rsidR="00AE38DC" w:rsidRDefault="00AE38DC" w:rsidP="007269DF">
      <w:pPr>
        <w:jc w:val="center"/>
        <w:rPr>
          <w:sz w:val="36"/>
          <w:szCs w:val="36"/>
        </w:rPr>
      </w:pPr>
    </w:p>
    <w:p w14:paraId="20EDEC94" w14:textId="77777777" w:rsidR="00AE38DC" w:rsidRDefault="00AE38DC" w:rsidP="007269DF">
      <w:pPr>
        <w:jc w:val="center"/>
        <w:rPr>
          <w:sz w:val="36"/>
          <w:szCs w:val="36"/>
        </w:rPr>
      </w:pPr>
    </w:p>
    <w:p w14:paraId="78B79767" w14:textId="77777777" w:rsidR="00AE38DC" w:rsidRDefault="00AE38DC" w:rsidP="00AF793A">
      <w:pPr>
        <w:rPr>
          <w:sz w:val="36"/>
          <w:szCs w:val="36"/>
        </w:rPr>
      </w:pPr>
    </w:p>
    <w:p w14:paraId="1F8A69C5" w14:textId="77777777" w:rsidR="004C3508" w:rsidRPr="00CA184B" w:rsidRDefault="004C3508" w:rsidP="00AF793A">
      <w:pPr>
        <w:rPr>
          <w:sz w:val="36"/>
          <w:szCs w:val="36"/>
        </w:rPr>
      </w:pPr>
    </w:p>
    <w:p w14:paraId="2D649A90" w14:textId="77777777" w:rsidR="0030173B" w:rsidRDefault="009869E6" w:rsidP="009869E6">
      <w:pPr>
        <w:pStyle w:val="Heading1"/>
        <w:rPr>
          <w:b/>
          <w:color w:val="auto"/>
        </w:rPr>
      </w:pPr>
      <w:bookmarkStart w:id="0" w:name="_Toc150775114"/>
      <w:r w:rsidRPr="009869E6">
        <w:rPr>
          <w:b/>
          <w:bCs/>
          <w:color w:val="auto"/>
        </w:rPr>
        <w:lastRenderedPageBreak/>
        <w:t>Abstract</w:t>
      </w:r>
      <w:bookmarkEnd w:id="0"/>
    </w:p>
    <w:p w14:paraId="078A5597" w14:textId="77777777" w:rsidR="0004378B" w:rsidRPr="0004378B" w:rsidRDefault="0004378B" w:rsidP="0004378B"/>
    <w:p w14:paraId="61023C13" w14:textId="77777777" w:rsidR="009869E6" w:rsidRPr="009869E6" w:rsidRDefault="00F23427" w:rsidP="009869E6">
      <w:r>
        <w:t xml:space="preserve">This </w:t>
      </w:r>
      <w:r w:rsidR="004A06F5">
        <w:t>paper provides an overview of the evolving attitudes</w:t>
      </w:r>
      <w:r w:rsidR="00FC78D7">
        <w:t xml:space="preserve"> towards the recruitment and retention of neurodivergent employees in the workplace</w:t>
      </w:r>
      <w:r w:rsidR="00BA7F3B">
        <w:t xml:space="preserve">. Drawing upon older and more recent </w:t>
      </w:r>
      <w:r w:rsidR="00B445C2">
        <w:t>research,</w:t>
      </w:r>
      <w:r w:rsidR="009379B5">
        <w:t xml:space="preserve"> this review</w:t>
      </w:r>
      <w:r w:rsidR="00732A17">
        <w:t xml:space="preserve"> </w:t>
      </w:r>
      <w:r w:rsidR="00033C59">
        <w:t>explores</w:t>
      </w:r>
      <w:r w:rsidR="00732A17">
        <w:t xml:space="preserve"> how societal perspectives o</w:t>
      </w:r>
      <w:r w:rsidR="00D01D9B">
        <w:t>n</w:t>
      </w:r>
      <w:r w:rsidR="00732A17">
        <w:t xml:space="preserve"> neurodiversity have shifted </w:t>
      </w:r>
      <w:r w:rsidR="00D01D9B">
        <w:t xml:space="preserve">over </w:t>
      </w:r>
      <w:r w:rsidR="00874A7C">
        <w:t>time and</w:t>
      </w:r>
      <w:r w:rsidR="00D01D9B">
        <w:t xml:space="preserve"> how organisations are striving to create </w:t>
      </w:r>
      <w:r w:rsidR="00350BC0">
        <w:t xml:space="preserve">inclusive environments for neurodivergent individuals. The research </w:t>
      </w:r>
      <w:r w:rsidR="00B40C1E">
        <w:t>will emphasise the importance of accommodating neurodivergent employees</w:t>
      </w:r>
      <w:r w:rsidR="00A86B1F">
        <w:t xml:space="preserve">’ unique talents, </w:t>
      </w:r>
      <w:r w:rsidR="00291620">
        <w:t>skills,</w:t>
      </w:r>
      <w:r w:rsidR="00A86B1F">
        <w:t xml:space="preserve"> and needs, whilst also highlighting </w:t>
      </w:r>
      <w:r w:rsidR="00236942">
        <w:t>the</w:t>
      </w:r>
      <w:r w:rsidR="00A86B1F">
        <w:t xml:space="preserve"> challenges </w:t>
      </w:r>
      <w:r w:rsidR="00033C59">
        <w:t>and opportunities associated with neurodiversity in the workplace.</w:t>
      </w:r>
    </w:p>
    <w:p w14:paraId="2DC783EA" w14:textId="77777777" w:rsidR="00125ACB" w:rsidRDefault="00125ACB" w:rsidP="009869E6"/>
    <w:p w14:paraId="5A1C67C5" w14:textId="77777777" w:rsidR="00125ACB" w:rsidRDefault="00125ACB" w:rsidP="009869E6"/>
    <w:p w14:paraId="0EC5E083" w14:textId="77777777" w:rsidR="00125ACB" w:rsidRDefault="00125ACB" w:rsidP="009869E6"/>
    <w:p w14:paraId="5842C34D" w14:textId="77777777" w:rsidR="00125ACB" w:rsidRDefault="00125ACB" w:rsidP="009869E6"/>
    <w:p w14:paraId="144B4647" w14:textId="77777777" w:rsidR="00125ACB" w:rsidRDefault="00125ACB" w:rsidP="009869E6"/>
    <w:p w14:paraId="26D3DB73" w14:textId="77777777" w:rsidR="00125ACB" w:rsidRDefault="00125ACB" w:rsidP="009869E6"/>
    <w:p w14:paraId="28969376" w14:textId="77777777" w:rsidR="00125ACB" w:rsidRDefault="00125ACB" w:rsidP="009869E6"/>
    <w:p w14:paraId="33A3D0B0" w14:textId="77777777" w:rsidR="00125ACB" w:rsidRDefault="00125ACB" w:rsidP="009869E6"/>
    <w:p w14:paraId="2E89B9F8" w14:textId="77777777" w:rsidR="00125ACB" w:rsidRDefault="00125ACB" w:rsidP="009869E6"/>
    <w:p w14:paraId="74B02440" w14:textId="77777777" w:rsidR="00125ACB" w:rsidRDefault="00125ACB" w:rsidP="009869E6"/>
    <w:p w14:paraId="246B9E31" w14:textId="77777777" w:rsidR="00125ACB" w:rsidRDefault="00125ACB" w:rsidP="009869E6"/>
    <w:p w14:paraId="4FA089DA" w14:textId="77777777" w:rsidR="00125ACB" w:rsidRDefault="00125ACB" w:rsidP="009869E6"/>
    <w:p w14:paraId="5CD5580B" w14:textId="77777777" w:rsidR="00125ACB" w:rsidRDefault="00125ACB" w:rsidP="009869E6"/>
    <w:p w14:paraId="7F9F94C1" w14:textId="77777777" w:rsidR="00125ACB" w:rsidRDefault="00125ACB" w:rsidP="009869E6"/>
    <w:p w14:paraId="281AAC7F" w14:textId="77777777" w:rsidR="00125ACB" w:rsidRPr="009869E6" w:rsidRDefault="00125ACB" w:rsidP="009869E6"/>
    <w:p w14:paraId="22584BB2" w14:textId="77777777" w:rsidR="00B909F7" w:rsidRDefault="00B154B4" w:rsidP="000D6BCC">
      <w:pPr>
        <w:pStyle w:val="Heading1"/>
        <w:rPr>
          <w:b/>
          <w:bCs/>
          <w:color w:val="auto"/>
        </w:rPr>
      </w:pPr>
      <w:bookmarkStart w:id="1" w:name="_Toc500943472"/>
      <w:bookmarkStart w:id="2" w:name="_Toc150775115"/>
      <w:r w:rsidRPr="00B154B4">
        <w:rPr>
          <w:b/>
          <w:bCs/>
          <w:color w:val="auto"/>
        </w:rPr>
        <w:lastRenderedPageBreak/>
        <w:t>Introduction</w:t>
      </w:r>
      <w:bookmarkEnd w:id="1"/>
      <w:bookmarkEnd w:id="2"/>
      <w:r w:rsidR="00B909F7" w:rsidRPr="00B154B4">
        <w:rPr>
          <w:b/>
          <w:bCs/>
          <w:color w:val="auto"/>
        </w:rPr>
        <w:t xml:space="preserve"> </w:t>
      </w:r>
    </w:p>
    <w:p w14:paraId="305CB10D" w14:textId="77777777" w:rsidR="009203D0" w:rsidRPr="009203D0" w:rsidRDefault="009203D0" w:rsidP="009203D0"/>
    <w:p w14:paraId="6F00FAD7" w14:textId="77777777" w:rsidR="00DF1DDF" w:rsidRPr="00DF1DDF" w:rsidRDefault="00DF1DDF" w:rsidP="00DF1DDF">
      <w:r>
        <w:t xml:space="preserve">Recruiting the next genius </w:t>
      </w:r>
      <w:r w:rsidR="005E739D">
        <w:t>isn't</w:t>
      </w:r>
      <w:r>
        <w:t xml:space="preserve"> as </w:t>
      </w:r>
      <w:r w:rsidR="005E739D">
        <w:t>difficult</w:t>
      </w:r>
      <w:r>
        <w:t xml:space="preserve"> as one </w:t>
      </w:r>
      <w:r w:rsidR="005E739D">
        <w:t>may believe. In order</w:t>
      </w:r>
      <w:r>
        <w:t xml:space="preserve"> to hire </w:t>
      </w:r>
      <w:r w:rsidR="005E739D">
        <w:t>people that</w:t>
      </w:r>
      <w:r>
        <w:t xml:space="preserve"> think differently, you must recruit differently.</w:t>
      </w:r>
      <w:r w:rsidR="00AE00F2">
        <w:t xml:space="preserve"> </w:t>
      </w:r>
      <w:r w:rsidR="005E739D">
        <w:t>Organisations benefit from neurodiverse</w:t>
      </w:r>
      <w:r>
        <w:t xml:space="preserve"> candidates </w:t>
      </w:r>
      <w:r w:rsidR="005E739D">
        <w:t>due</w:t>
      </w:r>
      <w:r>
        <w:t xml:space="preserve"> to </w:t>
      </w:r>
      <w:r w:rsidR="005E739D">
        <w:t>the fact that</w:t>
      </w:r>
      <w:r>
        <w:t xml:space="preserve"> they </w:t>
      </w:r>
      <w:r w:rsidR="005E739D">
        <w:t>don't</w:t>
      </w:r>
      <w:r>
        <w:t xml:space="preserve"> think like everyone else. </w:t>
      </w:r>
      <w:r w:rsidR="005E739D">
        <w:t>That is how</w:t>
      </w:r>
      <w:r>
        <w:t xml:space="preserve"> innovation </w:t>
      </w:r>
      <w:r w:rsidR="007B41AF">
        <w:t>occurs. (</w:t>
      </w:r>
      <w:r w:rsidR="00BC37F0">
        <w:t>Slutzkin, 2019</w:t>
      </w:r>
      <w:r w:rsidR="001223AA">
        <w:t>)</w:t>
      </w:r>
    </w:p>
    <w:p w14:paraId="13A3F003" w14:textId="187E21B2" w:rsidR="00340F37" w:rsidRPr="0098475E" w:rsidRDefault="00180555" w:rsidP="006E61C5">
      <w:r>
        <w:t xml:space="preserve">Recruiters play a pivotal role in the </w:t>
      </w:r>
      <w:r w:rsidR="001275C9">
        <w:t xml:space="preserve">recruitment </w:t>
      </w:r>
      <w:r>
        <w:t xml:space="preserve">process, and their awareness of the strengths and abilities of neurodiverse individuals is crucial for fostering an inclusive workplace </w:t>
      </w:r>
      <w:r w:rsidR="00B445C2">
        <w:t>environment. (</w:t>
      </w:r>
      <w:r w:rsidR="007E3B23">
        <w:t>D</w:t>
      </w:r>
      <w:r w:rsidR="00EE4565">
        <w:t>’Cruz &amp; McCabe, 2018)</w:t>
      </w:r>
      <w:r>
        <w:t xml:space="preserve">  </w:t>
      </w:r>
      <w:r w:rsidR="00202938">
        <w:t xml:space="preserve">In </w:t>
      </w:r>
      <w:r w:rsidR="00B453BC">
        <w:t xml:space="preserve">previous </w:t>
      </w:r>
      <w:r w:rsidR="00202938">
        <w:t xml:space="preserve"> </w:t>
      </w:r>
      <w:r w:rsidR="00874A7C">
        <w:t>years there</w:t>
      </w:r>
      <w:r w:rsidR="005826BD">
        <w:t xml:space="preserve"> has been </w:t>
      </w:r>
      <w:r w:rsidR="00410AB4">
        <w:t>an</w:t>
      </w:r>
      <w:r w:rsidR="005826BD">
        <w:t xml:space="preserve"> </w:t>
      </w:r>
      <w:r w:rsidR="00B453BC">
        <w:t>increasing</w:t>
      </w:r>
      <w:r w:rsidR="005826BD">
        <w:t xml:space="preserve"> recognition of neurodiversity in the </w:t>
      </w:r>
      <w:r w:rsidR="004F6987">
        <w:t>workplace</w:t>
      </w:r>
      <w:r w:rsidR="00DE501F">
        <w:t>,</w:t>
      </w:r>
      <w:r w:rsidR="006D6984" w:rsidRPr="006D6984">
        <w:t xml:space="preserve"> </w:t>
      </w:r>
      <w:r w:rsidR="00B56006">
        <w:t>g</w:t>
      </w:r>
      <w:r w:rsidR="006D6984" w:rsidRPr="006D6984">
        <w:t xml:space="preserve">iven the growing number of neurodiverse individuals, this is a significant population that cannot </w:t>
      </w:r>
      <w:r w:rsidR="00053547">
        <w:t>b</w:t>
      </w:r>
      <w:r w:rsidR="00DE501F">
        <w:t>e i</w:t>
      </w:r>
      <w:r w:rsidR="006D6984" w:rsidRPr="006D6984">
        <w:t>gnore</w:t>
      </w:r>
      <w:r w:rsidR="00DE501F">
        <w:t>d.</w:t>
      </w:r>
      <w:r w:rsidR="006D6984" w:rsidRPr="006D6984">
        <w:t xml:space="preserve"> </w:t>
      </w:r>
      <w:r w:rsidR="002A5B4F" w:rsidRPr="00B402FA">
        <w:t xml:space="preserve">Taking Autism alone, between 1998-2018 there was a </w:t>
      </w:r>
      <w:r w:rsidR="00532CA7" w:rsidRPr="00B402FA">
        <w:t>787%</w:t>
      </w:r>
      <w:r w:rsidR="007974DB" w:rsidRPr="00B402FA">
        <w:t xml:space="preserve"> increase</w:t>
      </w:r>
      <w:r w:rsidR="00532CA7" w:rsidRPr="00B402FA">
        <w:t xml:space="preserve"> in individuals being diagnosed </w:t>
      </w:r>
      <w:r w:rsidR="004931A8" w:rsidRPr="00B402FA">
        <w:t>however</w:t>
      </w:r>
      <w:r w:rsidR="00D40D7F">
        <w:t xml:space="preserve">, </w:t>
      </w:r>
      <w:r w:rsidR="00BE2CF0" w:rsidRPr="00B402FA">
        <w:t xml:space="preserve">precise data is unavailable as a consequence of </w:t>
      </w:r>
      <w:r w:rsidR="00572D62" w:rsidRPr="00B402FA">
        <w:t>resources that monitor unemployment rates across the broad spectrum of neurodiversity</w:t>
      </w:r>
      <w:r w:rsidR="00F242E8" w:rsidRPr="0098475E">
        <w:t>. (</w:t>
      </w:r>
      <w:r w:rsidR="00300CFF" w:rsidRPr="0098475E">
        <w:t>CIPD,</w:t>
      </w:r>
      <w:r w:rsidR="0098475E" w:rsidRPr="0098475E">
        <w:t xml:space="preserve"> </w:t>
      </w:r>
      <w:r w:rsidR="00300CFF" w:rsidRPr="0098475E">
        <w:t>2018</w:t>
      </w:r>
      <w:r w:rsidR="0098475E" w:rsidRPr="0098475E">
        <w:t>)</w:t>
      </w:r>
    </w:p>
    <w:p w14:paraId="133B57C4" w14:textId="33255251" w:rsidR="002E4E32" w:rsidRPr="000B21B7" w:rsidRDefault="0039582E" w:rsidP="002E4E32">
      <w:r>
        <w:t xml:space="preserve">Neurodiversity is a </w:t>
      </w:r>
      <w:r w:rsidR="004F013F">
        <w:t>conception</w:t>
      </w:r>
      <w:r>
        <w:t xml:space="preserve"> that </w:t>
      </w:r>
      <w:r w:rsidR="004F013F">
        <w:t>recognizes</w:t>
      </w:r>
      <w:r>
        <w:t xml:space="preserve"> and respects the natural variation in </w:t>
      </w:r>
      <w:r w:rsidR="009A4CEC">
        <w:t xml:space="preserve"> an individual</w:t>
      </w:r>
      <w:r>
        <w:t xml:space="preserve"> neurological functioning. Singer, </w:t>
      </w:r>
      <w:r w:rsidR="003647C6">
        <w:t>(1998</w:t>
      </w:r>
      <w:r>
        <w:t>) agrees and acknowledges that these are simply variations of the human brain rather than a disorder or deficit.</w:t>
      </w:r>
      <w:r w:rsidR="00236942">
        <w:t xml:space="preserve"> </w:t>
      </w:r>
      <w:r w:rsidR="006D6984" w:rsidRPr="006D6984">
        <w:t xml:space="preserve">There are 86 billion </w:t>
      </w:r>
      <w:r w:rsidR="00B445C2" w:rsidRPr="006D6984">
        <w:t>neurons</w:t>
      </w:r>
      <w:r w:rsidR="006D6984" w:rsidRPr="006D6984">
        <w:t xml:space="preserve"> in the human brain, which is a clear indication that each of us is unique and that our genetic makeup and upbringing influence our behaviour in ways that set us apart from others. </w:t>
      </w:r>
      <w:r w:rsidR="0046625C">
        <w:t>(</w:t>
      </w:r>
      <w:r w:rsidR="00F47C63">
        <w:t>Mitchell, 2019)</w:t>
      </w:r>
      <w:r w:rsidR="00170E29">
        <w:t xml:space="preserve"> </w:t>
      </w:r>
      <w:r w:rsidR="002E75FC">
        <w:t xml:space="preserve">The concept of </w:t>
      </w:r>
      <w:r w:rsidR="005564CB">
        <w:t>‘</w:t>
      </w:r>
      <w:r w:rsidR="002E75FC">
        <w:t>neurodiversity</w:t>
      </w:r>
      <w:r w:rsidR="005564CB">
        <w:t>’</w:t>
      </w:r>
      <w:r w:rsidR="002E75FC">
        <w:t xml:space="preserve"> advocates for the recognition and acceptance of neurological differences, emphasising their value in society</w:t>
      </w:r>
      <w:r w:rsidR="00F706B0">
        <w:t>,</w:t>
      </w:r>
      <w:r w:rsidR="002E75FC">
        <w:t xml:space="preserve"> </w:t>
      </w:r>
      <w:r w:rsidR="00903ACD">
        <w:t>whilst</w:t>
      </w:r>
      <w:r w:rsidR="001A0F8E">
        <w:t xml:space="preserve"> </w:t>
      </w:r>
      <w:r w:rsidR="008237AD">
        <w:t>recognising</w:t>
      </w:r>
      <w:r w:rsidR="00327C36">
        <w:t xml:space="preserve"> how n</w:t>
      </w:r>
      <w:r w:rsidR="001A0F8E">
        <w:t>eurodivergent individuals bring unique strengths and perspectives that can greatly benefit organisations. However, studies suggest that neurodivergent individuals face significant challenges in gaining employment and experiencing workplace inclusion. (</w:t>
      </w:r>
      <w:r w:rsidR="00894B60">
        <w:t>Brock et al, 2017</w:t>
      </w:r>
      <w:r w:rsidR="00B445C2">
        <w:t>)</w:t>
      </w:r>
      <w:r w:rsidR="00227D1B" w:rsidRPr="000B21B7">
        <w:rPr>
          <w:rFonts w:eastAsia="Times New Roman" w:cs="Calibri"/>
          <w:shd w:val="clear" w:color="auto" w:fill="F9FAFB"/>
        </w:rPr>
        <w:t xml:space="preserve">. </w:t>
      </w:r>
      <w:r w:rsidR="002E4E32" w:rsidRPr="000B21B7">
        <w:rPr>
          <w:rFonts w:eastAsia="Times New Roman" w:cs="Calibri"/>
          <w:shd w:val="clear" w:color="auto" w:fill="F9FAFB"/>
        </w:rPr>
        <w:t xml:space="preserve"> The Society for Human Resource Management has taken consideration of the developing "inclusion revolution" (Sanchez, 2018,) and actively supports training  and human resource professionals </w:t>
      </w:r>
      <w:r w:rsidR="00854B45" w:rsidRPr="000B21B7">
        <w:rPr>
          <w:rFonts w:eastAsia="Times New Roman" w:cs="Calibri"/>
          <w:shd w:val="clear" w:color="auto" w:fill="F9FAFB"/>
        </w:rPr>
        <w:t>investigating</w:t>
      </w:r>
      <w:r w:rsidR="002E4E32" w:rsidRPr="000B21B7">
        <w:rPr>
          <w:rFonts w:eastAsia="Times New Roman" w:cs="Calibri"/>
          <w:shd w:val="clear" w:color="auto" w:fill="F9FAFB"/>
        </w:rPr>
        <w:t xml:space="preserve"> how to educate, managers, </w:t>
      </w:r>
      <w:r w:rsidR="00D855A8">
        <w:rPr>
          <w:rFonts w:eastAsia="Times New Roman" w:cs="Calibri"/>
          <w:shd w:val="clear" w:color="auto" w:fill="F9FAFB"/>
        </w:rPr>
        <w:t xml:space="preserve">leaders </w:t>
      </w:r>
      <w:r w:rsidR="002E4E32" w:rsidRPr="000B21B7">
        <w:rPr>
          <w:rFonts w:eastAsia="Times New Roman" w:cs="Calibri"/>
          <w:shd w:val="clear" w:color="auto" w:fill="F9FAFB"/>
        </w:rPr>
        <w:t>and employees to build inclusive work environments.</w:t>
      </w:r>
    </w:p>
    <w:p w14:paraId="20B72270" w14:textId="55D55964" w:rsidR="00281D79" w:rsidRDefault="00180555" w:rsidP="00DA12CE">
      <w:pPr>
        <w:rPr>
          <w:rFonts w:eastAsia="Times New Roman" w:cs="Calibri"/>
          <w:shd w:val="clear" w:color="auto" w:fill="F9FAFB"/>
        </w:rPr>
      </w:pPr>
      <w:r>
        <w:t>The majority of individuals have neurotypical brains, which interpret information and function in ways that are typical of society. Nonetheless it is believed that approximately 1 in 7 individuals (indicating over 15%</w:t>
      </w:r>
      <w:r w:rsidR="00060FA9">
        <w:t xml:space="preserve"> of the population </w:t>
      </w:r>
      <w:r>
        <w:t xml:space="preserve">in the U.K.) are </w:t>
      </w:r>
      <w:r w:rsidR="00060FA9">
        <w:t>neurodivergent</w:t>
      </w:r>
      <w:r>
        <w:t>, which denotes that their brains learn and process information in a different way.</w:t>
      </w:r>
      <w:r w:rsidR="00CE124A" w:rsidRPr="000B21B7">
        <w:rPr>
          <w:rFonts w:cs="Calibri"/>
        </w:rPr>
        <w:t xml:space="preserve"> </w:t>
      </w:r>
      <w:r w:rsidR="00060FA9" w:rsidRPr="000B21B7">
        <w:rPr>
          <w:rFonts w:cs="Calibri"/>
        </w:rPr>
        <w:t xml:space="preserve">(Faragher, 2018) </w:t>
      </w:r>
      <w:r w:rsidR="00DA12CE" w:rsidRPr="000B21B7">
        <w:rPr>
          <w:rFonts w:eastAsia="Times New Roman" w:cs="Calibri"/>
          <w:shd w:val="clear" w:color="auto" w:fill="F9FAFB"/>
        </w:rPr>
        <w:t xml:space="preserve">That might represent a modest estimate, given </w:t>
      </w:r>
      <w:r w:rsidR="001E5675" w:rsidRPr="000B21B7">
        <w:rPr>
          <w:rFonts w:eastAsia="Times New Roman" w:cs="Calibri"/>
          <w:shd w:val="clear" w:color="auto" w:fill="F9FAFB"/>
        </w:rPr>
        <w:t>detection</w:t>
      </w:r>
      <w:r w:rsidR="00DA12CE" w:rsidRPr="000B21B7">
        <w:rPr>
          <w:rFonts w:eastAsia="Times New Roman" w:cs="Calibri"/>
          <w:shd w:val="clear" w:color="auto" w:fill="F9FAFB"/>
        </w:rPr>
        <w:t xml:space="preserve"> and diagnosis of neurodiverse persons has increased dramatically over the last decade</w:t>
      </w:r>
      <w:r w:rsidR="001A66E8" w:rsidRPr="000B21B7">
        <w:rPr>
          <w:rFonts w:eastAsia="Times New Roman" w:cs="Calibri"/>
          <w:shd w:val="clear" w:color="auto" w:fill="F9FAFB"/>
        </w:rPr>
        <w:t>.</w:t>
      </w:r>
      <w:r w:rsidR="00DA12CE" w:rsidRPr="000B21B7">
        <w:rPr>
          <w:rFonts w:eastAsia="Times New Roman" w:cs="Calibri"/>
          <w:shd w:val="clear" w:color="auto" w:fill="F9FAFB"/>
        </w:rPr>
        <w:t xml:space="preserve"> </w:t>
      </w:r>
      <w:r w:rsidR="003D7F0B" w:rsidRPr="000B21B7">
        <w:rPr>
          <w:rFonts w:eastAsia="Times New Roman" w:cs="Calibri"/>
          <w:shd w:val="clear" w:color="auto" w:fill="F9FAFB"/>
        </w:rPr>
        <w:t>(</w:t>
      </w:r>
      <w:r w:rsidR="00DA12CE" w:rsidRPr="000B21B7">
        <w:rPr>
          <w:rFonts w:eastAsia="Times New Roman" w:cs="Calibri"/>
          <w:shd w:val="clear" w:color="auto" w:fill="F9FAFB"/>
        </w:rPr>
        <w:t xml:space="preserve">Loiacono &amp; Ren, 2018). Additionally, </w:t>
      </w:r>
      <w:r w:rsidR="003A0F60" w:rsidRPr="000B21B7">
        <w:rPr>
          <w:rFonts w:eastAsia="Times New Roman" w:cs="Calibri"/>
          <w:shd w:val="clear" w:color="auto" w:fill="F9FAFB"/>
        </w:rPr>
        <w:t>present</w:t>
      </w:r>
      <w:r w:rsidR="00DA12CE" w:rsidRPr="000B21B7">
        <w:rPr>
          <w:rFonts w:eastAsia="Times New Roman" w:cs="Calibri"/>
          <w:shd w:val="clear" w:color="auto" w:fill="F9FAFB"/>
        </w:rPr>
        <w:t xml:space="preserve"> exist</w:t>
      </w:r>
      <w:r w:rsidR="0075271C" w:rsidRPr="000B21B7">
        <w:rPr>
          <w:rFonts w:eastAsia="Times New Roman" w:cs="Calibri"/>
          <w:shd w:val="clear" w:color="auto" w:fill="F9FAFB"/>
        </w:rPr>
        <w:t xml:space="preserve">s </w:t>
      </w:r>
      <w:r w:rsidR="00DA12CE" w:rsidRPr="000B21B7">
        <w:rPr>
          <w:rFonts w:eastAsia="Times New Roman" w:cs="Calibri"/>
          <w:shd w:val="clear" w:color="auto" w:fill="F9FAFB"/>
        </w:rPr>
        <w:t xml:space="preserve">discrepancies in which disorders are </w:t>
      </w:r>
      <w:r w:rsidR="00410AB4" w:rsidRPr="000B21B7">
        <w:rPr>
          <w:rFonts w:eastAsia="Times New Roman" w:cs="Calibri"/>
          <w:shd w:val="clear" w:color="auto" w:fill="F9FAFB"/>
        </w:rPr>
        <w:t>considered.</w:t>
      </w:r>
      <w:r w:rsidR="00DA12CE" w:rsidRPr="000B21B7">
        <w:rPr>
          <w:rFonts w:eastAsia="Times New Roman" w:cs="Calibri"/>
          <w:shd w:val="clear" w:color="auto" w:fill="F9FAFB"/>
        </w:rPr>
        <w:t xml:space="preserve"> </w:t>
      </w:r>
      <w:r w:rsidR="00281D79">
        <w:rPr>
          <w:rFonts w:eastAsia="Times New Roman" w:cs="Calibri"/>
          <w:shd w:val="clear" w:color="auto" w:fill="F9FAFB"/>
        </w:rPr>
        <w:t xml:space="preserve">                                      </w:t>
      </w:r>
    </w:p>
    <w:p w14:paraId="66A2C847" w14:textId="6A001875" w:rsidR="00DA12CE" w:rsidRDefault="00DA12CE" w:rsidP="00DA12CE">
      <w:pPr>
        <w:rPr>
          <w:rFonts w:eastAsia="Times New Roman" w:cs="Calibri"/>
          <w:shd w:val="clear" w:color="auto" w:fill="F9FAFB"/>
        </w:rPr>
      </w:pPr>
      <w:r w:rsidRPr="000B21B7">
        <w:rPr>
          <w:rFonts w:eastAsia="Times New Roman" w:cs="Calibri"/>
          <w:shd w:val="clear" w:color="auto" w:fill="F9FAFB"/>
        </w:rPr>
        <w:lastRenderedPageBreak/>
        <w:t xml:space="preserve">neurodivergent. Brusie (2017) </w:t>
      </w:r>
      <w:r w:rsidR="00EA2A70" w:rsidRPr="000B21B7">
        <w:rPr>
          <w:rFonts w:eastAsia="Times New Roman" w:cs="Calibri"/>
          <w:shd w:val="clear" w:color="auto" w:fill="F9FAFB"/>
        </w:rPr>
        <w:t>describes</w:t>
      </w:r>
      <w:r w:rsidRPr="000B21B7">
        <w:rPr>
          <w:rFonts w:eastAsia="Times New Roman" w:cs="Calibri"/>
          <w:shd w:val="clear" w:color="auto" w:fill="F9FAFB"/>
        </w:rPr>
        <w:t xml:space="preserve"> neurodivergent individuals  who exhibit symptoms of one or more of the disorders covered by the umbrella term neurodiversity. This umbrella term encompasses individuals with characteristics or clinical diagnoses that incorporates three recognised conditions: autism spectrum disorder (ASD), </w:t>
      </w:r>
      <w:r w:rsidR="00C22EFB">
        <w:rPr>
          <w:rFonts w:eastAsia="Times New Roman" w:cs="Calibri"/>
          <w:shd w:val="clear" w:color="auto" w:fill="F9FAFB"/>
        </w:rPr>
        <w:t>attention deficit hyperactivity disorder</w:t>
      </w:r>
      <w:r w:rsidRPr="000B21B7">
        <w:rPr>
          <w:rFonts w:eastAsia="Times New Roman" w:cs="Calibri"/>
          <w:shd w:val="clear" w:color="auto" w:fill="F9FAFB"/>
        </w:rPr>
        <w:t xml:space="preserve"> (ADHD), and dyslexia</w:t>
      </w:r>
      <w:r w:rsidR="00AE7D5B" w:rsidRPr="000B21B7">
        <w:rPr>
          <w:rFonts w:eastAsia="Times New Roman" w:cs="Calibri"/>
          <w:shd w:val="clear" w:color="auto" w:fill="F9FAFB"/>
        </w:rPr>
        <w:t xml:space="preserve">. </w:t>
      </w:r>
      <w:r w:rsidRPr="000B21B7">
        <w:rPr>
          <w:rFonts w:eastAsia="Times New Roman" w:cs="Calibri"/>
          <w:shd w:val="clear" w:color="auto" w:fill="F9FAFB"/>
        </w:rPr>
        <w:t xml:space="preserve">(Brusie, 2017). </w:t>
      </w:r>
    </w:p>
    <w:p w14:paraId="2FF2C3AC" w14:textId="4394E08D" w:rsidR="00973218" w:rsidRDefault="00973218" w:rsidP="00DA12CE">
      <w:pPr>
        <w:rPr>
          <w:rFonts w:eastAsia="Times New Roman" w:cs="Calibri"/>
          <w:shd w:val="clear" w:color="auto" w:fill="F9FAFB"/>
        </w:rPr>
      </w:pPr>
      <w:r>
        <w:rPr>
          <w:rFonts w:eastAsia="Times New Roman" w:cs="Calibri"/>
          <w:shd w:val="clear" w:color="auto" w:fill="F9FAFB"/>
        </w:rPr>
        <w:t xml:space="preserve">Figure.1. </w:t>
      </w:r>
      <w:r w:rsidR="00DD3162">
        <w:rPr>
          <w:rFonts w:eastAsia="Times New Roman" w:cs="Calibri"/>
          <w:shd w:val="clear" w:color="auto" w:fill="F9FAFB"/>
        </w:rPr>
        <w:t>Umbrella Terms of Neurodiversity.</w:t>
      </w:r>
    </w:p>
    <w:p w14:paraId="12442362" w14:textId="644DF7DF" w:rsidR="00CD2BA4" w:rsidRDefault="00402B41" w:rsidP="00DA12CE">
      <w:pPr>
        <w:rPr>
          <w:rFonts w:eastAsia="Times New Roman" w:cs="Calibri"/>
          <w:shd w:val="clear" w:color="auto" w:fill="F9FAFB"/>
        </w:rPr>
      </w:pPr>
      <w:r>
        <w:rPr>
          <w:rFonts w:eastAsia="Times New Roman" w:cs="Calibri"/>
          <w:noProof/>
          <w:shd w:val="clear" w:color="auto" w:fill="F9FAFB"/>
        </w:rPr>
        <w:drawing>
          <wp:inline distT="0" distB="0" distL="0" distR="0" wp14:anchorId="12AD5FDD" wp14:editId="728F409D">
            <wp:extent cx="5461635" cy="328676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61635" cy="3286760"/>
                    </a:xfrm>
                    <a:prstGeom prst="rect">
                      <a:avLst/>
                    </a:prstGeom>
                    <a:noFill/>
                    <a:ln>
                      <a:noFill/>
                    </a:ln>
                  </pic:spPr>
                </pic:pic>
              </a:graphicData>
            </a:graphic>
          </wp:inline>
        </w:drawing>
      </w:r>
    </w:p>
    <w:p w14:paraId="78393EC6" w14:textId="776D00EC" w:rsidR="00960D82" w:rsidRPr="00180555" w:rsidRDefault="00960D82" w:rsidP="00DA12CE"/>
    <w:p w14:paraId="0DEA2FFA" w14:textId="28EDBEC4" w:rsidR="005A3D45" w:rsidRDefault="008E3A89" w:rsidP="003D6CBF">
      <w:r>
        <w:t>This Academic paper provides a comprehensive definition and overview of neurodiversity in its typical forms and examines their respective strengths and challenges</w:t>
      </w:r>
      <w:r w:rsidR="00332ABF">
        <w:t xml:space="preserve"> whilst</w:t>
      </w:r>
      <w:r w:rsidR="00D90B32">
        <w:t xml:space="preserve"> aim</w:t>
      </w:r>
      <w:r w:rsidR="00323407">
        <w:t>ing</w:t>
      </w:r>
      <w:r w:rsidR="00D90B32">
        <w:t xml:space="preserve"> to </w:t>
      </w:r>
      <w:r w:rsidR="00323407">
        <w:t>understand the</w:t>
      </w:r>
      <w:r w:rsidR="00D90B32">
        <w:t xml:space="preserve"> historical transformation of attitudes towards recruiting and retaining neurodivergent </w:t>
      </w:r>
      <w:r w:rsidR="004E6A0B">
        <w:t xml:space="preserve">employees. </w:t>
      </w:r>
      <w:r w:rsidR="00196C49">
        <w:t xml:space="preserve">By examining a </w:t>
      </w:r>
      <w:r w:rsidR="002604B9">
        <w:t>range of</w:t>
      </w:r>
      <w:r w:rsidR="00196C49">
        <w:t xml:space="preserve"> academic sources</w:t>
      </w:r>
      <w:r w:rsidR="00014FF6">
        <w:t xml:space="preserve"> to </w:t>
      </w:r>
      <w:r w:rsidR="00B526F7">
        <w:t>provide insight</w:t>
      </w:r>
      <w:r w:rsidR="00235CE5">
        <w:t xml:space="preserve"> into</w:t>
      </w:r>
      <w:r w:rsidR="00014FF6">
        <w:t xml:space="preserve"> the challenges faced by neurodivergent individuals in </w:t>
      </w:r>
      <w:r w:rsidR="00C0300D">
        <w:t>gaining and</w:t>
      </w:r>
      <w:r w:rsidR="00014FF6">
        <w:t xml:space="preserve"> retaining employment</w:t>
      </w:r>
      <w:r w:rsidR="006223CC">
        <w:t>,</w:t>
      </w:r>
      <w:r w:rsidR="00014FF6">
        <w:t xml:space="preserve"> whilst identifying strategies that recruiters can adopt to become more aware and knowledgeable about neurodiverse individuals</w:t>
      </w:r>
      <w:r w:rsidR="00776F39">
        <w:t>.</w:t>
      </w:r>
      <w:r w:rsidR="006E61C5">
        <w:t xml:space="preserve"> </w:t>
      </w:r>
      <w:r w:rsidR="00014FF6">
        <w:t>Th</w:t>
      </w:r>
      <w:r w:rsidR="00215A2C">
        <w:t>is research project</w:t>
      </w:r>
      <w:r w:rsidR="00014FF6">
        <w:t xml:space="preserve"> will focus on existing research and secondar</w:t>
      </w:r>
      <w:r w:rsidR="004B5528">
        <w:t>y</w:t>
      </w:r>
      <w:r w:rsidR="00235CE5">
        <w:t xml:space="preserve"> </w:t>
      </w:r>
      <w:r w:rsidR="00014FF6">
        <w:t xml:space="preserve">data related to neurodiversity in the </w:t>
      </w:r>
      <w:r w:rsidR="00C0300D">
        <w:t>workplace including</w:t>
      </w:r>
      <w:r w:rsidR="00014FF6">
        <w:t xml:space="preserve"> studies on employment barriers, workplace accommodations and the role of recruiter in fostering inclusion. Key areas of exploration will seek </w:t>
      </w:r>
      <w:r w:rsidR="00215A2C">
        <w:t>with</w:t>
      </w:r>
      <w:r w:rsidR="00014FF6">
        <w:t xml:space="preserve"> the prevalence and impact of neurodivergent individuals in gaining and maintaining </w:t>
      </w:r>
      <w:r w:rsidR="00235CE5">
        <w:t>employment</w:t>
      </w:r>
      <w:r w:rsidR="00E5248D">
        <w:t xml:space="preserve"> whilst including</w:t>
      </w:r>
      <w:r w:rsidR="004462D4">
        <w:t xml:space="preserve"> a number of top practises from </w:t>
      </w:r>
      <w:r w:rsidR="007E1EF3">
        <w:t xml:space="preserve">several </w:t>
      </w:r>
      <w:r w:rsidR="004462D4">
        <w:t>organisations</w:t>
      </w:r>
      <w:r w:rsidR="00235CE5">
        <w:t xml:space="preserve"> </w:t>
      </w:r>
      <w:r w:rsidR="007E1EF3">
        <w:t xml:space="preserve">to </w:t>
      </w:r>
      <w:r w:rsidR="00215A2C">
        <w:lastRenderedPageBreak/>
        <w:t xml:space="preserve">provide </w:t>
      </w:r>
      <w:r w:rsidR="00CB4B90">
        <w:t xml:space="preserve">insights, whilst </w:t>
      </w:r>
      <w:r w:rsidR="007E1EF3">
        <w:t>highlighting</w:t>
      </w:r>
      <w:r w:rsidR="00D0793D">
        <w:t xml:space="preserve"> the numerous advantages of including neurodiverse individuals in particular roles</w:t>
      </w:r>
      <w:r w:rsidR="00A66AFA">
        <w:t xml:space="preserve"> as well as the modifications that should be </w:t>
      </w:r>
      <w:r w:rsidR="00041F53">
        <w:t>utilised</w:t>
      </w:r>
      <w:r w:rsidR="00A66AFA">
        <w:t xml:space="preserve"> t</w:t>
      </w:r>
      <w:r w:rsidR="00CB4B90">
        <w:t xml:space="preserve">o </w:t>
      </w:r>
      <w:r w:rsidR="00A66AFA">
        <w:t xml:space="preserve">enable these individuals to </w:t>
      </w:r>
      <w:r w:rsidR="009C58C9">
        <w:t>flourish</w:t>
      </w:r>
      <w:r w:rsidR="00A66AFA">
        <w:t xml:space="preserve"> </w:t>
      </w:r>
      <w:r w:rsidR="009C58C9">
        <w:t>in employment</w:t>
      </w:r>
      <w:r w:rsidR="00F27F1F">
        <w:t>.</w:t>
      </w:r>
      <w:r w:rsidR="005A3D45" w:rsidRPr="005A3D45">
        <w:t xml:space="preserve"> </w:t>
      </w:r>
    </w:p>
    <w:p w14:paraId="6C3F37AD" w14:textId="0CD98191" w:rsidR="00DB4105" w:rsidRDefault="00DB4105" w:rsidP="003D6CBF">
      <w:r w:rsidRPr="00DB4105">
        <w:t>Although having a neurodiverse workforce is hailed as a competitive advantage (Austin &amp; Pisano, 2017), accessing a neurodiverse talent pool demands leadership retraining</w:t>
      </w:r>
      <w:r w:rsidR="00472ECE">
        <w:t xml:space="preserve"> and major human resource </w:t>
      </w:r>
      <w:r w:rsidR="00F845F5">
        <w:t>transformation</w:t>
      </w:r>
      <w:r w:rsidRPr="00DB4105">
        <w:t xml:space="preserve">  </w:t>
      </w:r>
      <w:r w:rsidR="00B822A9">
        <w:t>Research</w:t>
      </w:r>
      <w:r w:rsidR="00D013B5">
        <w:t xml:space="preserve"> asserts that </w:t>
      </w:r>
      <w:r w:rsidRPr="00DB4105">
        <w:t xml:space="preserve">activists for neurodiversity have achieved achievements in reform and litigation to better the lives of persons with neurological illnesses, </w:t>
      </w:r>
      <w:r w:rsidR="00D013B5">
        <w:t xml:space="preserve">Studies suggest </w:t>
      </w:r>
      <w:r w:rsidRPr="00DB4105">
        <w:t xml:space="preserve">public </w:t>
      </w:r>
      <w:r w:rsidR="00F845F5" w:rsidRPr="00DB4105">
        <w:t>mindfulness</w:t>
      </w:r>
      <w:r w:rsidRPr="00DB4105">
        <w:t xml:space="preserve"> towards addressing this problem has increased within the broader domain of diversity and inclusion efforts (Lollini, 2018). To overcome the problems, </w:t>
      </w:r>
      <w:r w:rsidR="00E67DE9">
        <w:t xml:space="preserve">this paper will </w:t>
      </w:r>
      <w:r w:rsidRPr="00DB4105">
        <w:t>identif</w:t>
      </w:r>
      <w:r w:rsidR="00E67DE9">
        <w:t xml:space="preserve">y </w:t>
      </w:r>
      <w:r w:rsidRPr="00DB4105">
        <w:t xml:space="preserve">the </w:t>
      </w:r>
      <w:r w:rsidR="00273463" w:rsidRPr="00DB4105">
        <w:t>requirement</w:t>
      </w:r>
      <w:r w:rsidRPr="00DB4105">
        <w:t xml:space="preserve"> for developed social support infrastructure.</w:t>
      </w:r>
    </w:p>
    <w:p w14:paraId="5047C7FB" w14:textId="6500398C" w:rsidR="003506B1" w:rsidRPr="000B21B7" w:rsidRDefault="005A3D45" w:rsidP="003506B1">
      <w:pPr>
        <w:rPr>
          <w:rFonts w:eastAsia="Times New Roman" w:cs="Calibri"/>
          <w:shd w:val="clear" w:color="auto" w:fill="F9FAFB"/>
        </w:rPr>
      </w:pPr>
      <w:r w:rsidRPr="000B21B7">
        <w:rPr>
          <w:rFonts w:eastAsia="Times New Roman" w:cs="Calibri"/>
          <w:shd w:val="clear" w:color="auto" w:fill="F9FAFB"/>
        </w:rPr>
        <w:t xml:space="preserve">The study's premise is that, </w:t>
      </w:r>
      <w:r w:rsidR="00FD16CE" w:rsidRPr="000B21B7">
        <w:rPr>
          <w:rFonts w:eastAsia="Times New Roman" w:cs="Calibri"/>
          <w:shd w:val="clear" w:color="auto" w:fill="F9FAFB"/>
        </w:rPr>
        <w:t>when</w:t>
      </w:r>
      <w:r w:rsidRPr="000B21B7">
        <w:rPr>
          <w:rFonts w:eastAsia="Times New Roman" w:cs="Calibri"/>
          <w:shd w:val="clear" w:color="auto" w:fill="F9FAFB"/>
        </w:rPr>
        <w:t xml:space="preserve"> neurodiversity is recognised as a</w:t>
      </w:r>
      <w:r w:rsidR="00582FF1">
        <w:rPr>
          <w:rFonts w:eastAsia="Times New Roman" w:cs="Calibri"/>
          <w:shd w:val="clear" w:color="auto" w:fill="F9FAFB"/>
        </w:rPr>
        <w:t>n</w:t>
      </w:r>
      <w:r w:rsidRPr="000B21B7">
        <w:rPr>
          <w:rFonts w:eastAsia="Times New Roman" w:cs="Calibri"/>
          <w:shd w:val="clear" w:color="auto" w:fill="F9FAFB"/>
        </w:rPr>
        <w:t xml:space="preserve"> </w:t>
      </w:r>
      <w:r w:rsidR="009203A7" w:rsidRPr="000B21B7">
        <w:rPr>
          <w:rFonts w:eastAsia="Times New Roman" w:cs="Calibri"/>
          <w:shd w:val="clear" w:color="auto" w:fill="F9FAFB"/>
        </w:rPr>
        <w:t>accepted</w:t>
      </w:r>
      <w:r w:rsidRPr="000B21B7">
        <w:rPr>
          <w:rFonts w:eastAsia="Times New Roman" w:cs="Calibri"/>
          <w:shd w:val="clear" w:color="auto" w:fill="F9FAFB"/>
        </w:rPr>
        <w:t xml:space="preserve"> variation in human neurocognition, organisations must identify </w:t>
      </w:r>
      <w:r w:rsidR="00582FF1" w:rsidRPr="000B21B7">
        <w:rPr>
          <w:rFonts w:eastAsia="Times New Roman" w:cs="Calibri"/>
          <w:shd w:val="clear" w:color="auto" w:fill="F9FAFB"/>
        </w:rPr>
        <w:t>behaviours</w:t>
      </w:r>
      <w:r w:rsidRPr="000B21B7">
        <w:rPr>
          <w:rFonts w:eastAsia="Times New Roman" w:cs="Calibri"/>
          <w:shd w:val="clear" w:color="auto" w:fill="F9FAFB"/>
        </w:rPr>
        <w:t xml:space="preserve"> to attract, adapt to, and harness this potential</w:t>
      </w:r>
      <w:r w:rsidR="00A32271">
        <w:rPr>
          <w:rFonts w:eastAsia="Times New Roman" w:cs="Calibri"/>
          <w:shd w:val="clear" w:color="auto" w:fill="F9FAFB"/>
        </w:rPr>
        <w:t xml:space="preserve">. </w:t>
      </w:r>
      <w:r w:rsidRPr="000B21B7">
        <w:rPr>
          <w:rFonts w:eastAsia="Times New Roman" w:cs="Calibri"/>
          <w:shd w:val="clear" w:color="auto" w:fill="F9FAFB"/>
        </w:rPr>
        <w:t xml:space="preserve"> </w:t>
      </w:r>
      <w:r w:rsidR="00A32271">
        <w:rPr>
          <w:rFonts w:eastAsia="Times New Roman" w:cs="Calibri"/>
          <w:shd w:val="clear" w:color="auto" w:fill="F9FAFB"/>
        </w:rPr>
        <w:t>N</w:t>
      </w:r>
      <w:r w:rsidRPr="000B21B7">
        <w:rPr>
          <w:rFonts w:eastAsia="Times New Roman" w:cs="Calibri"/>
          <w:shd w:val="clear" w:color="auto" w:fill="F9FAFB"/>
        </w:rPr>
        <w:t xml:space="preserve">eurodiversity inclusion acknowledges that, while neurodiverse </w:t>
      </w:r>
      <w:r w:rsidR="00C91F5B">
        <w:rPr>
          <w:rFonts w:eastAsia="Times New Roman" w:cs="Calibri"/>
          <w:shd w:val="clear" w:color="auto" w:fill="F9FAFB"/>
        </w:rPr>
        <w:t>individuals</w:t>
      </w:r>
      <w:r w:rsidRPr="000B21B7">
        <w:rPr>
          <w:rFonts w:eastAsia="Times New Roman" w:cs="Calibri"/>
          <w:shd w:val="clear" w:color="auto" w:fill="F9FAFB"/>
        </w:rPr>
        <w:t xml:space="preserve"> may</w:t>
      </w:r>
      <w:r w:rsidR="00C91F5B">
        <w:rPr>
          <w:rFonts w:eastAsia="Times New Roman" w:cs="Calibri"/>
          <w:shd w:val="clear" w:color="auto" w:fill="F9FAFB"/>
        </w:rPr>
        <w:t xml:space="preserve"> be expected </w:t>
      </w:r>
      <w:r w:rsidR="00202BB0">
        <w:rPr>
          <w:rFonts w:eastAsia="Times New Roman" w:cs="Calibri"/>
          <w:shd w:val="clear" w:color="auto" w:fill="F9FAFB"/>
        </w:rPr>
        <w:t>to</w:t>
      </w:r>
      <w:r w:rsidRPr="000B21B7">
        <w:rPr>
          <w:rFonts w:eastAsia="Times New Roman" w:cs="Calibri"/>
          <w:shd w:val="clear" w:color="auto" w:fill="F9FAFB"/>
        </w:rPr>
        <w:t xml:space="preserve"> face specific challenges when performing certain tasks, </w:t>
      </w:r>
      <w:r w:rsidR="002008AF">
        <w:rPr>
          <w:rFonts w:eastAsia="Times New Roman" w:cs="Calibri"/>
          <w:shd w:val="clear" w:color="auto" w:fill="F9FAFB"/>
        </w:rPr>
        <w:t>however,</w:t>
      </w:r>
      <w:r w:rsidR="002008AF" w:rsidRPr="000B21B7">
        <w:rPr>
          <w:rFonts w:eastAsia="Times New Roman" w:cs="Calibri"/>
          <w:shd w:val="clear" w:color="auto" w:fill="F9FAFB"/>
        </w:rPr>
        <w:t xml:space="preserve"> with</w:t>
      </w:r>
      <w:r w:rsidRPr="000B21B7">
        <w:rPr>
          <w:rFonts w:eastAsia="Times New Roman" w:cs="Calibri"/>
          <w:shd w:val="clear" w:color="auto" w:fill="F9FAFB"/>
        </w:rPr>
        <w:t xml:space="preserve"> the right adaptations, they </w:t>
      </w:r>
      <w:r w:rsidR="0073645E">
        <w:rPr>
          <w:rFonts w:eastAsia="Times New Roman" w:cs="Calibri"/>
          <w:shd w:val="clear" w:color="auto" w:fill="F9FAFB"/>
        </w:rPr>
        <w:t>are able</w:t>
      </w:r>
      <w:r w:rsidR="003B2586">
        <w:rPr>
          <w:rFonts w:eastAsia="Times New Roman" w:cs="Calibri"/>
          <w:shd w:val="clear" w:color="auto" w:fill="F9FAFB"/>
        </w:rPr>
        <w:t xml:space="preserve"> to</w:t>
      </w:r>
      <w:r w:rsidRPr="000B21B7">
        <w:rPr>
          <w:rFonts w:eastAsia="Times New Roman" w:cs="Calibri"/>
          <w:shd w:val="clear" w:color="auto" w:fill="F9FAFB"/>
        </w:rPr>
        <w:t xml:space="preserve"> </w:t>
      </w:r>
      <w:r w:rsidR="003506B1" w:rsidRPr="000B21B7">
        <w:rPr>
          <w:rFonts w:eastAsia="Times New Roman" w:cs="Calibri"/>
          <w:shd w:val="clear" w:color="auto" w:fill="F9FAFB"/>
        </w:rPr>
        <w:t xml:space="preserve">become </w:t>
      </w:r>
      <w:r w:rsidR="002008AF" w:rsidRPr="000B21B7">
        <w:rPr>
          <w:rFonts w:eastAsia="Times New Roman" w:cs="Calibri"/>
          <w:shd w:val="clear" w:color="auto" w:fill="F9FAFB"/>
        </w:rPr>
        <w:t>respected</w:t>
      </w:r>
      <w:r w:rsidR="003506B1" w:rsidRPr="000B21B7">
        <w:rPr>
          <w:rFonts w:eastAsia="Times New Roman" w:cs="Calibri"/>
          <w:shd w:val="clear" w:color="auto" w:fill="F9FAFB"/>
        </w:rPr>
        <w:t xml:space="preserve"> </w:t>
      </w:r>
      <w:r w:rsidR="003B2586">
        <w:rPr>
          <w:rFonts w:eastAsia="Times New Roman" w:cs="Calibri"/>
          <w:shd w:val="clear" w:color="auto" w:fill="F9FAFB"/>
        </w:rPr>
        <w:t>for their</w:t>
      </w:r>
      <w:r w:rsidR="003506B1" w:rsidRPr="000B21B7">
        <w:rPr>
          <w:rFonts w:eastAsia="Times New Roman" w:cs="Calibri"/>
          <w:shd w:val="clear" w:color="auto" w:fill="F9FAFB"/>
        </w:rPr>
        <w:t xml:space="preserve"> unique strengths </w:t>
      </w:r>
      <w:r w:rsidR="003B2586">
        <w:rPr>
          <w:rFonts w:eastAsia="Times New Roman" w:cs="Calibri"/>
          <w:shd w:val="clear" w:color="auto" w:fill="F9FAFB"/>
        </w:rPr>
        <w:t xml:space="preserve">and </w:t>
      </w:r>
      <w:r w:rsidR="002765E5">
        <w:rPr>
          <w:rFonts w:eastAsia="Times New Roman" w:cs="Calibri"/>
          <w:shd w:val="clear" w:color="auto" w:fill="F9FAFB"/>
        </w:rPr>
        <w:t xml:space="preserve">perspectives within </w:t>
      </w:r>
      <w:r w:rsidR="003506B1" w:rsidRPr="000B21B7">
        <w:rPr>
          <w:rFonts w:eastAsia="Times New Roman" w:cs="Calibri"/>
          <w:shd w:val="clear" w:color="auto" w:fill="F9FAFB"/>
        </w:rPr>
        <w:t>the</w:t>
      </w:r>
      <w:r w:rsidR="00EC4ED6">
        <w:rPr>
          <w:rFonts w:eastAsia="Times New Roman" w:cs="Calibri"/>
          <w:shd w:val="clear" w:color="auto" w:fill="F9FAFB"/>
        </w:rPr>
        <w:t>ir workplace.</w:t>
      </w:r>
    </w:p>
    <w:p w14:paraId="6CCFC3D2" w14:textId="77777777" w:rsidR="00B154B4" w:rsidRDefault="00B154B4" w:rsidP="0030173B">
      <w:bookmarkStart w:id="3" w:name="_Toc456901517"/>
    </w:p>
    <w:p w14:paraId="1804C7FC" w14:textId="77777777" w:rsidR="00DD3162" w:rsidRDefault="00DD3162" w:rsidP="0030173B"/>
    <w:p w14:paraId="54A15E65" w14:textId="77777777" w:rsidR="00DD3162" w:rsidRDefault="00DD3162" w:rsidP="0030173B"/>
    <w:p w14:paraId="34F8A2A3" w14:textId="77777777" w:rsidR="00DD3162" w:rsidRDefault="00DD3162" w:rsidP="0030173B"/>
    <w:p w14:paraId="18C2277F" w14:textId="77777777" w:rsidR="00DD3162" w:rsidRDefault="00DD3162" w:rsidP="0030173B"/>
    <w:p w14:paraId="3F2FFA4F" w14:textId="77777777" w:rsidR="00DD3162" w:rsidRDefault="00DD3162" w:rsidP="0030173B"/>
    <w:p w14:paraId="05F4A534" w14:textId="77777777" w:rsidR="00DD3162" w:rsidRDefault="00DD3162" w:rsidP="0030173B"/>
    <w:p w14:paraId="4F1F401A" w14:textId="77777777" w:rsidR="00DD3162" w:rsidRDefault="00DD3162" w:rsidP="0030173B"/>
    <w:p w14:paraId="7A5E0315" w14:textId="77777777" w:rsidR="00DD3162" w:rsidRDefault="00DD3162" w:rsidP="0030173B"/>
    <w:p w14:paraId="79982EBF" w14:textId="77777777" w:rsidR="00B154B4" w:rsidRDefault="00784D28" w:rsidP="00031DF1">
      <w:pPr>
        <w:pStyle w:val="Heading1"/>
        <w:rPr>
          <w:b/>
          <w:bCs/>
          <w:color w:val="auto"/>
        </w:rPr>
      </w:pPr>
      <w:bookmarkStart w:id="4" w:name="_Toc150775116"/>
      <w:r>
        <w:rPr>
          <w:b/>
          <w:bCs/>
          <w:color w:val="auto"/>
        </w:rPr>
        <w:lastRenderedPageBreak/>
        <w:t>Literature Review.</w:t>
      </w:r>
      <w:bookmarkEnd w:id="4"/>
    </w:p>
    <w:p w14:paraId="5E463F1C" w14:textId="77777777" w:rsidR="00056D16" w:rsidRDefault="00056D16" w:rsidP="00B1612B">
      <w:pPr>
        <w:pStyle w:val="Heading2"/>
        <w:rPr>
          <w:b/>
          <w:bCs/>
          <w:color w:val="auto"/>
        </w:rPr>
      </w:pPr>
      <w:bookmarkStart w:id="5" w:name="_Toc150775117"/>
      <w:r w:rsidRPr="00B1612B">
        <w:rPr>
          <w:b/>
          <w:bCs/>
          <w:color w:val="auto"/>
        </w:rPr>
        <w:t>Historical Perspectives on Neurodiversity.</w:t>
      </w:r>
      <w:bookmarkEnd w:id="5"/>
    </w:p>
    <w:p w14:paraId="47EFFA66" w14:textId="1E16A12C" w:rsidR="00740DCF" w:rsidRDefault="00266828" w:rsidP="00A361A8">
      <w:r>
        <w:t xml:space="preserve">Historically, </w:t>
      </w:r>
      <w:r w:rsidR="00CF6EFA">
        <w:t>Neurodivergent</w:t>
      </w:r>
      <w:r>
        <w:t xml:space="preserve"> individuals </w:t>
      </w:r>
      <w:r w:rsidR="001B5284">
        <w:t xml:space="preserve">were </w:t>
      </w:r>
      <w:r>
        <w:t xml:space="preserve">often pathologized and viewed through a </w:t>
      </w:r>
      <w:r w:rsidR="00CF6EFA">
        <w:t>medical</w:t>
      </w:r>
      <w:r>
        <w:t xml:space="preserve"> </w:t>
      </w:r>
      <w:r w:rsidR="00CF6EFA">
        <w:t>lens and</w:t>
      </w:r>
      <w:r w:rsidR="00B0420F">
        <w:t xml:space="preserve"> </w:t>
      </w:r>
      <w:r w:rsidR="00CF6EFA">
        <w:t>this perspective</w:t>
      </w:r>
      <w:r w:rsidR="00B0420F">
        <w:t xml:space="preserve"> focuse</w:t>
      </w:r>
      <w:r w:rsidR="00C05934">
        <w:t>d</w:t>
      </w:r>
      <w:r w:rsidR="009C7CC8">
        <w:t xml:space="preserve"> </w:t>
      </w:r>
      <w:r w:rsidR="00B0420F">
        <w:t>on deficits and impairments</w:t>
      </w:r>
      <w:r w:rsidR="0026300D">
        <w:t xml:space="preserve">, leading to </w:t>
      </w:r>
      <w:r w:rsidR="00CF6EFA">
        <w:t>stigmatisation</w:t>
      </w:r>
      <w:r w:rsidR="0026300D">
        <w:t xml:space="preserve"> and </w:t>
      </w:r>
      <w:r w:rsidR="00CF6EFA">
        <w:t>exclusion from</w:t>
      </w:r>
      <w:r w:rsidR="0026300D">
        <w:t xml:space="preserve"> employment opportunities</w:t>
      </w:r>
      <w:r w:rsidR="008D3CF1">
        <w:t>. (</w:t>
      </w:r>
      <w:r w:rsidR="0026300D">
        <w:t xml:space="preserve">Grandin </w:t>
      </w:r>
      <w:r w:rsidR="00CF6EFA">
        <w:t>&amp;</w:t>
      </w:r>
      <w:r w:rsidR="0026300D">
        <w:t xml:space="preserve"> Pa</w:t>
      </w:r>
      <w:r w:rsidR="00CF6EFA">
        <w:t>nek, 2013)</w:t>
      </w:r>
      <w:r w:rsidR="009C7CC8">
        <w:t xml:space="preserve"> T</w:t>
      </w:r>
      <w:r w:rsidR="00A9514E">
        <w:t>he vast majority of</w:t>
      </w:r>
      <w:r w:rsidR="00610BD1">
        <w:t xml:space="preserve"> studies</w:t>
      </w:r>
      <w:r w:rsidR="00F41588">
        <w:t xml:space="preserve"> </w:t>
      </w:r>
      <w:r w:rsidR="000A70B5">
        <w:t>interpret</w:t>
      </w:r>
      <w:r w:rsidR="00CB5383">
        <w:t xml:space="preserve"> </w:t>
      </w:r>
      <w:r w:rsidR="003F64A0">
        <w:t>neurodiversit</w:t>
      </w:r>
      <w:r w:rsidR="00530BE5">
        <w:t xml:space="preserve">y as </w:t>
      </w:r>
      <w:r w:rsidR="000A70B5">
        <w:t>fundamentally disordered,</w:t>
      </w:r>
      <w:r w:rsidR="00B1612B">
        <w:t xml:space="preserve"> </w:t>
      </w:r>
      <w:r w:rsidR="000A70B5">
        <w:t>whereas neurotypical behaviour was considered as normal</w:t>
      </w:r>
      <w:r w:rsidR="00D1031D">
        <w:t>.</w:t>
      </w:r>
      <w:r w:rsidR="000A70B5">
        <w:t xml:space="preserve"> (Bertilsdottir-Rosqvist et al., 202</w:t>
      </w:r>
      <w:r w:rsidR="000B36AC">
        <w:t>0)</w:t>
      </w:r>
      <w:r w:rsidR="000A70B5">
        <w:t>.</w:t>
      </w:r>
      <w:r w:rsidR="00A361A8" w:rsidRPr="00A361A8">
        <w:t xml:space="preserve"> </w:t>
      </w:r>
      <w:r w:rsidR="005B2359">
        <w:t>However,</w:t>
      </w:r>
      <w:r w:rsidR="009D1B63">
        <w:t xml:space="preserve"> Milton</w:t>
      </w:r>
      <w:r w:rsidR="005B2359">
        <w:t xml:space="preserve"> </w:t>
      </w:r>
      <w:r w:rsidR="009D1B63">
        <w:t>(2012</w:t>
      </w:r>
      <w:r w:rsidR="005B2359">
        <w:t xml:space="preserve">) argues </w:t>
      </w:r>
      <w:r w:rsidR="00A361A8" w:rsidRPr="00D55385">
        <w:t>Neurodivergence is not inherently disordered, but rather a manifestation of biodiversity.</w:t>
      </w:r>
      <w:r w:rsidR="00AD012A" w:rsidRPr="00AD012A">
        <w:t xml:space="preserve"> </w:t>
      </w:r>
    </w:p>
    <w:p w14:paraId="5C66041A" w14:textId="106C9823" w:rsidR="00766AE7" w:rsidRDefault="004C0A7A" w:rsidP="0018784D">
      <w:r>
        <w:t> </w:t>
      </w:r>
      <w:r w:rsidR="00F86A98">
        <w:t>One of the main reasons for this ambiguity is the accumulation of research over the last twenty years that indicate many mental or neurological illnesses have deficiencies and are classed as a disability</w:t>
      </w:r>
      <w:r w:rsidR="00EF1439">
        <w:t>.</w:t>
      </w:r>
      <w:r w:rsidR="00F86A98">
        <w:t xml:space="preserve"> </w:t>
      </w:r>
      <w:r w:rsidR="00435B1B">
        <w:t>(</w:t>
      </w:r>
      <w:r w:rsidR="00F86A98">
        <w:t>Brune et al 2012)</w:t>
      </w:r>
      <w:r w:rsidR="00E22AB2" w:rsidRPr="00E22AB2">
        <w:t xml:space="preserve"> </w:t>
      </w:r>
      <w:r w:rsidR="00F86A98">
        <w:t>However</w:t>
      </w:r>
      <w:r w:rsidR="00320B46">
        <w:t xml:space="preserve">, </w:t>
      </w:r>
      <w:r w:rsidR="00F86A98">
        <w:t xml:space="preserve">Walker (2012) challenged </w:t>
      </w:r>
      <w:r w:rsidR="00EF1439">
        <w:t>these theoretical assumptions</w:t>
      </w:r>
      <w:r w:rsidR="00F86A98">
        <w:t xml:space="preserve"> that rested on a rather restricted notion</w:t>
      </w:r>
      <w:r w:rsidR="00805EAA">
        <w:t xml:space="preserve"> t</w:t>
      </w:r>
      <w:r w:rsidR="00F86A98">
        <w:t>hat neurological diversity is a natural and evolving cognitive paradigm shift, that needs to be developed and cultivated and adopted for further research and practice for the wellbeing of neurodivergent individuals and towards acceptance and inclusion.</w:t>
      </w:r>
    </w:p>
    <w:p w14:paraId="50B84C9C" w14:textId="5B1A000B" w:rsidR="00B65CF6" w:rsidRPr="004D318D" w:rsidRDefault="00B65CF6" w:rsidP="0018784D">
      <w:r w:rsidRPr="004D318D">
        <w:t xml:space="preserve"> </w:t>
      </w:r>
      <w:bookmarkStart w:id="6" w:name="_Hlk150170304"/>
      <w:r w:rsidRPr="004D318D">
        <w:t xml:space="preserve">Some branches of cognitive research are founded on similar normative assumptions, focusing on impairment rather than a demonstration of natural variations.  Although these processes have been examined in a variety of fields, including neurology, anthropology, philosophy, and information sciences, cognitive psychology was the first to investigate the impact of information processing on behaviour and knowledge acquisition. The </w:t>
      </w:r>
      <w:r w:rsidR="00150797" w:rsidRPr="004D318D">
        <w:t>theories about</w:t>
      </w:r>
      <w:r w:rsidRPr="004D318D">
        <w:t xml:space="preserve"> cognitive development and learning generated an authentic revolution in the scientific literature of that time, and their contributions continue significant today.</w:t>
      </w:r>
      <w:r w:rsidR="00F86A98" w:rsidRPr="004D318D">
        <w:t xml:space="preserve"> </w:t>
      </w:r>
      <w:r w:rsidR="006918A5">
        <w:t>(</w:t>
      </w:r>
      <w:r w:rsidR="009032A9">
        <w:t>Piaget,</w:t>
      </w:r>
      <w:r w:rsidR="00412A29">
        <w:t xml:space="preserve"> </w:t>
      </w:r>
      <w:r w:rsidR="009141C1">
        <w:t>1976;</w:t>
      </w:r>
      <w:r w:rsidR="00115061">
        <w:t xml:space="preserve"> </w:t>
      </w:r>
      <w:r w:rsidR="006647A7">
        <w:t>Vygotsky,</w:t>
      </w:r>
      <w:r w:rsidR="00412A29">
        <w:t xml:space="preserve"> </w:t>
      </w:r>
      <w:r w:rsidR="009141C1">
        <w:t>1994</w:t>
      </w:r>
      <w:r w:rsidR="00412A29">
        <w:t>)</w:t>
      </w:r>
    </w:p>
    <w:bookmarkEnd w:id="6"/>
    <w:p w14:paraId="495FDD7B" w14:textId="443F5F46" w:rsidR="0018784D" w:rsidRDefault="00F53EF2" w:rsidP="0018784D">
      <w:r>
        <w:t>Furthermore,</w:t>
      </w:r>
      <w:r w:rsidR="00542F63">
        <w:t xml:space="preserve"> more recent </w:t>
      </w:r>
      <w:r w:rsidR="006647A7">
        <w:t>research,</w:t>
      </w:r>
      <w:r w:rsidR="006647A7" w:rsidRPr="00DC5EB3">
        <w:t xml:space="preserve"> aim</w:t>
      </w:r>
      <w:r w:rsidR="00FB4FE2">
        <w:t>ed</w:t>
      </w:r>
      <w:r w:rsidR="00F86A98" w:rsidRPr="00DC5EB3">
        <w:t xml:space="preserve"> to discover optimal or rational rules or </w:t>
      </w:r>
      <w:r w:rsidR="00220F99" w:rsidRPr="00DC5EB3">
        <w:t>ideologies</w:t>
      </w:r>
      <w:r w:rsidR="00F86A98" w:rsidRPr="00DC5EB3">
        <w:t xml:space="preserve"> governing the mind, </w:t>
      </w:r>
      <w:r w:rsidR="00F86A98">
        <w:t>rejecting medical models whilst focusing on social models that place disability in the relationship between a</w:t>
      </w:r>
      <w:r w:rsidR="00B6243E">
        <w:t>n individual</w:t>
      </w:r>
      <w:r w:rsidR="00F86A98">
        <w:t xml:space="preserve"> and their environment </w:t>
      </w:r>
      <w:r w:rsidR="00F86A98" w:rsidRPr="00DC5EB3">
        <w:t>with evolutionary motivations</w:t>
      </w:r>
      <w:r w:rsidR="00B6243E">
        <w:t xml:space="preserve">, </w:t>
      </w:r>
      <w:r w:rsidR="0010219B">
        <w:t xml:space="preserve">similar </w:t>
      </w:r>
      <w:r w:rsidR="00F86A98" w:rsidRPr="00DC5EB3">
        <w:t xml:space="preserve">or </w:t>
      </w:r>
      <w:r w:rsidR="005C3D74">
        <w:t xml:space="preserve">traditional </w:t>
      </w:r>
      <w:r w:rsidR="00F86A98" w:rsidRPr="00DC5EB3">
        <w:t xml:space="preserve"> frameworks </w:t>
      </w:r>
      <w:r w:rsidR="0010219B">
        <w:t xml:space="preserve">such as </w:t>
      </w:r>
      <w:r w:rsidR="00F86A98" w:rsidRPr="00DC5EB3">
        <w:t xml:space="preserve">Bayesian </w:t>
      </w:r>
      <w:r w:rsidR="006647A7" w:rsidRPr="00DC5EB3">
        <w:t>modelling, assuming</w:t>
      </w:r>
      <w:r w:rsidR="00F86A98" w:rsidRPr="00DC5EB3">
        <w:t xml:space="preserve"> rationality as a norm</w:t>
      </w:r>
      <w:r w:rsidR="007D12AE">
        <w:t>al behviour</w:t>
      </w:r>
      <w:r w:rsidR="0079146D">
        <w:t>.</w:t>
      </w:r>
      <w:r w:rsidR="009D1B63">
        <w:t xml:space="preserve"> </w:t>
      </w:r>
      <w:r w:rsidR="0018784D">
        <w:t xml:space="preserve">The Bayesian technique, also known as Bayesian inference, is a statistical approach for updating and revising beliefs or probabilities in response to new evidence or </w:t>
      </w:r>
      <w:r w:rsidR="0018784D" w:rsidRPr="00125354">
        <w:t xml:space="preserve">data. </w:t>
      </w:r>
      <w:r w:rsidR="001027C1" w:rsidRPr="00125354">
        <w:t>(</w:t>
      </w:r>
      <w:r w:rsidR="00D83C68" w:rsidRPr="00125354">
        <w:t>Howson</w:t>
      </w:r>
      <w:r w:rsidR="00E51921" w:rsidRPr="00125354">
        <w:t>, Urbach, 201</w:t>
      </w:r>
      <w:r w:rsidR="00125354" w:rsidRPr="00125354">
        <w:t>7</w:t>
      </w:r>
      <w:r w:rsidR="00125354">
        <w:t>)</w:t>
      </w:r>
    </w:p>
    <w:p w14:paraId="7DC0853B" w14:textId="77777777" w:rsidR="004A2164" w:rsidRDefault="009065D0" w:rsidP="000A70B5">
      <w:r>
        <w:t xml:space="preserve">Language used to characterise neurodivergent individuals </w:t>
      </w:r>
      <w:r w:rsidR="00415221">
        <w:t>has</w:t>
      </w:r>
      <w:r w:rsidR="003B22D4">
        <w:t xml:space="preserve"> had</w:t>
      </w:r>
      <w:r w:rsidR="00415221">
        <w:t xml:space="preserve"> </w:t>
      </w:r>
      <w:r w:rsidR="007C074D">
        <w:t xml:space="preserve">a </w:t>
      </w:r>
      <w:r w:rsidR="00415221">
        <w:t>prolonged</w:t>
      </w:r>
      <w:r w:rsidR="00FB450D">
        <w:t xml:space="preserve"> </w:t>
      </w:r>
      <w:r w:rsidR="007C074D">
        <w:t xml:space="preserve">and unfortunate history of becoming a slur due to </w:t>
      </w:r>
      <w:r w:rsidR="00A12247">
        <w:t xml:space="preserve">connections </w:t>
      </w:r>
      <w:r w:rsidR="008732D1">
        <w:t>with</w:t>
      </w:r>
      <w:r w:rsidR="00A12247">
        <w:t xml:space="preserve"> </w:t>
      </w:r>
      <w:r w:rsidR="008732D1">
        <w:t>preexisting</w:t>
      </w:r>
      <w:r w:rsidR="00A12247">
        <w:t xml:space="preserve"> stigma</w:t>
      </w:r>
      <w:r w:rsidR="00CA1406">
        <w:t xml:space="preserve"> which over time has caused bias and </w:t>
      </w:r>
      <w:r w:rsidR="00171646">
        <w:t>discrimination.</w:t>
      </w:r>
      <w:r w:rsidR="00CA1406">
        <w:t xml:space="preserve"> </w:t>
      </w:r>
      <w:r w:rsidR="00C65F90">
        <w:t xml:space="preserve">This recreates </w:t>
      </w:r>
      <w:r w:rsidR="00CA6E19">
        <w:t xml:space="preserve">ableism where neurodiverse becomes a </w:t>
      </w:r>
      <w:r w:rsidR="00FB18EA">
        <w:t>synonym</w:t>
      </w:r>
      <w:r w:rsidR="00EA6C71">
        <w:t xml:space="preserve"> for the differences </w:t>
      </w:r>
      <w:r w:rsidR="00EA6C71">
        <w:lastRenderedPageBreak/>
        <w:t xml:space="preserve">between individuals </w:t>
      </w:r>
      <w:r w:rsidR="00B10A37">
        <w:t>from a majority group</w:t>
      </w:r>
      <w:r w:rsidR="00A23282">
        <w:t xml:space="preserve"> </w:t>
      </w:r>
      <w:r w:rsidR="00C0149F">
        <w:t>whereas</w:t>
      </w:r>
      <w:r w:rsidR="00A23282">
        <w:t xml:space="preserve"> the recognition of </w:t>
      </w:r>
      <w:r w:rsidR="00C0149F">
        <w:t>themselves being normal</w:t>
      </w:r>
      <w:r w:rsidR="00FB18EA">
        <w:t xml:space="preserve"> </w:t>
      </w:r>
      <w:r w:rsidR="00104C7E">
        <w:t xml:space="preserve">compared to the </w:t>
      </w:r>
      <w:r w:rsidR="00D237FA">
        <w:t>diversity</w:t>
      </w:r>
      <w:r w:rsidR="00104C7E">
        <w:t xml:space="preserve"> of their own identity.</w:t>
      </w:r>
      <w:r w:rsidR="00C0149F">
        <w:t xml:space="preserve"> </w:t>
      </w:r>
      <w:r w:rsidR="00CC1533">
        <w:t>Neurodiversity is thus constructed on the notion that there are neurodiverse and neurotypical individuals.</w:t>
      </w:r>
      <w:r w:rsidR="006455B4">
        <w:t xml:space="preserve"> </w:t>
      </w:r>
      <w:r w:rsidR="00CC1533">
        <w:t>(</w:t>
      </w:r>
      <w:r w:rsidR="00501CD4">
        <w:t>Chapman, 20</w:t>
      </w:r>
      <w:r w:rsidR="00CA5BD3">
        <w:t>19</w:t>
      </w:r>
      <w:r w:rsidR="00501CD4">
        <w:t>)</w:t>
      </w:r>
      <w:r w:rsidR="00F40539" w:rsidRPr="00F40539">
        <w:t xml:space="preserve"> </w:t>
      </w:r>
    </w:p>
    <w:p w14:paraId="5DC4288F" w14:textId="6AE2DBCA" w:rsidR="005A4F25" w:rsidRPr="00C37F15" w:rsidRDefault="00CD29AA" w:rsidP="005A4F25">
      <w:pPr>
        <w:rPr>
          <w:color w:val="C00000"/>
        </w:rPr>
      </w:pPr>
      <w:r>
        <w:t>However</w:t>
      </w:r>
      <w:r w:rsidR="00425108">
        <w:t>,</w:t>
      </w:r>
      <w:r w:rsidR="00425108">
        <w:rPr>
          <w:color w:val="C00000"/>
        </w:rPr>
        <w:t xml:space="preserve"> </w:t>
      </w:r>
      <w:r w:rsidR="00425108">
        <w:t>wi</w:t>
      </w:r>
      <w:r w:rsidR="00801847">
        <w:t>th the beginning of the 21</w:t>
      </w:r>
      <w:r w:rsidR="00801847" w:rsidRPr="00801847">
        <w:rPr>
          <w:vertAlign w:val="superscript"/>
        </w:rPr>
        <w:t>st</w:t>
      </w:r>
      <w:r w:rsidR="00801847">
        <w:t xml:space="preserve"> century</w:t>
      </w:r>
      <w:r w:rsidR="008D5112">
        <w:t>,</w:t>
      </w:r>
      <w:r w:rsidR="00801847">
        <w:t xml:space="preserve"> </w:t>
      </w:r>
      <w:r w:rsidR="009D1B63">
        <w:t>a subsequent challenge</w:t>
      </w:r>
      <w:r w:rsidR="00C83A3C">
        <w:t xml:space="preserve"> for equal recognition</w:t>
      </w:r>
      <w:r w:rsidR="009D1B63">
        <w:t xml:space="preserve"> has</w:t>
      </w:r>
      <w:r w:rsidR="00C83A3C">
        <w:t xml:space="preserve"> c</w:t>
      </w:r>
      <w:r w:rsidR="00BF0E7E">
        <w:t>ontinue</w:t>
      </w:r>
      <w:r w:rsidR="00055C19">
        <w:t>d</w:t>
      </w:r>
      <w:r w:rsidR="00BF0E7E">
        <w:t xml:space="preserve"> to </w:t>
      </w:r>
      <w:r w:rsidR="009D1B63">
        <w:t>evolve</w:t>
      </w:r>
      <w:r w:rsidR="008960CD">
        <w:t xml:space="preserve"> with</w:t>
      </w:r>
      <w:r w:rsidR="004125DB">
        <w:t xml:space="preserve"> the </w:t>
      </w:r>
      <w:r w:rsidR="00EF2D5A">
        <w:t xml:space="preserve">struggle for </w:t>
      </w:r>
      <w:r w:rsidR="00815DCE">
        <w:t xml:space="preserve">equality </w:t>
      </w:r>
      <w:r w:rsidR="0091223F">
        <w:t>within the Autistic led neurodiversity movement</w:t>
      </w:r>
      <w:r w:rsidR="00376B4E">
        <w:t xml:space="preserve">. </w:t>
      </w:r>
      <w:r w:rsidR="00502D6B">
        <w:t>(</w:t>
      </w:r>
      <w:r w:rsidR="00376B4E">
        <w:t>Sinclair 2010</w:t>
      </w:r>
      <w:r w:rsidR="00064177">
        <w:t>)</w:t>
      </w:r>
      <w:r w:rsidR="00E9761E">
        <w:t xml:space="preserve"> </w:t>
      </w:r>
      <w:r w:rsidR="009D1B63">
        <w:t>thus, referring</w:t>
      </w:r>
      <w:r w:rsidR="00C42B88">
        <w:t xml:space="preserve"> to variations in the human brain</w:t>
      </w:r>
      <w:r w:rsidR="00702AFF">
        <w:t xml:space="preserve"> and cognition in each individual</w:t>
      </w:r>
      <w:r w:rsidR="00483945">
        <w:t xml:space="preserve"> such as in areas of </w:t>
      </w:r>
      <w:r w:rsidR="00DA06AB">
        <w:t>social interaction and attention span</w:t>
      </w:r>
      <w:r>
        <w:t xml:space="preserve"> that challenges the medical model of disability</w:t>
      </w:r>
      <w:r w:rsidR="00132043">
        <w:t xml:space="preserve"> that </w:t>
      </w:r>
      <w:r w:rsidR="00B14C2D">
        <w:t xml:space="preserve">views neurodiversity as a medical issue that needs curing or </w:t>
      </w:r>
      <w:r w:rsidR="00B97E82">
        <w:t>fixing.</w:t>
      </w:r>
      <w:r w:rsidR="00466F33">
        <w:t xml:space="preserve"> </w:t>
      </w:r>
      <w:r w:rsidR="0023633F">
        <w:t>(</w:t>
      </w:r>
      <w:r w:rsidR="0023007E">
        <w:t>Colella</w:t>
      </w:r>
      <w:r w:rsidR="00751EED">
        <w:t xml:space="preserve"> et al, 2004</w:t>
      </w:r>
      <w:r w:rsidR="00CC58B1">
        <w:t>)</w:t>
      </w:r>
      <w:r w:rsidR="00B97E82">
        <w:t xml:space="preserve"> In</w:t>
      </w:r>
      <w:r w:rsidR="00AF46CB">
        <w:t xml:space="preserve"> co</w:t>
      </w:r>
      <w:r w:rsidR="00FD6E89">
        <w:t>mparison</w:t>
      </w:r>
      <w:r w:rsidR="00AF46CB">
        <w:t xml:space="preserve"> to </w:t>
      </w:r>
      <w:r w:rsidR="006647A7">
        <w:t>a social</w:t>
      </w:r>
      <w:r w:rsidR="00AF46CB">
        <w:t xml:space="preserve"> model</w:t>
      </w:r>
      <w:r w:rsidR="009D1B63">
        <w:t xml:space="preserve"> framework</w:t>
      </w:r>
      <w:r w:rsidR="00F31E95">
        <w:t xml:space="preserve"> that portrays a neurodiverse individual</w:t>
      </w:r>
      <w:r w:rsidR="005E798C">
        <w:t xml:space="preserve"> a</w:t>
      </w:r>
      <w:r w:rsidR="00B97E82">
        <w:t xml:space="preserve">s </w:t>
      </w:r>
      <w:r w:rsidR="005E798C">
        <w:t xml:space="preserve">being disabled </w:t>
      </w:r>
      <w:r w:rsidR="00B97E82">
        <w:t>by</w:t>
      </w:r>
      <w:r w:rsidR="005E798C">
        <w:t xml:space="preserve"> lack of </w:t>
      </w:r>
      <w:r w:rsidR="00B97E82">
        <w:t>understanding and accommodations.</w:t>
      </w:r>
      <w:r w:rsidR="00823F89">
        <w:t xml:space="preserve"> </w:t>
      </w:r>
      <w:r w:rsidR="00FA6764" w:rsidRPr="00EE551C">
        <w:t>Doyle &amp; Cleaver</w:t>
      </w:r>
      <w:r w:rsidR="00621A36" w:rsidRPr="00EE551C">
        <w:t xml:space="preserve"> </w:t>
      </w:r>
      <w:r w:rsidR="00F461D9" w:rsidRPr="00EE551C">
        <w:t>(</w:t>
      </w:r>
      <w:r w:rsidR="00621A36" w:rsidRPr="00EE551C">
        <w:t>2015)</w:t>
      </w:r>
      <w:r w:rsidR="00F461D9" w:rsidRPr="00EE551C">
        <w:t xml:space="preserve"> </w:t>
      </w:r>
      <w:r w:rsidR="009D1B63" w:rsidRPr="00EE551C">
        <w:t xml:space="preserve">acknowledges </w:t>
      </w:r>
      <w:r w:rsidR="009D1B63">
        <w:t>that w</w:t>
      </w:r>
      <w:r w:rsidR="00823F89">
        <w:t xml:space="preserve">hen disabilities are </w:t>
      </w:r>
      <w:r w:rsidR="002850F5">
        <w:t>seen</w:t>
      </w:r>
      <w:r w:rsidR="00823F89">
        <w:t xml:space="preserve"> through a social lens </w:t>
      </w:r>
      <w:r w:rsidR="00531AC6">
        <w:t>they</w:t>
      </w:r>
      <w:r w:rsidR="00823F89">
        <w:t xml:space="preserve"> are regarded as </w:t>
      </w:r>
      <w:r w:rsidR="002850F5">
        <w:t>a natural variant in human diversity</w:t>
      </w:r>
      <w:r w:rsidR="00F461D9">
        <w:t>, additionally</w:t>
      </w:r>
      <w:r w:rsidR="005A4F25">
        <w:t xml:space="preserve"> </w:t>
      </w:r>
      <w:r w:rsidR="00F461D9">
        <w:t>emphasising</w:t>
      </w:r>
      <w:r w:rsidR="005A4F25">
        <w:t xml:space="preserve"> that </w:t>
      </w:r>
      <w:r w:rsidR="00CB4DA3">
        <w:t>“</w:t>
      </w:r>
      <w:r w:rsidR="005A4F25">
        <w:t>neurodiversity may be every bit as crucial for the human race as biodiversity is for life in general</w:t>
      </w:r>
      <w:r w:rsidR="00CB4DA3">
        <w:t>”.</w:t>
      </w:r>
      <w:r w:rsidR="00C37F15">
        <w:t xml:space="preserve">  </w:t>
      </w:r>
      <w:r w:rsidR="005A4F25">
        <w:t xml:space="preserve"> </w:t>
      </w:r>
    </w:p>
    <w:p w14:paraId="4954E72A" w14:textId="77777777" w:rsidR="005A52E6" w:rsidRDefault="005A52E6" w:rsidP="00784D28"/>
    <w:p w14:paraId="593521B4" w14:textId="77777777" w:rsidR="008D12C2" w:rsidRDefault="008D12C2" w:rsidP="00784D28"/>
    <w:p w14:paraId="665AE25C" w14:textId="77777777" w:rsidR="008D12C2" w:rsidRDefault="008D12C2" w:rsidP="00784D28"/>
    <w:p w14:paraId="47AAD9CF" w14:textId="77777777" w:rsidR="008D12C2" w:rsidRDefault="008D12C2" w:rsidP="00784D28"/>
    <w:p w14:paraId="0072B3BE" w14:textId="77777777" w:rsidR="008D12C2" w:rsidRDefault="008D12C2" w:rsidP="00784D28"/>
    <w:p w14:paraId="4B6635D2" w14:textId="77777777" w:rsidR="008D12C2" w:rsidRDefault="008D12C2" w:rsidP="00784D28"/>
    <w:p w14:paraId="2B2BA32A" w14:textId="77777777" w:rsidR="008D12C2" w:rsidRDefault="008D12C2" w:rsidP="00784D28"/>
    <w:p w14:paraId="441F5A73" w14:textId="77777777" w:rsidR="008D12C2" w:rsidRDefault="008D12C2" w:rsidP="00784D28"/>
    <w:p w14:paraId="01DDBF9A" w14:textId="77777777" w:rsidR="008D12C2" w:rsidRDefault="008D12C2" w:rsidP="00784D28"/>
    <w:p w14:paraId="330C37E9" w14:textId="77777777" w:rsidR="00F461D9" w:rsidRDefault="00F461D9" w:rsidP="00784D28"/>
    <w:p w14:paraId="76C9ABA0" w14:textId="77777777" w:rsidR="00C37F15" w:rsidRDefault="00C37F15" w:rsidP="00784D28"/>
    <w:p w14:paraId="3D5CCFB9" w14:textId="77777777" w:rsidR="008D12C2" w:rsidRDefault="008D12C2" w:rsidP="00784D28"/>
    <w:p w14:paraId="4AE5D791" w14:textId="77777777" w:rsidR="00DD3162" w:rsidRDefault="00DD3162" w:rsidP="00784D28"/>
    <w:p w14:paraId="2C99C466" w14:textId="77777777" w:rsidR="00784D28" w:rsidRDefault="0031790C" w:rsidP="0031790C">
      <w:pPr>
        <w:pStyle w:val="Heading2"/>
        <w:rPr>
          <w:b/>
          <w:color w:val="auto"/>
        </w:rPr>
      </w:pPr>
      <w:bookmarkStart w:id="7" w:name="_Toc150775118"/>
      <w:r w:rsidRPr="00932F33">
        <w:rPr>
          <w:b/>
          <w:color w:val="auto"/>
        </w:rPr>
        <w:lastRenderedPageBreak/>
        <w:t>Definition of Neurodiversity</w:t>
      </w:r>
      <w:bookmarkEnd w:id="7"/>
    </w:p>
    <w:p w14:paraId="22104EE1" w14:textId="77777777" w:rsidR="00C124B0" w:rsidRPr="00C124B0" w:rsidRDefault="00C124B0" w:rsidP="00C124B0"/>
    <w:p w14:paraId="66AECEB3" w14:textId="687A0B59" w:rsidR="009678DC" w:rsidRDefault="009678DC" w:rsidP="009678DC">
      <w:r w:rsidRPr="009678DC">
        <w:t xml:space="preserve">Sociologist Singer, </w:t>
      </w:r>
      <w:r w:rsidR="00653AD1">
        <w:t>(</w:t>
      </w:r>
      <w:r w:rsidR="00C60960">
        <w:t>1998</w:t>
      </w:r>
      <w:r w:rsidRPr="009678DC">
        <w:t xml:space="preserve">) coined the term "neurodiversity," </w:t>
      </w:r>
      <w:r w:rsidR="00287CF9">
        <w:t>to</w:t>
      </w:r>
      <w:r w:rsidRPr="009678DC">
        <w:t xml:space="preserve"> correspond</w:t>
      </w:r>
      <w:r w:rsidR="00287CF9">
        <w:t xml:space="preserve"> </w:t>
      </w:r>
      <w:r w:rsidRPr="009678DC">
        <w:t>to the variation</w:t>
      </w:r>
      <w:r w:rsidR="00287CF9">
        <w:t>s</w:t>
      </w:r>
      <w:r w:rsidRPr="009678DC">
        <w:t xml:space="preserve"> in the brain's structure and the broad spectrum of neurological capabilities that exist in society as a whole</w:t>
      </w:r>
      <w:r w:rsidR="00287CF9">
        <w:t>.</w:t>
      </w:r>
      <w:r w:rsidR="00CF7A9A">
        <w:t xml:space="preserve"> It </w:t>
      </w:r>
      <w:r w:rsidR="00AA706D">
        <w:t>raises</w:t>
      </w:r>
      <w:r w:rsidR="00CF7A9A">
        <w:t xml:space="preserve"> </w:t>
      </w:r>
      <w:r w:rsidR="00D6390E">
        <w:t>the</w:t>
      </w:r>
      <w:r w:rsidR="00CF7A9A">
        <w:t xml:space="preserve"> idea that neurodivergent individuals </w:t>
      </w:r>
      <w:r w:rsidR="00D6390E">
        <w:t>contribute</w:t>
      </w:r>
      <w:r w:rsidR="00CF7A9A">
        <w:t xml:space="preserve"> </w:t>
      </w:r>
      <w:r w:rsidR="00D6390E">
        <w:t>unique</w:t>
      </w:r>
      <w:r w:rsidR="00CF7A9A">
        <w:t xml:space="preserve"> </w:t>
      </w:r>
      <w:r w:rsidR="00D6390E">
        <w:t>perspectives, skills</w:t>
      </w:r>
      <w:r w:rsidR="00CD1681">
        <w:t>,</w:t>
      </w:r>
      <w:r w:rsidR="00D6390E">
        <w:t xml:space="preserve"> and strengths to </w:t>
      </w:r>
      <w:r w:rsidR="00E45E4A">
        <w:t>society.</w:t>
      </w:r>
      <w:r w:rsidR="00CD1681">
        <w:t xml:space="preserve"> </w:t>
      </w:r>
      <w:r w:rsidR="00023E67">
        <w:t>However</w:t>
      </w:r>
      <w:r w:rsidR="00607F8D">
        <w:t xml:space="preserve">, </w:t>
      </w:r>
      <w:r w:rsidR="00194123">
        <w:t xml:space="preserve">neither in practice </w:t>
      </w:r>
      <w:r w:rsidR="003E5A0C">
        <w:t>nor</w:t>
      </w:r>
      <w:r w:rsidR="00194123">
        <w:t xml:space="preserve"> </w:t>
      </w:r>
      <w:r w:rsidR="007477DC">
        <w:t>research is the terminology being used in a consistent way.</w:t>
      </w:r>
      <w:r w:rsidR="00B95D24">
        <w:t xml:space="preserve"> </w:t>
      </w:r>
      <w:r w:rsidR="00740DE2">
        <w:t>(</w:t>
      </w:r>
      <w:r w:rsidR="00FD68ED">
        <w:t>Sinclair,</w:t>
      </w:r>
      <w:r w:rsidR="004E443B">
        <w:t xml:space="preserve"> </w:t>
      </w:r>
      <w:r w:rsidR="00FD68ED">
        <w:t>2</w:t>
      </w:r>
      <w:r w:rsidR="004E443B">
        <w:t>010)</w:t>
      </w:r>
    </w:p>
    <w:p w14:paraId="5B3C955F" w14:textId="0B0C5461" w:rsidR="00EC7520" w:rsidRDefault="001C6740" w:rsidP="00EC7520">
      <w:r w:rsidRPr="001C6740">
        <w:t xml:space="preserve">There are several different types of neurodiversity all unique and </w:t>
      </w:r>
      <w:r w:rsidR="00E90E50" w:rsidRPr="001C6740">
        <w:t>atypical</w:t>
      </w:r>
      <w:r w:rsidR="00E90E50">
        <w:t xml:space="preserve"> with</w:t>
      </w:r>
      <w:r w:rsidR="00912328">
        <w:t xml:space="preserve"> </w:t>
      </w:r>
      <w:r w:rsidR="00404787">
        <w:t xml:space="preserve">no two </w:t>
      </w:r>
      <w:r w:rsidR="00E90E50">
        <w:t>individuals the</w:t>
      </w:r>
      <w:r w:rsidR="00404787">
        <w:t xml:space="preserve"> same and each will have their own </w:t>
      </w:r>
      <w:r w:rsidR="00912328">
        <w:t>experiences</w:t>
      </w:r>
      <w:r w:rsidR="00404787">
        <w:t xml:space="preserve"> and </w:t>
      </w:r>
      <w:r w:rsidR="00912328">
        <w:t xml:space="preserve">frustrations to </w:t>
      </w:r>
      <w:r w:rsidR="00DE00C7">
        <w:t xml:space="preserve">mould them into the person they have </w:t>
      </w:r>
      <w:r w:rsidR="00E90E50">
        <w:t>become. (</w:t>
      </w:r>
      <w:r w:rsidR="004D2812">
        <w:t>D’Cruz, McCabe</w:t>
      </w:r>
      <w:r w:rsidR="00794EAC">
        <w:t xml:space="preserve">, </w:t>
      </w:r>
      <w:r w:rsidR="004D2812">
        <w:t>2018</w:t>
      </w:r>
      <w:r w:rsidR="00794EAC">
        <w:t>)</w:t>
      </w:r>
      <w:r w:rsidR="00C40D69" w:rsidRPr="00C40D69">
        <w:rPr>
          <w:rFonts w:ascii="Poppins" w:eastAsia="Times New Roman" w:hAnsi="Poppins"/>
          <w:noProof/>
          <w:color w:val="242424"/>
          <w:sz w:val="21"/>
          <w:szCs w:val="21"/>
          <w:lang w:eastAsia="en-GB"/>
        </w:rPr>
        <w:t xml:space="preserve"> </w:t>
      </w:r>
      <w:r w:rsidR="00F93597" w:rsidRPr="00F93597">
        <w:t xml:space="preserve">The term "neurodivergent" is inclusive and may be applied to individuals with </w:t>
      </w:r>
      <w:r w:rsidR="00096D77">
        <w:t>B</w:t>
      </w:r>
      <w:r w:rsidR="00F93597" w:rsidRPr="00F93597">
        <w:t xml:space="preserve">ipolar disorder, OCD, Asperger's syndrome, </w:t>
      </w:r>
      <w:r w:rsidR="00096D77">
        <w:t>A</w:t>
      </w:r>
      <w:r w:rsidR="00F93597" w:rsidRPr="00F93597">
        <w:t xml:space="preserve">utism, ADHD, </w:t>
      </w:r>
      <w:r w:rsidR="00096D77">
        <w:t>D</w:t>
      </w:r>
      <w:r w:rsidR="00F93597" w:rsidRPr="00F93597">
        <w:t>yslexia,</w:t>
      </w:r>
      <w:r w:rsidR="00096D77">
        <w:t xml:space="preserve"> Dyspraxia</w:t>
      </w:r>
      <w:r w:rsidR="00F93597" w:rsidRPr="00F93597">
        <w:t xml:space="preserve"> and more. According to estimates, 10% of individuals identify as neurodivergent in some capacity (Faragher, 2018). Over the past two decades, the percentage of individuals with disabilities has increased by 151%; this has been speculated to be partially attributable to improved early disability recognition as well as increased survival of premature infants, who are approximately three times more likely to have a disability (Eagleton, 2019). Many of the impairments that fall under the general category of</w:t>
      </w:r>
      <w:r w:rsidR="002F18E3">
        <w:t xml:space="preserve"> </w:t>
      </w:r>
      <w:r w:rsidR="00F93597" w:rsidRPr="00F93597">
        <w:t>neurodiversity originate in childhood and continue throughout adulthood.</w:t>
      </w:r>
      <w:r w:rsidR="00FF1861">
        <w:t xml:space="preserve"> However,</w:t>
      </w:r>
      <w:r w:rsidR="00816714">
        <w:t xml:space="preserve"> </w:t>
      </w:r>
      <w:r w:rsidR="00A10FD0">
        <w:t>medical research states</w:t>
      </w:r>
      <w:r w:rsidR="00EC7520" w:rsidRPr="00EC7520">
        <w:t xml:space="preserve"> </w:t>
      </w:r>
      <w:r w:rsidR="00816714">
        <w:t>n</w:t>
      </w:r>
      <w:r w:rsidR="00EC7520">
        <w:t xml:space="preserve">umerous late-diagnosed </w:t>
      </w:r>
      <w:r w:rsidR="00816714">
        <w:t>neurodivergent</w:t>
      </w:r>
      <w:r w:rsidR="00EC7520">
        <w:t xml:space="preserve"> were previously identified as having anxiety, depression, or borderline personality disorder prior to discovering </w:t>
      </w:r>
      <w:r w:rsidR="00A10FD0">
        <w:t>their neurodiver</w:t>
      </w:r>
      <w:r w:rsidR="00205AD7">
        <w:t>se</w:t>
      </w:r>
      <w:r w:rsidR="00EC7520">
        <w:t xml:space="preserve"> indicating that being misdiagnosed for an extended period </w:t>
      </w:r>
      <w:r w:rsidR="00205AD7">
        <w:t xml:space="preserve">could </w:t>
      </w:r>
      <w:r w:rsidR="00EC7520">
        <w:t>aggravate</w:t>
      </w:r>
      <w:r w:rsidR="001C3BB9">
        <w:t xml:space="preserve"> </w:t>
      </w:r>
      <w:r w:rsidR="00EC7520">
        <w:t>mental health issues.</w:t>
      </w:r>
      <w:r w:rsidR="001C3BB9" w:rsidRPr="001C3BB9">
        <w:t xml:space="preserve"> </w:t>
      </w:r>
      <w:r w:rsidR="001C3BB9" w:rsidRPr="006A4D91">
        <w:t xml:space="preserve">Additionally, there is a prevalent misconception that </w:t>
      </w:r>
      <w:r w:rsidR="001C3BB9">
        <w:t>neurodivergent</w:t>
      </w:r>
      <w:r w:rsidR="001C3BB9" w:rsidRPr="006A4D91">
        <w:t xml:space="preserve"> people cannot express emotions or exhibit empathy. Whilst this may be applicable to certain individuals</w:t>
      </w:r>
      <w:r w:rsidR="00DE00BC">
        <w:t xml:space="preserve">, </w:t>
      </w:r>
      <w:r w:rsidR="001C3BB9" w:rsidRPr="006A4D91">
        <w:t>emotions are intensely experienced by the majority</w:t>
      </w:r>
      <w:r w:rsidR="00F337F1">
        <w:t>,</w:t>
      </w:r>
      <w:r w:rsidR="001C3BB9" w:rsidRPr="006A4D91">
        <w:t xml:space="preserve"> and </w:t>
      </w:r>
      <w:r w:rsidR="001C3BB9">
        <w:t xml:space="preserve">is </w:t>
      </w:r>
      <w:r w:rsidR="001C3BB9" w:rsidRPr="006A4D91">
        <w:t>display</w:t>
      </w:r>
      <w:r w:rsidR="001C3BB9">
        <w:t>ed by</w:t>
      </w:r>
      <w:r w:rsidR="001C3BB9" w:rsidRPr="006A4D91">
        <w:t xml:space="preserve"> a consuming </w:t>
      </w:r>
      <w:r w:rsidR="00EB7908">
        <w:t>se</w:t>
      </w:r>
      <w:r w:rsidR="001C3BB9" w:rsidRPr="006A4D91">
        <w:t>nse of empathy</w:t>
      </w:r>
      <w:r w:rsidR="001C3BB9">
        <w:t xml:space="preserve"> and</w:t>
      </w:r>
      <w:r w:rsidR="001C3BB9" w:rsidRPr="006A4D91">
        <w:t xml:space="preserve"> are simply finding </w:t>
      </w:r>
      <w:r w:rsidR="001C3BB9">
        <w:t xml:space="preserve">it </w:t>
      </w:r>
      <w:r w:rsidR="001C3BB9" w:rsidRPr="006A4D91">
        <w:t xml:space="preserve">challenging to engage in conversation or articulate themselves in the manner in which a neurotypical </w:t>
      </w:r>
      <w:r w:rsidR="001C3BB9" w:rsidRPr="008C2AF6">
        <w:t>might. (</w:t>
      </w:r>
      <w:r w:rsidR="008C2AF6" w:rsidRPr="008C2AF6">
        <w:t>Den Houting, 2019)</w:t>
      </w:r>
      <w:r w:rsidR="001C3BB9" w:rsidRPr="008C2AF6">
        <w:t xml:space="preserve">            </w:t>
      </w:r>
    </w:p>
    <w:p w14:paraId="727100AD" w14:textId="77777777" w:rsidR="00AE79BC" w:rsidRDefault="00AE79BC" w:rsidP="00797762"/>
    <w:p w14:paraId="03A4854E" w14:textId="77777777" w:rsidR="00AE79BC" w:rsidRDefault="00AE79BC" w:rsidP="00797762"/>
    <w:p w14:paraId="2092D02A" w14:textId="77777777" w:rsidR="00AE79BC" w:rsidRDefault="00AE79BC" w:rsidP="00797762"/>
    <w:p w14:paraId="59449A84" w14:textId="77777777" w:rsidR="005519B5" w:rsidRDefault="005519B5" w:rsidP="00797762"/>
    <w:p w14:paraId="04875E2D" w14:textId="77777777" w:rsidR="006B1B06" w:rsidRDefault="004B5B57" w:rsidP="00E34F76">
      <w:pPr>
        <w:pStyle w:val="Heading3"/>
        <w:rPr>
          <w:b/>
          <w:bCs/>
          <w:color w:val="auto"/>
        </w:rPr>
      </w:pPr>
      <w:bookmarkStart w:id="8" w:name="_Toc150775119"/>
      <w:r w:rsidRPr="00E34F76">
        <w:rPr>
          <w:b/>
          <w:bCs/>
          <w:color w:val="auto"/>
        </w:rPr>
        <w:lastRenderedPageBreak/>
        <w:t>Autism Spectrum Disorder (</w:t>
      </w:r>
      <w:r w:rsidR="005B70A6" w:rsidRPr="00E34F76">
        <w:rPr>
          <w:b/>
          <w:bCs/>
          <w:color w:val="auto"/>
        </w:rPr>
        <w:t>ASD)</w:t>
      </w:r>
      <w:bookmarkEnd w:id="8"/>
    </w:p>
    <w:p w14:paraId="58349C05" w14:textId="270B26F9" w:rsidR="00BD181F" w:rsidRDefault="005B70A6" w:rsidP="00BD181F">
      <w:r>
        <w:t>ASD is</w:t>
      </w:r>
      <w:r w:rsidR="00FC39CC">
        <w:t xml:space="preserve"> a </w:t>
      </w:r>
      <w:r>
        <w:t>neurodevelopment</w:t>
      </w:r>
      <w:r w:rsidR="00FC39CC">
        <w:t xml:space="preserve"> condition characterised by difficulties in social </w:t>
      </w:r>
      <w:r>
        <w:t>interaction, including</w:t>
      </w:r>
      <w:r w:rsidR="00C1398C">
        <w:t xml:space="preserve"> difficulties</w:t>
      </w:r>
      <w:r w:rsidR="00E721EB">
        <w:t xml:space="preserve"> with non-verbal </w:t>
      </w:r>
      <w:r w:rsidR="00D85404">
        <w:t xml:space="preserve">communication, </w:t>
      </w:r>
      <w:r w:rsidR="00E721EB">
        <w:t>perspective</w:t>
      </w:r>
      <w:r w:rsidR="001D6654">
        <w:t xml:space="preserve">-taking </w:t>
      </w:r>
      <w:r w:rsidR="00D85404">
        <w:t xml:space="preserve">and </w:t>
      </w:r>
      <w:r w:rsidR="001D6654">
        <w:t>misunderstanding social norms and c</w:t>
      </w:r>
      <w:r w:rsidR="00421A57">
        <w:t xml:space="preserve">ues. </w:t>
      </w:r>
      <w:r w:rsidR="00124A87">
        <w:t xml:space="preserve">Some </w:t>
      </w:r>
      <w:r w:rsidR="00813555">
        <w:t>individuals</w:t>
      </w:r>
      <w:r w:rsidR="00124A87">
        <w:t xml:space="preserve"> may engage in </w:t>
      </w:r>
      <w:r w:rsidR="00D85404">
        <w:t xml:space="preserve">repetitive behaviours </w:t>
      </w:r>
      <w:r w:rsidR="00813555">
        <w:t xml:space="preserve">resulting in </w:t>
      </w:r>
      <w:r w:rsidR="00336F4B">
        <w:t>i</w:t>
      </w:r>
      <w:r w:rsidR="000A541E">
        <w:t xml:space="preserve">ntense fixated interests. This makes it difficult </w:t>
      </w:r>
      <w:r w:rsidR="00813555">
        <w:t xml:space="preserve">to adapt to changes in routine or engage in activities that fall outside </w:t>
      </w:r>
      <w:r w:rsidR="00336F4B">
        <w:t>of their</w:t>
      </w:r>
      <w:r w:rsidR="00813555">
        <w:t xml:space="preserve"> interests</w:t>
      </w:r>
      <w:r w:rsidR="00543A44">
        <w:t xml:space="preserve">. </w:t>
      </w:r>
      <w:r w:rsidR="00105181">
        <w:t xml:space="preserve">executive </w:t>
      </w:r>
      <w:r w:rsidR="00F82A83">
        <w:t>functioning difficulties</w:t>
      </w:r>
      <w:r w:rsidR="00D24AD4">
        <w:t xml:space="preserve"> such as sensory sensitivities </w:t>
      </w:r>
      <w:r w:rsidR="00C50EE8">
        <w:t xml:space="preserve">can result </w:t>
      </w:r>
      <w:r>
        <w:t>in being</w:t>
      </w:r>
      <w:r w:rsidR="00C50EE8">
        <w:t xml:space="preserve"> very easily overwhelmed or distressed by certain </w:t>
      </w:r>
      <w:r>
        <w:t>sounds,</w:t>
      </w:r>
      <w:r w:rsidR="00543A44">
        <w:t xml:space="preserve"> lights textures and </w:t>
      </w:r>
      <w:r>
        <w:t>smells</w:t>
      </w:r>
      <w:r w:rsidR="00671866">
        <w:t>.</w:t>
      </w:r>
      <w:r w:rsidR="00EB7908">
        <w:t xml:space="preserve"> </w:t>
      </w:r>
      <w:r w:rsidR="00671866">
        <w:t>(</w:t>
      </w:r>
      <w:r w:rsidR="00323C12">
        <w:t xml:space="preserve">Ashwood &amp; </w:t>
      </w:r>
      <w:r w:rsidR="006770C3">
        <w:t xml:space="preserve">Tager-Flusberg, 2014) </w:t>
      </w:r>
      <w:r>
        <w:t>However</w:t>
      </w:r>
      <w:r w:rsidR="007C4AD4">
        <w:t>,</w:t>
      </w:r>
      <w:r w:rsidR="005E2D22">
        <w:t xml:space="preserve"> these challenges are </w:t>
      </w:r>
      <w:r w:rsidR="00C653E0">
        <w:t xml:space="preserve">part of </w:t>
      </w:r>
      <w:r w:rsidR="005E2D22">
        <w:t>‘</w:t>
      </w:r>
      <w:r w:rsidR="00C653E0">
        <w:t>autism spectrum disorder</w:t>
      </w:r>
      <w:r w:rsidR="00FC1136">
        <w:t>’ meaning</w:t>
      </w:r>
      <w:r w:rsidR="00C653E0">
        <w:t xml:space="preserve"> that </w:t>
      </w:r>
      <w:r w:rsidR="0017484E">
        <w:t>individuals</w:t>
      </w:r>
      <w:r w:rsidR="00C653E0">
        <w:t xml:space="preserve"> </w:t>
      </w:r>
      <w:r w:rsidR="006074DA">
        <w:t xml:space="preserve">can vary greatly in terms of </w:t>
      </w:r>
      <w:r w:rsidR="00A9782F">
        <w:t>their</w:t>
      </w:r>
      <w:r w:rsidR="006074DA">
        <w:t xml:space="preserve"> symptoms and </w:t>
      </w:r>
      <w:r w:rsidR="00A443D7">
        <w:t>impairment, it</w:t>
      </w:r>
      <w:r w:rsidR="00A9782F">
        <w:t xml:space="preserve"> is a misconstrued</w:t>
      </w:r>
      <w:r w:rsidR="00A443D7">
        <w:t xml:space="preserve"> </w:t>
      </w:r>
      <w:r w:rsidR="00FC1136">
        <w:t>notion to</w:t>
      </w:r>
      <w:r w:rsidR="00A9782F">
        <w:t xml:space="preserve"> assume </w:t>
      </w:r>
      <w:r w:rsidR="00FC1136">
        <w:t>that all</w:t>
      </w:r>
      <w:r w:rsidR="00A443D7">
        <w:t xml:space="preserve"> </w:t>
      </w:r>
      <w:r w:rsidR="00E67355">
        <w:t>autistics are</w:t>
      </w:r>
      <w:r w:rsidR="0017484E">
        <w:t xml:space="preserve"> alike</w:t>
      </w:r>
      <w:r w:rsidR="00E67355">
        <w:t>, similarly,</w:t>
      </w:r>
      <w:r w:rsidR="0017484E">
        <w:t xml:space="preserve"> they’re as different as a neurotypical</w:t>
      </w:r>
      <w:r w:rsidR="00247F55">
        <w:t xml:space="preserve">. </w:t>
      </w:r>
      <w:r w:rsidR="004C5538">
        <w:t>(</w:t>
      </w:r>
      <w:r w:rsidR="00A023B0">
        <w:t>O</w:t>
      </w:r>
      <w:r w:rsidR="00247F55">
        <w:t xml:space="preserve">’Dell et al, 2016) </w:t>
      </w:r>
      <w:r w:rsidR="004C5538">
        <w:t>Furthermore,</w:t>
      </w:r>
      <w:r w:rsidR="00D85404">
        <w:t xml:space="preserve"> </w:t>
      </w:r>
      <w:r w:rsidR="004566CA">
        <w:t xml:space="preserve">their strengths outweigh </w:t>
      </w:r>
      <w:r w:rsidR="00964137">
        <w:t xml:space="preserve">these difficulties as ASD can include </w:t>
      </w:r>
      <w:r w:rsidR="00D8235E">
        <w:t xml:space="preserve"> individuals w</w:t>
      </w:r>
      <w:r w:rsidR="00880447">
        <w:t>ho</w:t>
      </w:r>
      <w:r w:rsidR="00D8235E">
        <w:t xml:space="preserve"> often </w:t>
      </w:r>
      <w:r w:rsidR="00946247">
        <w:t>possess</w:t>
      </w:r>
      <w:r w:rsidR="00D8235E">
        <w:t xml:space="preserve"> a strong </w:t>
      </w:r>
      <w:r w:rsidR="00964137">
        <w:t xml:space="preserve">attention to detail </w:t>
      </w:r>
      <w:r w:rsidR="00D8235E">
        <w:t xml:space="preserve">and </w:t>
      </w:r>
      <w:r w:rsidR="00880447">
        <w:t>an</w:t>
      </w:r>
      <w:r w:rsidR="00D8235E">
        <w:t xml:space="preserve"> ability to </w:t>
      </w:r>
      <w:r w:rsidR="00946247">
        <w:t xml:space="preserve">focus on specific tasks or areas of </w:t>
      </w:r>
      <w:r w:rsidR="00585976">
        <w:t xml:space="preserve">interest </w:t>
      </w:r>
      <w:r w:rsidR="007574EB">
        <w:t>with</w:t>
      </w:r>
      <w:r w:rsidR="008F5263">
        <w:t xml:space="preserve"> great accuracy and precision</w:t>
      </w:r>
      <w:r w:rsidR="007574EB">
        <w:t xml:space="preserve"> whilst </w:t>
      </w:r>
      <w:r w:rsidR="00A41A00">
        <w:t>recognising</w:t>
      </w:r>
      <w:r w:rsidR="008F5263">
        <w:t xml:space="preserve"> </w:t>
      </w:r>
      <w:r w:rsidR="00964137">
        <w:t>pattern recognition</w:t>
      </w:r>
      <w:r w:rsidR="008E22BE">
        <w:t>,</w:t>
      </w:r>
      <w:r w:rsidR="00964137">
        <w:t xml:space="preserve"> </w:t>
      </w:r>
      <w:r w:rsidR="00303C2F">
        <w:t xml:space="preserve">together with an </w:t>
      </w:r>
      <w:r w:rsidR="00964137">
        <w:t xml:space="preserve">enhanced long </w:t>
      </w:r>
      <w:r w:rsidR="00F82A83">
        <w:t>term</w:t>
      </w:r>
      <w:r w:rsidR="00964137">
        <w:t xml:space="preserve"> memory</w:t>
      </w:r>
      <w:r w:rsidR="00303C2F">
        <w:t>,</w:t>
      </w:r>
      <w:r w:rsidR="00F82A83">
        <w:t xml:space="preserve"> with some having an eidetic or photographic memory</w:t>
      </w:r>
      <w:r w:rsidR="005668E7">
        <w:t xml:space="preserve"> which allows </w:t>
      </w:r>
      <w:r w:rsidR="00C713F7">
        <w:t>retaining and recalling detailed information, facts and figures</w:t>
      </w:r>
      <w:r w:rsidR="00752C3B">
        <w:t>,</w:t>
      </w:r>
      <w:r w:rsidR="00C713F7">
        <w:t xml:space="preserve">  however</w:t>
      </w:r>
      <w:r w:rsidR="002B7BB6">
        <w:t xml:space="preserve"> having </w:t>
      </w:r>
      <w:r w:rsidR="00A32841">
        <w:t xml:space="preserve">such </w:t>
      </w:r>
      <w:r w:rsidR="00F461D9">
        <w:t xml:space="preserve">genius </w:t>
      </w:r>
      <w:r w:rsidR="00A32841">
        <w:t>traits</w:t>
      </w:r>
      <w:r w:rsidR="00752C3B">
        <w:t xml:space="preserve"> are </w:t>
      </w:r>
      <w:r w:rsidR="0051567B">
        <w:t>regarded</w:t>
      </w:r>
      <w:r w:rsidR="00A32841">
        <w:t xml:space="preserve"> </w:t>
      </w:r>
      <w:r w:rsidR="00A32841" w:rsidRPr="00304ABD">
        <w:t>as ‘s</w:t>
      </w:r>
      <w:r w:rsidR="00304ABD">
        <w:t>a</w:t>
      </w:r>
      <w:r w:rsidR="00A32841" w:rsidRPr="00304ABD">
        <w:t>vant’</w:t>
      </w:r>
      <w:r w:rsidR="00752C3B">
        <w:t xml:space="preserve"> which</w:t>
      </w:r>
      <w:r w:rsidR="00A32841" w:rsidRPr="00304ABD">
        <w:t xml:space="preserve"> </w:t>
      </w:r>
      <w:r w:rsidR="00F461D9">
        <w:t>are</w:t>
      </w:r>
      <w:r w:rsidR="0051567B" w:rsidRPr="00304ABD">
        <w:t xml:space="preserve"> </w:t>
      </w:r>
      <w:r w:rsidR="00A32841" w:rsidRPr="00304ABD">
        <w:t xml:space="preserve"> rare</w:t>
      </w:r>
      <w:r w:rsidR="00AB32BE">
        <w:t xml:space="preserve">. </w:t>
      </w:r>
      <w:r w:rsidR="00CC4CAF">
        <w:t>(</w:t>
      </w:r>
      <w:r w:rsidR="00F91D20">
        <w:t xml:space="preserve">Grandin, 2010) </w:t>
      </w:r>
      <w:r w:rsidR="009C4805">
        <w:t>In addition to</w:t>
      </w:r>
      <w:r w:rsidR="00CE5298">
        <w:t xml:space="preserve"> recalling information their ability on </w:t>
      </w:r>
      <w:r w:rsidR="0086113B">
        <w:t xml:space="preserve">using that </w:t>
      </w:r>
      <w:r w:rsidR="009407AB">
        <w:t>information</w:t>
      </w:r>
      <w:r w:rsidR="0086113B">
        <w:t xml:space="preserve"> provides </w:t>
      </w:r>
      <w:r w:rsidR="009407AB">
        <w:t>individuals</w:t>
      </w:r>
      <w:r w:rsidR="0086113B">
        <w:t xml:space="preserve"> with a unique perspective </w:t>
      </w:r>
      <w:r w:rsidR="009407AB">
        <w:t>on the world , allowing them to think outside the box and provide innovative ideas and solutions</w:t>
      </w:r>
      <w:r w:rsidR="009407AB" w:rsidRPr="00D5709E">
        <w:t>.</w:t>
      </w:r>
      <w:r w:rsidR="00AB32BE" w:rsidRPr="00D5709E">
        <w:t xml:space="preserve">( </w:t>
      </w:r>
      <w:r w:rsidR="00276EA2" w:rsidRPr="00D5709E">
        <w:t>Doyle et al</w:t>
      </w:r>
      <w:r w:rsidR="00D5709E" w:rsidRPr="00D5709E">
        <w:t xml:space="preserve">, 2022) </w:t>
      </w:r>
      <w:r w:rsidR="007B61DC" w:rsidRPr="00D5709E">
        <w:rPr>
          <w:color w:val="C00000"/>
        </w:rPr>
        <w:t xml:space="preserve"> </w:t>
      </w:r>
      <w:r w:rsidR="00BD181F" w:rsidRPr="00D5709E">
        <w:t>Individuals</w:t>
      </w:r>
      <w:r w:rsidR="00BD181F" w:rsidRPr="00902ECF">
        <w:t xml:space="preserve"> with cognitive differences, particularly individuals on </w:t>
      </w:r>
      <w:r w:rsidR="00AB32BE">
        <w:t>the</w:t>
      </w:r>
      <w:r w:rsidR="00BC5BDE">
        <w:t xml:space="preserve"> </w:t>
      </w:r>
      <w:r w:rsidR="00BD181F" w:rsidRPr="00902ECF">
        <w:t>autism spectrum</w:t>
      </w:r>
      <w:r w:rsidR="00AB32BE">
        <w:t xml:space="preserve"> </w:t>
      </w:r>
      <w:r w:rsidR="00BD181F" w:rsidRPr="00902ECF">
        <w:t xml:space="preserve">provide an abundance of previously undiscovered advantages to </w:t>
      </w:r>
      <w:r w:rsidR="00BD181F">
        <w:t xml:space="preserve">an </w:t>
      </w:r>
      <w:r w:rsidR="00BD181F" w:rsidRPr="00902ECF">
        <w:t xml:space="preserve">organisation, the ability to recall information </w:t>
      </w:r>
      <w:r w:rsidR="00BD181F">
        <w:t xml:space="preserve">whilst additionally gaining a </w:t>
      </w:r>
      <w:r w:rsidR="00BD181F" w:rsidRPr="00902ECF">
        <w:t>profound expertise in their areas of interest</w:t>
      </w:r>
      <w:r w:rsidR="00BD181F">
        <w:t xml:space="preserve"> with </w:t>
      </w:r>
      <w:r w:rsidR="00BD181F" w:rsidRPr="00902ECF">
        <w:t>respect for rules and regulations, and integrity</w:t>
      </w:r>
      <w:r w:rsidR="00BD181F">
        <w:t xml:space="preserve">. </w:t>
      </w:r>
      <w:r w:rsidR="00BD181F" w:rsidRPr="00902ECF">
        <w:t> As a result, numerous individuals excel in managing software and data analytics that enable cutting-edge technologies like cyber, blockchain, artificial intelligence, and automation</w:t>
      </w:r>
      <w:r w:rsidR="00BD181F" w:rsidRPr="00FB01EA">
        <w:t xml:space="preserve">. </w:t>
      </w:r>
      <w:r w:rsidR="00BC5BDE" w:rsidRPr="00FB01EA">
        <w:t>(</w:t>
      </w:r>
      <w:r w:rsidR="00FB01EA" w:rsidRPr="00FB01EA">
        <w:t>Farone, Radonjic, 2023)</w:t>
      </w:r>
    </w:p>
    <w:p w14:paraId="75524414" w14:textId="77777777" w:rsidR="009205C4" w:rsidRDefault="009205C4" w:rsidP="006B1B06">
      <w:pPr>
        <w:rPr>
          <w:color w:val="C00000"/>
        </w:rPr>
      </w:pPr>
    </w:p>
    <w:p w14:paraId="700AB26B" w14:textId="77777777" w:rsidR="00565FDF" w:rsidRDefault="00F13B45" w:rsidP="00E34F76">
      <w:pPr>
        <w:pStyle w:val="Heading3"/>
        <w:rPr>
          <w:b/>
          <w:bCs/>
          <w:color w:val="auto"/>
        </w:rPr>
      </w:pPr>
      <w:bookmarkStart w:id="9" w:name="_Toc150775120"/>
      <w:r w:rsidRPr="00E34F76">
        <w:rPr>
          <w:b/>
          <w:bCs/>
          <w:color w:val="auto"/>
        </w:rPr>
        <w:t>Attention Deficit Hyperactivity Disorde</w:t>
      </w:r>
      <w:r w:rsidR="00565FDF" w:rsidRPr="00E34F76">
        <w:rPr>
          <w:b/>
          <w:bCs/>
          <w:color w:val="auto"/>
        </w:rPr>
        <w:t>r (ADHD)</w:t>
      </w:r>
      <w:bookmarkEnd w:id="9"/>
    </w:p>
    <w:p w14:paraId="6B6C2391" w14:textId="0721FA3E" w:rsidR="00465648" w:rsidRDefault="00F13B45" w:rsidP="006B1B06">
      <w:pPr>
        <w:divId w:val="1251886983"/>
      </w:pPr>
      <w:r w:rsidRPr="006A4D91">
        <w:t xml:space="preserve">ADHD is a </w:t>
      </w:r>
      <w:r w:rsidR="00150797" w:rsidRPr="006A4D91">
        <w:t>neurodevelopment</w:t>
      </w:r>
      <w:r w:rsidRPr="006A4D91">
        <w:t xml:space="preserve"> condition defined by impulsiveness, hyperactivity, and inattention. </w:t>
      </w:r>
      <w:r w:rsidR="00A41879">
        <w:t>(</w:t>
      </w:r>
      <w:r w:rsidR="00152D64">
        <w:t>Faraone et al, 2021</w:t>
      </w:r>
      <w:r w:rsidR="00150797">
        <w:t>) However</w:t>
      </w:r>
      <w:r w:rsidR="008329AD">
        <w:t>,</w:t>
      </w:r>
      <w:r w:rsidR="008329AD" w:rsidRPr="006A4D91">
        <w:t xml:space="preserve"> Individuals</w:t>
      </w:r>
      <w:r w:rsidRPr="006A4D91">
        <w:t xml:space="preserve"> with ADHD, frequently exhibit an abundance of energy, inventiveness, and ability to hyper-focus upon topics of interest. </w:t>
      </w:r>
      <w:r w:rsidR="00300BDC">
        <w:t>(</w:t>
      </w:r>
      <w:r w:rsidRPr="006A4D91">
        <w:t>Barkley et al</w:t>
      </w:r>
      <w:r w:rsidR="00300BDC">
        <w:t xml:space="preserve">, </w:t>
      </w:r>
      <w:r w:rsidRPr="006A4D91">
        <w:t>2008)</w:t>
      </w:r>
      <w:bookmarkStart w:id="10" w:name="_Hlk150186761"/>
      <w:r w:rsidR="006273C8">
        <w:t xml:space="preserve"> </w:t>
      </w:r>
      <w:bookmarkEnd w:id="10"/>
      <w:r w:rsidR="006273C8">
        <w:t>R</w:t>
      </w:r>
      <w:r w:rsidR="00FD3FBC">
        <w:t xml:space="preserve">ecent research </w:t>
      </w:r>
      <w:r w:rsidR="00CF0614">
        <w:t xml:space="preserve">on the </w:t>
      </w:r>
      <w:r w:rsidR="006173AE">
        <w:t>effects</w:t>
      </w:r>
      <w:r w:rsidR="00CF0614">
        <w:t xml:space="preserve"> of </w:t>
      </w:r>
      <w:r w:rsidR="00DB6FCF">
        <w:t>ADHD</w:t>
      </w:r>
      <w:r w:rsidR="00CF0614">
        <w:t xml:space="preserve"> in the workplace </w:t>
      </w:r>
      <w:r w:rsidR="00E50223">
        <w:t xml:space="preserve">considers it an </w:t>
      </w:r>
      <w:r w:rsidR="003877D7">
        <w:t>advantage</w:t>
      </w:r>
      <w:r w:rsidR="00E50223">
        <w:t xml:space="preserve"> as man</w:t>
      </w:r>
      <w:r w:rsidR="00DB6FCF">
        <w:t>y</w:t>
      </w:r>
      <w:r w:rsidR="00E50223">
        <w:t xml:space="preserve"> individuals have </w:t>
      </w:r>
      <w:r w:rsidR="00285C32">
        <w:t>exceptional</w:t>
      </w:r>
      <w:r w:rsidR="00E50223">
        <w:t xml:space="preserve"> creative think</w:t>
      </w:r>
      <w:r w:rsidR="00285C32">
        <w:t>i</w:t>
      </w:r>
      <w:r w:rsidR="00E50223">
        <w:t xml:space="preserve">ng skills </w:t>
      </w:r>
      <w:r w:rsidR="004F385E">
        <w:t xml:space="preserve">coming up with unique ideas, making connections others </w:t>
      </w:r>
      <w:r w:rsidR="00285C32">
        <w:t>might</w:t>
      </w:r>
      <w:r w:rsidR="004F385E">
        <w:t xml:space="preserve"> miss whilst bringing fresh perspectives to problem solving situations </w:t>
      </w:r>
      <w:r w:rsidR="00CE5B77">
        <w:t>together wit</w:t>
      </w:r>
      <w:r w:rsidR="0002581E">
        <w:t xml:space="preserve">h exceptional </w:t>
      </w:r>
      <w:r w:rsidR="005E3D5B">
        <w:t>multi-tasking</w:t>
      </w:r>
      <w:r w:rsidR="0002581E">
        <w:t xml:space="preserve"> </w:t>
      </w:r>
      <w:r w:rsidR="0002581E">
        <w:lastRenderedPageBreak/>
        <w:t xml:space="preserve">abilities </w:t>
      </w:r>
      <w:r w:rsidR="007F085B">
        <w:t xml:space="preserve">which helps them thrive in fast paced, </w:t>
      </w:r>
      <w:r w:rsidR="004B2BA3">
        <w:t>dynamic</w:t>
      </w:r>
      <w:r w:rsidR="007F085B">
        <w:t xml:space="preserve"> work </w:t>
      </w:r>
      <w:r w:rsidR="00FF2C1D">
        <w:t xml:space="preserve">environments where juggling multiple </w:t>
      </w:r>
      <w:r w:rsidR="004B2BA3">
        <w:t>responsibilities</w:t>
      </w:r>
      <w:r w:rsidR="00FF2C1D">
        <w:t xml:space="preserve"> are required</w:t>
      </w:r>
      <w:r w:rsidR="0013607B">
        <w:t>. (</w:t>
      </w:r>
      <w:r w:rsidR="00FA276A">
        <w:t>S</w:t>
      </w:r>
      <w:r w:rsidR="00476726">
        <w:t xml:space="preserve">chartz &amp; Bullock, </w:t>
      </w:r>
      <w:r w:rsidR="002B0CD4">
        <w:t xml:space="preserve">2017) </w:t>
      </w:r>
      <w:r w:rsidR="00C711A3">
        <w:t>O</w:t>
      </w:r>
      <w:r w:rsidR="004418DC">
        <w:t xml:space="preserve">verall individuals </w:t>
      </w:r>
      <w:r w:rsidR="00362989">
        <w:t xml:space="preserve">with ADHD can offer valuable skills and </w:t>
      </w:r>
      <w:r w:rsidR="004B2BA3">
        <w:t>perspectives</w:t>
      </w:r>
      <w:r w:rsidR="00C711A3">
        <w:t xml:space="preserve">. Organisations </w:t>
      </w:r>
      <w:r w:rsidR="00C07B81">
        <w:t xml:space="preserve">can excel </w:t>
      </w:r>
      <w:r w:rsidR="00941FF5">
        <w:t xml:space="preserve">by understanding and accommodating </w:t>
      </w:r>
      <w:r w:rsidR="004B2BA3">
        <w:t>their</w:t>
      </w:r>
      <w:r w:rsidR="00941FF5">
        <w:t xml:space="preserve"> strengths </w:t>
      </w:r>
      <w:r w:rsidR="004B2BA3">
        <w:t>to</w:t>
      </w:r>
      <w:r w:rsidR="00941FF5">
        <w:t xml:space="preserve"> maximise their potential.</w:t>
      </w:r>
      <w:r w:rsidR="00ED0888">
        <w:t xml:space="preserve"> (</w:t>
      </w:r>
      <w:r w:rsidR="00D62AD2">
        <w:t xml:space="preserve">Archer, </w:t>
      </w:r>
      <w:r w:rsidR="00ED0888">
        <w:t>2014)</w:t>
      </w:r>
    </w:p>
    <w:p w14:paraId="10BDE9DD" w14:textId="77777777" w:rsidR="00CA0303" w:rsidRDefault="00CA0303" w:rsidP="006B1B06">
      <w:pPr>
        <w:divId w:val="1251886983"/>
      </w:pPr>
    </w:p>
    <w:p w14:paraId="2E9D63DE" w14:textId="77777777" w:rsidR="004C3508" w:rsidRDefault="00F73E0C" w:rsidP="004C3508">
      <w:pPr>
        <w:pStyle w:val="Heading3"/>
        <w:rPr>
          <w:b/>
          <w:bCs/>
          <w:color w:val="auto"/>
        </w:rPr>
      </w:pPr>
      <w:bookmarkStart w:id="11" w:name="_Toc150775121"/>
      <w:r w:rsidRPr="00E34F76">
        <w:rPr>
          <w:b/>
          <w:bCs/>
          <w:color w:val="auto"/>
        </w:rPr>
        <w:t>Dyslexia</w:t>
      </w:r>
      <w:bookmarkEnd w:id="11"/>
    </w:p>
    <w:p w14:paraId="670D0E98" w14:textId="47A7CAD2" w:rsidR="006A6467" w:rsidRDefault="00EF4A56" w:rsidP="00CA0303">
      <w:r w:rsidRPr="000B21B7">
        <w:rPr>
          <w:rFonts w:cs="Calibri"/>
        </w:rPr>
        <w:t xml:space="preserve">Dyslexia </w:t>
      </w:r>
      <w:r w:rsidR="00DF44F2" w:rsidRPr="000B21B7">
        <w:rPr>
          <w:rFonts w:cs="Calibri"/>
        </w:rPr>
        <w:t xml:space="preserve">is a learning disorder </w:t>
      </w:r>
      <w:r w:rsidR="00CE7B74" w:rsidRPr="000B21B7">
        <w:rPr>
          <w:rFonts w:cs="Calibri"/>
        </w:rPr>
        <w:t>t</w:t>
      </w:r>
      <w:r w:rsidR="00DF44F2" w:rsidRPr="000B21B7">
        <w:rPr>
          <w:rFonts w:cs="Calibri"/>
        </w:rPr>
        <w:t>hat affects</w:t>
      </w:r>
      <w:r w:rsidR="00CE7B74" w:rsidRPr="000B21B7">
        <w:rPr>
          <w:rFonts w:cs="Calibri"/>
        </w:rPr>
        <w:t xml:space="preserve"> </w:t>
      </w:r>
      <w:r w:rsidR="00DF44F2" w:rsidRPr="000B21B7">
        <w:rPr>
          <w:rFonts w:cs="Calibri"/>
        </w:rPr>
        <w:t>reading and language processing.</w:t>
      </w:r>
      <w:r w:rsidR="00740A4D" w:rsidRPr="000B21B7">
        <w:rPr>
          <w:rFonts w:cs="Calibri"/>
        </w:rPr>
        <w:t xml:space="preserve"> </w:t>
      </w:r>
      <w:r w:rsidR="006A6467" w:rsidRPr="000B21B7">
        <w:rPr>
          <w:rFonts w:cs="Calibri"/>
        </w:rPr>
        <w:t>Approximately</w:t>
      </w:r>
      <w:r w:rsidR="00250FAF" w:rsidRPr="000B21B7">
        <w:rPr>
          <w:rFonts w:cs="Calibri"/>
        </w:rPr>
        <w:t xml:space="preserve"> </w:t>
      </w:r>
      <w:r w:rsidR="00420C14" w:rsidRPr="000B21B7">
        <w:rPr>
          <w:rFonts w:cs="Calibri"/>
        </w:rPr>
        <w:t xml:space="preserve">5% to 10% of the global population has </w:t>
      </w:r>
      <w:r w:rsidR="0078326C" w:rsidRPr="000B21B7">
        <w:rPr>
          <w:rFonts w:cs="Calibri"/>
        </w:rPr>
        <w:t>D</w:t>
      </w:r>
      <w:r w:rsidR="002B0E63" w:rsidRPr="000B21B7">
        <w:rPr>
          <w:rFonts w:cs="Calibri"/>
        </w:rPr>
        <w:t>yslexia.</w:t>
      </w:r>
      <w:r w:rsidR="0078326C" w:rsidRPr="000B21B7">
        <w:rPr>
          <w:rFonts w:cs="Calibri"/>
        </w:rPr>
        <w:t xml:space="preserve"> </w:t>
      </w:r>
      <w:r w:rsidR="00B55B81" w:rsidRPr="000B21B7">
        <w:rPr>
          <w:rFonts w:cs="Calibri"/>
        </w:rPr>
        <w:t>(Achieve</w:t>
      </w:r>
      <w:r w:rsidR="00E82B06" w:rsidRPr="000B21B7">
        <w:rPr>
          <w:rFonts w:cs="Calibri"/>
        </w:rPr>
        <w:t xml:space="preserve"> Ability, 2016)</w:t>
      </w:r>
      <w:r w:rsidR="0078326C" w:rsidRPr="000B21B7">
        <w:rPr>
          <w:rFonts w:cs="Calibri"/>
        </w:rPr>
        <w:t xml:space="preserve">. </w:t>
      </w:r>
      <w:r w:rsidR="00A542BF" w:rsidRPr="000B21B7">
        <w:rPr>
          <w:rFonts w:cs="Calibri"/>
        </w:rPr>
        <w:t>Dyslexic</w:t>
      </w:r>
      <w:r w:rsidR="001B74E5" w:rsidRPr="000B21B7">
        <w:rPr>
          <w:rFonts w:cs="Calibri"/>
        </w:rPr>
        <w:t xml:space="preserve"> individuals process language </w:t>
      </w:r>
      <w:r w:rsidR="00A542BF" w:rsidRPr="000B21B7">
        <w:rPr>
          <w:rFonts w:cs="Calibri"/>
        </w:rPr>
        <w:t>predominantly</w:t>
      </w:r>
      <w:r w:rsidR="001B74E5" w:rsidRPr="000B21B7">
        <w:rPr>
          <w:rFonts w:cs="Calibri"/>
        </w:rPr>
        <w:t xml:space="preserve"> the written language </w:t>
      </w:r>
      <w:r w:rsidR="007E4188" w:rsidRPr="000B21B7">
        <w:rPr>
          <w:rFonts w:cs="Calibri"/>
        </w:rPr>
        <w:t xml:space="preserve">differently, however this </w:t>
      </w:r>
      <w:r w:rsidR="00BB1E52" w:rsidRPr="000B21B7">
        <w:rPr>
          <w:rFonts w:cs="Calibri"/>
        </w:rPr>
        <w:t>doesn’t necessitate</w:t>
      </w:r>
      <w:r w:rsidR="007E4188" w:rsidRPr="000B21B7">
        <w:rPr>
          <w:rFonts w:cs="Calibri"/>
        </w:rPr>
        <w:t xml:space="preserve"> with th</w:t>
      </w:r>
      <w:r w:rsidR="00A542BF" w:rsidRPr="000B21B7">
        <w:rPr>
          <w:rFonts w:cs="Calibri"/>
        </w:rPr>
        <w:t>e</w:t>
      </w:r>
      <w:r w:rsidR="007E4188" w:rsidRPr="000B21B7">
        <w:rPr>
          <w:rFonts w:cs="Calibri"/>
        </w:rPr>
        <w:t xml:space="preserve"> inability to read</w:t>
      </w:r>
      <w:r w:rsidR="00A542BF" w:rsidRPr="000B21B7">
        <w:rPr>
          <w:rFonts w:cs="Calibri"/>
        </w:rPr>
        <w:t xml:space="preserve"> or </w:t>
      </w:r>
      <w:r w:rsidR="00BB1E52" w:rsidRPr="000B21B7">
        <w:rPr>
          <w:rFonts w:cs="Calibri"/>
        </w:rPr>
        <w:t>write.</w:t>
      </w:r>
      <w:r w:rsidR="000779AC" w:rsidRPr="000B21B7">
        <w:rPr>
          <w:rFonts w:cs="Calibri"/>
        </w:rPr>
        <w:t xml:space="preserve"> </w:t>
      </w:r>
      <w:r w:rsidR="00C779A2" w:rsidRPr="000B21B7">
        <w:rPr>
          <w:rFonts w:cs="Calibri"/>
        </w:rPr>
        <w:t xml:space="preserve">sometimes </w:t>
      </w:r>
      <w:r w:rsidR="00784E91" w:rsidRPr="000B21B7">
        <w:rPr>
          <w:rFonts w:cs="Calibri"/>
        </w:rPr>
        <w:t xml:space="preserve">it </w:t>
      </w:r>
      <w:r w:rsidR="00BB1E52" w:rsidRPr="000B21B7">
        <w:rPr>
          <w:rFonts w:cs="Calibri"/>
        </w:rPr>
        <w:t>is getting</w:t>
      </w:r>
      <w:r w:rsidR="00784E91" w:rsidRPr="000B21B7">
        <w:rPr>
          <w:rFonts w:cs="Calibri"/>
        </w:rPr>
        <w:t xml:space="preserve"> confused when given several instructions at </w:t>
      </w:r>
      <w:r w:rsidR="00BB1E52" w:rsidRPr="000B21B7">
        <w:rPr>
          <w:rFonts w:cs="Calibri"/>
        </w:rPr>
        <w:t>once,</w:t>
      </w:r>
      <w:r w:rsidR="00EB0D9D" w:rsidRPr="000B21B7">
        <w:rPr>
          <w:rFonts w:cs="Calibri"/>
        </w:rPr>
        <w:t xml:space="preserve"> </w:t>
      </w:r>
      <w:r w:rsidR="0098784E" w:rsidRPr="000B21B7">
        <w:rPr>
          <w:rFonts w:cs="Calibri"/>
        </w:rPr>
        <w:t>finding</w:t>
      </w:r>
      <w:r w:rsidR="00EB0D9D" w:rsidRPr="000B21B7">
        <w:rPr>
          <w:rFonts w:cs="Calibri"/>
        </w:rPr>
        <w:t xml:space="preserve"> it hard to maintain</w:t>
      </w:r>
      <w:r w:rsidR="0098784E" w:rsidRPr="000B21B7">
        <w:rPr>
          <w:rFonts w:cs="Calibri"/>
        </w:rPr>
        <w:t xml:space="preserve"> </w:t>
      </w:r>
      <w:r w:rsidR="00BB1E52" w:rsidRPr="000B21B7">
        <w:rPr>
          <w:rFonts w:cs="Calibri"/>
        </w:rPr>
        <w:t>focus,</w:t>
      </w:r>
      <w:r w:rsidR="00EB0D9D" w:rsidRPr="000B21B7">
        <w:rPr>
          <w:rFonts w:cs="Calibri"/>
        </w:rPr>
        <w:t xml:space="preserve"> often forgetting </w:t>
      </w:r>
      <w:r w:rsidR="0098784E" w:rsidRPr="000B21B7">
        <w:rPr>
          <w:rFonts w:cs="Calibri"/>
        </w:rPr>
        <w:t>conversations</w:t>
      </w:r>
      <w:r w:rsidR="002B0E63" w:rsidRPr="000B21B7">
        <w:rPr>
          <w:rFonts w:cs="Calibri"/>
        </w:rPr>
        <w:t xml:space="preserve"> </w:t>
      </w:r>
      <w:r w:rsidR="003D2B46" w:rsidRPr="000B21B7">
        <w:rPr>
          <w:rFonts w:cs="Calibri"/>
        </w:rPr>
        <w:t>together</w:t>
      </w:r>
      <w:r w:rsidR="00A037D0" w:rsidRPr="000B21B7">
        <w:rPr>
          <w:rFonts w:cs="Calibri"/>
        </w:rPr>
        <w:t xml:space="preserve"> with difficulties with</w:t>
      </w:r>
      <w:r w:rsidR="0098784E" w:rsidRPr="000B21B7">
        <w:rPr>
          <w:rFonts w:cs="Calibri"/>
        </w:rPr>
        <w:t xml:space="preserve"> </w:t>
      </w:r>
      <w:r w:rsidR="00A037D0" w:rsidRPr="000B21B7">
        <w:rPr>
          <w:rFonts w:cs="Calibri"/>
        </w:rPr>
        <w:t xml:space="preserve">personal organisation </w:t>
      </w:r>
      <w:r w:rsidR="00A817F8" w:rsidRPr="000B21B7">
        <w:rPr>
          <w:rFonts w:cs="Calibri"/>
        </w:rPr>
        <w:t>t</w:t>
      </w:r>
      <w:r w:rsidR="00A037D0" w:rsidRPr="000B21B7">
        <w:rPr>
          <w:rFonts w:cs="Calibri"/>
        </w:rPr>
        <w:t>ime management</w:t>
      </w:r>
      <w:r w:rsidR="0098784E" w:rsidRPr="000B21B7">
        <w:rPr>
          <w:rFonts w:cs="Calibri"/>
        </w:rPr>
        <w:t xml:space="preserve"> an</w:t>
      </w:r>
      <w:r w:rsidR="00A817F8" w:rsidRPr="000B21B7">
        <w:rPr>
          <w:rFonts w:cs="Calibri"/>
        </w:rPr>
        <w:t>d</w:t>
      </w:r>
      <w:r w:rsidR="0098784E" w:rsidRPr="000B21B7">
        <w:rPr>
          <w:rFonts w:cs="Calibri"/>
        </w:rPr>
        <w:t xml:space="preserve"> </w:t>
      </w:r>
      <w:r w:rsidR="00A817F8" w:rsidRPr="001C606A">
        <w:rPr>
          <w:rFonts w:cs="Calibri"/>
        </w:rPr>
        <w:t>prioritising</w:t>
      </w:r>
      <w:r w:rsidR="0098784E" w:rsidRPr="001C606A">
        <w:rPr>
          <w:rFonts w:cs="Calibri"/>
        </w:rPr>
        <w:t xml:space="preserve"> </w:t>
      </w:r>
      <w:r w:rsidR="00A4618B" w:rsidRPr="001C606A">
        <w:rPr>
          <w:rFonts w:cs="Calibri"/>
        </w:rPr>
        <w:t>tasks.</w:t>
      </w:r>
      <w:r w:rsidR="004F7802" w:rsidRPr="001C606A">
        <w:rPr>
          <w:rFonts w:cs="Calibri"/>
        </w:rPr>
        <w:t xml:space="preserve"> (</w:t>
      </w:r>
      <w:r w:rsidR="001C606A" w:rsidRPr="001C606A">
        <w:rPr>
          <w:rFonts w:cs="Calibri"/>
        </w:rPr>
        <w:t>Dyslexic foundation.Org)</w:t>
      </w:r>
      <w:r w:rsidR="001C606A">
        <w:rPr>
          <w:rFonts w:cs="Calibri"/>
        </w:rPr>
        <w:t xml:space="preserve"> </w:t>
      </w:r>
      <w:r w:rsidR="00A4618B" w:rsidRPr="000B21B7">
        <w:rPr>
          <w:rFonts w:cs="Calibri"/>
        </w:rPr>
        <w:t>Dyslexic</w:t>
      </w:r>
      <w:r w:rsidR="00E740E6" w:rsidRPr="000B21B7">
        <w:rPr>
          <w:rFonts w:cs="Calibri"/>
        </w:rPr>
        <w:t xml:space="preserve"> difficulties are able to be </w:t>
      </w:r>
      <w:r w:rsidR="00BB1E52" w:rsidRPr="000B21B7">
        <w:rPr>
          <w:rFonts w:cs="Calibri"/>
        </w:rPr>
        <w:t>alleviated,</w:t>
      </w:r>
      <w:r w:rsidR="00E740E6" w:rsidRPr="000B21B7">
        <w:rPr>
          <w:rFonts w:cs="Calibri"/>
        </w:rPr>
        <w:t xml:space="preserve"> </w:t>
      </w:r>
      <w:r w:rsidR="00E82B06" w:rsidRPr="000B21B7">
        <w:rPr>
          <w:rFonts w:cs="Calibri"/>
        </w:rPr>
        <w:t>accommodate,</w:t>
      </w:r>
      <w:r w:rsidR="00A4618B" w:rsidRPr="000B21B7">
        <w:rPr>
          <w:rFonts w:cs="Calibri"/>
        </w:rPr>
        <w:t xml:space="preserve"> and sometimes capitalised upon as</w:t>
      </w:r>
      <w:r w:rsidR="00820B75" w:rsidRPr="000B21B7">
        <w:rPr>
          <w:rFonts w:cs="Calibri"/>
        </w:rPr>
        <w:t xml:space="preserve"> no two </w:t>
      </w:r>
      <w:r w:rsidR="009D20C0" w:rsidRPr="000B21B7">
        <w:rPr>
          <w:rFonts w:cs="Calibri"/>
        </w:rPr>
        <w:t>dyslexic</w:t>
      </w:r>
      <w:r w:rsidR="00DA2D09" w:rsidRPr="000B21B7">
        <w:rPr>
          <w:rFonts w:cs="Calibri"/>
        </w:rPr>
        <w:t xml:space="preserve"> individuals are </w:t>
      </w:r>
      <w:r w:rsidR="00DA2D09" w:rsidRPr="00924D12">
        <w:rPr>
          <w:rFonts w:cs="Calibri"/>
        </w:rPr>
        <w:t>alike</w:t>
      </w:r>
      <w:r w:rsidR="009D20C0" w:rsidRPr="00924D12">
        <w:rPr>
          <w:rFonts w:cs="Calibri"/>
        </w:rPr>
        <w:t>.</w:t>
      </w:r>
      <w:r w:rsidR="00A4618B" w:rsidRPr="00924D12">
        <w:rPr>
          <w:rFonts w:cs="Calibri"/>
        </w:rPr>
        <w:t xml:space="preserve"> </w:t>
      </w:r>
      <w:r w:rsidR="00E82B06" w:rsidRPr="00924D12">
        <w:rPr>
          <w:rFonts w:cs="Calibri"/>
        </w:rPr>
        <w:t>(</w:t>
      </w:r>
      <w:r w:rsidR="00924D12" w:rsidRPr="00924D12">
        <w:rPr>
          <w:rFonts w:cs="Calibri"/>
        </w:rPr>
        <w:t>Mc</w:t>
      </w:r>
      <w:r w:rsidR="00924D12">
        <w:rPr>
          <w:rFonts w:cs="Calibri"/>
        </w:rPr>
        <w:t xml:space="preserve"> Dowall et al, 2023)</w:t>
      </w:r>
      <w:r w:rsidR="00E82B06" w:rsidRPr="000B21B7">
        <w:rPr>
          <w:rFonts w:cs="Calibri"/>
        </w:rPr>
        <w:t xml:space="preserve"> </w:t>
      </w:r>
      <w:r w:rsidR="00372B0C" w:rsidRPr="000B21B7">
        <w:rPr>
          <w:rFonts w:cs="Calibri"/>
        </w:rPr>
        <w:t>Neurodivergent</w:t>
      </w:r>
      <w:r w:rsidR="00DF44F2" w:rsidRPr="000B21B7">
        <w:rPr>
          <w:rFonts w:cs="Calibri"/>
        </w:rPr>
        <w:t xml:space="preserve"> individuals </w:t>
      </w:r>
      <w:r w:rsidR="00CE7B74" w:rsidRPr="000B21B7">
        <w:rPr>
          <w:rFonts w:cs="Calibri"/>
        </w:rPr>
        <w:t>with</w:t>
      </w:r>
      <w:r w:rsidR="00DF44F2" w:rsidRPr="000B21B7">
        <w:rPr>
          <w:rFonts w:cs="Calibri"/>
        </w:rPr>
        <w:t xml:space="preserve"> </w:t>
      </w:r>
      <w:r w:rsidR="00CE7B74" w:rsidRPr="000B21B7">
        <w:rPr>
          <w:rFonts w:cs="Calibri"/>
        </w:rPr>
        <w:t>Dyslexia</w:t>
      </w:r>
      <w:r w:rsidR="00DF44F2" w:rsidRPr="000B21B7">
        <w:rPr>
          <w:rFonts w:cs="Calibri"/>
        </w:rPr>
        <w:t xml:space="preserve"> </w:t>
      </w:r>
      <w:r w:rsidR="009D0D2C" w:rsidRPr="000B21B7">
        <w:rPr>
          <w:rFonts w:cs="Calibri"/>
        </w:rPr>
        <w:t xml:space="preserve">often exhibit strong </w:t>
      </w:r>
      <w:r w:rsidR="00CE7B74" w:rsidRPr="000B21B7">
        <w:rPr>
          <w:rFonts w:cs="Calibri"/>
        </w:rPr>
        <w:t>problem</w:t>
      </w:r>
      <w:r w:rsidR="009D0D2C" w:rsidRPr="000B21B7">
        <w:rPr>
          <w:rFonts w:cs="Calibri"/>
        </w:rPr>
        <w:t xml:space="preserve"> solving </w:t>
      </w:r>
      <w:r w:rsidR="00FC006D" w:rsidRPr="000B21B7">
        <w:rPr>
          <w:rFonts w:cs="Calibri"/>
        </w:rPr>
        <w:t xml:space="preserve">and </w:t>
      </w:r>
      <w:r w:rsidR="009D0D2C" w:rsidRPr="000B21B7">
        <w:rPr>
          <w:rFonts w:cs="Calibri"/>
        </w:rPr>
        <w:t xml:space="preserve">critical </w:t>
      </w:r>
      <w:r w:rsidR="00CE7B74" w:rsidRPr="000B21B7">
        <w:rPr>
          <w:rFonts w:cs="Calibri"/>
        </w:rPr>
        <w:t>thinking</w:t>
      </w:r>
      <w:r w:rsidR="009D0D2C" w:rsidRPr="000B21B7">
        <w:rPr>
          <w:rFonts w:cs="Calibri"/>
        </w:rPr>
        <w:t xml:space="preserve"> skills</w:t>
      </w:r>
      <w:r w:rsidR="00CE7B74" w:rsidRPr="000B21B7">
        <w:rPr>
          <w:rFonts w:cs="Calibri"/>
        </w:rPr>
        <w:t>.</w:t>
      </w:r>
      <w:r w:rsidR="001C606A">
        <w:rPr>
          <w:rFonts w:cs="Calibri"/>
        </w:rPr>
        <w:t xml:space="preserve"> </w:t>
      </w:r>
      <w:r w:rsidR="003C6A18" w:rsidRPr="000B21B7">
        <w:rPr>
          <w:rFonts w:cs="Calibri"/>
        </w:rPr>
        <w:t>(</w:t>
      </w:r>
      <w:r w:rsidR="005609EF" w:rsidRPr="000B21B7">
        <w:rPr>
          <w:rFonts w:cs="Calibri"/>
        </w:rPr>
        <w:t>Shaywitz &amp; Shaywit</w:t>
      </w:r>
      <w:r w:rsidR="003F23E0" w:rsidRPr="000B21B7">
        <w:rPr>
          <w:rFonts w:cs="Calibri"/>
        </w:rPr>
        <w:t>z, 2003</w:t>
      </w:r>
      <w:r w:rsidR="007B38C1" w:rsidRPr="000B21B7">
        <w:rPr>
          <w:rFonts w:cs="Calibri"/>
        </w:rPr>
        <w:t xml:space="preserve">) </w:t>
      </w:r>
      <w:r w:rsidR="002B0E63" w:rsidRPr="000B21B7">
        <w:rPr>
          <w:rFonts w:cs="Calibri"/>
        </w:rPr>
        <w:t>H</w:t>
      </w:r>
      <w:r w:rsidR="009613DA" w:rsidRPr="000B21B7">
        <w:rPr>
          <w:rFonts w:cs="Calibri"/>
        </w:rPr>
        <w:t>owever</w:t>
      </w:r>
      <w:r w:rsidR="00FD3FBC" w:rsidRPr="000B21B7">
        <w:rPr>
          <w:rFonts w:cs="Calibri"/>
        </w:rPr>
        <w:t xml:space="preserve">, </w:t>
      </w:r>
      <w:r w:rsidR="009613DA" w:rsidRPr="000B21B7">
        <w:rPr>
          <w:rFonts w:cs="Calibri"/>
        </w:rPr>
        <w:t>when viewed as a learning and processing style rather than a disorder</w:t>
      </w:r>
      <w:r w:rsidR="00974495" w:rsidRPr="000B21B7">
        <w:rPr>
          <w:rFonts w:cs="Calibri"/>
        </w:rPr>
        <w:t>, b</w:t>
      </w:r>
      <w:r w:rsidR="009613DA" w:rsidRPr="000B21B7">
        <w:rPr>
          <w:rFonts w:cs="Calibri"/>
        </w:rPr>
        <w:t>oth spelling and reading challenges represent a completely unique structure of cognitive structure that includes data processing</w:t>
      </w:r>
      <w:r w:rsidR="000428E3" w:rsidRPr="000B21B7">
        <w:rPr>
          <w:rFonts w:cs="Calibri"/>
        </w:rPr>
        <w:t xml:space="preserve">, </w:t>
      </w:r>
      <w:r w:rsidR="009613DA" w:rsidRPr="000B21B7">
        <w:rPr>
          <w:rFonts w:cs="Calibri"/>
        </w:rPr>
        <w:t xml:space="preserve">including exceptional pattern recognition, </w:t>
      </w:r>
      <w:r w:rsidR="008D462A" w:rsidRPr="000B21B7">
        <w:rPr>
          <w:rFonts w:cs="Calibri"/>
        </w:rPr>
        <w:t xml:space="preserve">whilst excelling in holistic or lateral thinking </w:t>
      </w:r>
      <w:r w:rsidR="00EA4853" w:rsidRPr="000B21B7">
        <w:rPr>
          <w:rFonts w:cs="Calibri"/>
        </w:rPr>
        <w:t xml:space="preserve">and </w:t>
      </w:r>
      <w:r w:rsidR="00C833E3" w:rsidRPr="000B21B7">
        <w:rPr>
          <w:rFonts w:cs="Calibri"/>
        </w:rPr>
        <w:t xml:space="preserve">the ability to be </w:t>
      </w:r>
      <w:r w:rsidR="00EA4853" w:rsidRPr="000B21B7">
        <w:rPr>
          <w:rFonts w:cs="Calibri"/>
        </w:rPr>
        <w:t>aware of links and associations that ma</w:t>
      </w:r>
      <w:r w:rsidR="00A81513" w:rsidRPr="000B21B7">
        <w:rPr>
          <w:rFonts w:cs="Calibri"/>
        </w:rPr>
        <w:t xml:space="preserve">y </w:t>
      </w:r>
      <w:r w:rsidR="00EA4853" w:rsidRPr="000B21B7">
        <w:rPr>
          <w:rFonts w:cs="Calibri"/>
        </w:rPr>
        <w:t>escape linear or analytical thinkers</w:t>
      </w:r>
      <w:r w:rsidR="00C833E3" w:rsidRPr="000B21B7">
        <w:rPr>
          <w:rFonts w:cs="Calibri"/>
        </w:rPr>
        <w:t xml:space="preserve"> </w:t>
      </w:r>
      <w:r w:rsidR="00A81513" w:rsidRPr="000B21B7">
        <w:rPr>
          <w:rFonts w:cs="Calibri"/>
        </w:rPr>
        <w:t xml:space="preserve">gaining a </w:t>
      </w:r>
      <w:r w:rsidR="009613DA" w:rsidRPr="000B21B7">
        <w:rPr>
          <w:rFonts w:cs="Calibri"/>
        </w:rPr>
        <w:t>creativ</w:t>
      </w:r>
      <w:r w:rsidR="00A81513" w:rsidRPr="000B21B7">
        <w:rPr>
          <w:rFonts w:cs="Calibri"/>
        </w:rPr>
        <w:t xml:space="preserve">e </w:t>
      </w:r>
      <w:r w:rsidR="009613DA" w:rsidRPr="000B21B7">
        <w:rPr>
          <w:rFonts w:cs="Calibri"/>
        </w:rPr>
        <w:t>capacity for problem-solving</w:t>
      </w:r>
      <w:r w:rsidR="00FD3FBC" w:rsidRPr="000B21B7">
        <w:rPr>
          <w:rFonts w:cs="Calibri"/>
        </w:rPr>
        <w:t xml:space="preserve">. </w:t>
      </w:r>
      <w:r w:rsidR="005E0398" w:rsidRPr="000B21B7">
        <w:rPr>
          <w:rFonts w:cs="Calibri"/>
        </w:rPr>
        <w:t xml:space="preserve">Their ability to adapt to change also </w:t>
      </w:r>
      <w:r w:rsidR="005A7881" w:rsidRPr="000B21B7">
        <w:rPr>
          <w:rFonts w:cs="Calibri"/>
        </w:rPr>
        <w:t xml:space="preserve">is a great benefit with an </w:t>
      </w:r>
      <w:r w:rsidR="00BB1E52" w:rsidRPr="000B21B7">
        <w:rPr>
          <w:rFonts w:cs="Calibri"/>
        </w:rPr>
        <w:t>ever-evolving</w:t>
      </w:r>
      <w:r w:rsidR="005A7881" w:rsidRPr="000B21B7">
        <w:rPr>
          <w:rFonts w:cs="Calibri"/>
        </w:rPr>
        <w:t xml:space="preserve"> workplace </w:t>
      </w:r>
      <w:r w:rsidR="00B57AE8" w:rsidRPr="00970789">
        <w:rPr>
          <w:rFonts w:cs="Calibri"/>
        </w:rPr>
        <w:t>(</w:t>
      </w:r>
      <w:r w:rsidR="0053058C" w:rsidRPr="00970789">
        <w:rPr>
          <w:rFonts w:cs="Calibri"/>
        </w:rPr>
        <w:t>Taylor &amp;</w:t>
      </w:r>
      <w:r w:rsidR="002A3690" w:rsidRPr="00970789">
        <w:rPr>
          <w:rFonts w:cs="Calibri"/>
        </w:rPr>
        <w:t xml:space="preserve"> Vestergaard 2022)</w:t>
      </w:r>
    </w:p>
    <w:p w14:paraId="2F22A889" w14:textId="77777777" w:rsidR="00CA0303" w:rsidRPr="004C3508" w:rsidRDefault="00CA0303" w:rsidP="00CA0303">
      <w:pPr>
        <w:rPr>
          <w:b/>
          <w:bCs/>
        </w:rPr>
      </w:pPr>
    </w:p>
    <w:p w14:paraId="7AF5B9FA" w14:textId="77777777" w:rsidR="00AB3BCF" w:rsidRPr="00047374" w:rsidRDefault="00AB3BCF" w:rsidP="00047374">
      <w:pPr>
        <w:pStyle w:val="Heading3"/>
        <w:rPr>
          <w:b/>
          <w:bCs/>
          <w:color w:val="auto"/>
        </w:rPr>
      </w:pPr>
      <w:bookmarkStart w:id="12" w:name="_Toc150775122"/>
      <w:r w:rsidRPr="00047374">
        <w:rPr>
          <w:b/>
          <w:bCs/>
          <w:color w:val="auto"/>
        </w:rPr>
        <w:t>Dyspraxia</w:t>
      </w:r>
      <w:bookmarkEnd w:id="12"/>
      <w:r w:rsidRPr="00047374">
        <w:rPr>
          <w:b/>
          <w:bCs/>
          <w:color w:val="auto"/>
        </w:rPr>
        <w:t xml:space="preserve"> </w:t>
      </w:r>
    </w:p>
    <w:p w14:paraId="74D27C76" w14:textId="231B0AB6" w:rsidR="00176224" w:rsidRPr="003F23E0" w:rsidRDefault="001C44E4" w:rsidP="00B20EAA">
      <w:r>
        <w:t>Developmental coordination disorder (DCD)</w:t>
      </w:r>
      <w:r w:rsidR="00357742">
        <w:t xml:space="preserve"> </w:t>
      </w:r>
      <w:r w:rsidR="0090106C">
        <w:t xml:space="preserve">frequently </w:t>
      </w:r>
      <w:r w:rsidR="00D55CCC">
        <w:t>referred</w:t>
      </w:r>
      <w:r w:rsidR="0090106C">
        <w:t xml:space="preserve"> </w:t>
      </w:r>
      <w:r w:rsidR="00357742">
        <w:t xml:space="preserve">to </w:t>
      </w:r>
      <w:r w:rsidR="00D55CCC">
        <w:t>as ‘</w:t>
      </w:r>
      <w:r w:rsidR="0090106C">
        <w:t>Dyspraxia</w:t>
      </w:r>
      <w:r w:rsidR="00BB1E52">
        <w:t>’,</w:t>
      </w:r>
      <w:r w:rsidR="0090106C">
        <w:t xml:space="preserve"> </w:t>
      </w:r>
      <w:r w:rsidR="00D55CCC">
        <w:t xml:space="preserve">a condition that impairs </w:t>
      </w:r>
      <w:r w:rsidR="005B5414">
        <w:t xml:space="preserve">motor learning </w:t>
      </w:r>
      <w:r w:rsidR="006C4235">
        <w:t>difficulties,</w:t>
      </w:r>
      <w:r w:rsidR="005B5414">
        <w:t xml:space="preserve"> </w:t>
      </w:r>
      <w:r w:rsidR="00BD181F">
        <w:t>perceptual</w:t>
      </w:r>
      <w:r w:rsidR="005B5414">
        <w:t xml:space="preserve">-motor </w:t>
      </w:r>
      <w:r w:rsidR="00CC02E0">
        <w:t>dysfunction</w:t>
      </w:r>
      <w:r w:rsidR="005B5414">
        <w:t xml:space="preserve"> </w:t>
      </w:r>
      <w:r w:rsidR="006E064B">
        <w:t xml:space="preserve">affecting parts of the brain responsible for processing </w:t>
      </w:r>
      <w:r w:rsidR="009765B4">
        <w:t>movement</w:t>
      </w:r>
      <w:r w:rsidR="006E064B">
        <w:t>s</w:t>
      </w:r>
      <w:r w:rsidR="009765B4">
        <w:t xml:space="preserve"> and spatial </w:t>
      </w:r>
      <w:r w:rsidR="00357742">
        <w:t xml:space="preserve">awareness. </w:t>
      </w:r>
      <w:r w:rsidR="002A3690">
        <w:t>(</w:t>
      </w:r>
      <w:r w:rsidR="00994268">
        <w:t>Vaivre-Pouret, 2014</w:t>
      </w:r>
      <w:r w:rsidR="002A3690">
        <w:t>)</w:t>
      </w:r>
      <w:r w:rsidR="00994268">
        <w:t xml:space="preserve"> </w:t>
      </w:r>
      <w:r w:rsidR="00357742">
        <w:t>Research</w:t>
      </w:r>
      <w:r w:rsidR="003B7581">
        <w:t xml:space="preserve"> </w:t>
      </w:r>
      <w:r w:rsidR="00864C9C">
        <w:t>shows that 10% of individuals hav</w:t>
      </w:r>
      <w:r w:rsidR="00357742">
        <w:t>e</w:t>
      </w:r>
      <w:r w:rsidR="00864C9C">
        <w:t xml:space="preserve"> some degree of dyspraxia whist approximately 2% have it severely</w:t>
      </w:r>
      <w:r w:rsidR="0029486F">
        <w:t xml:space="preserve"> and four out of five being </w:t>
      </w:r>
      <w:r w:rsidR="00CB2DBA">
        <w:t>male however</w:t>
      </w:r>
      <w:r w:rsidR="0029486F">
        <w:t xml:space="preserve"> </w:t>
      </w:r>
      <w:r w:rsidR="00357742">
        <w:t xml:space="preserve">some debate as to whether it might be under diagnosed in </w:t>
      </w:r>
      <w:r w:rsidR="006647A7">
        <w:t>females.</w:t>
      </w:r>
      <w:r w:rsidR="00924D12">
        <w:t xml:space="preserve"> </w:t>
      </w:r>
      <w:r w:rsidR="002A3690">
        <w:t>(</w:t>
      </w:r>
      <w:r w:rsidR="00A957C3">
        <w:t>O</w:t>
      </w:r>
      <w:r w:rsidR="002A3690">
        <w:t>NS</w:t>
      </w:r>
      <w:r w:rsidR="00A957C3">
        <w:t xml:space="preserve"> 2019</w:t>
      </w:r>
      <w:r w:rsidR="002A3690">
        <w:t>)</w:t>
      </w:r>
      <w:r w:rsidR="009765B4">
        <w:t xml:space="preserve"> </w:t>
      </w:r>
      <w:r w:rsidR="000F7407">
        <w:t xml:space="preserve">Dyspraxia may have the </w:t>
      </w:r>
      <w:r w:rsidR="006647A7">
        <w:t>following implications</w:t>
      </w:r>
      <w:r w:rsidR="000F7407">
        <w:t xml:space="preserve"> to routine competencies, including dressing </w:t>
      </w:r>
      <w:r w:rsidR="006647A7">
        <w:t>oneself retaining</w:t>
      </w:r>
      <w:r w:rsidR="000F7407">
        <w:t xml:space="preserve"> knowledge and acquiring additional abilities to regulating emotions scheduling and prioritising time management</w:t>
      </w:r>
      <w:r w:rsidR="00F34335">
        <w:t xml:space="preserve"> </w:t>
      </w:r>
      <w:r w:rsidR="00F61584">
        <w:t xml:space="preserve">affecting the ability to follow sequences of instructions </w:t>
      </w:r>
      <w:r w:rsidR="00333623">
        <w:t xml:space="preserve">as well as fine motor control </w:t>
      </w:r>
      <w:r w:rsidR="00333623">
        <w:lastRenderedPageBreak/>
        <w:t xml:space="preserve">and </w:t>
      </w:r>
      <w:r w:rsidR="006647A7">
        <w:t>balance.</w:t>
      </w:r>
      <w:r w:rsidR="00B00EBA">
        <w:t xml:space="preserve"> </w:t>
      </w:r>
      <w:r w:rsidR="00E5621E">
        <w:t>individuals</w:t>
      </w:r>
      <w:r w:rsidR="00A72B41">
        <w:t xml:space="preserve"> with dyspraxia </w:t>
      </w:r>
      <w:r w:rsidR="00645823">
        <w:t>frequently</w:t>
      </w:r>
      <w:r w:rsidR="00A72B41">
        <w:t xml:space="preserve"> </w:t>
      </w:r>
      <w:r w:rsidR="00645823">
        <w:t>display</w:t>
      </w:r>
      <w:r w:rsidR="00A72B41">
        <w:t xml:space="preserve"> language </w:t>
      </w:r>
      <w:r w:rsidR="00645823">
        <w:t xml:space="preserve">issues </w:t>
      </w:r>
      <w:r w:rsidR="00A72B41">
        <w:t xml:space="preserve">and </w:t>
      </w:r>
      <w:r w:rsidR="00E16BCE">
        <w:t>occasionally</w:t>
      </w:r>
      <w:r w:rsidR="00A72B41">
        <w:t xml:space="preserve"> difficulty with </w:t>
      </w:r>
      <w:r w:rsidR="00E5621E">
        <w:t>thought and</w:t>
      </w:r>
      <w:r w:rsidR="00A72B41">
        <w:t xml:space="preserve"> </w:t>
      </w:r>
      <w:r w:rsidR="006647A7">
        <w:t>perception.</w:t>
      </w:r>
      <w:r w:rsidR="00A72B41">
        <w:t xml:space="preserve"> </w:t>
      </w:r>
      <w:r w:rsidR="002A3690">
        <w:t>(</w:t>
      </w:r>
      <w:r w:rsidR="000812B2">
        <w:t>Dyspraxia foundation.org.)</w:t>
      </w:r>
      <w:r w:rsidR="000A2EFB">
        <w:t xml:space="preserve"> Studies suggest </w:t>
      </w:r>
      <w:r w:rsidR="00A71AA8">
        <w:t xml:space="preserve">Dyspraxia </w:t>
      </w:r>
      <w:r w:rsidR="0002372B">
        <w:t>characteristics may var</w:t>
      </w:r>
      <w:r w:rsidR="00C27C12">
        <w:t>y</w:t>
      </w:r>
      <w:r w:rsidR="00B429FA">
        <w:t xml:space="preserve"> between </w:t>
      </w:r>
      <w:r w:rsidR="00C27C12">
        <w:t>individuals</w:t>
      </w:r>
      <w:r w:rsidR="00B429FA">
        <w:t xml:space="preserve"> and may evolve over time resulting in simple </w:t>
      </w:r>
      <w:r w:rsidR="00AC7117">
        <w:t>daily</w:t>
      </w:r>
      <w:r w:rsidR="00B429FA">
        <w:t xml:space="preserve"> </w:t>
      </w:r>
      <w:r w:rsidR="00C27C12">
        <w:t>tasks</w:t>
      </w:r>
      <w:r w:rsidR="00B429FA">
        <w:t xml:space="preserve"> </w:t>
      </w:r>
      <w:r w:rsidR="00C27C12">
        <w:t xml:space="preserve">proving </w:t>
      </w:r>
      <w:r w:rsidR="00E5621E">
        <w:t>challenging however</w:t>
      </w:r>
      <w:r w:rsidR="00D15640">
        <w:t xml:space="preserve"> it does not affect intelligence</w:t>
      </w:r>
      <w:r w:rsidR="00ED1322">
        <w:t>. (</w:t>
      </w:r>
      <w:r w:rsidR="00F34335">
        <w:t>nhs</w:t>
      </w:r>
      <w:r w:rsidR="00814543">
        <w:t xml:space="preserve">.uk). </w:t>
      </w:r>
      <w:r w:rsidR="00516D65">
        <w:t xml:space="preserve"> </w:t>
      </w:r>
      <w:r w:rsidR="001C606A">
        <w:t>However,</w:t>
      </w:r>
      <w:r w:rsidR="00516D65">
        <w:t xml:space="preserve"> </w:t>
      </w:r>
      <w:r w:rsidR="00B87C77">
        <w:t xml:space="preserve">whilst Dyspraxia is </w:t>
      </w:r>
      <w:r w:rsidR="009B3119">
        <w:t>commonly</w:t>
      </w:r>
      <w:r w:rsidR="00B87C77">
        <w:t xml:space="preserve"> associated with </w:t>
      </w:r>
      <w:r w:rsidR="009B3119">
        <w:t>difficulties</w:t>
      </w:r>
      <w:r w:rsidR="00B87C77">
        <w:t xml:space="preserve"> in </w:t>
      </w:r>
      <w:r w:rsidR="009B3119">
        <w:t>coordination</w:t>
      </w:r>
      <w:r w:rsidR="00B87C77">
        <w:t xml:space="preserve"> and movement</w:t>
      </w:r>
      <w:r w:rsidR="001C70A7">
        <w:t>, there are many strengths associated</w:t>
      </w:r>
      <w:r w:rsidR="00E443E1">
        <w:t>. The majority of</w:t>
      </w:r>
      <w:r w:rsidR="00417A86">
        <w:t xml:space="preserve"> </w:t>
      </w:r>
      <w:r w:rsidR="00BD181F">
        <w:t>individuals</w:t>
      </w:r>
      <w:r w:rsidR="003D0DD8">
        <w:t xml:space="preserve"> have exceptional creativity and </w:t>
      </w:r>
      <w:r w:rsidR="00E443E1">
        <w:t>are able to</w:t>
      </w:r>
      <w:r w:rsidR="008C5662">
        <w:t xml:space="preserve"> </w:t>
      </w:r>
      <w:r w:rsidR="003D0DD8">
        <w:t>think outside the box</w:t>
      </w:r>
      <w:r w:rsidR="00BA76C0">
        <w:t xml:space="preserve">, </w:t>
      </w:r>
      <w:r w:rsidR="003D0DD8">
        <w:t xml:space="preserve">often producing </w:t>
      </w:r>
      <w:r w:rsidR="00BD181F">
        <w:t>innovative</w:t>
      </w:r>
      <w:r w:rsidR="003D0DD8">
        <w:t xml:space="preserve"> solutions </w:t>
      </w:r>
      <w:r w:rsidR="008C5662">
        <w:t>whilst offering</w:t>
      </w:r>
      <w:r w:rsidR="003D6DA5">
        <w:t xml:space="preserve"> unique perspectives</w:t>
      </w:r>
      <w:r w:rsidR="00D32B7C">
        <w:t>.</w:t>
      </w:r>
      <w:r w:rsidR="00BA76C0">
        <w:t xml:space="preserve"> </w:t>
      </w:r>
      <w:r w:rsidR="001C606A">
        <w:t>I</w:t>
      </w:r>
      <w:r w:rsidR="00B61C64">
        <w:t xml:space="preserve">ndividuals </w:t>
      </w:r>
      <w:r w:rsidR="003D6DA5">
        <w:t xml:space="preserve">managing </w:t>
      </w:r>
      <w:r w:rsidR="00B61C64">
        <w:t xml:space="preserve">this </w:t>
      </w:r>
      <w:r w:rsidR="003D6DA5">
        <w:t xml:space="preserve">condition </w:t>
      </w:r>
      <w:r w:rsidR="00AF057B">
        <w:t>often require</w:t>
      </w:r>
      <w:r w:rsidR="00B61C64">
        <w:t xml:space="preserve"> </w:t>
      </w:r>
      <w:r w:rsidR="00AF057B">
        <w:t xml:space="preserve">a great deal of resilience and determination </w:t>
      </w:r>
      <w:r w:rsidR="0022032C">
        <w:t xml:space="preserve">and are able to face challenges head </w:t>
      </w:r>
      <w:r w:rsidR="00434094">
        <w:t>on, although</w:t>
      </w:r>
      <w:r w:rsidR="00DC055F">
        <w:t xml:space="preserve"> coordination </w:t>
      </w:r>
      <w:r w:rsidR="00BD181F">
        <w:t>may</w:t>
      </w:r>
      <w:r w:rsidR="00E1428E">
        <w:t xml:space="preserve"> prove</w:t>
      </w:r>
      <w:r w:rsidR="00DC055F">
        <w:t xml:space="preserve"> </w:t>
      </w:r>
      <w:r w:rsidR="00BD181F">
        <w:t>difficult</w:t>
      </w:r>
      <w:r w:rsidR="00F87CA4">
        <w:t>.</w:t>
      </w:r>
      <w:r w:rsidR="0037636F">
        <w:t xml:space="preserve"> However, </w:t>
      </w:r>
      <w:r w:rsidR="00DC055F">
        <w:t>the</w:t>
      </w:r>
      <w:r w:rsidR="0037636F">
        <w:t xml:space="preserve">ir </w:t>
      </w:r>
      <w:r w:rsidR="00DC055F">
        <w:t xml:space="preserve">attention to detail </w:t>
      </w:r>
      <w:r w:rsidR="00E97EBF">
        <w:t xml:space="preserve">becomes an </w:t>
      </w:r>
      <w:r w:rsidR="00BD181F">
        <w:t>asset in</w:t>
      </w:r>
      <w:r w:rsidR="00E97EBF">
        <w:t xml:space="preserve"> employment </w:t>
      </w:r>
      <w:r w:rsidR="00F772A7">
        <w:t xml:space="preserve">which </w:t>
      </w:r>
      <w:r w:rsidR="00E97EBF">
        <w:t>requir</w:t>
      </w:r>
      <w:r w:rsidR="00F772A7">
        <w:t xml:space="preserve">es </w:t>
      </w:r>
      <w:r w:rsidR="00E97EBF">
        <w:t>thoroughness and accuracy</w:t>
      </w:r>
      <w:r w:rsidR="00066828">
        <w:t xml:space="preserve"> </w:t>
      </w:r>
      <w:r w:rsidR="00337A21">
        <w:t>by</w:t>
      </w:r>
      <w:r w:rsidR="00591BFB">
        <w:t xml:space="preserve"> </w:t>
      </w:r>
      <w:r w:rsidR="005D4F04">
        <w:t>f</w:t>
      </w:r>
      <w:r w:rsidR="00752CCA">
        <w:t xml:space="preserve">ostering creative problem skills and </w:t>
      </w:r>
      <w:r w:rsidR="00066828">
        <w:t>discovering</w:t>
      </w:r>
      <w:r w:rsidR="00752CCA">
        <w:t xml:space="preserve"> wa</w:t>
      </w:r>
      <w:r w:rsidR="00066828">
        <w:t>ys</w:t>
      </w:r>
      <w:r w:rsidR="00752CCA">
        <w:t xml:space="preserve"> to overcome difficulties </w:t>
      </w:r>
      <w:r w:rsidR="00BD181F">
        <w:t>to achieve</w:t>
      </w:r>
      <w:r w:rsidR="00752CCA">
        <w:t xml:space="preserve"> their goals</w:t>
      </w:r>
      <w:r w:rsidR="00066828">
        <w:t xml:space="preserve">. </w:t>
      </w:r>
      <w:r w:rsidR="00C34844">
        <w:t>Therefore, i</w:t>
      </w:r>
      <w:r w:rsidR="00176224">
        <w:t xml:space="preserve">t is crucial </w:t>
      </w:r>
      <w:r w:rsidR="00D409D3">
        <w:t xml:space="preserve">for </w:t>
      </w:r>
      <w:r w:rsidR="00BD181F">
        <w:t>organisations to</w:t>
      </w:r>
      <w:r w:rsidR="00D409D3">
        <w:t xml:space="preserve"> provide reasonable </w:t>
      </w:r>
      <w:r w:rsidR="00BD181F">
        <w:t>accommodations</w:t>
      </w:r>
      <w:r w:rsidR="00D409D3">
        <w:t xml:space="preserve"> to support and </w:t>
      </w:r>
      <w:r w:rsidR="00BD181F">
        <w:t>ensure</w:t>
      </w:r>
      <w:r w:rsidR="00D409D3">
        <w:t xml:space="preserve"> they are able to thrive by flexible working arrangements</w:t>
      </w:r>
      <w:r w:rsidR="00BD181F">
        <w:t xml:space="preserve">, assistive </w:t>
      </w:r>
      <w:r w:rsidR="00C34844">
        <w:t>technology,</w:t>
      </w:r>
      <w:r w:rsidR="00BD181F">
        <w:t xml:space="preserve"> and clear communication</w:t>
      </w:r>
      <w:r w:rsidR="0094643F">
        <w:t xml:space="preserve">. </w:t>
      </w:r>
      <w:r w:rsidR="00BD181F">
        <w:t xml:space="preserve"> </w:t>
      </w:r>
      <w:r w:rsidR="00695FED">
        <w:t>(Dyspraxia Foundation.Org</w:t>
      </w:r>
      <w:r w:rsidR="009F5F36">
        <w:t>)</w:t>
      </w:r>
    </w:p>
    <w:p w14:paraId="49FD9EAC" w14:textId="77777777" w:rsidR="00797762" w:rsidRPr="00797762" w:rsidRDefault="00797762" w:rsidP="00797762"/>
    <w:p w14:paraId="21BD043A" w14:textId="77777777" w:rsidR="007416E6" w:rsidRDefault="007416E6" w:rsidP="00797762"/>
    <w:p w14:paraId="6B57F371" w14:textId="77777777" w:rsidR="007416E6" w:rsidRDefault="007416E6" w:rsidP="00797762"/>
    <w:p w14:paraId="2823361B" w14:textId="77777777" w:rsidR="007416E6" w:rsidRDefault="007416E6" w:rsidP="00797762"/>
    <w:p w14:paraId="69DF6D9E" w14:textId="77777777" w:rsidR="007416E6" w:rsidRDefault="007416E6" w:rsidP="00797762"/>
    <w:p w14:paraId="3B7D2F00" w14:textId="77777777" w:rsidR="007416E6" w:rsidRDefault="007416E6" w:rsidP="00797762"/>
    <w:p w14:paraId="4C80DC5B" w14:textId="77777777" w:rsidR="007416E6" w:rsidRDefault="007416E6" w:rsidP="00797762"/>
    <w:p w14:paraId="0692623C" w14:textId="77777777" w:rsidR="007416E6" w:rsidRDefault="007416E6" w:rsidP="00797762"/>
    <w:p w14:paraId="38CF3CBD" w14:textId="77777777" w:rsidR="007416E6" w:rsidRDefault="007416E6" w:rsidP="00797762"/>
    <w:p w14:paraId="0159E732" w14:textId="77777777" w:rsidR="007416E6" w:rsidRDefault="007416E6" w:rsidP="00797762"/>
    <w:p w14:paraId="7107160B" w14:textId="77777777" w:rsidR="007416E6" w:rsidRDefault="007416E6" w:rsidP="00797762"/>
    <w:p w14:paraId="37E59CA2" w14:textId="77777777" w:rsidR="00DC2EB3" w:rsidRDefault="00DC2EB3" w:rsidP="00797762"/>
    <w:p w14:paraId="006BE7BC" w14:textId="77777777" w:rsidR="00B91CE1" w:rsidRDefault="00B91CE1" w:rsidP="00797762"/>
    <w:p w14:paraId="11A87C44" w14:textId="77777777" w:rsidR="00B91CE1" w:rsidRPr="00797762" w:rsidRDefault="00B91CE1" w:rsidP="00797762"/>
    <w:p w14:paraId="0C834FC1" w14:textId="77777777" w:rsidR="0031790C" w:rsidRPr="008C2AF6" w:rsidRDefault="00797762" w:rsidP="008C2AF6">
      <w:pPr>
        <w:pStyle w:val="Heading2"/>
        <w:rPr>
          <w:b/>
          <w:bCs/>
          <w:color w:val="auto"/>
        </w:rPr>
      </w:pPr>
      <w:bookmarkStart w:id="13" w:name="_Toc150775123"/>
      <w:r w:rsidRPr="008C2AF6">
        <w:rPr>
          <w:b/>
          <w:bCs/>
          <w:color w:val="auto"/>
        </w:rPr>
        <w:t>Barriers to Employment</w:t>
      </w:r>
      <w:bookmarkEnd w:id="13"/>
    </w:p>
    <w:p w14:paraId="24975CC8" w14:textId="77777777" w:rsidR="001027C1" w:rsidRPr="001027C1" w:rsidRDefault="001027C1" w:rsidP="001027C1"/>
    <w:p w14:paraId="5DCF2AF0" w14:textId="32F5B53E" w:rsidR="001C2A52" w:rsidRDefault="001C2A52" w:rsidP="001C2A52">
      <w:r>
        <w:t>Neurodiversity encompasses a variety of conditions that</w:t>
      </w:r>
      <w:r w:rsidR="00985CF6">
        <w:t xml:space="preserve"> may</w:t>
      </w:r>
      <w:r>
        <w:t xml:space="preserve"> influence an individual's cognitive, sensory, perceptual, and motor abilities. Despite their strengths and abilities, neurodiverse individuals frequently confront significant barriers in their </w:t>
      </w:r>
      <w:r w:rsidRPr="007D4FB3">
        <w:t>employment.</w:t>
      </w:r>
      <w:r w:rsidR="007D4FB3">
        <w:t xml:space="preserve"> </w:t>
      </w:r>
      <w:r w:rsidR="00425538" w:rsidRPr="007D4FB3">
        <w:t>(</w:t>
      </w:r>
      <w:r w:rsidR="00D6204B" w:rsidRPr="007D4FB3">
        <w:t>C</w:t>
      </w:r>
      <w:r w:rsidR="00970789" w:rsidRPr="007D4FB3">
        <w:t>hapman,</w:t>
      </w:r>
      <w:r w:rsidR="00970789">
        <w:t xml:space="preserve"> 2019)</w:t>
      </w:r>
      <w:r>
        <w:t xml:space="preserve"> Examples of these challenges include discrimination, a lack of accommodations, and the repercussions of these </w:t>
      </w:r>
      <w:r w:rsidR="005F249F">
        <w:t xml:space="preserve">concerns. </w:t>
      </w:r>
      <w:r w:rsidR="00AC204D">
        <w:t xml:space="preserve">(Appendix A ) </w:t>
      </w:r>
      <w:r w:rsidR="005F249F">
        <w:t>The</w:t>
      </w:r>
      <w:r>
        <w:t xml:space="preserve"> primary objective of accommodations seeks to equalise the playing field through eliminating disadvantages as opposed to introducing or enhancing advantages</w:t>
      </w:r>
      <w:r w:rsidR="00D5077E">
        <w:t xml:space="preserve">, </w:t>
      </w:r>
      <w:r>
        <w:t>a crucial element of an inclusive workplace environment, ensuring that all employees are treated similarly and appreciated.</w:t>
      </w:r>
      <w:r w:rsidR="00D138EB">
        <w:t xml:space="preserve"> </w:t>
      </w:r>
      <w:r w:rsidR="00D5077E">
        <w:t>(</w:t>
      </w:r>
      <w:r w:rsidR="00FF087F">
        <w:t>B</w:t>
      </w:r>
      <w:r w:rsidR="00843ED1">
        <w:t>ruyere, 2019)</w:t>
      </w:r>
    </w:p>
    <w:p w14:paraId="6FAF218F" w14:textId="4CCADAF8" w:rsidR="00875A96" w:rsidRPr="001C5E12" w:rsidRDefault="001C2A52" w:rsidP="00875A96">
      <w:r>
        <w:t>Inclusion in the workplace is of the utmost importance for the reason that it generates a sense of belonging which benefits neurodiversity</w:t>
      </w:r>
      <w:r w:rsidR="00153919">
        <w:t xml:space="preserve">, </w:t>
      </w:r>
      <w:r>
        <w:t>that they are recognised for whom they are.</w:t>
      </w:r>
      <w:r w:rsidR="00232540" w:rsidRPr="00232540">
        <w:t xml:space="preserve"> </w:t>
      </w:r>
      <w:r w:rsidR="00232540">
        <w:t xml:space="preserve">This not only encourages equal practises, but additionally encourages an array of perspectives and personalities. Inclusive environments are able to better accommodate the requirements of neurodivergent employees, enabling them to fully utilise their capabilities. This willingness to be transparent may contribute to meet the demands of neurodivergent </w:t>
      </w:r>
      <w:r w:rsidR="00B1610F">
        <w:t>employees</w:t>
      </w:r>
      <w:r w:rsidR="00232540">
        <w:t>, allowing them to maximise their abilities</w:t>
      </w:r>
      <w:r w:rsidR="00C87A7A">
        <w:t>.</w:t>
      </w:r>
      <w:r w:rsidR="00875A96">
        <w:t xml:space="preserve"> (Pryor &amp; Harper, 2017)</w:t>
      </w:r>
      <w:r w:rsidR="001C5E12">
        <w:t xml:space="preserve"> </w:t>
      </w:r>
      <w:r w:rsidR="00293EB8">
        <w:t>However, Current</w:t>
      </w:r>
      <w:r w:rsidR="00875A96">
        <w:t xml:space="preserve"> research has found </w:t>
      </w:r>
      <w:r w:rsidR="000A4A6E">
        <w:t>significant self</w:t>
      </w:r>
      <w:r w:rsidR="00875A96">
        <w:t>-imposed barriers as neurodivergent employees rarely disclosing their neurodivergence to employers. (McDowall</w:t>
      </w:r>
      <w:r w:rsidR="00E83A49">
        <w:t xml:space="preserve"> et al, 2023)</w:t>
      </w:r>
    </w:p>
    <w:p w14:paraId="2CA76C21" w14:textId="77777777" w:rsidR="007416E6" w:rsidRPr="007416E6" w:rsidRDefault="00232540" w:rsidP="007416E6">
      <w:r>
        <w:t xml:space="preserve"> This inclusiveness can result in an increased inclusive and competitive workplace, reinforcing the positive advantages of </w:t>
      </w:r>
      <w:r w:rsidR="00985364">
        <w:t>diversity. (</w:t>
      </w:r>
      <w:r w:rsidR="00025B37">
        <w:t>D</w:t>
      </w:r>
      <w:r w:rsidR="0046723F">
        <w:t>’Cruz &amp; McCabe, 2018)</w:t>
      </w:r>
      <w:r w:rsidR="00B1610F">
        <w:t xml:space="preserve"> </w:t>
      </w:r>
      <w:r w:rsidR="009438BE">
        <w:t>Recent r</w:t>
      </w:r>
      <w:r w:rsidR="0090238F">
        <w:t>esearch has</w:t>
      </w:r>
      <w:r w:rsidR="009438BE">
        <w:t xml:space="preserve"> likewise</w:t>
      </w:r>
      <w:r w:rsidR="0090238F">
        <w:t xml:space="preserve"> highlighted the benefits of diversity in the </w:t>
      </w:r>
      <w:r w:rsidR="00985364">
        <w:t>workplace with</w:t>
      </w:r>
      <w:r w:rsidR="0090238F">
        <w:t xml:space="preserve"> neurodivergent individuals, as they bring unique problem-solving skills, </w:t>
      </w:r>
      <w:r w:rsidR="00D149F6">
        <w:t>creativity,</w:t>
      </w:r>
      <w:r w:rsidR="0090238F">
        <w:t xml:space="preserve"> and attention to </w:t>
      </w:r>
      <w:r w:rsidR="006F1B51">
        <w:t>detail. (</w:t>
      </w:r>
      <w:r w:rsidR="00AC16BC">
        <w:t>Grant &amp; Kara, 2021)</w:t>
      </w:r>
      <w:r w:rsidR="0090238F" w:rsidRPr="0026091F">
        <w:t xml:space="preserve"> </w:t>
      </w:r>
      <w:r w:rsidR="0090238F">
        <w:t xml:space="preserve">By overlooking neurodiverse candidates, organisations miss out on valuable talents and </w:t>
      </w:r>
      <w:r w:rsidR="006F1B51">
        <w:t>perspectives. (</w:t>
      </w:r>
      <w:r w:rsidR="009A4B87">
        <w:t>Anderson et al</w:t>
      </w:r>
      <w:r w:rsidR="00954726">
        <w:t>, 2020)</w:t>
      </w:r>
    </w:p>
    <w:p w14:paraId="2DEBE729" w14:textId="65AA9EEA" w:rsidR="00761BB7" w:rsidRPr="005C73A3" w:rsidRDefault="006F5ADF" w:rsidP="00761BB7">
      <w:pPr>
        <w:rPr>
          <w:rFonts w:eastAsia="Times New Roman" w:cs="Calibri"/>
          <w:color w:val="C00000"/>
          <w:shd w:val="clear" w:color="auto" w:fill="F9FAFB"/>
        </w:rPr>
      </w:pPr>
      <w:r>
        <w:t xml:space="preserve">Discrimination is the biggest challenge for the neurodiverse community, </w:t>
      </w:r>
      <w:r w:rsidR="00A104B7">
        <w:t>whilst discrimination</w:t>
      </w:r>
      <w:r>
        <w:t xml:space="preserve"> during recruitment further limits their employment </w:t>
      </w:r>
      <w:r w:rsidR="00A104B7">
        <w:t>opportunities. (</w:t>
      </w:r>
      <w:r w:rsidR="00F63C49">
        <w:t>Doyle et al</w:t>
      </w:r>
      <w:r w:rsidR="002E0B98">
        <w:t>, 2022)</w:t>
      </w:r>
      <w:r>
        <w:t xml:space="preserve"> </w:t>
      </w:r>
      <w:r w:rsidR="00081878">
        <w:t xml:space="preserve"> </w:t>
      </w:r>
      <w:r w:rsidR="00DA164F">
        <w:t>O</w:t>
      </w:r>
      <w:r w:rsidR="00081878">
        <w:t xml:space="preserve">lder </w:t>
      </w:r>
      <w:r>
        <w:t>Studies demonstrate that neurodiverse individuals are frequently overlooked during the hiring process due to biases and misunderstandings about their capability. (Baldwin et al, 2012)</w:t>
      </w:r>
      <w:r w:rsidR="00374F3F">
        <w:t xml:space="preserve"> </w:t>
      </w:r>
      <w:r w:rsidR="00A314EC">
        <w:t>Statistics</w:t>
      </w:r>
      <w:r w:rsidR="005154A6">
        <w:t xml:space="preserve"> indicate,</w:t>
      </w:r>
      <w:r w:rsidR="005D7A7D">
        <w:t xml:space="preserve"> </w:t>
      </w:r>
      <w:r w:rsidR="005154A6" w:rsidRPr="000B21B7">
        <w:rPr>
          <w:rFonts w:eastAsia="Times New Roman" w:cs="Calibri"/>
          <w:shd w:val="clear" w:color="auto" w:fill="F9FAFB"/>
        </w:rPr>
        <w:t>i</w:t>
      </w:r>
      <w:r w:rsidR="001459A5" w:rsidRPr="000B21B7">
        <w:rPr>
          <w:rFonts w:eastAsia="Times New Roman" w:cs="Calibri"/>
          <w:shd w:val="clear" w:color="auto" w:fill="F9FAFB"/>
        </w:rPr>
        <w:t>ndividuals</w:t>
      </w:r>
      <w:r w:rsidR="007416E6" w:rsidRPr="000B21B7">
        <w:rPr>
          <w:rFonts w:eastAsia="Times New Roman" w:cs="Calibri"/>
          <w:shd w:val="clear" w:color="auto" w:fill="F9FAFB"/>
        </w:rPr>
        <w:t xml:space="preserve"> with </w:t>
      </w:r>
      <w:r w:rsidR="005154A6" w:rsidRPr="000B21B7">
        <w:rPr>
          <w:rFonts w:eastAsia="Times New Roman" w:cs="Calibri"/>
          <w:shd w:val="clear" w:color="auto" w:fill="F9FAFB"/>
        </w:rPr>
        <w:t>neurodivergence</w:t>
      </w:r>
      <w:r w:rsidR="007416E6" w:rsidRPr="000B21B7">
        <w:rPr>
          <w:rFonts w:eastAsia="Times New Roman" w:cs="Calibri"/>
          <w:shd w:val="clear" w:color="auto" w:fill="F9FAFB"/>
        </w:rPr>
        <w:t xml:space="preserve"> have the </w:t>
      </w:r>
      <w:r w:rsidR="00B266DF" w:rsidRPr="000B21B7">
        <w:rPr>
          <w:rFonts w:eastAsia="Times New Roman" w:cs="Calibri"/>
          <w:shd w:val="clear" w:color="auto" w:fill="F9FAFB"/>
        </w:rPr>
        <w:t>greatest</w:t>
      </w:r>
      <w:r w:rsidR="007416E6" w:rsidRPr="000B21B7">
        <w:rPr>
          <w:rFonts w:eastAsia="Times New Roman" w:cs="Calibri"/>
          <w:shd w:val="clear" w:color="auto" w:fill="F9FAFB"/>
        </w:rPr>
        <w:t xml:space="preserve"> </w:t>
      </w:r>
      <w:r w:rsidR="00B266DF" w:rsidRPr="000B21B7">
        <w:rPr>
          <w:rFonts w:eastAsia="Times New Roman" w:cs="Calibri"/>
          <w:shd w:val="clear" w:color="auto" w:fill="F9FAFB"/>
        </w:rPr>
        <w:t>proportions</w:t>
      </w:r>
      <w:r w:rsidR="007416E6" w:rsidRPr="000B21B7">
        <w:rPr>
          <w:rFonts w:eastAsia="Times New Roman" w:cs="Calibri"/>
          <w:shd w:val="clear" w:color="auto" w:fill="F9FAFB"/>
        </w:rPr>
        <w:t xml:space="preserve"> of unemployment among any group of </w:t>
      </w:r>
      <w:r w:rsidR="00B266DF">
        <w:rPr>
          <w:rFonts w:eastAsia="Times New Roman" w:cs="Calibri"/>
          <w:shd w:val="clear" w:color="auto" w:fill="F9FAFB"/>
        </w:rPr>
        <w:t>individuals</w:t>
      </w:r>
      <w:r w:rsidR="007416E6" w:rsidRPr="000B21B7">
        <w:rPr>
          <w:rFonts w:eastAsia="Times New Roman" w:cs="Calibri"/>
          <w:shd w:val="clear" w:color="auto" w:fill="F9FAFB"/>
        </w:rPr>
        <w:t xml:space="preserve"> </w:t>
      </w:r>
      <w:r w:rsidR="007416E6" w:rsidRPr="000B21B7">
        <w:rPr>
          <w:rFonts w:eastAsia="Times New Roman" w:cs="Calibri"/>
          <w:shd w:val="clear" w:color="auto" w:fill="F9FAFB"/>
        </w:rPr>
        <w:lastRenderedPageBreak/>
        <w:t xml:space="preserve">with and without </w:t>
      </w:r>
      <w:r w:rsidR="006D3168" w:rsidRPr="000B21B7">
        <w:rPr>
          <w:rFonts w:eastAsia="Times New Roman" w:cs="Calibri"/>
          <w:shd w:val="clear" w:color="auto" w:fill="F9FAFB"/>
        </w:rPr>
        <w:t>disabilities</w:t>
      </w:r>
      <w:r w:rsidR="006D3168">
        <w:rPr>
          <w:rFonts w:eastAsia="Times New Roman" w:cs="Calibri"/>
          <w:shd w:val="clear" w:color="auto" w:fill="F9FAFB"/>
        </w:rPr>
        <w:t>.</w:t>
      </w:r>
      <w:r w:rsidR="00D138EB">
        <w:rPr>
          <w:rFonts w:eastAsia="Times New Roman" w:cs="Calibri"/>
          <w:shd w:val="clear" w:color="auto" w:fill="F9FAFB"/>
        </w:rPr>
        <w:t xml:space="preserve"> </w:t>
      </w:r>
      <w:r w:rsidR="00EF56F4" w:rsidRPr="000B21B7">
        <w:rPr>
          <w:rFonts w:eastAsia="Times New Roman" w:cs="Calibri"/>
          <w:shd w:val="clear" w:color="auto" w:fill="F9FAFB"/>
        </w:rPr>
        <w:t>(ONS,</w:t>
      </w:r>
      <w:r w:rsidR="00B266DF">
        <w:rPr>
          <w:rFonts w:eastAsia="Times New Roman" w:cs="Calibri"/>
          <w:shd w:val="clear" w:color="auto" w:fill="F9FAFB"/>
        </w:rPr>
        <w:t xml:space="preserve"> </w:t>
      </w:r>
      <w:r w:rsidR="00EF56F4" w:rsidRPr="000B21B7">
        <w:rPr>
          <w:rFonts w:eastAsia="Times New Roman" w:cs="Calibri"/>
          <w:shd w:val="clear" w:color="auto" w:fill="F9FAFB"/>
        </w:rPr>
        <w:t>2019</w:t>
      </w:r>
      <w:r w:rsidR="00C2720A" w:rsidRPr="00C2720A">
        <w:rPr>
          <w:rFonts w:eastAsia="Times New Roman" w:cs="Calibri"/>
          <w:shd w:val="clear" w:color="auto" w:fill="F9FAFB"/>
        </w:rPr>
        <w:t>) However, while formerly classified as a disability, the distinctive strengths and limitations of neurodiversity are now seen as important traits that must be progressively leveraged by employers in the workplace since their abilities are essential to addressing both present and potential employment needs. (Ball,2017)</w:t>
      </w:r>
    </w:p>
    <w:p w14:paraId="4E0FDA13" w14:textId="5271C432" w:rsidR="006D1AEB" w:rsidRDefault="00361F39" w:rsidP="006D1AEB">
      <w:r>
        <w:t xml:space="preserve">Research has shown </w:t>
      </w:r>
      <w:r w:rsidR="00DE6C86">
        <w:t>t</w:t>
      </w:r>
      <w:r w:rsidR="00CA6D4E">
        <w:t>hat</w:t>
      </w:r>
      <w:r w:rsidR="005540E3">
        <w:t xml:space="preserve"> </w:t>
      </w:r>
      <w:r w:rsidR="00C46575">
        <w:t>neurodiverse individuals often face stereotypes and pre</w:t>
      </w:r>
      <w:r w:rsidR="00633126">
        <w:t xml:space="preserve">judice in the workplace. Negative assumptions and biases regarding their </w:t>
      </w:r>
      <w:r w:rsidR="008C1B8E">
        <w:t>abilities</w:t>
      </w:r>
      <w:r w:rsidR="00633126">
        <w:t xml:space="preserve"> can </w:t>
      </w:r>
      <w:r w:rsidR="008C1B8E">
        <w:t>hinder</w:t>
      </w:r>
      <w:r w:rsidR="00633126">
        <w:t xml:space="preserve"> their chances </w:t>
      </w:r>
      <w:r w:rsidR="008C1B8E">
        <w:t xml:space="preserve">of securing employment and receiving fair treatment within the </w:t>
      </w:r>
      <w:r w:rsidR="008C1B8E" w:rsidRPr="00C51EAA">
        <w:t>organisation</w:t>
      </w:r>
      <w:r w:rsidR="00431FC2" w:rsidRPr="00C51EAA">
        <w:t xml:space="preserve"> </w:t>
      </w:r>
      <w:r w:rsidR="00AB468F" w:rsidRPr="00C51EAA">
        <w:t>(</w:t>
      </w:r>
      <w:r w:rsidR="00C51EAA" w:rsidRPr="00C51EAA">
        <w:t xml:space="preserve">Doyle et al, 2022) </w:t>
      </w:r>
      <w:r w:rsidR="003804EB" w:rsidRPr="00C51EAA">
        <w:t>Traditional</w:t>
      </w:r>
      <w:r w:rsidR="003804EB">
        <w:t xml:space="preserve"> recruitment methods</w:t>
      </w:r>
      <w:r w:rsidR="00E34848">
        <w:t xml:space="preserve"> such as competency-based </w:t>
      </w:r>
      <w:r w:rsidR="0085360A">
        <w:t>interviews</w:t>
      </w:r>
      <w:r w:rsidR="00E34848">
        <w:t>, ma</w:t>
      </w:r>
      <w:r w:rsidR="00F5439F">
        <w:t>y</w:t>
      </w:r>
      <w:r w:rsidR="00E34848">
        <w:t xml:space="preserve"> pose a challenge for neurodiverse </w:t>
      </w:r>
      <w:r w:rsidR="0085360A">
        <w:t>individuals</w:t>
      </w:r>
      <w:r w:rsidR="0014657A">
        <w:t xml:space="preserve"> due to difficulty in understanding and responding to </w:t>
      </w:r>
      <w:r w:rsidR="0085360A">
        <w:t>social queues</w:t>
      </w:r>
      <w:r w:rsidR="0014657A">
        <w:t>, (Smith</w:t>
      </w:r>
      <w:r w:rsidR="0085360A">
        <w:t xml:space="preserve"> et al, 2019)</w:t>
      </w:r>
      <w:r w:rsidR="00C260A9">
        <w:t xml:space="preserve">  </w:t>
      </w:r>
      <w:r w:rsidR="00D12B79">
        <w:t xml:space="preserve">This </w:t>
      </w:r>
      <w:r w:rsidR="00D12B79" w:rsidRPr="00D12B79">
        <w:t>suggests</w:t>
      </w:r>
      <w:r w:rsidR="00C260A9" w:rsidRPr="00D12B79">
        <w:t xml:space="preserve"> </w:t>
      </w:r>
      <w:r w:rsidR="00FE1117" w:rsidRPr="00D12B79">
        <w:t>limited</w:t>
      </w:r>
      <w:r w:rsidR="00C260A9" w:rsidRPr="00D12B79">
        <w:t xml:space="preserve"> accommodations during the hiring process</w:t>
      </w:r>
      <w:r w:rsidR="00FE1117" w:rsidRPr="00D12B79">
        <w:t xml:space="preserve"> can exclude highly talented candidates</w:t>
      </w:r>
      <w:r w:rsidR="0096100B">
        <w:t xml:space="preserve"> whilst d</w:t>
      </w:r>
      <w:r w:rsidR="00D3029D" w:rsidRPr="00995DE9">
        <w:t>iscrimination and a lack of adequate accommodations can have a substantial influence on the mental health and well-being of neurodiverse persons</w:t>
      </w:r>
      <w:r w:rsidR="00A471D0">
        <w:t>, resulting in s</w:t>
      </w:r>
      <w:r w:rsidR="00D3029D" w:rsidRPr="00995DE9">
        <w:t xml:space="preserve">tress and anxiety caused </w:t>
      </w:r>
      <w:r w:rsidR="000F326E">
        <w:t xml:space="preserve">whilst </w:t>
      </w:r>
      <w:r w:rsidR="00D3029D" w:rsidRPr="00995DE9">
        <w:t>contribut</w:t>
      </w:r>
      <w:r w:rsidR="000F326E">
        <w:t>ing</w:t>
      </w:r>
      <w:r w:rsidR="00D3029D" w:rsidRPr="00995DE9">
        <w:t xml:space="preserve"> to lower work satisfaction and higher job turnover.</w:t>
      </w:r>
      <w:r w:rsidR="006D1AEB" w:rsidRPr="00995DE9">
        <w:t xml:space="preserve"> </w:t>
      </w:r>
      <w:r w:rsidR="006232DF">
        <w:t>(Cridland</w:t>
      </w:r>
      <w:r w:rsidR="00A471D0">
        <w:t xml:space="preserve"> et al, 2014)</w:t>
      </w:r>
    </w:p>
    <w:p w14:paraId="74E4A6EC" w14:textId="77777777" w:rsidR="007750DE" w:rsidRDefault="007750DE" w:rsidP="00C664F5"/>
    <w:p w14:paraId="09C64871" w14:textId="77777777" w:rsidR="00DD3162" w:rsidRDefault="00DD3162" w:rsidP="00C664F5"/>
    <w:p w14:paraId="23236A94" w14:textId="77777777" w:rsidR="00DD3162" w:rsidRDefault="00DD3162" w:rsidP="00C664F5"/>
    <w:p w14:paraId="7D8DF510" w14:textId="77777777" w:rsidR="00DD3162" w:rsidRDefault="00DD3162" w:rsidP="00C664F5"/>
    <w:p w14:paraId="4B769AF5" w14:textId="77777777" w:rsidR="00DD3162" w:rsidRDefault="00DD3162" w:rsidP="00C664F5"/>
    <w:p w14:paraId="02DFAF18" w14:textId="77777777" w:rsidR="00DD3162" w:rsidRDefault="00DD3162" w:rsidP="00C664F5"/>
    <w:p w14:paraId="1944996D" w14:textId="77777777" w:rsidR="00DD3162" w:rsidRDefault="00DD3162" w:rsidP="00C664F5"/>
    <w:p w14:paraId="5A7B22F7" w14:textId="77777777" w:rsidR="00DD3162" w:rsidRDefault="00DD3162" w:rsidP="00C664F5"/>
    <w:p w14:paraId="0E02AA6A" w14:textId="77777777" w:rsidR="00DD3162" w:rsidRDefault="00DD3162" w:rsidP="00C664F5"/>
    <w:p w14:paraId="7BE63CD9" w14:textId="77777777" w:rsidR="00DD3162" w:rsidRDefault="00DD3162" w:rsidP="00C664F5"/>
    <w:p w14:paraId="3AA7FE58" w14:textId="77777777" w:rsidR="00DD3162" w:rsidRDefault="00DD3162" w:rsidP="00C664F5"/>
    <w:p w14:paraId="66AF74E9" w14:textId="77777777" w:rsidR="00DD3162" w:rsidRDefault="00DD3162" w:rsidP="00C664F5"/>
    <w:p w14:paraId="27ECA243" w14:textId="77777777" w:rsidR="00DD3162" w:rsidRPr="003F16FB" w:rsidRDefault="00DD3162" w:rsidP="00C664F5">
      <w:pPr>
        <w:rPr>
          <w:color w:val="C00000"/>
        </w:rPr>
      </w:pPr>
    </w:p>
    <w:p w14:paraId="02E49B28" w14:textId="77777777" w:rsidR="00E35259" w:rsidRPr="008C2AF6" w:rsidRDefault="00E35259" w:rsidP="008C2AF6">
      <w:pPr>
        <w:pStyle w:val="Heading2"/>
        <w:rPr>
          <w:b/>
          <w:bCs/>
          <w:color w:val="auto"/>
        </w:rPr>
      </w:pPr>
      <w:bookmarkStart w:id="14" w:name="_Toc150775124"/>
      <w:r w:rsidRPr="008C2AF6">
        <w:rPr>
          <w:b/>
          <w:bCs/>
          <w:color w:val="auto"/>
        </w:rPr>
        <w:lastRenderedPageBreak/>
        <w:t>Best Practises for Recruitment.</w:t>
      </w:r>
      <w:bookmarkEnd w:id="14"/>
    </w:p>
    <w:p w14:paraId="172104E8" w14:textId="77777777" w:rsidR="009F75A5" w:rsidRPr="008C2AF6" w:rsidRDefault="009F75A5" w:rsidP="008C2AF6">
      <w:pPr>
        <w:pStyle w:val="Heading2"/>
        <w:rPr>
          <w:b/>
          <w:bCs/>
          <w:color w:val="auto"/>
        </w:rPr>
      </w:pPr>
    </w:p>
    <w:p w14:paraId="68C5F4AC" w14:textId="55801B45" w:rsidR="00030C2D" w:rsidRDefault="00030C2D" w:rsidP="00030C2D">
      <w:r w:rsidRPr="00FC63A9">
        <w:t xml:space="preserve">If employers are overly rigorous in homogenising the </w:t>
      </w:r>
      <w:r w:rsidR="00762905" w:rsidRPr="00FC63A9">
        <w:t>depictions</w:t>
      </w:r>
      <w:r w:rsidRPr="00FC63A9">
        <w:t xml:space="preserve"> of competency-based jobs, there is a danger of eliminating neurodivergent individuals who thrive in certain domains but perform poorly in others.</w:t>
      </w:r>
      <w:r w:rsidR="00400E37" w:rsidRPr="00400E37">
        <w:t xml:space="preserve"> As a result, when recruiting, organisations are responsible for ensuring that job descriptions are as straightforward and concise as feasible, combined with a distinct distinction between skills and experience that the prospective employee is expected or would prefer to exhibit, and supporting straightforward understanding of the fundamental skills that the position necessitate from the prospective employee. (CIPD, 2018)</w:t>
      </w:r>
      <w:r w:rsidRPr="00FC63A9">
        <w:t>. Another issue that may arise is that traditional face-to-face job interviews are frequently a measure of "social skills" (Lindzon, 2019).</w:t>
      </w:r>
    </w:p>
    <w:p w14:paraId="0D486AC4" w14:textId="7E4C5AB0" w:rsidR="00030C2D" w:rsidRDefault="00030C2D" w:rsidP="00030C2D">
      <w:r w:rsidRPr="00577178">
        <w:t xml:space="preserve">This kind of assessment type may penalise neurodivergent people by making it more challenging for them to demonstrate their abilities and, in reality, removing them from </w:t>
      </w:r>
      <w:r w:rsidR="00FE289B" w:rsidRPr="00577178">
        <w:t>positions</w:t>
      </w:r>
      <w:r w:rsidRPr="00577178">
        <w:t xml:space="preserve"> they may have had. </w:t>
      </w:r>
      <w:r w:rsidR="00F65BA9" w:rsidRPr="00577178">
        <w:t>A</w:t>
      </w:r>
      <w:r w:rsidRPr="00577178">
        <w:t xml:space="preserve"> persuasive example of this </w:t>
      </w:r>
      <w:r w:rsidR="00705114">
        <w:t>occurrence</w:t>
      </w:r>
      <w:r w:rsidRPr="00577178">
        <w:t xml:space="preserve"> is that </w:t>
      </w:r>
      <w:r w:rsidR="00705114">
        <w:t>individuals</w:t>
      </w:r>
      <w:r w:rsidRPr="00577178">
        <w:t xml:space="preserve"> with Asperger's syndrome may have difficulty looking the </w:t>
      </w:r>
      <w:r w:rsidR="00705114">
        <w:t>recruiter</w:t>
      </w:r>
      <w:r w:rsidRPr="00577178">
        <w:t xml:space="preserve"> in the eye, and many autistic people have a different tone of voice or a different cadence than </w:t>
      </w:r>
      <w:r w:rsidR="00541A6D">
        <w:t>neurotypical individuals</w:t>
      </w:r>
      <w:r w:rsidRPr="00577178">
        <w:t xml:space="preserve">, and all of these things can be </w:t>
      </w:r>
      <w:r w:rsidR="006B2F1C" w:rsidRPr="00577178">
        <w:t>misunderstood</w:t>
      </w:r>
      <w:r w:rsidR="006B2F1C">
        <w:t>.</w:t>
      </w:r>
      <w:r w:rsidRPr="00577178">
        <w:t xml:space="preserve"> (Morgan, 2018</w:t>
      </w:r>
      <w:r w:rsidR="00AE2C12">
        <w:t xml:space="preserve">) </w:t>
      </w:r>
      <w:r w:rsidR="001D5053">
        <w:t>D</w:t>
      </w:r>
      <w:r w:rsidRPr="004A1D7E">
        <w:t xml:space="preserve">eclaration of diversity and inclusion </w:t>
      </w:r>
      <w:r w:rsidR="003603EC">
        <w:t xml:space="preserve">practices </w:t>
      </w:r>
      <w:r w:rsidRPr="004A1D7E">
        <w:t>in the job description, which proclaims that the organisation is open to discussing appropriate workplace modifications, is one method the company</w:t>
      </w:r>
      <w:r w:rsidR="00EC4F58">
        <w:t xml:space="preserve"> may</w:t>
      </w:r>
      <w:r w:rsidRPr="004A1D7E">
        <w:t xml:space="preserve"> declare itself open to accepting people with varied ways of thinking</w:t>
      </w:r>
      <w:r w:rsidR="00F53646">
        <w:t xml:space="preserve">. </w:t>
      </w:r>
      <w:r w:rsidRPr="004A1D7E">
        <w:t>(CIPD, 2018).</w:t>
      </w:r>
    </w:p>
    <w:p w14:paraId="2E34937B" w14:textId="77777777" w:rsidR="001F6AEC" w:rsidRPr="00995DE9" w:rsidRDefault="001F6AEC" w:rsidP="001F6AEC">
      <w:r w:rsidRPr="009F6ABD">
        <w:t>Organisations must develop new criteria if they are to attract and retain neurodivergent applicants and employees, considering that neurotypical norms have historically governed the recruiting and development processes. As a consequence, organisations need to capitalise on their ability to advocate whil</w:t>
      </w:r>
      <w:r w:rsidR="00F47B8C">
        <w:t xml:space="preserve">st </w:t>
      </w:r>
      <w:r w:rsidR="00F47B8C" w:rsidRPr="009F6ABD">
        <w:t>additionally</w:t>
      </w:r>
      <w:r w:rsidRPr="009F6ABD">
        <w:t xml:space="preserve"> utilising the opportunities and unique skills to foster and maintain diversity inclusion.  </w:t>
      </w:r>
      <w:r w:rsidR="004A0BFF">
        <w:t>Therefore, now</w:t>
      </w:r>
      <w:r w:rsidRPr="009F6ABD">
        <w:t xml:space="preserve"> is a great opportunity for both academics and professionals to explore strategies and approaches to embrace and advance </w:t>
      </w:r>
      <w:r w:rsidR="00B4229C">
        <w:t>neuro minority</w:t>
      </w:r>
      <w:r w:rsidRPr="009F6ABD">
        <w:t xml:space="preserve"> or neurodivergent persons, since the neurodiversity movement is still in its infancy but gaining traction (den Houting, 2019).</w:t>
      </w:r>
    </w:p>
    <w:p w14:paraId="320AAAF4" w14:textId="77777777" w:rsidR="001F6AEC" w:rsidRDefault="001F6AEC" w:rsidP="00030C2D"/>
    <w:p w14:paraId="5E4D213D" w14:textId="77777777" w:rsidR="005D0442" w:rsidRDefault="005D0442" w:rsidP="00030C2D"/>
    <w:p w14:paraId="50010FC1" w14:textId="77777777" w:rsidR="008C6233" w:rsidRDefault="008C6233" w:rsidP="00030C2D"/>
    <w:p w14:paraId="53C63CD9" w14:textId="77777777" w:rsidR="00F65BA9" w:rsidRPr="009E7392" w:rsidRDefault="00695DCC" w:rsidP="008C2AF6">
      <w:pPr>
        <w:pStyle w:val="Heading2"/>
        <w:rPr>
          <w:b/>
          <w:bCs/>
          <w:color w:val="auto"/>
        </w:rPr>
      </w:pPr>
      <w:bookmarkStart w:id="15" w:name="_Toc150775125"/>
      <w:r w:rsidRPr="009E7392">
        <w:rPr>
          <w:b/>
          <w:bCs/>
          <w:color w:val="auto"/>
        </w:rPr>
        <w:lastRenderedPageBreak/>
        <w:t>Examples of programs developed by companies to support neurodiverse workforce</w:t>
      </w:r>
      <w:r w:rsidR="00F65BA9" w:rsidRPr="009E7392">
        <w:rPr>
          <w:b/>
          <w:bCs/>
          <w:color w:val="auto"/>
        </w:rPr>
        <w:t>.</w:t>
      </w:r>
      <w:bookmarkEnd w:id="15"/>
    </w:p>
    <w:p w14:paraId="77193396" w14:textId="77777777" w:rsidR="000247FC" w:rsidRPr="009E7392" w:rsidRDefault="000247FC" w:rsidP="008C2AF6">
      <w:pPr>
        <w:pStyle w:val="Heading2"/>
        <w:rPr>
          <w:b/>
          <w:bCs/>
          <w:color w:val="auto"/>
        </w:rPr>
      </w:pPr>
    </w:p>
    <w:p w14:paraId="1CDCEAC5" w14:textId="2DD5A75F" w:rsidR="00371B18" w:rsidRDefault="00371B18" w:rsidP="00F65BA9">
      <w:r>
        <w:t>Neuro</w:t>
      </w:r>
      <w:r w:rsidR="00C46C6A">
        <w:t>diverse employees</w:t>
      </w:r>
      <w:r>
        <w:t>, with autism,</w:t>
      </w:r>
      <w:r w:rsidR="00B545CA">
        <w:t xml:space="preserve"> ADHD</w:t>
      </w:r>
      <w:r>
        <w:t xml:space="preserve"> dyspraxia or dyslexia, have begun showing up on the lists of employers in </w:t>
      </w:r>
      <w:r w:rsidR="00200749">
        <w:t>large organisations</w:t>
      </w:r>
      <w:r w:rsidR="00A81009">
        <w:t xml:space="preserve">, </w:t>
      </w:r>
      <w:r w:rsidR="00752364">
        <w:t>for</w:t>
      </w:r>
      <w:r w:rsidR="0033749C">
        <w:t xml:space="preserve"> example,</w:t>
      </w:r>
      <w:r>
        <w:t xml:space="preserve"> SAP, Microsoft, JPMorgan Chase &amp; Co.</w:t>
      </w:r>
      <w:r w:rsidR="00752364">
        <w:t xml:space="preserve">, </w:t>
      </w:r>
      <w:r>
        <w:t>which sponsor programs to bring the autistic talent to the workforces.</w:t>
      </w:r>
      <w:r w:rsidR="00752364">
        <w:t xml:space="preserve"> The following literature will </w:t>
      </w:r>
      <w:r w:rsidR="00297964">
        <w:t>investigate</w:t>
      </w:r>
      <w:r w:rsidR="007874CA">
        <w:t xml:space="preserve"> </w:t>
      </w:r>
      <w:r w:rsidR="00682802">
        <w:t>in what manner</w:t>
      </w:r>
      <w:r w:rsidR="007E3E8D">
        <w:t xml:space="preserve"> these organisations </w:t>
      </w:r>
      <w:r w:rsidR="00682802">
        <w:t>offer support.</w:t>
      </w:r>
    </w:p>
    <w:p w14:paraId="38D1CF5E" w14:textId="77777777" w:rsidR="00F53646" w:rsidRDefault="00F53646" w:rsidP="00F65BA9"/>
    <w:p w14:paraId="622742FC" w14:textId="77777777" w:rsidR="00F65BA9" w:rsidRDefault="00371B18" w:rsidP="00B545CA">
      <w:pPr>
        <w:pStyle w:val="Heading3"/>
        <w:rPr>
          <w:b/>
          <w:bCs/>
          <w:color w:val="auto"/>
        </w:rPr>
      </w:pPr>
      <w:bookmarkStart w:id="16" w:name="_Toc150775126"/>
      <w:r w:rsidRPr="00861783">
        <w:rPr>
          <w:b/>
          <w:bCs/>
          <w:color w:val="auto"/>
        </w:rPr>
        <w:t>SAP Company</w:t>
      </w:r>
      <w:bookmarkEnd w:id="16"/>
    </w:p>
    <w:p w14:paraId="174198F6" w14:textId="6C86198C" w:rsidR="00EB0A75" w:rsidRDefault="00EB0A75" w:rsidP="005B073C">
      <w:r w:rsidRPr="00EB0A75">
        <w:t xml:space="preserve">In 2013, the SAP Company developed the autistic at Work project with the purpose of recruiting </w:t>
      </w:r>
      <w:r w:rsidR="006F1019">
        <w:t xml:space="preserve">individuals </w:t>
      </w:r>
      <w:r w:rsidRPr="00EB0A75">
        <w:t>on the autism spectrum. The organisation was able to recruit around 175 personnel primarily in part to the intervention of this framework. To establish an environment that was more welcoming, the organisation had to extensively examine its recruiting and leadership practises for the purpose to recognise instances where neurodivergent individuals and employees may have encountered challenges. The organisation understands that recruiting someone on the autism spectrum is merely the initial phase towards establishing an atmosphere of acceptance for neurodivergent employees, as leaders may need to modify a number of their practises to make an employee on the spectrum feel more at ease in the workplace. with the objective of recruiting 650 people on the autism spectrum</w:t>
      </w:r>
    </w:p>
    <w:p w14:paraId="4A95DFEC" w14:textId="2B3949D1" w:rsidR="00C172C2" w:rsidRDefault="00062395" w:rsidP="00030C2D">
      <w:r>
        <w:t xml:space="preserve"> According to organisational studies</w:t>
      </w:r>
      <w:r w:rsidR="00A74251">
        <w:t xml:space="preserve"> </w:t>
      </w:r>
      <w:r w:rsidR="002D505F">
        <w:t xml:space="preserve">of </w:t>
      </w:r>
      <w:r w:rsidR="00A74251">
        <w:t>‘</w:t>
      </w:r>
      <w:r>
        <w:t xml:space="preserve"> </w:t>
      </w:r>
      <w:r w:rsidR="00B94330">
        <w:t>Autism to Work Program</w:t>
      </w:r>
      <w:r w:rsidR="00A74251">
        <w:t>’</w:t>
      </w:r>
      <w:r w:rsidR="002F2101">
        <w:t xml:space="preserve"> indicate</w:t>
      </w:r>
      <w:r w:rsidR="00BD28F4">
        <w:t>s</w:t>
      </w:r>
      <w:r w:rsidR="002D505F">
        <w:t xml:space="preserve"> in</w:t>
      </w:r>
      <w:r w:rsidR="006C1B00">
        <w:t xml:space="preserve"> 2017 </w:t>
      </w:r>
      <w:r w:rsidR="008D3BE0">
        <w:t xml:space="preserve">the organisation </w:t>
      </w:r>
      <w:r w:rsidR="00C172C2" w:rsidRPr="00C172C2">
        <w:t>rethought the way it recruits by replacing conventional job interviews with recruitment discovery workshops</w:t>
      </w:r>
      <w:r w:rsidR="002D505F">
        <w:t>,</w:t>
      </w:r>
      <w:r w:rsidR="00C172C2" w:rsidRPr="00C172C2">
        <w:t xml:space="preserve"> </w:t>
      </w:r>
      <w:r w:rsidR="002D505F">
        <w:t>as an alternative</w:t>
      </w:r>
      <w:r w:rsidR="00C172C2" w:rsidRPr="00C172C2">
        <w:t xml:space="preserve"> </w:t>
      </w:r>
      <w:r w:rsidR="002D505F">
        <w:t xml:space="preserve">to </w:t>
      </w:r>
      <w:r w:rsidR="006806E2" w:rsidRPr="00C172C2">
        <w:t>presenting</w:t>
      </w:r>
      <w:r w:rsidR="00C172C2" w:rsidRPr="00C172C2">
        <w:t xml:space="preserve"> CVs and </w:t>
      </w:r>
      <w:r w:rsidR="00FF7974" w:rsidRPr="00C172C2">
        <w:t>partaking</w:t>
      </w:r>
      <w:r w:rsidR="00C172C2" w:rsidRPr="00C172C2">
        <w:t xml:space="preserve"> in </w:t>
      </w:r>
      <w:r w:rsidR="00FF7974">
        <w:t xml:space="preserve">a </w:t>
      </w:r>
      <w:r w:rsidR="00EC4983">
        <w:t>traditional</w:t>
      </w:r>
      <w:r w:rsidR="00EC4983" w:rsidRPr="00C172C2">
        <w:t xml:space="preserve"> job interview</w:t>
      </w:r>
      <w:r w:rsidR="00C172C2" w:rsidRPr="00C172C2">
        <w:t xml:space="preserve">, </w:t>
      </w:r>
      <w:r w:rsidR="00FA1499">
        <w:t xml:space="preserve">alternatively </w:t>
      </w:r>
      <w:r w:rsidR="00C172C2" w:rsidRPr="00C172C2">
        <w:t xml:space="preserve">the </w:t>
      </w:r>
      <w:r w:rsidR="00A63E6E">
        <w:t>organisation</w:t>
      </w:r>
      <w:r w:rsidR="00C172C2" w:rsidRPr="00C172C2">
        <w:t xml:space="preserve"> requires </w:t>
      </w:r>
      <w:r w:rsidR="00A63E6E" w:rsidRPr="00C172C2">
        <w:t>interviewees</w:t>
      </w:r>
      <w:r w:rsidR="00C172C2" w:rsidRPr="00C172C2">
        <w:t xml:space="preserve"> </w:t>
      </w:r>
      <w:r w:rsidR="009F22DA" w:rsidRPr="009F22DA">
        <w:t>complete</w:t>
      </w:r>
      <w:r w:rsidR="00C172C2" w:rsidRPr="009F22DA">
        <w:t xml:space="preserve"> </w:t>
      </w:r>
      <w:r w:rsidR="00C172C2" w:rsidRPr="00C172C2">
        <w:t xml:space="preserve">a questionnaire in which they </w:t>
      </w:r>
      <w:r w:rsidR="00EC4983" w:rsidRPr="00C172C2">
        <w:t>write</w:t>
      </w:r>
      <w:r w:rsidR="00C172C2" w:rsidRPr="00C172C2">
        <w:t xml:space="preserve"> their</w:t>
      </w:r>
      <w:r w:rsidR="008442C8">
        <w:t xml:space="preserve"> experiences</w:t>
      </w:r>
      <w:r w:rsidR="004914F3">
        <w:t xml:space="preserve"> and interests in the outside world.</w:t>
      </w:r>
      <w:r w:rsidR="00C172C2" w:rsidRPr="00C172C2">
        <w:t xml:space="preserve"> ,</w:t>
      </w:r>
      <w:r w:rsidR="00EC4983">
        <w:t xml:space="preserve"> thus,</w:t>
      </w:r>
      <w:r w:rsidR="00C172C2" w:rsidRPr="00C172C2">
        <w:t xml:space="preserve"> </w:t>
      </w:r>
      <w:r w:rsidR="00EB17AC" w:rsidRPr="00C172C2">
        <w:t>constructed</w:t>
      </w:r>
      <w:r w:rsidR="00C172C2" w:rsidRPr="00C172C2">
        <w:t xml:space="preserve"> on the idea that using traditional methods makes evaluating people on the autism spectrum difficult.</w:t>
      </w:r>
    </w:p>
    <w:p w14:paraId="72BC304E" w14:textId="547EA9AA" w:rsidR="001D3A5C" w:rsidRPr="00861783" w:rsidRDefault="00E44C47" w:rsidP="00030C2D">
      <w:r w:rsidRPr="00E44C47">
        <w:t xml:space="preserve">After reviewing applications, candidates who </w:t>
      </w:r>
      <w:r w:rsidR="00FF1A6E">
        <w:t>meet</w:t>
      </w:r>
      <w:r w:rsidRPr="00E44C47">
        <w:t xml:space="preserve"> the</w:t>
      </w:r>
      <w:r w:rsidR="005C77BA">
        <w:t xml:space="preserve"> employment criteria </w:t>
      </w:r>
      <w:r w:rsidRPr="00E44C47">
        <w:t xml:space="preserve">are </w:t>
      </w:r>
      <w:r w:rsidR="00FC6C52" w:rsidRPr="00E44C47">
        <w:t>requested</w:t>
      </w:r>
      <w:r w:rsidRPr="00E44C47">
        <w:t xml:space="preserve"> to a discovery workshop within the </w:t>
      </w:r>
      <w:r w:rsidR="004F7F7B">
        <w:t>organisation</w:t>
      </w:r>
      <w:r w:rsidRPr="00E44C47">
        <w:t xml:space="preserve"> which consists of completing as many </w:t>
      </w:r>
      <w:r w:rsidR="00550248">
        <w:t xml:space="preserve">activities </w:t>
      </w:r>
      <w:r w:rsidRPr="00E44C47">
        <w:t xml:space="preserve">as </w:t>
      </w:r>
      <w:r w:rsidR="00550248">
        <w:t>able</w:t>
      </w:r>
      <w:r w:rsidRPr="00E44C47">
        <w:t xml:space="preserve">, with all </w:t>
      </w:r>
      <w:r w:rsidR="00CA3238">
        <w:t>tasks</w:t>
      </w:r>
      <w:r w:rsidRPr="00E44C47">
        <w:t xml:space="preserve"> </w:t>
      </w:r>
      <w:r w:rsidR="00CA3238" w:rsidRPr="00E44C47">
        <w:t>intended</w:t>
      </w:r>
      <w:r w:rsidRPr="00E44C47">
        <w:t xml:space="preserve"> to create a comfort zone around each individual, allowing their strengths to be determined. As a result, the emphasis shifts from basic communication and socialisation skills to specific traits and competencies required to do the </w:t>
      </w:r>
      <w:r w:rsidR="00C42BC8">
        <w:t>tasks</w:t>
      </w:r>
      <w:r w:rsidRPr="00E44C47">
        <w:t xml:space="preserve">. This approach allows the organisation to market the way possible candidates begin, solve problems, and interact in the context of the job. </w:t>
      </w:r>
      <w:r w:rsidR="000F7DC4">
        <w:t xml:space="preserve">Recruiters </w:t>
      </w:r>
      <w:r w:rsidRPr="00E44C47">
        <w:t xml:space="preserve">are not present at recruiting workshops, allowing applicants to work on a project without feeling rushed, </w:t>
      </w:r>
      <w:r w:rsidRPr="00E44C47">
        <w:lastRenderedPageBreak/>
        <w:t>however at the end of the session, they are given a resume.</w:t>
      </w:r>
      <w:r w:rsidR="00547D6F" w:rsidRPr="00547D6F">
        <w:t xml:space="preserve"> </w:t>
      </w:r>
      <w:r w:rsidR="008C3374" w:rsidRPr="008C3374">
        <w:t xml:space="preserve">SAP's Autism at Work programme achieved a 90% retention rate for recruiting employees on the autism spectrum, in addition to establishing a support system for these employees, which is manifested by the presence of </w:t>
      </w:r>
      <w:r w:rsidR="003333AA">
        <w:t>advocates</w:t>
      </w:r>
      <w:r w:rsidR="008C3374" w:rsidRPr="008C3374">
        <w:t xml:space="preserve"> whenever they are required, and by the organization's ability to connect and share </w:t>
      </w:r>
      <w:r w:rsidR="002D505F" w:rsidRPr="008C3374">
        <w:t>experiences.</w:t>
      </w:r>
    </w:p>
    <w:p w14:paraId="38961CCB" w14:textId="77777777" w:rsidR="00F65BA9" w:rsidRPr="00BD28F4" w:rsidRDefault="00F65BA9" w:rsidP="00095440">
      <w:pPr>
        <w:pStyle w:val="Heading3"/>
        <w:rPr>
          <w:b/>
          <w:bCs/>
          <w:color w:val="auto"/>
        </w:rPr>
      </w:pPr>
      <w:bookmarkStart w:id="17" w:name="_Toc150775127"/>
      <w:r w:rsidRPr="00BD28F4">
        <w:rPr>
          <w:b/>
          <w:bCs/>
          <w:color w:val="auto"/>
        </w:rPr>
        <w:t>Microsoft</w:t>
      </w:r>
      <w:bookmarkEnd w:id="17"/>
    </w:p>
    <w:p w14:paraId="71DB6658" w14:textId="77777777" w:rsidR="00AE0809" w:rsidRPr="00AE0809" w:rsidRDefault="00AE0809" w:rsidP="00AE0809">
      <w:r w:rsidRPr="00AE0809">
        <w:t>According to a case study of Microsoft's Diversity and Inclusion programme, the core concept of allyship, characterised as "a conscious commitment to acknowledge, empathise, and demonstrate an effort to help those around them," correlates to an attitude of growth to the promotion of and diversity</w:t>
      </w:r>
      <w:r w:rsidR="00314BFB">
        <w:t xml:space="preserve"> and Inclusion </w:t>
      </w:r>
      <w:r w:rsidRPr="00AE0809">
        <w:t>(D&amp;I)</w:t>
      </w:r>
      <w:r w:rsidR="00314BFB">
        <w:t>.</w:t>
      </w:r>
    </w:p>
    <w:p w14:paraId="08F22C91" w14:textId="77777777" w:rsidR="00030C2D" w:rsidRDefault="002571B5" w:rsidP="002C3B4C">
      <w:r w:rsidRPr="002571B5">
        <w:t>Microsoft accepts that having a diverse workforce broadens perspectives, accelerates innovation, and increases competitiveness. Furthermore, it has been clearly demonstrated that the lack of diverse viewpoints is caused by communication constraints rather than a lack of expertise. This forces organisations to be creative in order to broaden access to technology employment opportunities, revolutionising the process by giving alternative avenues for employment for individuals who are unlikely to pursue standard educational institutions or professional paths.</w:t>
      </w:r>
    </w:p>
    <w:p w14:paraId="4DA46E0C" w14:textId="77777777" w:rsidR="00C752D0" w:rsidRDefault="00C752D0" w:rsidP="00C752D0">
      <w:r w:rsidRPr="00847A17">
        <w:t>Microsoft recognises that having a workforce with a wide set of backgrounds, talents, and experiences broadens perspectives, accelerates innovation, and boosts competitiveness. Furthermore, it has been clearly proven that the absence of different perspectives is triggered by communication limits rather than a lack of expertise. This compels us to innovate in order to extend access to technology job prospects, altering the process by providing alternative routes to work for those who do not generally follow traditional educational or professional paths.</w:t>
      </w:r>
    </w:p>
    <w:p w14:paraId="381EA51E" w14:textId="77777777" w:rsidR="00F51C4B" w:rsidRDefault="005D766E" w:rsidP="00C752D0">
      <w:r w:rsidRPr="00F51C4B">
        <w:t>Microsoft objective</w:t>
      </w:r>
      <w:r w:rsidR="00F51C4B" w:rsidRPr="00F51C4B">
        <w:t xml:space="preserve"> is to attract, develop, and </w:t>
      </w:r>
      <w:r w:rsidRPr="00F51C4B">
        <w:t>up-skill</w:t>
      </w:r>
      <w:r w:rsidR="00F51C4B" w:rsidRPr="00F51C4B">
        <w:t xml:space="preserve"> individuals who would not otherwise have access to professional opportunities in technology. The curriculum is intended to provide an integrated learning environment that blends education in person or via distance learning with hands-on experience. Atypical individuals with various backgrounds, gifts, and life experiences are prioritised by </w:t>
      </w:r>
      <w:r w:rsidRPr="00F51C4B">
        <w:t>Microsoft,</w:t>
      </w:r>
      <w:r w:rsidR="00F51C4B" w:rsidRPr="00F51C4B">
        <w:t xml:space="preserve"> as are those that display creativity, tenacity, endurance, and problem-solving aptitude.</w:t>
      </w:r>
    </w:p>
    <w:p w14:paraId="0AB132D0" w14:textId="6F12672A" w:rsidR="00C752D0" w:rsidRDefault="00903D07" w:rsidP="002C3B4C">
      <w:r>
        <w:t>Few businesses in the world recruit at the rate of employment that Microsoft does</w:t>
      </w:r>
      <w:r w:rsidR="00344B91">
        <w:t xml:space="preserve"> by </w:t>
      </w:r>
      <w:r>
        <w:t>concentrat</w:t>
      </w:r>
      <w:r w:rsidR="00344B91">
        <w:t xml:space="preserve">ing </w:t>
      </w:r>
      <w:r>
        <w:t xml:space="preserve">on inclusive recruiting, which </w:t>
      </w:r>
      <w:r w:rsidR="00344B91">
        <w:t>intended</w:t>
      </w:r>
      <w:r>
        <w:t xml:space="preserve"> proactively abandoning outdated assumptions regarding the various kinds of experiences that employees should have</w:t>
      </w:r>
      <w:r w:rsidR="00344B91">
        <w:t xml:space="preserve">, </w:t>
      </w:r>
      <w:r>
        <w:t>while simultaneously opening up new opportunities in technology.</w:t>
      </w:r>
      <w:r w:rsidR="006A6A4D">
        <w:t xml:space="preserve"> </w:t>
      </w:r>
      <w:r w:rsidR="00344B91">
        <w:t xml:space="preserve"> However, </w:t>
      </w:r>
      <w:r>
        <w:t xml:space="preserve">Microsoft recognises that everyday actions to </w:t>
      </w:r>
      <w:r w:rsidR="00344B91">
        <w:t>support</w:t>
      </w:r>
      <w:r>
        <w:t xml:space="preserve"> others lead to inclusion, </w:t>
      </w:r>
      <w:r>
        <w:lastRenderedPageBreak/>
        <w:t xml:space="preserve">yet typical diversity and inclusion training has severe limits. </w:t>
      </w:r>
      <w:r w:rsidR="00344B91">
        <w:t xml:space="preserve"> </w:t>
      </w:r>
      <w:r w:rsidR="008949A9">
        <w:t>Therefore, c</w:t>
      </w:r>
      <w:r>
        <w:t xml:space="preserve">ollaborating with top academics </w:t>
      </w:r>
      <w:r w:rsidR="008949A9">
        <w:t>towards</w:t>
      </w:r>
      <w:r>
        <w:t xml:space="preserve"> build</w:t>
      </w:r>
      <w:r w:rsidR="008949A9">
        <w:t xml:space="preserve">ing </w:t>
      </w:r>
      <w:r>
        <w:t>a one-of-a-kind staff learning programme</w:t>
      </w:r>
      <w:r w:rsidR="008949A9">
        <w:t>,</w:t>
      </w:r>
      <w:r>
        <w:t xml:space="preserve"> based on neuroscience and habit formation </w:t>
      </w:r>
      <w:r w:rsidR="008949A9">
        <w:t xml:space="preserve">was utilised </w:t>
      </w:r>
      <w:r>
        <w:t xml:space="preserve">to support the development of inclusive behaviours through personalised learning paths that enable the achievement of all </w:t>
      </w:r>
      <w:r w:rsidR="008949A9">
        <w:t>employees.</w:t>
      </w:r>
      <w:r w:rsidR="006C00E2">
        <w:t xml:space="preserve"> </w:t>
      </w:r>
      <w:r w:rsidR="005D0442">
        <w:t>(</w:t>
      </w:r>
      <w:r w:rsidR="00AD1F5D">
        <w:t>Strickland, 2019)</w:t>
      </w:r>
    </w:p>
    <w:p w14:paraId="4AF710E8" w14:textId="77777777" w:rsidR="00695DCC" w:rsidRPr="00861783" w:rsidRDefault="00695DCC" w:rsidP="005B073C">
      <w:pPr>
        <w:pStyle w:val="Heading3"/>
        <w:rPr>
          <w:b/>
          <w:bCs/>
          <w:color w:val="auto"/>
        </w:rPr>
      </w:pPr>
      <w:r w:rsidRPr="00861783">
        <w:rPr>
          <w:b/>
          <w:bCs/>
          <w:color w:val="auto"/>
        </w:rPr>
        <w:t xml:space="preserve"> </w:t>
      </w:r>
      <w:bookmarkStart w:id="18" w:name="_Toc150775128"/>
      <w:r w:rsidR="005B073C" w:rsidRPr="00861783">
        <w:rPr>
          <w:b/>
          <w:bCs/>
          <w:color w:val="auto"/>
        </w:rPr>
        <w:t>JPMorgan Chase &amp; Co</w:t>
      </w:r>
      <w:bookmarkEnd w:id="18"/>
    </w:p>
    <w:p w14:paraId="035068BB" w14:textId="77777777" w:rsidR="0017744B" w:rsidRDefault="0017744B" w:rsidP="0017744B">
      <w:r>
        <w:t xml:space="preserve">JPMorgan Chase &amp; Co, an American global investment bank and financial services holding corporation, has concentrated on </w:t>
      </w:r>
      <w:r w:rsidR="006C00E2">
        <w:t>recruiting</w:t>
      </w:r>
      <w:r>
        <w:t xml:space="preserve"> </w:t>
      </w:r>
      <w:r w:rsidR="006C00E2">
        <w:t xml:space="preserve">neurodivergent individuals </w:t>
      </w:r>
      <w:r>
        <w:t>after analysing the ongoing requirement for exceptional personnel, particularly in sectors connected to technology.</w:t>
      </w:r>
    </w:p>
    <w:p w14:paraId="3ECE763F" w14:textId="22611FB5" w:rsidR="003D06AE" w:rsidRDefault="0017744B" w:rsidP="0017744B">
      <w:r>
        <w:t xml:space="preserve">Based on this concept, the firm developed an effort called </w:t>
      </w:r>
      <w:r w:rsidR="00811E86">
        <w:t>‘</w:t>
      </w:r>
      <w:r>
        <w:t>Autism at Work</w:t>
      </w:r>
      <w:r w:rsidR="00811E86">
        <w:t>’</w:t>
      </w:r>
      <w:r>
        <w:t xml:space="preserve">, a programme focusing on </w:t>
      </w:r>
      <w:r w:rsidR="004D775A">
        <w:t xml:space="preserve">recruiting </w:t>
      </w:r>
      <w:r w:rsidR="003D06AE">
        <w:t>individuals</w:t>
      </w:r>
      <w:r w:rsidR="00E05C6F">
        <w:t xml:space="preserve"> on the autistic spectrum</w:t>
      </w:r>
      <w:r w:rsidR="003D06AE" w:rsidRPr="003D06AE">
        <w:t xml:space="preserve"> and has hired over 30 people with autistic spectrum disorders, with hopes to hire hundreds more in the </w:t>
      </w:r>
      <w:r w:rsidR="001C11BD">
        <w:t>coming</w:t>
      </w:r>
      <w:r w:rsidR="003D06AE" w:rsidRPr="003D06AE">
        <w:t xml:space="preserve"> </w:t>
      </w:r>
      <w:r w:rsidR="001C11BD" w:rsidRPr="003D06AE">
        <w:t>years. In</w:t>
      </w:r>
      <w:r w:rsidR="003D06AE" w:rsidRPr="003D06AE">
        <w:t xml:space="preserve"> order to attract exceptional employees, the organisation intends to explore beyond the conventional interview process, forming various connections with organisations that are more experienced in </w:t>
      </w:r>
      <w:r w:rsidR="004D3BB5">
        <w:t>interacting</w:t>
      </w:r>
      <w:r w:rsidR="003D06AE" w:rsidRPr="003D06AE">
        <w:t xml:space="preserve"> with </w:t>
      </w:r>
      <w:r w:rsidR="004D3BB5">
        <w:t>individuals</w:t>
      </w:r>
      <w:r w:rsidR="003D06AE" w:rsidRPr="003D06AE">
        <w:t xml:space="preserve"> </w:t>
      </w:r>
      <w:r w:rsidR="00554D20">
        <w:t xml:space="preserve">on the </w:t>
      </w:r>
      <w:r w:rsidR="003D06AE" w:rsidRPr="003D06AE">
        <w:t xml:space="preserve">autism spectrum. It also collaborates with senior management to identify employment best suited to individuals with autism spectrum disorders and to ensure that these employees have an inclusive work environment that allows them to succeed. In this regard, the </w:t>
      </w:r>
      <w:r w:rsidR="000E51EA">
        <w:t>organisation</w:t>
      </w:r>
      <w:r w:rsidR="003D06AE" w:rsidRPr="003D06AE">
        <w:t>s quality assurance analyst</w:t>
      </w:r>
      <w:r w:rsidR="008313E3">
        <w:t>,</w:t>
      </w:r>
      <w:r w:rsidR="003D06AE" w:rsidRPr="003D06AE">
        <w:t xml:space="preserve"> claims that their main characteristic is to examine problems and come up with the finest feasible solution.</w:t>
      </w:r>
      <w:r w:rsidR="008865BC" w:rsidRPr="008865BC">
        <w:t xml:space="preserve"> According to organisational studies, autistic people outperform their non-autistic fellow employees in specific </w:t>
      </w:r>
      <w:r w:rsidR="00833A97" w:rsidRPr="008865BC">
        <w:t>positions,</w:t>
      </w:r>
      <w:r w:rsidR="008865BC" w:rsidRPr="008865BC">
        <w:t xml:space="preserve"> thus, the </w:t>
      </w:r>
      <w:r w:rsidR="008313E3">
        <w:t>organisation</w:t>
      </w:r>
      <w:r w:rsidR="008865BC" w:rsidRPr="008865BC">
        <w:t xml:space="preserve"> </w:t>
      </w:r>
      <w:r w:rsidR="008313E3" w:rsidRPr="008865BC">
        <w:t>established</w:t>
      </w:r>
      <w:r w:rsidR="008865BC" w:rsidRPr="008865BC">
        <w:t xml:space="preserve"> that </w:t>
      </w:r>
      <w:r w:rsidR="008313E3">
        <w:t xml:space="preserve">by </w:t>
      </w:r>
      <w:r w:rsidR="008865BC" w:rsidRPr="008865BC">
        <w:t xml:space="preserve">including this </w:t>
      </w:r>
      <w:r w:rsidR="00B6398A">
        <w:t>unique</w:t>
      </w:r>
      <w:r w:rsidR="00082675">
        <w:t xml:space="preserve"> </w:t>
      </w:r>
      <w:r w:rsidR="008865BC" w:rsidRPr="008865BC">
        <w:t xml:space="preserve">workforce </w:t>
      </w:r>
      <w:r w:rsidR="00B6398A" w:rsidRPr="008865BC">
        <w:t>empowered</w:t>
      </w:r>
      <w:r w:rsidR="008865BC" w:rsidRPr="008865BC">
        <w:t xml:space="preserve"> </w:t>
      </w:r>
      <w:r w:rsidR="00B6398A">
        <w:t>and</w:t>
      </w:r>
      <w:r w:rsidR="008865BC" w:rsidRPr="008865BC">
        <w:t xml:space="preserve"> </w:t>
      </w:r>
      <w:r w:rsidR="00B6398A" w:rsidRPr="008865BC">
        <w:t>appreciate</w:t>
      </w:r>
      <w:r w:rsidR="00B6398A">
        <w:t>d the</w:t>
      </w:r>
      <w:r w:rsidR="008865BC" w:rsidRPr="008865BC">
        <w:t xml:space="preserve"> unique mix of talents provided by individuals who are focused regarding details, rules</w:t>
      </w:r>
      <w:r w:rsidR="00001752">
        <w:t xml:space="preserve"> and regulation</w:t>
      </w:r>
      <w:r w:rsidR="008865BC" w:rsidRPr="008865BC">
        <w:t>, logic, a</w:t>
      </w:r>
      <w:r w:rsidR="00D60E1A">
        <w:t>nd unique perspectives.</w:t>
      </w:r>
      <w:r w:rsidR="008865BC" w:rsidRPr="008865BC">
        <w:t xml:space="preserve"> (Mahoney, 2017).</w:t>
      </w:r>
    </w:p>
    <w:p w14:paraId="60B0F551" w14:textId="77777777" w:rsidR="00D67E58" w:rsidRDefault="00D67E58" w:rsidP="0017744B"/>
    <w:p w14:paraId="119B1E17" w14:textId="32F5528C" w:rsidR="00695DCC" w:rsidRPr="00BF1106" w:rsidRDefault="00D60F0C" w:rsidP="00D356C8">
      <w:r>
        <w:t xml:space="preserve">Recruiters play an important role in the recruiting process, and their understanding of the skills and abilities of neurodiverse individuals is critical for creating an inclusive working </w:t>
      </w:r>
      <w:r w:rsidRPr="00BF1106">
        <w:t>environment.</w:t>
      </w:r>
      <w:r w:rsidR="00BF1106" w:rsidRPr="00BF1106">
        <w:t xml:space="preserve"> To summarise, there are a number of practises that can be applied to all employees in general, not just those with neurological conditions, so that both sides benefit: providing straightforward instructions,  overseeing reassurance that the workforce aren't overwhelmed, guaranteeing an effective working atmosphere free of interruptions, enabling employees to concentrate on tasks where they're able to excel, as opposed to requesting continuing to perform of responsibilities for which the employee is not competent.</w:t>
      </w:r>
      <w:r w:rsidRPr="00BF1106">
        <w:t xml:space="preserve"> </w:t>
      </w:r>
    </w:p>
    <w:p w14:paraId="18F01C67" w14:textId="77777777" w:rsidR="00861783" w:rsidRDefault="00861783" w:rsidP="00D356C8"/>
    <w:p w14:paraId="4E7E6AC4" w14:textId="078E830F" w:rsidR="0078127B" w:rsidRPr="009E7392" w:rsidRDefault="0078127B" w:rsidP="009E7392">
      <w:pPr>
        <w:pStyle w:val="Heading2"/>
        <w:rPr>
          <w:b/>
          <w:bCs/>
          <w:color w:val="auto"/>
        </w:rPr>
      </w:pPr>
      <w:bookmarkStart w:id="19" w:name="_Toc150775129"/>
      <w:r w:rsidRPr="009E7392">
        <w:rPr>
          <w:b/>
          <w:bCs/>
          <w:color w:val="auto"/>
        </w:rPr>
        <w:t>Recommended strategies for inclusive employment</w:t>
      </w:r>
      <w:r w:rsidR="001A3891" w:rsidRPr="009E7392">
        <w:rPr>
          <w:b/>
          <w:bCs/>
          <w:color w:val="auto"/>
        </w:rPr>
        <w:t>.</w:t>
      </w:r>
      <w:bookmarkEnd w:id="19"/>
    </w:p>
    <w:p w14:paraId="2BD26938" w14:textId="77777777" w:rsidR="00F94E8E" w:rsidRPr="0078127B" w:rsidRDefault="00F94E8E" w:rsidP="0078127B">
      <w:pPr>
        <w:rPr>
          <w:sz w:val="24"/>
          <w:szCs w:val="24"/>
        </w:rPr>
      </w:pPr>
    </w:p>
    <w:p w14:paraId="4B6C6F00" w14:textId="5E7E7744" w:rsidR="00AE158E" w:rsidRPr="009E7392" w:rsidRDefault="0078127B" w:rsidP="009E7392">
      <w:pPr>
        <w:pStyle w:val="Heading3"/>
        <w:rPr>
          <w:b/>
          <w:bCs/>
          <w:color w:val="auto"/>
        </w:rPr>
      </w:pPr>
      <w:bookmarkStart w:id="20" w:name="_Toc150775130"/>
      <w:r w:rsidRPr="009E7392">
        <w:rPr>
          <w:b/>
          <w:bCs/>
          <w:color w:val="auto"/>
        </w:rPr>
        <w:t>Education and awareness-</w:t>
      </w:r>
      <w:bookmarkEnd w:id="20"/>
      <w:r w:rsidRPr="009E7392">
        <w:rPr>
          <w:b/>
          <w:bCs/>
          <w:color w:val="auto"/>
        </w:rPr>
        <w:t xml:space="preserve"> </w:t>
      </w:r>
    </w:p>
    <w:p w14:paraId="19EB3981" w14:textId="48A4782A" w:rsidR="002D19B6" w:rsidRPr="0063486A" w:rsidRDefault="00C51EAA" w:rsidP="002D19B6">
      <w:r w:rsidRPr="0063486A">
        <w:t>P</w:t>
      </w:r>
      <w:r w:rsidR="0078127B" w:rsidRPr="0063486A">
        <w:t>romoting education and awareness about neurodiverse conditions in the workplace can help dispel stereo types and reduce discrimination. Training programs and awareness campaigns can foster an inclusive and accepting work environment.</w:t>
      </w:r>
      <w:r w:rsidR="002D19B6" w:rsidRPr="0063486A">
        <w:t xml:space="preserve"> </w:t>
      </w:r>
      <w:r w:rsidR="00AB0282" w:rsidRPr="0063486A">
        <w:t xml:space="preserve">These programs </w:t>
      </w:r>
      <w:r w:rsidR="00AA5406" w:rsidRPr="0063486A">
        <w:t>aim to</w:t>
      </w:r>
      <w:r w:rsidR="00305F91" w:rsidRPr="0063486A">
        <w:t xml:space="preserve"> reduce stigma foster empathy</w:t>
      </w:r>
      <w:r w:rsidR="00AA5406" w:rsidRPr="0063486A">
        <w:t xml:space="preserve"> and educate teams on the needs and strengths of </w:t>
      </w:r>
      <w:r w:rsidR="005B3C4B" w:rsidRPr="0063486A">
        <w:t>neurodivergent colleagues. (Brock et al,2017)</w:t>
      </w:r>
    </w:p>
    <w:p w14:paraId="7009CFEB" w14:textId="0CA98B21" w:rsidR="0078127B" w:rsidRDefault="0078127B" w:rsidP="0077656D">
      <w:pPr>
        <w:rPr>
          <w:b/>
          <w:bCs/>
        </w:rPr>
      </w:pPr>
    </w:p>
    <w:p w14:paraId="4EF9836E" w14:textId="02978040" w:rsidR="00187291" w:rsidRPr="009E7392" w:rsidRDefault="00BF493C" w:rsidP="009E7392">
      <w:pPr>
        <w:pStyle w:val="Heading3"/>
        <w:rPr>
          <w:b/>
          <w:bCs/>
          <w:color w:val="auto"/>
        </w:rPr>
      </w:pPr>
      <w:bookmarkStart w:id="21" w:name="_Toc150775131"/>
      <w:r w:rsidRPr="009E7392">
        <w:rPr>
          <w:b/>
          <w:bCs/>
          <w:color w:val="auto"/>
        </w:rPr>
        <w:t>Rethinking Job Descriptions and requirements</w:t>
      </w:r>
      <w:bookmarkEnd w:id="21"/>
      <w:r w:rsidRPr="009E7392">
        <w:rPr>
          <w:b/>
          <w:bCs/>
          <w:color w:val="auto"/>
        </w:rPr>
        <w:t xml:space="preserve"> </w:t>
      </w:r>
    </w:p>
    <w:p w14:paraId="0962C3A6" w14:textId="1D5E8AA4" w:rsidR="00B65A1C" w:rsidRDefault="00EC7640" w:rsidP="0077656D">
      <w:r w:rsidRPr="001D201D">
        <w:t xml:space="preserve">Traditional job descriptions may </w:t>
      </w:r>
      <w:r w:rsidR="00020C8D" w:rsidRPr="001D201D">
        <w:t xml:space="preserve">inadvertently </w:t>
      </w:r>
      <w:r w:rsidR="001D201D" w:rsidRPr="001D201D">
        <w:t>exclude</w:t>
      </w:r>
      <w:r w:rsidR="00020C8D" w:rsidRPr="001D201D">
        <w:t xml:space="preserve"> neurodivergent </w:t>
      </w:r>
      <w:r w:rsidR="001D201D" w:rsidRPr="001D201D">
        <w:t>individual due</w:t>
      </w:r>
      <w:r w:rsidR="00020C8D" w:rsidRPr="001D201D">
        <w:t xml:space="preserve"> to rigid </w:t>
      </w:r>
      <w:r w:rsidR="001D201D" w:rsidRPr="001D201D">
        <w:t>prerequisites</w:t>
      </w:r>
      <w:r w:rsidR="00334FFE" w:rsidRPr="001D201D">
        <w:t xml:space="preserve"> or language that discourages applications</w:t>
      </w:r>
      <w:r w:rsidR="00C15466" w:rsidRPr="001D201D">
        <w:t xml:space="preserve">. Organisations should </w:t>
      </w:r>
      <w:r w:rsidR="001D201D" w:rsidRPr="001D201D">
        <w:t>focus</w:t>
      </w:r>
      <w:r w:rsidR="00C15466" w:rsidRPr="001D201D">
        <w:t xml:space="preserve"> on essential skills</w:t>
      </w:r>
      <w:r w:rsidR="001D201D">
        <w:t xml:space="preserve"> </w:t>
      </w:r>
      <w:r w:rsidR="00C15466" w:rsidRPr="001D201D">
        <w:t>and capabilities rather than specific</w:t>
      </w:r>
      <w:r w:rsidR="001D201D">
        <w:t xml:space="preserve"> </w:t>
      </w:r>
      <w:r w:rsidR="001D201D" w:rsidRPr="001D201D">
        <w:t>qualifications</w:t>
      </w:r>
      <w:r w:rsidR="001D201D">
        <w:t xml:space="preserve"> </w:t>
      </w:r>
      <w:r w:rsidR="00DC3012" w:rsidRPr="001D201D">
        <w:t xml:space="preserve">to attract a </w:t>
      </w:r>
      <w:r w:rsidR="001D201D" w:rsidRPr="001D201D">
        <w:t>wider</w:t>
      </w:r>
      <w:r w:rsidR="00DC3012" w:rsidRPr="001D201D">
        <w:t xml:space="preserve">  range of candidates. (</w:t>
      </w:r>
      <w:r w:rsidR="001D201D" w:rsidRPr="001D201D">
        <w:t>Crompton 2020)</w:t>
      </w:r>
    </w:p>
    <w:p w14:paraId="25887E09" w14:textId="090BC189" w:rsidR="00187291" w:rsidRPr="009E7392" w:rsidRDefault="00187291" w:rsidP="009E7392">
      <w:pPr>
        <w:pStyle w:val="Heading3"/>
        <w:rPr>
          <w:b/>
          <w:bCs/>
          <w:color w:val="auto"/>
        </w:rPr>
      </w:pPr>
      <w:bookmarkStart w:id="22" w:name="_Toc150775132"/>
      <w:r w:rsidRPr="009E7392">
        <w:rPr>
          <w:b/>
          <w:bCs/>
          <w:color w:val="auto"/>
        </w:rPr>
        <w:t xml:space="preserve">Leveraging Alternative </w:t>
      </w:r>
      <w:r w:rsidR="00D62F6E" w:rsidRPr="009E7392">
        <w:rPr>
          <w:b/>
          <w:bCs/>
          <w:color w:val="auto"/>
        </w:rPr>
        <w:t>Recruitment Platforms</w:t>
      </w:r>
      <w:bookmarkEnd w:id="22"/>
    </w:p>
    <w:p w14:paraId="2B7CDC3E" w14:textId="2243DDBE" w:rsidR="00D62F6E" w:rsidRDefault="00D62F6E" w:rsidP="0077656D">
      <w:r>
        <w:t>Exploring alternative recruitment platforms</w:t>
      </w:r>
      <w:r w:rsidR="00C55716">
        <w:t xml:space="preserve"> specially  designed for neurodivergent job seekers</w:t>
      </w:r>
      <w:r w:rsidR="00992504">
        <w:t xml:space="preserve"> </w:t>
      </w:r>
      <w:r w:rsidR="00C55716">
        <w:t xml:space="preserve">can increase access </w:t>
      </w:r>
      <w:r w:rsidR="00F66976">
        <w:t xml:space="preserve"> to </w:t>
      </w:r>
      <w:r w:rsidR="00992504">
        <w:t>potential</w:t>
      </w:r>
      <w:r w:rsidR="00F66976">
        <w:t xml:space="preserve"> neurodivergent talent pools. These platforms should  </w:t>
      </w:r>
      <w:r w:rsidR="00992504">
        <w:t>provide guidance</w:t>
      </w:r>
      <w:r w:rsidR="00E14F76">
        <w:t xml:space="preserve"> for effective recruitment strategies</w:t>
      </w:r>
      <w:r w:rsidR="00992504">
        <w:t xml:space="preserve"> including </w:t>
      </w:r>
      <w:r w:rsidR="00312E39">
        <w:t xml:space="preserve"> </w:t>
      </w:r>
      <w:r w:rsidR="004101AB">
        <w:t xml:space="preserve">tailored support, showcasing job </w:t>
      </w:r>
      <w:r w:rsidR="00992504">
        <w:t>opportunities in</w:t>
      </w:r>
      <w:r w:rsidR="004101AB">
        <w:t xml:space="preserve"> a </w:t>
      </w:r>
      <w:r w:rsidR="00992504">
        <w:t>neurodivergent</w:t>
      </w:r>
      <w:r w:rsidR="004101AB">
        <w:t>-friendly manner</w:t>
      </w:r>
      <w:r w:rsidR="00992504">
        <w:t xml:space="preserve"> (Barnard et al., 2020)</w:t>
      </w:r>
    </w:p>
    <w:p w14:paraId="7E5E4F82" w14:textId="62B82F9F" w:rsidR="00992504" w:rsidRPr="009E7392" w:rsidRDefault="00F168FD" w:rsidP="009E7392">
      <w:pPr>
        <w:pStyle w:val="Heading3"/>
        <w:rPr>
          <w:b/>
          <w:bCs/>
          <w:color w:val="auto"/>
        </w:rPr>
      </w:pPr>
      <w:bookmarkStart w:id="23" w:name="_Toc150775133"/>
      <w:r w:rsidRPr="009E7392">
        <w:rPr>
          <w:b/>
          <w:bCs/>
          <w:color w:val="auto"/>
        </w:rPr>
        <w:t>Building partnerships with Neurodiversity Advocates</w:t>
      </w:r>
      <w:r w:rsidR="00F06B01" w:rsidRPr="009E7392">
        <w:rPr>
          <w:b/>
          <w:bCs/>
          <w:color w:val="auto"/>
        </w:rPr>
        <w:t xml:space="preserve"> Organisations</w:t>
      </w:r>
      <w:bookmarkEnd w:id="23"/>
    </w:p>
    <w:p w14:paraId="3AAF39EC" w14:textId="77777777" w:rsidR="00840BF0" w:rsidRDefault="00320C20" w:rsidP="0077656D">
      <w:r>
        <w:t>Collaborating</w:t>
      </w:r>
      <w:r w:rsidR="00F06B01">
        <w:t xml:space="preserve"> with neurodiversity </w:t>
      </w:r>
      <w:r>
        <w:t>advocate</w:t>
      </w:r>
      <w:r w:rsidR="00F06B01">
        <w:t xml:space="preserve"> organisations </w:t>
      </w:r>
      <w:r w:rsidR="004576F4">
        <w:t xml:space="preserve">can facilitate </w:t>
      </w:r>
      <w:r>
        <w:t>connection with</w:t>
      </w:r>
      <w:r w:rsidR="004576F4">
        <w:t xml:space="preserve"> neurodivergent individuals and provide guidance </w:t>
      </w:r>
      <w:r w:rsidR="0070346F">
        <w:t xml:space="preserve"> for effective recruitment </w:t>
      </w:r>
      <w:r>
        <w:t>strategies</w:t>
      </w:r>
      <w:r w:rsidR="0070346F">
        <w:t xml:space="preserve">. These </w:t>
      </w:r>
      <w:r>
        <w:t>partnerships</w:t>
      </w:r>
      <w:r w:rsidR="0070346F">
        <w:t xml:space="preserve"> can help  dismantle barriers </w:t>
      </w:r>
      <w:r>
        <w:t>and create awareness among employers. (Mobo et al,2019)</w:t>
      </w:r>
    </w:p>
    <w:p w14:paraId="7664EA16" w14:textId="36E019A0" w:rsidR="00515BF9" w:rsidRPr="009E7392" w:rsidRDefault="00840BF0" w:rsidP="009E7392">
      <w:pPr>
        <w:pStyle w:val="Heading3"/>
        <w:rPr>
          <w:b/>
          <w:bCs/>
          <w:color w:val="auto"/>
        </w:rPr>
      </w:pPr>
      <w:bookmarkStart w:id="24" w:name="_Toc150775134"/>
      <w:r w:rsidRPr="009E7392">
        <w:rPr>
          <w:b/>
          <w:bCs/>
          <w:color w:val="auto"/>
        </w:rPr>
        <w:t>Retaining Neurodivergent employees</w:t>
      </w:r>
      <w:bookmarkEnd w:id="24"/>
    </w:p>
    <w:p w14:paraId="7F8F11C6" w14:textId="7742C2AC" w:rsidR="00B453B1" w:rsidRDefault="00B453B1" w:rsidP="0077656D">
      <w:r>
        <w:t xml:space="preserve">Creating inclusive workplace culture is crucial for </w:t>
      </w:r>
      <w:r w:rsidR="00F929AA">
        <w:t>retaining</w:t>
      </w:r>
      <w:r w:rsidR="00946F64">
        <w:t xml:space="preserve"> neurodivergent </w:t>
      </w:r>
      <w:r w:rsidR="00F929AA">
        <w:t>employees</w:t>
      </w:r>
      <w:r w:rsidR="00946F64">
        <w:t xml:space="preserve"> . This entails fostering understanding mong</w:t>
      </w:r>
      <w:r w:rsidR="00C568C7">
        <w:t xml:space="preserve"> </w:t>
      </w:r>
      <w:r w:rsidR="00F929AA">
        <w:t>colleagues</w:t>
      </w:r>
      <w:r w:rsidR="00C568C7">
        <w:t xml:space="preserve"> promoting empathy and challenging </w:t>
      </w:r>
      <w:r w:rsidR="00F929AA">
        <w:t>stigmatising</w:t>
      </w:r>
      <w:r w:rsidR="00C568C7">
        <w:t xml:space="preserve"> beliefs</w:t>
      </w:r>
      <w:r w:rsidR="00031B89">
        <w:t xml:space="preserve"> through </w:t>
      </w:r>
      <w:r w:rsidR="00F929AA">
        <w:t>awareness</w:t>
      </w:r>
      <w:r w:rsidR="00031B89">
        <w:t xml:space="preserve"> programs and ongoing training </w:t>
      </w:r>
      <w:r w:rsidR="00F929AA">
        <w:t>(Zhao et al, 2019)</w:t>
      </w:r>
    </w:p>
    <w:p w14:paraId="1B450053" w14:textId="374ADC4F" w:rsidR="00840BF0" w:rsidRPr="009E7392" w:rsidRDefault="005477D1" w:rsidP="009E7392">
      <w:pPr>
        <w:pStyle w:val="Heading3"/>
        <w:rPr>
          <w:b/>
          <w:bCs/>
          <w:color w:val="auto"/>
        </w:rPr>
      </w:pPr>
      <w:bookmarkStart w:id="25" w:name="_Toc150775135"/>
      <w:r w:rsidRPr="009E7392">
        <w:rPr>
          <w:b/>
          <w:bCs/>
          <w:color w:val="auto"/>
        </w:rPr>
        <w:lastRenderedPageBreak/>
        <w:t>Individualised Support and accommodations</w:t>
      </w:r>
      <w:bookmarkEnd w:id="25"/>
    </w:p>
    <w:p w14:paraId="63743CC7" w14:textId="7B39100B" w:rsidR="00714C8E" w:rsidRPr="0078127B" w:rsidRDefault="00DE4B6A" w:rsidP="00714C8E">
      <w:r>
        <w:t xml:space="preserve">Providing personal support and </w:t>
      </w:r>
      <w:r w:rsidR="00CA57DA">
        <w:t>reasonable</w:t>
      </w:r>
      <w:r>
        <w:t xml:space="preserve"> </w:t>
      </w:r>
      <w:r w:rsidR="00CA57DA">
        <w:t>accommodations</w:t>
      </w:r>
      <w:r>
        <w:t xml:space="preserve"> </w:t>
      </w:r>
      <w:r w:rsidR="001B08F5">
        <w:t xml:space="preserve">tailored to </w:t>
      </w:r>
      <w:r w:rsidR="00CA57DA">
        <w:t>employees’</w:t>
      </w:r>
      <w:r w:rsidR="001B08F5">
        <w:t xml:space="preserve"> specific needs can enhance their </w:t>
      </w:r>
      <w:r w:rsidR="00B9652F">
        <w:t xml:space="preserve">job </w:t>
      </w:r>
      <w:r w:rsidR="00CA57DA">
        <w:t>satisfaction and</w:t>
      </w:r>
      <w:r w:rsidR="00B9652F">
        <w:t xml:space="preserve"> overall </w:t>
      </w:r>
      <w:r w:rsidR="00CA57DA">
        <w:t>wellbeing</w:t>
      </w:r>
      <w:r w:rsidR="00B9652F">
        <w:t xml:space="preserve">. </w:t>
      </w:r>
      <w:r w:rsidR="0039651D">
        <w:t xml:space="preserve">Flexibility in work schedules, workspace design and sensory </w:t>
      </w:r>
      <w:r w:rsidR="00CA57DA">
        <w:t>considerations are examples of accommodations that may be implemented. (Dixon et al, 2019)</w:t>
      </w:r>
      <w:r w:rsidR="00FE79C4">
        <w:t xml:space="preserve"> However</w:t>
      </w:r>
      <w:r w:rsidR="00BA2528">
        <w:t>,</w:t>
      </w:r>
      <w:r w:rsidR="00BA2528" w:rsidRPr="00BA2528">
        <w:t xml:space="preserve"> </w:t>
      </w:r>
      <w:r w:rsidR="00BA2528" w:rsidRPr="0078127B">
        <w:t>providing only accommodations might not be sufficient; ensur</w:t>
      </w:r>
      <w:r w:rsidR="00BA2528">
        <w:t xml:space="preserve">ing </w:t>
      </w:r>
      <w:r w:rsidR="00BA2528" w:rsidRPr="0078127B">
        <w:t xml:space="preserve"> organisation</w:t>
      </w:r>
      <w:r w:rsidR="00BA2528">
        <w:t xml:space="preserve">s </w:t>
      </w:r>
      <w:r w:rsidR="00BA2528" w:rsidRPr="0078127B">
        <w:t>exhibits specific approaches as well as criteria for recognising and nurturing employees, in addition to reviewing performance. The calibre associated with the modification is vital. For instance, the effectiveness of assistive devices will ultimately be dependent on the level of training provided.</w:t>
      </w:r>
      <w:r w:rsidR="00714C8E" w:rsidRPr="00714C8E">
        <w:t xml:space="preserve"> </w:t>
      </w:r>
      <w:r w:rsidR="00714C8E" w:rsidRPr="0078127B">
        <w:t>Modifications are interpersonal, rather than transactional, making certain that a customised procedure exists whilst Co-occurrence is prevalent in emphasising the significance of adapting and accommodating individual requirements. The following demands a proactive, as opposed to a reactive, approach.</w:t>
      </w:r>
      <w:r w:rsidR="00714C8E">
        <w:t>(Patton, 2019)</w:t>
      </w:r>
    </w:p>
    <w:p w14:paraId="665CC7CA" w14:textId="7D4C828B" w:rsidR="005477D1" w:rsidRDefault="005477D1" w:rsidP="0077656D"/>
    <w:p w14:paraId="62546FE3" w14:textId="1CD8BA65" w:rsidR="00515BF9" w:rsidRPr="009E7392" w:rsidRDefault="00683D47" w:rsidP="009E7392">
      <w:pPr>
        <w:pStyle w:val="Heading3"/>
        <w:rPr>
          <w:b/>
          <w:bCs/>
          <w:color w:val="auto"/>
        </w:rPr>
      </w:pPr>
      <w:bookmarkStart w:id="26" w:name="_Toc150775136"/>
      <w:r w:rsidRPr="009E7392">
        <w:rPr>
          <w:b/>
          <w:bCs/>
          <w:color w:val="auto"/>
        </w:rPr>
        <w:t>Mentoring and peer support programs</w:t>
      </w:r>
      <w:bookmarkEnd w:id="26"/>
    </w:p>
    <w:p w14:paraId="651BB67B" w14:textId="6C3ADFF0" w:rsidR="00AB6F6E" w:rsidRPr="00AE158E" w:rsidRDefault="00383120" w:rsidP="00AB6F6E">
      <w:r>
        <w:t>Establishing mentoring and peer support groups can offer neurodivergent</w:t>
      </w:r>
      <w:r w:rsidR="004F6A17">
        <w:t xml:space="preserve"> </w:t>
      </w:r>
      <w:r w:rsidR="00EE5FE2">
        <w:t>employees</w:t>
      </w:r>
      <w:r w:rsidR="004F6A17">
        <w:t xml:space="preserve"> a sense of </w:t>
      </w:r>
      <w:r w:rsidR="00EE5FE2">
        <w:t>belonging and</w:t>
      </w:r>
      <w:r w:rsidR="004F6A17">
        <w:t xml:space="preserve"> facilitate their professional growth</w:t>
      </w:r>
      <w:r w:rsidR="0028402E">
        <w:t xml:space="preserve">. Pairing neurodivergent employees with experienced  mentors or </w:t>
      </w:r>
      <w:r w:rsidR="00EE5FE2">
        <w:t>connecting with</w:t>
      </w:r>
      <w:r w:rsidR="00836959">
        <w:t xml:space="preserve"> supportive colleagues can alleviate workplace challenges and foster personal development</w:t>
      </w:r>
      <w:r w:rsidR="00EE5FE2">
        <w:t>. (Pritchard et al, 2019)</w:t>
      </w:r>
      <w:r w:rsidR="00AB6F6E" w:rsidRPr="00AB6F6E">
        <w:t xml:space="preserve"> </w:t>
      </w:r>
      <w:r w:rsidR="00AB6F6E" w:rsidRPr="0078127B">
        <w:t>Mentoring with an evident neurodiversity approach may prove far more successful than standard well-being counselling.</w:t>
      </w:r>
      <w:r w:rsidR="00AB6F6E">
        <w:t>(Kirchner &amp; Soukup, 2016) Studies suggest</w:t>
      </w:r>
      <w:r w:rsidR="00AB6F6E">
        <w:rPr>
          <w:color w:val="C00000"/>
        </w:rPr>
        <w:t xml:space="preserve"> </w:t>
      </w:r>
      <w:r w:rsidR="00AB6F6E" w:rsidRPr="008413CF">
        <w:rPr>
          <w:color w:val="C00000"/>
        </w:rPr>
        <w:t xml:space="preserve"> </w:t>
      </w:r>
      <w:r w:rsidR="00AB6F6E" w:rsidRPr="00AE158E">
        <w:t>investigating and  recognising an individual’s impression of being accommodated may ultimately prove to be far more significant, however, more crucially, the manner in which managers  gain knowledge regarding accessibility whilst additionally accepting the significance of informal modifications, while individuals encourage another while exchanging knowledge.</w:t>
      </w:r>
      <w:r w:rsidR="00D134A2">
        <w:t xml:space="preserve"> </w:t>
      </w:r>
      <w:r w:rsidR="00AB6F6E" w:rsidRPr="00AE158E">
        <w:t>(</w:t>
      </w:r>
      <w:r w:rsidR="00AB6F6E">
        <w:t>Chapman, 2019</w:t>
      </w:r>
      <w:r w:rsidR="00AB6F6E" w:rsidRPr="00AE158E">
        <w:t xml:space="preserve"> </w:t>
      </w:r>
      <w:r w:rsidR="00AB6F6E">
        <w:t>)</w:t>
      </w:r>
    </w:p>
    <w:p w14:paraId="065E498B" w14:textId="407E3B1E" w:rsidR="00683D47" w:rsidRDefault="00683D47" w:rsidP="0077656D"/>
    <w:p w14:paraId="76F25853" w14:textId="3FF03B6C" w:rsidR="00AD16BE" w:rsidRPr="001A0A7A" w:rsidRDefault="003F685D" w:rsidP="0077656D">
      <w:r>
        <w:t xml:space="preserve">The effective recruitment and retention require proactive measures and a supporting </w:t>
      </w:r>
      <w:r w:rsidR="004E0882">
        <w:t xml:space="preserve">environment. Organisations that adopt these approaches </w:t>
      </w:r>
      <w:r w:rsidR="00BF25B3">
        <w:t xml:space="preserve">will not only </w:t>
      </w:r>
      <w:r w:rsidR="00AF08A5">
        <w:t>strengthen</w:t>
      </w:r>
      <w:r w:rsidR="00BF25B3">
        <w:t xml:space="preserve"> their neurodiversity</w:t>
      </w:r>
      <w:r w:rsidR="00AF08A5">
        <w:t xml:space="preserve"> initiatives</w:t>
      </w:r>
      <w:r w:rsidR="00BF25B3">
        <w:t xml:space="preserve">, </w:t>
      </w:r>
      <w:r w:rsidR="001A0A7A">
        <w:t xml:space="preserve">but </w:t>
      </w:r>
      <w:r w:rsidR="00AC3B52">
        <w:t xml:space="preserve">to </w:t>
      </w:r>
      <w:r w:rsidR="00225851">
        <w:t>optimise</w:t>
      </w:r>
      <w:r w:rsidR="00AC3B52">
        <w:t xml:space="preserve"> their </w:t>
      </w:r>
      <w:r w:rsidR="00225851">
        <w:t>productivity and wellbeing.</w:t>
      </w:r>
      <w:r w:rsidR="0077656D">
        <w:t xml:space="preserve"> Many employers fail to provide these necessary accommodations which can exacerbate the difficulties faced by these individuals, (Pryor &amp; Harper, 2017)</w:t>
      </w:r>
    </w:p>
    <w:p w14:paraId="0EC25092" w14:textId="77777777" w:rsidR="001459A5" w:rsidRDefault="001459A5" w:rsidP="00784D28"/>
    <w:p w14:paraId="4F999ED2" w14:textId="40B2D697" w:rsidR="00492EBC" w:rsidRPr="005C1F34" w:rsidRDefault="00161BD9" w:rsidP="005C1F34">
      <w:pPr>
        <w:pStyle w:val="Heading1"/>
        <w:rPr>
          <w:b/>
          <w:bCs/>
          <w:color w:val="auto"/>
        </w:rPr>
      </w:pPr>
      <w:bookmarkStart w:id="27" w:name="_Toc150775137"/>
      <w:r w:rsidRPr="005C1F34">
        <w:rPr>
          <w:b/>
          <w:bCs/>
          <w:color w:val="auto"/>
        </w:rPr>
        <w:lastRenderedPageBreak/>
        <w:t xml:space="preserve">Research </w:t>
      </w:r>
      <w:r w:rsidR="0074729A" w:rsidRPr="005C1F34">
        <w:rPr>
          <w:b/>
          <w:bCs/>
          <w:color w:val="auto"/>
        </w:rPr>
        <w:t>Methodology</w:t>
      </w:r>
      <w:bookmarkEnd w:id="27"/>
    </w:p>
    <w:p w14:paraId="536EB774" w14:textId="77777777" w:rsidR="00FA1F15" w:rsidRDefault="001258AA" w:rsidP="00FA1F15">
      <w:r>
        <w:t xml:space="preserve">The objectivity of this </w:t>
      </w:r>
      <w:r w:rsidR="00605667">
        <w:t>research project</w:t>
      </w:r>
      <w:r>
        <w:t xml:space="preserve"> </w:t>
      </w:r>
      <w:r w:rsidR="00605667">
        <w:t xml:space="preserve">will seek to enhance awareness of neurodivergent employees </w:t>
      </w:r>
      <w:r w:rsidR="0031042D">
        <w:t>for</w:t>
      </w:r>
      <w:r w:rsidR="00605667">
        <w:t xml:space="preserve"> increased employment inclusion.</w:t>
      </w:r>
      <w:r w:rsidR="00375FB6">
        <w:t xml:space="preserve"> </w:t>
      </w:r>
      <w:r w:rsidR="0023681C">
        <w:t xml:space="preserve">It </w:t>
      </w:r>
      <w:r w:rsidR="00355B90">
        <w:t>provides an</w:t>
      </w:r>
      <w:r w:rsidR="0023681C">
        <w:t xml:space="preserve"> </w:t>
      </w:r>
      <w:r w:rsidR="00355B90">
        <w:t>overview in</w:t>
      </w:r>
      <w:r w:rsidR="00BB4C58">
        <w:t xml:space="preserve"> order </w:t>
      </w:r>
      <w:r w:rsidR="00F244BC">
        <w:t xml:space="preserve">to contextualise </w:t>
      </w:r>
      <w:r w:rsidR="003E0246">
        <w:t>the umbrella term</w:t>
      </w:r>
      <w:r w:rsidR="00270835">
        <w:t xml:space="preserve"> neurodiversity or neurodivergence</w:t>
      </w:r>
      <w:r w:rsidR="00024B73">
        <w:t xml:space="preserve">, which combine </w:t>
      </w:r>
      <w:r w:rsidR="000E3EA8">
        <w:t xml:space="preserve">multiple </w:t>
      </w:r>
      <w:r w:rsidR="009C7F05">
        <w:t>neurological disorders.</w:t>
      </w:r>
    </w:p>
    <w:p w14:paraId="5980BCD3" w14:textId="77777777" w:rsidR="002E512A" w:rsidRPr="005C1F34" w:rsidRDefault="002E512A" w:rsidP="005C1F34">
      <w:pPr>
        <w:pStyle w:val="Heading3"/>
        <w:rPr>
          <w:b/>
          <w:bCs/>
          <w:color w:val="auto"/>
        </w:rPr>
      </w:pPr>
      <w:bookmarkStart w:id="28" w:name="_Toc150775138"/>
      <w:r w:rsidRPr="005C1F34">
        <w:rPr>
          <w:b/>
          <w:bCs/>
          <w:color w:val="auto"/>
        </w:rPr>
        <w:t>Research Questions</w:t>
      </w:r>
      <w:bookmarkEnd w:id="28"/>
    </w:p>
    <w:p w14:paraId="3AD8C2C5" w14:textId="77777777" w:rsidR="00CA5E5D" w:rsidRDefault="00095009" w:rsidP="00FA1F15">
      <w:r>
        <w:t xml:space="preserve">The </w:t>
      </w:r>
      <w:r w:rsidR="0003408B">
        <w:t xml:space="preserve">paper will </w:t>
      </w:r>
      <w:r w:rsidR="00F244BC">
        <w:t>seek</w:t>
      </w:r>
      <w:r w:rsidR="0003408B">
        <w:t xml:space="preserve"> to answer th</w:t>
      </w:r>
      <w:r w:rsidR="002E512A">
        <w:t>e</w:t>
      </w:r>
      <w:r w:rsidR="0003408B">
        <w:t xml:space="preserve"> following </w:t>
      </w:r>
      <w:r w:rsidR="00051A8E">
        <w:t>questions.</w:t>
      </w:r>
    </w:p>
    <w:p w14:paraId="28B4CA6C" w14:textId="77777777" w:rsidR="00095009" w:rsidRDefault="00E37BA2" w:rsidP="00CA5E5D">
      <w:pPr>
        <w:pStyle w:val="ListParagraph"/>
        <w:numPr>
          <w:ilvl w:val="0"/>
          <w:numId w:val="43"/>
        </w:numPr>
      </w:pPr>
      <w:r>
        <w:t xml:space="preserve">Historical </w:t>
      </w:r>
      <w:r w:rsidR="00826C9B">
        <w:t xml:space="preserve">perspectives on neurodiversity </w:t>
      </w:r>
      <w:r w:rsidR="0003408B">
        <w:t xml:space="preserve"> </w:t>
      </w:r>
    </w:p>
    <w:p w14:paraId="3AC65652" w14:textId="77777777" w:rsidR="0029320F" w:rsidRDefault="00F43263" w:rsidP="002E512A">
      <w:pPr>
        <w:pStyle w:val="ListParagraph"/>
        <w:numPr>
          <w:ilvl w:val="0"/>
          <w:numId w:val="43"/>
        </w:numPr>
      </w:pPr>
      <w:r>
        <w:t xml:space="preserve">How can awareness of neurodiversity be improved </w:t>
      </w:r>
      <w:r w:rsidR="00B0415D">
        <w:t xml:space="preserve">and how can organisations become neurodiverse </w:t>
      </w:r>
      <w:r w:rsidR="00054117">
        <w:t xml:space="preserve">to </w:t>
      </w:r>
      <w:r w:rsidR="00051A8E">
        <w:t>support</w:t>
      </w:r>
      <w:r w:rsidR="00054117">
        <w:t xml:space="preserve"> </w:t>
      </w:r>
      <w:r w:rsidR="00862A6B">
        <w:t xml:space="preserve">an </w:t>
      </w:r>
      <w:r w:rsidR="009274CA">
        <w:t>individual’s</w:t>
      </w:r>
      <w:r w:rsidR="00AA5CCF">
        <w:t xml:space="preserve"> employment</w:t>
      </w:r>
      <w:r w:rsidR="00D02411">
        <w:t>?</w:t>
      </w:r>
    </w:p>
    <w:p w14:paraId="65EA4D65" w14:textId="7F8E75C2" w:rsidR="00011706" w:rsidRDefault="00011706" w:rsidP="0047142C">
      <w:pPr>
        <w:pStyle w:val="ListParagraph"/>
        <w:numPr>
          <w:ilvl w:val="0"/>
          <w:numId w:val="43"/>
        </w:numPr>
      </w:pPr>
      <w:r>
        <w:t xml:space="preserve">How can </w:t>
      </w:r>
      <w:r w:rsidR="002E372C">
        <w:t xml:space="preserve">a </w:t>
      </w:r>
      <w:r w:rsidR="00615D38">
        <w:t>neurodivergent employee</w:t>
      </w:r>
      <w:r w:rsidR="00355B90">
        <w:t xml:space="preserve"> be</w:t>
      </w:r>
      <w:r>
        <w:t xml:space="preserve"> </w:t>
      </w:r>
      <w:r w:rsidR="00615D38">
        <w:t>employed</w:t>
      </w:r>
      <w:r w:rsidR="00355B90">
        <w:t xml:space="preserve"> </w:t>
      </w:r>
      <w:r w:rsidR="002E372C">
        <w:t>coached, mentored</w:t>
      </w:r>
      <w:r>
        <w:t xml:space="preserve"> and retained?</w:t>
      </w:r>
    </w:p>
    <w:p w14:paraId="12CA62CF" w14:textId="77777777" w:rsidR="00051A8E" w:rsidRDefault="008C102E" w:rsidP="002E512A">
      <w:pPr>
        <w:pStyle w:val="ListParagraph"/>
        <w:numPr>
          <w:ilvl w:val="0"/>
          <w:numId w:val="43"/>
        </w:numPr>
      </w:pPr>
      <w:r>
        <w:t xml:space="preserve">Does the issue of disclosure raise issues within </w:t>
      </w:r>
      <w:r w:rsidR="00AE22A9">
        <w:t>organisations?</w:t>
      </w:r>
      <w:r>
        <w:t xml:space="preserve"> </w:t>
      </w:r>
    </w:p>
    <w:p w14:paraId="793D54FF" w14:textId="77777777" w:rsidR="002663C6" w:rsidRDefault="00571A9B" w:rsidP="002E512A">
      <w:pPr>
        <w:pStyle w:val="ListParagraph"/>
        <w:numPr>
          <w:ilvl w:val="0"/>
          <w:numId w:val="43"/>
        </w:numPr>
      </w:pPr>
      <w:r>
        <w:t xml:space="preserve">What are the potential benefits </w:t>
      </w:r>
      <w:r w:rsidR="00AE22A9">
        <w:t>for employers to attract and maintain a neurodiverse workforce</w:t>
      </w:r>
      <w:r w:rsidR="006107F6">
        <w:t>?</w:t>
      </w:r>
      <w:r w:rsidR="00AE22A9">
        <w:t xml:space="preserve"> </w:t>
      </w:r>
    </w:p>
    <w:p w14:paraId="40F2A483" w14:textId="77777777" w:rsidR="00571A9B" w:rsidRPr="00FA1F15" w:rsidRDefault="002663C6" w:rsidP="002E512A">
      <w:pPr>
        <w:pStyle w:val="ListParagraph"/>
        <w:numPr>
          <w:ilvl w:val="0"/>
          <w:numId w:val="43"/>
        </w:numPr>
      </w:pPr>
      <w:r>
        <w:t xml:space="preserve">Recommended </w:t>
      </w:r>
      <w:r w:rsidR="006107F6">
        <w:t>strategies</w:t>
      </w:r>
      <w:r>
        <w:t xml:space="preserve"> for </w:t>
      </w:r>
      <w:r w:rsidR="00057C23">
        <w:t xml:space="preserve">an </w:t>
      </w:r>
      <w:r>
        <w:t xml:space="preserve">inclusive </w:t>
      </w:r>
      <w:r w:rsidR="00355B90">
        <w:t>environment.</w:t>
      </w:r>
      <w:r>
        <w:t xml:space="preserve"> </w:t>
      </w:r>
    </w:p>
    <w:p w14:paraId="379E0264" w14:textId="77777777" w:rsidR="00922839" w:rsidRPr="00FA1F15" w:rsidRDefault="00922839" w:rsidP="002E512A">
      <w:pPr>
        <w:pStyle w:val="ListParagraph"/>
        <w:numPr>
          <w:ilvl w:val="0"/>
          <w:numId w:val="43"/>
        </w:numPr>
      </w:pPr>
      <w:r>
        <w:t>Examples</w:t>
      </w:r>
      <w:r w:rsidR="009A3048">
        <w:t xml:space="preserve"> of </w:t>
      </w:r>
      <w:r w:rsidR="007C3ED8">
        <w:t>strategies developed</w:t>
      </w:r>
      <w:r w:rsidR="00BC0AF4">
        <w:t xml:space="preserve"> to support a neurodiverse </w:t>
      </w:r>
      <w:r w:rsidR="00DC78AD">
        <w:t>workforce</w:t>
      </w:r>
      <w:r w:rsidR="00057C23">
        <w:t>.</w:t>
      </w:r>
      <w:r w:rsidR="00DC78AD">
        <w:t xml:space="preserve"> </w:t>
      </w:r>
    </w:p>
    <w:p w14:paraId="43CE9723" w14:textId="0C0D449B" w:rsidR="009D4848" w:rsidRDefault="00215A2C" w:rsidP="0074729A">
      <w:r>
        <w:t xml:space="preserve">This research project will utilise secondary data analysis approach drawing from existing quantitative and </w:t>
      </w:r>
      <w:r w:rsidR="00C15CD2">
        <w:t>qualitative</w:t>
      </w:r>
      <w:r>
        <w:t xml:space="preserve"> </w:t>
      </w:r>
      <w:r w:rsidR="00355B90">
        <w:t>studies,</w:t>
      </w:r>
      <w:r>
        <w:t xml:space="preserve"> </w:t>
      </w:r>
      <w:r w:rsidR="00355B90">
        <w:t xml:space="preserve">reviews, </w:t>
      </w:r>
      <w:r w:rsidR="002277BB">
        <w:t>reports,</w:t>
      </w:r>
      <w:r>
        <w:t xml:space="preserve"> and articles related to neurodiversity in the workplace. The secondary data sources will be collected </w:t>
      </w:r>
      <w:r w:rsidR="00C15CD2">
        <w:t>through academic</w:t>
      </w:r>
      <w:r>
        <w:t xml:space="preserve"> databases, university library, </w:t>
      </w:r>
      <w:r w:rsidR="00355B90">
        <w:t>several case</w:t>
      </w:r>
      <w:r>
        <w:t xml:space="preserve"> </w:t>
      </w:r>
      <w:r w:rsidR="00355B90">
        <w:t>studies such</w:t>
      </w:r>
      <w:r w:rsidR="00E530A3">
        <w:t xml:space="preserve"> as </w:t>
      </w:r>
      <w:r w:rsidR="00876981">
        <w:t xml:space="preserve">SAP, </w:t>
      </w:r>
      <w:r w:rsidR="007944F8">
        <w:t>Microsoft, JPMorgan Chase &amp; co</w:t>
      </w:r>
      <w:r w:rsidR="007C171F">
        <w:t xml:space="preserve">. </w:t>
      </w:r>
      <w:r>
        <w:t>organisational websites</w:t>
      </w:r>
      <w:r w:rsidR="008F292A">
        <w:t xml:space="preserve"> such as Autistic </w:t>
      </w:r>
      <w:r w:rsidR="00355B90">
        <w:t>society,</w:t>
      </w:r>
      <w:r>
        <w:t xml:space="preserve"> </w:t>
      </w:r>
      <w:r w:rsidR="0036718A">
        <w:t xml:space="preserve">including a recent study from </w:t>
      </w:r>
      <w:r w:rsidR="00D12216">
        <w:t>the Birbeck</w:t>
      </w:r>
      <w:r w:rsidR="000F6F54">
        <w:t xml:space="preserve"> Research centre for </w:t>
      </w:r>
      <w:r w:rsidR="00773F4C">
        <w:t xml:space="preserve">neurodiversity </w:t>
      </w:r>
      <w:r>
        <w:t xml:space="preserve">research institutes and reputable publications. </w:t>
      </w:r>
    </w:p>
    <w:p w14:paraId="6788E743" w14:textId="77777777" w:rsidR="00215A2C" w:rsidRDefault="00215A2C" w:rsidP="0074729A">
      <w:r>
        <w:t xml:space="preserve">The </w:t>
      </w:r>
      <w:r w:rsidR="00C15CD2">
        <w:t>secondary</w:t>
      </w:r>
      <w:r>
        <w:t xml:space="preserve"> data analysis will involve a systemic approach to organise, synthesise, and interpret the collected information. Thematic analysis will be employed to identify common themes and emerging patterns related to the challenges faced by neurodivergent individuals, strategies for recruiters’ awareness and the impact in employment inclusion. The analysis will be guided by research objectives and </w:t>
      </w:r>
      <w:r w:rsidR="00C15CD2">
        <w:t>help establish</w:t>
      </w:r>
      <w:r>
        <w:t xml:space="preserve"> connections between different aspects of the topic.</w:t>
      </w:r>
    </w:p>
    <w:p w14:paraId="5744DFDB" w14:textId="77777777" w:rsidR="002D19B6" w:rsidRDefault="002D19B6" w:rsidP="0074729A"/>
    <w:p w14:paraId="084CAF86" w14:textId="77777777" w:rsidR="0074729A" w:rsidRDefault="00C67AE5" w:rsidP="00C67AE5">
      <w:pPr>
        <w:pStyle w:val="Heading1"/>
        <w:rPr>
          <w:b/>
          <w:bCs/>
          <w:color w:val="auto"/>
        </w:rPr>
      </w:pPr>
      <w:bookmarkStart w:id="29" w:name="_Toc150775139"/>
      <w:r w:rsidRPr="00C67AE5">
        <w:rPr>
          <w:b/>
          <w:bCs/>
          <w:color w:val="auto"/>
        </w:rPr>
        <w:lastRenderedPageBreak/>
        <w:t>Results</w:t>
      </w:r>
      <w:bookmarkEnd w:id="29"/>
    </w:p>
    <w:p w14:paraId="4716BF2D" w14:textId="77777777" w:rsidR="00CD0681" w:rsidRPr="00CD0681" w:rsidRDefault="00CD0681" w:rsidP="00CD0681"/>
    <w:p w14:paraId="00F66ECA" w14:textId="4666BFF0" w:rsidR="001E4C5C" w:rsidRDefault="001E4C5C" w:rsidP="001E4C5C">
      <w:r>
        <w:t>The majority of individuals have neurotypical brains, which interpret information and function in ways that are typical of society. Nonetheless it is believed that approximately 1 in 7 individuals (indicating over 15% of the population in the U.K.) are neurodivergent, which denotes that their brains learn and process information in a different way. (gov.uk)</w:t>
      </w:r>
      <w:r w:rsidRPr="001E4C5C">
        <w:t xml:space="preserve"> </w:t>
      </w:r>
      <w:r>
        <w:t xml:space="preserve">However, </w:t>
      </w:r>
      <w:r w:rsidR="008C6233" w:rsidRPr="00F9682D">
        <w:t>just</w:t>
      </w:r>
      <w:r w:rsidRPr="00F9682D">
        <w:t xml:space="preserve"> 21.7%</w:t>
      </w:r>
      <w:r>
        <w:t xml:space="preserve"> of autistic individuals are in employment within the U.K., </w:t>
      </w:r>
      <w:r w:rsidR="00E23A07">
        <w:t>whilst</w:t>
      </w:r>
      <w:r w:rsidR="00CD6F25">
        <w:t xml:space="preserve"> </w:t>
      </w:r>
      <w:r>
        <w:t>additional data</w:t>
      </w:r>
      <w:r w:rsidR="00C61EDF">
        <w:t xml:space="preserve"> f</w:t>
      </w:r>
      <w:r>
        <w:t>urther indicates that neurodivergent individuals are the least likely to be in employment of any other disabled group</w:t>
      </w:r>
      <w:r w:rsidR="00CD6F25">
        <w:t xml:space="preserve">. </w:t>
      </w:r>
      <w:r w:rsidR="00CD6F25" w:rsidRPr="00CD6F25">
        <w:t>Neurodivergent individuals have an unemployment rate of 30-40%, which is three times greater than those of people suffering from disabilities and eight times higher compared to people without disabilities.</w:t>
      </w:r>
      <w:r w:rsidR="001B35A9">
        <w:t xml:space="preserve"> </w:t>
      </w:r>
      <w:r w:rsidR="00CD6F25">
        <w:t>(ONS)</w:t>
      </w:r>
      <w:r w:rsidR="00697516">
        <w:t>( Appendix B</w:t>
      </w:r>
      <w:r w:rsidR="00924243">
        <w:t>)</w:t>
      </w:r>
    </w:p>
    <w:p w14:paraId="0904FD53" w14:textId="36AB0429" w:rsidR="008A47F6" w:rsidRPr="004E345C" w:rsidRDefault="00EE1D20" w:rsidP="008A47F6">
      <w:r w:rsidRPr="00EE1D20">
        <w:t>Organisations benefit when they provide support to neurodivergent employees. According to JPMorgan Chase's Autism at Work programme, neurodivergent workers are up to 140% more productive than neurotypical employees when matched to the right job.</w:t>
      </w:r>
      <w:r w:rsidR="008A47F6" w:rsidRPr="004E345C">
        <w:t xml:space="preserve"> </w:t>
      </w:r>
      <w:r w:rsidR="004E345C" w:rsidRPr="004E345C">
        <w:t xml:space="preserve">Within six months, the findings were astounding, with autistic employees exhibiting 48% faster reaction speeds and up to 92% more efficiency than non-autistic colleagues. Superior visual acuity, awareness to detail, and an enhanced capacity for concentration were among the comparable characteristics. Whist also maintains a 99% retention success rate. The overwhelming majority of employment encompass science and technology, including corporate analysts, software engineers, and app creators. Furthermore, interview methods for assessment might require be revised or adjusted. The organisation recently introduced a series of </w:t>
      </w:r>
      <w:r w:rsidR="008C6233" w:rsidRPr="004E345C">
        <w:t>plyometrics’</w:t>
      </w:r>
      <w:r w:rsidR="004E345C" w:rsidRPr="004E345C">
        <w:t xml:space="preserve"> games, which are </w:t>
      </w:r>
      <w:r w:rsidR="008C6233" w:rsidRPr="004E345C">
        <w:t>behaviour</w:t>
      </w:r>
      <w:r w:rsidR="004E345C" w:rsidRPr="004E345C">
        <w:t>-based neuroscience games that objectively measure neurological activity.</w:t>
      </w:r>
    </w:p>
    <w:p w14:paraId="1F7706A3" w14:textId="1A117117" w:rsidR="00C67AE5" w:rsidRDefault="0063243E" w:rsidP="00C67AE5">
      <w:r>
        <w:t>A recent stud</w:t>
      </w:r>
      <w:r w:rsidR="00EB7FA5">
        <w:t>y from the Birbeck Research centre for Neurodiversity</w:t>
      </w:r>
      <w:r w:rsidR="00FB5F88">
        <w:t xml:space="preserve"> surveyed 1117 </w:t>
      </w:r>
      <w:r w:rsidR="00355B90">
        <w:t>individuals,</w:t>
      </w:r>
      <w:r w:rsidR="006E024F">
        <w:t xml:space="preserve"> </w:t>
      </w:r>
      <w:r w:rsidR="00355B90">
        <w:t>127 employers, comprising</w:t>
      </w:r>
      <w:r w:rsidR="00681686">
        <w:t xml:space="preserve"> of 990</w:t>
      </w:r>
      <w:r w:rsidR="00A62775">
        <w:t xml:space="preserve"> neurodivergent </w:t>
      </w:r>
      <w:r w:rsidR="00355B90">
        <w:t>employees,</w:t>
      </w:r>
      <w:r w:rsidR="007B526F">
        <w:t xml:space="preserve"> re</w:t>
      </w:r>
      <w:r w:rsidR="00B35B55">
        <w:t xml:space="preserve">sponded </w:t>
      </w:r>
      <w:r w:rsidR="00020B9F">
        <w:t>to questions between November</w:t>
      </w:r>
      <w:r w:rsidR="00E52C2E">
        <w:t xml:space="preserve"> 2022 and January 2023</w:t>
      </w:r>
      <w:r w:rsidR="007B526F">
        <w:t xml:space="preserve"> on work adjustments</w:t>
      </w:r>
      <w:r w:rsidR="00A2382D">
        <w:t xml:space="preserve"> including accommodation requests </w:t>
      </w:r>
      <w:r w:rsidR="005A250B">
        <w:t xml:space="preserve">whilst additionally the barriers </w:t>
      </w:r>
      <w:r w:rsidR="00570FEA">
        <w:t>and opportunities they experience.</w:t>
      </w:r>
      <w:r w:rsidR="00E52C2E">
        <w:t xml:space="preserve"> </w:t>
      </w:r>
      <w:r w:rsidR="00AB5AB4">
        <w:t xml:space="preserve">Answers were analysed by </w:t>
      </w:r>
      <w:r w:rsidR="00597B97">
        <w:t>demographics</w:t>
      </w:r>
      <w:r w:rsidR="00DB3FD1">
        <w:t xml:space="preserve">, </w:t>
      </w:r>
      <w:r w:rsidR="00C47704">
        <w:t>neuro minority</w:t>
      </w:r>
      <w:r w:rsidR="00DB3FD1">
        <w:t xml:space="preserve"> diagnosis, </w:t>
      </w:r>
      <w:r w:rsidR="00293EB8">
        <w:t>gender,</w:t>
      </w:r>
      <w:r w:rsidR="00DB3FD1">
        <w:t xml:space="preserve"> and age.</w:t>
      </w:r>
      <w:r w:rsidR="00214BE6">
        <w:t xml:space="preserve"> Responses indicated a high level of engagement and suggest the capture</w:t>
      </w:r>
      <w:r w:rsidR="009B0184">
        <w:t xml:space="preserve"> of best practice</w:t>
      </w:r>
      <w:r w:rsidR="008D04E0">
        <w:t xml:space="preserve">s currently </w:t>
      </w:r>
      <w:r w:rsidR="009B0184">
        <w:t xml:space="preserve">in the U.K. </w:t>
      </w:r>
      <w:r w:rsidR="00570FEA">
        <w:t>(</w:t>
      </w:r>
      <w:r w:rsidR="009E5E99">
        <w:t xml:space="preserve">Mc Dowall </w:t>
      </w:r>
      <w:r w:rsidR="00161BD9">
        <w:t>et al 2023</w:t>
      </w:r>
      <w:r w:rsidR="009E5E99">
        <w:t>)</w:t>
      </w:r>
      <w:r w:rsidR="00082495">
        <w:t xml:space="preserve"> </w:t>
      </w:r>
      <w:r w:rsidR="00AE2C83">
        <w:t>(Appendix C)</w:t>
      </w:r>
    </w:p>
    <w:p w14:paraId="34466402" w14:textId="77777777" w:rsidR="00D20F1F" w:rsidRPr="00C43DEB" w:rsidRDefault="00CA0BD6" w:rsidP="006A6467">
      <w:pPr>
        <w:spacing w:after="300"/>
      </w:pPr>
      <w:r>
        <w:t>Results</w:t>
      </w:r>
      <w:r w:rsidR="000731E6">
        <w:t xml:space="preserve"> show that men present </w:t>
      </w:r>
      <w:r w:rsidR="0099416B">
        <w:t xml:space="preserve">with </w:t>
      </w:r>
      <w:r>
        <w:t>neurodiversity</w:t>
      </w:r>
      <w:r w:rsidR="0099416B">
        <w:t xml:space="preserve"> </w:t>
      </w:r>
      <w:r w:rsidR="00A64341">
        <w:t xml:space="preserve">more </w:t>
      </w:r>
      <w:r w:rsidR="0099416B">
        <w:t xml:space="preserve">than </w:t>
      </w:r>
      <w:r w:rsidR="006C675B">
        <w:t>females,</w:t>
      </w:r>
      <w:r w:rsidR="0099416B">
        <w:t xml:space="preserve"> however </w:t>
      </w:r>
      <w:r w:rsidR="00DA2A39">
        <w:t xml:space="preserve">this could be due to under </w:t>
      </w:r>
      <w:r>
        <w:t>diagnosis</w:t>
      </w:r>
      <w:r w:rsidR="00DA2A39">
        <w:t xml:space="preserve"> and </w:t>
      </w:r>
      <w:r w:rsidR="00822901">
        <w:t xml:space="preserve">the notion that females are able to mask better than male </w:t>
      </w:r>
      <w:r w:rsidR="006C675B">
        <w:t>counterparts</w:t>
      </w:r>
      <w:r w:rsidR="00A64341">
        <w:t xml:space="preserve"> whilst,</w:t>
      </w:r>
      <w:r w:rsidR="006C675B">
        <w:t xml:space="preserve"> </w:t>
      </w:r>
      <w:r w:rsidR="00B81A1A">
        <w:t>additionally refraining</w:t>
      </w:r>
      <w:r w:rsidR="00B90C62">
        <w:t xml:space="preserve"> from informing their employers regarding their neurodiverse diagnosis</w:t>
      </w:r>
      <w:r w:rsidR="000C0863">
        <w:t xml:space="preserve">. </w:t>
      </w:r>
      <w:r w:rsidR="00576CF6">
        <w:t xml:space="preserve"> </w:t>
      </w:r>
      <w:r w:rsidR="006A6467">
        <w:t>However,</w:t>
      </w:r>
      <w:r w:rsidR="00576CF6">
        <w:t xml:space="preserve"> </w:t>
      </w:r>
      <w:r w:rsidR="00576CF6">
        <w:lastRenderedPageBreak/>
        <w:t xml:space="preserve">an </w:t>
      </w:r>
      <w:r w:rsidR="00B90C62">
        <w:t>overwhelming majority of those surveyed chose to disclose to a few, but not</w:t>
      </w:r>
      <w:r w:rsidR="00C804AB">
        <w:t xml:space="preserve"> to</w:t>
      </w:r>
      <w:r w:rsidR="00B90C62">
        <w:t xml:space="preserve"> all</w:t>
      </w:r>
      <w:r w:rsidR="006A6467">
        <w:t xml:space="preserve"> </w:t>
      </w:r>
      <w:r w:rsidR="00F633F8">
        <w:t>colleagues</w:t>
      </w:r>
      <w:r w:rsidR="006A6467">
        <w:t xml:space="preserve">, </w:t>
      </w:r>
      <w:r w:rsidR="00965A5C">
        <w:t>whilst h</w:t>
      </w:r>
      <w:r w:rsidR="00F633F8">
        <w:t>alf</w:t>
      </w:r>
      <w:r w:rsidR="00B90C62">
        <w:t xml:space="preserve"> of those interviewed declared they only disclosed their diagnoses shortly after beginning their employment.</w:t>
      </w:r>
      <w:r w:rsidR="00965A5C">
        <w:t xml:space="preserve"> </w:t>
      </w:r>
      <w:r w:rsidR="00B90C62">
        <w:t xml:space="preserve"> </w:t>
      </w:r>
      <w:r w:rsidR="006A6467">
        <w:t>coincidentally</w:t>
      </w:r>
      <w:r w:rsidR="00B90C62">
        <w:t xml:space="preserve"> one-third of </w:t>
      </w:r>
      <w:r w:rsidR="00B81A1A">
        <w:t>those indicated</w:t>
      </w:r>
      <w:r w:rsidR="00B90C62">
        <w:t xml:space="preserve"> they told </w:t>
      </w:r>
      <w:r w:rsidR="00F633F8">
        <w:t>everyone</w:t>
      </w:r>
      <w:r w:rsidR="00800A01">
        <w:t xml:space="preserve"> with</w:t>
      </w:r>
      <w:r w:rsidR="00F633F8">
        <w:t xml:space="preserve"> </w:t>
      </w:r>
      <w:r w:rsidR="00800A01">
        <w:t>a</w:t>
      </w:r>
      <w:r w:rsidR="00F633F8">
        <w:t>pproximately</w:t>
      </w:r>
      <w:r w:rsidR="00B90C62">
        <w:t xml:space="preserve"> a third of participants were of the opinion that disclosing to a supervisor or coworker had a positive </w:t>
      </w:r>
      <w:r w:rsidR="00800A01">
        <w:t>influence. A</w:t>
      </w:r>
      <w:r w:rsidR="00B90C62">
        <w:t xml:space="preserve"> limited percentage of respondents claimed their coworkers' adhering to adaptations </w:t>
      </w:r>
      <w:r w:rsidR="00B81A1A">
        <w:t>proved highly</w:t>
      </w:r>
      <w:r w:rsidR="00B90C62">
        <w:t xml:space="preserve"> beneficial.</w:t>
      </w:r>
    </w:p>
    <w:p w14:paraId="0B77792F" w14:textId="77777777" w:rsidR="00866142" w:rsidRDefault="00A80677" w:rsidP="00866142">
      <w:r>
        <w:t>Additional findings</w:t>
      </w:r>
      <w:r w:rsidR="00BA6E99">
        <w:t xml:space="preserve"> show </w:t>
      </w:r>
      <w:r w:rsidR="00866142">
        <w:t xml:space="preserve">that </w:t>
      </w:r>
      <w:r w:rsidR="00C804AB">
        <w:t>b</w:t>
      </w:r>
      <w:r w:rsidR="00866142">
        <w:t>ot</w:t>
      </w:r>
      <w:r w:rsidR="00C804AB">
        <w:t>h</w:t>
      </w:r>
      <w:r w:rsidR="00866142">
        <w:t xml:space="preserve"> employers and staff members equally concur on neurodivergent employee strengths such as innovative thinking, ingenuity, and attention to detail, implying that neurodivergent people are recognised at work. Competencies have the potential to be actively cultivated and encouraged. The challenges that have been observed across neurodivergent disorders vary and necessitate the issue to be addressed, creating an opportunity which requires particular adaptation and </w:t>
      </w:r>
      <w:r w:rsidR="00DC11CC">
        <w:t>support.</w:t>
      </w:r>
      <w:r w:rsidR="00866142">
        <w:t xml:space="preserve"> </w:t>
      </w:r>
    </w:p>
    <w:p w14:paraId="0170B0BF" w14:textId="77777777" w:rsidR="00BA6E99" w:rsidRDefault="00866142" w:rsidP="00DC11CC">
      <w:r>
        <w:t xml:space="preserve"> The study focused on the following results: employee desire to leave/stay in an organisation, in addition to retention and well-being. This sample's measures of fulfilment are staggeringly insufficient and demand swift intervention. A forward-thinking reassessment is required to put employee well-being and inclusivity at the forefront of the business's objectives</w:t>
      </w:r>
      <w:r w:rsidR="00A64341">
        <w:t xml:space="preserve">, additionally </w:t>
      </w:r>
      <w:r>
        <w:t>observ</w:t>
      </w:r>
      <w:r w:rsidR="00A64341">
        <w:t>ing</w:t>
      </w:r>
      <w:r>
        <w:t xml:space="preserve"> that professional development and psychological safety proved far more crucial for recruitment and wellbeing compared to simply implementing accommodations. The findings indicate an emphasis on </w:t>
      </w:r>
      <w:r w:rsidR="00A64341">
        <w:t>o</w:t>
      </w:r>
      <w:r>
        <w:t>rganisation education and offering those in the frontline with the required resources.</w:t>
      </w:r>
    </w:p>
    <w:p w14:paraId="5B392EBE" w14:textId="591498B8" w:rsidR="000E2546" w:rsidRDefault="000E2546" w:rsidP="00A12094">
      <w:r w:rsidRPr="000E2546">
        <w:t>Considering the umbrella term neurodiversity or neurodivergence groups combin</w:t>
      </w:r>
      <w:r w:rsidR="00A64341">
        <w:t>ing</w:t>
      </w:r>
      <w:r w:rsidRPr="000E2546">
        <w:t xml:space="preserve"> multiple disorders, there are currently no worldwide statistics with comprehensive records, and research and statistical analyses concentrate upon individual conditions</w:t>
      </w:r>
      <w:r w:rsidRPr="000922A0">
        <w:t>.</w:t>
      </w:r>
      <w:r w:rsidR="00450990">
        <w:t xml:space="preserve"> </w:t>
      </w:r>
      <w:r w:rsidR="00175605" w:rsidRPr="004C281B">
        <w:t>(world Health Organisation</w:t>
      </w:r>
      <w:r w:rsidR="000922A0" w:rsidRPr="004C281B">
        <w:t>,</w:t>
      </w:r>
      <w:r w:rsidR="004C281B" w:rsidRPr="004C281B">
        <w:t xml:space="preserve"> 2023)</w:t>
      </w:r>
    </w:p>
    <w:p w14:paraId="3BC31CAF" w14:textId="77777777" w:rsidR="00951D7D" w:rsidRPr="00951D7D" w:rsidRDefault="00951D7D" w:rsidP="006A6467">
      <w:pPr>
        <w:spacing w:before="100" w:beforeAutospacing="1" w:after="100" w:afterAutospacing="1" w:line="240" w:lineRule="auto"/>
        <w:divId w:val="213394406"/>
        <w:rPr>
          <w:rFonts w:ascii="Poppins" w:eastAsia="Times New Roman" w:hAnsi="Poppins"/>
          <w:color w:val="777777"/>
          <w:sz w:val="24"/>
          <w:szCs w:val="24"/>
          <w:lang w:eastAsia="en-GB"/>
        </w:rPr>
      </w:pPr>
    </w:p>
    <w:p w14:paraId="47303140" w14:textId="77777777" w:rsidR="00951D7D" w:rsidRPr="00951D7D" w:rsidRDefault="00951D7D" w:rsidP="006A6467">
      <w:pPr>
        <w:spacing w:before="100" w:beforeAutospacing="1" w:after="100" w:afterAutospacing="1" w:line="240" w:lineRule="auto"/>
        <w:ind w:left="720"/>
        <w:divId w:val="213394406"/>
        <w:rPr>
          <w:rFonts w:ascii="Poppins" w:eastAsia="Times New Roman" w:hAnsi="Poppins"/>
          <w:color w:val="777777"/>
          <w:sz w:val="24"/>
          <w:szCs w:val="24"/>
          <w:lang w:eastAsia="en-GB"/>
        </w:rPr>
      </w:pPr>
      <w:r w:rsidRPr="00951D7D">
        <w:rPr>
          <w:rFonts w:ascii="Poppins" w:eastAsia="Times New Roman" w:hAnsi="Poppins"/>
          <w:color w:val="777777"/>
          <w:sz w:val="24"/>
          <w:szCs w:val="24"/>
          <w:lang w:eastAsia="en-GB"/>
        </w:rPr>
        <w:t>.</w:t>
      </w:r>
    </w:p>
    <w:p w14:paraId="1EDE4FA0" w14:textId="77777777" w:rsidR="003649F2" w:rsidRDefault="003649F2" w:rsidP="00C67AE5">
      <w:pPr>
        <w:rPr>
          <w:b/>
          <w:bCs/>
        </w:rPr>
      </w:pPr>
    </w:p>
    <w:p w14:paraId="51A16BC4" w14:textId="77777777" w:rsidR="003649F2" w:rsidRPr="00955908" w:rsidRDefault="003649F2" w:rsidP="00C67AE5">
      <w:pPr>
        <w:rPr>
          <w:b/>
          <w:bCs/>
        </w:rPr>
      </w:pPr>
    </w:p>
    <w:p w14:paraId="38B01259" w14:textId="77777777" w:rsidR="00C67AE5" w:rsidRPr="00955908" w:rsidRDefault="00955908" w:rsidP="00955908">
      <w:pPr>
        <w:pStyle w:val="Heading1"/>
        <w:rPr>
          <w:b/>
          <w:bCs/>
          <w:color w:val="auto"/>
        </w:rPr>
      </w:pPr>
      <w:bookmarkStart w:id="30" w:name="_Toc150775140"/>
      <w:r w:rsidRPr="00955908">
        <w:rPr>
          <w:b/>
          <w:bCs/>
          <w:color w:val="auto"/>
        </w:rPr>
        <w:lastRenderedPageBreak/>
        <w:t>Discussion</w:t>
      </w:r>
      <w:bookmarkEnd w:id="30"/>
    </w:p>
    <w:p w14:paraId="55BCB97F" w14:textId="77777777" w:rsidR="00784D28" w:rsidRDefault="00784D28" w:rsidP="00784D28"/>
    <w:p w14:paraId="44251CD2" w14:textId="752FEC05" w:rsidR="00F461D9" w:rsidRDefault="00F81DA8" w:rsidP="00F461D9">
      <w:r w:rsidRPr="00F81DA8">
        <w:t xml:space="preserve">Neurodivergence is often framed as "abnormal" due to eugenics, which </w:t>
      </w:r>
      <w:r w:rsidR="0033407B" w:rsidRPr="00F81DA8">
        <w:t>dehumanises</w:t>
      </w:r>
      <w:r w:rsidRPr="00F81DA8">
        <w:t xml:space="preserve"> and justifies interventions that harm neurodivergent people. Cognitive science should develop better theories of neurodivergence to avoid injustice and promote inclusion. Deficit-based </w:t>
      </w:r>
      <w:r w:rsidR="00705DCB">
        <w:t>knowledge</w:t>
      </w:r>
      <w:r w:rsidRPr="00F81DA8">
        <w:t xml:space="preserve"> of neurodivergence </w:t>
      </w:r>
      <w:r w:rsidR="00705DCB" w:rsidRPr="00F81DA8">
        <w:t>frequently</w:t>
      </w:r>
      <w:r w:rsidRPr="00F81DA8">
        <w:t xml:space="preserve"> </w:t>
      </w:r>
      <w:r w:rsidR="00705DCB">
        <w:t>s</w:t>
      </w:r>
      <w:r w:rsidR="004621B5">
        <w:t>peak</w:t>
      </w:r>
      <w:r w:rsidRPr="00F81DA8">
        <w:t xml:space="preserve"> in monolithic terms, which does not replicate reliably. Cognitive </w:t>
      </w:r>
      <w:r w:rsidR="00705DCB">
        <w:t>science</w:t>
      </w:r>
      <w:r w:rsidRPr="00F81DA8">
        <w:t xml:space="preserve"> should empower neurodivergent standpoints in research and </w:t>
      </w:r>
      <w:r w:rsidR="001A1979" w:rsidRPr="00F81DA8">
        <w:t>develop</w:t>
      </w:r>
      <w:r w:rsidR="001A1979">
        <w:t xml:space="preserve"> a</w:t>
      </w:r>
      <w:r w:rsidR="007C7A43">
        <w:t xml:space="preserve"> more </w:t>
      </w:r>
      <w:r w:rsidR="001A1979">
        <w:t>detaile</w:t>
      </w:r>
      <w:r w:rsidR="001A1979" w:rsidRPr="00F81DA8">
        <w:t>d</w:t>
      </w:r>
      <w:r w:rsidRPr="00F81DA8">
        <w:t xml:space="preserve"> </w:t>
      </w:r>
      <w:r w:rsidR="001A1979" w:rsidRPr="00F81DA8">
        <w:t>reports</w:t>
      </w:r>
      <w:r w:rsidRPr="00F81DA8">
        <w:t xml:space="preserve"> of cognitive diversity that situate it in social context. Empowering neurodivergent standpoints in research can help avoid injustice and promote understanding of </w:t>
      </w:r>
      <w:r w:rsidR="00C15CD2" w:rsidRPr="00F81DA8">
        <w:t>neurodivergence.</w:t>
      </w:r>
      <w:r w:rsidR="00C15CD2">
        <w:t xml:space="preserve"> (</w:t>
      </w:r>
      <w:r w:rsidR="00524356">
        <w:t>Silberman</w:t>
      </w:r>
      <w:r w:rsidR="00CD07F1">
        <w:t>,2013)</w:t>
      </w:r>
      <w:r w:rsidR="00F461D9" w:rsidRPr="00F461D9">
        <w:t xml:space="preserve"> </w:t>
      </w:r>
    </w:p>
    <w:p w14:paraId="5ECF7C67" w14:textId="77777777" w:rsidR="00784D28" w:rsidRDefault="00F461D9" w:rsidP="00784D28">
      <w:r w:rsidRPr="009F6ABD">
        <w:t>Organisations must develop new criteria if they are to attract and retain neurodivergent applicants and employees, considering that neurotypical norms have historically governed the recruiting and development processes. As a consequence, organisations need to capitalise on their ability to advocate while also utilising the opportunities and unique skills to foster and maintain diversity inclusion. since this has occurred, now is a great opportunity for both academics and professionals to explore strategies and approaches to embrace and advance neurominority or neurodivergent persons, since the neurodiversity movement is still in its infancy but gaining traction (den Houting, 2019).</w:t>
      </w:r>
    </w:p>
    <w:p w14:paraId="0BD22A83" w14:textId="4327FAC5" w:rsidR="00AC4E6E" w:rsidRDefault="00AC4E6E" w:rsidP="00784D28">
      <w:r w:rsidRPr="00AC4E6E">
        <w:t>As a result, while these individuals may be academically well-educated, they frequently find themselves completely unprepared by the time they complete their education. An absence of these soft competencies could additionally have an effect on the individual's experience in school. ASD high-functioning autism and college students, for example, usually encounter difficulty working as part of a team due to the fact that they have been given insufficient tools to negotiate this social environment (Adreon, 2007).</w:t>
      </w:r>
    </w:p>
    <w:p w14:paraId="4E286E4C" w14:textId="57793AD3" w:rsidR="00A64341" w:rsidRPr="000B21B7" w:rsidRDefault="00695BC4" w:rsidP="00AE5A71">
      <w:pPr>
        <w:divId w:val="45642895"/>
        <w:rPr>
          <w:rFonts w:eastAsia="Times New Roman" w:cs="Calibri"/>
          <w:shd w:val="clear" w:color="auto" w:fill="F9FAFB"/>
        </w:rPr>
      </w:pPr>
      <w:r w:rsidRPr="000B21B7">
        <w:rPr>
          <w:rFonts w:eastAsia="Times New Roman" w:cs="Calibri"/>
          <w:shd w:val="clear" w:color="auto" w:fill="F9FAFB"/>
        </w:rPr>
        <w:t xml:space="preserve">Neurodiversity is a concept that has just begun to be acknowledged, therefore further investigations and awareness are necessary to obtain data that is more precise. However, large businesses have </w:t>
      </w:r>
      <w:r w:rsidR="0033407B" w:rsidRPr="000B21B7">
        <w:rPr>
          <w:rFonts w:eastAsia="Times New Roman" w:cs="Calibri"/>
          <w:shd w:val="clear" w:color="auto" w:fill="F9FAFB"/>
        </w:rPr>
        <w:t>collaborated in</w:t>
      </w:r>
      <w:r w:rsidRPr="000B21B7">
        <w:rPr>
          <w:rFonts w:eastAsia="Times New Roman" w:cs="Calibri"/>
          <w:shd w:val="clear" w:color="auto" w:fill="F9FAFB"/>
        </w:rPr>
        <w:t xml:space="preserve"> order to acknowledge the distinctive attributes of neurodivergent individuals, and this bode</w:t>
      </w:r>
      <w:r w:rsidR="00A64341" w:rsidRPr="000B21B7">
        <w:rPr>
          <w:rFonts w:eastAsia="Times New Roman" w:cs="Calibri"/>
          <w:shd w:val="clear" w:color="auto" w:fill="F9FAFB"/>
        </w:rPr>
        <w:t>s</w:t>
      </w:r>
      <w:r w:rsidRPr="000B21B7">
        <w:rPr>
          <w:rFonts w:eastAsia="Times New Roman" w:cs="Calibri"/>
          <w:shd w:val="clear" w:color="auto" w:fill="F9FAFB"/>
        </w:rPr>
        <w:t xml:space="preserve"> positively for engaging their hidden strengths. Their employability is vital for their development. According to research, job occupations that foster independence minimise autistic symptoms while enhancing daily life </w:t>
      </w:r>
      <w:r w:rsidR="003F7664" w:rsidRPr="000B21B7">
        <w:rPr>
          <w:rFonts w:eastAsia="Times New Roman" w:cs="Calibri"/>
          <w:shd w:val="clear" w:color="auto" w:fill="F9FAFB"/>
        </w:rPr>
        <w:t>abilities. In</w:t>
      </w:r>
      <w:r w:rsidRPr="000B21B7">
        <w:rPr>
          <w:rFonts w:eastAsia="Times New Roman" w:cs="Calibri"/>
          <w:shd w:val="clear" w:color="auto" w:fill="F9FAFB"/>
        </w:rPr>
        <w:t xml:space="preserve"> a comparable manner early intervention is essential in providing the greatest an opportunity to support optimal growth while offering positive benefits across the course of one's </w:t>
      </w:r>
      <w:r w:rsidR="003F7664" w:rsidRPr="00952824">
        <w:rPr>
          <w:rFonts w:eastAsia="Times New Roman" w:cs="Calibri"/>
          <w:shd w:val="clear" w:color="auto" w:fill="F9FAFB"/>
        </w:rPr>
        <w:t xml:space="preserve">life. </w:t>
      </w:r>
      <w:r w:rsidR="00B54B95" w:rsidRPr="00952824">
        <w:rPr>
          <w:rFonts w:eastAsia="Times New Roman" w:cs="Calibri"/>
          <w:shd w:val="clear" w:color="auto" w:fill="F9FAFB"/>
        </w:rPr>
        <w:t>(</w:t>
      </w:r>
      <w:r w:rsidR="00952824" w:rsidRPr="00952824">
        <w:rPr>
          <w:rFonts w:eastAsia="Times New Roman" w:cs="Calibri"/>
          <w:shd w:val="clear" w:color="auto" w:fill="F9FAFB"/>
        </w:rPr>
        <w:t>Doyle et al, 2022)</w:t>
      </w:r>
    </w:p>
    <w:p w14:paraId="001C4596" w14:textId="145DA1A6" w:rsidR="003F7664" w:rsidRPr="000B21B7" w:rsidRDefault="00A64341" w:rsidP="00AE5A71">
      <w:pPr>
        <w:divId w:val="45642895"/>
        <w:rPr>
          <w:rFonts w:eastAsia="Times New Roman" w:cs="Calibri"/>
          <w:lang w:eastAsia="en-GB"/>
        </w:rPr>
      </w:pPr>
      <w:r w:rsidRPr="000B21B7">
        <w:rPr>
          <w:rFonts w:eastAsia="Times New Roman" w:cs="Calibri"/>
          <w:shd w:val="clear" w:color="auto" w:fill="F9FAFB"/>
        </w:rPr>
        <w:lastRenderedPageBreak/>
        <w:t xml:space="preserve">The </w:t>
      </w:r>
      <w:r w:rsidR="00695BC4" w:rsidRPr="000B21B7">
        <w:rPr>
          <w:rFonts w:eastAsia="Times New Roman" w:cs="Calibri"/>
          <w:shd w:val="clear" w:color="auto" w:fill="F9FAFB"/>
        </w:rPr>
        <w:t xml:space="preserve">primary conclusion to be drawn from this study demonstrates that the field of employment </w:t>
      </w:r>
      <w:r w:rsidRPr="000B21B7">
        <w:rPr>
          <w:rFonts w:eastAsia="Times New Roman" w:cs="Calibri"/>
          <w:shd w:val="clear" w:color="auto" w:fill="F9FAFB"/>
        </w:rPr>
        <w:t>needs to be exposed</w:t>
      </w:r>
      <w:r w:rsidR="00695BC4" w:rsidRPr="000B21B7">
        <w:rPr>
          <w:rFonts w:eastAsia="Times New Roman" w:cs="Calibri"/>
          <w:shd w:val="clear" w:color="auto" w:fill="F9FAFB"/>
        </w:rPr>
        <w:t xml:space="preserve"> for autistic individuals to develop and enhance their professional lives, however it may </w:t>
      </w:r>
      <w:r w:rsidRPr="000B21B7">
        <w:rPr>
          <w:rFonts w:eastAsia="Times New Roman" w:cs="Calibri"/>
          <w:shd w:val="clear" w:color="auto" w:fill="F9FAFB"/>
        </w:rPr>
        <w:t xml:space="preserve">be </w:t>
      </w:r>
      <w:r w:rsidR="00695BC4" w:rsidRPr="000B21B7">
        <w:rPr>
          <w:rFonts w:eastAsia="Times New Roman" w:cs="Calibri"/>
          <w:shd w:val="clear" w:color="auto" w:fill="F9FAFB"/>
        </w:rPr>
        <w:t>depend</w:t>
      </w:r>
      <w:r w:rsidRPr="000B21B7">
        <w:rPr>
          <w:rFonts w:eastAsia="Times New Roman" w:cs="Calibri"/>
          <w:shd w:val="clear" w:color="auto" w:fill="F9FAFB"/>
        </w:rPr>
        <w:t>ent</w:t>
      </w:r>
      <w:r w:rsidR="00695BC4" w:rsidRPr="000B21B7">
        <w:rPr>
          <w:rFonts w:eastAsia="Times New Roman" w:cs="Calibri"/>
          <w:shd w:val="clear" w:color="auto" w:fill="F9FAFB"/>
        </w:rPr>
        <w:t xml:space="preserve"> on </w:t>
      </w:r>
      <w:r w:rsidRPr="000B21B7">
        <w:rPr>
          <w:rFonts w:eastAsia="Times New Roman" w:cs="Calibri"/>
          <w:shd w:val="clear" w:color="auto" w:fill="F9FAFB"/>
        </w:rPr>
        <w:t xml:space="preserve">their job </w:t>
      </w:r>
      <w:r w:rsidR="008D7EFF" w:rsidRPr="000B21B7">
        <w:rPr>
          <w:rFonts w:eastAsia="Times New Roman" w:cs="Calibri"/>
          <w:shd w:val="clear" w:color="auto" w:fill="F9FAFB"/>
        </w:rPr>
        <w:t>role.</w:t>
      </w:r>
      <w:r w:rsidR="003F7664" w:rsidRPr="000B21B7">
        <w:rPr>
          <w:rFonts w:eastAsia="Times New Roman" w:cs="Calibri"/>
          <w:color w:val="777777"/>
          <w:sz w:val="24"/>
          <w:szCs w:val="24"/>
          <w:lang w:eastAsia="en-GB"/>
        </w:rPr>
        <w:t xml:space="preserve"> </w:t>
      </w:r>
      <w:r w:rsidR="00AE5A71" w:rsidRPr="000B21B7">
        <w:rPr>
          <w:rFonts w:eastAsia="Times New Roman" w:cs="Calibri"/>
          <w:lang w:eastAsia="en-GB"/>
        </w:rPr>
        <w:t xml:space="preserve">Discrimination against individuals may still persist in certain areas of the workplace, but its prevalence is diminishing </w:t>
      </w:r>
      <w:r w:rsidR="0033407B" w:rsidRPr="000B21B7">
        <w:rPr>
          <w:rFonts w:eastAsia="Times New Roman" w:cs="Calibri"/>
          <w:lang w:eastAsia="en-GB"/>
        </w:rPr>
        <w:t>as inaccessible</w:t>
      </w:r>
      <w:r w:rsidR="00AE5A71" w:rsidRPr="000B21B7">
        <w:rPr>
          <w:rFonts w:eastAsia="Times New Roman" w:cs="Calibri"/>
          <w:lang w:eastAsia="en-GB"/>
        </w:rPr>
        <w:t xml:space="preserve"> employment possibilities for members of the </w:t>
      </w:r>
      <w:r w:rsidRPr="000B21B7">
        <w:rPr>
          <w:rFonts w:eastAsia="Times New Roman" w:cs="Calibri"/>
          <w:lang w:eastAsia="en-GB"/>
        </w:rPr>
        <w:t>neurodiverse</w:t>
      </w:r>
      <w:r w:rsidR="00AE5A71" w:rsidRPr="000B21B7">
        <w:rPr>
          <w:rFonts w:eastAsia="Times New Roman" w:cs="Calibri"/>
          <w:lang w:eastAsia="en-GB"/>
        </w:rPr>
        <w:t xml:space="preserve"> community have recently become more accessible than </w:t>
      </w:r>
      <w:r w:rsidR="0033407B" w:rsidRPr="000B21B7">
        <w:rPr>
          <w:rFonts w:eastAsia="Times New Roman" w:cs="Calibri"/>
          <w:lang w:eastAsia="en-GB"/>
        </w:rPr>
        <w:t>previously.</w:t>
      </w:r>
    </w:p>
    <w:p w14:paraId="57A63527" w14:textId="77777777" w:rsidR="009C2631" w:rsidRPr="000B21B7" w:rsidRDefault="009C2631" w:rsidP="003F7664">
      <w:pPr>
        <w:spacing w:after="0" w:line="240" w:lineRule="auto"/>
        <w:rPr>
          <w:rFonts w:eastAsia="Times New Roman" w:cs="Calibri"/>
          <w:lang w:eastAsia="en-GB"/>
        </w:rPr>
      </w:pPr>
    </w:p>
    <w:p w14:paraId="1E51F2B6" w14:textId="77777777" w:rsidR="00147E52" w:rsidRDefault="00147E52" w:rsidP="00147E52"/>
    <w:p w14:paraId="48D8F44D" w14:textId="77777777" w:rsidR="003F7664" w:rsidRDefault="003F7664" w:rsidP="00147E52"/>
    <w:p w14:paraId="4621130D" w14:textId="77777777" w:rsidR="003F7664" w:rsidRDefault="003F7664" w:rsidP="00147E52"/>
    <w:p w14:paraId="7DE4B4D5" w14:textId="77777777" w:rsidR="003F7664" w:rsidRDefault="003F7664" w:rsidP="00147E52"/>
    <w:p w14:paraId="49FA4AC9" w14:textId="77777777" w:rsidR="00784D28" w:rsidRDefault="00784D28" w:rsidP="00784D28"/>
    <w:p w14:paraId="2213E128" w14:textId="77777777" w:rsidR="003D0F72" w:rsidRDefault="003D0F72" w:rsidP="00784D28"/>
    <w:p w14:paraId="6FB170BA" w14:textId="77777777" w:rsidR="003D0F72" w:rsidRDefault="003D0F72" w:rsidP="00784D28"/>
    <w:p w14:paraId="053E8E6E" w14:textId="77777777" w:rsidR="003D0F72" w:rsidRDefault="003D0F72" w:rsidP="00784D28"/>
    <w:p w14:paraId="4BEAB301" w14:textId="77777777" w:rsidR="003D0F72" w:rsidRDefault="003D0F72" w:rsidP="00784D28"/>
    <w:p w14:paraId="05E20B2D" w14:textId="77777777" w:rsidR="003D0F72" w:rsidRDefault="003D0F72" w:rsidP="00784D28"/>
    <w:p w14:paraId="4BD380B5" w14:textId="77777777" w:rsidR="003D0F72" w:rsidRDefault="003D0F72" w:rsidP="00784D28"/>
    <w:p w14:paraId="0BFD84E9" w14:textId="77777777" w:rsidR="003D0F72" w:rsidRDefault="003D0F72" w:rsidP="00784D28"/>
    <w:p w14:paraId="17E09A5D" w14:textId="77777777" w:rsidR="003D0F72" w:rsidRDefault="003D0F72" w:rsidP="00784D28"/>
    <w:p w14:paraId="1E8EB2B6" w14:textId="77777777" w:rsidR="003D0F72" w:rsidRDefault="003D0F72" w:rsidP="00784D28"/>
    <w:p w14:paraId="636AAA2F" w14:textId="77777777" w:rsidR="003D0F72" w:rsidRDefault="003D0F72" w:rsidP="00784D28"/>
    <w:p w14:paraId="0E0FC483" w14:textId="77777777" w:rsidR="003D0F72" w:rsidRDefault="003D0F72" w:rsidP="00784D28"/>
    <w:p w14:paraId="0DF29D99" w14:textId="77777777" w:rsidR="003D0F72" w:rsidRDefault="003D0F72" w:rsidP="00784D28"/>
    <w:p w14:paraId="2F94BF6A" w14:textId="77777777" w:rsidR="00122D0F" w:rsidRDefault="00122D0F" w:rsidP="00784D28"/>
    <w:p w14:paraId="78800E43" w14:textId="670F1280" w:rsidR="00784D28" w:rsidRDefault="007A517B" w:rsidP="00A1742C">
      <w:pPr>
        <w:pStyle w:val="Heading1"/>
        <w:rPr>
          <w:b/>
          <w:bCs/>
          <w:color w:val="auto"/>
        </w:rPr>
      </w:pPr>
      <w:bookmarkStart w:id="31" w:name="_Toc150775141"/>
      <w:r>
        <w:rPr>
          <w:b/>
          <w:bCs/>
          <w:color w:val="auto"/>
        </w:rPr>
        <w:lastRenderedPageBreak/>
        <w:t xml:space="preserve">Research </w:t>
      </w:r>
      <w:r w:rsidR="00A1742C" w:rsidRPr="00A1742C">
        <w:rPr>
          <w:b/>
          <w:bCs/>
          <w:color w:val="auto"/>
        </w:rPr>
        <w:t>Limitations</w:t>
      </w:r>
      <w:bookmarkEnd w:id="31"/>
    </w:p>
    <w:p w14:paraId="1AA1F891" w14:textId="6D94B261" w:rsidR="00102C4B" w:rsidRPr="00102C4B" w:rsidRDefault="00102C4B" w:rsidP="00102C4B">
      <w:r w:rsidRPr="00102C4B">
        <w:t>This study's limitations resulted from variables other than those indicated by past research as being most important to the research topic. Several relevant socioeconomic and behavioural variables, such as self-confidence, personality traits, ethnic background, education level, ADHD sub-category (inattentive vs. hyperactive), and social and financial status, could potentially have been relevant to this study. The aforementioned might receive consideration  for future inclusion.</w:t>
      </w:r>
    </w:p>
    <w:p w14:paraId="3AB160CF" w14:textId="77777777" w:rsidR="00C55F46" w:rsidRDefault="00E97854" w:rsidP="00406CF2">
      <w:r>
        <w:t>F</w:t>
      </w:r>
      <w:r w:rsidR="007A517B">
        <w:t>urthermore</w:t>
      </w:r>
      <w:r w:rsidR="004F47EA" w:rsidRPr="004F47EA">
        <w:t xml:space="preserve">, we propose potential avenues to help academics address several fundamental concerns, deficiencies, and barriers associated with maximising organisational recruitment and retention of neurodiverse personnel in ways that better promote neurodiversity (Volpone et al.). Considering neurodiversity is a relatively recent issue, it is evidently understudied in academic research (Haney, 2018); this is also apparent in management literature. </w:t>
      </w:r>
      <w:r w:rsidR="00643621" w:rsidRPr="004F47EA">
        <w:t>Advocating</w:t>
      </w:r>
      <w:r w:rsidR="004F47EA" w:rsidRPr="004F47EA">
        <w:t xml:space="preserve"> future research on the </w:t>
      </w:r>
      <w:r w:rsidR="004E447D">
        <w:t>subject</w:t>
      </w:r>
      <w:r w:rsidR="004F47EA" w:rsidRPr="004F47EA">
        <w:t xml:space="preserve"> of neurodiversity is essential, as the current dearth of research on the topic follows a tendency in </w:t>
      </w:r>
      <w:r w:rsidR="00EF54D9">
        <w:t xml:space="preserve">recruitment and management </w:t>
      </w:r>
      <w:r w:rsidR="004F47EA" w:rsidRPr="004F47EA">
        <w:t>research to examine visible conditions rather than nonvisible kinds of diversity (Santuzzi et al., 2014).</w:t>
      </w:r>
    </w:p>
    <w:p w14:paraId="5B94B1D9" w14:textId="595B789A" w:rsidR="00406CF2" w:rsidRPr="00274CF4" w:rsidRDefault="00C55F46" w:rsidP="00406CF2">
      <w:r w:rsidRPr="00C55F46">
        <w:t>As the topic of neurodiversity gains traction, various fields of recruitment research related to management are likely to benefit from the many potential opportunities (Richards et al., 2019)</w:t>
      </w:r>
      <w:r>
        <w:t xml:space="preserve"> </w:t>
      </w:r>
      <w:r w:rsidR="00406CF2">
        <w:t xml:space="preserve">When </w:t>
      </w:r>
      <w:r w:rsidR="00B5316A" w:rsidRPr="00B5316A">
        <w:t>examining</w:t>
      </w:r>
      <w:r w:rsidR="00406CF2">
        <w:t xml:space="preserve"> how defining diversity </w:t>
      </w:r>
      <w:r w:rsidR="00B5316A" w:rsidRPr="00B5316A">
        <w:t>will benefit an organization's diverse</w:t>
      </w:r>
      <w:r w:rsidR="00406CF2">
        <w:t xml:space="preserve"> climate, it is </w:t>
      </w:r>
      <w:r w:rsidR="00B5316A" w:rsidRPr="00B5316A">
        <w:t>vital</w:t>
      </w:r>
      <w:r w:rsidR="00406CF2">
        <w:t xml:space="preserve"> to </w:t>
      </w:r>
      <w:r w:rsidR="00B5316A" w:rsidRPr="00B5316A">
        <w:t>remember</w:t>
      </w:r>
      <w:r w:rsidR="00406CF2">
        <w:t xml:space="preserve"> that many applicants and employees who identify as neurodivergent </w:t>
      </w:r>
      <w:r w:rsidR="00B5316A" w:rsidRPr="00B5316A">
        <w:t>might additionally possess characteristics</w:t>
      </w:r>
      <w:r w:rsidR="00406CF2">
        <w:t xml:space="preserve"> that are considered </w:t>
      </w:r>
      <w:r w:rsidR="00B5316A" w:rsidRPr="00B5316A">
        <w:t>to have limitations</w:t>
      </w:r>
      <w:r w:rsidR="00406CF2">
        <w:t xml:space="preserve"> (Baron-Cohen, 2019; </w:t>
      </w:r>
      <w:r w:rsidR="00B5316A" w:rsidRPr="00B5316A">
        <w:t>van</w:t>
      </w:r>
      <w:r w:rsidR="00406CF2">
        <w:t xml:space="preserve"> Houting, 2019</w:t>
      </w:r>
      <w:r w:rsidR="00E522CA">
        <w:t xml:space="preserve">) </w:t>
      </w:r>
      <w:r w:rsidR="00436678">
        <w:t xml:space="preserve"> </w:t>
      </w:r>
      <w:r w:rsidR="00E522CA" w:rsidRPr="00E522CA">
        <w:t>). For example, more than 95% of autistic children have at least one disorder in addition to their autism; several of these disorders constitute cognitive impairments, whilst others are considered disabilities</w:t>
      </w:r>
      <w:r w:rsidR="00E522CA">
        <w:t>. (</w:t>
      </w:r>
      <w:r w:rsidR="00E522CA" w:rsidRPr="00E522CA">
        <w:t xml:space="preserve">Van Houting, 2019; Baron-Cohen, 2009). </w:t>
      </w:r>
      <w:r w:rsidR="00B5316A" w:rsidRPr="00B5316A">
        <w:t>Organisations require working definitions of what constitutes an impairment and what does not. However, this could impede efforts to promote</w:t>
      </w:r>
      <w:r w:rsidR="00406CF2">
        <w:t xml:space="preserve"> inclusion </w:t>
      </w:r>
      <w:r w:rsidR="00B5316A" w:rsidRPr="00B5316A">
        <w:t>since the terminology</w:t>
      </w:r>
      <w:r w:rsidR="00406CF2">
        <w:t xml:space="preserve"> and </w:t>
      </w:r>
      <w:r w:rsidR="00B5316A" w:rsidRPr="00B5316A">
        <w:t>meaning</w:t>
      </w:r>
      <w:r w:rsidR="00406CF2">
        <w:t xml:space="preserve"> around the term ‘</w:t>
      </w:r>
      <w:r w:rsidR="00527093" w:rsidRPr="00B5316A">
        <w:t>disability</w:t>
      </w:r>
      <w:r w:rsidR="00B5316A" w:rsidRPr="00B5316A">
        <w:t>' puts</w:t>
      </w:r>
      <w:r w:rsidR="00406CF2">
        <w:t xml:space="preserve"> the medical </w:t>
      </w:r>
      <w:r w:rsidR="00B5316A" w:rsidRPr="00B5316A">
        <w:t>paradigm as well as associated terminology</w:t>
      </w:r>
      <w:r w:rsidR="00406CF2">
        <w:t xml:space="preserve"> into </w:t>
      </w:r>
      <w:r w:rsidR="00B5316A" w:rsidRPr="00B5316A">
        <w:t>effect</w:t>
      </w:r>
      <w:r w:rsidR="00513576">
        <w:t xml:space="preserve">. </w:t>
      </w:r>
      <w:r w:rsidR="00513576" w:rsidRPr="00513576">
        <w:t xml:space="preserve">Future research on the terms 'disability' and 'neurodiversity' would be beneficial, particularly in circumstances when employees have both a disability (or disabilities) and are members of a neurominority. </w:t>
      </w:r>
      <w:r w:rsidR="0002050E" w:rsidRPr="00274CF4">
        <w:t>Ultimately, the phrases disability and neurodiversity have different significance</w:t>
      </w:r>
      <w:r w:rsidR="005C3428" w:rsidRPr="00274CF4">
        <w:t xml:space="preserve">. </w:t>
      </w:r>
      <w:r w:rsidR="0002050E" w:rsidRPr="00274CF4">
        <w:t>(Brown &amp; Leigh, 2018), therefore when both terms are used, professionals and employees might become misinformed with regard to the authenticity of organisations' diversity and inclusion efforts.</w:t>
      </w:r>
    </w:p>
    <w:p w14:paraId="7277B928" w14:textId="416B6117" w:rsidR="001B35B0" w:rsidRDefault="00307187" w:rsidP="009911C0">
      <w:r>
        <w:lastRenderedPageBreak/>
        <w:t>S</w:t>
      </w:r>
      <w:r w:rsidR="00B54528" w:rsidRPr="00B54528">
        <w:t xml:space="preserve">ubsequently, with the objective to foster organisational inclusivity, future research should seek to explore </w:t>
      </w:r>
      <w:r w:rsidR="000C16E3">
        <w:t xml:space="preserve"> all</w:t>
      </w:r>
      <w:r w:rsidR="00B54528" w:rsidRPr="00B54528">
        <w:t xml:space="preserve"> neurodivergent conditions covered by the neuro-divergence umbrella. The majority of </w:t>
      </w:r>
      <w:r w:rsidR="00021D32" w:rsidRPr="00B54528">
        <w:t>existing</w:t>
      </w:r>
      <w:r w:rsidR="00021D32">
        <w:t xml:space="preserve"> </w:t>
      </w:r>
      <w:r w:rsidR="00B54528" w:rsidRPr="00B54528">
        <w:t xml:space="preserve">research on neurodiversity has concentrated on one specific condition: autism (and, by </w:t>
      </w:r>
      <w:r w:rsidR="004B0164" w:rsidRPr="00B54528">
        <w:t>addition</w:t>
      </w:r>
      <w:r w:rsidR="00B54528" w:rsidRPr="00B54528">
        <w:t xml:space="preserve"> Asperger's). Similarly, the majority of companies with neurodiversity programmes have focused on employing and </w:t>
      </w:r>
      <w:r w:rsidR="00C217F8">
        <w:t>retaining individuals</w:t>
      </w:r>
      <w:r w:rsidR="00B54528" w:rsidRPr="00B54528">
        <w:t xml:space="preserve"> with autism (Austin &amp; Pisano, 2017). </w:t>
      </w:r>
      <w:r w:rsidR="00497FE7">
        <w:t>However,</w:t>
      </w:r>
      <w:r w:rsidR="00B54528" w:rsidRPr="00B54528">
        <w:t xml:space="preserve"> the variety of disorders that belong under the neurodiversity umbrella, attempting to generalise the influence on organisational climate that one type of disease has to other forms of neurodiversity would be futile. Future work in this </w:t>
      </w:r>
      <w:r w:rsidR="00BC5FF1" w:rsidRPr="00B54528">
        <w:t>capacity</w:t>
      </w:r>
      <w:r w:rsidR="00B54528" w:rsidRPr="00B54528">
        <w:t xml:space="preserve"> will strive to be more applicable and valuable to </w:t>
      </w:r>
      <w:r w:rsidR="00E97854" w:rsidRPr="00B54528">
        <w:t>professionals.</w:t>
      </w:r>
    </w:p>
    <w:p w14:paraId="0A5EC765" w14:textId="0943F2AC" w:rsidR="00406CF2" w:rsidRDefault="00692FAF" w:rsidP="00406CF2">
      <w:r w:rsidRPr="00692FAF">
        <w:t>Furthermore</w:t>
      </w:r>
      <w:r w:rsidR="00406CF2">
        <w:t xml:space="preserve">, </w:t>
      </w:r>
      <w:r w:rsidR="00F624FA">
        <w:t xml:space="preserve">research </w:t>
      </w:r>
      <w:r w:rsidR="00406CF2">
        <w:t xml:space="preserve">would benefit from </w:t>
      </w:r>
      <w:r w:rsidRPr="00692FAF">
        <w:t>investigating</w:t>
      </w:r>
      <w:r w:rsidR="00406CF2">
        <w:t xml:space="preserve"> the implications of how </w:t>
      </w:r>
      <w:r w:rsidRPr="00692FAF">
        <w:t>neurodivergence</w:t>
      </w:r>
      <w:r w:rsidR="00406CF2">
        <w:t xml:space="preserve"> </w:t>
      </w:r>
      <w:r w:rsidR="00F87D8E">
        <w:t>characterisations</w:t>
      </w:r>
      <w:r w:rsidR="00406CF2">
        <w:t xml:space="preserve"> </w:t>
      </w:r>
      <w:r w:rsidR="00F87D8E">
        <w:t>assumed</w:t>
      </w:r>
      <w:r w:rsidR="00406CF2">
        <w:t xml:space="preserve"> by </w:t>
      </w:r>
      <w:r w:rsidRPr="00692FAF">
        <w:t>organisations</w:t>
      </w:r>
      <w:r w:rsidR="00406CF2">
        <w:t xml:space="preserve"> impact the ethical climates of those </w:t>
      </w:r>
      <w:r w:rsidRPr="00692FAF">
        <w:t xml:space="preserve">organisations </w:t>
      </w:r>
      <w:r w:rsidR="005007FE">
        <w:t xml:space="preserve">Further </w:t>
      </w:r>
      <w:r w:rsidR="00406CF2">
        <w:t>research</w:t>
      </w:r>
      <w:r w:rsidR="005007FE">
        <w:t xml:space="preserve"> </w:t>
      </w:r>
      <w:r w:rsidR="0019434C">
        <w:t>in the</w:t>
      </w:r>
      <w:r w:rsidR="00406CF2">
        <w:t xml:space="preserve"> opportunities </w:t>
      </w:r>
      <w:r w:rsidR="005007FE">
        <w:t>offered</w:t>
      </w:r>
      <w:r w:rsidR="00406CF2">
        <w:t xml:space="preserve"> to neurodivergent </w:t>
      </w:r>
      <w:r w:rsidRPr="00692FAF">
        <w:t xml:space="preserve">employees </w:t>
      </w:r>
      <w:r w:rsidR="00406CF2">
        <w:t xml:space="preserve">may </w:t>
      </w:r>
      <w:r w:rsidRPr="00692FAF">
        <w:t xml:space="preserve">vary depending on </w:t>
      </w:r>
      <w:r w:rsidR="00406CF2">
        <w:t xml:space="preserve">where they fall on the </w:t>
      </w:r>
      <w:r w:rsidRPr="00692FAF">
        <w:t>spectrums</w:t>
      </w:r>
      <w:r w:rsidR="00406CF2">
        <w:t xml:space="preserve"> within their condition(s). </w:t>
      </w:r>
      <w:r w:rsidRPr="00692FAF">
        <w:t>Most neurodiversity-related disorders</w:t>
      </w:r>
      <w:r w:rsidR="00406CF2">
        <w:t xml:space="preserve"> (e.g., </w:t>
      </w:r>
      <w:r w:rsidR="009911C0">
        <w:t>A</w:t>
      </w:r>
      <w:r w:rsidR="00406CF2">
        <w:t xml:space="preserve">utism, ADHD, </w:t>
      </w:r>
      <w:r w:rsidR="009911C0">
        <w:t>D</w:t>
      </w:r>
      <w:r w:rsidR="00406CF2">
        <w:t xml:space="preserve">yslexia, </w:t>
      </w:r>
      <w:r w:rsidR="009911C0">
        <w:t>Dyspraxia</w:t>
      </w:r>
      <w:r w:rsidR="00406CF2">
        <w:t xml:space="preserve">) exist on a </w:t>
      </w:r>
      <w:r w:rsidRPr="00692FAF">
        <w:t>continuum</w:t>
      </w:r>
      <w:r w:rsidR="00406CF2">
        <w:t xml:space="preserve"> (Patton, 2019). </w:t>
      </w:r>
      <w:r w:rsidRPr="00692FAF">
        <w:t>To illustrate</w:t>
      </w:r>
      <w:r w:rsidR="00406CF2">
        <w:t xml:space="preserve"> this more </w:t>
      </w:r>
      <w:r w:rsidRPr="00692FAF">
        <w:t xml:space="preserve">practically, </w:t>
      </w:r>
      <w:r w:rsidR="00406CF2">
        <w:t xml:space="preserve">even if </w:t>
      </w:r>
      <w:r w:rsidRPr="00692FAF">
        <w:t>two workers are on</w:t>
      </w:r>
      <w:r w:rsidR="00406CF2">
        <w:t xml:space="preserve"> the same ADHD</w:t>
      </w:r>
      <w:r w:rsidRPr="00692FAF">
        <w:t xml:space="preserve"> spectrum, one employee's</w:t>
      </w:r>
      <w:r w:rsidR="00406CF2">
        <w:t xml:space="preserve"> ADHD </w:t>
      </w:r>
      <w:r w:rsidRPr="00692FAF">
        <w:t>might manifest</w:t>
      </w:r>
      <w:r w:rsidR="00406CF2">
        <w:t xml:space="preserve"> as inattention while another </w:t>
      </w:r>
      <w:r w:rsidRPr="00692FAF">
        <w:t>employee's</w:t>
      </w:r>
      <w:r w:rsidR="00406CF2">
        <w:t xml:space="preserve"> ADHD </w:t>
      </w:r>
      <w:r w:rsidRPr="00692FAF">
        <w:t>manifests</w:t>
      </w:r>
      <w:r w:rsidR="00406CF2">
        <w:t xml:space="preserve"> as hyperactivity (Hendrickx, 2010</w:t>
      </w:r>
      <w:r w:rsidR="007F5D01" w:rsidRPr="007F5D01">
        <w:t>). To decrease</w:t>
      </w:r>
      <w:r w:rsidR="00406CF2">
        <w:t xml:space="preserve"> the </w:t>
      </w:r>
      <w:r w:rsidR="007F5D01" w:rsidRPr="007F5D01">
        <w:t>number</w:t>
      </w:r>
      <w:r w:rsidR="00406CF2">
        <w:t xml:space="preserve"> of </w:t>
      </w:r>
      <w:r w:rsidR="007F5D01" w:rsidRPr="007F5D01">
        <w:t>possible variations</w:t>
      </w:r>
      <w:r w:rsidR="00406CF2">
        <w:t xml:space="preserve"> and </w:t>
      </w:r>
      <w:r w:rsidR="007F5D01" w:rsidRPr="007F5D01">
        <w:t>appearances</w:t>
      </w:r>
      <w:r w:rsidR="00406CF2">
        <w:t xml:space="preserve"> of </w:t>
      </w:r>
      <w:r w:rsidR="007F5D01" w:rsidRPr="007F5D01">
        <w:t>various neurodiverse disorders, researchers</w:t>
      </w:r>
      <w:r w:rsidR="00406CF2">
        <w:t xml:space="preserve"> </w:t>
      </w:r>
      <w:r w:rsidR="009911C0">
        <w:t xml:space="preserve">are required to </w:t>
      </w:r>
      <w:r w:rsidR="00406CF2">
        <w:t xml:space="preserve">simplify the descriptions of neurodiverse </w:t>
      </w:r>
      <w:r w:rsidR="007F5D01" w:rsidRPr="007F5D01">
        <w:t>conditions</w:t>
      </w:r>
      <w:r w:rsidR="00406CF2">
        <w:t xml:space="preserve"> using the </w:t>
      </w:r>
      <w:r w:rsidR="007F5D01" w:rsidRPr="007F5D01">
        <w:t>categorizations</w:t>
      </w:r>
      <w:r w:rsidR="00406CF2">
        <w:t xml:space="preserve"> of </w:t>
      </w:r>
      <w:r w:rsidR="007F5D01" w:rsidRPr="007F5D01">
        <w:t>'high functioning'</w:t>
      </w:r>
      <w:r w:rsidR="00406CF2">
        <w:t xml:space="preserve"> and </w:t>
      </w:r>
      <w:r w:rsidR="007F5D01" w:rsidRPr="007F5D01">
        <w:t>'low functioning'</w:t>
      </w:r>
      <w:r w:rsidR="00406CF2">
        <w:t xml:space="preserve"> (Lorenz et al., 2017).</w:t>
      </w:r>
    </w:p>
    <w:p w14:paraId="71141A45" w14:textId="44144ED2" w:rsidR="00A86966" w:rsidRDefault="006D3B41" w:rsidP="00406CF2">
      <w:r>
        <w:t xml:space="preserve">It is essential to </w:t>
      </w:r>
      <w:r w:rsidR="00B94BDA">
        <w:t xml:space="preserve">obtain </w:t>
      </w:r>
      <w:r>
        <w:t>environments</w:t>
      </w:r>
      <w:r w:rsidR="00406CF2">
        <w:t xml:space="preserve"> that support neurodiversity, </w:t>
      </w:r>
      <w:r w:rsidR="00B94BDA">
        <w:t xml:space="preserve">as </w:t>
      </w:r>
      <w:r w:rsidR="006B71A8" w:rsidRPr="006B71A8">
        <w:t xml:space="preserve"> oversimplified dichotomies lead to neurodiversity stereotypes, stigma, and misinformation. Organisations' ethical environment</w:t>
      </w:r>
      <w:r w:rsidR="009911C0">
        <w:t>s</w:t>
      </w:r>
      <w:r w:rsidR="006B71A8" w:rsidRPr="006B71A8">
        <w:t xml:space="preserve"> may deteriorate if they fail to account for the complexities of their employees' experiences throughout the range or ignore the '</w:t>
      </w:r>
      <w:r w:rsidR="001B5924" w:rsidRPr="006B71A8">
        <w:t>low functioning</w:t>
      </w:r>
      <w:r w:rsidR="006B71A8" w:rsidRPr="006B71A8">
        <w:t>' end of the spectrum entirely. For example, organisations with excellent intentions about improving their diversity and inclusion cultures may congratulate themselves on employing neurodivergent staff and making their HRM practises more inclusive. But, if the efforts are limited to individuals deemed 'high functioning</w:t>
      </w:r>
      <w:r w:rsidR="009911C0">
        <w:t xml:space="preserve">’, </w:t>
      </w:r>
      <w:r w:rsidR="006B71A8" w:rsidRPr="006B71A8">
        <w:t xml:space="preserve">how ethical is that? </w:t>
      </w:r>
      <w:r w:rsidR="00A86966" w:rsidRPr="00A86966">
        <w:t xml:space="preserve">Organisations require neurodiversity definitions which promote every spectrum of behaviours attributed with neurodivergent disorders, regardless of whether individuals might classify some behaviours as </w:t>
      </w:r>
      <w:r w:rsidR="00BA444E" w:rsidRPr="00A86966">
        <w:t>low functioning</w:t>
      </w:r>
      <w:r w:rsidR="00A86966" w:rsidRPr="00A86966">
        <w:t xml:space="preserve">. Overall, future studies </w:t>
      </w:r>
      <w:r w:rsidR="009911C0">
        <w:t xml:space="preserve">essentially need </w:t>
      </w:r>
      <w:r w:rsidR="00BA444E" w:rsidRPr="00A86966">
        <w:t>contribut</w:t>
      </w:r>
      <w:r w:rsidR="008D3487">
        <w:t>ion</w:t>
      </w:r>
      <w:r w:rsidR="00A86966" w:rsidRPr="00A86966">
        <w:t xml:space="preserve"> to research by identifying construct definitions that are sufficiently detailed to account for an extensive spectrum of neurodiverse condition while continuing to encompass the range of behaviours that are anticipated in neurodivergent individuals and employees.</w:t>
      </w:r>
    </w:p>
    <w:p w14:paraId="2B40CC31" w14:textId="6DD814D6" w:rsidR="003E7298" w:rsidRPr="004723D8" w:rsidRDefault="008E2BDC" w:rsidP="00A1742C">
      <w:r w:rsidRPr="008E2BDC">
        <w:lastRenderedPageBreak/>
        <w:t xml:space="preserve">The neurodiversity literature, which employs person-environment fit theories, suggests that there are professions and organisational cultures that are </w:t>
      </w:r>
      <w:r w:rsidR="000A3F21" w:rsidRPr="008E2BDC">
        <w:t>specifically</w:t>
      </w:r>
      <w:r w:rsidRPr="008E2BDC">
        <w:t xml:space="preserve"> accommodating of individuals who perceive differently. Fostering cultures in where individuals can be themselves, regardless of whether their behaviour is perceived as strange or nerdy (Austin &amp; Pisano, 2017), may imply that employees who are neurodivergent will find greater acceptance in </w:t>
      </w:r>
      <w:r w:rsidR="006841CD">
        <w:t>a</w:t>
      </w:r>
      <w:r w:rsidRPr="008E2BDC">
        <w:t xml:space="preserve"> more diverse, inclusive, and ethical organisations. Fit theories, in contrast, have some limitations considering organisations can misuse the concept of 'fit' by attempting to 'fix' deficits (e.g., differences in communication or </w:t>
      </w:r>
      <w:r w:rsidR="00E757CC" w:rsidRPr="008E2BDC">
        <w:t>work style</w:t>
      </w:r>
      <w:r w:rsidRPr="008E2BDC">
        <w:t xml:space="preserve"> preferences) by having the neurodivergent employee fit the organisational environment rather than modifying organisational environments so that employees' strengths can be utilised (</w:t>
      </w:r>
      <w:r w:rsidRPr="004723D8">
        <w:t>adaptations</w:t>
      </w:r>
      <w:r w:rsidR="004723D8" w:rsidRPr="004723D8">
        <w:t>). This suggests that subsequent research in the subject will gain insight from frameworks and theories in  that better comprehend the perspectives of employees who consider themselves neurotypical in their work environments with enhanced accommodations for neurodiversity.</w:t>
      </w:r>
    </w:p>
    <w:p w14:paraId="6FE648D7" w14:textId="00DCA88A" w:rsidR="00B062E7" w:rsidRDefault="00B062E7" w:rsidP="003C3C4E">
      <w:r w:rsidRPr="00B062E7">
        <w:t>An additional potential limitation of this investigation is that</w:t>
      </w:r>
      <w:r w:rsidR="00616652">
        <w:t xml:space="preserve"> </w:t>
      </w:r>
      <w:r w:rsidR="00B50D8F">
        <w:t xml:space="preserve">the intention </w:t>
      </w:r>
      <w:r w:rsidR="005F143A">
        <w:t xml:space="preserve">not </w:t>
      </w:r>
      <w:r w:rsidRPr="00B062E7">
        <w:t xml:space="preserve"> to investigate </w:t>
      </w:r>
      <w:r w:rsidR="005F143A" w:rsidRPr="00B062E7">
        <w:t>variances</w:t>
      </w:r>
      <w:r w:rsidRPr="00B062E7">
        <w:t xml:space="preserve"> </w:t>
      </w:r>
      <w:r w:rsidR="005F143A" w:rsidRPr="00B062E7">
        <w:t>built</w:t>
      </w:r>
      <w:r w:rsidRPr="00B062E7">
        <w:t xml:space="preserve"> on specific areas of </w:t>
      </w:r>
      <w:r w:rsidR="00616652" w:rsidRPr="00B062E7">
        <w:t>neurodivergenc</w:t>
      </w:r>
      <w:r w:rsidR="00616652">
        <w:t>es,</w:t>
      </w:r>
      <w:r w:rsidRPr="00B062E7">
        <w:t xml:space="preserve"> </w:t>
      </w:r>
      <w:r w:rsidR="00616652" w:rsidRPr="00B062E7">
        <w:t>as a replacement for</w:t>
      </w:r>
      <w:r w:rsidRPr="00B062E7">
        <w:t xml:space="preserve"> categorising the population as a whole into autistic, non-autistic neurodivergent, and neurotypical participants. It was also not intended to imply that neurodivergent persons should be perceived as a single homogeneous group. However, by distinguishing the participants in this way, </w:t>
      </w:r>
      <w:r w:rsidR="000045EE">
        <w:t xml:space="preserve">literature </w:t>
      </w:r>
      <w:r w:rsidRPr="00B062E7">
        <w:t xml:space="preserve"> </w:t>
      </w:r>
      <w:r w:rsidR="009C4634">
        <w:t>e</w:t>
      </w:r>
      <w:r w:rsidRPr="00B062E7">
        <w:t>mphasise</w:t>
      </w:r>
      <w:r w:rsidR="000045EE">
        <w:t>d</w:t>
      </w:r>
      <w:r w:rsidRPr="00B062E7">
        <w:t xml:space="preserve"> the (dis)similarities in the perspectives of recruitment processes of autistic, non-autistic neurodivergent, and neurotypical persons, as well as relevant topics for future study.</w:t>
      </w:r>
    </w:p>
    <w:p w14:paraId="70856686" w14:textId="77777777" w:rsidR="001F40FA" w:rsidRDefault="001F40FA" w:rsidP="003C3C4E"/>
    <w:p w14:paraId="48BB1DC9" w14:textId="77777777" w:rsidR="001F40FA" w:rsidRDefault="001F40FA" w:rsidP="003C3C4E"/>
    <w:p w14:paraId="4D7292A4" w14:textId="77777777" w:rsidR="001F40FA" w:rsidRDefault="001F40FA" w:rsidP="003C3C4E"/>
    <w:p w14:paraId="3F7089A0" w14:textId="77777777" w:rsidR="001F40FA" w:rsidRDefault="001F40FA" w:rsidP="003C3C4E"/>
    <w:p w14:paraId="5B5C961E" w14:textId="77777777" w:rsidR="008D3487" w:rsidRDefault="008D3487" w:rsidP="003C3C4E"/>
    <w:p w14:paraId="09F7D252" w14:textId="77777777" w:rsidR="008D3487" w:rsidRDefault="008D3487" w:rsidP="003C3C4E"/>
    <w:p w14:paraId="034C49F7" w14:textId="77777777" w:rsidR="008D3487" w:rsidRDefault="008D3487" w:rsidP="003C3C4E"/>
    <w:p w14:paraId="20BE48B9" w14:textId="77777777" w:rsidR="003C3C4E" w:rsidRPr="001F40FA" w:rsidRDefault="003C3C4E" w:rsidP="001F40FA">
      <w:pPr>
        <w:pStyle w:val="Heading1"/>
        <w:rPr>
          <w:b/>
          <w:bCs/>
          <w:color w:val="auto"/>
        </w:rPr>
      </w:pPr>
      <w:bookmarkStart w:id="32" w:name="_Toc150775142"/>
      <w:r w:rsidRPr="001F40FA">
        <w:rPr>
          <w:b/>
          <w:bCs/>
          <w:color w:val="auto"/>
        </w:rPr>
        <w:lastRenderedPageBreak/>
        <w:t>Conclusion</w:t>
      </w:r>
      <w:bookmarkEnd w:id="32"/>
    </w:p>
    <w:p w14:paraId="3EF89955" w14:textId="532C9C4D" w:rsidR="0069406F" w:rsidRDefault="00323114" w:rsidP="003C3C4E">
      <w:r w:rsidRPr="00323114">
        <w:t xml:space="preserve">This </w:t>
      </w:r>
      <w:r w:rsidR="00300413">
        <w:t xml:space="preserve">paper </w:t>
      </w:r>
      <w:r w:rsidRPr="00323114">
        <w:t xml:space="preserve"> highlighted the differing recruitment experiences of autistic persons in the United Kingdom. While there were qualitative comparisons in experiences, autistic people appeared to experience greater obstacles to successful recruitment than non-autistic neurodivergent and neurotypical people. While all participants were dissatisfied with the evident excessive reliance on social skills and personality traits within conventional recruiting procedures only autistic individuals acknowledged being required to disguise their genuine selves for the purpose to get selected. Similarly, despite being aware that the majority of those surveyed stated that declaring a diagnosis or access need was acceptable, autistic participants reported specific concerns regarding the possible stigma and discrimination associated with their </w:t>
      </w:r>
      <w:r w:rsidR="001F40FA" w:rsidRPr="00323114">
        <w:t>diagnosis.</w:t>
      </w:r>
    </w:p>
    <w:p w14:paraId="621F1E3B" w14:textId="77777777" w:rsidR="00323114" w:rsidRDefault="003078C0" w:rsidP="003C3C4E">
      <w:r w:rsidRPr="0069406F">
        <w:t>Employers</w:t>
      </w:r>
      <w:r w:rsidR="0069406F" w:rsidRPr="0069406F">
        <w:t xml:space="preserve"> play a vital role in decreasing such disparities in recruitment experiences. Employers may be certain that they are not only supporting their autistic candidates but also that the experiences of otherwise neurodivergent and </w:t>
      </w:r>
      <w:r w:rsidR="002A29F0" w:rsidRPr="0069406F">
        <w:t>neurotypical</w:t>
      </w:r>
      <w:r w:rsidR="0069406F" w:rsidRPr="0069406F">
        <w:t xml:space="preserve"> candidates will improve if they significantly provide and implement adjustments for all applicants. Indeed, by developing more inclusive and accessible hiring processes, organisations can ensure that their employees become the best version of oneself.</w:t>
      </w:r>
    </w:p>
    <w:p w14:paraId="5ED79ACB" w14:textId="77777777" w:rsidR="003E7298" w:rsidRDefault="003E7298" w:rsidP="00A1742C"/>
    <w:p w14:paraId="105A4407" w14:textId="77777777" w:rsidR="00090CEC" w:rsidRDefault="00090CEC" w:rsidP="00A1742C"/>
    <w:p w14:paraId="71F071B1" w14:textId="77777777" w:rsidR="003E7298" w:rsidRDefault="003E7298" w:rsidP="00A1742C"/>
    <w:p w14:paraId="30469980" w14:textId="77777777" w:rsidR="001710F1" w:rsidRDefault="001710F1" w:rsidP="00A1742C"/>
    <w:p w14:paraId="1F7B8344" w14:textId="77777777" w:rsidR="001710F1" w:rsidRDefault="001710F1" w:rsidP="00A1742C"/>
    <w:p w14:paraId="60679148" w14:textId="77777777" w:rsidR="00961081" w:rsidRDefault="00961081" w:rsidP="00A1742C"/>
    <w:p w14:paraId="003D5F3C" w14:textId="77777777" w:rsidR="00961081" w:rsidRDefault="00961081" w:rsidP="00A1742C"/>
    <w:p w14:paraId="67779D7E" w14:textId="77777777" w:rsidR="00961081" w:rsidRDefault="00961081" w:rsidP="00A1742C"/>
    <w:p w14:paraId="0939154C" w14:textId="77777777" w:rsidR="00DC2022" w:rsidRDefault="00DC2022" w:rsidP="00A1742C"/>
    <w:p w14:paraId="12C3BEB8" w14:textId="77777777" w:rsidR="00DC2022" w:rsidRDefault="00DC2022" w:rsidP="00A1742C"/>
    <w:p w14:paraId="72E1C728" w14:textId="77777777" w:rsidR="00A1742C" w:rsidRDefault="00A1742C" w:rsidP="00A1742C">
      <w:pPr>
        <w:pStyle w:val="Heading1"/>
        <w:rPr>
          <w:b/>
          <w:bCs/>
          <w:color w:val="auto"/>
        </w:rPr>
      </w:pPr>
      <w:bookmarkStart w:id="33" w:name="_Toc150775143"/>
      <w:r w:rsidRPr="00A1742C">
        <w:rPr>
          <w:b/>
          <w:bCs/>
          <w:color w:val="auto"/>
        </w:rPr>
        <w:lastRenderedPageBreak/>
        <w:t>References</w:t>
      </w:r>
      <w:bookmarkEnd w:id="33"/>
    </w:p>
    <w:p w14:paraId="0E4AAEC5" w14:textId="43F78665" w:rsidR="00EB17A1" w:rsidRPr="000B21B7" w:rsidRDefault="00EB17A1" w:rsidP="00FE44C8">
      <w:pPr>
        <w:rPr>
          <w:rFonts w:cs="Calibri"/>
        </w:rPr>
      </w:pPr>
      <w:r w:rsidRPr="000B21B7">
        <w:rPr>
          <w:rFonts w:cs="Calibri"/>
        </w:rPr>
        <w:t>Achieve Ability.</w:t>
      </w:r>
      <w:r w:rsidR="006E7BC9">
        <w:rPr>
          <w:rFonts w:cs="Calibri"/>
        </w:rPr>
        <w:t xml:space="preserve"> </w:t>
      </w:r>
      <w:r w:rsidRPr="000B21B7">
        <w:rPr>
          <w:rFonts w:cs="Calibri"/>
        </w:rPr>
        <w:t xml:space="preserve">(2017) Westminster Commission on Dyslexia and Neurodivergence   </w:t>
      </w:r>
      <w:hyperlink r:id="rId13" w:history="1">
        <w:r w:rsidR="00181C09" w:rsidRPr="005E6D1F">
          <w:rPr>
            <w:rStyle w:val="Hyperlink"/>
            <w:rFonts w:cs="Calibri"/>
          </w:rPr>
          <w:t>http://www.achieveability.org.uk/main/policy/new-commission-wac</w:t>
        </w:r>
      </w:hyperlink>
      <w:r w:rsidRPr="000B21B7">
        <w:rPr>
          <w:rFonts w:cs="Calibri"/>
        </w:rPr>
        <w:t>.</w:t>
      </w:r>
      <w:r w:rsidR="00181C09">
        <w:rPr>
          <w:rFonts w:cs="Calibri"/>
        </w:rPr>
        <w:t xml:space="preserve"> </w:t>
      </w:r>
    </w:p>
    <w:p w14:paraId="5AA2484F" w14:textId="77777777" w:rsidR="009505E1" w:rsidRDefault="001C5B16" w:rsidP="00FE44C8">
      <w:pPr>
        <w:rPr>
          <w:rStyle w:val="s1"/>
          <w:rFonts w:ascii="Calibri" w:hAnsi="Calibri" w:cs="Calibri"/>
          <w:sz w:val="22"/>
          <w:szCs w:val="22"/>
        </w:rPr>
      </w:pPr>
      <w:r w:rsidRPr="000B21B7">
        <w:rPr>
          <w:rFonts w:cs="Calibri"/>
        </w:rPr>
        <w:t>Adreon</w:t>
      </w:r>
      <w:r w:rsidR="00E357B8" w:rsidRPr="000B21B7">
        <w:rPr>
          <w:rFonts w:cs="Calibri"/>
        </w:rPr>
        <w:t>, D., Durocher</w:t>
      </w:r>
      <w:r w:rsidR="00775B50" w:rsidRPr="000B21B7">
        <w:rPr>
          <w:rFonts w:cs="Calibri"/>
        </w:rPr>
        <w:t>, J.S.</w:t>
      </w:r>
      <w:r w:rsidR="006E5EE2" w:rsidRPr="000B21B7">
        <w:rPr>
          <w:rFonts w:cs="Calibri"/>
        </w:rPr>
        <w:t xml:space="preserve"> (</w:t>
      </w:r>
      <w:r w:rsidR="00B72D5B" w:rsidRPr="000B21B7">
        <w:rPr>
          <w:rFonts w:cs="Calibri"/>
        </w:rPr>
        <w:t xml:space="preserve">2007) </w:t>
      </w:r>
      <w:r w:rsidR="009505E1" w:rsidRPr="000B21B7">
        <w:rPr>
          <w:rStyle w:val="s1"/>
          <w:rFonts w:ascii="Calibri" w:hAnsi="Calibri" w:cs="Calibri"/>
          <w:sz w:val="22"/>
          <w:szCs w:val="22"/>
        </w:rPr>
        <w:t>Evaluating the College Transition</w:t>
      </w:r>
      <w:r w:rsidR="00421B6C" w:rsidRPr="000B21B7">
        <w:rPr>
          <w:rStyle w:val="s1"/>
          <w:rFonts w:ascii="Calibri" w:hAnsi="Calibri" w:cs="Calibri"/>
          <w:sz w:val="22"/>
          <w:szCs w:val="22"/>
        </w:rPr>
        <w:t xml:space="preserve"> </w:t>
      </w:r>
      <w:r w:rsidR="009505E1" w:rsidRPr="000B21B7">
        <w:rPr>
          <w:rStyle w:val="s1"/>
          <w:rFonts w:ascii="Calibri" w:hAnsi="Calibri" w:cs="Calibri"/>
          <w:sz w:val="22"/>
          <w:szCs w:val="22"/>
        </w:rPr>
        <w:t xml:space="preserve">Needs of Individuals </w:t>
      </w:r>
      <w:r w:rsidR="001E518C" w:rsidRPr="000B21B7">
        <w:rPr>
          <w:rStyle w:val="s1"/>
          <w:rFonts w:ascii="Calibri" w:hAnsi="Calibri" w:cs="Calibri"/>
          <w:sz w:val="22"/>
          <w:szCs w:val="22"/>
        </w:rPr>
        <w:t>with</w:t>
      </w:r>
      <w:r w:rsidR="009505E1" w:rsidRPr="000B21B7">
        <w:rPr>
          <w:rStyle w:val="s1"/>
          <w:rFonts w:ascii="Calibri" w:hAnsi="Calibri" w:cs="Calibri"/>
          <w:sz w:val="22"/>
          <w:szCs w:val="22"/>
        </w:rPr>
        <w:t xml:space="preserve"> High-Functioning</w:t>
      </w:r>
      <w:r w:rsidR="00395460" w:rsidRPr="000B21B7">
        <w:rPr>
          <w:rStyle w:val="s1"/>
          <w:rFonts w:ascii="Calibri" w:hAnsi="Calibri" w:cs="Calibri"/>
          <w:sz w:val="22"/>
          <w:szCs w:val="22"/>
        </w:rPr>
        <w:t xml:space="preserve"> </w:t>
      </w:r>
      <w:r w:rsidR="009505E1" w:rsidRPr="000B21B7">
        <w:rPr>
          <w:rStyle w:val="s1"/>
          <w:rFonts w:ascii="Calibri" w:hAnsi="Calibri" w:cs="Calibri"/>
          <w:sz w:val="22"/>
          <w:szCs w:val="22"/>
        </w:rPr>
        <w:t>Autism Spectrum</w:t>
      </w:r>
      <w:r w:rsidR="00395460" w:rsidRPr="000B21B7">
        <w:rPr>
          <w:rStyle w:val="s1"/>
          <w:rFonts w:ascii="Calibri" w:hAnsi="Calibri" w:cs="Calibri"/>
          <w:sz w:val="22"/>
          <w:szCs w:val="22"/>
        </w:rPr>
        <w:t xml:space="preserve"> </w:t>
      </w:r>
      <w:r w:rsidR="009505E1" w:rsidRPr="000B21B7">
        <w:rPr>
          <w:rStyle w:val="s1"/>
          <w:rFonts w:ascii="Calibri" w:hAnsi="Calibri" w:cs="Calibri"/>
          <w:sz w:val="22"/>
          <w:szCs w:val="22"/>
        </w:rPr>
        <w:t>Disorder</w:t>
      </w:r>
      <w:r w:rsidR="00395460" w:rsidRPr="000B21B7">
        <w:rPr>
          <w:rStyle w:val="s1"/>
          <w:rFonts w:ascii="Calibri" w:hAnsi="Calibri" w:cs="Calibri"/>
          <w:sz w:val="22"/>
          <w:szCs w:val="22"/>
        </w:rPr>
        <w:t xml:space="preserve">s </w:t>
      </w:r>
      <w:r w:rsidR="009505E1" w:rsidRPr="000B21B7">
        <w:rPr>
          <w:rStyle w:val="s1"/>
          <w:rFonts w:ascii="Calibri" w:hAnsi="Calibri" w:cs="Calibri"/>
          <w:sz w:val="22"/>
          <w:szCs w:val="22"/>
        </w:rPr>
        <w:t>Volume 42, Issue 5</w:t>
      </w:r>
      <w:r w:rsidR="001E518C" w:rsidRPr="000B21B7">
        <w:rPr>
          <w:rStyle w:val="s1"/>
          <w:rFonts w:ascii="Calibri" w:hAnsi="Calibri" w:cs="Calibri"/>
          <w:sz w:val="22"/>
          <w:szCs w:val="22"/>
        </w:rPr>
        <w:t xml:space="preserve">. </w:t>
      </w:r>
      <w:hyperlink r:id="rId14" w:history="1">
        <w:r w:rsidR="001E518C" w:rsidRPr="000B21B7">
          <w:rPr>
            <w:rStyle w:val="Hyperlink"/>
            <w:rFonts w:cs="Calibri"/>
          </w:rPr>
          <w:t>https://doi.org/10.1177/1053451207042005020</w:t>
        </w:r>
      </w:hyperlink>
      <w:r w:rsidR="001E518C" w:rsidRPr="000B21B7">
        <w:rPr>
          <w:rStyle w:val="s1"/>
          <w:rFonts w:ascii="Calibri" w:hAnsi="Calibri" w:cs="Calibri"/>
          <w:sz w:val="22"/>
          <w:szCs w:val="22"/>
        </w:rPr>
        <w:t xml:space="preserve"> </w:t>
      </w:r>
    </w:p>
    <w:p w14:paraId="2A1C1A73" w14:textId="46688E83" w:rsidR="00A27DFC" w:rsidRDefault="00A27DFC" w:rsidP="00FE44C8">
      <w:r>
        <w:t>Anderson, K.E., Shattuck, P.T., Cooper B.P. Roux, A.M. &amp; Wagner, M. (2020) Prevalence and correlations of post-secondary residential status amongst young adults with an autism spectrum disorder. Autism, 24(2) 445-451</w:t>
      </w:r>
      <w:r w:rsidR="004479BD">
        <w:t>.</w:t>
      </w:r>
      <w:r w:rsidR="004479BD" w:rsidRPr="004479BD">
        <w:t xml:space="preserve"> </w:t>
      </w:r>
      <w:hyperlink r:id="rId15" w:history="1">
        <w:r w:rsidR="004479BD" w:rsidRPr="004479BD">
          <w:rPr>
            <w:rFonts w:ascii="Open Sans" w:hAnsi="Open Sans" w:cs="Open Sans"/>
            <w:color w:val="0000FF"/>
            <w:sz w:val="21"/>
            <w:szCs w:val="21"/>
            <w:u w:val="single"/>
            <w:shd w:val="clear" w:color="auto" w:fill="FFFFFF"/>
          </w:rPr>
          <w:t>https://doi.org/10.1177/1362361313481860</w:t>
        </w:r>
      </w:hyperlink>
    </w:p>
    <w:p w14:paraId="1B78B573" w14:textId="77777777" w:rsidR="00A27DFC" w:rsidRDefault="00A27DFC" w:rsidP="00FE44C8">
      <w:r>
        <w:t>Ashwood, K.L., &amp; Tager-Flusberg, H. (2014). Defining strengths and weaknesses in neurodevelopmental disorders: insights from autism spectrum disorder. Annual Review of Clinical Psychology, 10, 371-398</w:t>
      </w:r>
    </w:p>
    <w:p w14:paraId="128EE385" w14:textId="0E0064F9" w:rsidR="00E20A9B" w:rsidRDefault="00E20A9B" w:rsidP="00FE44C8">
      <w:pPr>
        <w:pStyle w:val="p1"/>
        <w:spacing w:line="360" w:lineRule="auto"/>
        <w:rPr>
          <w:rStyle w:val="s1"/>
          <w:rFonts w:ascii="Calibri" w:hAnsi="Calibri" w:cs="Calibri"/>
          <w:sz w:val="22"/>
          <w:szCs w:val="22"/>
        </w:rPr>
      </w:pPr>
      <w:r w:rsidRPr="000B21B7">
        <w:rPr>
          <w:rStyle w:val="s1"/>
          <w:rFonts w:ascii="Calibri" w:hAnsi="Calibri" w:cs="Calibri"/>
          <w:sz w:val="22"/>
          <w:szCs w:val="22"/>
        </w:rPr>
        <w:t xml:space="preserve">Archer, D. (2014, May14). ADHD: The entrepreneur's </w:t>
      </w:r>
      <w:r w:rsidR="002E10F1" w:rsidRPr="000B21B7">
        <w:rPr>
          <w:rStyle w:val="s1"/>
          <w:rFonts w:ascii="Calibri" w:hAnsi="Calibri" w:cs="Calibri"/>
          <w:sz w:val="22"/>
          <w:szCs w:val="22"/>
        </w:rPr>
        <w:t>superpower. Forbes</w:t>
      </w:r>
      <w:r w:rsidRPr="000B21B7">
        <w:rPr>
          <w:rStyle w:val="s1"/>
          <w:rFonts w:ascii="Calibri" w:hAnsi="Calibri" w:cs="Calibri"/>
          <w:sz w:val="22"/>
          <w:szCs w:val="22"/>
        </w:rPr>
        <w:t xml:space="preserve">.       </w:t>
      </w:r>
      <w:hyperlink r:id="rId16" w:history="1">
        <w:r w:rsidRPr="000B21B7">
          <w:rPr>
            <w:rStyle w:val="Hyperlink"/>
            <w:rFonts w:ascii="Calibri" w:hAnsi="Calibri" w:cs="Calibri"/>
            <w:sz w:val="22"/>
            <w:szCs w:val="22"/>
          </w:rPr>
          <w:t>https://www.forbes.com/sites/dalearcher/2014/05/14/adhd-the-entrepreneurssuperpower/?sh=284fea4559e9</w:t>
        </w:r>
      </w:hyperlink>
      <w:r w:rsidRPr="000B21B7">
        <w:rPr>
          <w:rStyle w:val="s1"/>
          <w:rFonts w:ascii="Calibri" w:hAnsi="Calibri" w:cs="Calibri"/>
          <w:sz w:val="22"/>
          <w:szCs w:val="22"/>
        </w:rPr>
        <w:t xml:space="preserve"> </w:t>
      </w:r>
    </w:p>
    <w:p w14:paraId="507F7480" w14:textId="77777777" w:rsidR="002E10F1" w:rsidRPr="000B21B7" w:rsidRDefault="002E10F1" w:rsidP="00FE44C8">
      <w:pPr>
        <w:pStyle w:val="p1"/>
        <w:spacing w:line="360" w:lineRule="auto"/>
        <w:rPr>
          <w:rFonts w:ascii="Calibri" w:hAnsi="Calibri" w:cs="Calibri"/>
          <w:sz w:val="22"/>
          <w:szCs w:val="22"/>
        </w:rPr>
      </w:pPr>
    </w:p>
    <w:p w14:paraId="366B5FF8" w14:textId="23645376" w:rsidR="00E20A9B" w:rsidRDefault="00E20A9B" w:rsidP="00FE44C8">
      <w:pPr>
        <w:pStyle w:val="p1"/>
        <w:spacing w:line="360" w:lineRule="auto"/>
        <w:rPr>
          <w:rStyle w:val="s1"/>
          <w:rFonts w:ascii="Calibri" w:hAnsi="Calibri" w:cs="Calibri"/>
          <w:sz w:val="22"/>
          <w:szCs w:val="22"/>
        </w:rPr>
      </w:pPr>
      <w:r w:rsidRPr="000B21B7">
        <w:rPr>
          <w:rStyle w:val="s1"/>
          <w:rFonts w:ascii="Calibri" w:hAnsi="Calibri" w:cs="Calibri"/>
          <w:sz w:val="22"/>
          <w:szCs w:val="22"/>
        </w:rPr>
        <w:t>Austin, R. D., &amp; Pisano, G. P. (2017</w:t>
      </w:r>
      <w:r w:rsidR="00AE3C40">
        <w:rPr>
          <w:rStyle w:val="s1"/>
          <w:rFonts w:ascii="Calibri" w:hAnsi="Calibri" w:cs="Calibri"/>
          <w:sz w:val="22"/>
          <w:szCs w:val="22"/>
        </w:rPr>
        <w:t xml:space="preserve">) </w:t>
      </w:r>
      <w:r w:rsidRPr="000B21B7">
        <w:rPr>
          <w:rStyle w:val="s1"/>
          <w:rFonts w:ascii="Calibri" w:hAnsi="Calibri" w:cs="Calibri"/>
          <w:sz w:val="22"/>
          <w:szCs w:val="22"/>
        </w:rPr>
        <w:t xml:space="preserve">.Neurodiversity is a competitive advantage. </w:t>
      </w:r>
      <w:hyperlink r:id="rId17" w:history="1">
        <w:r w:rsidRPr="000B21B7">
          <w:rPr>
            <w:rStyle w:val="Hyperlink"/>
            <w:rFonts w:ascii="Calibri" w:hAnsi="Calibri" w:cs="Calibri"/>
            <w:sz w:val="22"/>
            <w:szCs w:val="22"/>
          </w:rPr>
          <w:t>HTTPs://hbr.org/2017/0neurodiversity-as-a-Feedbackcompetitive-advantage</w:t>
        </w:r>
      </w:hyperlink>
      <w:r w:rsidRPr="000B21B7">
        <w:rPr>
          <w:rStyle w:val="s1"/>
          <w:rFonts w:ascii="Calibri" w:hAnsi="Calibri" w:cs="Calibri"/>
          <w:sz w:val="22"/>
          <w:szCs w:val="22"/>
        </w:rPr>
        <w:t xml:space="preserve">. </w:t>
      </w:r>
    </w:p>
    <w:p w14:paraId="0F43FB8C" w14:textId="77777777" w:rsidR="002E10F1" w:rsidRPr="000B21B7" w:rsidRDefault="002E10F1" w:rsidP="00FE44C8">
      <w:pPr>
        <w:pStyle w:val="p1"/>
        <w:spacing w:line="360" w:lineRule="auto"/>
        <w:rPr>
          <w:rStyle w:val="s1"/>
          <w:rFonts w:ascii="Calibri" w:hAnsi="Calibri" w:cs="Calibri"/>
          <w:sz w:val="22"/>
          <w:szCs w:val="22"/>
        </w:rPr>
      </w:pPr>
    </w:p>
    <w:p w14:paraId="00D5C3E3" w14:textId="25174AD9" w:rsidR="00A27DFC" w:rsidRPr="00E741FB" w:rsidRDefault="00A27DFC" w:rsidP="00FE44C8">
      <w:r>
        <w:t>Baldwin, S. Costley, D., &amp; Warren A. (2012). Employment activities and experiences of adults with high functioning autism and Aspergers disorder. Journal of Autism and Developmental Disorders, 42(2) 224-255</w:t>
      </w:r>
      <w:r w:rsidR="00980EB7">
        <w:t xml:space="preserve">.                                                                                                                                           </w:t>
      </w:r>
      <w:r w:rsidR="00980EB7" w:rsidRPr="00980EB7">
        <w:rPr>
          <w:rFonts w:ascii="Segoe UI" w:hAnsi="Segoe UI" w:cs="Segoe UI"/>
          <w:color w:val="333333"/>
          <w:shd w:val="clear" w:color="auto" w:fill="FCFCFC"/>
        </w:rPr>
        <w:t xml:space="preserve"> </w:t>
      </w:r>
      <w:hyperlink r:id="rId18" w:history="1">
        <w:r w:rsidR="00980EB7" w:rsidRPr="00466F47">
          <w:rPr>
            <w:rStyle w:val="Hyperlink"/>
            <w:rFonts w:ascii="Segoe UI" w:hAnsi="Segoe UI" w:cs="Segoe UI"/>
            <w:shd w:val="clear" w:color="auto" w:fill="FCFCFC"/>
          </w:rPr>
          <w:t>https://doi.org/10.1007/s10803-014-2112-z</w:t>
        </w:r>
      </w:hyperlink>
      <w:r w:rsidR="00980EB7">
        <w:rPr>
          <w:rFonts w:ascii="Segoe UI" w:hAnsi="Segoe UI" w:cs="Segoe UI"/>
          <w:color w:val="333333"/>
          <w:shd w:val="clear" w:color="auto" w:fill="FCFCFC"/>
        </w:rPr>
        <w:t xml:space="preserve"> </w:t>
      </w:r>
    </w:p>
    <w:p w14:paraId="29A97D62" w14:textId="77777777" w:rsidR="00CE559A" w:rsidRDefault="00CE559A" w:rsidP="00FE44C8">
      <w:r>
        <w:t>Ball, J. (2017). A case study of neurodiverse hiring: Hewlett Packard Enterprise Partners with Auticon. The Washington Post.</w:t>
      </w:r>
    </w:p>
    <w:p w14:paraId="38EA5737" w14:textId="77777777" w:rsidR="00E51F37" w:rsidRPr="000B21B7" w:rsidRDefault="00E51F37" w:rsidP="00AF5F1E">
      <w:pPr>
        <w:pStyle w:val="p1"/>
        <w:spacing w:line="360" w:lineRule="auto"/>
        <w:rPr>
          <w:rFonts w:ascii="Calibri" w:hAnsi="Calibri" w:cs="Calibri"/>
          <w:sz w:val="22"/>
          <w:szCs w:val="22"/>
        </w:rPr>
      </w:pPr>
      <w:r w:rsidRPr="000B21B7">
        <w:rPr>
          <w:rStyle w:val="s1"/>
          <w:rFonts w:ascii="Calibri" w:hAnsi="Calibri" w:cs="Calibri"/>
          <w:sz w:val="22"/>
          <w:szCs w:val="22"/>
        </w:rPr>
        <w:t>Baron-Cohen, S., Ashwin, E., Ashwin, C., Tavassoli, T., &amp;</w:t>
      </w:r>
      <w:r w:rsidRPr="000B21B7">
        <w:rPr>
          <w:rFonts w:ascii="Calibri" w:hAnsi="Calibri" w:cs="Calibri"/>
          <w:sz w:val="22"/>
          <w:szCs w:val="22"/>
        </w:rPr>
        <w:t xml:space="preserve"> </w:t>
      </w:r>
      <w:r w:rsidRPr="000B21B7">
        <w:rPr>
          <w:rStyle w:val="s1"/>
          <w:rFonts w:ascii="Calibri" w:hAnsi="Calibri" w:cs="Calibri"/>
          <w:sz w:val="22"/>
          <w:szCs w:val="22"/>
        </w:rPr>
        <w:t>Chakrabarti, B. (2009).Talent in autism: Hyper-systemizing, hyper-attention to detail and sensory hypersensitivity. Philosophical Transactions of the</w:t>
      </w:r>
    </w:p>
    <w:p w14:paraId="1120AE7A" w14:textId="77777777" w:rsidR="00E51F37" w:rsidRPr="000B21B7" w:rsidRDefault="00E51F37" w:rsidP="00AF5F1E">
      <w:pPr>
        <w:pStyle w:val="p1"/>
        <w:spacing w:line="360" w:lineRule="auto"/>
        <w:rPr>
          <w:rStyle w:val="s1"/>
          <w:rFonts w:ascii="Calibri" w:hAnsi="Calibri" w:cs="Calibri"/>
          <w:sz w:val="22"/>
          <w:szCs w:val="22"/>
        </w:rPr>
      </w:pPr>
      <w:r w:rsidRPr="000B21B7">
        <w:rPr>
          <w:rStyle w:val="s1"/>
          <w:rFonts w:ascii="Calibri" w:hAnsi="Calibri" w:cs="Calibri"/>
          <w:sz w:val="22"/>
          <w:szCs w:val="22"/>
        </w:rPr>
        <w:t>Royal Society B:Biological Sciences,364(1522), 1377-1383.</w:t>
      </w:r>
    </w:p>
    <w:p w14:paraId="2DD23B77" w14:textId="5AEB1294" w:rsidR="00E51F37" w:rsidRDefault="00047D5E" w:rsidP="00AF5F1E">
      <w:pPr>
        <w:pStyle w:val="p1"/>
        <w:spacing w:line="360" w:lineRule="auto"/>
        <w:rPr>
          <w:rStyle w:val="s1"/>
          <w:rFonts w:ascii="Calibri" w:hAnsi="Calibri" w:cs="Calibri"/>
          <w:sz w:val="22"/>
          <w:szCs w:val="22"/>
        </w:rPr>
      </w:pPr>
      <w:hyperlink r:id="rId19" w:history="1">
        <w:r w:rsidR="00E51F37" w:rsidRPr="000B21B7">
          <w:rPr>
            <w:rStyle w:val="Hyperlink"/>
            <w:rFonts w:ascii="Calibri" w:hAnsi="Calibri" w:cs="Calibri"/>
            <w:sz w:val="22"/>
            <w:szCs w:val="22"/>
          </w:rPr>
          <w:t>https://doi.orq/10.109stb.2008.0337Feedback</w:t>
        </w:r>
      </w:hyperlink>
      <w:r w:rsidR="00E51F37" w:rsidRPr="000B21B7">
        <w:rPr>
          <w:rStyle w:val="s1"/>
          <w:rFonts w:ascii="Calibri" w:hAnsi="Calibri" w:cs="Calibri"/>
          <w:sz w:val="22"/>
          <w:szCs w:val="22"/>
        </w:rPr>
        <w:t xml:space="preserve"> </w:t>
      </w:r>
    </w:p>
    <w:p w14:paraId="45B1559B" w14:textId="77777777" w:rsidR="00AF5F1E" w:rsidRPr="000B21B7" w:rsidRDefault="00AF5F1E" w:rsidP="00AF5F1E">
      <w:pPr>
        <w:pStyle w:val="p1"/>
        <w:spacing w:line="360" w:lineRule="auto"/>
        <w:rPr>
          <w:rStyle w:val="s1"/>
          <w:rFonts w:ascii="Calibri" w:hAnsi="Calibri" w:cs="Calibri"/>
          <w:sz w:val="22"/>
          <w:szCs w:val="22"/>
        </w:rPr>
      </w:pPr>
    </w:p>
    <w:p w14:paraId="663BD897" w14:textId="77777777" w:rsidR="00CE559A" w:rsidRPr="00651C31" w:rsidRDefault="00CE559A" w:rsidP="00651C31">
      <w:pPr>
        <w:rPr>
          <w:sz w:val="24"/>
          <w:szCs w:val="24"/>
        </w:rPr>
      </w:pPr>
      <w:r w:rsidRPr="00651C31">
        <w:rPr>
          <w:sz w:val="24"/>
          <w:szCs w:val="24"/>
        </w:rPr>
        <w:lastRenderedPageBreak/>
        <w:t>Barkley, R.A., Murphy, K.R., &amp; Fischer, M. (2008). ADHD in adults: What the science says. Guildford Press.</w:t>
      </w:r>
    </w:p>
    <w:p w14:paraId="3C3D986C" w14:textId="2C5ABA4C" w:rsidR="00323750" w:rsidRDefault="00323750" w:rsidP="00651C31">
      <w:pPr>
        <w:pStyle w:val="p1"/>
        <w:spacing w:line="360" w:lineRule="auto"/>
        <w:rPr>
          <w:rStyle w:val="s1"/>
          <w:rFonts w:ascii="Calibri" w:hAnsi="Calibri" w:cs="Calibri"/>
          <w:sz w:val="24"/>
          <w:szCs w:val="24"/>
        </w:rPr>
      </w:pPr>
      <w:r>
        <w:rPr>
          <w:rStyle w:val="s1"/>
          <w:rFonts w:ascii="Calibri" w:hAnsi="Calibri" w:cs="Calibri"/>
          <w:sz w:val="24"/>
          <w:szCs w:val="24"/>
        </w:rPr>
        <w:t>Bertilsdotter</w:t>
      </w:r>
      <w:r w:rsidR="007759F0">
        <w:rPr>
          <w:rStyle w:val="s1"/>
          <w:rFonts w:ascii="Calibri" w:hAnsi="Calibri" w:cs="Calibri"/>
          <w:sz w:val="24"/>
          <w:szCs w:val="24"/>
        </w:rPr>
        <w:t>-</w:t>
      </w:r>
      <w:r>
        <w:rPr>
          <w:rStyle w:val="s1"/>
          <w:rFonts w:ascii="Calibri" w:hAnsi="Calibri" w:cs="Calibri"/>
          <w:sz w:val="24"/>
          <w:szCs w:val="24"/>
        </w:rPr>
        <w:t>Rosqvist,</w:t>
      </w:r>
      <w:r w:rsidR="00CB5575">
        <w:rPr>
          <w:rStyle w:val="s1"/>
          <w:rFonts w:ascii="Calibri" w:hAnsi="Calibri" w:cs="Calibri"/>
          <w:sz w:val="24"/>
          <w:szCs w:val="24"/>
        </w:rPr>
        <w:t xml:space="preserve"> B.</w:t>
      </w:r>
      <w:r w:rsidR="007759F0">
        <w:rPr>
          <w:rStyle w:val="s1"/>
          <w:rFonts w:ascii="Calibri" w:hAnsi="Calibri" w:cs="Calibri"/>
          <w:sz w:val="24"/>
          <w:szCs w:val="24"/>
        </w:rPr>
        <w:t xml:space="preserve">, Stenning, A. </w:t>
      </w:r>
      <w:r w:rsidR="00625430">
        <w:rPr>
          <w:rStyle w:val="s1"/>
          <w:rFonts w:ascii="Calibri" w:hAnsi="Calibri" w:cs="Calibri"/>
          <w:sz w:val="24"/>
          <w:szCs w:val="24"/>
        </w:rPr>
        <w:t>(2020)</w:t>
      </w:r>
      <w:r>
        <w:rPr>
          <w:rStyle w:val="s1"/>
          <w:rFonts w:ascii="Calibri" w:hAnsi="Calibri" w:cs="Calibri"/>
          <w:sz w:val="24"/>
          <w:szCs w:val="24"/>
        </w:rPr>
        <w:t xml:space="preserve">  Neurodiversity Studies:</w:t>
      </w:r>
      <w:r w:rsidR="007759F0">
        <w:rPr>
          <w:rStyle w:val="s1"/>
          <w:rFonts w:ascii="Calibri" w:hAnsi="Calibri" w:cs="Calibri"/>
          <w:sz w:val="24"/>
          <w:szCs w:val="24"/>
        </w:rPr>
        <w:t xml:space="preserve"> Mapping out possibilities of a</w:t>
      </w:r>
      <w:r>
        <w:rPr>
          <w:rStyle w:val="s1"/>
          <w:rFonts w:ascii="Calibri" w:hAnsi="Calibri" w:cs="Calibri"/>
          <w:sz w:val="24"/>
          <w:szCs w:val="24"/>
        </w:rPr>
        <w:t xml:space="preserve"> </w:t>
      </w:r>
      <w:r w:rsidR="00322DE4">
        <w:rPr>
          <w:rFonts w:ascii="Calibri" w:hAnsi="Calibri" w:cs="Calibri"/>
          <w:sz w:val="24"/>
          <w:szCs w:val="24"/>
        </w:rPr>
        <w:t xml:space="preserve"> </w:t>
      </w:r>
      <w:r w:rsidR="007759F0">
        <w:rPr>
          <w:rStyle w:val="s1"/>
          <w:rFonts w:ascii="Calibri" w:hAnsi="Calibri" w:cs="Calibri"/>
          <w:sz w:val="24"/>
          <w:szCs w:val="24"/>
        </w:rPr>
        <w:t>n</w:t>
      </w:r>
      <w:r>
        <w:rPr>
          <w:rStyle w:val="s1"/>
          <w:rFonts w:ascii="Calibri" w:hAnsi="Calibri" w:cs="Calibri"/>
          <w:sz w:val="24"/>
          <w:szCs w:val="24"/>
        </w:rPr>
        <w:t xml:space="preserve">ew </w:t>
      </w:r>
      <w:r w:rsidR="007759F0">
        <w:rPr>
          <w:rStyle w:val="s1"/>
          <w:rFonts w:ascii="Calibri" w:hAnsi="Calibri" w:cs="Calibri"/>
          <w:sz w:val="24"/>
          <w:szCs w:val="24"/>
        </w:rPr>
        <w:t>c</w:t>
      </w:r>
      <w:r>
        <w:rPr>
          <w:rStyle w:val="s1"/>
          <w:rFonts w:ascii="Calibri" w:hAnsi="Calibri" w:cs="Calibri"/>
          <w:sz w:val="24"/>
          <w:szCs w:val="24"/>
        </w:rPr>
        <w:t xml:space="preserve">ritical </w:t>
      </w:r>
      <w:r w:rsidR="007759F0">
        <w:rPr>
          <w:rStyle w:val="s1"/>
          <w:rFonts w:ascii="Calibri" w:hAnsi="Calibri" w:cs="Calibri"/>
          <w:sz w:val="24"/>
          <w:szCs w:val="24"/>
        </w:rPr>
        <w:t>pa</w:t>
      </w:r>
      <w:r>
        <w:rPr>
          <w:rStyle w:val="s1"/>
          <w:rFonts w:ascii="Calibri" w:hAnsi="Calibri" w:cs="Calibri"/>
          <w:sz w:val="24"/>
          <w:szCs w:val="24"/>
        </w:rPr>
        <w:t>radigm</w:t>
      </w:r>
      <w:r w:rsidR="007759F0">
        <w:rPr>
          <w:rFonts w:ascii="Calibri" w:hAnsi="Calibri" w:cs="Calibri"/>
          <w:sz w:val="24"/>
          <w:szCs w:val="24"/>
        </w:rPr>
        <w:t xml:space="preserve">.  Neurodiversity Studies: A New Critical Paradigm.                                          </w:t>
      </w:r>
      <w:hyperlink r:id="rId20" w:history="1">
        <w:r w:rsidR="007759F0">
          <w:rPr>
            <w:rStyle w:val="Hyperlink"/>
            <w:rFonts w:ascii="Calibri" w:hAnsi="Calibri" w:cs="Calibri"/>
            <w:sz w:val="24"/>
            <w:szCs w:val="24"/>
          </w:rPr>
          <w:t>https://doi.org/10.1080/0968599.2021.1919503</w:t>
        </w:r>
      </w:hyperlink>
      <w:r w:rsidR="007759F0">
        <w:rPr>
          <w:rFonts w:ascii="Calibri" w:hAnsi="Calibri" w:cs="Calibri"/>
          <w:sz w:val="24"/>
          <w:szCs w:val="24"/>
        </w:rPr>
        <w:t xml:space="preserve"> </w:t>
      </w:r>
    </w:p>
    <w:p w14:paraId="2438A6FD" w14:textId="77777777" w:rsidR="00ED21CA" w:rsidRDefault="00ED21CA" w:rsidP="00651C31">
      <w:pPr>
        <w:pStyle w:val="p1"/>
        <w:spacing w:line="360" w:lineRule="auto"/>
        <w:rPr>
          <w:rStyle w:val="s1"/>
          <w:rFonts w:ascii="Calibri" w:hAnsi="Calibri" w:cs="Calibri"/>
          <w:sz w:val="24"/>
          <w:szCs w:val="24"/>
        </w:rPr>
      </w:pPr>
    </w:p>
    <w:p w14:paraId="12915581" w14:textId="341ACC9C" w:rsidR="00247EAD" w:rsidRDefault="00A46C95" w:rsidP="00651C31">
      <w:pPr>
        <w:pStyle w:val="p1"/>
        <w:spacing w:line="360" w:lineRule="auto"/>
        <w:rPr>
          <w:rFonts w:ascii="Calibri" w:hAnsi="Calibri" w:cs="Calibri"/>
          <w:sz w:val="24"/>
          <w:szCs w:val="24"/>
        </w:rPr>
      </w:pPr>
      <w:r>
        <w:rPr>
          <w:rFonts w:ascii="Calibri" w:hAnsi="Calibri" w:cs="Calibri"/>
          <w:sz w:val="24"/>
          <w:szCs w:val="24"/>
        </w:rPr>
        <w:t>British Dyslexic association. Neurodiversity and co-o</w:t>
      </w:r>
      <w:r w:rsidR="00ED21CA">
        <w:rPr>
          <w:rFonts w:ascii="Calibri" w:hAnsi="Calibri" w:cs="Calibri"/>
          <w:sz w:val="24"/>
          <w:szCs w:val="24"/>
        </w:rPr>
        <w:t>c</w:t>
      </w:r>
      <w:r>
        <w:rPr>
          <w:rFonts w:ascii="Calibri" w:hAnsi="Calibri" w:cs="Calibri"/>
          <w:sz w:val="24"/>
          <w:szCs w:val="24"/>
        </w:rPr>
        <w:t>curring differences.</w:t>
      </w:r>
      <w:r w:rsidR="00ED21CA">
        <w:rPr>
          <w:rFonts w:ascii="Calibri" w:hAnsi="Calibri" w:cs="Calibri"/>
          <w:sz w:val="24"/>
          <w:szCs w:val="24"/>
        </w:rPr>
        <w:t xml:space="preserve"> </w:t>
      </w:r>
      <w:r>
        <w:rPr>
          <w:rFonts w:ascii="Calibri" w:hAnsi="Calibri" w:cs="Calibri"/>
          <w:sz w:val="24"/>
          <w:szCs w:val="24"/>
        </w:rPr>
        <w:t>Dyscalculia and</w:t>
      </w:r>
      <w:r w:rsidR="00ED21CA">
        <w:rPr>
          <w:rFonts w:ascii="Calibri" w:hAnsi="Calibri" w:cs="Calibri"/>
          <w:sz w:val="24"/>
          <w:szCs w:val="24"/>
        </w:rPr>
        <w:t xml:space="preserve"> </w:t>
      </w:r>
      <w:r>
        <w:rPr>
          <w:rFonts w:ascii="Calibri" w:hAnsi="Calibri" w:cs="Calibri"/>
          <w:sz w:val="24"/>
          <w:szCs w:val="24"/>
        </w:rPr>
        <w:t>maths</w:t>
      </w:r>
      <w:r w:rsidR="00ED21CA">
        <w:rPr>
          <w:rFonts w:ascii="Calibri" w:hAnsi="Calibri" w:cs="Calibri"/>
          <w:sz w:val="24"/>
          <w:szCs w:val="24"/>
        </w:rPr>
        <w:t xml:space="preserve"> difficulties. </w:t>
      </w:r>
      <w:hyperlink r:id="rId21" w:history="1">
        <w:r w:rsidR="00ED21CA">
          <w:rPr>
            <w:rStyle w:val="Hyperlink"/>
            <w:rFonts w:ascii="Calibri" w:hAnsi="Calibri" w:cs="Calibri"/>
            <w:sz w:val="24"/>
            <w:szCs w:val="24"/>
          </w:rPr>
          <w:t>https://bdadyslexia.org.uk/dyslexia/neurodiversity-and-co-occuring-differences/dyscalculia-and-maths-difficultiees</w:t>
        </w:r>
      </w:hyperlink>
      <w:r w:rsidR="00ED21CA">
        <w:rPr>
          <w:rFonts w:ascii="Calibri" w:hAnsi="Calibri" w:cs="Calibri"/>
          <w:sz w:val="24"/>
          <w:szCs w:val="24"/>
        </w:rPr>
        <w:t xml:space="preserve"> </w:t>
      </w:r>
    </w:p>
    <w:p w14:paraId="4351EF86" w14:textId="77777777" w:rsidR="00AF5F1E" w:rsidRDefault="00AF5F1E" w:rsidP="00651C31">
      <w:pPr>
        <w:pStyle w:val="p1"/>
        <w:spacing w:line="360" w:lineRule="auto"/>
        <w:rPr>
          <w:rFonts w:ascii="Calibri" w:hAnsi="Calibri" w:cs="Calibri"/>
          <w:sz w:val="24"/>
          <w:szCs w:val="24"/>
        </w:rPr>
      </w:pPr>
    </w:p>
    <w:p w14:paraId="3A354E2D" w14:textId="795EC253" w:rsidR="00247EAD" w:rsidRDefault="00247EAD" w:rsidP="00651C31">
      <w:pPr>
        <w:pStyle w:val="p1"/>
        <w:spacing w:line="360" w:lineRule="auto"/>
        <w:rPr>
          <w:rFonts w:ascii="Calibri" w:hAnsi="Calibri" w:cs="Calibri"/>
          <w:sz w:val="24"/>
          <w:szCs w:val="24"/>
        </w:rPr>
      </w:pPr>
      <w:r>
        <w:rPr>
          <w:rStyle w:val="s1"/>
          <w:rFonts w:ascii="Calibri" w:hAnsi="Calibri" w:cs="Calibri"/>
          <w:sz w:val="24"/>
          <w:szCs w:val="24"/>
        </w:rPr>
        <w:t>Brown, S. P., &amp; Leigh, T. W. (1996). A new look at psychological climate and its relationship to job involvement, effort, and performance. Journal of Applied Psychology, 81, 358-368.</w:t>
      </w:r>
    </w:p>
    <w:p w14:paraId="2A04EA97" w14:textId="77777777" w:rsidR="00247EAD" w:rsidRDefault="00047D5E" w:rsidP="00651C31">
      <w:pPr>
        <w:pStyle w:val="p1"/>
        <w:spacing w:line="360" w:lineRule="auto"/>
        <w:rPr>
          <w:rStyle w:val="Hyperlink"/>
          <w:rFonts w:ascii="Calibri" w:hAnsi="Calibri" w:cs="Calibri"/>
          <w:sz w:val="24"/>
          <w:szCs w:val="24"/>
        </w:rPr>
      </w:pPr>
      <w:hyperlink r:id="rId22" w:history="1">
        <w:r w:rsidR="00247EAD">
          <w:rPr>
            <w:rStyle w:val="Hyperlink"/>
            <w:rFonts w:ascii="Calibri" w:hAnsi="Calibri" w:cs="Calibri"/>
            <w:sz w:val="24"/>
            <w:szCs w:val="24"/>
          </w:rPr>
          <w:t>https://doi.org/10.1037/0021-9010.81.4.358</w:t>
        </w:r>
      </w:hyperlink>
    </w:p>
    <w:p w14:paraId="05184BCF" w14:textId="77777777" w:rsidR="00651C31" w:rsidRDefault="00651C31" w:rsidP="00651C31">
      <w:pPr>
        <w:pStyle w:val="p1"/>
        <w:spacing w:line="360" w:lineRule="auto"/>
        <w:rPr>
          <w:rStyle w:val="s1"/>
          <w:rFonts w:ascii="Calibri" w:hAnsi="Calibri" w:cs="Calibri"/>
          <w:sz w:val="24"/>
          <w:szCs w:val="24"/>
        </w:rPr>
      </w:pPr>
    </w:p>
    <w:p w14:paraId="5508F34D" w14:textId="7147C202" w:rsidR="0042741D" w:rsidRDefault="0042741D" w:rsidP="00651C31">
      <w:pPr>
        <w:rPr>
          <w:rFonts w:cs="Calibri"/>
          <w:sz w:val="24"/>
          <w:szCs w:val="24"/>
          <w:shd w:val="clear" w:color="auto" w:fill="FFFFFF"/>
        </w:rPr>
      </w:pPr>
      <w:r>
        <w:rPr>
          <w:rFonts w:cs="Calibri"/>
          <w:sz w:val="24"/>
          <w:szCs w:val="24"/>
          <w:shd w:val="clear" w:color="auto" w:fill="FFFFFF"/>
        </w:rPr>
        <w:t>Brock M.E., Anderson, C.M. Edwards I.J. Pickens, J.A. (2017)</w:t>
      </w:r>
      <w:r w:rsidR="00980EB7">
        <w:rPr>
          <w:rFonts w:cs="Calibri"/>
          <w:sz w:val="24"/>
          <w:szCs w:val="24"/>
          <w:shd w:val="clear" w:color="auto" w:fill="FFFFFF"/>
        </w:rPr>
        <w:t xml:space="preserve"> </w:t>
      </w:r>
      <w:r>
        <w:rPr>
          <w:rFonts w:cs="Calibri"/>
          <w:sz w:val="24"/>
          <w:szCs w:val="24"/>
          <w:shd w:val="clear" w:color="auto" w:fill="FFFFFF"/>
        </w:rPr>
        <w:t xml:space="preserve">Empowering the neurodiverse workforce: Strategies for managers, </w:t>
      </w:r>
      <w:r w:rsidR="002277BB">
        <w:rPr>
          <w:rFonts w:cs="Calibri"/>
          <w:sz w:val="24"/>
          <w:szCs w:val="24"/>
          <w:shd w:val="clear" w:color="auto" w:fill="FFFFFF"/>
        </w:rPr>
        <w:t>Business,</w:t>
      </w:r>
      <w:r>
        <w:rPr>
          <w:rFonts w:cs="Calibri"/>
          <w:sz w:val="24"/>
          <w:szCs w:val="24"/>
          <w:shd w:val="clear" w:color="auto" w:fill="FFFFFF"/>
        </w:rPr>
        <w:t xml:space="preserve"> and professional communication quarterly, 80(3), 315-327.</w:t>
      </w:r>
      <w:r w:rsidR="00DC5D73" w:rsidRPr="00651C31">
        <w:rPr>
          <w:sz w:val="24"/>
          <w:szCs w:val="24"/>
        </w:rPr>
        <w:t xml:space="preserve"> </w:t>
      </w:r>
      <w:hyperlink r:id="rId23" w:history="1">
        <w:r w:rsidR="00DC5D73" w:rsidRPr="00651C31">
          <w:rPr>
            <w:color w:val="0000FF"/>
            <w:sz w:val="24"/>
            <w:szCs w:val="24"/>
            <w:u w:val="single"/>
          </w:rPr>
          <w:t>Neurodiversity at work (cipd.org)</w:t>
        </w:r>
      </w:hyperlink>
    </w:p>
    <w:p w14:paraId="03F55B5F" w14:textId="532AE4F4" w:rsidR="001A7891" w:rsidRDefault="001A7891" w:rsidP="00651C31">
      <w:pPr>
        <w:rPr>
          <w:rFonts w:cs="Calibri"/>
          <w:sz w:val="24"/>
          <w:szCs w:val="24"/>
          <w:shd w:val="clear" w:color="auto" w:fill="FFFFFF"/>
        </w:rPr>
      </w:pPr>
      <w:r>
        <w:rPr>
          <w:rFonts w:cs="Calibri"/>
          <w:sz w:val="24"/>
          <w:szCs w:val="24"/>
          <w:shd w:val="clear" w:color="auto" w:fill="FFFFFF"/>
        </w:rPr>
        <w:t>Brune, J.A., Wilson, D.J. (2012) Disability and Passing: Blurring the Lines of Identity. Temple University Press.</w:t>
      </w:r>
    </w:p>
    <w:p w14:paraId="45D76870" w14:textId="0136C9AA" w:rsidR="00151C35" w:rsidRPr="00651C31" w:rsidRDefault="00151C35" w:rsidP="00651C31">
      <w:pPr>
        <w:pStyle w:val="p1"/>
        <w:spacing w:line="360" w:lineRule="auto"/>
        <w:divId w:val="1224485194"/>
        <w:rPr>
          <w:rFonts w:ascii="Calibri" w:hAnsi="Calibri" w:cs="Calibri"/>
          <w:sz w:val="24"/>
          <w:szCs w:val="24"/>
        </w:rPr>
      </w:pPr>
      <w:r w:rsidRPr="00651C31">
        <w:rPr>
          <w:rStyle w:val="s1"/>
          <w:rFonts w:ascii="Calibri" w:hAnsi="Calibri" w:cs="Calibri"/>
          <w:sz w:val="24"/>
          <w:szCs w:val="24"/>
        </w:rPr>
        <w:t xml:space="preserve">Blume H. </w:t>
      </w:r>
      <w:r w:rsidR="00ED21CA" w:rsidRPr="00651C31">
        <w:rPr>
          <w:rStyle w:val="s1"/>
          <w:rFonts w:ascii="Calibri" w:hAnsi="Calibri" w:cs="Calibri"/>
          <w:sz w:val="24"/>
          <w:szCs w:val="24"/>
        </w:rPr>
        <w:t xml:space="preserve">(1998)Neurodiversity on the neurological underpinnings of </w:t>
      </w:r>
      <w:r w:rsidR="00050478" w:rsidRPr="00651C31">
        <w:rPr>
          <w:rStyle w:val="s1"/>
          <w:rFonts w:ascii="Calibri" w:hAnsi="Calibri" w:cs="Calibri"/>
          <w:sz w:val="24"/>
          <w:szCs w:val="24"/>
        </w:rPr>
        <w:t>geekdom. The</w:t>
      </w:r>
      <w:r w:rsidRPr="00651C31">
        <w:rPr>
          <w:rStyle w:val="s1"/>
          <w:rFonts w:ascii="Calibri" w:hAnsi="Calibri" w:cs="Calibri"/>
          <w:sz w:val="24"/>
          <w:szCs w:val="24"/>
        </w:rPr>
        <w:t xml:space="preserve"> Atlantic. </w:t>
      </w:r>
    </w:p>
    <w:p w14:paraId="73CE753D" w14:textId="041AEF6A" w:rsidR="00151C35" w:rsidRPr="00651C31" w:rsidRDefault="00047D5E" w:rsidP="00651C31">
      <w:pPr>
        <w:pStyle w:val="p1"/>
        <w:spacing w:line="360" w:lineRule="auto"/>
        <w:divId w:val="1224485194"/>
        <w:rPr>
          <w:rStyle w:val="s1"/>
          <w:rFonts w:ascii="Calibri" w:hAnsi="Calibri" w:cs="Calibri"/>
          <w:sz w:val="24"/>
          <w:szCs w:val="24"/>
        </w:rPr>
      </w:pPr>
      <w:hyperlink r:id="rId24" w:history="1">
        <w:r w:rsidR="005032F0" w:rsidRPr="00651C31">
          <w:rPr>
            <w:rStyle w:val="Hyperlink"/>
            <w:rFonts w:ascii="Calibri" w:hAnsi="Calibri" w:cs="Calibri"/>
            <w:sz w:val="24"/>
            <w:szCs w:val="24"/>
          </w:rPr>
          <w:t>https://www.theatlantic.com/magazine/archive/1998/09/neurodiversity/305909/</w:t>
        </w:r>
      </w:hyperlink>
      <w:r w:rsidR="005032F0" w:rsidRPr="00651C31">
        <w:rPr>
          <w:rStyle w:val="s1"/>
          <w:rFonts w:ascii="Calibri" w:hAnsi="Calibri" w:cs="Calibri"/>
          <w:sz w:val="24"/>
          <w:szCs w:val="24"/>
        </w:rPr>
        <w:t xml:space="preserve"> </w:t>
      </w:r>
      <w:r w:rsidR="00484C1E" w:rsidRPr="00651C31">
        <w:rPr>
          <w:rStyle w:val="s1"/>
          <w:rFonts w:ascii="Calibri" w:hAnsi="Calibri" w:cs="Calibri"/>
          <w:sz w:val="24"/>
          <w:szCs w:val="24"/>
        </w:rPr>
        <w:t xml:space="preserve"> </w:t>
      </w:r>
    </w:p>
    <w:p w14:paraId="6354FD3F" w14:textId="77777777" w:rsidR="004B54DC" w:rsidRPr="00651C31" w:rsidRDefault="004B54DC" w:rsidP="00651C31">
      <w:pPr>
        <w:pStyle w:val="p1"/>
        <w:spacing w:line="360" w:lineRule="auto"/>
        <w:divId w:val="1224485194"/>
        <w:rPr>
          <w:rStyle w:val="s1"/>
          <w:rFonts w:ascii="Calibri" w:hAnsi="Calibri" w:cs="Calibri"/>
          <w:sz w:val="24"/>
          <w:szCs w:val="24"/>
        </w:rPr>
      </w:pPr>
    </w:p>
    <w:p w14:paraId="7B2818DB" w14:textId="77777777" w:rsidR="004B54DC" w:rsidRDefault="004B54DC" w:rsidP="00651C31">
      <w:pPr>
        <w:pStyle w:val="p1"/>
        <w:spacing w:line="360" w:lineRule="auto"/>
        <w:divId w:val="1224485194"/>
        <w:rPr>
          <w:rStyle w:val="s1"/>
          <w:rFonts w:ascii="Calibri" w:hAnsi="Calibri" w:cs="Calibri"/>
          <w:sz w:val="24"/>
          <w:szCs w:val="24"/>
        </w:rPr>
      </w:pPr>
      <w:r>
        <w:rPr>
          <w:rStyle w:val="s1"/>
          <w:rFonts w:ascii="Calibri" w:hAnsi="Calibri" w:cs="Calibri"/>
          <w:sz w:val="24"/>
          <w:szCs w:val="24"/>
        </w:rPr>
        <w:t>Bruyère, S. M. (2019). Employment and disabilities: Issues, innovations, and opportunities. Champaign, IL: Labor and Employment Relations Association</w:t>
      </w:r>
    </w:p>
    <w:p w14:paraId="4C4E75E8" w14:textId="77777777" w:rsidR="004B54DC" w:rsidRPr="00651C31" w:rsidRDefault="004B54DC" w:rsidP="00651C31">
      <w:pPr>
        <w:pStyle w:val="p1"/>
        <w:spacing w:line="360" w:lineRule="auto"/>
        <w:divId w:val="1224485194"/>
        <w:rPr>
          <w:rFonts w:ascii="Calibri" w:hAnsi="Calibri" w:cs="Calibri"/>
          <w:sz w:val="24"/>
          <w:szCs w:val="24"/>
        </w:rPr>
      </w:pPr>
    </w:p>
    <w:p w14:paraId="65CEED98" w14:textId="73AAE7E9" w:rsidR="00E20A9B" w:rsidRPr="00651C31" w:rsidRDefault="00E20A9B" w:rsidP="00651C31">
      <w:pPr>
        <w:pStyle w:val="p1"/>
        <w:spacing w:line="360" w:lineRule="auto"/>
        <w:divId w:val="1224485194"/>
        <w:rPr>
          <w:rStyle w:val="s1"/>
          <w:rFonts w:ascii="Calibri" w:hAnsi="Calibri" w:cs="Calibri"/>
          <w:sz w:val="24"/>
          <w:szCs w:val="24"/>
        </w:rPr>
      </w:pPr>
      <w:r w:rsidRPr="00651C31">
        <w:rPr>
          <w:rStyle w:val="s1"/>
          <w:rFonts w:ascii="Calibri" w:hAnsi="Calibri" w:cs="Calibri"/>
          <w:sz w:val="24"/>
          <w:szCs w:val="24"/>
        </w:rPr>
        <w:t>Chapman R. (2019)</w:t>
      </w:r>
      <w:r w:rsidR="00AF5F1E" w:rsidRPr="00651C31">
        <w:rPr>
          <w:rStyle w:val="s1"/>
          <w:rFonts w:ascii="Calibri" w:hAnsi="Calibri" w:cs="Calibri"/>
          <w:sz w:val="24"/>
          <w:szCs w:val="24"/>
        </w:rPr>
        <w:t xml:space="preserve"> </w:t>
      </w:r>
      <w:r w:rsidRPr="00651C31">
        <w:rPr>
          <w:rStyle w:val="s1"/>
          <w:rFonts w:ascii="Calibri" w:hAnsi="Calibri" w:cs="Calibri"/>
          <w:sz w:val="24"/>
          <w:szCs w:val="24"/>
        </w:rPr>
        <w:t>Multiply disabled autism and intersectional</w:t>
      </w:r>
      <w:r w:rsidRPr="00651C31">
        <w:rPr>
          <w:rFonts w:ascii="Calibri" w:hAnsi="Calibri" w:cs="Calibri"/>
          <w:sz w:val="24"/>
          <w:szCs w:val="24"/>
        </w:rPr>
        <w:t xml:space="preserve"> </w:t>
      </w:r>
      <w:r w:rsidRPr="00651C31">
        <w:rPr>
          <w:rStyle w:val="s1"/>
          <w:rFonts w:ascii="Calibri" w:hAnsi="Calibri" w:cs="Calibri"/>
          <w:sz w:val="24"/>
          <w:szCs w:val="24"/>
        </w:rPr>
        <w:t xml:space="preserve">feminism. Psychology Today.                 </w:t>
      </w:r>
      <w:hyperlink r:id="rId25" w:history="1">
        <w:r w:rsidR="00B65F53" w:rsidRPr="00651C31">
          <w:rPr>
            <w:rStyle w:val="Hyperlink"/>
            <w:rFonts w:ascii="Calibri" w:hAnsi="Calibri" w:cs="Calibri"/>
            <w:sz w:val="24"/>
            <w:szCs w:val="24"/>
          </w:rPr>
          <w:t>https://www.psychologytoday.com/gb/blog/neurodiverse-age/201909/multiply-disabled-autism-and-intersectional-feminism</w:t>
        </w:r>
      </w:hyperlink>
      <w:r w:rsidR="00B65F53" w:rsidRPr="00651C31">
        <w:rPr>
          <w:rStyle w:val="s1"/>
          <w:rFonts w:ascii="Calibri" w:hAnsi="Calibri" w:cs="Calibri"/>
          <w:sz w:val="24"/>
          <w:szCs w:val="24"/>
        </w:rPr>
        <w:t xml:space="preserve"> </w:t>
      </w:r>
    </w:p>
    <w:p w14:paraId="20803E03" w14:textId="77777777" w:rsidR="00A46C95" w:rsidRPr="00651C31" w:rsidRDefault="00A46C95" w:rsidP="00651C31">
      <w:pPr>
        <w:pStyle w:val="p1"/>
        <w:spacing w:line="360" w:lineRule="auto"/>
        <w:divId w:val="1224485194"/>
        <w:rPr>
          <w:rStyle w:val="s1"/>
          <w:rFonts w:ascii="Calibri" w:hAnsi="Calibri" w:cs="Calibri"/>
          <w:sz w:val="24"/>
          <w:szCs w:val="24"/>
        </w:rPr>
      </w:pPr>
    </w:p>
    <w:p w14:paraId="0F992506" w14:textId="6DA023E8" w:rsidR="00B65F53" w:rsidRPr="005C3428" w:rsidRDefault="00B65F53" w:rsidP="005C3428">
      <w:pPr>
        <w:pStyle w:val="p1"/>
        <w:spacing w:line="360" w:lineRule="auto"/>
        <w:divId w:val="1224485194"/>
        <w:rPr>
          <w:rStyle w:val="s1"/>
          <w:rFonts w:ascii="Calibri" w:hAnsi="Calibri" w:cs="Calibri"/>
          <w:sz w:val="24"/>
          <w:szCs w:val="24"/>
        </w:rPr>
      </w:pPr>
      <w:r w:rsidRPr="005C3428">
        <w:rPr>
          <w:rStyle w:val="s1"/>
          <w:rFonts w:ascii="Calibri" w:hAnsi="Calibri" w:cs="Calibri"/>
          <w:sz w:val="24"/>
          <w:szCs w:val="24"/>
        </w:rPr>
        <w:t xml:space="preserve">Chapman, </w:t>
      </w:r>
      <w:r w:rsidR="004F12E0" w:rsidRPr="005C3428">
        <w:rPr>
          <w:rStyle w:val="s1"/>
          <w:rFonts w:ascii="Calibri" w:hAnsi="Calibri" w:cs="Calibri"/>
          <w:sz w:val="24"/>
          <w:szCs w:val="24"/>
        </w:rPr>
        <w:t xml:space="preserve">R. </w:t>
      </w:r>
      <w:r w:rsidRPr="005C3428">
        <w:rPr>
          <w:rStyle w:val="s1"/>
          <w:rFonts w:ascii="Calibri" w:hAnsi="Calibri" w:cs="Calibri"/>
          <w:sz w:val="24"/>
          <w:szCs w:val="24"/>
        </w:rPr>
        <w:t xml:space="preserve">(2019) Are the voices of the “severely” autistic being silenced? Psychology today. </w:t>
      </w:r>
      <w:hyperlink r:id="rId26" w:history="1">
        <w:r w:rsidR="00A46C95" w:rsidRPr="005C3428">
          <w:rPr>
            <w:rStyle w:val="Hyperlink"/>
            <w:rFonts w:ascii="Calibri" w:hAnsi="Calibri" w:cs="Calibri"/>
            <w:sz w:val="24"/>
            <w:szCs w:val="24"/>
          </w:rPr>
          <w:t>https://www.psychologytoday.com/gb/blog/neurodiverse-age/201909/are-the-voices-the-severley-autistic-being-silenced</w:t>
        </w:r>
      </w:hyperlink>
      <w:r w:rsidR="00A46C95" w:rsidRPr="005C3428">
        <w:rPr>
          <w:rStyle w:val="s1"/>
          <w:rFonts w:ascii="Calibri" w:hAnsi="Calibri" w:cs="Calibri"/>
          <w:sz w:val="24"/>
          <w:szCs w:val="24"/>
        </w:rPr>
        <w:t xml:space="preserve"> </w:t>
      </w:r>
      <w:r w:rsidRPr="005C3428">
        <w:rPr>
          <w:rStyle w:val="s1"/>
          <w:rFonts w:ascii="Calibri" w:hAnsi="Calibri" w:cs="Calibri"/>
          <w:sz w:val="24"/>
          <w:szCs w:val="24"/>
        </w:rPr>
        <w:t xml:space="preserve">. </w:t>
      </w:r>
    </w:p>
    <w:p w14:paraId="4E7DC4EC" w14:textId="77777777" w:rsidR="00E20A9B" w:rsidRPr="005C3428" w:rsidRDefault="00E20A9B" w:rsidP="005C3428">
      <w:pPr>
        <w:pStyle w:val="p1"/>
        <w:spacing w:line="360" w:lineRule="auto"/>
        <w:divId w:val="1224485194"/>
        <w:rPr>
          <w:rFonts w:ascii="Calibri" w:hAnsi="Calibri" w:cs="Calibri"/>
          <w:sz w:val="24"/>
          <w:szCs w:val="24"/>
        </w:rPr>
      </w:pPr>
    </w:p>
    <w:p w14:paraId="786016E5" w14:textId="12AB3681" w:rsidR="00BF16FB" w:rsidRDefault="00EB17A1" w:rsidP="005C3428">
      <w:pPr>
        <w:spacing w:after="0"/>
        <w:divId w:val="578098048"/>
        <w:rPr>
          <w:rFonts w:eastAsia="Times New Roman" w:cs="Calibri"/>
          <w:sz w:val="24"/>
          <w:szCs w:val="24"/>
          <w:lang w:eastAsia="en-GB"/>
        </w:rPr>
      </w:pPr>
      <w:r>
        <w:rPr>
          <w:rFonts w:cs="Calibri"/>
          <w:sz w:val="24"/>
          <w:szCs w:val="24"/>
        </w:rPr>
        <w:t>Colella A, Paetzold R, Belliveau M.(2004) Factors affecting coworkers’ procedural injustice inferences of the workplace accommodations of employees with disabilities.pdf. Personnel Psychology.57:1–23.</w:t>
      </w:r>
      <w:r w:rsidR="00BF16FB">
        <w:rPr>
          <w:rFonts w:eastAsia="Times New Roman" w:cs="Calibri"/>
          <w:color w:val="767676"/>
          <w:sz w:val="24"/>
          <w:szCs w:val="24"/>
          <w:shd w:val="clear" w:color="auto" w:fill="FFFFFF"/>
          <w:lang w:eastAsia="en-GB"/>
        </w:rPr>
        <w:t xml:space="preserve">  </w:t>
      </w:r>
    </w:p>
    <w:p w14:paraId="195B4F2C" w14:textId="77777777" w:rsidR="00BF16FB" w:rsidRDefault="00047D5E" w:rsidP="005C3428">
      <w:pPr>
        <w:shd w:val="clear" w:color="auto" w:fill="FFFFFF"/>
        <w:spacing w:after="0"/>
        <w:divId w:val="578098048"/>
        <w:rPr>
          <w:rFonts w:eastAsia="Times New Roman" w:cs="Calibri"/>
          <w:color w:val="767676"/>
          <w:sz w:val="24"/>
          <w:szCs w:val="24"/>
          <w:lang w:eastAsia="en-GB"/>
        </w:rPr>
      </w:pPr>
      <w:hyperlink r:id="rId27" w:history="1">
        <w:r w:rsidR="00BF16FB" w:rsidRPr="00BF16FB">
          <w:rPr>
            <w:rFonts w:eastAsia="Times New Roman" w:cs="Calibri"/>
            <w:b/>
            <w:color w:val="0000FF"/>
            <w:sz w:val="24"/>
            <w:szCs w:val="24"/>
            <w:lang w:eastAsia="en-GB"/>
          </w:rPr>
          <w:t>https://doi.org/10.1111/j.1744-6570.2004.tb02482.x</w:t>
        </w:r>
      </w:hyperlink>
    </w:p>
    <w:p w14:paraId="1C15B9E9" w14:textId="77777777" w:rsidR="00BF16FB" w:rsidRPr="00BF16FB" w:rsidRDefault="00BF16FB" w:rsidP="005C3428">
      <w:pPr>
        <w:shd w:val="clear" w:color="auto" w:fill="FFFFFF"/>
        <w:spacing w:after="0"/>
        <w:divId w:val="578098048"/>
        <w:rPr>
          <w:rFonts w:ascii="Open Sans" w:eastAsia="Times New Roman" w:hAnsi="Open Sans" w:cs="Open Sans"/>
          <w:color w:val="767676"/>
          <w:sz w:val="24"/>
          <w:szCs w:val="24"/>
          <w:lang w:eastAsia="en-GB"/>
        </w:rPr>
      </w:pPr>
    </w:p>
    <w:p w14:paraId="352DB80C" w14:textId="5EF907C0" w:rsidR="00CE559A" w:rsidRPr="005C3428" w:rsidRDefault="00CE559A" w:rsidP="005C3428">
      <w:pPr>
        <w:divId w:val="578098048"/>
        <w:rPr>
          <w:sz w:val="24"/>
          <w:szCs w:val="24"/>
        </w:rPr>
      </w:pPr>
      <w:r w:rsidRPr="005C3428">
        <w:rPr>
          <w:sz w:val="24"/>
          <w:szCs w:val="24"/>
        </w:rPr>
        <w:t>D’Cruz, A.M., &amp; McCabe, M.P. (2018). The benefits of neurodiversity for individuals, organisations, and society: a comprehensive review. Work. 59(3)361-376.</w:t>
      </w:r>
    </w:p>
    <w:p w14:paraId="319EDEA2" w14:textId="49F49D6B" w:rsidR="00C95451" w:rsidRDefault="00C52658" w:rsidP="005C3428">
      <w:pPr>
        <w:pStyle w:val="p1"/>
        <w:spacing w:line="360" w:lineRule="auto"/>
        <w:divId w:val="578098048"/>
        <w:rPr>
          <w:rStyle w:val="s1"/>
          <w:rFonts w:ascii="Calibri" w:hAnsi="Calibri" w:cs="Calibri"/>
          <w:sz w:val="24"/>
          <w:szCs w:val="24"/>
        </w:rPr>
      </w:pPr>
      <w:r>
        <w:rPr>
          <w:rStyle w:val="s1"/>
          <w:rFonts w:ascii="Calibri" w:hAnsi="Calibri" w:cs="Calibri"/>
          <w:sz w:val="24"/>
          <w:szCs w:val="24"/>
        </w:rPr>
        <w:t xml:space="preserve">Department of Health. </w:t>
      </w:r>
      <w:r w:rsidR="00C95451">
        <w:rPr>
          <w:rStyle w:val="s1"/>
          <w:rFonts w:ascii="Calibri" w:hAnsi="Calibri" w:cs="Calibri"/>
          <w:sz w:val="24"/>
          <w:szCs w:val="24"/>
        </w:rPr>
        <w:t>(</w:t>
      </w:r>
      <w:r>
        <w:rPr>
          <w:rStyle w:val="s1"/>
          <w:rFonts w:ascii="Calibri" w:hAnsi="Calibri" w:cs="Calibri"/>
          <w:sz w:val="24"/>
          <w:szCs w:val="24"/>
        </w:rPr>
        <w:t>2015</w:t>
      </w:r>
      <w:r w:rsidR="00C95451">
        <w:rPr>
          <w:rStyle w:val="s1"/>
          <w:rFonts w:ascii="Calibri" w:hAnsi="Calibri" w:cs="Calibri"/>
          <w:sz w:val="24"/>
          <w:szCs w:val="24"/>
        </w:rPr>
        <w:t xml:space="preserve">). </w:t>
      </w:r>
      <w:r>
        <w:rPr>
          <w:rStyle w:val="s1"/>
          <w:rFonts w:ascii="Calibri" w:hAnsi="Calibri" w:cs="Calibri"/>
          <w:sz w:val="24"/>
          <w:szCs w:val="24"/>
        </w:rPr>
        <w:t xml:space="preserve">Statutory Guidance for Local Authorities and NHS Organisations to Support Implementation of the Adult Autism Strategy  London: The Department of Health.  </w:t>
      </w:r>
    </w:p>
    <w:p w14:paraId="577AF6B2" w14:textId="7FDA0671" w:rsidR="00C52658" w:rsidRDefault="00047D5E" w:rsidP="005C3428">
      <w:pPr>
        <w:pStyle w:val="p1"/>
        <w:spacing w:line="360" w:lineRule="auto"/>
        <w:divId w:val="578098048"/>
        <w:rPr>
          <w:rStyle w:val="s1"/>
          <w:rFonts w:ascii="Calibri" w:hAnsi="Calibri" w:cs="Calibri"/>
          <w:color w:val="4472C4"/>
          <w:sz w:val="24"/>
          <w:szCs w:val="24"/>
        </w:rPr>
      </w:pPr>
      <w:hyperlink r:id="rId28" w:history="1">
        <w:r w:rsidR="00C95451">
          <w:rPr>
            <w:rStyle w:val="Hyperlink"/>
            <w:rFonts w:ascii="Calibri" w:hAnsi="Calibri" w:cs="Calibri"/>
            <w:color w:val="4472C4"/>
            <w:sz w:val="24"/>
            <w:szCs w:val="24"/>
            <w:u w:val="none"/>
          </w:rPr>
          <w:t>https://www.gov.uk/government/uploads/system/uploads/attachment_data/file/422338/autism-guidance.pdf</w:t>
        </w:r>
      </w:hyperlink>
      <w:r w:rsidR="00175E6D">
        <w:rPr>
          <w:rStyle w:val="s1"/>
          <w:rFonts w:ascii="Calibri" w:hAnsi="Calibri" w:cs="Calibri"/>
          <w:color w:val="4472C4"/>
          <w:sz w:val="24"/>
          <w:szCs w:val="24"/>
        </w:rPr>
        <w:t xml:space="preserve">. </w:t>
      </w:r>
      <w:r w:rsidR="008C22F3">
        <w:rPr>
          <w:rStyle w:val="s1"/>
          <w:rFonts w:ascii="Calibri" w:hAnsi="Calibri" w:cs="Calibri"/>
          <w:color w:val="4472C4"/>
          <w:sz w:val="24"/>
          <w:szCs w:val="24"/>
        </w:rPr>
        <w:t xml:space="preserve">  </w:t>
      </w:r>
      <w:r w:rsidR="00C95451">
        <w:rPr>
          <w:rStyle w:val="s1"/>
          <w:rFonts w:ascii="Calibri" w:hAnsi="Calibri" w:cs="Calibri"/>
          <w:color w:val="4472C4"/>
          <w:sz w:val="24"/>
          <w:szCs w:val="24"/>
        </w:rPr>
        <w:t xml:space="preserve"> </w:t>
      </w:r>
    </w:p>
    <w:p w14:paraId="716FD2E4" w14:textId="77777777" w:rsidR="00C52658" w:rsidRPr="005C3428" w:rsidRDefault="00C52658" w:rsidP="005C3428">
      <w:pPr>
        <w:pStyle w:val="p1"/>
        <w:spacing w:line="360" w:lineRule="auto"/>
        <w:divId w:val="578098048"/>
        <w:rPr>
          <w:rStyle w:val="s1"/>
          <w:color w:val="C00000"/>
          <w:sz w:val="24"/>
          <w:szCs w:val="24"/>
        </w:rPr>
      </w:pPr>
    </w:p>
    <w:p w14:paraId="64E44CE2" w14:textId="51357BD5" w:rsidR="006E3D35" w:rsidRPr="005C3428" w:rsidRDefault="009679F8" w:rsidP="005C3428">
      <w:pPr>
        <w:pStyle w:val="p1"/>
        <w:spacing w:line="360" w:lineRule="auto"/>
        <w:divId w:val="578098048"/>
        <w:rPr>
          <w:rFonts w:ascii="Calibri" w:hAnsi="Calibri" w:cs="Calibri"/>
          <w:sz w:val="24"/>
          <w:szCs w:val="24"/>
        </w:rPr>
      </w:pPr>
      <w:r w:rsidRPr="005C3428">
        <w:rPr>
          <w:rStyle w:val="s1"/>
          <w:rFonts w:ascii="Calibri" w:hAnsi="Calibri" w:cs="Calibri"/>
          <w:sz w:val="24"/>
          <w:szCs w:val="24"/>
        </w:rPr>
        <w:t>Den Houting, J., Adams, D.</w:t>
      </w:r>
      <w:r w:rsidR="007B1D29" w:rsidRPr="005C3428">
        <w:rPr>
          <w:rStyle w:val="s1"/>
          <w:rFonts w:ascii="Calibri" w:hAnsi="Calibri" w:cs="Calibri"/>
          <w:sz w:val="24"/>
          <w:szCs w:val="24"/>
        </w:rPr>
        <w:t xml:space="preserve">, </w:t>
      </w:r>
      <w:r w:rsidR="003A0BA0" w:rsidRPr="005C3428">
        <w:rPr>
          <w:rStyle w:val="s1"/>
          <w:rFonts w:ascii="Calibri" w:hAnsi="Calibri" w:cs="Calibri"/>
          <w:sz w:val="24"/>
          <w:szCs w:val="24"/>
        </w:rPr>
        <w:t>Roberts</w:t>
      </w:r>
      <w:r w:rsidR="00076A6B" w:rsidRPr="005C3428">
        <w:rPr>
          <w:rStyle w:val="s1"/>
          <w:rFonts w:ascii="Calibri" w:hAnsi="Calibri" w:cs="Calibri"/>
          <w:sz w:val="24"/>
          <w:szCs w:val="24"/>
        </w:rPr>
        <w:t xml:space="preserve"> J.</w:t>
      </w:r>
      <w:r w:rsidR="004520BF" w:rsidRPr="005C3428">
        <w:rPr>
          <w:rStyle w:val="s1"/>
          <w:rFonts w:ascii="Calibri" w:hAnsi="Calibri" w:cs="Calibri"/>
          <w:sz w:val="24"/>
          <w:szCs w:val="24"/>
        </w:rPr>
        <w:t>, Keen</w:t>
      </w:r>
      <w:r w:rsidR="00D21DD7" w:rsidRPr="005C3428">
        <w:rPr>
          <w:rStyle w:val="s1"/>
          <w:rFonts w:ascii="Calibri" w:hAnsi="Calibri" w:cs="Calibri"/>
          <w:sz w:val="24"/>
          <w:szCs w:val="24"/>
        </w:rPr>
        <w:t xml:space="preserve"> </w:t>
      </w:r>
      <w:r w:rsidR="00DB6A6D" w:rsidRPr="005C3428">
        <w:rPr>
          <w:rStyle w:val="s1"/>
          <w:rFonts w:ascii="Calibri" w:hAnsi="Calibri" w:cs="Calibri"/>
          <w:sz w:val="24"/>
          <w:szCs w:val="24"/>
        </w:rPr>
        <w:t>D.</w:t>
      </w:r>
      <w:r w:rsidR="00322DE4" w:rsidRPr="005C3428">
        <w:rPr>
          <w:rStyle w:val="s1"/>
          <w:rFonts w:ascii="Calibri" w:hAnsi="Calibri" w:cs="Calibri"/>
          <w:sz w:val="24"/>
          <w:szCs w:val="24"/>
        </w:rPr>
        <w:t xml:space="preserve"> </w:t>
      </w:r>
      <w:r w:rsidR="006E3D35" w:rsidRPr="005C3428">
        <w:rPr>
          <w:rStyle w:val="s1"/>
          <w:rFonts w:ascii="Calibri" w:hAnsi="Calibri" w:cs="Calibri"/>
          <w:sz w:val="24"/>
          <w:szCs w:val="24"/>
        </w:rPr>
        <w:t>(2019)   An</w:t>
      </w:r>
    </w:p>
    <w:p w14:paraId="6D864B10" w14:textId="77777777" w:rsidR="00175E6D" w:rsidRPr="005C3428" w:rsidRDefault="006E3D35" w:rsidP="005C3428">
      <w:pPr>
        <w:pStyle w:val="p1"/>
        <w:spacing w:line="360" w:lineRule="auto"/>
        <w:divId w:val="578098048"/>
        <w:rPr>
          <w:rStyle w:val="s1"/>
          <w:rFonts w:ascii="Calibri" w:hAnsi="Calibri" w:cs="Calibri"/>
          <w:sz w:val="24"/>
          <w:szCs w:val="24"/>
        </w:rPr>
      </w:pPr>
      <w:r w:rsidRPr="005C3428">
        <w:rPr>
          <w:rStyle w:val="s1"/>
          <w:rFonts w:ascii="Calibri" w:hAnsi="Calibri" w:cs="Calibri"/>
          <w:sz w:val="24"/>
          <w:szCs w:val="24"/>
        </w:rPr>
        <w:t>exploration of autism-specific and non-autism-specific measures of anxiety symptomatology in school-aged autistic children, Clinical Psychologist, 23:3, 237-248,</w:t>
      </w:r>
      <w:r w:rsidR="00873723" w:rsidRPr="005C3428">
        <w:rPr>
          <w:rStyle w:val="s1"/>
          <w:rFonts w:ascii="Calibri" w:hAnsi="Calibri" w:cs="Calibri"/>
          <w:sz w:val="24"/>
          <w:szCs w:val="24"/>
        </w:rPr>
        <w:t xml:space="preserve"> </w:t>
      </w:r>
    </w:p>
    <w:p w14:paraId="25666E64" w14:textId="79654046" w:rsidR="006E3D35" w:rsidRPr="005C3428" w:rsidRDefault="00047D5E" w:rsidP="005C3428">
      <w:pPr>
        <w:pStyle w:val="p1"/>
        <w:spacing w:line="360" w:lineRule="auto"/>
        <w:divId w:val="578098048"/>
        <w:rPr>
          <w:rStyle w:val="s1"/>
          <w:rFonts w:ascii="Calibri" w:hAnsi="Calibri" w:cs="Calibri"/>
          <w:sz w:val="24"/>
          <w:szCs w:val="24"/>
        </w:rPr>
      </w:pPr>
      <w:hyperlink r:id="rId29" w:history="1">
        <w:r w:rsidR="00425292" w:rsidRPr="005C3428">
          <w:rPr>
            <w:rStyle w:val="Hyperlink"/>
            <w:rFonts w:ascii="Calibri" w:hAnsi="Calibri" w:cs="Calibri"/>
            <w:sz w:val="24"/>
            <w:szCs w:val="24"/>
          </w:rPr>
          <w:t>https://doi.10.1111/cp.1274</w:t>
        </w:r>
      </w:hyperlink>
      <w:r w:rsidR="00873723" w:rsidRPr="005C3428">
        <w:rPr>
          <w:rStyle w:val="s1"/>
          <w:rFonts w:ascii="Calibri" w:hAnsi="Calibri" w:cs="Calibri"/>
          <w:sz w:val="24"/>
          <w:szCs w:val="24"/>
        </w:rPr>
        <w:t xml:space="preserve">.  </w:t>
      </w:r>
    </w:p>
    <w:p w14:paraId="064408DC" w14:textId="77777777" w:rsidR="00181C09" w:rsidRPr="005C3428" w:rsidRDefault="00181C09" w:rsidP="005C3428">
      <w:pPr>
        <w:pStyle w:val="p1"/>
        <w:spacing w:line="360" w:lineRule="auto"/>
        <w:divId w:val="578098048"/>
        <w:rPr>
          <w:rStyle w:val="s1"/>
          <w:rFonts w:ascii="Calibri" w:hAnsi="Calibri" w:cs="Calibri"/>
          <w:sz w:val="24"/>
          <w:szCs w:val="24"/>
        </w:rPr>
      </w:pPr>
    </w:p>
    <w:p w14:paraId="5D1A3C3D" w14:textId="11496739" w:rsidR="00181C09" w:rsidRPr="005C3428" w:rsidRDefault="00181C09" w:rsidP="005C3428">
      <w:pPr>
        <w:pStyle w:val="p1"/>
        <w:spacing w:line="360" w:lineRule="auto"/>
        <w:divId w:val="578098048"/>
        <w:rPr>
          <w:rStyle w:val="s1"/>
          <w:rFonts w:ascii="Calibri" w:hAnsi="Calibri" w:cs="Calibri"/>
          <w:sz w:val="24"/>
          <w:szCs w:val="24"/>
        </w:rPr>
      </w:pPr>
      <w:r w:rsidRPr="005C3428">
        <w:rPr>
          <w:rStyle w:val="s1"/>
          <w:rFonts w:ascii="Calibri" w:hAnsi="Calibri" w:cs="Calibri"/>
          <w:sz w:val="24"/>
          <w:szCs w:val="24"/>
        </w:rPr>
        <w:t xml:space="preserve">Den Houting, J. (2019) Neurodiversity: An insider’s perspective. (23) </w:t>
      </w:r>
      <w:hyperlink r:id="rId30" w:history="1">
        <w:r w:rsidRPr="005C3428">
          <w:rPr>
            <w:rStyle w:val="Hyperlink"/>
            <w:rFonts w:ascii="Calibri" w:hAnsi="Calibri" w:cs="Calibri"/>
            <w:sz w:val="24"/>
            <w:szCs w:val="24"/>
          </w:rPr>
          <w:t>https://doi.org/10/1177/1362361318820762</w:t>
        </w:r>
      </w:hyperlink>
      <w:r w:rsidRPr="005C3428">
        <w:rPr>
          <w:rStyle w:val="s1"/>
          <w:rFonts w:ascii="Calibri" w:hAnsi="Calibri" w:cs="Calibri"/>
          <w:sz w:val="24"/>
          <w:szCs w:val="24"/>
        </w:rPr>
        <w:t xml:space="preserve"> </w:t>
      </w:r>
    </w:p>
    <w:p w14:paraId="29194A44" w14:textId="77777777" w:rsidR="00EB17A1" w:rsidRPr="005C3428" w:rsidRDefault="00EB17A1" w:rsidP="005C3428">
      <w:pPr>
        <w:pStyle w:val="p1"/>
        <w:spacing w:line="360" w:lineRule="auto"/>
        <w:divId w:val="578098048"/>
        <w:rPr>
          <w:rStyle w:val="s1"/>
          <w:rFonts w:ascii="Calibri" w:hAnsi="Calibri" w:cs="Calibri"/>
          <w:sz w:val="24"/>
          <w:szCs w:val="24"/>
        </w:rPr>
      </w:pPr>
    </w:p>
    <w:p w14:paraId="20B8BB35" w14:textId="77777777" w:rsidR="00EB17A1" w:rsidRPr="005C3428" w:rsidRDefault="00EB17A1" w:rsidP="005C3428">
      <w:pPr>
        <w:divId w:val="578098048"/>
        <w:rPr>
          <w:sz w:val="24"/>
          <w:szCs w:val="24"/>
        </w:rPr>
      </w:pPr>
      <w:r w:rsidRPr="005C3428">
        <w:rPr>
          <w:sz w:val="24"/>
          <w:szCs w:val="24"/>
        </w:rPr>
        <w:t xml:space="preserve">Doyle, N, McDowall, A, Waseem, U.(2022) Intersectional stigma for autistic people at work: a compound adverse impact effect on labour force participation and experiences of belonging. Autism in Adulthood. </w:t>
      </w:r>
    </w:p>
    <w:p w14:paraId="69F29F31" w14:textId="282D04C5" w:rsidR="00EB17A1" w:rsidRDefault="00EB17A1" w:rsidP="001808C2">
      <w:pPr>
        <w:divId w:val="578098048"/>
        <w:rPr>
          <w:rFonts w:cs="Calibri"/>
          <w:sz w:val="24"/>
          <w:szCs w:val="24"/>
        </w:rPr>
      </w:pPr>
      <w:r>
        <w:rPr>
          <w:rFonts w:cs="Calibri"/>
          <w:sz w:val="24"/>
          <w:szCs w:val="24"/>
        </w:rPr>
        <w:lastRenderedPageBreak/>
        <w:t xml:space="preserve">Doyle N, Cleaver S.(2015) Collaborative research on Dyslexia: incidence, adjustments, and health outcomes. In: Division of Occupational Psychology Annual Conference. </w:t>
      </w:r>
      <w:r w:rsidR="00ED21CA">
        <w:rPr>
          <w:rFonts w:cs="Calibri"/>
          <w:sz w:val="24"/>
          <w:szCs w:val="24"/>
        </w:rPr>
        <w:t>Nottingham.</w:t>
      </w:r>
      <w:r>
        <w:rPr>
          <w:rFonts w:cs="Calibri"/>
          <w:sz w:val="24"/>
          <w:szCs w:val="24"/>
        </w:rPr>
        <w:t xml:space="preserve"> </w:t>
      </w:r>
    </w:p>
    <w:p w14:paraId="0705389A" w14:textId="0EFE0FE2" w:rsidR="00EB17A1" w:rsidRDefault="00EB17A1" w:rsidP="001808C2">
      <w:pPr>
        <w:divId w:val="578098048"/>
        <w:rPr>
          <w:rFonts w:cs="Calibri"/>
          <w:sz w:val="24"/>
          <w:szCs w:val="24"/>
        </w:rPr>
      </w:pPr>
      <w:r>
        <w:rPr>
          <w:rFonts w:cs="Calibri"/>
          <w:sz w:val="24"/>
          <w:szCs w:val="24"/>
        </w:rPr>
        <w:t>Doyle N, McDowall A. (2015) Is coaching an effective adjustment for dyslexic adults? Coaching: An International Journal of Theory and Practice Coaching;8(2):154–68.</w:t>
      </w:r>
      <w:r w:rsidR="000D103C">
        <w:rPr>
          <w:rFonts w:cs="Calibri"/>
          <w:sz w:val="24"/>
          <w:szCs w:val="24"/>
        </w:rPr>
        <w:t xml:space="preserve"> </w:t>
      </w:r>
      <w:hyperlink r:id="rId31" w:history="1">
        <w:r w:rsidR="00FE0728">
          <w:rPr>
            <w:rStyle w:val="Hyperlink"/>
            <w:rFonts w:cs="Calibri"/>
            <w:sz w:val="24"/>
            <w:szCs w:val="24"/>
          </w:rPr>
          <w:t>https://doi.org/10/1080/17521882.2015.1065894</w:t>
        </w:r>
      </w:hyperlink>
      <w:r w:rsidR="00FE0728">
        <w:rPr>
          <w:rFonts w:cs="Calibri"/>
          <w:sz w:val="24"/>
          <w:szCs w:val="24"/>
        </w:rPr>
        <w:t xml:space="preserve"> </w:t>
      </w:r>
    </w:p>
    <w:p w14:paraId="030CF0CC" w14:textId="3E864D5D" w:rsidR="001A5575" w:rsidRDefault="001A5575" w:rsidP="001808C2">
      <w:pPr>
        <w:divId w:val="578098048"/>
        <w:rPr>
          <w:rFonts w:cs="Calibri"/>
          <w:sz w:val="24"/>
          <w:szCs w:val="24"/>
        </w:rPr>
      </w:pPr>
      <w:r>
        <w:rPr>
          <w:rFonts w:cs="Calibri"/>
          <w:sz w:val="24"/>
          <w:szCs w:val="24"/>
        </w:rPr>
        <w:t xml:space="preserve">Dyspraxia Foundation.Org. </w:t>
      </w:r>
      <w:hyperlink r:id="rId32" w:history="1">
        <w:r w:rsidR="007D0475">
          <w:rPr>
            <w:rStyle w:val="Hyperlink"/>
            <w:rFonts w:cs="Calibri"/>
            <w:sz w:val="24"/>
            <w:szCs w:val="24"/>
          </w:rPr>
          <w:t>https://dyspraxiafoundation.org.uk</w:t>
        </w:r>
      </w:hyperlink>
      <w:r w:rsidR="007D0475">
        <w:rPr>
          <w:rFonts w:cs="Calibri"/>
          <w:sz w:val="24"/>
          <w:szCs w:val="24"/>
        </w:rPr>
        <w:t xml:space="preserve">. </w:t>
      </w:r>
    </w:p>
    <w:p w14:paraId="5454B1B3" w14:textId="13B754AA" w:rsidR="00562D95" w:rsidRDefault="00562D95" w:rsidP="001808C2">
      <w:pPr>
        <w:divId w:val="578098048"/>
        <w:rPr>
          <w:rFonts w:cs="Calibri"/>
          <w:sz w:val="24"/>
          <w:szCs w:val="24"/>
        </w:rPr>
      </w:pPr>
      <w:r>
        <w:rPr>
          <w:rFonts w:cs="Calibri"/>
          <w:color w:val="222222"/>
          <w:sz w:val="24"/>
          <w:szCs w:val="24"/>
          <w:shd w:val="clear" w:color="auto" w:fill="FFFFFF"/>
        </w:rPr>
        <w:t>Edwards, A. V. (2021). </w:t>
      </w:r>
      <w:r>
        <w:rPr>
          <w:rFonts w:cs="Calibri"/>
          <w:i/>
          <w:color w:val="222222"/>
          <w:sz w:val="24"/>
          <w:szCs w:val="24"/>
          <w:shd w:val="clear" w:color="auto" w:fill="FFFFFF"/>
        </w:rPr>
        <w:t>Neurodiversity and workplace social capital effects on employee attitudes and intentions</w:t>
      </w:r>
      <w:r>
        <w:rPr>
          <w:rFonts w:cs="Calibri"/>
          <w:color w:val="222222"/>
          <w:sz w:val="24"/>
          <w:szCs w:val="24"/>
          <w:shd w:val="clear" w:color="auto" w:fill="FFFFFF"/>
        </w:rPr>
        <w:t>.</w:t>
      </w:r>
      <w:r>
        <w:rPr>
          <w:rFonts w:cs="Calibri"/>
          <w:color w:val="555555"/>
          <w:sz w:val="24"/>
          <w:szCs w:val="24"/>
          <w:shd w:val="clear" w:color="auto" w:fill="FFFFFF"/>
        </w:rPr>
        <w:t xml:space="preserve">  Walden University ProQuest Dissertations Publishing,  2021. 28317510.</w:t>
      </w:r>
    </w:p>
    <w:p w14:paraId="4885FE38" w14:textId="61FF24A7" w:rsidR="00C47658" w:rsidRDefault="00C47658" w:rsidP="001808C2">
      <w:pPr>
        <w:divId w:val="578098048"/>
        <w:rPr>
          <w:rFonts w:cs="Calibri"/>
          <w:sz w:val="24"/>
          <w:szCs w:val="24"/>
        </w:rPr>
      </w:pPr>
      <w:r>
        <w:rPr>
          <w:rFonts w:cs="Calibri"/>
          <w:sz w:val="24"/>
          <w:szCs w:val="24"/>
        </w:rPr>
        <w:t>Faragher</w:t>
      </w:r>
      <w:r w:rsidR="00ED21CA">
        <w:rPr>
          <w:rFonts w:cs="Calibri"/>
          <w:sz w:val="24"/>
          <w:szCs w:val="24"/>
        </w:rPr>
        <w:t>, J.</w:t>
      </w:r>
      <w:r>
        <w:rPr>
          <w:rFonts w:cs="Calibri"/>
          <w:sz w:val="24"/>
          <w:szCs w:val="24"/>
        </w:rPr>
        <w:t xml:space="preserve"> (2018)</w:t>
      </w:r>
      <w:r w:rsidR="00996F1C">
        <w:rPr>
          <w:rFonts w:cs="Calibri"/>
          <w:sz w:val="24"/>
          <w:szCs w:val="24"/>
        </w:rPr>
        <w:t xml:space="preserve"> </w:t>
      </w:r>
      <w:r w:rsidR="00ED21CA">
        <w:rPr>
          <w:rFonts w:cs="Calibri"/>
          <w:sz w:val="24"/>
          <w:szCs w:val="24"/>
        </w:rPr>
        <w:t xml:space="preserve">why employers should </w:t>
      </w:r>
      <w:r w:rsidR="00996F1C">
        <w:rPr>
          <w:rFonts w:cs="Calibri"/>
          <w:sz w:val="24"/>
          <w:szCs w:val="24"/>
        </w:rPr>
        <w:t>be</w:t>
      </w:r>
      <w:r w:rsidR="00ED21CA">
        <w:rPr>
          <w:rFonts w:cs="Calibri"/>
          <w:sz w:val="24"/>
          <w:szCs w:val="24"/>
        </w:rPr>
        <w:t xml:space="preserve"> hiring with neurodiversity in mind, </w:t>
      </w:r>
      <w:hyperlink r:id="rId33" w:history="1">
        <w:r w:rsidR="00996F1C">
          <w:rPr>
            <w:rStyle w:val="Hyperlink"/>
            <w:rFonts w:cs="Calibri"/>
            <w:sz w:val="24"/>
            <w:szCs w:val="24"/>
          </w:rPr>
          <w:t>https://www.peoplemanagement.co.uk/long-reads/articles/employers-hiring-mneurodiversity</w:t>
        </w:r>
      </w:hyperlink>
      <w:r w:rsidR="00ED21CA">
        <w:rPr>
          <w:rFonts w:cs="Calibri"/>
          <w:sz w:val="24"/>
          <w:szCs w:val="24"/>
        </w:rPr>
        <w:t xml:space="preserve"> </w:t>
      </w:r>
    </w:p>
    <w:p w14:paraId="240C6581" w14:textId="64F8C830" w:rsidR="005025C3" w:rsidRDefault="005025C3" w:rsidP="001808C2">
      <w:pPr>
        <w:pStyle w:val="p1"/>
        <w:spacing w:line="360" w:lineRule="auto"/>
        <w:divId w:val="578098048"/>
        <w:rPr>
          <w:rStyle w:val="s1"/>
          <w:rFonts w:ascii="Calibri" w:hAnsi="Calibri" w:cs="Calibri"/>
          <w:sz w:val="24"/>
          <w:szCs w:val="24"/>
        </w:rPr>
      </w:pPr>
      <w:r>
        <w:rPr>
          <w:rStyle w:val="s1"/>
          <w:rFonts w:ascii="Calibri" w:hAnsi="Calibri" w:cs="Calibri"/>
          <w:sz w:val="24"/>
          <w:szCs w:val="24"/>
        </w:rPr>
        <w:t>Faraone</w:t>
      </w:r>
      <w:r w:rsidR="00F22B38">
        <w:rPr>
          <w:rStyle w:val="s1"/>
          <w:rFonts w:ascii="Calibri" w:hAnsi="Calibri" w:cs="Calibri"/>
          <w:sz w:val="24"/>
          <w:szCs w:val="24"/>
        </w:rPr>
        <w:t>, S.V.</w:t>
      </w:r>
      <w:r>
        <w:rPr>
          <w:rStyle w:val="s1"/>
          <w:rFonts w:ascii="Calibri" w:hAnsi="Calibri" w:cs="Calibri"/>
          <w:sz w:val="24"/>
          <w:szCs w:val="24"/>
        </w:rPr>
        <w:t>, Banaschewski,</w:t>
      </w:r>
      <w:r w:rsidR="00537BA3">
        <w:rPr>
          <w:rStyle w:val="s1"/>
          <w:rFonts w:ascii="Calibri" w:hAnsi="Calibri" w:cs="Calibri"/>
          <w:sz w:val="24"/>
          <w:szCs w:val="24"/>
        </w:rPr>
        <w:t xml:space="preserve"> </w:t>
      </w:r>
      <w:r w:rsidR="00F22B38">
        <w:rPr>
          <w:rStyle w:val="s1"/>
          <w:rFonts w:ascii="Calibri" w:hAnsi="Calibri" w:cs="Calibri"/>
          <w:sz w:val="24"/>
          <w:szCs w:val="24"/>
        </w:rPr>
        <w:t>T.,</w:t>
      </w:r>
      <w:r>
        <w:rPr>
          <w:rStyle w:val="s1"/>
          <w:rFonts w:ascii="Calibri" w:hAnsi="Calibri" w:cs="Calibri"/>
          <w:sz w:val="24"/>
          <w:szCs w:val="24"/>
        </w:rPr>
        <w:t>D. Coghil,</w:t>
      </w:r>
      <w:r w:rsidR="00537BA3">
        <w:rPr>
          <w:rStyle w:val="s1"/>
          <w:rFonts w:ascii="Calibri" w:hAnsi="Calibri" w:cs="Calibri"/>
          <w:sz w:val="24"/>
          <w:szCs w:val="24"/>
        </w:rPr>
        <w:t xml:space="preserve"> </w:t>
      </w:r>
      <w:r w:rsidR="00F22B38">
        <w:rPr>
          <w:rStyle w:val="s1"/>
          <w:rFonts w:ascii="Calibri" w:hAnsi="Calibri" w:cs="Calibri"/>
          <w:sz w:val="24"/>
          <w:szCs w:val="24"/>
        </w:rPr>
        <w:t>D.,</w:t>
      </w:r>
      <w:r>
        <w:rPr>
          <w:rStyle w:val="s1"/>
          <w:rFonts w:ascii="Calibri" w:hAnsi="Calibri" w:cs="Calibri"/>
          <w:sz w:val="24"/>
          <w:szCs w:val="24"/>
        </w:rPr>
        <w:t>Y. Zheng,</w:t>
      </w:r>
      <w:r w:rsidR="00F22B38">
        <w:rPr>
          <w:rStyle w:val="s1"/>
          <w:rFonts w:ascii="Calibri" w:hAnsi="Calibri" w:cs="Calibri"/>
          <w:sz w:val="24"/>
          <w:szCs w:val="24"/>
        </w:rPr>
        <w:t xml:space="preserve"> Y.</w:t>
      </w:r>
      <w:r>
        <w:rPr>
          <w:rStyle w:val="s1"/>
          <w:rFonts w:ascii="Calibri" w:hAnsi="Calibri" w:cs="Calibri"/>
          <w:sz w:val="24"/>
          <w:szCs w:val="24"/>
        </w:rPr>
        <w:t xml:space="preserve"> Biederman</w:t>
      </w:r>
      <w:r w:rsidR="004A77FD">
        <w:rPr>
          <w:rStyle w:val="s1"/>
          <w:rFonts w:ascii="Calibri" w:hAnsi="Calibri" w:cs="Calibri"/>
          <w:sz w:val="24"/>
          <w:szCs w:val="24"/>
        </w:rPr>
        <w:t xml:space="preserve">, </w:t>
      </w:r>
      <w:r w:rsidR="00EF72D8">
        <w:rPr>
          <w:rStyle w:val="s1"/>
          <w:rFonts w:ascii="Calibri" w:hAnsi="Calibri" w:cs="Calibri"/>
          <w:sz w:val="24"/>
          <w:szCs w:val="24"/>
        </w:rPr>
        <w:t>J.</w:t>
      </w:r>
      <w:r w:rsidR="00537BA3">
        <w:rPr>
          <w:rStyle w:val="s1"/>
          <w:rFonts w:ascii="Calibri" w:hAnsi="Calibri" w:cs="Calibri"/>
          <w:sz w:val="24"/>
          <w:szCs w:val="24"/>
        </w:rPr>
        <w:t xml:space="preserve">, </w:t>
      </w:r>
      <w:r>
        <w:rPr>
          <w:rStyle w:val="s1"/>
          <w:rFonts w:ascii="Calibri" w:hAnsi="Calibri" w:cs="Calibri"/>
          <w:sz w:val="24"/>
          <w:szCs w:val="24"/>
        </w:rPr>
        <w:t xml:space="preserve">Bellgrove, </w:t>
      </w:r>
      <w:r w:rsidR="00EF72D8">
        <w:rPr>
          <w:rStyle w:val="s1"/>
          <w:rFonts w:ascii="Calibri" w:hAnsi="Calibri" w:cs="Calibri"/>
          <w:sz w:val="24"/>
          <w:szCs w:val="24"/>
        </w:rPr>
        <w:t>M.A</w:t>
      </w:r>
      <w:r w:rsidR="001565C0">
        <w:rPr>
          <w:rStyle w:val="s1"/>
          <w:rFonts w:ascii="Calibri" w:hAnsi="Calibri" w:cs="Calibri"/>
          <w:sz w:val="24"/>
          <w:szCs w:val="24"/>
        </w:rPr>
        <w:t xml:space="preserve">. </w:t>
      </w:r>
      <w:r w:rsidR="00EC56DF">
        <w:rPr>
          <w:rStyle w:val="s1"/>
          <w:rFonts w:ascii="Calibri" w:hAnsi="Calibri" w:cs="Calibri"/>
          <w:sz w:val="24"/>
          <w:szCs w:val="24"/>
        </w:rPr>
        <w:t xml:space="preserve">(2021) </w:t>
      </w:r>
      <w:r>
        <w:rPr>
          <w:rStyle w:val="s1"/>
          <w:rFonts w:ascii="Calibri" w:hAnsi="Calibri" w:cs="Calibri"/>
          <w:sz w:val="24"/>
          <w:szCs w:val="24"/>
        </w:rPr>
        <w:t>The world federation of</w:t>
      </w:r>
      <w:r w:rsidR="00B51476">
        <w:rPr>
          <w:rFonts w:ascii="Calibri" w:hAnsi="Calibri" w:cs="Calibri"/>
          <w:sz w:val="24"/>
          <w:szCs w:val="24"/>
        </w:rPr>
        <w:t xml:space="preserve"> </w:t>
      </w:r>
      <w:r>
        <w:rPr>
          <w:rStyle w:val="s1"/>
          <w:rFonts w:ascii="Calibri" w:hAnsi="Calibri" w:cs="Calibri"/>
          <w:sz w:val="24"/>
          <w:szCs w:val="24"/>
        </w:rPr>
        <w:t>ADHD international consensus statement: 208 evidence-based conclusions about the disorder</w:t>
      </w:r>
      <w:r w:rsidR="00B51476">
        <w:rPr>
          <w:rFonts w:ascii="Calibri" w:hAnsi="Calibri" w:cs="Calibri"/>
          <w:sz w:val="24"/>
          <w:szCs w:val="24"/>
        </w:rPr>
        <w:t xml:space="preserve"> </w:t>
      </w:r>
      <w:r>
        <w:rPr>
          <w:rStyle w:val="s1"/>
          <w:rFonts w:ascii="Calibri" w:hAnsi="Calibri" w:cs="Calibri"/>
          <w:sz w:val="24"/>
          <w:szCs w:val="24"/>
        </w:rPr>
        <w:t>Neurosci.</w:t>
      </w:r>
      <w:r w:rsidR="004D1674">
        <w:rPr>
          <w:rStyle w:val="s1"/>
          <w:rFonts w:ascii="Calibri" w:hAnsi="Calibri" w:cs="Calibri"/>
          <w:sz w:val="24"/>
          <w:szCs w:val="24"/>
        </w:rPr>
        <w:t xml:space="preserve">, </w:t>
      </w:r>
      <w:r>
        <w:rPr>
          <w:rStyle w:val="s1"/>
          <w:rFonts w:ascii="Calibri" w:hAnsi="Calibri" w:cs="Calibri"/>
          <w:sz w:val="24"/>
          <w:szCs w:val="24"/>
        </w:rPr>
        <w:t>Biobehav. Rev., 128 (2021), pp. 789-818,</w:t>
      </w:r>
      <w:r w:rsidR="00EC56DF">
        <w:rPr>
          <w:rStyle w:val="s1"/>
          <w:rFonts w:ascii="Calibri" w:hAnsi="Calibri" w:cs="Calibri"/>
          <w:sz w:val="24"/>
          <w:szCs w:val="24"/>
        </w:rPr>
        <w:t xml:space="preserve">                                       </w:t>
      </w:r>
      <w:r w:rsidR="00F637AC">
        <w:rPr>
          <w:rStyle w:val="s1"/>
          <w:rFonts w:ascii="Calibri" w:hAnsi="Calibri" w:cs="Calibri"/>
          <w:sz w:val="24"/>
          <w:szCs w:val="24"/>
        </w:rPr>
        <w:t xml:space="preserve"> </w:t>
      </w:r>
      <w:r w:rsidR="00D62FD1">
        <w:rPr>
          <w:rStyle w:val="s1"/>
          <w:rFonts w:ascii="Calibri" w:hAnsi="Calibri" w:cs="Calibri"/>
          <w:sz w:val="24"/>
          <w:szCs w:val="24"/>
        </w:rPr>
        <w:t xml:space="preserve"> </w:t>
      </w:r>
      <w:hyperlink r:id="rId34" w:history="1">
        <w:r w:rsidR="00EC56DF">
          <w:rPr>
            <w:rStyle w:val="Hyperlink"/>
            <w:rFonts w:ascii="Calibri" w:hAnsi="Calibri" w:cs="Calibri"/>
            <w:sz w:val="24"/>
            <w:szCs w:val="24"/>
          </w:rPr>
          <w:t>https://10.1016/.neubiorev.2021.01.022</w:t>
        </w:r>
      </w:hyperlink>
      <w:r w:rsidR="00D62FD1">
        <w:rPr>
          <w:rStyle w:val="s1"/>
          <w:rFonts w:ascii="Calibri" w:hAnsi="Calibri" w:cs="Calibri"/>
          <w:sz w:val="24"/>
          <w:szCs w:val="24"/>
        </w:rPr>
        <w:t>.</w:t>
      </w:r>
      <w:r w:rsidR="00EC56DF">
        <w:rPr>
          <w:rStyle w:val="s1"/>
          <w:rFonts w:ascii="Calibri" w:hAnsi="Calibri" w:cs="Calibri"/>
          <w:sz w:val="24"/>
          <w:szCs w:val="24"/>
        </w:rPr>
        <w:t xml:space="preserve">  </w:t>
      </w:r>
    </w:p>
    <w:p w14:paraId="0A9EBEE3" w14:textId="77777777" w:rsidR="004D1674" w:rsidRDefault="004D1674" w:rsidP="001808C2">
      <w:pPr>
        <w:pStyle w:val="p1"/>
        <w:spacing w:line="360" w:lineRule="auto"/>
        <w:divId w:val="578098048"/>
        <w:rPr>
          <w:rFonts w:ascii="Calibri" w:hAnsi="Calibri" w:cs="Calibri"/>
          <w:sz w:val="24"/>
          <w:szCs w:val="24"/>
        </w:rPr>
      </w:pPr>
    </w:p>
    <w:p w14:paraId="070DC6B6" w14:textId="2E5C2069" w:rsidR="004D1674" w:rsidRDefault="004D1674" w:rsidP="001808C2">
      <w:pPr>
        <w:pStyle w:val="p1"/>
        <w:spacing w:line="360" w:lineRule="auto"/>
        <w:divId w:val="578098048"/>
        <w:rPr>
          <w:rStyle w:val="s1"/>
          <w:rFonts w:ascii="Calibri" w:hAnsi="Calibri" w:cs="Calibri"/>
          <w:sz w:val="24"/>
          <w:szCs w:val="24"/>
        </w:rPr>
      </w:pPr>
      <w:r>
        <w:rPr>
          <w:rStyle w:val="s1"/>
          <w:rFonts w:ascii="Calibri" w:hAnsi="Calibri" w:cs="Calibri"/>
          <w:sz w:val="24"/>
          <w:szCs w:val="24"/>
        </w:rPr>
        <w:t>Faraone, S.V., Radonji</w:t>
      </w:r>
      <w:r w:rsidR="00A46C95">
        <w:rPr>
          <w:rStyle w:val="s1"/>
          <w:rFonts w:ascii="Calibri" w:hAnsi="Calibri" w:cs="Calibri"/>
          <w:sz w:val="24"/>
          <w:szCs w:val="24"/>
        </w:rPr>
        <w:t>c</w:t>
      </w:r>
      <w:r>
        <w:rPr>
          <w:rStyle w:val="s1"/>
          <w:rFonts w:ascii="Calibri" w:hAnsi="Calibri" w:cs="Calibri"/>
          <w:sz w:val="24"/>
          <w:szCs w:val="24"/>
        </w:rPr>
        <w:t>, N.V. (2023).</w:t>
      </w:r>
      <w:r>
        <w:rPr>
          <w:rFonts w:ascii="Calibri" w:hAnsi="Calibri" w:cs="Calibri"/>
          <w:sz w:val="24"/>
          <w:szCs w:val="24"/>
        </w:rPr>
        <w:t xml:space="preserve"> </w:t>
      </w:r>
      <w:r>
        <w:rPr>
          <w:rStyle w:val="s1"/>
          <w:rFonts w:ascii="Calibri" w:hAnsi="Calibri" w:cs="Calibri"/>
          <w:sz w:val="24"/>
          <w:szCs w:val="24"/>
        </w:rPr>
        <w:t xml:space="preserve">Neurobiology of Attention Deficit Hyperactivity Disorder. In: Tasman, A., et al. Tasman's Psychiatry. Springer, Cham. </w:t>
      </w:r>
      <w:r w:rsidR="00EA470B">
        <w:rPr>
          <w:rStyle w:val="s1"/>
          <w:rFonts w:ascii="Calibri" w:hAnsi="Calibri" w:cs="Calibri"/>
          <w:sz w:val="24"/>
          <w:szCs w:val="24"/>
        </w:rPr>
        <w:t xml:space="preserve">                                                                                                     </w:t>
      </w:r>
      <w:hyperlink r:id="rId35" w:history="1">
        <w:r w:rsidR="00651C31">
          <w:rPr>
            <w:rStyle w:val="Hyperlink"/>
            <w:rFonts w:ascii="Calibri" w:hAnsi="Calibri" w:cs="Calibri"/>
            <w:sz w:val="24"/>
            <w:szCs w:val="24"/>
          </w:rPr>
          <w:t>https://doi.org/10.1007/978-3-030-42825-9 33-1</w:t>
        </w:r>
      </w:hyperlink>
      <w:r w:rsidR="00651C31">
        <w:rPr>
          <w:rStyle w:val="s1"/>
          <w:rFonts w:ascii="Calibri" w:hAnsi="Calibri" w:cs="Calibri"/>
          <w:sz w:val="24"/>
          <w:szCs w:val="24"/>
        </w:rPr>
        <w:t xml:space="preserve"> </w:t>
      </w:r>
      <w:r w:rsidR="00376B3F">
        <w:rPr>
          <w:rStyle w:val="s1"/>
          <w:rFonts w:ascii="Calibri" w:hAnsi="Calibri" w:cs="Calibri"/>
          <w:sz w:val="24"/>
          <w:szCs w:val="24"/>
        </w:rPr>
        <w:t xml:space="preserve"> </w:t>
      </w:r>
      <w:r w:rsidR="00EA470B">
        <w:rPr>
          <w:rStyle w:val="s1"/>
          <w:rFonts w:ascii="Calibri" w:hAnsi="Calibri" w:cs="Calibri"/>
          <w:sz w:val="24"/>
          <w:szCs w:val="24"/>
        </w:rPr>
        <w:t xml:space="preserve"> </w:t>
      </w:r>
    </w:p>
    <w:p w14:paraId="368CE918" w14:textId="77777777" w:rsidR="008C7E8C" w:rsidRDefault="008C7E8C" w:rsidP="001808C2">
      <w:pPr>
        <w:pStyle w:val="li1"/>
        <w:spacing w:line="360" w:lineRule="auto"/>
        <w:divId w:val="578098048"/>
        <w:rPr>
          <w:rStyle w:val="s1"/>
          <w:rFonts w:ascii="Calibri" w:hAnsi="Calibri" w:cs="Calibri"/>
          <w:color w:val="FF0000"/>
          <w:sz w:val="24"/>
          <w:szCs w:val="24"/>
        </w:rPr>
      </w:pPr>
    </w:p>
    <w:p w14:paraId="5E1C5D2C" w14:textId="7FFBACDE" w:rsidR="0072116A" w:rsidRDefault="005714C3" w:rsidP="001808C2">
      <w:pPr>
        <w:pStyle w:val="p1"/>
        <w:spacing w:line="360" w:lineRule="auto"/>
        <w:rPr>
          <w:rFonts w:ascii="Calibri" w:hAnsi="Calibri" w:cs="Calibri"/>
          <w:sz w:val="24"/>
          <w:szCs w:val="24"/>
        </w:rPr>
      </w:pPr>
      <w:bookmarkStart w:id="34" w:name="_Hlk150605401"/>
      <w:r>
        <w:rPr>
          <w:rFonts w:ascii="Calibri" w:hAnsi="Calibri" w:cs="Calibri"/>
          <w:sz w:val="24"/>
          <w:szCs w:val="24"/>
          <w:shd w:val="clear" w:color="auto" w:fill="FFFFFF"/>
        </w:rPr>
        <w:t>Haney, C.</w:t>
      </w:r>
      <w:r w:rsidR="0072116A">
        <w:rPr>
          <w:rStyle w:val="JAChar"/>
          <w:rFonts w:ascii="Calibri" w:hAnsi="Calibri" w:cs="Calibri"/>
          <w:sz w:val="24"/>
          <w:szCs w:val="24"/>
        </w:rPr>
        <w:t xml:space="preserve"> </w:t>
      </w:r>
      <w:r w:rsidR="00BF169A">
        <w:rPr>
          <w:rStyle w:val="JAChar"/>
          <w:rFonts w:ascii="Calibri" w:hAnsi="Calibri" w:cs="Calibri"/>
          <w:sz w:val="24"/>
          <w:szCs w:val="24"/>
        </w:rPr>
        <w:t xml:space="preserve">(2018) </w:t>
      </w:r>
      <w:r w:rsidR="0072116A">
        <w:rPr>
          <w:rStyle w:val="s1"/>
          <w:rFonts w:ascii="Calibri" w:hAnsi="Calibri" w:cs="Calibri"/>
          <w:sz w:val="24"/>
          <w:szCs w:val="24"/>
        </w:rPr>
        <w:t>The Psychological Effects of Solitary Confinement: A  Systematic Critique</w:t>
      </w:r>
    </w:p>
    <w:bookmarkEnd w:id="34"/>
    <w:p w14:paraId="04E98D45" w14:textId="77777777" w:rsidR="00D67E58" w:rsidRDefault="00D67E58" w:rsidP="001808C2">
      <w:pPr>
        <w:rPr>
          <w:rStyle w:val="s1"/>
          <w:rFonts w:ascii="Calibri" w:hAnsi="Calibri" w:cs="Calibri"/>
          <w:sz w:val="24"/>
          <w:szCs w:val="24"/>
        </w:rPr>
      </w:pPr>
    </w:p>
    <w:p w14:paraId="50309756" w14:textId="193AEED8" w:rsidR="00D96252" w:rsidRDefault="00D96252" w:rsidP="001808C2">
      <w:pPr>
        <w:rPr>
          <w:rStyle w:val="s1"/>
          <w:rFonts w:ascii="Calibri" w:hAnsi="Calibri" w:cs="Calibri"/>
          <w:sz w:val="24"/>
          <w:szCs w:val="24"/>
        </w:rPr>
      </w:pPr>
      <w:r>
        <w:rPr>
          <w:rStyle w:val="s1"/>
          <w:rFonts w:ascii="Calibri" w:hAnsi="Calibri" w:cs="Calibri"/>
          <w:sz w:val="24"/>
          <w:szCs w:val="24"/>
        </w:rPr>
        <w:t xml:space="preserve">Hendrickx S. </w:t>
      </w:r>
      <w:r w:rsidR="001F3959">
        <w:rPr>
          <w:rStyle w:val="s1"/>
          <w:rFonts w:ascii="Calibri" w:hAnsi="Calibri" w:cs="Calibri"/>
          <w:sz w:val="24"/>
          <w:szCs w:val="24"/>
        </w:rPr>
        <w:t xml:space="preserve">(2009) </w:t>
      </w:r>
      <w:r>
        <w:rPr>
          <w:rStyle w:val="s1"/>
          <w:rFonts w:ascii="Calibri" w:hAnsi="Calibri" w:cs="Calibri"/>
          <w:sz w:val="24"/>
          <w:szCs w:val="24"/>
        </w:rPr>
        <w:t>The Adolescent and Adult Neuro-Diversity Handbook:</w:t>
      </w:r>
      <w:r w:rsidR="001F3959">
        <w:rPr>
          <w:rFonts w:cs="Calibri"/>
          <w:sz w:val="24"/>
          <w:szCs w:val="24"/>
        </w:rPr>
        <w:t xml:space="preserve"> </w:t>
      </w:r>
      <w:r>
        <w:rPr>
          <w:rStyle w:val="s1"/>
          <w:rFonts w:ascii="Calibri" w:hAnsi="Calibri" w:cs="Calibri"/>
          <w:sz w:val="24"/>
          <w:szCs w:val="24"/>
        </w:rPr>
        <w:t>Asperger Syndrome, ADHD,</w:t>
      </w:r>
      <w:r w:rsidR="000A2FA4">
        <w:rPr>
          <w:rFonts w:cs="Calibri"/>
          <w:sz w:val="24"/>
          <w:szCs w:val="24"/>
        </w:rPr>
        <w:t xml:space="preserve"> </w:t>
      </w:r>
      <w:r>
        <w:rPr>
          <w:rStyle w:val="s1"/>
          <w:rFonts w:ascii="Calibri" w:hAnsi="Calibri" w:cs="Calibri"/>
          <w:sz w:val="24"/>
          <w:szCs w:val="24"/>
        </w:rPr>
        <w:t xml:space="preserve">Dyslexia, Dyspraxia and Related Conditions. London, UK: Jessica Kingsley </w:t>
      </w:r>
      <w:r w:rsidR="000A2FA4">
        <w:rPr>
          <w:rStyle w:val="s1"/>
          <w:rFonts w:ascii="Calibri" w:hAnsi="Calibri" w:cs="Calibri"/>
          <w:sz w:val="24"/>
          <w:szCs w:val="24"/>
        </w:rPr>
        <w:t>Publishers.</w:t>
      </w:r>
      <w:r>
        <w:rPr>
          <w:rStyle w:val="s1"/>
          <w:rFonts w:ascii="Calibri" w:hAnsi="Calibri" w:cs="Calibri"/>
          <w:sz w:val="24"/>
          <w:szCs w:val="24"/>
        </w:rPr>
        <w:t xml:space="preserve"> </w:t>
      </w:r>
    </w:p>
    <w:p w14:paraId="732AAA79" w14:textId="3AFA789F" w:rsidR="00D96252" w:rsidRDefault="00C95451" w:rsidP="00996F1C">
      <w:pPr>
        <w:rPr>
          <w:rFonts w:cs="Calibri"/>
          <w:sz w:val="24"/>
          <w:szCs w:val="24"/>
        </w:rPr>
      </w:pPr>
      <w:r>
        <w:rPr>
          <w:rFonts w:cs="Calibri"/>
          <w:sz w:val="24"/>
          <w:szCs w:val="24"/>
        </w:rPr>
        <w:t>Grandin, T. (2010). Different….Not Less: Inspiring stories of achievement and successful Employment from Adults with Autism, Updated Edition. Future Horizons.</w:t>
      </w:r>
    </w:p>
    <w:p w14:paraId="46DADF97" w14:textId="5C947386" w:rsidR="00DF6D38" w:rsidRDefault="00DF6D38" w:rsidP="00996F1C">
      <w:pPr>
        <w:rPr>
          <w:rFonts w:cs="Calibri"/>
          <w:sz w:val="24"/>
          <w:szCs w:val="24"/>
        </w:rPr>
      </w:pPr>
      <w:r>
        <w:rPr>
          <w:rFonts w:cs="Calibri"/>
          <w:sz w:val="24"/>
          <w:szCs w:val="24"/>
        </w:rPr>
        <w:lastRenderedPageBreak/>
        <w:t>Grandin, T., &amp; Panek, R. (2013). The autistic brain: Thinking across the spectrum. Houghton Mifflin Har</w:t>
      </w:r>
      <w:r w:rsidR="002B3021">
        <w:rPr>
          <w:rFonts w:cs="Calibri"/>
          <w:sz w:val="24"/>
          <w:szCs w:val="24"/>
        </w:rPr>
        <w:t>t.</w:t>
      </w:r>
    </w:p>
    <w:p w14:paraId="55C0729B" w14:textId="77777777" w:rsidR="00522EDA" w:rsidRDefault="00522EDA" w:rsidP="00996F1C">
      <w:pPr>
        <w:rPr>
          <w:rFonts w:cs="Calibri"/>
          <w:color w:val="222222"/>
          <w:sz w:val="24"/>
          <w:szCs w:val="24"/>
          <w:shd w:val="clear" w:color="auto" w:fill="FFFFFF"/>
        </w:rPr>
      </w:pPr>
      <w:r>
        <w:rPr>
          <w:rFonts w:cs="Calibri"/>
          <w:color w:val="222222"/>
          <w:sz w:val="24"/>
          <w:szCs w:val="24"/>
          <w:shd w:val="clear" w:color="auto" w:fill="FFFFFF"/>
        </w:rPr>
        <w:t>Grant, A., &amp; Kara, H. (2021). Considering the Autistic advantage in qualitative research: the strengths of Autistic researchers. </w:t>
      </w:r>
      <w:r>
        <w:rPr>
          <w:rFonts w:cs="Calibri"/>
          <w:i/>
          <w:color w:val="222222"/>
          <w:sz w:val="24"/>
          <w:szCs w:val="24"/>
          <w:shd w:val="clear" w:color="auto" w:fill="FFFFFF"/>
        </w:rPr>
        <w:t>Contemporary Social Science</w:t>
      </w:r>
      <w:r>
        <w:rPr>
          <w:rFonts w:cs="Calibri"/>
          <w:color w:val="222222"/>
          <w:sz w:val="24"/>
          <w:szCs w:val="24"/>
          <w:shd w:val="clear" w:color="auto" w:fill="FFFFFF"/>
        </w:rPr>
        <w:t>, </w:t>
      </w:r>
      <w:r>
        <w:rPr>
          <w:rFonts w:cs="Calibri"/>
          <w:i/>
          <w:color w:val="222222"/>
          <w:sz w:val="24"/>
          <w:szCs w:val="24"/>
          <w:shd w:val="clear" w:color="auto" w:fill="FFFFFF"/>
        </w:rPr>
        <w:t>16</w:t>
      </w:r>
      <w:r>
        <w:rPr>
          <w:rFonts w:cs="Calibri"/>
          <w:color w:val="222222"/>
          <w:sz w:val="24"/>
          <w:szCs w:val="24"/>
          <w:shd w:val="clear" w:color="auto" w:fill="FFFFFF"/>
        </w:rPr>
        <w:t>(5), 589-603.</w:t>
      </w:r>
      <w:r w:rsidR="00EC3DF1">
        <w:rPr>
          <w:rFonts w:cs="Calibri"/>
          <w:color w:val="222222"/>
          <w:sz w:val="24"/>
          <w:szCs w:val="24"/>
          <w:shd w:val="clear" w:color="auto" w:fill="FFFFFF"/>
        </w:rPr>
        <w:t xml:space="preserve"> </w:t>
      </w:r>
      <w:hyperlink r:id="rId36" w:history="1">
        <w:r w:rsidR="003D46FE">
          <w:rPr>
            <w:rStyle w:val="Hyperlink"/>
            <w:rFonts w:cs="Calibri"/>
            <w:sz w:val="24"/>
            <w:szCs w:val="24"/>
            <w:shd w:val="clear" w:color="auto" w:fill="FFFFFF"/>
          </w:rPr>
          <w:t>https://doi.org/10.1080/21582041.2021.1998589</w:t>
        </w:r>
      </w:hyperlink>
      <w:r w:rsidR="003D46FE">
        <w:rPr>
          <w:rFonts w:cs="Calibri"/>
          <w:color w:val="222222"/>
          <w:sz w:val="24"/>
          <w:szCs w:val="24"/>
          <w:shd w:val="clear" w:color="auto" w:fill="FFFFFF"/>
        </w:rPr>
        <w:t xml:space="preserve"> </w:t>
      </w:r>
    </w:p>
    <w:p w14:paraId="69873EAD" w14:textId="2C8A037C" w:rsidR="007759F0" w:rsidRDefault="007759F0" w:rsidP="00996F1C">
      <w:pPr>
        <w:rPr>
          <w:rFonts w:cs="Calibri"/>
          <w:color w:val="222222"/>
          <w:sz w:val="24"/>
          <w:szCs w:val="24"/>
          <w:shd w:val="clear" w:color="auto" w:fill="FFFFFF"/>
        </w:rPr>
      </w:pPr>
      <w:r>
        <w:rPr>
          <w:rFonts w:cs="Calibri"/>
          <w:color w:val="222222"/>
          <w:sz w:val="24"/>
          <w:szCs w:val="24"/>
          <w:shd w:val="clear" w:color="auto" w:fill="FFFFFF"/>
        </w:rPr>
        <w:t>Howson, C., Urbach, P. (   ) Scientific Reasoning: The Bayesian Approach. Open Court Publishing.</w:t>
      </w:r>
    </w:p>
    <w:p w14:paraId="432B73FE" w14:textId="15BB504F" w:rsidR="00355A36" w:rsidRDefault="0042741D" w:rsidP="00996F1C">
      <w:pPr>
        <w:rPr>
          <w:rFonts w:cs="Calibri"/>
          <w:color w:val="222222"/>
          <w:sz w:val="24"/>
          <w:szCs w:val="24"/>
          <w:shd w:val="clear" w:color="auto" w:fill="FFFFFF"/>
        </w:rPr>
      </w:pPr>
      <w:r>
        <w:rPr>
          <w:rFonts w:cs="Calibri"/>
          <w:color w:val="222222"/>
          <w:sz w:val="24"/>
          <w:szCs w:val="24"/>
          <w:shd w:val="clear" w:color="auto" w:fill="FFFFFF"/>
        </w:rPr>
        <w:t xml:space="preserve">Kirchner, N. 7 </w:t>
      </w:r>
      <w:r w:rsidR="008022DE">
        <w:rPr>
          <w:rFonts w:cs="Calibri"/>
          <w:color w:val="222222"/>
          <w:sz w:val="24"/>
          <w:szCs w:val="24"/>
          <w:shd w:val="clear" w:color="auto" w:fill="FFFFFF"/>
        </w:rPr>
        <w:t>Soukup</w:t>
      </w:r>
      <w:r>
        <w:rPr>
          <w:rFonts w:cs="Calibri"/>
          <w:color w:val="222222"/>
          <w:sz w:val="24"/>
          <w:szCs w:val="24"/>
          <w:shd w:val="clear" w:color="auto" w:fill="FFFFFF"/>
        </w:rPr>
        <w:t>, S. (2016) Autism at work: the perspective of adults with autism spectrum disorder on employment and training. The journey of vocational Rehabilitation,  44(20 139-152</w:t>
      </w:r>
      <w:r w:rsidR="00355A36">
        <w:rPr>
          <w:rFonts w:cs="Calibri"/>
          <w:color w:val="222222"/>
          <w:sz w:val="24"/>
          <w:szCs w:val="24"/>
          <w:shd w:val="clear" w:color="auto" w:fill="FFFFFF"/>
        </w:rPr>
        <w:t xml:space="preserve"> </w:t>
      </w:r>
      <w:hyperlink r:id="rId37" w:history="1">
        <w:r w:rsidR="006C3BB0">
          <w:rPr>
            <w:rStyle w:val="Hyperlink"/>
            <w:rFonts w:cs="Calibri"/>
            <w:sz w:val="24"/>
            <w:szCs w:val="24"/>
            <w:shd w:val="clear" w:color="auto" w:fill="FFFFFF"/>
          </w:rPr>
          <w:t>Https://www.who.int</w:t>
        </w:r>
      </w:hyperlink>
      <w:r w:rsidR="006C3BB0">
        <w:rPr>
          <w:rFonts w:cs="Calibri"/>
          <w:color w:val="222222"/>
          <w:sz w:val="24"/>
          <w:szCs w:val="24"/>
          <w:shd w:val="clear" w:color="auto" w:fill="FFFFFF"/>
        </w:rPr>
        <w:t xml:space="preserve"> </w:t>
      </w:r>
    </w:p>
    <w:p w14:paraId="6399E757" w14:textId="2806AC2F" w:rsidR="00ED21CA" w:rsidRDefault="00ED21CA" w:rsidP="00996F1C">
      <w:pPr>
        <w:rPr>
          <w:rFonts w:cs="Calibri"/>
          <w:color w:val="222222"/>
          <w:sz w:val="24"/>
          <w:szCs w:val="24"/>
          <w:shd w:val="clear" w:color="auto" w:fill="FFFFFF"/>
        </w:rPr>
      </w:pPr>
      <w:r>
        <w:rPr>
          <w:rFonts w:cs="Calibri"/>
          <w:color w:val="222222"/>
          <w:sz w:val="24"/>
          <w:szCs w:val="24"/>
          <w:shd w:val="clear" w:color="auto" w:fill="FFFFFF"/>
        </w:rPr>
        <w:t xml:space="preserve">Mahoney J. (2017) </w:t>
      </w:r>
      <w:r w:rsidR="008022DE">
        <w:rPr>
          <w:rFonts w:cs="Calibri"/>
          <w:color w:val="222222"/>
          <w:sz w:val="24"/>
          <w:szCs w:val="24"/>
          <w:shd w:val="clear" w:color="auto" w:fill="FFFFFF"/>
        </w:rPr>
        <w:t xml:space="preserve">How our Autism at Work Program is Helping to Win the War for Top Tech Talent. </w:t>
      </w:r>
      <w:hyperlink r:id="rId38" w:history="1">
        <w:r w:rsidR="008022DE">
          <w:rPr>
            <w:rStyle w:val="Hyperlink"/>
            <w:rFonts w:cs="Calibri"/>
            <w:sz w:val="24"/>
            <w:szCs w:val="24"/>
            <w:shd w:val="clear" w:color="auto" w:fill="FFFFFF"/>
          </w:rPr>
          <w:t>https://www.jpmorganchase.com/corporate/news/insight/jmahoney-autism-at-work-proram.htm</w:t>
        </w:r>
      </w:hyperlink>
      <w:r w:rsidR="008022DE">
        <w:rPr>
          <w:rFonts w:cs="Calibri"/>
          <w:color w:val="222222"/>
          <w:sz w:val="24"/>
          <w:szCs w:val="24"/>
          <w:shd w:val="clear" w:color="auto" w:fill="FFFFFF"/>
        </w:rPr>
        <w:t xml:space="preserve"> </w:t>
      </w:r>
    </w:p>
    <w:p w14:paraId="5D7A2FDA" w14:textId="6F33F5CD" w:rsidR="00E51F37" w:rsidRDefault="00E51F37" w:rsidP="00996F1C">
      <w:pPr>
        <w:pStyle w:val="p1"/>
        <w:spacing w:line="360" w:lineRule="auto"/>
        <w:rPr>
          <w:rStyle w:val="s1"/>
          <w:rFonts w:ascii="Calibri" w:hAnsi="Calibri" w:cs="Calibri"/>
          <w:sz w:val="24"/>
          <w:szCs w:val="24"/>
        </w:rPr>
      </w:pPr>
      <w:r>
        <w:rPr>
          <w:rStyle w:val="s1"/>
          <w:rFonts w:ascii="Calibri" w:hAnsi="Calibri" w:cs="Calibri"/>
          <w:sz w:val="24"/>
          <w:szCs w:val="24"/>
        </w:rPr>
        <w:t>Milton, D. E. (2012). On the ontological status of autism: the</w:t>
      </w:r>
      <w:r>
        <w:rPr>
          <w:rFonts w:ascii="Calibri" w:hAnsi="Calibri" w:cs="Calibri"/>
          <w:sz w:val="24"/>
          <w:szCs w:val="24"/>
        </w:rPr>
        <w:t xml:space="preserve"> </w:t>
      </w:r>
      <w:r>
        <w:rPr>
          <w:rStyle w:val="s1"/>
          <w:rFonts w:ascii="Calibri" w:hAnsi="Calibri" w:cs="Calibri"/>
          <w:sz w:val="24"/>
          <w:szCs w:val="24"/>
        </w:rPr>
        <w:t>double empathy problem! Disability &amp; Society, 27(6), 883-887.</w:t>
      </w:r>
      <w:r w:rsidR="00082BFE">
        <w:rPr>
          <w:rStyle w:val="s1"/>
          <w:rFonts w:ascii="Calibri" w:hAnsi="Calibri" w:cs="Calibri"/>
          <w:sz w:val="24"/>
          <w:szCs w:val="24"/>
        </w:rPr>
        <w:t xml:space="preserve">                                            </w:t>
      </w:r>
      <w:r>
        <w:rPr>
          <w:rStyle w:val="s1"/>
          <w:rFonts w:ascii="Calibri" w:hAnsi="Calibri" w:cs="Calibri"/>
          <w:sz w:val="24"/>
          <w:szCs w:val="24"/>
        </w:rPr>
        <w:t xml:space="preserve"> </w:t>
      </w:r>
      <w:hyperlink r:id="rId39" w:history="1">
        <w:r w:rsidR="00082BFE">
          <w:rPr>
            <w:rStyle w:val="Hyperlink"/>
            <w:rFonts w:ascii="Calibri" w:hAnsi="Calibri" w:cs="Calibri"/>
            <w:sz w:val="24"/>
            <w:szCs w:val="24"/>
          </w:rPr>
          <w:t>https://doi.org/10.1080/09687599.2012.71008</w:t>
        </w:r>
      </w:hyperlink>
      <w:r w:rsidR="00082BFE">
        <w:rPr>
          <w:rStyle w:val="s1"/>
          <w:rFonts w:ascii="Calibri" w:hAnsi="Calibri" w:cs="Calibri"/>
          <w:sz w:val="24"/>
          <w:szCs w:val="24"/>
        </w:rPr>
        <w:t xml:space="preserve"> </w:t>
      </w:r>
    </w:p>
    <w:p w14:paraId="338AAD51" w14:textId="77777777" w:rsidR="00E51F37" w:rsidRDefault="00E51F37" w:rsidP="00996F1C">
      <w:pPr>
        <w:pStyle w:val="p1"/>
        <w:spacing w:line="360" w:lineRule="auto"/>
        <w:rPr>
          <w:rFonts w:ascii="Calibri" w:hAnsi="Calibri" w:cs="Calibri"/>
          <w:sz w:val="24"/>
          <w:szCs w:val="24"/>
        </w:rPr>
      </w:pPr>
    </w:p>
    <w:p w14:paraId="52F97A7A" w14:textId="48100DE1" w:rsidR="00375298" w:rsidRDefault="00375298" w:rsidP="00996F1C">
      <w:pPr>
        <w:pStyle w:val="p1"/>
        <w:spacing w:line="360" w:lineRule="auto"/>
        <w:divId w:val="406273115"/>
        <w:rPr>
          <w:rStyle w:val="s1"/>
          <w:rFonts w:ascii="Calibri" w:hAnsi="Calibri" w:cs="Calibri"/>
          <w:sz w:val="24"/>
          <w:szCs w:val="24"/>
        </w:rPr>
      </w:pPr>
      <w:r>
        <w:rPr>
          <w:rStyle w:val="s1"/>
          <w:rFonts w:ascii="Calibri" w:hAnsi="Calibri" w:cs="Calibri"/>
          <w:sz w:val="24"/>
          <w:szCs w:val="24"/>
        </w:rPr>
        <w:t>McDowall, A., Doyle, N.,</w:t>
      </w:r>
      <w:r w:rsidR="00BF169A">
        <w:rPr>
          <w:rStyle w:val="s1"/>
          <w:rFonts w:ascii="Calibri" w:hAnsi="Calibri" w:cs="Calibri"/>
          <w:sz w:val="24"/>
          <w:szCs w:val="24"/>
        </w:rPr>
        <w:t xml:space="preserve"> </w:t>
      </w:r>
      <w:r>
        <w:rPr>
          <w:rStyle w:val="s1"/>
          <w:rFonts w:ascii="Calibri" w:hAnsi="Calibri" w:cs="Calibri"/>
          <w:sz w:val="24"/>
          <w:szCs w:val="24"/>
        </w:rPr>
        <w:t xml:space="preserve">Kiseleva, M. (2023) Neurodiversity at work: demand, </w:t>
      </w:r>
      <w:r w:rsidR="00181C09">
        <w:rPr>
          <w:rStyle w:val="s1"/>
          <w:rFonts w:ascii="Calibri" w:hAnsi="Calibri" w:cs="Calibri"/>
          <w:sz w:val="24"/>
          <w:szCs w:val="24"/>
        </w:rPr>
        <w:t>supply,</w:t>
      </w:r>
      <w:r>
        <w:rPr>
          <w:rStyle w:val="s1"/>
          <w:rFonts w:ascii="Calibri" w:hAnsi="Calibri" w:cs="Calibri"/>
          <w:sz w:val="24"/>
          <w:szCs w:val="24"/>
        </w:rPr>
        <w:t xml:space="preserve"> and a gap analysis</w:t>
      </w:r>
      <w:r w:rsidR="00B31C12">
        <w:rPr>
          <w:rFonts w:ascii="Calibri" w:hAnsi="Calibri" w:cs="Calibri"/>
          <w:color w:val="000000"/>
          <w:sz w:val="24"/>
          <w:szCs w:val="24"/>
          <w:shd w:val="clear" w:color="auto" w:fill="FFFFFF"/>
        </w:rPr>
        <w:t xml:space="preserve"> Birkbeck, University of London, London, UK.</w:t>
      </w:r>
    </w:p>
    <w:p w14:paraId="47DC6FD0" w14:textId="77777777" w:rsidR="00375298" w:rsidRDefault="00375298" w:rsidP="00996F1C">
      <w:pPr>
        <w:pStyle w:val="p1"/>
        <w:spacing w:line="360" w:lineRule="auto"/>
        <w:divId w:val="406273115"/>
        <w:rPr>
          <w:rStyle w:val="s1"/>
          <w:rFonts w:ascii="Calibri" w:hAnsi="Calibri" w:cs="Calibri"/>
          <w:sz w:val="24"/>
          <w:szCs w:val="24"/>
        </w:rPr>
      </w:pPr>
    </w:p>
    <w:p w14:paraId="7F510867" w14:textId="77777777" w:rsidR="00375298" w:rsidRDefault="00375298" w:rsidP="00996F1C">
      <w:pPr>
        <w:divId w:val="406273115"/>
        <w:rPr>
          <w:rFonts w:cs="Calibri"/>
          <w:sz w:val="24"/>
          <w:szCs w:val="24"/>
        </w:rPr>
      </w:pPr>
      <w:r>
        <w:rPr>
          <w:rFonts w:cs="Calibri"/>
          <w:sz w:val="24"/>
          <w:szCs w:val="24"/>
        </w:rPr>
        <w:t xml:space="preserve">Mitchell, K.J., (2019) Innate: How the wiring of our Brains Shapes who we are. Princeton University Press. </w:t>
      </w:r>
    </w:p>
    <w:p w14:paraId="58788036" w14:textId="77777777" w:rsidR="00453688" w:rsidRDefault="00453688" w:rsidP="00453688">
      <w:pPr>
        <w:pStyle w:val="p1"/>
        <w:spacing w:line="360" w:lineRule="auto"/>
        <w:divId w:val="406273115"/>
        <w:rPr>
          <w:rStyle w:val="s1"/>
          <w:rFonts w:ascii="Calibri" w:hAnsi="Calibri" w:cs="Calibri"/>
          <w:sz w:val="24"/>
          <w:szCs w:val="24"/>
        </w:rPr>
      </w:pPr>
      <w:r>
        <w:rPr>
          <w:rStyle w:val="s1"/>
          <w:rFonts w:ascii="Calibri" w:hAnsi="Calibri" w:cs="Calibri"/>
          <w:sz w:val="24"/>
          <w:szCs w:val="24"/>
        </w:rPr>
        <w:t>Mobo, D., Zebracki, M., &amp; Parr, H.(2019). Autistic Expectations and Spaces of Work: Examining Employment Practices in the Neurodiverse Workplace. Social &amp; Cultural Geography, 20(1), 55-72. Psychology,11, 3367.</w:t>
      </w:r>
    </w:p>
    <w:p w14:paraId="69BFCD56" w14:textId="77777777" w:rsidR="00453688" w:rsidRDefault="00453688" w:rsidP="00996F1C">
      <w:pPr>
        <w:divId w:val="406273115"/>
        <w:rPr>
          <w:rFonts w:cs="Calibri"/>
          <w:sz w:val="24"/>
          <w:szCs w:val="24"/>
        </w:rPr>
      </w:pPr>
    </w:p>
    <w:p w14:paraId="37F70629" w14:textId="2BBFF3C3" w:rsidR="008022DE" w:rsidRDefault="008022DE" w:rsidP="000370C8">
      <w:pPr>
        <w:divId w:val="406273115"/>
        <w:rPr>
          <w:rFonts w:cs="Calibri"/>
          <w:sz w:val="24"/>
          <w:szCs w:val="24"/>
        </w:rPr>
      </w:pPr>
      <w:r>
        <w:rPr>
          <w:rFonts w:cs="Calibri"/>
          <w:sz w:val="24"/>
          <w:szCs w:val="24"/>
        </w:rPr>
        <w:lastRenderedPageBreak/>
        <w:t xml:space="preserve">Morgan M. (2018)) Four ways employer can support neurodiversity at work. </w:t>
      </w:r>
      <w:hyperlink r:id="rId40" w:history="1">
        <w:r>
          <w:rPr>
            <w:rStyle w:val="Hyperlink"/>
            <w:rFonts w:cs="Calibri"/>
            <w:sz w:val="24"/>
            <w:szCs w:val="24"/>
          </w:rPr>
          <w:t>https://www.personneltoday.com/hr/four-ways-employers-can-support-neurodiversity-at-work</w:t>
        </w:r>
      </w:hyperlink>
      <w:r>
        <w:rPr>
          <w:rFonts w:cs="Calibri"/>
          <w:sz w:val="24"/>
          <w:szCs w:val="24"/>
        </w:rPr>
        <w:t xml:space="preserve">.  </w:t>
      </w:r>
    </w:p>
    <w:p w14:paraId="2E02598A" w14:textId="7A51D991" w:rsidR="00C52658" w:rsidRDefault="00C52658" w:rsidP="000370C8">
      <w:pPr>
        <w:pStyle w:val="p1"/>
        <w:spacing w:line="360" w:lineRule="auto"/>
        <w:divId w:val="406273115"/>
        <w:rPr>
          <w:rStyle w:val="s1"/>
          <w:rFonts w:ascii="Calibri" w:hAnsi="Calibri" w:cs="Calibri"/>
          <w:sz w:val="24"/>
          <w:szCs w:val="24"/>
        </w:rPr>
      </w:pPr>
      <w:r>
        <w:rPr>
          <w:rStyle w:val="s1"/>
          <w:rFonts w:ascii="Calibri" w:hAnsi="Calibri" w:cs="Calibri"/>
          <w:sz w:val="24"/>
          <w:szCs w:val="24"/>
        </w:rPr>
        <w:t xml:space="preserve">National Autistic Society. (2016). Autism fads and history. </w:t>
      </w:r>
      <w:r w:rsidR="0004422B">
        <w:rPr>
          <w:rStyle w:val="s1"/>
          <w:rFonts w:ascii="Calibri" w:hAnsi="Calibri" w:cs="Calibri"/>
          <w:sz w:val="24"/>
          <w:szCs w:val="24"/>
        </w:rPr>
        <w:t xml:space="preserve">                                             </w:t>
      </w:r>
      <w:r>
        <w:rPr>
          <w:rStyle w:val="s1"/>
          <w:rFonts w:ascii="Calibri" w:hAnsi="Calibri" w:cs="Calibri"/>
          <w:sz w:val="24"/>
          <w:szCs w:val="24"/>
        </w:rPr>
        <w:t xml:space="preserve"> </w:t>
      </w:r>
      <w:hyperlink r:id="rId41" w:history="1">
        <w:r w:rsidR="0004422B">
          <w:rPr>
            <w:rStyle w:val="Hyperlink"/>
            <w:rFonts w:ascii="Calibri" w:hAnsi="Calibri" w:cs="Calibri"/>
            <w:sz w:val="24"/>
            <w:szCs w:val="24"/>
          </w:rPr>
          <w:t>www.autism.org.UK/about/what-is/myths-facts-stats.aspx</w:t>
        </w:r>
      </w:hyperlink>
      <w:r w:rsidR="0004422B">
        <w:rPr>
          <w:rStyle w:val="s1"/>
          <w:rFonts w:ascii="Calibri" w:hAnsi="Calibri" w:cs="Calibri"/>
          <w:sz w:val="24"/>
          <w:szCs w:val="24"/>
        </w:rPr>
        <w:t xml:space="preserve"> </w:t>
      </w:r>
    </w:p>
    <w:p w14:paraId="68D24312" w14:textId="77777777" w:rsidR="002D4A37" w:rsidRDefault="002D4A37" w:rsidP="000370C8">
      <w:pPr>
        <w:pStyle w:val="p1"/>
        <w:spacing w:line="360" w:lineRule="auto"/>
        <w:divId w:val="406273115"/>
        <w:rPr>
          <w:rStyle w:val="s1"/>
          <w:rFonts w:ascii="Calibri" w:hAnsi="Calibri" w:cs="Calibri"/>
          <w:sz w:val="24"/>
          <w:szCs w:val="24"/>
        </w:rPr>
      </w:pPr>
    </w:p>
    <w:p w14:paraId="4869801F" w14:textId="3B684184" w:rsidR="002D4A37" w:rsidRDefault="002D4A37" w:rsidP="000370C8">
      <w:pPr>
        <w:pStyle w:val="p1"/>
        <w:spacing w:line="360" w:lineRule="auto"/>
        <w:divId w:val="406273115"/>
        <w:rPr>
          <w:rStyle w:val="s1"/>
          <w:rFonts w:ascii="Calibri" w:hAnsi="Calibri" w:cs="Calibri"/>
          <w:sz w:val="24"/>
          <w:szCs w:val="24"/>
        </w:rPr>
      </w:pPr>
      <w:r>
        <w:rPr>
          <w:rStyle w:val="s1"/>
          <w:rFonts w:ascii="Calibri" w:hAnsi="Calibri" w:cs="Calibri"/>
          <w:sz w:val="24"/>
          <w:szCs w:val="24"/>
        </w:rPr>
        <w:t xml:space="preserve">NHS, Tourette’s syndrome, 2018,                                 </w:t>
      </w:r>
      <w:hyperlink r:id="rId42" w:history="1">
        <w:r>
          <w:rPr>
            <w:rStyle w:val="Hyperlink"/>
            <w:rFonts w:ascii="Calibri" w:hAnsi="Calibri" w:cs="Calibri"/>
            <w:sz w:val="24"/>
            <w:szCs w:val="24"/>
          </w:rPr>
          <w:t>https://www.nhs.uk/conditions/tourettes/syndrome</w:t>
        </w:r>
      </w:hyperlink>
      <w:r>
        <w:rPr>
          <w:rStyle w:val="s1"/>
          <w:rFonts w:ascii="Calibri" w:hAnsi="Calibri" w:cs="Calibri"/>
          <w:sz w:val="24"/>
          <w:szCs w:val="24"/>
        </w:rPr>
        <w:t xml:space="preserve">. </w:t>
      </w:r>
    </w:p>
    <w:p w14:paraId="0E90346C" w14:textId="77777777" w:rsidR="00E54A34" w:rsidRDefault="00E54A34" w:rsidP="000370C8">
      <w:pPr>
        <w:pStyle w:val="p1"/>
        <w:spacing w:line="360" w:lineRule="auto"/>
        <w:divId w:val="406273115"/>
        <w:rPr>
          <w:rStyle w:val="s1"/>
          <w:rFonts w:ascii="Calibri" w:hAnsi="Calibri" w:cs="Calibri"/>
          <w:sz w:val="24"/>
          <w:szCs w:val="24"/>
        </w:rPr>
      </w:pPr>
    </w:p>
    <w:p w14:paraId="3D75BD0C" w14:textId="77777777" w:rsidR="00996F1C" w:rsidRPr="00996F1C" w:rsidRDefault="00996F1C" w:rsidP="000370C8">
      <w:pPr>
        <w:divId w:val="406273115"/>
        <w:rPr>
          <w:rFonts w:cs="Calibri"/>
          <w:sz w:val="24"/>
          <w:szCs w:val="24"/>
          <w:shd w:val="clear" w:color="auto" w:fill="FFFFFF"/>
          <w:lang w:eastAsia="en-GB"/>
        </w:rPr>
      </w:pPr>
      <w:r>
        <w:rPr>
          <w:rFonts w:cs="Calibri"/>
          <w:sz w:val="24"/>
          <w:szCs w:val="24"/>
          <w:shd w:val="clear" w:color="auto" w:fill="FFFFFF"/>
          <w:lang w:eastAsia="en-GB"/>
        </w:rPr>
        <w:fldChar w:fldCharType="begin"/>
      </w:r>
      <w:r>
        <w:rPr>
          <w:rFonts w:cs="Calibri"/>
          <w:sz w:val="24"/>
          <w:szCs w:val="24"/>
          <w:shd w:val="clear" w:color="auto" w:fill="FFFFFF"/>
          <w:lang w:eastAsia="en-GB"/>
        </w:rPr>
        <w:instrText>HYPERLINK "</w:instrText>
      </w:r>
      <w:r w:rsidRPr="00996F1C">
        <w:rPr>
          <w:rFonts w:cs="Calibri"/>
          <w:sz w:val="24"/>
          <w:szCs w:val="24"/>
          <w:shd w:val="clear" w:color="auto" w:fill="FFFFFF"/>
          <w:lang w:eastAsia="en-GB"/>
        </w:rPr>
        <w:instrText>Neurodiversity at work | Guides | CIPD</w:instrText>
      </w:r>
      <w:r>
        <w:rPr>
          <w:rFonts w:cs="Calibri"/>
          <w:sz w:val="24"/>
          <w:szCs w:val="24"/>
          <w:lang w:eastAsia="en-GB"/>
        </w:rPr>
        <w:instrText xml:space="preserve">                                                                                       </w:instrText>
      </w:r>
      <w:r w:rsidRPr="00996F1C">
        <w:rPr>
          <w:rFonts w:cs="Calibri"/>
          <w:sz w:val="24"/>
          <w:szCs w:val="24"/>
          <w:shd w:val="clear" w:color="auto" w:fill="FFFFFF"/>
          <w:lang w:eastAsia="en-GB"/>
        </w:rPr>
        <w:instrText>https://www.cipd.ie/news-resources/practical-guidance/guides/neurodiversity-work</w:instrText>
      </w:r>
      <w:r>
        <w:rPr>
          <w:rFonts w:cs="Calibri"/>
          <w:sz w:val="24"/>
          <w:szCs w:val="24"/>
          <w:shd w:val="clear" w:color="auto" w:fill="FFFFFF"/>
          <w:lang w:eastAsia="en-GB"/>
        </w:rPr>
        <w:instrText xml:space="preserve"> </w:instrText>
      </w:r>
    </w:p>
    <w:p w14:paraId="68E24C59" w14:textId="77777777" w:rsidR="00996F1C" w:rsidRPr="005E6D1F" w:rsidRDefault="00996F1C" w:rsidP="000370C8">
      <w:pPr>
        <w:divId w:val="406273115"/>
        <w:rPr>
          <w:rStyle w:val="Hyperlink"/>
          <w:rFonts w:cs="Calibri"/>
          <w:sz w:val="24"/>
          <w:szCs w:val="24"/>
          <w:shd w:val="clear" w:color="auto" w:fill="FFFFFF"/>
          <w:lang w:eastAsia="en-GB"/>
        </w:rPr>
      </w:pPr>
      <w:r>
        <w:rPr>
          <w:rFonts w:cs="Calibri"/>
          <w:sz w:val="24"/>
          <w:szCs w:val="24"/>
          <w:shd w:val="clear" w:color="auto" w:fill="FFFFFF"/>
          <w:lang w:eastAsia="en-GB"/>
        </w:rPr>
        <w:instrText>"</w:instrText>
      </w:r>
      <w:r>
        <w:rPr>
          <w:rFonts w:cs="Calibri"/>
          <w:sz w:val="24"/>
          <w:szCs w:val="24"/>
          <w:shd w:val="clear" w:color="auto" w:fill="FFFFFF"/>
          <w:lang w:eastAsia="en-GB"/>
        </w:rPr>
      </w:r>
      <w:r>
        <w:rPr>
          <w:rFonts w:cs="Calibri"/>
          <w:sz w:val="24"/>
          <w:szCs w:val="24"/>
          <w:shd w:val="clear" w:color="auto" w:fill="FFFFFF"/>
          <w:lang w:eastAsia="en-GB"/>
        </w:rPr>
        <w:fldChar w:fldCharType="separate"/>
      </w:r>
      <w:r w:rsidRPr="00996F1C">
        <w:rPr>
          <w:rStyle w:val="Hyperlink"/>
          <w:rFonts w:cs="Calibri"/>
          <w:color w:val="auto"/>
          <w:sz w:val="24"/>
          <w:szCs w:val="24"/>
          <w:u w:val="none"/>
          <w:shd w:val="clear" w:color="auto" w:fill="FFFFFF"/>
          <w:lang w:eastAsia="en-GB"/>
        </w:rPr>
        <w:t>Neurodiversity at work | Guides | CIPD</w:t>
      </w:r>
      <w:r>
        <w:rPr>
          <w:rStyle w:val="Hyperlink"/>
          <w:rFonts w:cs="Calibri"/>
          <w:color w:val="auto"/>
          <w:sz w:val="24"/>
          <w:szCs w:val="24"/>
          <w:u w:val="none"/>
          <w:lang w:eastAsia="en-GB"/>
        </w:rPr>
        <w:t xml:space="preserve">       </w:t>
      </w:r>
      <w:r>
        <w:rPr>
          <w:rStyle w:val="Hyperlink"/>
          <w:rFonts w:cs="Calibri"/>
          <w:sz w:val="24"/>
          <w:szCs w:val="24"/>
          <w:lang w:eastAsia="en-GB"/>
        </w:rPr>
        <w:t xml:space="preserve">                                                                                </w:t>
      </w:r>
      <w:r w:rsidRPr="005E6D1F">
        <w:rPr>
          <w:rStyle w:val="Hyperlink"/>
          <w:rFonts w:cs="Calibri"/>
          <w:sz w:val="24"/>
          <w:szCs w:val="24"/>
          <w:shd w:val="clear" w:color="auto" w:fill="FFFFFF"/>
          <w:lang w:eastAsia="en-GB"/>
        </w:rPr>
        <w:t>https://www.cipd.ie/news-resources/practical-guidance/guides/neurodiversity-work</w:t>
      </w:r>
      <w:r>
        <w:rPr>
          <w:rStyle w:val="Hyperlink"/>
          <w:rFonts w:cs="Calibri"/>
          <w:sz w:val="24"/>
          <w:szCs w:val="24"/>
          <w:shd w:val="clear" w:color="auto" w:fill="FFFFFF"/>
          <w:lang w:eastAsia="en-GB"/>
        </w:rPr>
        <w:t xml:space="preserve"> </w:t>
      </w:r>
    </w:p>
    <w:p w14:paraId="53B924C4" w14:textId="4B3D7DF9" w:rsidR="00C47658" w:rsidRDefault="00996F1C" w:rsidP="000370C8">
      <w:pPr>
        <w:divId w:val="406273115"/>
        <w:rPr>
          <w:rStyle w:val="s1"/>
          <w:rFonts w:ascii="Calibri" w:hAnsi="Calibri" w:cs="Calibri"/>
          <w:sz w:val="24"/>
          <w:szCs w:val="24"/>
        </w:rPr>
      </w:pPr>
      <w:r>
        <w:rPr>
          <w:rFonts w:cs="Calibri"/>
          <w:sz w:val="24"/>
          <w:szCs w:val="24"/>
          <w:shd w:val="clear" w:color="auto" w:fill="FFFFFF"/>
          <w:lang w:eastAsia="en-GB"/>
        </w:rPr>
        <w:fldChar w:fldCharType="end"/>
      </w:r>
      <w:r w:rsidR="00C47658">
        <w:rPr>
          <w:rStyle w:val="s1"/>
          <w:rFonts w:ascii="Calibri" w:hAnsi="Calibri" w:cs="Calibri"/>
          <w:sz w:val="24"/>
          <w:szCs w:val="24"/>
        </w:rPr>
        <w:t xml:space="preserve">O’Dell </w:t>
      </w:r>
      <w:r w:rsidR="00B65F53">
        <w:rPr>
          <w:rStyle w:val="s1"/>
          <w:rFonts w:ascii="Calibri" w:hAnsi="Calibri" w:cs="Calibri"/>
          <w:sz w:val="24"/>
          <w:szCs w:val="24"/>
        </w:rPr>
        <w:t>L., Rosqvist</w:t>
      </w:r>
      <w:r w:rsidR="00C47658">
        <w:rPr>
          <w:rStyle w:val="s1"/>
          <w:rFonts w:ascii="Calibri" w:hAnsi="Calibri" w:cs="Calibri"/>
          <w:sz w:val="24"/>
          <w:szCs w:val="24"/>
        </w:rPr>
        <w:t>, H.B.,</w:t>
      </w:r>
      <w:r w:rsidR="00B65F53">
        <w:rPr>
          <w:rStyle w:val="s1"/>
          <w:rFonts w:ascii="Calibri" w:hAnsi="Calibri" w:cs="Calibri"/>
          <w:sz w:val="24"/>
          <w:szCs w:val="24"/>
        </w:rPr>
        <w:t xml:space="preserve"> </w:t>
      </w:r>
      <w:r w:rsidR="00C47658">
        <w:rPr>
          <w:rStyle w:val="s1"/>
          <w:rFonts w:ascii="Calibri" w:hAnsi="Calibri" w:cs="Calibri"/>
          <w:sz w:val="24"/>
          <w:szCs w:val="24"/>
        </w:rPr>
        <w:t xml:space="preserve">Ortega, F., </w:t>
      </w:r>
      <w:r w:rsidR="00B65F53">
        <w:rPr>
          <w:rStyle w:val="s1"/>
          <w:rFonts w:ascii="Calibri" w:hAnsi="Calibri" w:cs="Calibri"/>
          <w:sz w:val="24"/>
          <w:szCs w:val="24"/>
        </w:rPr>
        <w:t>B</w:t>
      </w:r>
      <w:r w:rsidR="00C47658">
        <w:rPr>
          <w:rStyle w:val="s1"/>
          <w:rFonts w:ascii="Calibri" w:hAnsi="Calibri" w:cs="Calibri"/>
          <w:sz w:val="24"/>
          <w:szCs w:val="24"/>
        </w:rPr>
        <w:t>rownlow, C., Orsini, m. (20</w:t>
      </w:r>
      <w:r w:rsidR="00B65F53">
        <w:rPr>
          <w:rStyle w:val="s1"/>
          <w:rFonts w:ascii="Calibri" w:hAnsi="Calibri" w:cs="Calibri"/>
          <w:sz w:val="24"/>
          <w:szCs w:val="24"/>
        </w:rPr>
        <w:t xml:space="preserve">16) </w:t>
      </w:r>
      <w:r w:rsidR="00C47658">
        <w:rPr>
          <w:rStyle w:val="s1"/>
          <w:rFonts w:ascii="Calibri" w:hAnsi="Calibri" w:cs="Calibri"/>
          <w:sz w:val="24"/>
          <w:szCs w:val="24"/>
        </w:rPr>
        <w:t>Critical autism</w:t>
      </w:r>
      <w:r w:rsidR="00B65F53">
        <w:rPr>
          <w:rStyle w:val="s1"/>
          <w:rFonts w:ascii="Calibri" w:hAnsi="Calibri" w:cs="Calibri"/>
          <w:sz w:val="24"/>
          <w:szCs w:val="24"/>
        </w:rPr>
        <w:t xml:space="preserve"> </w:t>
      </w:r>
      <w:r w:rsidR="00C47658">
        <w:rPr>
          <w:rStyle w:val="s1"/>
          <w:rFonts w:ascii="Calibri" w:hAnsi="Calibri" w:cs="Calibri"/>
          <w:sz w:val="24"/>
          <w:szCs w:val="24"/>
        </w:rPr>
        <w:t>studies:</w:t>
      </w:r>
      <w:r w:rsidR="00B65F53">
        <w:rPr>
          <w:rStyle w:val="s1"/>
          <w:rFonts w:ascii="Calibri" w:hAnsi="Calibri" w:cs="Calibri"/>
          <w:sz w:val="24"/>
          <w:szCs w:val="24"/>
        </w:rPr>
        <w:t xml:space="preserve"> </w:t>
      </w:r>
      <w:r w:rsidR="00C47658">
        <w:rPr>
          <w:rStyle w:val="s1"/>
          <w:rFonts w:ascii="Calibri" w:hAnsi="Calibri" w:cs="Calibri"/>
          <w:sz w:val="24"/>
          <w:szCs w:val="24"/>
        </w:rPr>
        <w:t>Exploring</w:t>
      </w:r>
      <w:r w:rsidR="00B65F53">
        <w:rPr>
          <w:rStyle w:val="s1"/>
          <w:rFonts w:ascii="Calibri" w:hAnsi="Calibri" w:cs="Calibri"/>
          <w:sz w:val="24"/>
          <w:szCs w:val="24"/>
        </w:rPr>
        <w:t xml:space="preserve"> epistemic</w:t>
      </w:r>
      <w:r w:rsidR="00C47658">
        <w:rPr>
          <w:rStyle w:val="s1"/>
          <w:rFonts w:ascii="Calibri" w:hAnsi="Calibri" w:cs="Calibri"/>
          <w:sz w:val="24"/>
          <w:szCs w:val="24"/>
        </w:rPr>
        <w:t xml:space="preserve"> dialogues and intersections, challenging</w:t>
      </w:r>
      <w:r w:rsidR="00B65F53">
        <w:rPr>
          <w:rStyle w:val="s1"/>
          <w:rFonts w:ascii="Calibri" w:hAnsi="Calibri" w:cs="Calibri"/>
          <w:sz w:val="24"/>
          <w:szCs w:val="24"/>
        </w:rPr>
        <w:t xml:space="preserve"> dominant understandings </w:t>
      </w:r>
      <w:r w:rsidR="002277BB">
        <w:rPr>
          <w:rStyle w:val="s1"/>
          <w:rFonts w:ascii="Calibri" w:hAnsi="Calibri" w:cs="Calibri"/>
          <w:sz w:val="24"/>
          <w:szCs w:val="24"/>
        </w:rPr>
        <w:t>of</w:t>
      </w:r>
      <w:r w:rsidR="00B65F53">
        <w:rPr>
          <w:rStyle w:val="s1"/>
          <w:rFonts w:ascii="Calibri" w:hAnsi="Calibri" w:cs="Calibri"/>
          <w:sz w:val="24"/>
          <w:szCs w:val="24"/>
        </w:rPr>
        <w:t xml:space="preserve"> autism. Disability &amp; Society 31, 166-179.                          </w:t>
      </w:r>
      <w:hyperlink r:id="rId43" w:history="1">
        <w:r w:rsidR="00B65F53">
          <w:rPr>
            <w:rStyle w:val="Hyperlink"/>
            <w:rFonts w:cs="Calibri"/>
            <w:sz w:val="24"/>
            <w:szCs w:val="24"/>
          </w:rPr>
          <w:t>https://doi.org/10.1080/09687599.2016.1164026</w:t>
        </w:r>
      </w:hyperlink>
      <w:r w:rsidR="00B65F53">
        <w:rPr>
          <w:rStyle w:val="s1"/>
          <w:rFonts w:ascii="Calibri" w:hAnsi="Calibri" w:cs="Calibri"/>
          <w:sz w:val="24"/>
          <w:szCs w:val="24"/>
        </w:rPr>
        <w:t xml:space="preserve"> </w:t>
      </w:r>
    </w:p>
    <w:p w14:paraId="7778030D" w14:textId="0B0DCB8C" w:rsidR="002D4A37" w:rsidRDefault="002D4A37" w:rsidP="000370C8">
      <w:pPr>
        <w:pStyle w:val="p1"/>
        <w:spacing w:line="360" w:lineRule="auto"/>
        <w:divId w:val="406273115"/>
        <w:rPr>
          <w:rStyle w:val="s1"/>
          <w:rFonts w:ascii="Calibri" w:hAnsi="Calibri" w:cs="Calibri"/>
          <w:sz w:val="24"/>
          <w:szCs w:val="24"/>
        </w:rPr>
      </w:pPr>
      <w:r>
        <w:rPr>
          <w:rStyle w:val="s1"/>
          <w:rFonts w:ascii="Calibri" w:hAnsi="Calibri" w:cs="Calibri"/>
          <w:sz w:val="24"/>
          <w:szCs w:val="24"/>
        </w:rPr>
        <w:t xml:space="preserve">Office for National statistics, (2021)Outcomes for disabled people in the uk:2020.Uk Statistics Authority. </w:t>
      </w:r>
      <w:hyperlink r:id="rId44" w:history="1">
        <w:r w:rsidR="001A7891">
          <w:rPr>
            <w:rStyle w:val="Hyperlink"/>
            <w:rFonts w:ascii="Calibri" w:hAnsi="Calibri" w:cs="Calibri"/>
            <w:sz w:val="24"/>
            <w:szCs w:val="24"/>
          </w:rPr>
          <w:t>https://www.ons.gov.uk/peoplepopulationandcommunity/healthandsocialcare/disablity/articles/outcomesfordisabledpeopeintheuk/2020</w:t>
        </w:r>
      </w:hyperlink>
      <w:r w:rsidR="001A7891">
        <w:rPr>
          <w:rStyle w:val="s1"/>
          <w:rFonts w:ascii="Calibri" w:hAnsi="Calibri" w:cs="Calibri"/>
          <w:sz w:val="24"/>
          <w:szCs w:val="24"/>
        </w:rPr>
        <w:t xml:space="preserve"> </w:t>
      </w:r>
    </w:p>
    <w:p w14:paraId="596F2DFF" w14:textId="77777777" w:rsidR="001A7891" w:rsidRDefault="001A7891" w:rsidP="000370C8">
      <w:pPr>
        <w:pStyle w:val="p1"/>
        <w:spacing w:line="360" w:lineRule="auto"/>
        <w:divId w:val="406273115"/>
        <w:rPr>
          <w:rStyle w:val="s1"/>
          <w:rFonts w:ascii="Calibri" w:hAnsi="Calibri" w:cs="Calibri"/>
          <w:sz w:val="24"/>
          <w:szCs w:val="24"/>
        </w:rPr>
      </w:pPr>
    </w:p>
    <w:p w14:paraId="3BDEDCDC" w14:textId="098B67EB" w:rsidR="001A7891" w:rsidRDefault="001A7891" w:rsidP="000370C8">
      <w:pPr>
        <w:pStyle w:val="p1"/>
        <w:spacing w:line="360" w:lineRule="auto"/>
        <w:divId w:val="406273115"/>
        <w:rPr>
          <w:rStyle w:val="s1"/>
          <w:rFonts w:ascii="Calibri" w:hAnsi="Calibri" w:cs="Calibri"/>
          <w:sz w:val="24"/>
          <w:szCs w:val="24"/>
        </w:rPr>
      </w:pPr>
      <w:r>
        <w:rPr>
          <w:rStyle w:val="s1"/>
          <w:rFonts w:ascii="Calibri" w:hAnsi="Calibri" w:cs="Calibri"/>
          <w:sz w:val="24"/>
          <w:szCs w:val="24"/>
        </w:rPr>
        <w:t xml:space="preserve">Loiciano, E.T, Ren, H. (2018) Building a Neurodiverse </w:t>
      </w:r>
      <w:r w:rsidR="002277BB">
        <w:rPr>
          <w:rStyle w:val="s1"/>
          <w:rFonts w:ascii="Calibri" w:hAnsi="Calibri" w:cs="Calibri"/>
          <w:sz w:val="24"/>
          <w:szCs w:val="24"/>
        </w:rPr>
        <w:t>High</w:t>
      </w:r>
      <w:r>
        <w:rPr>
          <w:rStyle w:val="s1"/>
          <w:rFonts w:ascii="Calibri" w:hAnsi="Calibri" w:cs="Calibri"/>
          <w:sz w:val="24"/>
          <w:szCs w:val="24"/>
        </w:rPr>
        <w:t>-tech Workforce. MIS Quarterly Executive 17(4).</w:t>
      </w:r>
      <w:r w:rsidR="00C00DF5">
        <w:rPr>
          <w:rStyle w:val="s1"/>
          <w:rFonts w:ascii="Calibri" w:hAnsi="Calibri" w:cs="Calibri"/>
          <w:sz w:val="24"/>
          <w:szCs w:val="24"/>
        </w:rPr>
        <w:t xml:space="preserve"> </w:t>
      </w:r>
      <w:hyperlink r:id="rId45" w:history="1">
        <w:r w:rsidR="008F011C">
          <w:rPr>
            <w:rStyle w:val="Hyperlink"/>
            <w:rFonts w:ascii="Calibri" w:hAnsi="Calibri" w:cs="Calibri"/>
            <w:sz w:val="24"/>
            <w:szCs w:val="24"/>
          </w:rPr>
          <w:t>https://www.researchgate.net/profile/Eleanor_Loiacono/publiation/329458841_Buildind-a_Neurodiverse_High_Tech_Workforce/PDF</w:t>
        </w:r>
      </w:hyperlink>
      <w:r w:rsidR="008F011C">
        <w:rPr>
          <w:rStyle w:val="s1"/>
          <w:rFonts w:ascii="Calibri" w:hAnsi="Calibri" w:cs="Calibri"/>
          <w:sz w:val="24"/>
          <w:szCs w:val="24"/>
        </w:rPr>
        <w:t xml:space="preserve">. </w:t>
      </w:r>
    </w:p>
    <w:p w14:paraId="24E2D25E" w14:textId="77777777" w:rsidR="00122F58" w:rsidRDefault="00122F58" w:rsidP="000370C8">
      <w:pPr>
        <w:divId w:val="406273115"/>
        <w:rPr>
          <w:rFonts w:cs="Calibri"/>
          <w:color w:val="222222"/>
          <w:sz w:val="24"/>
          <w:szCs w:val="24"/>
          <w:shd w:val="clear" w:color="auto" w:fill="FFFFFF"/>
        </w:rPr>
      </w:pPr>
    </w:p>
    <w:p w14:paraId="62BC5CB7" w14:textId="2BB3E554" w:rsidR="00375298" w:rsidRDefault="00375298" w:rsidP="000370C8">
      <w:pPr>
        <w:divId w:val="406273115"/>
        <w:rPr>
          <w:rFonts w:cs="Calibri"/>
          <w:sz w:val="24"/>
          <w:szCs w:val="24"/>
        </w:rPr>
      </w:pPr>
      <w:r>
        <w:rPr>
          <w:rFonts w:cs="Calibri"/>
          <w:color w:val="222222"/>
          <w:sz w:val="24"/>
          <w:szCs w:val="24"/>
          <w:shd w:val="clear" w:color="auto" w:fill="FFFFFF"/>
        </w:rPr>
        <w:t>Lollini, A. (2018). Brain equality: Legal implications of neurodiversity in a comparative perspective. </w:t>
      </w:r>
      <w:r>
        <w:rPr>
          <w:rFonts w:cs="Calibri"/>
          <w:i/>
          <w:color w:val="222222"/>
          <w:sz w:val="24"/>
          <w:szCs w:val="24"/>
          <w:shd w:val="clear" w:color="auto" w:fill="FFFFFF"/>
        </w:rPr>
        <w:t>NYUJ Int'l L. &amp; Pol.</w:t>
      </w:r>
      <w:r>
        <w:rPr>
          <w:rFonts w:cs="Calibri"/>
          <w:color w:val="222222"/>
          <w:sz w:val="24"/>
          <w:szCs w:val="24"/>
          <w:shd w:val="clear" w:color="auto" w:fill="FFFFFF"/>
        </w:rPr>
        <w:t>, </w:t>
      </w:r>
      <w:r>
        <w:rPr>
          <w:rFonts w:cs="Calibri"/>
          <w:i/>
          <w:color w:val="222222"/>
          <w:sz w:val="24"/>
          <w:szCs w:val="24"/>
          <w:shd w:val="clear" w:color="auto" w:fill="FFFFFF"/>
        </w:rPr>
        <w:t>51</w:t>
      </w:r>
      <w:r>
        <w:rPr>
          <w:rFonts w:cs="Calibri"/>
          <w:color w:val="222222"/>
          <w:sz w:val="24"/>
          <w:szCs w:val="24"/>
          <w:shd w:val="clear" w:color="auto" w:fill="FFFFFF"/>
        </w:rPr>
        <w:t>, 69.</w:t>
      </w:r>
      <w:r>
        <w:rPr>
          <w:rFonts w:cs="Calibri"/>
          <w:sz w:val="24"/>
          <w:szCs w:val="24"/>
        </w:rPr>
        <w:t xml:space="preserve"> </w:t>
      </w:r>
      <w:r w:rsidR="00122F58">
        <w:rPr>
          <w:rFonts w:cs="Calibri"/>
          <w:sz w:val="24"/>
          <w:szCs w:val="24"/>
        </w:rPr>
        <w:t xml:space="preserve">                                                                        </w:t>
      </w:r>
      <w:hyperlink r:id="rId46" w:history="1">
        <w:r w:rsidR="00122F58">
          <w:rPr>
            <w:rStyle w:val="Hyperlink"/>
            <w:rFonts w:cs="Calibri"/>
            <w:sz w:val="24"/>
            <w:szCs w:val="24"/>
          </w:rPr>
          <w:t>https://nyujilp.org/wp-content/uploads/2019/01/NYI102.pdf</w:t>
        </w:r>
      </w:hyperlink>
      <w:r>
        <w:rPr>
          <w:rFonts w:cs="Calibri"/>
          <w:sz w:val="24"/>
          <w:szCs w:val="24"/>
        </w:rPr>
        <w:t xml:space="preserve"> </w:t>
      </w:r>
    </w:p>
    <w:p w14:paraId="1D55D2DB" w14:textId="46FA64DE" w:rsidR="00C52658" w:rsidRDefault="00C52658" w:rsidP="00996F1C">
      <w:pPr>
        <w:pStyle w:val="p1"/>
        <w:spacing w:line="360" w:lineRule="auto"/>
        <w:divId w:val="406273115"/>
        <w:rPr>
          <w:rStyle w:val="s1"/>
          <w:rFonts w:ascii="Calibri" w:hAnsi="Calibri" w:cs="Calibri"/>
          <w:sz w:val="24"/>
          <w:szCs w:val="24"/>
        </w:rPr>
      </w:pPr>
      <w:r>
        <w:rPr>
          <w:rStyle w:val="s1"/>
          <w:rFonts w:ascii="Calibri" w:hAnsi="Calibri" w:cs="Calibri"/>
          <w:sz w:val="24"/>
          <w:szCs w:val="24"/>
        </w:rPr>
        <w:lastRenderedPageBreak/>
        <w:t>Lorenz, T., Reznik, N., &amp; Heinitz, K. (2017). A different point of view: The neurodiversity approach to autism and work. In M. Fitzgerald &amp; J. Yip (Eds.), Autism: Para-</w:t>
      </w:r>
      <w:r w:rsidR="002277BB">
        <w:rPr>
          <w:rStyle w:val="s1"/>
          <w:rFonts w:ascii="Calibri" w:hAnsi="Calibri" w:cs="Calibri"/>
          <w:sz w:val="24"/>
          <w:szCs w:val="24"/>
        </w:rPr>
        <w:t>dims</w:t>
      </w:r>
      <w:r>
        <w:rPr>
          <w:rStyle w:val="s1"/>
          <w:rFonts w:ascii="Calibri" w:hAnsi="Calibri" w:cs="Calibri"/>
          <w:sz w:val="24"/>
          <w:szCs w:val="24"/>
        </w:rPr>
        <w:t xml:space="preserve">, recent </w:t>
      </w:r>
      <w:r w:rsidR="002277BB">
        <w:rPr>
          <w:rStyle w:val="s1"/>
          <w:rFonts w:ascii="Calibri" w:hAnsi="Calibri" w:cs="Calibri"/>
          <w:sz w:val="24"/>
          <w:szCs w:val="24"/>
        </w:rPr>
        <w:t>research,</w:t>
      </w:r>
      <w:r>
        <w:rPr>
          <w:rStyle w:val="s1"/>
          <w:rFonts w:ascii="Calibri" w:hAnsi="Calibri" w:cs="Calibri"/>
          <w:sz w:val="24"/>
          <w:szCs w:val="24"/>
        </w:rPr>
        <w:t xml:space="preserve"> and clinical applications (pp. 3-13). Berlin: Intech Open. </w:t>
      </w:r>
      <w:r w:rsidR="0004422B">
        <w:rPr>
          <w:rStyle w:val="s1"/>
          <w:rFonts w:ascii="Calibri" w:hAnsi="Calibri" w:cs="Calibri"/>
          <w:sz w:val="24"/>
          <w:szCs w:val="24"/>
        </w:rPr>
        <w:t xml:space="preserve">                                            </w:t>
      </w:r>
      <w:hyperlink r:id="rId47" w:history="1">
        <w:r w:rsidR="0004422B">
          <w:rPr>
            <w:rStyle w:val="Hyperlink"/>
            <w:rFonts w:ascii="Calibri" w:hAnsi="Calibri" w:cs="Calibri"/>
            <w:sz w:val="24"/>
            <w:szCs w:val="24"/>
          </w:rPr>
          <w:t>https://doi.org/10.5772/65409</w:t>
        </w:r>
      </w:hyperlink>
      <w:r w:rsidR="0004422B">
        <w:rPr>
          <w:rStyle w:val="s1"/>
          <w:rFonts w:ascii="Calibri" w:hAnsi="Calibri" w:cs="Calibri"/>
          <w:sz w:val="24"/>
          <w:szCs w:val="24"/>
        </w:rPr>
        <w:t xml:space="preserve"> </w:t>
      </w:r>
    </w:p>
    <w:p w14:paraId="0CD5A9C7" w14:textId="77777777" w:rsidR="005E5780" w:rsidRDefault="005E5780" w:rsidP="00996F1C">
      <w:pPr>
        <w:pStyle w:val="p1"/>
        <w:spacing w:line="360" w:lineRule="auto"/>
        <w:divId w:val="406273115"/>
        <w:rPr>
          <w:rStyle w:val="s1"/>
          <w:rFonts w:ascii="Calibri" w:hAnsi="Calibri" w:cs="Calibri"/>
          <w:sz w:val="24"/>
          <w:szCs w:val="24"/>
        </w:rPr>
      </w:pPr>
    </w:p>
    <w:p w14:paraId="6F3DB7B6" w14:textId="77777777" w:rsidR="00375298" w:rsidRDefault="00375298" w:rsidP="00996F1C">
      <w:pPr>
        <w:pStyle w:val="p1"/>
        <w:spacing w:line="360" w:lineRule="auto"/>
        <w:divId w:val="406273115"/>
        <w:rPr>
          <w:rStyle w:val="s1"/>
          <w:rFonts w:ascii="Calibri" w:hAnsi="Calibri" w:cs="Calibri"/>
          <w:sz w:val="24"/>
          <w:szCs w:val="24"/>
        </w:rPr>
      </w:pPr>
      <w:r>
        <w:rPr>
          <w:rStyle w:val="s1"/>
          <w:rFonts w:ascii="Calibri" w:hAnsi="Calibri" w:cs="Calibri"/>
          <w:sz w:val="24"/>
          <w:szCs w:val="24"/>
        </w:rPr>
        <w:t xml:space="preserve">Lindzon, J., </w:t>
      </w:r>
      <w:r w:rsidR="0005117D">
        <w:rPr>
          <w:rStyle w:val="s1"/>
          <w:rFonts w:ascii="Calibri" w:hAnsi="Calibri" w:cs="Calibri"/>
          <w:sz w:val="24"/>
          <w:szCs w:val="24"/>
        </w:rPr>
        <w:t>(20</w:t>
      </w:r>
      <w:r w:rsidR="007610D9">
        <w:rPr>
          <w:rStyle w:val="s1"/>
          <w:rFonts w:ascii="Calibri" w:hAnsi="Calibri" w:cs="Calibri"/>
          <w:sz w:val="24"/>
          <w:szCs w:val="24"/>
        </w:rPr>
        <w:t xml:space="preserve">19)  </w:t>
      </w:r>
      <w:r>
        <w:rPr>
          <w:rStyle w:val="s1"/>
          <w:rFonts w:ascii="Calibri" w:hAnsi="Calibri" w:cs="Calibri"/>
          <w:sz w:val="24"/>
          <w:szCs w:val="24"/>
        </w:rPr>
        <w:t xml:space="preserve">75% of staff at this successful IT company are on the autism spectrum, </w:t>
      </w:r>
      <w:hyperlink r:id="rId48" w:history="1">
        <w:r w:rsidR="00C17B5E">
          <w:rPr>
            <w:rStyle w:val="Hyperlink"/>
            <w:rFonts w:ascii="Calibri" w:hAnsi="Calibri" w:cs="Calibri"/>
            <w:sz w:val="24"/>
            <w:szCs w:val="24"/>
          </w:rPr>
          <w:t>https://www.fastcompany.com/90339945/75-of-staff-at-this-succesful-it-company-</w:t>
        </w:r>
      </w:hyperlink>
    </w:p>
    <w:p w14:paraId="2DBDBC27" w14:textId="77777777" w:rsidR="00C17B5E" w:rsidRDefault="00C17B5E" w:rsidP="00996F1C">
      <w:pPr>
        <w:pStyle w:val="p1"/>
        <w:spacing w:line="360" w:lineRule="auto"/>
        <w:divId w:val="406273115"/>
        <w:rPr>
          <w:rFonts w:ascii="Calibri" w:hAnsi="Calibri" w:cs="Calibri"/>
          <w:sz w:val="24"/>
          <w:szCs w:val="24"/>
        </w:rPr>
      </w:pPr>
    </w:p>
    <w:p w14:paraId="3DF152F4" w14:textId="2B545D29" w:rsidR="005E5780" w:rsidRDefault="00EB17A1" w:rsidP="005E5780">
      <w:pPr>
        <w:divId w:val="406273115"/>
      </w:pPr>
      <w:r>
        <w:t xml:space="preserve">ONS. (2019)Disability and employment, UK. London: Office of National Statistics; 1–19. </w:t>
      </w:r>
      <w:hyperlink r:id="rId49" w:history="1">
        <w:r w:rsidRPr="003E462C">
          <w:rPr>
            <w:rStyle w:val="Hyperlink"/>
          </w:rPr>
          <w:t>https://www.ons.gov.uk/peoplepopulationandcommunity/healthandsocialcare/disability/bulletins/disabilityandemploymentuk/</w:t>
        </w:r>
      </w:hyperlink>
      <w:r>
        <w:t xml:space="preserve">  </w:t>
      </w:r>
    </w:p>
    <w:p w14:paraId="32658BF3" w14:textId="5EE2F6ED" w:rsidR="008B55A6" w:rsidRPr="005E5780" w:rsidRDefault="008B55A6" w:rsidP="005E5780">
      <w:pPr>
        <w:divId w:val="406273115"/>
      </w:pPr>
      <w:r w:rsidRPr="000B21B7">
        <w:rPr>
          <w:rStyle w:val="s1"/>
          <w:rFonts w:ascii="Calibri" w:hAnsi="Calibri" w:cs="Calibri"/>
          <w:sz w:val="24"/>
          <w:szCs w:val="24"/>
        </w:rPr>
        <w:t>Patton, E. (2019), "Autism, attributions and accommodations:</w:t>
      </w:r>
      <w:r w:rsidR="000160F4" w:rsidRPr="000B21B7">
        <w:rPr>
          <w:rFonts w:cs="Calibri"/>
          <w:sz w:val="24"/>
          <w:szCs w:val="24"/>
        </w:rPr>
        <w:t xml:space="preserve"> </w:t>
      </w:r>
      <w:r w:rsidRPr="000B21B7">
        <w:rPr>
          <w:rStyle w:val="s1"/>
          <w:rFonts w:ascii="Calibri" w:hAnsi="Calibri" w:cs="Calibri"/>
          <w:sz w:val="24"/>
          <w:szCs w:val="24"/>
        </w:rPr>
        <w:t>Overcoming barriers and integrating a neurodiverse workforce", Personnel Review, Vol.48 No. 4, pp. 915-934.</w:t>
      </w:r>
      <w:r w:rsidR="007F51AA">
        <w:rPr>
          <w:rStyle w:val="s1"/>
          <w:rFonts w:ascii="Calibri" w:hAnsi="Calibri" w:cs="Calibri"/>
          <w:sz w:val="24"/>
          <w:szCs w:val="24"/>
        </w:rPr>
        <w:t xml:space="preserve"> </w:t>
      </w:r>
      <w:hyperlink r:id="rId50" w:history="1">
        <w:r w:rsidR="007F51AA" w:rsidRPr="005E6D1F">
          <w:rPr>
            <w:rStyle w:val="Hyperlink"/>
            <w:rFonts w:cs="Calibri"/>
            <w:sz w:val="24"/>
            <w:szCs w:val="24"/>
          </w:rPr>
          <w:t>https://doi.org/10.1108/PR-04-2018-0116</w:t>
        </w:r>
      </w:hyperlink>
      <w:r w:rsidR="00493FDA" w:rsidRPr="000B21B7">
        <w:rPr>
          <w:rStyle w:val="s1"/>
          <w:rFonts w:ascii="Calibri" w:hAnsi="Calibri" w:cs="Calibri"/>
          <w:sz w:val="24"/>
          <w:szCs w:val="24"/>
        </w:rPr>
        <w:t xml:space="preserve"> </w:t>
      </w:r>
    </w:p>
    <w:p w14:paraId="0B765B6B" w14:textId="77777777" w:rsidR="006311E3" w:rsidRPr="000B21B7" w:rsidRDefault="006311E3" w:rsidP="00996F1C">
      <w:pPr>
        <w:pStyle w:val="p1"/>
        <w:spacing w:line="360" w:lineRule="auto"/>
        <w:divId w:val="1246381003"/>
        <w:rPr>
          <w:rFonts w:ascii="Calibri" w:hAnsi="Calibri" w:cs="Calibri"/>
          <w:sz w:val="24"/>
          <w:szCs w:val="24"/>
        </w:rPr>
      </w:pPr>
      <w:r w:rsidRPr="000B21B7">
        <w:rPr>
          <w:rStyle w:val="s1"/>
          <w:rFonts w:ascii="Calibri" w:hAnsi="Calibri" w:cs="Calibri"/>
          <w:sz w:val="24"/>
          <w:szCs w:val="24"/>
        </w:rPr>
        <w:t>Piaget, J. (1976). Piaget's Theory. In:</w:t>
      </w:r>
      <w:r w:rsidR="004E73EB" w:rsidRPr="000B21B7">
        <w:rPr>
          <w:rStyle w:val="s1"/>
          <w:rFonts w:ascii="Calibri" w:hAnsi="Calibri" w:cs="Calibri"/>
          <w:sz w:val="24"/>
          <w:szCs w:val="24"/>
        </w:rPr>
        <w:t xml:space="preserve"> </w:t>
      </w:r>
      <w:r w:rsidRPr="000B21B7">
        <w:rPr>
          <w:rStyle w:val="s1"/>
          <w:rFonts w:ascii="Calibri" w:hAnsi="Calibri" w:cs="Calibri"/>
          <w:sz w:val="24"/>
          <w:szCs w:val="24"/>
        </w:rPr>
        <w:t>Inhelder, B., Chipman, H.H.,</w:t>
      </w:r>
      <w:r w:rsidR="00E373E6" w:rsidRPr="000B21B7">
        <w:rPr>
          <w:rStyle w:val="s1"/>
          <w:rFonts w:ascii="Calibri" w:hAnsi="Calibri" w:cs="Calibri"/>
          <w:sz w:val="24"/>
          <w:szCs w:val="24"/>
        </w:rPr>
        <w:t xml:space="preserve"> </w:t>
      </w:r>
      <w:r w:rsidRPr="000B21B7">
        <w:rPr>
          <w:rStyle w:val="s1"/>
          <w:rFonts w:ascii="Calibri" w:hAnsi="Calibri" w:cs="Calibri"/>
          <w:sz w:val="24"/>
          <w:szCs w:val="24"/>
        </w:rPr>
        <w:t>Zwingmann, C. (eds) Piaget and His</w:t>
      </w:r>
      <w:r w:rsidR="00152F17" w:rsidRPr="000B21B7">
        <w:rPr>
          <w:rFonts w:ascii="Calibri" w:hAnsi="Calibri" w:cs="Calibri"/>
          <w:sz w:val="24"/>
          <w:szCs w:val="24"/>
        </w:rPr>
        <w:t xml:space="preserve"> </w:t>
      </w:r>
      <w:r w:rsidR="00D131A5" w:rsidRPr="000B21B7">
        <w:rPr>
          <w:rStyle w:val="s1"/>
          <w:rFonts w:ascii="Calibri" w:hAnsi="Calibri" w:cs="Calibri"/>
          <w:sz w:val="24"/>
          <w:szCs w:val="24"/>
        </w:rPr>
        <w:t>School. Springer</w:t>
      </w:r>
      <w:r w:rsidRPr="000B21B7">
        <w:rPr>
          <w:rStyle w:val="s1"/>
          <w:rFonts w:ascii="Calibri" w:hAnsi="Calibri" w:cs="Calibri"/>
          <w:sz w:val="24"/>
          <w:szCs w:val="24"/>
        </w:rPr>
        <w:t xml:space="preserve"> Study Edition.</w:t>
      </w:r>
      <w:r w:rsidR="00D131A5" w:rsidRPr="000B21B7">
        <w:rPr>
          <w:rFonts w:ascii="Calibri" w:hAnsi="Calibri" w:cs="Calibri"/>
          <w:sz w:val="24"/>
          <w:szCs w:val="24"/>
        </w:rPr>
        <w:t xml:space="preserve"> </w:t>
      </w:r>
      <w:r w:rsidRPr="000B21B7">
        <w:rPr>
          <w:rStyle w:val="s1"/>
          <w:rFonts w:ascii="Calibri" w:hAnsi="Calibri" w:cs="Calibri"/>
          <w:sz w:val="24"/>
          <w:szCs w:val="24"/>
        </w:rPr>
        <w:t>Springer, Berlin, Heidelberg.</w:t>
      </w:r>
    </w:p>
    <w:p w14:paraId="569DC726" w14:textId="77777777" w:rsidR="006311E3" w:rsidRDefault="00047D5E" w:rsidP="00996F1C">
      <w:pPr>
        <w:pStyle w:val="p1"/>
        <w:spacing w:line="360" w:lineRule="auto"/>
        <w:divId w:val="1246381003"/>
        <w:rPr>
          <w:rStyle w:val="s1"/>
          <w:rFonts w:ascii="Calibri" w:hAnsi="Calibri" w:cs="Calibri"/>
          <w:sz w:val="24"/>
          <w:szCs w:val="24"/>
        </w:rPr>
      </w:pPr>
      <w:hyperlink r:id="rId51" w:history="1">
        <w:r w:rsidR="00D131A5" w:rsidRPr="000B21B7">
          <w:rPr>
            <w:rStyle w:val="Hyperlink"/>
            <w:rFonts w:ascii="Calibri" w:hAnsi="Calibri" w:cs="Calibri"/>
            <w:sz w:val="24"/>
            <w:szCs w:val="24"/>
          </w:rPr>
          <w:t>https://doi.org/10.1007/978-3-642-46323-5_2</w:t>
        </w:r>
      </w:hyperlink>
      <w:r w:rsidR="00D131A5" w:rsidRPr="000B21B7">
        <w:rPr>
          <w:rStyle w:val="s1"/>
          <w:rFonts w:ascii="Calibri" w:hAnsi="Calibri" w:cs="Calibri"/>
          <w:sz w:val="24"/>
          <w:szCs w:val="24"/>
        </w:rPr>
        <w:t xml:space="preserve"> </w:t>
      </w:r>
    </w:p>
    <w:p w14:paraId="5C4F653A" w14:textId="77777777" w:rsidR="007F51AA" w:rsidRDefault="007F51AA" w:rsidP="00996F1C">
      <w:pPr>
        <w:pStyle w:val="p1"/>
        <w:spacing w:line="360" w:lineRule="auto"/>
        <w:divId w:val="1246381003"/>
        <w:rPr>
          <w:rStyle w:val="s1"/>
          <w:rFonts w:ascii="Calibri" w:hAnsi="Calibri" w:cs="Calibri"/>
          <w:sz w:val="24"/>
          <w:szCs w:val="24"/>
        </w:rPr>
      </w:pPr>
    </w:p>
    <w:p w14:paraId="2BD9C0E1" w14:textId="77777777" w:rsidR="004005ED" w:rsidRPr="000B21B7" w:rsidRDefault="004005ED" w:rsidP="00996F1C">
      <w:pPr>
        <w:pStyle w:val="p1"/>
        <w:spacing w:line="360" w:lineRule="auto"/>
        <w:divId w:val="243610257"/>
        <w:rPr>
          <w:rFonts w:ascii="Calibri" w:hAnsi="Calibri" w:cs="Calibri"/>
          <w:sz w:val="24"/>
          <w:szCs w:val="24"/>
        </w:rPr>
      </w:pPr>
      <w:r w:rsidRPr="000B21B7">
        <w:rPr>
          <w:rStyle w:val="s1"/>
          <w:rFonts w:ascii="Calibri" w:hAnsi="Calibri" w:cs="Calibri"/>
          <w:sz w:val="24"/>
          <w:szCs w:val="24"/>
        </w:rPr>
        <w:t xml:space="preserve">Pryor, A., Harper, N., Carpenter, C.(2021). Outdoor Therapy: Benefits, Mechanisms and Principles for Activating Health, Wellbeing, and Healing in Nature. In: Thomas, </w:t>
      </w:r>
      <w:r w:rsidR="00E373E6" w:rsidRPr="000B21B7">
        <w:rPr>
          <w:rStyle w:val="s1"/>
          <w:rFonts w:ascii="Calibri" w:hAnsi="Calibri" w:cs="Calibri"/>
          <w:sz w:val="24"/>
          <w:szCs w:val="24"/>
        </w:rPr>
        <w:t>G., Dyment</w:t>
      </w:r>
      <w:r w:rsidRPr="000B21B7">
        <w:rPr>
          <w:rStyle w:val="s1"/>
          <w:rFonts w:ascii="Calibri" w:hAnsi="Calibri" w:cs="Calibri"/>
          <w:sz w:val="24"/>
          <w:szCs w:val="24"/>
        </w:rPr>
        <w:t>, J., Prince, H. (eds) Outdoor Environmental Education in Higher Education. International Explorations in Outdoor and Environmental Education, vol 9. Springer, Cham.</w:t>
      </w:r>
    </w:p>
    <w:p w14:paraId="5BC9310F" w14:textId="77777777" w:rsidR="004005ED" w:rsidRPr="000B21B7" w:rsidRDefault="00047D5E" w:rsidP="00996F1C">
      <w:pPr>
        <w:pStyle w:val="p1"/>
        <w:spacing w:line="360" w:lineRule="auto"/>
        <w:divId w:val="243610257"/>
        <w:rPr>
          <w:rFonts w:ascii="Calibri" w:hAnsi="Calibri" w:cs="Calibri"/>
          <w:sz w:val="24"/>
          <w:szCs w:val="24"/>
        </w:rPr>
      </w:pPr>
      <w:hyperlink r:id="rId52" w:history="1">
        <w:r w:rsidR="00E373E6" w:rsidRPr="000B21B7">
          <w:rPr>
            <w:rStyle w:val="Hyperlink"/>
            <w:rFonts w:ascii="Calibri" w:hAnsi="Calibri" w:cs="Calibri"/>
            <w:sz w:val="24"/>
            <w:szCs w:val="24"/>
          </w:rPr>
          <w:t>https://doi.org/10.1007/978-3-030-75980-3 11</w:t>
        </w:r>
      </w:hyperlink>
      <w:r w:rsidR="00E373E6" w:rsidRPr="000B21B7">
        <w:rPr>
          <w:rStyle w:val="s1"/>
          <w:rFonts w:ascii="Calibri" w:hAnsi="Calibri" w:cs="Calibri"/>
          <w:sz w:val="24"/>
          <w:szCs w:val="24"/>
        </w:rPr>
        <w:t xml:space="preserve">. </w:t>
      </w:r>
    </w:p>
    <w:p w14:paraId="30511E0A" w14:textId="77777777" w:rsidR="007F51AA" w:rsidRDefault="007F51AA" w:rsidP="00996F1C">
      <w:pPr>
        <w:pStyle w:val="p1"/>
        <w:spacing w:line="360" w:lineRule="auto"/>
        <w:divId w:val="1382628208"/>
        <w:rPr>
          <w:rStyle w:val="s1"/>
          <w:rFonts w:ascii="Calibri" w:hAnsi="Calibri" w:cs="Calibri"/>
          <w:sz w:val="24"/>
          <w:szCs w:val="24"/>
        </w:rPr>
      </w:pPr>
    </w:p>
    <w:p w14:paraId="4030B13F" w14:textId="174795F9" w:rsidR="002E10F1" w:rsidRDefault="002E10F1" w:rsidP="00996F1C">
      <w:pPr>
        <w:pStyle w:val="p1"/>
        <w:spacing w:line="360" w:lineRule="auto"/>
        <w:divId w:val="1382628208"/>
        <w:rPr>
          <w:rStyle w:val="Hyperlink"/>
          <w:rFonts w:ascii="Calibri" w:hAnsi="Calibri" w:cs="Calibri"/>
          <w:sz w:val="24"/>
          <w:szCs w:val="24"/>
        </w:rPr>
      </w:pPr>
      <w:r>
        <w:rPr>
          <w:rStyle w:val="s1"/>
          <w:rFonts w:ascii="Calibri" w:hAnsi="Calibri" w:cs="Calibri"/>
          <w:sz w:val="24"/>
          <w:szCs w:val="24"/>
        </w:rPr>
        <w:t xml:space="preserve">Richard, O. C., Avery, D. R., Luksyte, A., Boncoeur, O. D., &amp; Spitzmueller, C. (2019).Improving organizational newcomers' creative job performance through creative process engagement: The moderating role of a synergy diversity climate. Personnel Psychology, 72, 421-444. </w:t>
      </w:r>
      <w:hyperlink r:id="rId53" w:history="1">
        <w:r>
          <w:rPr>
            <w:rStyle w:val="Hyperlink"/>
            <w:rFonts w:ascii="Calibri" w:hAnsi="Calibri" w:cs="Calibri"/>
            <w:sz w:val="24"/>
            <w:szCs w:val="24"/>
          </w:rPr>
          <w:t>https://doi.org/10.1111/peps.12316</w:t>
        </w:r>
      </w:hyperlink>
    </w:p>
    <w:p w14:paraId="3A77C560" w14:textId="77777777" w:rsidR="007F51AA" w:rsidRDefault="007F51AA" w:rsidP="00996F1C">
      <w:pPr>
        <w:pStyle w:val="p1"/>
        <w:spacing w:line="360" w:lineRule="auto"/>
        <w:divId w:val="1382628208"/>
        <w:rPr>
          <w:rStyle w:val="Hyperlink"/>
          <w:rFonts w:ascii="Calibri" w:hAnsi="Calibri" w:cs="Calibri"/>
          <w:sz w:val="24"/>
          <w:szCs w:val="24"/>
        </w:rPr>
      </w:pPr>
    </w:p>
    <w:p w14:paraId="292496A2" w14:textId="744C9EDF" w:rsidR="008022DE" w:rsidRDefault="008022DE" w:rsidP="00996F1C">
      <w:pPr>
        <w:pStyle w:val="p1"/>
        <w:spacing w:line="360" w:lineRule="auto"/>
        <w:divId w:val="1382628208"/>
        <w:rPr>
          <w:rStyle w:val="Hyperlink"/>
          <w:rFonts w:ascii="Calibri" w:hAnsi="Calibri" w:cs="Calibri"/>
          <w:color w:val="auto"/>
          <w:sz w:val="24"/>
          <w:szCs w:val="24"/>
          <w:u w:val="none"/>
        </w:rPr>
      </w:pPr>
      <w:r>
        <w:rPr>
          <w:rStyle w:val="Hyperlink"/>
          <w:rFonts w:ascii="Calibri" w:hAnsi="Calibri" w:cs="Calibri"/>
          <w:color w:val="auto"/>
          <w:sz w:val="24"/>
          <w:szCs w:val="24"/>
          <w:u w:val="none"/>
        </w:rPr>
        <w:lastRenderedPageBreak/>
        <w:t>SAP,</w:t>
      </w:r>
      <w:r w:rsidR="002D4A37">
        <w:rPr>
          <w:rStyle w:val="Hyperlink"/>
          <w:rFonts w:ascii="Calibri" w:hAnsi="Calibri" w:cs="Calibri"/>
          <w:color w:val="auto"/>
          <w:sz w:val="24"/>
          <w:szCs w:val="24"/>
          <w:u w:val="none"/>
        </w:rPr>
        <w:t xml:space="preserve"> </w:t>
      </w:r>
      <w:r>
        <w:rPr>
          <w:rStyle w:val="Hyperlink"/>
          <w:rFonts w:ascii="Calibri" w:hAnsi="Calibri" w:cs="Calibri"/>
          <w:color w:val="auto"/>
          <w:sz w:val="24"/>
          <w:szCs w:val="24"/>
          <w:u w:val="none"/>
        </w:rPr>
        <w:t>SAP’s Autism at Work Program</w:t>
      </w:r>
      <w:r w:rsidR="002D4A37">
        <w:rPr>
          <w:rStyle w:val="Hyperlink"/>
          <w:rFonts w:ascii="Calibri" w:hAnsi="Calibri" w:cs="Calibri"/>
          <w:color w:val="auto"/>
          <w:sz w:val="24"/>
          <w:szCs w:val="24"/>
          <w:u w:val="none"/>
        </w:rPr>
        <w:t xml:space="preserve"> </w:t>
      </w:r>
      <w:r>
        <w:rPr>
          <w:rStyle w:val="Hyperlink"/>
          <w:rFonts w:ascii="Calibri" w:hAnsi="Calibri" w:cs="Calibri"/>
          <w:color w:val="auto"/>
          <w:sz w:val="24"/>
          <w:szCs w:val="24"/>
          <w:u w:val="none"/>
        </w:rPr>
        <w:t xml:space="preserve">Provides Meaningful </w:t>
      </w:r>
      <w:r w:rsidR="002D4A37">
        <w:rPr>
          <w:rStyle w:val="Hyperlink"/>
          <w:rFonts w:ascii="Calibri" w:hAnsi="Calibri" w:cs="Calibri"/>
          <w:color w:val="auto"/>
          <w:sz w:val="24"/>
          <w:szCs w:val="24"/>
          <w:u w:val="none"/>
        </w:rPr>
        <w:t>Employment for</w:t>
      </w:r>
      <w:r>
        <w:rPr>
          <w:rStyle w:val="Hyperlink"/>
          <w:rFonts w:ascii="Calibri" w:hAnsi="Calibri" w:cs="Calibri"/>
          <w:color w:val="auto"/>
          <w:sz w:val="24"/>
          <w:szCs w:val="24"/>
          <w:u w:val="none"/>
        </w:rPr>
        <w:t xml:space="preserve"> People</w:t>
      </w:r>
      <w:r w:rsidR="002D4A37">
        <w:rPr>
          <w:rStyle w:val="Hyperlink"/>
          <w:rFonts w:ascii="Calibri" w:hAnsi="Calibri" w:cs="Calibri"/>
          <w:color w:val="auto"/>
          <w:sz w:val="24"/>
          <w:szCs w:val="24"/>
          <w:u w:val="none"/>
        </w:rPr>
        <w:t xml:space="preserve">  </w:t>
      </w:r>
      <w:r>
        <w:rPr>
          <w:rStyle w:val="Hyperlink"/>
          <w:rFonts w:ascii="Calibri" w:hAnsi="Calibri" w:cs="Calibri"/>
          <w:color w:val="auto"/>
          <w:sz w:val="24"/>
          <w:szCs w:val="24"/>
          <w:u w:val="none"/>
        </w:rPr>
        <w:t xml:space="preserve">on </w:t>
      </w:r>
      <w:r w:rsidR="002D4A37">
        <w:rPr>
          <w:rStyle w:val="Hyperlink"/>
          <w:rFonts w:ascii="Calibri" w:hAnsi="Calibri" w:cs="Calibri"/>
          <w:color w:val="auto"/>
          <w:sz w:val="24"/>
          <w:szCs w:val="24"/>
          <w:u w:val="none"/>
        </w:rPr>
        <w:t>t</w:t>
      </w:r>
      <w:r>
        <w:rPr>
          <w:rStyle w:val="Hyperlink"/>
          <w:rFonts w:ascii="Calibri" w:hAnsi="Calibri" w:cs="Calibri"/>
          <w:color w:val="auto"/>
          <w:sz w:val="24"/>
          <w:szCs w:val="24"/>
          <w:u w:val="none"/>
        </w:rPr>
        <w:t xml:space="preserve">he </w:t>
      </w:r>
      <w:r w:rsidR="002D4A37">
        <w:rPr>
          <w:rStyle w:val="Hyperlink"/>
          <w:rFonts w:ascii="Calibri" w:hAnsi="Calibri" w:cs="Calibri"/>
          <w:color w:val="auto"/>
          <w:sz w:val="24"/>
          <w:szCs w:val="24"/>
          <w:u w:val="none"/>
        </w:rPr>
        <w:t xml:space="preserve">Autism Spectrum.                                                                       </w:t>
      </w:r>
      <w:hyperlink r:id="rId54" w:history="1">
        <w:r w:rsidR="002D4A37">
          <w:rPr>
            <w:rStyle w:val="Hyperlink"/>
            <w:rFonts w:ascii="Calibri" w:hAnsi="Calibri" w:cs="Calibri"/>
            <w:sz w:val="24"/>
            <w:szCs w:val="24"/>
          </w:rPr>
          <w:t>https://www.accessibleempployers.ca/wp-content/uloads/2017/10/SAP-Case-Study-Final.pdf</w:t>
        </w:r>
      </w:hyperlink>
      <w:r w:rsidR="002D4A37">
        <w:rPr>
          <w:rStyle w:val="Hyperlink"/>
          <w:rFonts w:ascii="Calibri" w:hAnsi="Calibri" w:cs="Calibri"/>
          <w:color w:val="auto"/>
          <w:sz w:val="24"/>
          <w:szCs w:val="24"/>
          <w:u w:val="none"/>
        </w:rPr>
        <w:t xml:space="preserve"> </w:t>
      </w:r>
    </w:p>
    <w:p w14:paraId="4D00E3F5" w14:textId="77777777" w:rsidR="00562D95" w:rsidRDefault="00562D95" w:rsidP="00996F1C">
      <w:pPr>
        <w:pStyle w:val="p1"/>
        <w:spacing w:line="360" w:lineRule="auto"/>
        <w:divId w:val="1382628208"/>
        <w:rPr>
          <w:rStyle w:val="Hyperlink"/>
          <w:rFonts w:ascii="Calibri" w:hAnsi="Calibri" w:cs="Calibri"/>
          <w:color w:val="auto"/>
          <w:sz w:val="24"/>
          <w:szCs w:val="24"/>
          <w:u w:val="none"/>
        </w:rPr>
      </w:pPr>
    </w:p>
    <w:p w14:paraId="692CE6C9" w14:textId="7FD6C4CC" w:rsidR="002E10F1" w:rsidRDefault="002E10F1" w:rsidP="00996F1C">
      <w:pPr>
        <w:pStyle w:val="p1"/>
        <w:spacing w:line="360" w:lineRule="auto"/>
        <w:divId w:val="1382628208"/>
        <w:rPr>
          <w:rStyle w:val="s1"/>
          <w:rFonts w:ascii="Calibri" w:hAnsi="Calibri" w:cs="Calibri"/>
          <w:color w:val="4472C4"/>
          <w:sz w:val="24"/>
          <w:szCs w:val="24"/>
        </w:rPr>
      </w:pPr>
      <w:r>
        <w:rPr>
          <w:rStyle w:val="s1"/>
          <w:rFonts w:ascii="Calibri" w:hAnsi="Calibri" w:cs="Calibri"/>
          <w:sz w:val="24"/>
          <w:szCs w:val="24"/>
        </w:rPr>
        <w:t>Santuzzi, A. M., Waltz, P. R., Finkelstein, L. M., &amp; Rupp, D. E. (2014). Invisible disabili</w:t>
      </w:r>
      <w:r w:rsidR="002277BB">
        <w:rPr>
          <w:rStyle w:val="s1"/>
          <w:rFonts w:ascii="Calibri" w:hAnsi="Calibri" w:cs="Calibri"/>
          <w:sz w:val="24"/>
          <w:szCs w:val="24"/>
        </w:rPr>
        <w:t>t</w:t>
      </w:r>
      <w:r>
        <w:rPr>
          <w:rStyle w:val="s1"/>
          <w:rFonts w:ascii="Calibri" w:hAnsi="Calibri" w:cs="Calibri"/>
          <w:sz w:val="24"/>
          <w:szCs w:val="24"/>
        </w:rPr>
        <w:t xml:space="preserve">ies: Unique challenges for employees and organizations. Industrial and Organizational Psychology: Perspectives on Science and Practice, 7, 204-219. </w:t>
      </w:r>
      <w:r w:rsidR="008F011C">
        <w:rPr>
          <w:rStyle w:val="s1"/>
          <w:rFonts w:ascii="Calibri" w:hAnsi="Calibri" w:cs="Calibri"/>
          <w:sz w:val="24"/>
          <w:szCs w:val="24"/>
        </w:rPr>
        <w:t xml:space="preserve">                                                      </w:t>
      </w:r>
      <w:r>
        <w:rPr>
          <w:rStyle w:val="s1"/>
          <w:rFonts w:ascii="Calibri" w:hAnsi="Calibri" w:cs="Calibri"/>
          <w:color w:val="4472C4"/>
          <w:sz w:val="24"/>
          <w:szCs w:val="24"/>
        </w:rPr>
        <w:t>https://doi.org/10.1111/ iops.12134</w:t>
      </w:r>
      <w:r w:rsidR="008F011C">
        <w:rPr>
          <w:rStyle w:val="s1"/>
          <w:rFonts w:ascii="Calibri" w:hAnsi="Calibri" w:cs="Calibri"/>
          <w:color w:val="4472C4"/>
          <w:sz w:val="24"/>
          <w:szCs w:val="24"/>
        </w:rPr>
        <w:t xml:space="preserve"> </w:t>
      </w:r>
    </w:p>
    <w:p w14:paraId="7349AEEE" w14:textId="77777777" w:rsidR="007062EF" w:rsidRDefault="007062EF" w:rsidP="00996F1C">
      <w:pPr>
        <w:pStyle w:val="p1"/>
        <w:spacing w:line="360" w:lineRule="auto"/>
        <w:divId w:val="1382628208"/>
        <w:rPr>
          <w:rFonts w:ascii="Calibri" w:hAnsi="Calibri" w:cs="Calibri"/>
          <w:sz w:val="24"/>
          <w:szCs w:val="24"/>
        </w:rPr>
      </w:pPr>
    </w:p>
    <w:p w14:paraId="49FD7B62" w14:textId="74BF8B23" w:rsidR="00CE559A" w:rsidRDefault="00CE559A" w:rsidP="00996F1C">
      <w:pPr>
        <w:pStyle w:val="p1"/>
        <w:spacing w:line="360" w:lineRule="auto"/>
        <w:divId w:val="1382628208"/>
        <w:rPr>
          <w:rStyle w:val="s1"/>
          <w:rFonts w:ascii="Calibri" w:hAnsi="Calibri" w:cs="Calibri"/>
          <w:sz w:val="24"/>
          <w:szCs w:val="24"/>
        </w:rPr>
      </w:pPr>
      <w:r w:rsidRPr="000B21B7">
        <w:rPr>
          <w:rStyle w:val="s1"/>
          <w:rFonts w:ascii="Calibri" w:hAnsi="Calibri" w:cs="Calibri"/>
          <w:sz w:val="24"/>
          <w:szCs w:val="24"/>
        </w:rPr>
        <w:t>Schartz, D., Bullock, C.A., Brock, M.E., Anderson, C.M., Edwards, I.J., Pickens, J.A. (2017). Empowering the  neurodiverse workforce: Strategies for managers. Business and Professional Communication Quarterly, 80(3), 315-327.</w:t>
      </w:r>
      <w:r w:rsidR="00A70957">
        <w:rPr>
          <w:rStyle w:val="s1"/>
          <w:rFonts w:ascii="Calibri" w:hAnsi="Calibri" w:cs="Calibri"/>
          <w:sz w:val="24"/>
          <w:szCs w:val="24"/>
        </w:rPr>
        <w:t xml:space="preserve">                                                                                             </w:t>
      </w:r>
      <w:hyperlink r:id="rId55" w:history="1">
        <w:r w:rsidR="00A70957" w:rsidRPr="00466F47">
          <w:rPr>
            <w:rStyle w:val="Hyperlink"/>
            <w:rFonts w:ascii="Calibri" w:hAnsi="Calibri" w:cs="Calibri"/>
            <w:sz w:val="24"/>
            <w:szCs w:val="24"/>
          </w:rPr>
          <w:t>https://cipd.org</w:t>
        </w:r>
      </w:hyperlink>
      <w:r w:rsidR="00A70957">
        <w:rPr>
          <w:rStyle w:val="s1"/>
          <w:rFonts w:ascii="Calibri" w:hAnsi="Calibri" w:cs="Calibri"/>
          <w:sz w:val="24"/>
          <w:szCs w:val="24"/>
        </w:rPr>
        <w:t xml:space="preserve"> </w:t>
      </w:r>
    </w:p>
    <w:p w14:paraId="6625FAFC" w14:textId="77777777" w:rsidR="000370C8" w:rsidRPr="000B21B7" w:rsidRDefault="000370C8" w:rsidP="00996F1C">
      <w:pPr>
        <w:pStyle w:val="p1"/>
        <w:spacing w:line="360" w:lineRule="auto"/>
        <w:divId w:val="1382628208"/>
        <w:rPr>
          <w:rStyle w:val="s1"/>
          <w:rFonts w:ascii="Calibri" w:hAnsi="Calibri" w:cs="Calibri"/>
          <w:sz w:val="24"/>
          <w:szCs w:val="24"/>
        </w:rPr>
      </w:pPr>
    </w:p>
    <w:p w14:paraId="0ED0AD32" w14:textId="1F6FFA4D" w:rsidR="001249D6" w:rsidRDefault="00E20A9B" w:rsidP="001249D6">
      <w:pPr>
        <w:divId w:val="1382628208"/>
        <w:rPr>
          <w:rStyle w:val="s1"/>
          <w:rFonts w:ascii="Calibri" w:hAnsi="Calibri" w:cs="Calibri"/>
          <w:sz w:val="24"/>
          <w:szCs w:val="24"/>
        </w:rPr>
      </w:pPr>
      <w:r w:rsidRPr="001249D6">
        <w:rPr>
          <w:rStyle w:val="s1"/>
          <w:rFonts w:ascii="Calibri" w:hAnsi="Calibri" w:cs="Calibri"/>
          <w:sz w:val="24"/>
          <w:szCs w:val="24"/>
        </w:rPr>
        <w:t>Singer J. (1999) "Why can't you be normal for once in your life?" From a "problem with no name" to the emergence of a new category of difference. Disability Discourse. Open University Press; 59-67.</w:t>
      </w:r>
    </w:p>
    <w:p w14:paraId="006599B9" w14:textId="2FA4E3BB" w:rsidR="0004422B" w:rsidRPr="00B13691" w:rsidRDefault="0004422B" w:rsidP="001249D6">
      <w:pPr>
        <w:divId w:val="1382628208"/>
        <w:rPr>
          <w:rFonts w:cs="Calibri"/>
          <w:color w:val="0070C0"/>
          <w:sz w:val="24"/>
          <w:szCs w:val="24"/>
        </w:rPr>
      </w:pPr>
      <w:r w:rsidRPr="001249D6">
        <w:rPr>
          <w:sz w:val="24"/>
          <w:szCs w:val="24"/>
        </w:rPr>
        <w:t>Shaywitz, S.E., &amp; Shaywitz, B.A. (2003). Paying attention to reading: The neurobiology of Dyslexia. Neuron, 40(1), 3-20</w:t>
      </w:r>
      <w:r w:rsidR="00647B50">
        <w:rPr>
          <w:sz w:val="24"/>
          <w:szCs w:val="24"/>
        </w:rPr>
        <w:t xml:space="preserve"> </w:t>
      </w:r>
      <w:r w:rsidR="00186994">
        <w:rPr>
          <w:sz w:val="24"/>
          <w:szCs w:val="24"/>
        </w:rPr>
        <w:t xml:space="preserve">                                               </w:t>
      </w:r>
      <w:r w:rsidR="00647B50" w:rsidRPr="00B13691">
        <w:rPr>
          <w:color w:val="0070C0"/>
          <w:sz w:val="24"/>
          <w:szCs w:val="24"/>
        </w:rPr>
        <w:t>htpps://</w:t>
      </w:r>
      <w:r w:rsidR="00186994" w:rsidRPr="00B13691">
        <w:rPr>
          <w:color w:val="0070C0"/>
          <w:sz w:val="24"/>
          <w:szCs w:val="24"/>
        </w:rPr>
        <w:t xml:space="preserve">doi.org/10.1017/50954579408000631 </w:t>
      </w:r>
    </w:p>
    <w:p w14:paraId="2E5380D1" w14:textId="43A90A40" w:rsidR="0004422B" w:rsidRPr="001249D6" w:rsidRDefault="0004422B" w:rsidP="001249D6">
      <w:pPr>
        <w:divId w:val="1382628208"/>
        <w:rPr>
          <w:sz w:val="24"/>
          <w:szCs w:val="24"/>
        </w:rPr>
      </w:pPr>
      <w:r w:rsidRPr="001249D6">
        <w:rPr>
          <w:sz w:val="24"/>
          <w:szCs w:val="24"/>
        </w:rPr>
        <w:t>Slutzkin, M.(2019)</w:t>
      </w:r>
      <w:r w:rsidR="00C470E1">
        <w:rPr>
          <w:sz w:val="24"/>
          <w:szCs w:val="24"/>
        </w:rPr>
        <w:t xml:space="preserve"> </w:t>
      </w:r>
      <w:hyperlink r:id="rId56" w:history="1">
        <w:r w:rsidR="001249D6" w:rsidRPr="00C470E1">
          <w:rPr>
            <w:rStyle w:val="Hyperlink"/>
            <w:color w:val="auto"/>
            <w:sz w:val="24"/>
            <w:szCs w:val="24"/>
            <w:u w:val="none"/>
          </w:rPr>
          <w:t>Talent is not Genius. Here’s why. Ascent Publication Medium</w:t>
        </w:r>
      </w:hyperlink>
      <w:r w:rsidRPr="00C470E1">
        <w:rPr>
          <w:sz w:val="24"/>
          <w:szCs w:val="24"/>
        </w:rPr>
        <w:t xml:space="preserve"> </w:t>
      </w:r>
      <w:hyperlink r:id="rId57" w:history="1">
        <w:r w:rsidRPr="001249D6">
          <w:rPr>
            <w:rStyle w:val="Hyperlink"/>
            <w:sz w:val="24"/>
            <w:szCs w:val="24"/>
          </w:rPr>
          <w:t>https://medium.com/the-ascent/how-should-we-define-genius-ffc324d169b7</w:t>
        </w:r>
      </w:hyperlink>
      <w:r w:rsidRPr="001249D6">
        <w:rPr>
          <w:sz w:val="24"/>
          <w:szCs w:val="24"/>
        </w:rPr>
        <w:t xml:space="preserve"> </w:t>
      </w:r>
    </w:p>
    <w:p w14:paraId="4A8E268E" w14:textId="09A9A313" w:rsidR="0004422B" w:rsidRPr="00651C31" w:rsidRDefault="0004422B" w:rsidP="001249D6">
      <w:pPr>
        <w:divId w:val="1382628208"/>
        <w:rPr>
          <w:sz w:val="24"/>
          <w:szCs w:val="24"/>
        </w:rPr>
      </w:pPr>
      <w:r>
        <w:rPr>
          <w:rStyle w:val="s1"/>
          <w:rFonts w:ascii="Calibri" w:hAnsi="Calibri" w:cs="Calibri"/>
          <w:sz w:val="24"/>
          <w:szCs w:val="24"/>
        </w:rPr>
        <w:t xml:space="preserve">Sniderman B. (2014) Neurodiversity: A New Talent Opportunity. Forbes;     </w:t>
      </w:r>
      <w:hyperlink r:id="rId58" w:history="1">
        <w:r w:rsidR="00154197">
          <w:rPr>
            <w:rStyle w:val="Hyperlink"/>
            <w:rFonts w:cs="Calibri"/>
            <w:sz w:val="24"/>
            <w:szCs w:val="24"/>
          </w:rPr>
          <w:t>https://www.forbes.com/sites/brennasniderman/2014/10/30/neurodiversity-a-new-talent-opportunity/58ab46271058</w:t>
        </w:r>
      </w:hyperlink>
      <w:r w:rsidR="00651C31">
        <w:rPr>
          <w:rStyle w:val="Hyperlink"/>
          <w:rFonts w:cs="Calibri"/>
          <w:color w:val="auto"/>
          <w:sz w:val="24"/>
          <w:szCs w:val="24"/>
          <w:u w:val="none"/>
        </w:rPr>
        <w:t xml:space="preserve"> </w:t>
      </w:r>
      <w:r w:rsidR="00154197">
        <w:rPr>
          <w:rStyle w:val="Hyperlink"/>
          <w:rFonts w:cs="Calibri"/>
          <w:color w:val="auto"/>
          <w:sz w:val="24"/>
          <w:szCs w:val="24"/>
          <w:u w:val="none"/>
        </w:rPr>
        <w:t xml:space="preserve"> </w:t>
      </w:r>
    </w:p>
    <w:p w14:paraId="77DFBDB2" w14:textId="2B07CB09" w:rsidR="00F951B1" w:rsidRPr="001249D6" w:rsidRDefault="00F951B1" w:rsidP="001249D6">
      <w:pPr>
        <w:pStyle w:val="p1"/>
        <w:spacing w:line="360" w:lineRule="auto"/>
        <w:divId w:val="2135172191"/>
        <w:rPr>
          <w:rFonts w:ascii="Calibri" w:hAnsi="Calibri" w:cs="Calibri"/>
          <w:sz w:val="24"/>
          <w:szCs w:val="24"/>
        </w:rPr>
      </w:pPr>
      <w:r w:rsidRPr="001249D6">
        <w:rPr>
          <w:rStyle w:val="s1"/>
          <w:rFonts w:ascii="Calibri" w:hAnsi="Calibri" w:cs="Calibri"/>
          <w:sz w:val="24"/>
          <w:szCs w:val="24"/>
        </w:rPr>
        <w:t xml:space="preserve">Stewart, R., Volpone, S.D., Avery, D.R. </w:t>
      </w:r>
      <w:r w:rsidR="00A27DFC" w:rsidRPr="001249D6">
        <w:rPr>
          <w:rStyle w:val="s1"/>
          <w:rFonts w:ascii="Calibri" w:hAnsi="Calibri" w:cs="Calibri"/>
          <w:sz w:val="24"/>
          <w:szCs w:val="24"/>
        </w:rPr>
        <w:t>(2011)</w:t>
      </w:r>
      <w:r w:rsidRPr="001249D6">
        <w:rPr>
          <w:rStyle w:val="s1"/>
          <w:rFonts w:ascii="Calibri" w:hAnsi="Calibri" w:cs="Calibri"/>
          <w:sz w:val="24"/>
          <w:szCs w:val="24"/>
        </w:rPr>
        <w:t xml:space="preserve">. You Support Diversity, But Are You Ethical? Examining the Interactive Effects of Diversity and Ethical Climate Perceptions on Turnover Intentions. J Bus Ethics 100, 581-593 </w:t>
      </w:r>
    </w:p>
    <w:p w14:paraId="5D7D5C89" w14:textId="77777777" w:rsidR="00F951B1" w:rsidRDefault="00047D5E" w:rsidP="001249D6">
      <w:pPr>
        <w:pStyle w:val="p1"/>
        <w:spacing w:line="360" w:lineRule="auto"/>
        <w:divId w:val="2135172191"/>
        <w:rPr>
          <w:rStyle w:val="s1"/>
          <w:rFonts w:ascii="Calibri" w:hAnsi="Calibri" w:cs="Calibri"/>
          <w:sz w:val="24"/>
          <w:szCs w:val="24"/>
        </w:rPr>
      </w:pPr>
      <w:hyperlink r:id="rId59" w:history="1">
        <w:r w:rsidR="000D2C62">
          <w:rPr>
            <w:rStyle w:val="Hyperlink"/>
            <w:rFonts w:ascii="Calibri" w:hAnsi="Calibri" w:cs="Calibri"/>
            <w:sz w:val="24"/>
            <w:szCs w:val="24"/>
          </w:rPr>
          <w:t>https://doi.org/10.1007/s10551-010-0697-5</w:t>
        </w:r>
      </w:hyperlink>
      <w:r w:rsidR="000D2C62">
        <w:rPr>
          <w:rStyle w:val="s1"/>
          <w:rFonts w:ascii="Calibri" w:hAnsi="Calibri" w:cs="Calibri"/>
          <w:sz w:val="24"/>
          <w:szCs w:val="24"/>
        </w:rPr>
        <w:t xml:space="preserve"> </w:t>
      </w:r>
    </w:p>
    <w:p w14:paraId="650AB7CF" w14:textId="77777777" w:rsidR="008120B0" w:rsidRDefault="008120B0" w:rsidP="001249D6">
      <w:pPr>
        <w:pStyle w:val="p1"/>
        <w:spacing w:line="360" w:lineRule="auto"/>
        <w:divId w:val="2135172191"/>
        <w:rPr>
          <w:rFonts w:ascii="Calibri" w:hAnsi="Calibri" w:cs="Calibri"/>
          <w:sz w:val="24"/>
          <w:szCs w:val="24"/>
        </w:rPr>
      </w:pPr>
    </w:p>
    <w:p w14:paraId="1FC838DA" w14:textId="2E29F106" w:rsidR="00EB17A1" w:rsidRPr="001249D6" w:rsidRDefault="00EB17A1" w:rsidP="001249D6">
      <w:pPr>
        <w:rPr>
          <w:sz w:val="24"/>
          <w:szCs w:val="24"/>
        </w:rPr>
      </w:pPr>
      <w:r w:rsidRPr="001249D6">
        <w:rPr>
          <w:sz w:val="24"/>
          <w:szCs w:val="24"/>
        </w:rPr>
        <w:t>Strickland, J. (2019). Microsoft’s Autism Hiring program expands across the globe. Spectrum.</w:t>
      </w:r>
    </w:p>
    <w:p w14:paraId="234F274D" w14:textId="77777777" w:rsidR="00AF26A6" w:rsidRDefault="00AF26A6" w:rsidP="001249D6">
      <w:pPr>
        <w:pStyle w:val="p1"/>
        <w:spacing w:line="360" w:lineRule="auto"/>
        <w:divId w:val="650250364"/>
        <w:rPr>
          <w:rFonts w:ascii="Calibri" w:hAnsi="Calibri" w:cs="Calibri"/>
          <w:sz w:val="24"/>
          <w:szCs w:val="24"/>
        </w:rPr>
      </w:pPr>
      <w:r>
        <w:rPr>
          <w:rStyle w:val="s1"/>
          <w:rFonts w:ascii="Calibri" w:hAnsi="Calibri" w:cs="Calibri"/>
          <w:sz w:val="24"/>
          <w:szCs w:val="24"/>
        </w:rPr>
        <w:t>United Kingdom Parliament Equality</w:t>
      </w:r>
      <w:r w:rsidR="008865B5">
        <w:rPr>
          <w:rFonts w:ascii="Calibri" w:hAnsi="Calibri" w:cs="Calibri"/>
          <w:sz w:val="24"/>
          <w:szCs w:val="24"/>
        </w:rPr>
        <w:t xml:space="preserve"> </w:t>
      </w:r>
      <w:r>
        <w:rPr>
          <w:rStyle w:val="s1"/>
          <w:rFonts w:ascii="Calibri" w:hAnsi="Calibri" w:cs="Calibri"/>
          <w:sz w:val="24"/>
          <w:szCs w:val="24"/>
        </w:rPr>
        <w:t>Act. 2010. London: United Kingdom</w:t>
      </w:r>
      <w:r w:rsidR="008865B5">
        <w:rPr>
          <w:rFonts w:ascii="Calibri" w:hAnsi="Calibri" w:cs="Calibri"/>
          <w:sz w:val="24"/>
          <w:szCs w:val="24"/>
        </w:rPr>
        <w:t xml:space="preserve"> </w:t>
      </w:r>
      <w:r>
        <w:rPr>
          <w:rStyle w:val="s1"/>
          <w:rFonts w:ascii="Calibri" w:hAnsi="Calibri" w:cs="Calibri"/>
          <w:sz w:val="24"/>
          <w:szCs w:val="24"/>
        </w:rPr>
        <w:t>Parliament.</w:t>
      </w:r>
    </w:p>
    <w:p w14:paraId="2EA36EAB" w14:textId="48D59D93" w:rsidR="00AF26A6" w:rsidRDefault="00047D5E" w:rsidP="001249D6">
      <w:pPr>
        <w:pStyle w:val="p1"/>
        <w:spacing w:line="360" w:lineRule="auto"/>
        <w:divId w:val="650250364"/>
        <w:rPr>
          <w:rStyle w:val="s1"/>
          <w:rFonts w:ascii="Calibri" w:hAnsi="Calibri" w:cs="Calibri"/>
          <w:color w:val="2E74B5"/>
          <w:sz w:val="24"/>
          <w:szCs w:val="24"/>
        </w:rPr>
      </w:pPr>
      <w:hyperlink r:id="rId60" w:history="1">
        <w:r w:rsidR="00F22670">
          <w:rPr>
            <w:rStyle w:val="Hyperlink"/>
            <w:rFonts w:ascii="Calibri" w:hAnsi="Calibri" w:cs="Calibri"/>
            <w:color w:val="2E74B5"/>
            <w:sz w:val="24"/>
            <w:szCs w:val="24"/>
          </w:rPr>
          <w:t>http://www.legislation.gov.uk/ukpga/2010/15/introduction</w:t>
        </w:r>
      </w:hyperlink>
      <w:r w:rsidR="00AF26A6">
        <w:rPr>
          <w:rStyle w:val="s1"/>
          <w:rFonts w:ascii="Calibri" w:hAnsi="Calibri" w:cs="Calibri"/>
          <w:color w:val="2E74B5"/>
          <w:sz w:val="24"/>
          <w:szCs w:val="24"/>
        </w:rPr>
        <w:t>.</w:t>
      </w:r>
      <w:r w:rsidR="00F22670">
        <w:rPr>
          <w:rStyle w:val="s1"/>
          <w:rFonts w:ascii="Calibri" w:hAnsi="Calibri" w:cs="Calibri"/>
          <w:color w:val="2E74B5"/>
          <w:sz w:val="24"/>
          <w:szCs w:val="24"/>
        </w:rPr>
        <w:t xml:space="preserve"> </w:t>
      </w:r>
      <w:r w:rsidR="0004422B">
        <w:rPr>
          <w:rStyle w:val="s1"/>
          <w:rFonts w:ascii="Calibri" w:hAnsi="Calibri" w:cs="Calibri"/>
          <w:color w:val="2E74B5"/>
          <w:sz w:val="24"/>
          <w:szCs w:val="24"/>
        </w:rPr>
        <w:t xml:space="preserve"> </w:t>
      </w:r>
    </w:p>
    <w:p w14:paraId="5F2BDC46" w14:textId="77777777" w:rsidR="00F22670" w:rsidRDefault="00F22670" w:rsidP="001249D6">
      <w:pPr>
        <w:pStyle w:val="p1"/>
        <w:spacing w:line="360" w:lineRule="auto"/>
        <w:divId w:val="650250364"/>
        <w:rPr>
          <w:rStyle w:val="s1"/>
          <w:rFonts w:ascii="Calibri" w:hAnsi="Calibri" w:cs="Calibri"/>
          <w:sz w:val="24"/>
          <w:szCs w:val="24"/>
        </w:rPr>
      </w:pPr>
    </w:p>
    <w:p w14:paraId="117B0EDF" w14:textId="77777777" w:rsidR="00F22670" w:rsidRPr="00FC0D31" w:rsidRDefault="00F22670" w:rsidP="001249D6">
      <w:pPr>
        <w:divId w:val="650250364"/>
        <w:rPr>
          <w:sz w:val="24"/>
          <w:szCs w:val="24"/>
        </w:rPr>
      </w:pPr>
      <w:r w:rsidRPr="00FC0D31">
        <w:rPr>
          <w:sz w:val="24"/>
          <w:szCs w:val="24"/>
        </w:rPr>
        <w:t xml:space="preserve">Vaivre-Douret, L. (2014). Developmental coordination disorders: State of art. Neurophysiologies Clinique/Clinical Neurophysiology, 44(1), 13-23.                                  </w:t>
      </w:r>
      <w:hyperlink r:id="rId61" w:history="1">
        <w:r w:rsidRPr="00FC0D31">
          <w:rPr>
            <w:rStyle w:val="Hyperlink"/>
            <w:sz w:val="24"/>
            <w:szCs w:val="24"/>
          </w:rPr>
          <w:t>https://doi.org/10.1016/j.neucli.2013.10.133</w:t>
        </w:r>
      </w:hyperlink>
      <w:r w:rsidRPr="00FC0D31">
        <w:rPr>
          <w:sz w:val="24"/>
          <w:szCs w:val="24"/>
        </w:rPr>
        <w:t xml:space="preserve"> </w:t>
      </w:r>
    </w:p>
    <w:p w14:paraId="114665F6" w14:textId="09EC3201" w:rsidR="00FC0D31" w:rsidRDefault="00FC0D31" w:rsidP="00FC0D31">
      <w:pPr>
        <w:divId w:val="650250364"/>
        <w:rPr>
          <w:rFonts w:cs="Calibri"/>
          <w:sz w:val="24"/>
          <w:szCs w:val="24"/>
        </w:rPr>
      </w:pPr>
      <w:r>
        <w:rPr>
          <w:rFonts w:cs="Calibri"/>
          <w:sz w:val="24"/>
          <w:szCs w:val="24"/>
        </w:rPr>
        <w:t>Von Schrader S, Malzer V, Bruyère S. (2014) Perspectives on Disability Disclosure: The Importance of Employer Practices and Workplace Climate. Employee Responsibilities and Rights Journal. 26(4):237–55.</w:t>
      </w:r>
      <w:r w:rsidR="00E31DB2">
        <w:rPr>
          <w:rFonts w:cs="Calibri"/>
          <w:color w:val="222222"/>
          <w:sz w:val="24"/>
          <w:szCs w:val="24"/>
          <w:shd w:val="clear" w:color="auto" w:fill="FFFFFF"/>
        </w:rPr>
        <w:t xml:space="preserve"> </w:t>
      </w:r>
      <w:r w:rsidR="004A13A8">
        <w:rPr>
          <w:rFonts w:cs="Calibri"/>
          <w:color w:val="222222"/>
          <w:sz w:val="24"/>
          <w:szCs w:val="24"/>
          <w:shd w:val="clear" w:color="auto" w:fill="FFFFFF"/>
        </w:rPr>
        <w:t xml:space="preserve">                                                                                    </w:t>
      </w:r>
      <w:hyperlink r:id="rId62" w:history="1">
        <w:r w:rsidR="004A13A8">
          <w:rPr>
            <w:rStyle w:val="Hyperlink"/>
            <w:rFonts w:cs="Calibri"/>
            <w:sz w:val="24"/>
            <w:szCs w:val="24"/>
            <w:shd w:val="clear" w:color="auto" w:fill="FFFFFF"/>
          </w:rPr>
          <w:t>https://doi.org/10.1007/s10672-013-9227-9</w:t>
        </w:r>
      </w:hyperlink>
      <w:r w:rsidR="004A13A8">
        <w:rPr>
          <w:rFonts w:cs="Calibri"/>
          <w:color w:val="222222"/>
          <w:sz w:val="24"/>
          <w:szCs w:val="24"/>
          <w:shd w:val="clear" w:color="auto" w:fill="FFFFFF"/>
        </w:rPr>
        <w:t xml:space="preserve"> </w:t>
      </w:r>
    </w:p>
    <w:p w14:paraId="6FEED2F9" w14:textId="6A9DA57D" w:rsidR="00F22670" w:rsidRDefault="00F22670" w:rsidP="004A13A8">
      <w:pPr>
        <w:pStyle w:val="p1"/>
        <w:spacing w:line="360" w:lineRule="auto"/>
        <w:divId w:val="650250364"/>
        <w:rPr>
          <w:rFonts w:ascii="Calibri" w:hAnsi="Calibri" w:cs="Calibri"/>
          <w:sz w:val="24"/>
          <w:szCs w:val="24"/>
        </w:rPr>
      </w:pPr>
      <w:r>
        <w:rPr>
          <w:rStyle w:val="s1"/>
          <w:rFonts w:ascii="Calibri" w:hAnsi="Calibri" w:cs="Calibri"/>
          <w:sz w:val="24"/>
          <w:szCs w:val="24"/>
        </w:rPr>
        <w:t xml:space="preserve">Vygotsky, L. S., </w:t>
      </w:r>
      <w:r w:rsidR="00AE3C40">
        <w:rPr>
          <w:rStyle w:val="s1"/>
          <w:rFonts w:ascii="Calibri" w:hAnsi="Calibri" w:cs="Calibri"/>
          <w:sz w:val="24"/>
          <w:szCs w:val="24"/>
        </w:rPr>
        <w:t>V</w:t>
      </w:r>
      <w:r>
        <w:rPr>
          <w:rStyle w:val="s1"/>
          <w:rFonts w:ascii="Calibri" w:hAnsi="Calibri" w:cs="Calibri"/>
          <w:sz w:val="24"/>
          <w:szCs w:val="24"/>
        </w:rPr>
        <w:t>an der Veer, R., &amp; Valsiner, J. (1994). The Vygotsky reader. (T. Prout, Trans.). Basil Blackwell.</w:t>
      </w:r>
      <w:r w:rsidR="004A13A8">
        <w:rPr>
          <w:rStyle w:val="s1"/>
          <w:rFonts w:ascii="Calibri" w:hAnsi="Calibri" w:cs="Calibri"/>
          <w:sz w:val="24"/>
          <w:szCs w:val="24"/>
        </w:rPr>
        <w:t xml:space="preserve">                                                                                </w:t>
      </w:r>
      <w:hyperlink r:id="rId63" w:history="1">
        <w:r w:rsidR="004A13A8">
          <w:rPr>
            <w:rStyle w:val="Hyperlink"/>
            <w:rFonts w:ascii="Calibri" w:hAnsi="Calibri" w:cs="Calibri"/>
            <w:sz w:val="24"/>
            <w:szCs w:val="24"/>
          </w:rPr>
          <w:t>https://doi.org/10.1080/09687599.2021.19</w:t>
        </w:r>
      </w:hyperlink>
    </w:p>
    <w:p w14:paraId="12717C5E" w14:textId="77777777" w:rsidR="004A13A8" w:rsidRDefault="004A13A8" w:rsidP="00F422F4">
      <w:pPr>
        <w:pStyle w:val="p1"/>
        <w:spacing w:line="360" w:lineRule="auto"/>
        <w:divId w:val="650250364"/>
        <w:rPr>
          <w:rStyle w:val="s1"/>
          <w:rFonts w:ascii="Calibri" w:hAnsi="Calibri" w:cs="Calibri"/>
          <w:sz w:val="24"/>
          <w:szCs w:val="24"/>
        </w:rPr>
      </w:pPr>
    </w:p>
    <w:p w14:paraId="63CD08F8" w14:textId="4173CC4D" w:rsidR="00F22670" w:rsidRDefault="00F22670" w:rsidP="00F422F4">
      <w:pPr>
        <w:pStyle w:val="p1"/>
        <w:spacing w:line="360" w:lineRule="auto"/>
        <w:divId w:val="650250364"/>
        <w:rPr>
          <w:rStyle w:val="s1"/>
          <w:rFonts w:ascii="Calibri" w:hAnsi="Calibri" w:cs="Calibri"/>
          <w:sz w:val="24"/>
          <w:szCs w:val="24"/>
        </w:rPr>
      </w:pPr>
      <w:r w:rsidRPr="00F22670">
        <w:rPr>
          <w:rStyle w:val="s1"/>
          <w:rFonts w:ascii="Calibri" w:hAnsi="Calibri" w:cs="Calibri"/>
          <w:sz w:val="24"/>
          <w:szCs w:val="24"/>
        </w:rPr>
        <w:t>Walker N.</w:t>
      </w:r>
      <w:r w:rsidR="00B65F53">
        <w:rPr>
          <w:rStyle w:val="s1"/>
          <w:rFonts w:ascii="Calibri" w:hAnsi="Calibri" w:cs="Calibri"/>
          <w:sz w:val="24"/>
          <w:szCs w:val="24"/>
        </w:rPr>
        <w:t>(2012)</w:t>
      </w:r>
      <w:r w:rsidRPr="00F22670">
        <w:rPr>
          <w:rStyle w:val="s1"/>
          <w:rFonts w:ascii="Calibri" w:hAnsi="Calibri" w:cs="Calibri"/>
          <w:sz w:val="24"/>
          <w:szCs w:val="24"/>
        </w:rPr>
        <w:t xml:space="preserve"> Throw away the master's tools: liberating ourselves from the pathology paradigm. In: Bascombe J, ed.</w:t>
      </w:r>
      <w:r w:rsidR="00B65F53">
        <w:rPr>
          <w:rStyle w:val="s1"/>
          <w:rFonts w:ascii="Calibri" w:hAnsi="Calibri" w:cs="Calibri"/>
          <w:sz w:val="24"/>
          <w:szCs w:val="24"/>
        </w:rPr>
        <w:t xml:space="preserve"> Loud Hands: autistic People, speaking. Autistic self-Advocacy network, 225-237.</w:t>
      </w:r>
    </w:p>
    <w:p w14:paraId="69F85526" w14:textId="77777777" w:rsidR="00AF793A" w:rsidRDefault="00AF793A" w:rsidP="00F422F4">
      <w:pPr>
        <w:pStyle w:val="p1"/>
        <w:spacing w:line="360" w:lineRule="auto"/>
        <w:divId w:val="650250364"/>
        <w:rPr>
          <w:rStyle w:val="s1"/>
          <w:rFonts w:ascii="Calibri" w:hAnsi="Calibri" w:cs="Calibri"/>
          <w:sz w:val="24"/>
          <w:szCs w:val="24"/>
        </w:rPr>
      </w:pPr>
    </w:p>
    <w:p w14:paraId="2AA87B28" w14:textId="77777777" w:rsidR="00AF793A" w:rsidRDefault="004C281B" w:rsidP="00F422F4">
      <w:pPr>
        <w:pStyle w:val="p1"/>
        <w:spacing w:line="360" w:lineRule="auto"/>
        <w:divId w:val="650250364"/>
        <w:rPr>
          <w:rStyle w:val="s1"/>
          <w:rFonts w:ascii="Calibri" w:hAnsi="Calibri" w:cs="Calibri"/>
          <w:sz w:val="24"/>
          <w:szCs w:val="24"/>
        </w:rPr>
      </w:pPr>
      <w:r>
        <w:rPr>
          <w:rStyle w:val="s1"/>
          <w:rFonts w:ascii="Calibri" w:hAnsi="Calibri" w:cs="Calibri"/>
          <w:sz w:val="24"/>
          <w:szCs w:val="24"/>
        </w:rPr>
        <w:t>World</w:t>
      </w:r>
      <w:r w:rsidR="00E73693">
        <w:rPr>
          <w:rStyle w:val="s1"/>
          <w:rFonts w:ascii="Calibri" w:hAnsi="Calibri" w:cs="Calibri"/>
          <w:sz w:val="24"/>
          <w:szCs w:val="24"/>
        </w:rPr>
        <w:t xml:space="preserve"> Health Organisation (2023) Autism</w:t>
      </w:r>
      <w:r w:rsidR="00EB4333">
        <w:rPr>
          <w:rStyle w:val="s1"/>
          <w:rFonts w:ascii="Calibri" w:hAnsi="Calibri" w:cs="Calibri"/>
          <w:sz w:val="24"/>
          <w:szCs w:val="24"/>
        </w:rPr>
        <w:t xml:space="preserve"> Fact Sheets.</w:t>
      </w:r>
    </w:p>
    <w:p w14:paraId="0891C49C" w14:textId="45F110F7" w:rsidR="004C281B" w:rsidRPr="00F22670" w:rsidRDefault="00047D5E" w:rsidP="00F422F4">
      <w:pPr>
        <w:pStyle w:val="p1"/>
        <w:spacing w:line="360" w:lineRule="auto"/>
        <w:divId w:val="650250364"/>
        <w:rPr>
          <w:rStyle w:val="s1"/>
          <w:rFonts w:ascii="Calibri" w:hAnsi="Calibri" w:cs="Calibri"/>
          <w:sz w:val="24"/>
          <w:szCs w:val="24"/>
        </w:rPr>
      </w:pPr>
      <w:hyperlink r:id="rId64" w:history="1">
        <w:r w:rsidR="00AF793A" w:rsidRPr="00466F47">
          <w:rPr>
            <w:rStyle w:val="Hyperlink"/>
            <w:rFonts w:ascii="Calibri" w:hAnsi="Calibri" w:cs="Calibri"/>
            <w:sz w:val="24"/>
            <w:szCs w:val="24"/>
          </w:rPr>
          <w:t>https://www.who.int/news-room/fact-sheets/detail/autism-spectrum-Disorder</w:t>
        </w:r>
      </w:hyperlink>
      <w:r w:rsidR="00AF793A">
        <w:rPr>
          <w:rStyle w:val="s1"/>
          <w:rFonts w:ascii="Calibri" w:hAnsi="Calibri" w:cs="Calibri"/>
          <w:sz w:val="24"/>
          <w:szCs w:val="24"/>
        </w:rPr>
        <w:t xml:space="preserve"> </w:t>
      </w:r>
    </w:p>
    <w:p w14:paraId="37D77037" w14:textId="77777777" w:rsidR="004A13A8" w:rsidRDefault="004A13A8" w:rsidP="00F422F4">
      <w:pPr>
        <w:pStyle w:val="li1"/>
        <w:spacing w:line="360" w:lineRule="auto"/>
        <w:divId w:val="43405628"/>
        <w:rPr>
          <w:rStyle w:val="s1"/>
          <w:rFonts w:ascii="Calibri" w:hAnsi="Calibri" w:cs="Calibri"/>
          <w:color w:val="C00000"/>
          <w:sz w:val="24"/>
          <w:szCs w:val="24"/>
        </w:rPr>
      </w:pPr>
    </w:p>
    <w:p w14:paraId="2FB171DE" w14:textId="49BCEEE9" w:rsidR="00E20A9B" w:rsidRDefault="00E20A9B" w:rsidP="00F422F4">
      <w:pPr>
        <w:pStyle w:val="li1"/>
        <w:spacing w:line="360" w:lineRule="auto"/>
        <w:divId w:val="43405628"/>
        <w:rPr>
          <w:rStyle w:val="s1"/>
          <w:rFonts w:ascii="Calibri" w:hAnsi="Calibri" w:cs="Calibri"/>
          <w:color w:val="C00000"/>
          <w:sz w:val="24"/>
          <w:szCs w:val="24"/>
        </w:rPr>
      </w:pPr>
    </w:p>
    <w:p w14:paraId="05DFCB19" w14:textId="3C309ADA" w:rsidR="00E514F1" w:rsidRDefault="00E514F1" w:rsidP="00F422F4">
      <w:pPr>
        <w:pStyle w:val="li1"/>
        <w:spacing w:line="360" w:lineRule="auto"/>
        <w:divId w:val="43405628"/>
        <w:rPr>
          <w:rFonts w:ascii="Calibri" w:hAnsi="Calibri" w:cs="Calibri"/>
          <w:sz w:val="24"/>
          <w:szCs w:val="24"/>
        </w:rPr>
      </w:pPr>
      <w:r>
        <w:rPr>
          <w:rStyle w:val="s1"/>
          <w:rFonts w:ascii="Calibri" w:hAnsi="Calibri" w:cs="Calibri"/>
          <w:sz w:val="24"/>
          <w:szCs w:val="24"/>
        </w:rPr>
        <w:t>.</w:t>
      </w:r>
    </w:p>
    <w:p w14:paraId="757F1EAC" w14:textId="77777777" w:rsidR="00AF26A6" w:rsidRPr="00A27DFC" w:rsidRDefault="00AF26A6" w:rsidP="00F422F4">
      <w:pPr>
        <w:rPr>
          <w:color w:val="C00000"/>
        </w:rPr>
      </w:pPr>
    </w:p>
    <w:p w14:paraId="1988AC54" w14:textId="77777777" w:rsidR="00A4364F" w:rsidRDefault="00A4364F">
      <w:pPr>
        <w:pStyle w:val="p1"/>
        <w:divId w:val="987629752"/>
      </w:pPr>
    </w:p>
    <w:p w14:paraId="519D53D1" w14:textId="77777777" w:rsidR="00F22670" w:rsidRDefault="00F22670" w:rsidP="00A1742C"/>
    <w:p w14:paraId="21C70801" w14:textId="77777777" w:rsidR="00DA6497" w:rsidRDefault="00A301CB" w:rsidP="00DA6497">
      <w:pPr>
        <w:pStyle w:val="Heading1"/>
        <w:rPr>
          <w:b/>
          <w:bCs/>
          <w:color w:val="auto"/>
        </w:rPr>
      </w:pPr>
      <w:bookmarkStart w:id="35" w:name="_Toc150775144"/>
      <w:r w:rsidRPr="00A301CB">
        <w:rPr>
          <w:b/>
          <w:bCs/>
          <w:color w:val="auto"/>
        </w:rPr>
        <w:lastRenderedPageBreak/>
        <w:t>Bibliography</w:t>
      </w:r>
      <w:bookmarkEnd w:id="35"/>
    </w:p>
    <w:p w14:paraId="1FF4DE08" w14:textId="77777777" w:rsidR="008A6D8D" w:rsidRPr="00154197" w:rsidRDefault="008A6D8D" w:rsidP="00154197">
      <w:pPr>
        <w:rPr>
          <w:sz w:val="24"/>
          <w:szCs w:val="24"/>
        </w:rPr>
      </w:pPr>
    </w:p>
    <w:p w14:paraId="756A4F18" w14:textId="77777777" w:rsidR="003967AB" w:rsidRPr="00154197" w:rsidRDefault="003967AB" w:rsidP="00154197">
      <w:pPr>
        <w:rPr>
          <w:rFonts w:cs="Calibri"/>
          <w:sz w:val="24"/>
          <w:szCs w:val="24"/>
        </w:rPr>
      </w:pPr>
      <w:r w:rsidRPr="00154197">
        <w:rPr>
          <w:rFonts w:cs="Calibri"/>
          <w:sz w:val="24"/>
          <w:szCs w:val="24"/>
        </w:rPr>
        <w:t>Alhejji, H., Garavan, T., Carbery, R., O’Brien, F., McGuire, D.(2016) Diversity Training Programme Outcomes: A Systematic Review. Human Resource Development Quarterly. 27(1):95–149.</w:t>
      </w:r>
    </w:p>
    <w:p w14:paraId="78BAC17F" w14:textId="77777777" w:rsidR="004B54DC" w:rsidRPr="00154197" w:rsidRDefault="004B54DC" w:rsidP="00154197">
      <w:pPr>
        <w:pStyle w:val="p1"/>
        <w:spacing w:line="360" w:lineRule="auto"/>
        <w:rPr>
          <w:rFonts w:ascii="Calibri" w:hAnsi="Calibri" w:cs="Calibri"/>
          <w:sz w:val="24"/>
          <w:szCs w:val="24"/>
        </w:rPr>
      </w:pPr>
      <w:r w:rsidRPr="00154197">
        <w:rPr>
          <w:rStyle w:val="s1"/>
          <w:rFonts w:ascii="Calibri" w:hAnsi="Calibri" w:cs="Calibri"/>
          <w:sz w:val="24"/>
          <w:szCs w:val="24"/>
        </w:rPr>
        <w:t>American Psychiatric Association. (2013).</w:t>
      </w:r>
    </w:p>
    <w:p w14:paraId="2F9E1B26" w14:textId="77777777" w:rsidR="004B54DC" w:rsidRPr="00154197" w:rsidRDefault="004B54DC" w:rsidP="00154197">
      <w:pPr>
        <w:pStyle w:val="p1"/>
        <w:spacing w:line="360" w:lineRule="auto"/>
        <w:rPr>
          <w:rFonts w:ascii="Calibri" w:hAnsi="Calibri" w:cs="Calibri"/>
          <w:sz w:val="24"/>
          <w:szCs w:val="24"/>
        </w:rPr>
      </w:pPr>
      <w:r w:rsidRPr="00154197">
        <w:rPr>
          <w:rStyle w:val="s1"/>
          <w:rFonts w:ascii="Calibri" w:hAnsi="Calibri" w:cs="Calibri"/>
          <w:sz w:val="24"/>
          <w:szCs w:val="24"/>
        </w:rPr>
        <w:t>Diagnostic and statistical manual of mental disorders (5th ed.). Washington, DC .https://doi.org/10.1176/ appi.books.9780890425</w:t>
      </w:r>
    </w:p>
    <w:p w14:paraId="5F845DF0" w14:textId="77777777" w:rsidR="004B54DC" w:rsidRPr="00154197" w:rsidRDefault="004B54DC" w:rsidP="00154197">
      <w:pPr>
        <w:pStyle w:val="p1"/>
        <w:spacing w:line="360" w:lineRule="auto"/>
        <w:ind w:left="720"/>
        <w:rPr>
          <w:rFonts w:ascii="Calibri" w:hAnsi="Calibri" w:cs="Calibri"/>
          <w:sz w:val="24"/>
          <w:szCs w:val="24"/>
        </w:rPr>
      </w:pPr>
    </w:p>
    <w:p w14:paraId="1DB0B1D2" w14:textId="77777777" w:rsidR="004B54DC" w:rsidRPr="00154197" w:rsidRDefault="004B54DC" w:rsidP="00154197">
      <w:pPr>
        <w:pStyle w:val="p1"/>
        <w:spacing w:line="360" w:lineRule="auto"/>
        <w:rPr>
          <w:rStyle w:val="s1"/>
          <w:rFonts w:ascii="Calibri" w:hAnsi="Calibri" w:cs="Calibri"/>
          <w:sz w:val="24"/>
          <w:szCs w:val="24"/>
        </w:rPr>
      </w:pPr>
      <w:r w:rsidRPr="00154197">
        <w:rPr>
          <w:rStyle w:val="s1"/>
          <w:rFonts w:ascii="Calibri" w:hAnsi="Calibri" w:cs="Calibri"/>
          <w:sz w:val="24"/>
          <w:szCs w:val="24"/>
        </w:rPr>
        <w:t xml:space="preserve">Areheart, B. A. (2008).When disability isn't just right: The entrenchment of the medical model of disability and the Goldilocks dilemma. Indiana Law Journal, 83,181-232. </w:t>
      </w:r>
    </w:p>
    <w:p w14:paraId="1EA29684" w14:textId="77777777" w:rsidR="004B54DC" w:rsidRPr="00154197" w:rsidRDefault="004B54DC" w:rsidP="00154197">
      <w:pPr>
        <w:pStyle w:val="p1"/>
        <w:spacing w:line="360" w:lineRule="auto"/>
        <w:rPr>
          <w:rFonts w:ascii="Calibri" w:hAnsi="Calibri" w:cs="Calibri"/>
          <w:sz w:val="24"/>
          <w:szCs w:val="24"/>
        </w:rPr>
      </w:pPr>
    </w:p>
    <w:p w14:paraId="47FC495C" w14:textId="3AF269D5" w:rsidR="004B54DC" w:rsidRPr="00154197" w:rsidRDefault="004B54DC" w:rsidP="00154197">
      <w:pPr>
        <w:pStyle w:val="p1"/>
        <w:spacing w:line="360" w:lineRule="auto"/>
        <w:rPr>
          <w:rStyle w:val="s1"/>
          <w:rFonts w:ascii="Calibri" w:hAnsi="Calibri" w:cs="Calibri"/>
          <w:sz w:val="24"/>
          <w:szCs w:val="24"/>
        </w:rPr>
      </w:pPr>
      <w:r w:rsidRPr="00154197">
        <w:rPr>
          <w:rStyle w:val="s1"/>
          <w:rFonts w:ascii="Calibri" w:hAnsi="Calibri" w:cs="Calibri"/>
          <w:sz w:val="24"/>
          <w:szCs w:val="24"/>
        </w:rPr>
        <w:t>Armstrong, T. (2010).The power of neurodiversity: Unleashing the advantages of your differently wired brain.</w:t>
      </w:r>
      <w:r w:rsidRPr="00154197">
        <w:rPr>
          <w:rFonts w:ascii="Calibri" w:hAnsi="Calibri" w:cs="Calibri"/>
          <w:sz w:val="24"/>
          <w:szCs w:val="24"/>
        </w:rPr>
        <w:t xml:space="preserve"> </w:t>
      </w:r>
      <w:r w:rsidRPr="00154197">
        <w:rPr>
          <w:rStyle w:val="s1"/>
          <w:rFonts w:ascii="Calibri" w:hAnsi="Calibri" w:cs="Calibri"/>
          <w:sz w:val="24"/>
          <w:szCs w:val="24"/>
        </w:rPr>
        <w:t>Capo Lifelong</w:t>
      </w:r>
      <w:r w:rsidRPr="00154197">
        <w:rPr>
          <w:rFonts w:ascii="Calibri" w:hAnsi="Calibri" w:cs="Calibri"/>
          <w:sz w:val="24"/>
          <w:szCs w:val="24"/>
        </w:rPr>
        <w:t xml:space="preserve"> </w:t>
      </w:r>
      <w:r w:rsidRPr="00154197">
        <w:rPr>
          <w:rStyle w:val="s1"/>
          <w:rFonts w:ascii="Calibri" w:hAnsi="Calibri" w:cs="Calibri"/>
          <w:sz w:val="24"/>
          <w:szCs w:val="24"/>
        </w:rPr>
        <w:t>Books. Google Scholar</w:t>
      </w:r>
    </w:p>
    <w:p w14:paraId="36703804" w14:textId="77777777" w:rsidR="003967AB" w:rsidRPr="00154197" w:rsidRDefault="003967AB" w:rsidP="00154197">
      <w:pPr>
        <w:pStyle w:val="p1"/>
        <w:spacing w:line="360" w:lineRule="auto"/>
        <w:rPr>
          <w:rStyle w:val="s1"/>
          <w:rFonts w:ascii="Calibri" w:hAnsi="Calibri" w:cs="Calibri"/>
          <w:sz w:val="24"/>
          <w:szCs w:val="24"/>
        </w:rPr>
      </w:pPr>
    </w:p>
    <w:p w14:paraId="349717ED" w14:textId="5E86B6E0" w:rsidR="004B54DC" w:rsidRPr="00154197" w:rsidRDefault="004B54DC" w:rsidP="00154197">
      <w:pPr>
        <w:pStyle w:val="p1"/>
        <w:spacing w:line="360" w:lineRule="auto"/>
        <w:rPr>
          <w:rStyle w:val="s1"/>
          <w:rFonts w:ascii="Calibri" w:hAnsi="Calibri" w:cs="Calibri"/>
          <w:sz w:val="24"/>
          <w:szCs w:val="24"/>
        </w:rPr>
      </w:pPr>
      <w:r w:rsidRPr="00154197">
        <w:rPr>
          <w:rStyle w:val="s1"/>
          <w:rFonts w:ascii="Calibri" w:hAnsi="Calibri" w:cs="Calibri"/>
          <w:sz w:val="24"/>
          <w:szCs w:val="24"/>
        </w:rPr>
        <w:t xml:space="preserve">Baron-Cohen, S. (2012).Autism and the technical mind. Scientific American, 307(5), 72-75    </w:t>
      </w:r>
      <w:hyperlink r:id="rId65" w:history="1">
        <w:r w:rsidRPr="00154197">
          <w:rPr>
            <w:rStyle w:val="Hyperlink"/>
            <w:rFonts w:ascii="Calibri" w:hAnsi="Calibri" w:cs="Calibri"/>
            <w:sz w:val="24"/>
            <w:szCs w:val="24"/>
          </w:rPr>
          <w:t>https://doi.org/10.1038/</w:t>
        </w:r>
      </w:hyperlink>
      <w:r w:rsidRPr="00154197">
        <w:rPr>
          <w:rStyle w:val="s1"/>
          <w:rFonts w:ascii="Calibri" w:hAnsi="Calibri" w:cs="Calibri"/>
          <w:sz w:val="24"/>
          <w:szCs w:val="24"/>
        </w:rPr>
        <w:t xml:space="preserve">  </w:t>
      </w:r>
    </w:p>
    <w:p w14:paraId="237DC035" w14:textId="77777777" w:rsidR="004B54DC" w:rsidRPr="00154197" w:rsidRDefault="004B54DC" w:rsidP="00154197">
      <w:pPr>
        <w:pStyle w:val="p1"/>
        <w:spacing w:line="360" w:lineRule="auto"/>
        <w:rPr>
          <w:rStyle w:val="s1"/>
          <w:rFonts w:ascii="Calibri" w:hAnsi="Calibri" w:cs="Calibri"/>
          <w:sz w:val="24"/>
          <w:szCs w:val="24"/>
        </w:rPr>
      </w:pPr>
    </w:p>
    <w:p w14:paraId="78D210B4" w14:textId="71228610" w:rsidR="004B54DC" w:rsidRPr="00154197" w:rsidRDefault="004B54DC" w:rsidP="00154197">
      <w:pPr>
        <w:rPr>
          <w:rFonts w:cs="Calibri"/>
          <w:sz w:val="24"/>
          <w:szCs w:val="24"/>
        </w:rPr>
      </w:pPr>
      <w:r w:rsidRPr="00154197">
        <w:rPr>
          <w:rFonts w:cs="Calibri"/>
          <w:sz w:val="24"/>
          <w:szCs w:val="24"/>
        </w:rPr>
        <w:t xml:space="preserve">Baron-Cohen, S., Bolton, P., Wheelwright, S., Scahill, V., Short, L., Mead, G., &amp; Smith, A.(1998). Does autism occur more often in families of physicists, engineers, and mathematicians? Autism, 2(3), 296-301 </w:t>
      </w:r>
      <w:hyperlink r:id="rId66" w:history="1">
        <w:r w:rsidRPr="00154197">
          <w:rPr>
            <w:rStyle w:val="Hyperlink"/>
            <w:rFonts w:cs="Calibri"/>
            <w:sz w:val="24"/>
            <w:szCs w:val="24"/>
          </w:rPr>
          <w:t>https://doi.org/10.1177/1362361398023008</w:t>
        </w:r>
      </w:hyperlink>
      <w:r w:rsidRPr="00154197">
        <w:rPr>
          <w:rFonts w:cs="Calibri"/>
          <w:sz w:val="24"/>
          <w:szCs w:val="24"/>
        </w:rPr>
        <w:t xml:space="preserve">.  </w:t>
      </w:r>
    </w:p>
    <w:p w14:paraId="2DD7BBF5" w14:textId="77777777" w:rsidR="004B54DC" w:rsidRDefault="004B54DC" w:rsidP="00154197">
      <w:pPr>
        <w:pStyle w:val="p1"/>
        <w:spacing w:line="360" w:lineRule="auto"/>
        <w:rPr>
          <w:rFonts w:ascii="Calibri" w:hAnsi="Calibri" w:cs="Calibri"/>
          <w:sz w:val="24"/>
          <w:szCs w:val="24"/>
        </w:rPr>
      </w:pPr>
      <w:r>
        <w:rPr>
          <w:rStyle w:val="s1"/>
          <w:rFonts w:ascii="Calibri" w:hAnsi="Calibri" w:cs="Calibri"/>
          <w:sz w:val="24"/>
          <w:szCs w:val="24"/>
        </w:rPr>
        <w:t>Bass, B. M. (1999). Two decades of research and development in transformational leadership. European Journal of Work and Organizational Psychology, 8(1), 9-32.</w:t>
      </w:r>
    </w:p>
    <w:p w14:paraId="48527581" w14:textId="0A5B5741" w:rsidR="004B54DC" w:rsidRDefault="00047D5E" w:rsidP="00154197">
      <w:pPr>
        <w:pStyle w:val="p1"/>
        <w:spacing w:line="360" w:lineRule="auto"/>
        <w:rPr>
          <w:rStyle w:val="s1"/>
          <w:rFonts w:ascii="Calibri" w:hAnsi="Calibri" w:cs="Calibri"/>
          <w:sz w:val="24"/>
          <w:szCs w:val="24"/>
          <w:u w:val="single"/>
        </w:rPr>
      </w:pPr>
      <w:hyperlink r:id="rId67" w:history="1">
        <w:r w:rsidR="004A13A8">
          <w:rPr>
            <w:rStyle w:val="Hyperlink"/>
            <w:rFonts w:ascii="Calibri" w:hAnsi="Calibri" w:cs="Calibri"/>
            <w:sz w:val="24"/>
            <w:szCs w:val="24"/>
          </w:rPr>
          <w:t>https://doi.org/10.1080/135943299398410/society</w:t>
        </w:r>
      </w:hyperlink>
      <w:r w:rsidR="004A13A8">
        <w:rPr>
          <w:rStyle w:val="s1"/>
          <w:rFonts w:ascii="Calibri" w:hAnsi="Calibri" w:cs="Calibri"/>
          <w:sz w:val="24"/>
          <w:szCs w:val="24"/>
          <w:u w:val="single"/>
        </w:rPr>
        <w:t xml:space="preserve"> </w:t>
      </w:r>
    </w:p>
    <w:p w14:paraId="02A37AC7" w14:textId="77777777" w:rsidR="001E2FA4" w:rsidRDefault="001E2FA4" w:rsidP="00154197">
      <w:pPr>
        <w:pStyle w:val="p1"/>
        <w:spacing w:line="360" w:lineRule="auto"/>
        <w:rPr>
          <w:rStyle w:val="s1"/>
          <w:rFonts w:ascii="Calibri" w:hAnsi="Calibri" w:cs="Calibri"/>
          <w:sz w:val="24"/>
          <w:szCs w:val="24"/>
        </w:rPr>
      </w:pPr>
    </w:p>
    <w:p w14:paraId="79D00BC6" w14:textId="50630AD5" w:rsidR="003967AB" w:rsidRDefault="003967AB" w:rsidP="00154197">
      <w:pPr>
        <w:pStyle w:val="p1"/>
        <w:spacing w:line="360" w:lineRule="auto"/>
        <w:rPr>
          <w:rFonts w:ascii="Calibri" w:hAnsi="Calibri" w:cs="Calibri"/>
          <w:sz w:val="24"/>
          <w:szCs w:val="24"/>
        </w:rPr>
      </w:pPr>
      <w:r>
        <w:rPr>
          <w:rStyle w:val="s1"/>
          <w:rFonts w:ascii="Calibri" w:hAnsi="Calibri" w:cs="Calibri"/>
          <w:sz w:val="24"/>
          <w:szCs w:val="24"/>
        </w:rPr>
        <w:t>Barnard, J., Prior, J., &amp; Potter, G.(2020). Autism and employment:</w:t>
      </w:r>
    </w:p>
    <w:p w14:paraId="3D60ADFB" w14:textId="0BC78284" w:rsidR="003967AB" w:rsidRDefault="003967AB" w:rsidP="00154197">
      <w:pPr>
        <w:pStyle w:val="p1"/>
        <w:spacing w:line="360" w:lineRule="auto"/>
        <w:rPr>
          <w:rStyle w:val="s1"/>
          <w:rFonts w:ascii="Calibri" w:hAnsi="Calibri" w:cs="Calibri"/>
          <w:color w:val="2E74B5"/>
          <w:sz w:val="24"/>
          <w:szCs w:val="24"/>
          <w:u w:val="single"/>
        </w:rPr>
      </w:pPr>
      <w:r>
        <w:rPr>
          <w:rStyle w:val="s1"/>
          <w:rFonts w:ascii="Calibri" w:hAnsi="Calibri" w:cs="Calibri"/>
          <w:sz w:val="24"/>
          <w:szCs w:val="24"/>
        </w:rPr>
        <w:t xml:space="preserve">Encouraging autistic candidates to apply. Insights from Autism, 2(1),                                             </w:t>
      </w:r>
      <w:hyperlink r:id="rId68" w:history="1">
        <w:r>
          <w:rPr>
            <w:rStyle w:val="Hyperlink"/>
            <w:rFonts w:ascii="Calibri" w:hAnsi="Calibri" w:cs="Calibri"/>
            <w:color w:val="2E74B5"/>
            <w:sz w:val="24"/>
            <w:szCs w:val="24"/>
          </w:rPr>
          <w:t>https://10.1186/40489-020-00140-1</w:t>
        </w:r>
      </w:hyperlink>
      <w:r>
        <w:rPr>
          <w:rStyle w:val="s1"/>
          <w:rFonts w:ascii="Calibri" w:hAnsi="Calibri" w:cs="Calibri"/>
          <w:color w:val="2E74B5"/>
          <w:sz w:val="24"/>
          <w:szCs w:val="24"/>
          <w:u w:val="single"/>
        </w:rPr>
        <w:t xml:space="preserve"> </w:t>
      </w:r>
    </w:p>
    <w:p w14:paraId="3FAB9C40" w14:textId="77777777" w:rsidR="003967AB" w:rsidRDefault="003967AB" w:rsidP="00154197">
      <w:pPr>
        <w:pStyle w:val="p1"/>
        <w:spacing w:line="360" w:lineRule="auto"/>
        <w:rPr>
          <w:rStyle w:val="s1"/>
          <w:rFonts w:ascii="Calibri" w:hAnsi="Calibri" w:cs="Calibri"/>
          <w:sz w:val="24"/>
          <w:szCs w:val="24"/>
          <w:u w:val="single"/>
        </w:rPr>
      </w:pPr>
    </w:p>
    <w:p w14:paraId="48591A26" w14:textId="77777777" w:rsidR="003967AB" w:rsidRDefault="003967AB" w:rsidP="00154197">
      <w:pPr>
        <w:rPr>
          <w:rFonts w:cs="Calibri"/>
          <w:sz w:val="24"/>
          <w:szCs w:val="24"/>
        </w:rPr>
      </w:pPr>
      <w:r>
        <w:rPr>
          <w:rFonts w:cs="Calibri"/>
          <w:sz w:val="24"/>
          <w:szCs w:val="24"/>
        </w:rPr>
        <w:lastRenderedPageBreak/>
        <w:t>Bebbington D, Ozgilbin, M. (2013) The paradox of diversity in leadership and leadership for diversity. Management International / International Management / Gestion Internacional. 2013;17:14–24.</w:t>
      </w:r>
    </w:p>
    <w:p w14:paraId="0D68A5F0" w14:textId="77777777" w:rsidR="00532363" w:rsidRDefault="00532363" w:rsidP="00154197">
      <w:pPr>
        <w:pStyle w:val="p1"/>
        <w:spacing w:line="360" w:lineRule="auto"/>
        <w:rPr>
          <w:rFonts w:ascii="Calibri" w:hAnsi="Calibri" w:cs="Calibri"/>
          <w:sz w:val="24"/>
          <w:szCs w:val="24"/>
        </w:rPr>
      </w:pPr>
      <w:r>
        <w:rPr>
          <w:rStyle w:val="s1"/>
          <w:rFonts w:ascii="Calibri" w:hAnsi="Calibri" w:cs="Calibri"/>
          <w:sz w:val="24"/>
          <w:szCs w:val="24"/>
        </w:rPr>
        <w:t>Boekhorst, J. A. (2015). The role of authentic leadership in fostering workplace inclusion:</w:t>
      </w:r>
    </w:p>
    <w:p w14:paraId="02B2923A" w14:textId="77777777" w:rsidR="00532363" w:rsidRDefault="00532363" w:rsidP="00154197">
      <w:pPr>
        <w:pStyle w:val="p1"/>
        <w:spacing w:line="360" w:lineRule="auto"/>
        <w:rPr>
          <w:rStyle w:val="s1"/>
          <w:rFonts w:ascii="Calibri" w:hAnsi="Calibri" w:cs="Calibri"/>
          <w:sz w:val="24"/>
          <w:szCs w:val="24"/>
        </w:rPr>
      </w:pPr>
      <w:r>
        <w:rPr>
          <w:rStyle w:val="s1"/>
          <w:rFonts w:ascii="Calibri" w:hAnsi="Calibri" w:cs="Calibri"/>
          <w:sz w:val="24"/>
          <w:szCs w:val="24"/>
        </w:rPr>
        <w:t>A social information processing perspective. Human Resource Management, 54,241-264.</w:t>
      </w:r>
    </w:p>
    <w:p w14:paraId="17A06ABA" w14:textId="730CED7A" w:rsidR="00532363" w:rsidRDefault="00047D5E" w:rsidP="00154197">
      <w:pPr>
        <w:pStyle w:val="p1"/>
        <w:spacing w:line="360" w:lineRule="auto"/>
        <w:rPr>
          <w:rStyle w:val="s1"/>
          <w:rFonts w:ascii="Calibri" w:hAnsi="Calibri" w:cs="Calibri"/>
          <w:color w:val="2E74B5"/>
          <w:sz w:val="24"/>
          <w:szCs w:val="24"/>
        </w:rPr>
      </w:pPr>
      <w:hyperlink r:id="rId69" w:history="1">
        <w:r w:rsidR="001E2FA4">
          <w:rPr>
            <w:rStyle w:val="Hyperlink"/>
            <w:rFonts w:ascii="Calibri" w:hAnsi="Calibri" w:cs="Calibri"/>
            <w:sz w:val="24"/>
            <w:szCs w:val="24"/>
          </w:rPr>
          <w:t>https://doi.org/10.1002/hrm.21669</w:t>
        </w:r>
      </w:hyperlink>
      <w:r w:rsidR="001E2FA4">
        <w:rPr>
          <w:rStyle w:val="Hyperlink"/>
          <w:rFonts w:ascii="Calibri" w:hAnsi="Calibri" w:cs="Calibri"/>
          <w:color w:val="2E74B5"/>
          <w:sz w:val="24"/>
          <w:szCs w:val="24"/>
        </w:rPr>
        <w:t xml:space="preserve"> </w:t>
      </w:r>
    </w:p>
    <w:p w14:paraId="2F2C92AC" w14:textId="77777777" w:rsidR="00532363" w:rsidRDefault="00532363" w:rsidP="00154197">
      <w:pPr>
        <w:rPr>
          <w:rFonts w:cs="Calibri"/>
          <w:sz w:val="24"/>
          <w:szCs w:val="24"/>
        </w:rPr>
      </w:pPr>
    </w:p>
    <w:p w14:paraId="2F9988EE" w14:textId="14DFD3CD" w:rsidR="003967AB" w:rsidRDefault="003967AB" w:rsidP="00154197">
      <w:pPr>
        <w:rPr>
          <w:rFonts w:cs="Calibri"/>
          <w:color w:val="2E74B5"/>
          <w:sz w:val="24"/>
          <w:szCs w:val="24"/>
          <w:u w:val="single"/>
        </w:rPr>
      </w:pPr>
      <w:r>
        <w:rPr>
          <w:rFonts w:cs="Calibri"/>
          <w:sz w:val="24"/>
          <w:szCs w:val="24"/>
        </w:rPr>
        <w:t xml:space="preserve">Bottema, K., Kapp, S.K., Lester, J.N., Sasson, N.J., Hand, B.N., Otr, L. (2020) Avoiding Ableist Language : Suggestions for Autism Researchers. Autism in Adulthood. 21–12. </w:t>
      </w:r>
      <w:r w:rsidR="00D363DD">
        <w:rPr>
          <w:rFonts w:cs="Calibri"/>
          <w:color w:val="2E74B5"/>
          <w:sz w:val="24"/>
          <w:szCs w:val="24"/>
          <w:u w:val="single"/>
        </w:rPr>
        <w:t>https;//</w:t>
      </w:r>
      <w:r w:rsidR="009F3278">
        <w:rPr>
          <w:rFonts w:cs="Calibri"/>
          <w:color w:val="2E74B5"/>
          <w:sz w:val="24"/>
          <w:szCs w:val="24"/>
          <w:u w:val="single"/>
        </w:rPr>
        <w:t>doi.org/10.1089/aut.2020.0014</w:t>
      </w:r>
      <w:r w:rsidR="004C669E">
        <w:rPr>
          <w:rFonts w:cs="Calibri"/>
          <w:color w:val="2E74B5"/>
          <w:sz w:val="24"/>
          <w:szCs w:val="24"/>
          <w:u w:val="single"/>
        </w:rPr>
        <w:t xml:space="preserve">. </w:t>
      </w:r>
      <w:r w:rsidR="009F3278">
        <w:rPr>
          <w:rFonts w:cs="Calibri"/>
          <w:color w:val="2E74B5"/>
          <w:sz w:val="24"/>
          <w:szCs w:val="24"/>
          <w:u w:val="single"/>
        </w:rPr>
        <w:t xml:space="preserve">  </w:t>
      </w:r>
    </w:p>
    <w:p w14:paraId="5DF9D908" w14:textId="77777777" w:rsidR="00EA4F61" w:rsidRDefault="00EA4F61" w:rsidP="00154197">
      <w:pPr>
        <w:pStyle w:val="p1"/>
        <w:spacing w:line="360" w:lineRule="auto"/>
        <w:rPr>
          <w:rFonts w:ascii="Calibri" w:hAnsi="Calibri" w:cs="Calibri"/>
          <w:sz w:val="24"/>
          <w:szCs w:val="24"/>
        </w:rPr>
      </w:pPr>
    </w:p>
    <w:p w14:paraId="772FDA54" w14:textId="4315F266"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Brown, N., &amp; Leigh, J. (2018). Ableism in academia: Where are the disabled and ill academics? Disability &amp; Society, 33(6), 985-989,</w:t>
      </w:r>
      <w:r w:rsidR="00EF0FCB">
        <w:rPr>
          <w:rStyle w:val="s1"/>
          <w:rFonts w:ascii="Calibri" w:hAnsi="Calibri" w:cs="Calibri"/>
          <w:sz w:val="24"/>
          <w:szCs w:val="24"/>
        </w:rPr>
        <w:t xml:space="preserve">                                                                                                                                          </w:t>
      </w:r>
      <w:r>
        <w:rPr>
          <w:rStyle w:val="s1"/>
          <w:rFonts w:ascii="Calibri" w:hAnsi="Calibri" w:cs="Calibri"/>
          <w:sz w:val="24"/>
          <w:szCs w:val="24"/>
        </w:rPr>
        <w:t xml:space="preserve"> </w:t>
      </w:r>
      <w:hyperlink r:id="rId70" w:history="1">
        <w:r w:rsidR="00EF0FCB">
          <w:rPr>
            <w:rStyle w:val="Hyperlink"/>
            <w:rFonts w:ascii="Calibri" w:hAnsi="Calibri" w:cs="Calibri"/>
            <w:sz w:val="24"/>
            <w:szCs w:val="24"/>
          </w:rPr>
          <w:t>https://doi.org:10.1080/09687599.2018.1455627</w:t>
        </w:r>
      </w:hyperlink>
      <w:r w:rsidR="00EF0FCB">
        <w:rPr>
          <w:rStyle w:val="s1"/>
          <w:rFonts w:ascii="Calibri" w:hAnsi="Calibri" w:cs="Calibri"/>
          <w:sz w:val="24"/>
          <w:szCs w:val="24"/>
        </w:rPr>
        <w:t xml:space="preserve"> </w:t>
      </w:r>
    </w:p>
    <w:p w14:paraId="01D7CB1F" w14:textId="77777777" w:rsidR="00EA4F61" w:rsidRDefault="00EA4F61" w:rsidP="00154197">
      <w:pPr>
        <w:pStyle w:val="p1"/>
        <w:spacing w:line="360" w:lineRule="auto"/>
        <w:rPr>
          <w:rFonts w:ascii="Calibri" w:hAnsi="Calibri" w:cs="Calibri"/>
          <w:sz w:val="24"/>
          <w:szCs w:val="24"/>
        </w:rPr>
      </w:pPr>
    </w:p>
    <w:p w14:paraId="398919B8" w14:textId="049C9C3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.Burnett, K., &amp; Trerise, M. (2019, March). Embracing neurodiversity in the workplace. Training Journal.</w:t>
      </w:r>
      <w:r w:rsidR="008A4EDF">
        <w:rPr>
          <w:rStyle w:val="s1"/>
          <w:rFonts w:ascii="Calibri" w:hAnsi="Calibri" w:cs="Calibri"/>
          <w:sz w:val="24"/>
          <w:szCs w:val="24"/>
        </w:rPr>
        <w:t xml:space="preserve">                                                                                                                                                           </w:t>
      </w:r>
      <w:r>
        <w:rPr>
          <w:rStyle w:val="s1"/>
          <w:rFonts w:ascii="Calibri" w:hAnsi="Calibri" w:cs="Calibri"/>
          <w:sz w:val="24"/>
          <w:szCs w:val="24"/>
        </w:rPr>
        <w:t xml:space="preserve"> </w:t>
      </w:r>
      <w:hyperlink r:id="rId71" w:history="1">
        <w:r w:rsidR="008A4EDF">
          <w:rPr>
            <w:rStyle w:val="Hyperlink"/>
            <w:rFonts w:ascii="Calibri" w:hAnsi="Calibri" w:cs="Calibri"/>
            <w:sz w:val="24"/>
            <w:szCs w:val="24"/>
          </w:rPr>
          <w:t>https://www.trainingjournal.com/articles/features/the-magazine-embracing-neurodiversity-workplace</w:t>
        </w:r>
      </w:hyperlink>
      <w:r w:rsidR="008A4EDF">
        <w:rPr>
          <w:rStyle w:val="s1"/>
          <w:rFonts w:ascii="Calibri" w:hAnsi="Calibri" w:cs="Calibri"/>
          <w:sz w:val="24"/>
          <w:szCs w:val="24"/>
        </w:rPr>
        <w:t xml:space="preserve"> </w:t>
      </w:r>
    </w:p>
    <w:p w14:paraId="5BAC6E93" w14:textId="77777777" w:rsidR="00EA4F61" w:rsidRDefault="00EA4F61" w:rsidP="00154197">
      <w:pPr>
        <w:pStyle w:val="p1"/>
        <w:spacing w:line="360" w:lineRule="auto"/>
        <w:rPr>
          <w:rFonts w:ascii="Calibri" w:hAnsi="Calibri" w:cs="Calibri"/>
          <w:sz w:val="24"/>
          <w:szCs w:val="24"/>
        </w:rPr>
      </w:pPr>
    </w:p>
    <w:p w14:paraId="011AE93A" w14:textId="04CECF0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Butterworth, B., &amp; Kovas, Y. (2013). Understanding neurocognitive disorders can improve educational for all. Science, 340, 300-305. </w:t>
      </w:r>
      <w:r w:rsidR="008A4EDF">
        <w:rPr>
          <w:rStyle w:val="s1"/>
          <w:rFonts w:ascii="Calibri" w:hAnsi="Calibri" w:cs="Calibri"/>
          <w:sz w:val="24"/>
          <w:szCs w:val="24"/>
        </w:rPr>
        <w:t xml:space="preserve">                                     </w:t>
      </w:r>
      <w:hyperlink r:id="rId72" w:history="1">
        <w:r w:rsidR="008A4EDF">
          <w:rPr>
            <w:rStyle w:val="Hyperlink"/>
            <w:rFonts w:ascii="Calibri" w:hAnsi="Calibri" w:cs="Calibri"/>
            <w:sz w:val="24"/>
            <w:szCs w:val="24"/>
          </w:rPr>
          <w:t>https://doi.org/10.1126/science.1231022</w:t>
        </w:r>
      </w:hyperlink>
      <w:r w:rsidR="008A4EDF">
        <w:rPr>
          <w:rStyle w:val="s1"/>
          <w:rFonts w:ascii="Calibri" w:hAnsi="Calibri" w:cs="Calibri"/>
          <w:sz w:val="24"/>
          <w:szCs w:val="24"/>
        </w:rPr>
        <w:t xml:space="preserve"> </w:t>
      </w:r>
    </w:p>
    <w:p w14:paraId="2CD615B4" w14:textId="77777777" w:rsidR="00A93A9A" w:rsidRDefault="00A93A9A" w:rsidP="00154197">
      <w:pPr>
        <w:pStyle w:val="p1"/>
        <w:spacing w:line="360" w:lineRule="auto"/>
        <w:rPr>
          <w:rFonts w:ascii="Calibri" w:hAnsi="Calibri" w:cs="Calibri"/>
          <w:sz w:val="24"/>
          <w:szCs w:val="24"/>
        </w:rPr>
      </w:pPr>
    </w:p>
    <w:p w14:paraId="16C72F56" w14:textId="77777777" w:rsidR="00A93A9A" w:rsidRDefault="00A93A9A" w:rsidP="00154197">
      <w:pPr>
        <w:pStyle w:val="p1"/>
        <w:spacing w:line="360" w:lineRule="auto"/>
        <w:rPr>
          <w:rFonts w:ascii="Calibri" w:hAnsi="Calibri" w:cs="Calibri"/>
          <w:sz w:val="24"/>
          <w:szCs w:val="24"/>
        </w:rPr>
      </w:pPr>
      <w:r>
        <w:rPr>
          <w:rStyle w:val="s1"/>
          <w:rFonts w:ascii="Calibri" w:hAnsi="Calibri" w:cs="Calibri"/>
          <w:sz w:val="24"/>
          <w:szCs w:val="24"/>
        </w:rPr>
        <w:t>Carter, E. W., Austin, D., &amp; Trainor, A. A. (2012). Predictors of postschool employment outcomes for young adults with severe disabilities. Journal of Disability Policy Studies, 23,</w:t>
      </w:r>
    </w:p>
    <w:p w14:paraId="726FBBB3" w14:textId="77777777" w:rsidR="00A93A9A" w:rsidRDefault="00A93A9A"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50-63. </w:t>
      </w:r>
      <w:hyperlink r:id="rId73" w:history="1">
        <w:r>
          <w:rPr>
            <w:rStyle w:val="Hyperlink"/>
            <w:rFonts w:ascii="Calibri" w:hAnsi="Calibri" w:cs="Calibri"/>
            <w:sz w:val="24"/>
            <w:szCs w:val="24"/>
          </w:rPr>
          <w:t>https://doi.org/10.1177/1044207311414680</w:t>
        </w:r>
      </w:hyperlink>
    </w:p>
    <w:p w14:paraId="4380AA7A" w14:textId="77777777" w:rsidR="00A93A9A" w:rsidRDefault="00A93A9A" w:rsidP="00154197">
      <w:pPr>
        <w:pStyle w:val="p1"/>
        <w:spacing w:line="360" w:lineRule="auto"/>
        <w:rPr>
          <w:rFonts w:ascii="Calibri" w:hAnsi="Calibri" w:cs="Calibri"/>
          <w:sz w:val="24"/>
          <w:szCs w:val="24"/>
        </w:rPr>
      </w:pPr>
    </w:p>
    <w:p w14:paraId="3A18EC41" w14:textId="77777777" w:rsidR="00A93A9A" w:rsidRDefault="00A93A9A" w:rsidP="00154197">
      <w:pPr>
        <w:pStyle w:val="p1"/>
        <w:spacing w:line="360" w:lineRule="auto"/>
        <w:rPr>
          <w:rFonts w:ascii="Calibri" w:hAnsi="Calibri" w:cs="Calibri"/>
          <w:sz w:val="24"/>
          <w:szCs w:val="24"/>
        </w:rPr>
      </w:pPr>
      <w:r>
        <w:rPr>
          <w:rStyle w:val="s1"/>
          <w:rFonts w:ascii="Calibri" w:hAnsi="Calibri" w:cs="Calibri"/>
          <w:sz w:val="24"/>
          <w:szCs w:val="24"/>
        </w:rPr>
        <w:lastRenderedPageBreak/>
        <w:t>Catalyst. (2005). Catalyst member benchmarking report 2005. New York: Catalyst.</w:t>
      </w:r>
    </w:p>
    <w:p w14:paraId="692C3C99" w14:textId="77777777" w:rsidR="00A93A9A" w:rsidRDefault="00A93A9A" w:rsidP="00154197">
      <w:pPr>
        <w:pStyle w:val="p1"/>
        <w:spacing w:line="360" w:lineRule="auto"/>
        <w:rPr>
          <w:rFonts w:ascii="Calibri" w:hAnsi="Calibri" w:cs="Calibri"/>
          <w:sz w:val="24"/>
          <w:szCs w:val="24"/>
        </w:rPr>
      </w:pPr>
      <w:r>
        <w:rPr>
          <w:rStyle w:val="s1"/>
          <w:rFonts w:ascii="Calibri" w:hAnsi="Calibri" w:cs="Calibri"/>
          <w:sz w:val="24"/>
          <w:szCs w:val="24"/>
        </w:rPr>
        <w:t>Centres for Disease Control and Prevention. (2020). Data &amp; statistics on autism spectrum</w:t>
      </w:r>
    </w:p>
    <w:p w14:paraId="611DA241" w14:textId="77777777" w:rsidR="00A93A9A" w:rsidRDefault="00A93A9A"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disorder. Retrieved from </w:t>
      </w:r>
      <w:hyperlink r:id="rId74" w:history="1">
        <w:r>
          <w:rPr>
            <w:rStyle w:val="Hyperlink"/>
            <w:rFonts w:ascii="Calibri" w:hAnsi="Calibri" w:cs="Calibri"/>
            <w:sz w:val="24"/>
            <w:szCs w:val="24"/>
          </w:rPr>
          <w:t>www.edc.gov/nebddd/autism/data.html</w:t>
        </w:r>
      </w:hyperlink>
    </w:p>
    <w:p w14:paraId="48E68E4D" w14:textId="77777777" w:rsidR="00A93A9A" w:rsidRDefault="00A93A9A" w:rsidP="00154197">
      <w:pPr>
        <w:pStyle w:val="p1"/>
        <w:spacing w:line="360" w:lineRule="auto"/>
        <w:rPr>
          <w:rFonts w:ascii="Calibri" w:hAnsi="Calibri" w:cs="Calibri"/>
          <w:sz w:val="24"/>
          <w:szCs w:val="24"/>
        </w:rPr>
      </w:pPr>
      <w:r>
        <w:rPr>
          <w:rStyle w:val="s1"/>
          <w:rFonts w:ascii="Calibri" w:hAnsi="Calibri" w:cs="Calibri"/>
          <w:sz w:val="24"/>
          <w:szCs w:val="24"/>
        </w:rPr>
        <w:t>.</w:t>
      </w:r>
    </w:p>
    <w:p w14:paraId="10B4FE71" w14:textId="77777777" w:rsidR="003967AB" w:rsidRDefault="003967AB" w:rsidP="00154197">
      <w:pPr>
        <w:pStyle w:val="p1"/>
        <w:spacing w:line="360" w:lineRule="auto"/>
        <w:rPr>
          <w:rStyle w:val="s1"/>
          <w:rFonts w:ascii="Calibri" w:hAnsi="Calibri" w:cs="Calibri"/>
          <w:sz w:val="24"/>
          <w:szCs w:val="24"/>
        </w:rPr>
      </w:pPr>
      <w:r>
        <w:rPr>
          <w:rStyle w:val="s1"/>
          <w:rFonts w:ascii="Calibri" w:hAnsi="Calibri" w:cs="Calibri"/>
          <w:sz w:val="24"/>
          <w:szCs w:val="24"/>
        </w:rPr>
        <w:t>Cridland, E. K., Jones, S. C., Caputi, P., Magee, C. A., &amp; Pertile, J. (2014). Being a little bit different: Portrait of adults with Asperger's syndrome. Australian Psychologist, 49(1), 20-30.</w:t>
      </w:r>
    </w:p>
    <w:p w14:paraId="0A91FBB6" w14:textId="77777777" w:rsidR="003967AB" w:rsidRDefault="003967AB" w:rsidP="00154197">
      <w:pPr>
        <w:pStyle w:val="p1"/>
        <w:spacing w:line="360" w:lineRule="auto"/>
        <w:rPr>
          <w:rFonts w:ascii="Calibri" w:hAnsi="Calibri" w:cs="Calibri"/>
          <w:sz w:val="24"/>
          <w:szCs w:val="24"/>
        </w:rPr>
      </w:pPr>
    </w:p>
    <w:p w14:paraId="60060AD8" w14:textId="77777777" w:rsidR="003967AB" w:rsidRDefault="003967AB" w:rsidP="00154197">
      <w:pPr>
        <w:rPr>
          <w:rFonts w:cs="Calibri"/>
          <w:sz w:val="24"/>
          <w:szCs w:val="24"/>
        </w:rPr>
      </w:pPr>
      <w:r>
        <w:rPr>
          <w:rFonts w:cs="Calibri"/>
          <w:sz w:val="24"/>
          <w:szCs w:val="24"/>
        </w:rPr>
        <w:t>Cridland, E.K., Jones, S.C., Magee, C.A. &amp; Caputi, P. (2014). Family Quality of life and ASD: The role of chid adaptive functioning and behaviour problems. Journal of Autism and Developmental Disorders, 44(10), 2177-2190.</w:t>
      </w:r>
    </w:p>
    <w:p w14:paraId="1EEBF3E2" w14:textId="77777777" w:rsidR="003967AB" w:rsidRDefault="003967AB" w:rsidP="00154197">
      <w:pPr>
        <w:pStyle w:val="p1"/>
        <w:spacing w:line="360" w:lineRule="auto"/>
        <w:rPr>
          <w:rStyle w:val="s1"/>
          <w:rFonts w:ascii="Calibri" w:hAnsi="Calibri" w:cs="Calibri"/>
          <w:sz w:val="24"/>
          <w:szCs w:val="24"/>
        </w:rPr>
      </w:pPr>
      <w:r>
        <w:rPr>
          <w:rStyle w:val="s1"/>
          <w:rFonts w:ascii="Calibri" w:hAnsi="Calibri" w:cs="Calibri"/>
          <w:sz w:val="24"/>
          <w:szCs w:val="24"/>
        </w:rPr>
        <w:t>Cromby, J., Standen, R., &amp; Lewis, A. (2020). Toward a social model of neurodiversity. Qualitative Psychology, 7, 203-222.</w:t>
      </w:r>
    </w:p>
    <w:p w14:paraId="2BC01F9B" w14:textId="77777777" w:rsidR="00A93A9A" w:rsidRDefault="00A93A9A" w:rsidP="00154197">
      <w:pPr>
        <w:pStyle w:val="p1"/>
        <w:spacing w:line="360" w:lineRule="auto"/>
        <w:rPr>
          <w:rFonts w:ascii="Calibri" w:hAnsi="Calibri" w:cs="Calibri"/>
          <w:sz w:val="24"/>
          <w:szCs w:val="24"/>
        </w:rPr>
      </w:pPr>
    </w:p>
    <w:p w14:paraId="68560E33" w14:textId="4BB5200F" w:rsidR="003967AB" w:rsidRDefault="003967AB" w:rsidP="00154197">
      <w:pPr>
        <w:pStyle w:val="p1"/>
        <w:spacing w:line="360" w:lineRule="auto"/>
        <w:rPr>
          <w:rFonts w:ascii="Calibri" w:hAnsi="Calibri" w:cs="Calibri"/>
          <w:sz w:val="24"/>
          <w:szCs w:val="24"/>
        </w:rPr>
      </w:pPr>
      <w:r>
        <w:rPr>
          <w:rStyle w:val="s1"/>
          <w:rFonts w:ascii="Calibri" w:hAnsi="Calibri" w:cs="Calibri"/>
          <w:sz w:val="24"/>
          <w:szCs w:val="24"/>
        </w:rPr>
        <w:t>Crompton, A. (2020).</w:t>
      </w:r>
      <w:r w:rsidR="00A93A9A">
        <w:rPr>
          <w:rFonts w:ascii="Calibri" w:hAnsi="Calibri" w:cs="Calibri"/>
          <w:sz w:val="24"/>
          <w:szCs w:val="24"/>
        </w:rPr>
        <w:t xml:space="preserve"> </w:t>
      </w:r>
      <w:r>
        <w:rPr>
          <w:rStyle w:val="s1"/>
          <w:rFonts w:ascii="Calibri" w:hAnsi="Calibri" w:cs="Calibri"/>
          <w:sz w:val="24"/>
          <w:szCs w:val="24"/>
        </w:rPr>
        <w:t>Neurodiversity in the Workplace: A Transdisciplinary Framework for Research. Frontiers in Psychology,11, 3367.</w:t>
      </w:r>
    </w:p>
    <w:p w14:paraId="486BB33D" w14:textId="77777777" w:rsidR="003967AB" w:rsidRDefault="003967AB" w:rsidP="00154197">
      <w:pPr>
        <w:pStyle w:val="p1"/>
        <w:spacing w:line="360" w:lineRule="auto"/>
        <w:rPr>
          <w:rStyle w:val="s1"/>
          <w:rFonts w:ascii="Calibri" w:hAnsi="Calibri" w:cs="Calibri"/>
          <w:sz w:val="24"/>
          <w:szCs w:val="24"/>
        </w:rPr>
      </w:pPr>
    </w:p>
    <w:p w14:paraId="75CC4EF8" w14:textId="77777777" w:rsidR="004B54DC" w:rsidRDefault="004B54DC" w:rsidP="00154197">
      <w:pPr>
        <w:pStyle w:val="p1"/>
        <w:spacing w:line="360" w:lineRule="auto"/>
        <w:rPr>
          <w:rFonts w:ascii="Calibri" w:hAnsi="Calibri" w:cs="Calibri"/>
          <w:sz w:val="24"/>
          <w:szCs w:val="24"/>
        </w:rPr>
      </w:pPr>
      <w:r>
        <w:rPr>
          <w:rStyle w:val="s1"/>
          <w:rFonts w:ascii="Calibri" w:hAnsi="Calibri" w:cs="Calibri"/>
          <w:sz w:val="24"/>
          <w:szCs w:val="24"/>
        </w:rPr>
        <w:t>Dixon, D., Bannerman, C., &amp; Reid, G. (2019). Exploring Workplace Supports and Barriers to</w:t>
      </w:r>
    </w:p>
    <w:p w14:paraId="39FE6480" w14:textId="77777777" w:rsidR="004B54DC" w:rsidRDefault="004B54DC" w:rsidP="00154197">
      <w:pPr>
        <w:pStyle w:val="p1"/>
        <w:spacing w:line="360" w:lineRule="auto"/>
        <w:rPr>
          <w:rStyle w:val="s1"/>
          <w:rFonts w:ascii="Calibri" w:hAnsi="Calibri" w:cs="Calibri"/>
          <w:sz w:val="24"/>
          <w:szCs w:val="24"/>
        </w:rPr>
      </w:pPr>
      <w:r>
        <w:rPr>
          <w:rStyle w:val="s1"/>
          <w:rFonts w:ascii="Calibri" w:hAnsi="Calibri" w:cs="Calibri"/>
          <w:sz w:val="24"/>
          <w:szCs w:val="24"/>
        </w:rPr>
        <w:t>Employment for Neurodiverse Adults. Journal of Business and Psychology, 34(1), 79-97.</w:t>
      </w:r>
    </w:p>
    <w:p w14:paraId="18BBC16F" w14:textId="77777777" w:rsidR="00A20456" w:rsidRDefault="00A20456" w:rsidP="00154197">
      <w:pPr>
        <w:pStyle w:val="li1"/>
        <w:spacing w:line="360" w:lineRule="auto"/>
        <w:rPr>
          <w:rStyle w:val="s1"/>
          <w:rFonts w:ascii="Calibri" w:hAnsi="Calibri" w:cs="Calibri"/>
          <w:sz w:val="24"/>
          <w:szCs w:val="24"/>
        </w:rPr>
      </w:pPr>
      <w:r>
        <w:rPr>
          <w:rStyle w:val="s1"/>
          <w:rFonts w:ascii="Calibri" w:hAnsi="Calibri" w:cs="Calibri"/>
          <w:sz w:val="24"/>
          <w:szCs w:val="24"/>
        </w:rPr>
        <w:t>Grandin, T. (1995). Thinking in Pictures and Other Reports from My Life with Autism. Anchor Books.</w:t>
      </w:r>
    </w:p>
    <w:p w14:paraId="75F8763E" w14:textId="77777777" w:rsidR="00A20456" w:rsidRDefault="00A20456" w:rsidP="00154197">
      <w:pPr>
        <w:pStyle w:val="li1"/>
        <w:spacing w:line="360" w:lineRule="auto"/>
        <w:rPr>
          <w:rFonts w:ascii="Calibri" w:hAnsi="Calibri" w:cs="Calibri"/>
          <w:sz w:val="24"/>
          <w:szCs w:val="24"/>
        </w:rPr>
      </w:pPr>
    </w:p>
    <w:p w14:paraId="57DD2E32" w14:textId="4617EEA3" w:rsidR="00A20456" w:rsidRDefault="00A20456" w:rsidP="00154197">
      <w:pPr>
        <w:pStyle w:val="p1"/>
        <w:spacing w:line="360" w:lineRule="auto"/>
        <w:rPr>
          <w:rStyle w:val="s1"/>
          <w:rFonts w:ascii="Calibri" w:hAnsi="Calibri" w:cs="Calibri"/>
          <w:sz w:val="24"/>
          <w:szCs w:val="24"/>
        </w:rPr>
      </w:pPr>
      <w:r>
        <w:rPr>
          <w:rStyle w:val="s1"/>
          <w:rFonts w:ascii="Calibri" w:hAnsi="Calibri" w:cs="Calibri"/>
          <w:sz w:val="24"/>
          <w:szCs w:val="24"/>
        </w:rPr>
        <w:t>Dawson, G., Meltzoff, A. N., Osterling, J., Rinaldi, J., &amp; Brown,</w:t>
      </w:r>
      <w:r w:rsidR="00A93A9A">
        <w:rPr>
          <w:rStyle w:val="s1"/>
          <w:rFonts w:ascii="Calibri" w:hAnsi="Calibri" w:cs="Calibri"/>
          <w:sz w:val="24"/>
          <w:szCs w:val="24"/>
        </w:rPr>
        <w:t xml:space="preserve"> </w:t>
      </w:r>
      <w:r>
        <w:rPr>
          <w:rStyle w:val="s1"/>
          <w:rFonts w:ascii="Calibri" w:hAnsi="Calibri" w:cs="Calibri"/>
          <w:sz w:val="24"/>
          <w:szCs w:val="24"/>
        </w:rPr>
        <w:t>E. (1998). Children with autism fail to orient to naturally occurring social stimuli. Journal of Autism and Developmental Disorders, 28(6), 479-485.</w:t>
      </w:r>
    </w:p>
    <w:p w14:paraId="5B420FCD" w14:textId="77777777" w:rsidR="00A20456" w:rsidRDefault="00A20456" w:rsidP="00154197">
      <w:pPr>
        <w:pStyle w:val="p1"/>
        <w:spacing w:line="360" w:lineRule="auto"/>
        <w:rPr>
          <w:rFonts w:ascii="Calibri" w:hAnsi="Calibri" w:cs="Calibri"/>
          <w:sz w:val="24"/>
          <w:szCs w:val="24"/>
        </w:rPr>
      </w:pPr>
    </w:p>
    <w:p w14:paraId="3C972930" w14:textId="77777777" w:rsidR="00354B27" w:rsidRDefault="00354B27" w:rsidP="00154197">
      <w:pPr>
        <w:rPr>
          <w:rFonts w:cs="Calibri"/>
          <w:sz w:val="24"/>
          <w:szCs w:val="24"/>
        </w:rPr>
      </w:pPr>
      <w:r>
        <w:rPr>
          <w:rFonts w:cs="Calibri"/>
          <w:sz w:val="24"/>
          <w:szCs w:val="24"/>
        </w:rPr>
        <w:t>Gallagher</w:t>
      </w:r>
      <w:r w:rsidR="00B82B5B">
        <w:rPr>
          <w:rFonts w:cs="Calibri"/>
          <w:sz w:val="24"/>
          <w:szCs w:val="24"/>
        </w:rPr>
        <w:t>, I., Todd, B.K. (2018)</w:t>
      </w:r>
      <w:r w:rsidR="002D592D">
        <w:rPr>
          <w:rFonts w:cs="Calibri"/>
          <w:sz w:val="24"/>
          <w:szCs w:val="24"/>
        </w:rPr>
        <w:t xml:space="preserve">. </w:t>
      </w:r>
      <w:r w:rsidR="008F03C0">
        <w:rPr>
          <w:rFonts w:cs="Calibri"/>
          <w:sz w:val="24"/>
          <w:szCs w:val="24"/>
        </w:rPr>
        <w:t>Autism: What</w:t>
      </w:r>
      <w:r w:rsidR="002D592D">
        <w:rPr>
          <w:rFonts w:cs="Calibri"/>
          <w:sz w:val="24"/>
          <w:szCs w:val="24"/>
        </w:rPr>
        <w:t xml:space="preserve"> </w:t>
      </w:r>
      <w:r w:rsidR="008F03C0">
        <w:rPr>
          <w:rFonts w:cs="Calibri"/>
          <w:sz w:val="24"/>
          <w:szCs w:val="24"/>
        </w:rPr>
        <w:t>do employers</w:t>
      </w:r>
      <w:r w:rsidR="002D592D">
        <w:rPr>
          <w:rFonts w:cs="Calibri"/>
          <w:sz w:val="24"/>
          <w:szCs w:val="24"/>
        </w:rPr>
        <w:t xml:space="preserve"> and employees know? A </w:t>
      </w:r>
      <w:r w:rsidR="008F03C0">
        <w:rPr>
          <w:rFonts w:cs="Calibri"/>
          <w:sz w:val="24"/>
          <w:szCs w:val="24"/>
        </w:rPr>
        <w:t>preliminary</w:t>
      </w:r>
      <w:r w:rsidR="002D592D">
        <w:rPr>
          <w:rFonts w:cs="Calibri"/>
          <w:sz w:val="24"/>
          <w:szCs w:val="24"/>
        </w:rPr>
        <w:t xml:space="preserve"> data comparison</w:t>
      </w:r>
      <w:r w:rsidR="000B3067">
        <w:rPr>
          <w:rFonts w:cs="Calibri"/>
          <w:sz w:val="24"/>
          <w:szCs w:val="24"/>
        </w:rPr>
        <w:t xml:space="preserve"> of Autistic and non-autistic adults’ job knowledge and work-related characteristics</w:t>
      </w:r>
      <w:r w:rsidR="00E86D17">
        <w:rPr>
          <w:rFonts w:cs="Calibri"/>
          <w:sz w:val="24"/>
          <w:szCs w:val="24"/>
        </w:rPr>
        <w:t xml:space="preserve">. </w:t>
      </w:r>
      <w:r w:rsidR="008F03C0">
        <w:rPr>
          <w:rFonts w:cs="Calibri"/>
          <w:sz w:val="24"/>
          <w:szCs w:val="24"/>
        </w:rPr>
        <w:t>Journal</w:t>
      </w:r>
      <w:r w:rsidR="00E86D17">
        <w:rPr>
          <w:rFonts w:cs="Calibri"/>
          <w:sz w:val="24"/>
          <w:szCs w:val="24"/>
        </w:rPr>
        <w:t xml:space="preserve"> of Autism and Developmental Disorders, 48(5), 1614-1624.</w:t>
      </w:r>
    </w:p>
    <w:p w14:paraId="73C05C13" w14:textId="77777777" w:rsidR="00FC0D31" w:rsidRDefault="001C00CA" w:rsidP="00154197">
      <w:pPr>
        <w:rPr>
          <w:rFonts w:cs="Calibri"/>
          <w:sz w:val="24"/>
          <w:szCs w:val="24"/>
        </w:rPr>
      </w:pPr>
      <w:bookmarkStart w:id="36" w:name="_Hlk150621553"/>
      <w:r>
        <w:rPr>
          <w:rFonts w:cs="Calibri"/>
          <w:sz w:val="24"/>
          <w:szCs w:val="24"/>
        </w:rPr>
        <w:lastRenderedPageBreak/>
        <w:t>Grandin, T</w:t>
      </w:r>
      <w:r w:rsidR="003C2082">
        <w:rPr>
          <w:rFonts w:cs="Calibri"/>
          <w:sz w:val="24"/>
          <w:szCs w:val="24"/>
        </w:rPr>
        <w:t>. (2010). Different….Not Less: Inspirin</w:t>
      </w:r>
      <w:r w:rsidR="00CC77E3">
        <w:rPr>
          <w:rFonts w:cs="Calibri"/>
          <w:sz w:val="24"/>
          <w:szCs w:val="24"/>
        </w:rPr>
        <w:t>g stories of achievement and successful Employment from Adults with Autism, Updated</w:t>
      </w:r>
      <w:r w:rsidR="00555568">
        <w:rPr>
          <w:rFonts w:cs="Calibri"/>
          <w:sz w:val="24"/>
          <w:szCs w:val="24"/>
        </w:rPr>
        <w:t xml:space="preserve"> Edition. Future Horizons.</w:t>
      </w:r>
      <w:r w:rsidR="00FC0D31">
        <w:rPr>
          <w:rFonts w:cs="Calibri"/>
          <w:sz w:val="24"/>
          <w:szCs w:val="24"/>
        </w:rPr>
        <w:t xml:space="preserve"> </w:t>
      </w:r>
    </w:p>
    <w:p w14:paraId="1F84B2AA" w14:textId="77777777" w:rsidR="00A20456" w:rsidRDefault="00A20456" w:rsidP="00154197">
      <w:pPr>
        <w:pStyle w:val="p1"/>
        <w:spacing w:line="360" w:lineRule="auto"/>
        <w:rPr>
          <w:rFonts w:ascii="Calibri" w:hAnsi="Calibri" w:cs="Calibri"/>
          <w:sz w:val="24"/>
          <w:szCs w:val="24"/>
        </w:rPr>
      </w:pPr>
      <w:r>
        <w:rPr>
          <w:rStyle w:val="s1"/>
          <w:rFonts w:ascii="Calibri" w:hAnsi="Calibri" w:cs="Calibri"/>
          <w:sz w:val="24"/>
          <w:szCs w:val="24"/>
        </w:rPr>
        <w:t>Happé, F., &amp; Ronald, A.(2008). The 'fractionable autism triad': A review of evidence from behavioural, genetic, cognitive, and neural research. Neuropsychology Review, 18(4), 287-304.</w:t>
      </w:r>
    </w:p>
    <w:p w14:paraId="08551882" w14:textId="77777777" w:rsidR="00463BDC" w:rsidRDefault="00463BDC" w:rsidP="00154197">
      <w:pPr>
        <w:rPr>
          <w:rFonts w:cs="Calibri"/>
          <w:sz w:val="24"/>
          <w:szCs w:val="24"/>
        </w:rPr>
      </w:pPr>
    </w:p>
    <w:p w14:paraId="1D701B72" w14:textId="741C9A37" w:rsidR="00F26A6A" w:rsidRDefault="00FC0D31" w:rsidP="00154197">
      <w:pPr>
        <w:rPr>
          <w:rFonts w:cs="Calibri"/>
          <w:sz w:val="24"/>
          <w:szCs w:val="24"/>
        </w:rPr>
      </w:pPr>
      <w:r>
        <w:rPr>
          <w:rFonts w:cs="Calibri"/>
          <w:sz w:val="24"/>
          <w:szCs w:val="24"/>
        </w:rPr>
        <w:t>Hurlbutt, K., &amp; Chalmers, L. (2004). Employment and Adults with Asperger syndrome. Focus on Autism and other developmental disabilities, 19(4), 215-222</w:t>
      </w:r>
    </w:p>
    <w:p w14:paraId="44887D08" w14:textId="54B03D71" w:rsidR="00EA4F61" w:rsidRDefault="00EA4F61" w:rsidP="00154197">
      <w:pPr>
        <w:rPr>
          <w:rFonts w:cs="Calibri"/>
          <w:color w:val="0070C0"/>
          <w:sz w:val="24"/>
          <w:szCs w:val="24"/>
          <w:u w:val="single"/>
        </w:rPr>
      </w:pPr>
      <w:r>
        <w:rPr>
          <w:rStyle w:val="s1"/>
          <w:rFonts w:ascii="Calibri" w:hAnsi="Calibri" w:cs="Calibri"/>
          <w:sz w:val="24"/>
          <w:szCs w:val="24"/>
        </w:rPr>
        <w:t xml:space="preserve">Jaarsma, P., &amp; Welin, S. (2012). Autism as natural human variation: Reflections on claims of the neurodiversity movement. Health Care Analysis, 20, 20-30.                                                  </w:t>
      </w:r>
      <w:r>
        <w:rPr>
          <w:rStyle w:val="s1"/>
          <w:rFonts w:ascii="Calibri" w:hAnsi="Calibri" w:cs="Calibri"/>
          <w:color w:val="0070C0"/>
          <w:sz w:val="24"/>
          <w:szCs w:val="24"/>
          <w:u w:val="single"/>
        </w:rPr>
        <w:t>https://doi org/10.1007/510728-011-0169-9</w:t>
      </w:r>
      <w:r w:rsidR="00A93A9A">
        <w:rPr>
          <w:rStyle w:val="s1"/>
          <w:rFonts w:ascii="Calibri" w:hAnsi="Calibri" w:cs="Calibri"/>
          <w:color w:val="0070C0"/>
          <w:sz w:val="24"/>
          <w:szCs w:val="24"/>
          <w:u w:val="single"/>
        </w:rPr>
        <w:t xml:space="preserve"> </w:t>
      </w:r>
    </w:p>
    <w:p w14:paraId="433171D9" w14:textId="1C8AD5C6"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James, L. R., Choi, C. C., Ko, C.-H. E., McNeil, P. K., Minton, M. K., Wright, M. A., &amp; Kim, K.-</w:t>
      </w:r>
      <w:r w:rsidR="002277BB">
        <w:rPr>
          <w:rStyle w:val="s1"/>
          <w:rFonts w:ascii="Calibri" w:hAnsi="Calibri" w:cs="Calibri"/>
          <w:sz w:val="24"/>
          <w:szCs w:val="24"/>
        </w:rPr>
        <w:t>I</w:t>
      </w:r>
      <w:r>
        <w:rPr>
          <w:rStyle w:val="s1"/>
          <w:rFonts w:ascii="Calibri" w:hAnsi="Calibri" w:cs="Calibri"/>
          <w:sz w:val="24"/>
          <w:szCs w:val="24"/>
        </w:rPr>
        <w:t xml:space="preserve">. (2008). Organizational and psychological climate: A review of theory and research. European Journal of Work and Organizational Psychology, 17(1), 5-32.                                                                                      </w:t>
      </w:r>
      <w:hyperlink r:id="rId75" w:history="1">
        <w:r w:rsidR="008A4EDF">
          <w:rPr>
            <w:rStyle w:val="Hyperlink"/>
            <w:rFonts w:ascii="Calibri" w:hAnsi="Calibri" w:cs="Calibri"/>
            <w:sz w:val="24"/>
            <w:szCs w:val="24"/>
          </w:rPr>
          <w:t>https://doi.org/10.1080/13594320701662550</w:t>
        </w:r>
      </w:hyperlink>
    </w:p>
    <w:p w14:paraId="5AE978C8" w14:textId="77777777" w:rsidR="00EA4F61" w:rsidRDefault="00EA4F61" w:rsidP="00154197">
      <w:pPr>
        <w:pStyle w:val="p1"/>
        <w:spacing w:line="360" w:lineRule="auto"/>
        <w:rPr>
          <w:rFonts w:ascii="Calibri" w:hAnsi="Calibri" w:cs="Calibri"/>
          <w:sz w:val="24"/>
          <w:szCs w:val="24"/>
        </w:rPr>
      </w:pPr>
    </w:p>
    <w:p w14:paraId="49CB8086" w14:textId="77777777" w:rsidR="00EA4F61" w:rsidRDefault="00EA4F61" w:rsidP="00154197">
      <w:pPr>
        <w:pStyle w:val="p1"/>
        <w:spacing w:line="360" w:lineRule="auto"/>
        <w:rPr>
          <w:rFonts w:ascii="Calibri" w:hAnsi="Calibri" w:cs="Calibri"/>
          <w:sz w:val="24"/>
          <w:szCs w:val="24"/>
        </w:rPr>
      </w:pPr>
      <w:r>
        <w:rPr>
          <w:rStyle w:val="s1"/>
          <w:rFonts w:ascii="Calibri" w:hAnsi="Calibri" w:cs="Calibri"/>
          <w:sz w:val="24"/>
          <w:szCs w:val="24"/>
        </w:rPr>
        <w:t>James, L. R., James, L. A., &amp; Ashe, D. K. (1990). The meaning of organizations: The role of cognition and values. In B. Schneider (Ed.), Organizational climate and culture (pp. 40-84).</w:t>
      </w:r>
    </w:p>
    <w:p w14:paraId="1F0E75CA" w14:textId="7777777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San Francisco, CA: Jossey-Bass.</w:t>
      </w:r>
    </w:p>
    <w:p w14:paraId="08C98973" w14:textId="77777777" w:rsidR="00EA4F61" w:rsidRDefault="00EA4F61" w:rsidP="00154197">
      <w:pPr>
        <w:pStyle w:val="p1"/>
        <w:spacing w:line="360" w:lineRule="auto"/>
        <w:rPr>
          <w:rFonts w:ascii="Calibri" w:hAnsi="Calibri" w:cs="Calibri"/>
          <w:sz w:val="24"/>
          <w:szCs w:val="24"/>
        </w:rPr>
      </w:pPr>
    </w:p>
    <w:p w14:paraId="4B56AFDE" w14:textId="77777777" w:rsidR="00EA4F61" w:rsidRDefault="00EA4F61" w:rsidP="00154197">
      <w:pPr>
        <w:pStyle w:val="p1"/>
        <w:spacing w:line="360" w:lineRule="auto"/>
        <w:rPr>
          <w:rFonts w:ascii="Calibri" w:hAnsi="Calibri" w:cs="Calibri"/>
          <w:sz w:val="24"/>
          <w:szCs w:val="24"/>
        </w:rPr>
      </w:pPr>
      <w:r>
        <w:rPr>
          <w:rStyle w:val="s1"/>
          <w:rFonts w:ascii="Calibri" w:hAnsi="Calibri" w:cs="Calibri"/>
          <w:sz w:val="24"/>
          <w:szCs w:val="24"/>
        </w:rPr>
        <w:t>Jaswal, V. K., &amp; Akhtar, N. (2018). Being vs. appearing socially uninterested: Challenging assumptions about social motivation in autism. Behavioural and Brain Sciences, 2018, 1-84.</w:t>
      </w:r>
    </w:p>
    <w:p w14:paraId="57A5A712" w14:textId="77777777" w:rsidR="00EA4F61" w:rsidRDefault="00047D5E" w:rsidP="00154197">
      <w:pPr>
        <w:pStyle w:val="p1"/>
        <w:spacing w:line="360" w:lineRule="auto"/>
        <w:rPr>
          <w:rStyle w:val="s1"/>
          <w:rFonts w:ascii="Calibri" w:hAnsi="Calibri" w:cs="Calibri"/>
          <w:sz w:val="24"/>
          <w:szCs w:val="24"/>
        </w:rPr>
      </w:pPr>
      <w:hyperlink r:id="rId76" w:history="1">
        <w:r w:rsidR="00EA4F61">
          <w:rPr>
            <w:rStyle w:val="Hyperlink"/>
            <w:rFonts w:ascii="Calibri" w:hAnsi="Calibri" w:cs="Calibri"/>
            <w:sz w:val="24"/>
            <w:szCs w:val="24"/>
          </w:rPr>
          <w:t>https://doi.org/10.1017/S0140525X18001826</w:t>
        </w:r>
      </w:hyperlink>
    </w:p>
    <w:p w14:paraId="09074C10" w14:textId="77777777" w:rsidR="00EA4F61" w:rsidRDefault="00EA4F61" w:rsidP="00154197">
      <w:pPr>
        <w:pStyle w:val="p1"/>
        <w:spacing w:line="360" w:lineRule="auto"/>
        <w:rPr>
          <w:rFonts w:ascii="Calibri" w:hAnsi="Calibri" w:cs="Calibri"/>
          <w:sz w:val="24"/>
          <w:szCs w:val="24"/>
        </w:rPr>
      </w:pPr>
    </w:p>
    <w:p w14:paraId="4A3295F2" w14:textId="77777777" w:rsidR="00BA0E3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Jepsen, M. I., Gray, K. M., &amp; Taffe, J. R. (2012). Agreement in multi-informant assessment of behaviour and emotional problems and social functioning in adolescents with autistic and Asperger's disorder. Research in Autism Spectrum Disorders, 6, 1091-1098. </w:t>
      </w:r>
    </w:p>
    <w:p w14:paraId="77FDB237" w14:textId="3429EA2D" w:rsidR="00EA4F61" w:rsidRDefault="00EA4F61" w:rsidP="00154197">
      <w:pPr>
        <w:pStyle w:val="p1"/>
        <w:spacing w:line="360" w:lineRule="auto"/>
        <w:rPr>
          <w:rStyle w:val="s1"/>
          <w:rFonts w:ascii="Calibri" w:hAnsi="Calibri" w:cs="Calibri"/>
          <w:color w:val="0070C0"/>
          <w:sz w:val="24"/>
          <w:szCs w:val="24"/>
          <w:u w:val="single"/>
        </w:rPr>
      </w:pPr>
      <w:r>
        <w:rPr>
          <w:rStyle w:val="s1"/>
          <w:rFonts w:ascii="Calibri" w:hAnsi="Calibri" w:cs="Calibri"/>
          <w:color w:val="0070C0"/>
          <w:sz w:val="24"/>
          <w:szCs w:val="24"/>
          <w:u w:val="single"/>
        </w:rPr>
        <w:t>https://doi org/10.1016/j.rasd.2012.02.008</w:t>
      </w:r>
    </w:p>
    <w:p w14:paraId="5AAACEDB" w14:textId="77777777" w:rsidR="00EA4F61" w:rsidRDefault="00EA4F61" w:rsidP="00154197">
      <w:pPr>
        <w:pStyle w:val="p1"/>
        <w:spacing w:line="360" w:lineRule="auto"/>
        <w:rPr>
          <w:rFonts w:ascii="Calibri" w:hAnsi="Calibri" w:cs="Calibri"/>
          <w:sz w:val="24"/>
          <w:szCs w:val="24"/>
        </w:rPr>
      </w:pPr>
    </w:p>
    <w:p w14:paraId="65CE9088" w14:textId="7777777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lastRenderedPageBreak/>
        <w:t xml:space="preserve">Johnson, T. D., &amp; Joshi, A. (2016). Dark clouds or silver linings? A stigma threat perspective on the implications of an autism diagnosis for workplace well-being. Journal of Applied Psychology, 101, 430-449. </w:t>
      </w:r>
      <w:hyperlink r:id="rId77" w:history="1">
        <w:r>
          <w:rPr>
            <w:rStyle w:val="Hyperlink"/>
            <w:rFonts w:ascii="Calibri" w:hAnsi="Calibri" w:cs="Calibri"/>
            <w:sz w:val="24"/>
            <w:szCs w:val="24"/>
          </w:rPr>
          <w:t>https://doi.org/10.1037/ap10000058</w:t>
        </w:r>
      </w:hyperlink>
    </w:p>
    <w:p w14:paraId="408B9D9A" w14:textId="77777777" w:rsidR="00EA4F61" w:rsidRDefault="00EA4F61" w:rsidP="00154197">
      <w:pPr>
        <w:pStyle w:val="p1"/>
        <w:spacing w:line="360" w:lineRule="auto"/>
        <w:rPr>
          <w:rFonts w:ascii="Calibri" w:hAnsi="Calibri" w:cs="Calibri"/>
          <w:sz w:val="24"/>
          <w:szCs w:val="24"/>
        </w:rPr>
      </w:pPr>
    </w:p>
    <w:p w14:paraId="472A01E0" w14:textId="7777777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Jordan, C. J. (2010). Evolution of autism support and understanding via the World Wide Web. Intellectual and Developmental Disabilities, 48, 220-227.                                                                                        </w:t>
      </w:r>
      <w:hyperlink r:id="rId78" w:history="1">
        <w:r>
          <w:rPr>
            <w:rStyle w:val="Hyperlink"/>
            <w:rFonts w:ascii="Calibri" w:hAnsi="Calibri" w:cs="Calibri"/>
            <w:sz w:val="24"/>
            <w:szCs w:val="24"/>
          </w:rPr>
          <w:t>https://doi.org/10.1352/1934-9556-48.3.220</w:t>
        </w:r>
      </w:hyperlink>
    </w:p>
    <w:p w14:paraId="3196BB8D" w14:textId="77777777" w:rsidR="00EA4F61" w:rsidRDefault="00EA4F61" w:rsidP="00154197">
      <w:pPr>
        <w:pStyle w:val="p1"/>
        <w:spacing w:line="360" w:lineRule="auto"/>
        <w:rPr>
          <w:rStyle w:val="s1"/>
          <w:rFonts w:ascii="Calibri" w:hAnsi="Calibri" w:cs="Calibri"/>
          <w:sz w:val="24"/>
          <w:szCs w:val="24"/>
        </w:rPr>
      </w:pPr>
    </w:p>
    <w:p w14:paraId="312DB73E" w14:textId="492B7E6F"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Kapp, S. K., Gillespie-Lynch, K., Sherman, L. E., &amp; Hutman, T. (2013). Deficit, difference, or both? Autism and neurodiversity. Developmental Psychology, 49, 59-71. </w:t>
      </w:r>
      <w:r w:rsidR="00BA0E31">
        <w:rPr>
          <w:rStyle w:val="s1"/>
          <w:rFonts w:ascii="Calibri" w:hAnsi="Calibri" w:cs="Calibri"/>
          <w:sz w:val="24"/>
          <w:szCs w:val="24"/>
        </w:rPr>
        <w:t xml:space="preserve">                                         </w:t>
      </w:r>
      <w:hyperlink r:id="rId79" w:history="1">
        <w:r w:rsidR="00A93A9A">
          <w:rPr>
            <w:rStyle w:val="Hyperlink"/>
            <w:rFonts w:ascii="Calibri" w:hAnsi="Calibri" w:cs="Calibri"/>
            <w:sz w:val="24"/>
            <w:szCs w:val="24"/>
          </w:rPr>
          <w:t>https://doi.org/10.1037/a0028353</w:t>
        </w:r>
      </w:hyperlink>
      <w:r w:rsidR="00A93A9A">
        <w:rPr>
          <w:rStyle w:val="s1"/>
          <w:rFonts w:ascii="Calibri" w:hAnsi="Calibri" w:cs="Calibri"/>
          <w:sz w:val="24"/>
          <w:szCs w:val="24"/>
        </w:rPr>
        <w:t xml:space="preserve"> </w:t>
      </w:r>
    </w:p>
    <w:p w14:paraId="4822549F" w14:textId="77777777" w:rsidR="00B2427D" w:rsidRDefault="00B2427D" w:rsidP="00154197">
      <w:pPr>
        <w:pStyle w:val="p1"/>
        <w:spacing w:line="360" w:lineRule="auto"/>
        <w:rPr>
          <w:rStyle w:val="s1"/>
          <w:rFonts w:ascii="Calibri" w:hAnsi="Calibri" w:cs="Calibri"/>
          <w:sz w:val="24"/>
          <w:szCs w:val="24"/>
        </w:rPr>
      </w:pPr>
    </w:p>
    <w:p w14:paraId="7FEDE4BF" w14:textId="77777777" w:rsidR="003967AB" w:rsidRDefault="003967AB" w:rsidP="00154197">
      <w:pPr>
        <w:pStyle w:val="p1"/>
        <w:spacing w:line="360" w:lineRule="auto"/>
        <w:rPr>
          <w:rFonts w:ascii="Calibri" w:hAnsi="Calibri" w:cs="Calibri"/>
          <w:sz w:val="24"/>
          <w:szCs w:val="24"/>
        </w:rPr>
      </w:pPr>
      <w:r>
        <w:rPr>
          <w:rStyle w:val="s1"/>
          <w:rFonts w:ascii="Calibri" w:hAnsi="Calibri" w:cs="Calibri"/>
          <w:sz w:val="24"/>
          <w:szCs w:val="24"/>
        </w:rPr>
        <w:t>Krzeminska, A., Hawse, S. (2020).Mainstreaming Neurodiversity for an</w:t>
      </w:r>
    </w:p>
    <w:p w14:paraId="646D6C9E" w14:textId="77777777" w:rsidR="003967AB" w:rsidRDefault="003967AB" w:rsidP="00154197">
      <w:pPr>
        <w:pStyle w:val="p1"/>
        <w:spacing w:line="360" w:lineRule="auto"/>
        <w:rPr>
          <w:rFonts w:ascii="Calibri" w:hAnsi="Calibri" w:cs="Calibri"/>
          <w:sz w:val="24"/>
          <w:szCs w:val="24"/>
        </w:rPr>
      </w:pPr>
      <w:r>
        <w:rPr>
          <w:rStyle w:val="s1"/>
          <w:rFonts w:ascii="Calibri" w:hAnsi="Calibri" w:cs="Calibri"/>
          <w:sz w:val="24"/>
          <w:szCs w:val="24"/>
        </w:rPr>
        <w:t>Inclusive and Sustainable Future Workforce: Autism-Spectrum Employees. Industry and Higher Education. Springer, Singapore.</w:t>
      </w:r>
    </w:p>
    <w:p w14:paraId="54ECE5B4" w14:textId="77777777" w:rsidR="003967AB" w:rsidRDefault="00047D5E" w:rsidP="00154197">
      <w:pPr>
        <w:pStyle w:val="p1"/>
        <w:spacing w:line="360" w:lineRule="auto"/>
        <w:rPr>
          <w:rStyle w:val="s1"/>
          <w:rFonts w:ascii="Calibri" w:hAnsi="Calibri" w:cs="Calibri"/>
          <w:sz w:val="24"/>
          <w:szCs w:val="24"/>
        </w:rPr>
      </w:pPr>
      <w:hyperlink r:id="rId80" w:history="1">
        <w:r w:rsidR="003967AB">
          <w:rPr>
            <w:rStyle w:val="Hyperlink"/>
            <w:rFonts w:ascii="Calibri" w:hAnsi="Calibri" w:cs="Calibri"/>
            <w:sz w:val="24"/>
            <w:szCs w:val="24"/>
          </w:rPr>
          <w:t>https://doi.org/10.1007/978-981-15-0874-5</w:t>
        </w:r>
      </w:hyperlink>
    </w:p>
    <w:p w14:paraId="1F351158" w14:textId="77777777" w:rsidR="003967AB" w:rsidRDefault="003967AB" w:rsidP="00154197">
      <w:pPr>
        <w:pStyle w:val="p1"/>
        <w:spacing w:line="360" w:lineRule="auto"/>
        <w:rPr>
          <w:rFonts w:ascii="Calibri" w:hAnsi="Calibri" w:cs="Calibri"/>
          <w:sz w:val="24"/>
          <w:szCs w:val="24"/>
        </w:rPr>
      </w:pPr>
    </w:p>
    <w:p w14:paraId="32E2E996" w14:textId="77777777" w:rsidR="00FC0D31" w:rsidRDefault="00FC0D31" w:rsidP="00154197">
      <w:pPr>
        <w:rPr>
          <w:rFonts w:cs="Calibri"/>
          <w:sz w:val="24"/>
          <w:szCs w:val="24"/>
        </w:rPr>
      </w:pPr>
      <w:r>
        <w:rPr>
          <w:rFonts w:cs="Calibri"/>
          <w:sz w:val="24"/>
          <w:szCs w:val="24"/>
        </w:rPr>
        <w:t>Logan J.(2009) Dyslexic entrepreneurs: the incidence; their coping strategies and their business skills. Dyslexia;15(4):328–46.</w:t>
      </w:r>
    </w:p>
    <w:p w14:paraId="36ECB370" w14:textId="77777777" w:rsidR="00DB76A5" w:rsidRDefault="00DB76A5" w:rsidP="00154197">
      <w:pPr>
        <w:pStyle w:val="p1"/>
        <w:spacing w:line="360" w:lineRule="auto"/>
        <w:rPr>
          <w:rFonts w:ascii="Calibri" w:hAnsi="Calibri" w:cs="Calibri"/>
          <w:sz w:val="24"/>
          <w:szCs w:val="24"/>
        </w:rPr>
      </w:pPr>
    </w:p>
    <w:p w14:paraId="07B482A8"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Martin, A. J., Jones, E. S., &amp; Callan, V. J. (2005). The role of psychological climate in facilitating employee adjustment during organizational change. European Journal of Work and Organizational Psychology, 14, 263-328. </w:t>
      </w:r>
    </w:p>
    <w:p w14:paraId="31ACAC4D" w14:textId="08B48DCD" w:rsidR="00DB76A5" w:rsidRDefault="00047D5E" w:rsidP="00154197">
      <w:pPr>
        <w:pStyle w:val="p1"/>
        <w:spacing w:line="360" w:lineRule="auto"/>
        <w:rPr>
          <w:rStyle w:val="s1"/>
          <w:rFonts w:ascii="Calibri" w:hAnsi="Calibri" w:cs="Calibri"/>
          <w:sz w:val="24"/>
          <w:szCs w:val="24"/>
        </w:rPr>
      </w:pPr>
      <w:hyperlink r:id="rId81" w:history="1">
        <w:r w:rsidR="00DB76A5">
          <w:rPr>
            <w:rStyle w:val="Hyperlink"/>
            <w:rFonts w:ascii="Calibri" w:hAnsi="Calibri" w:cs="Calibri"/>
            <w:sz w:val="24"/>
            <w:szCs w:val="24"/>
          </w:rPr>
          <w:t>https://doi.org/10.1080/13594320500141228</w:t>
        </w:r>
      </w:hyperlink>
    </w:p>
    <w:p w14:paraId="485ACCEE" w14:textId="77777777" w:rsidR="00DB76A5" w:rsidRDefault="00DB76A5" w:rsidP="00154197">
      <w:pPr>
        <w:pStyle w:val="p1"/>
        <w:spacing w:line="360" w:lineRule="auto"/>
        <w:rPr>
          <w:rFonts w:ascii="Calibri" w:hAnsi="Calibri" w:cs="Calibri"/>
          <w:sz w:val="24"/>
          <w:szCs w:val="24"/>
        </w:rPr>
      </w:pPr>
    </w:p>
    <w:p w14:paraId="40900C25" w14:textId="60096C75"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Mawson, D., Grounds, A., &amp; Tantam, D. (1985). Violence and Asperger's syndrome: A case study.</w:t>
      </w:r>
      <w:r w:rsidR="00B97087">
        <w:rPr>
          <w:rFonts w:ascii="Calibri" w:hAnsi="Calibri" w:cs="Calibri"/>
          <w:sz w:val="24"/>
          <w:szCs w:val="24"/>
        </w:rPr>
        <w:t xml:space="preserve"> </w:t>
      </w:r>
      <w:r>
        <w:rPr>
          <w:rStyle w:val="s1"/>
          <w:rFonts w:ascii="Calibri" w:hAnsi="Calibri" w:cs="Calibri"/>
          <w:sz w:val="24"/>
          <w:szCs w:val="24"/>
        </w:rPr>
        <w:t>The British Journal of Psychiatry, 147,566-569.</w:t>
      </w:r>
      <w:r w:rsidR="00B97087">
        <w:rPr>
          <w:rStyle w:val="s1"/>
          <w:rFonts w:ascii="Calibri" w:hAnsi="Calibri" w:cs="Calibri"/>
          <w:sz w:val="24"/>
          <w:szCs w:val="24"/>
        </w:rPr>
        <w:t xml:space="preserve">                                </w:t>
      </w:r>
      <w:r>
        <w:rPr>
          <w:rStyle w:val="s1"/>
          <w:rFonts w:ascii="Calibri" w:hAnsi="Calibri" w:cs="Calibri"/>
          <w:sz w:val="24"/>
          <w:szCs w:val="24"/>
        </w:rPr>
        <w:t xml:space="preserve"> </w:t>
      </w:r>
      <w:hyperlink r:id="rId82" w:history="1">
        <w:r>
          <w:rPr>
            <w:rStyle w:val="Hyperlink"/>
            <w:rFonts w:ascii="Calibri" w:hAnsi="Calibri" w:cs="Calibri"/>
            <w:sz w:val="24"/>
            <w:szCs w:val="24"/>
          </w:rPr>
          <w:t>https://doi.org/10.1192/bjp.147.5.566</w:t>
        </w:r>
      </w:hyperlink>
    </w:p>
    <w:p w14:paraId="712EBCA2" w14:textId="77777777" w:rsidR="00DB76A5" w:rsidRDefault="00DB76A5" w:rsidP="00154197">
      <w:pPr>
        <w:pStyle w:val="p1"/>
        <w:spacing w:line="360" w:lineRule="auto"/>
        <w:rPr>
          <w:rFonts w:ascii="Calibri" w:hAnsi="Calibri" w:cs="Calibri"/>
          <w:sz w:val="24"/>
          <w:szCs w:val="24"/>
        </w:rPr>
      </w:pPr>
    </w:p>
    <w:p w14:paraId="290780D9" w14:textId="77777777" w:rsidR="00DB76A5" w:rsidRDefault="00DB76A5" w:rsidP="00154197">
      <w:pPr>
        <w:pStyle w:val="p1"/>
        <w:spacing w:line="360" w:lineRule="auto"/>
        <w:rPr>
          <w:rFonts w:ascii="Calibri" w:hAnsi="Calibri" w:cs="Calibri"/>
          <w:sz w:val="24"/>
          <w:szCs w:val="24"/>
        </w:rPr>
      </w:pPr>
      <w:r>
        <w:rPr>
          <w:rStyle w:val="s1"/>
          <w:rFonts w:ascii="Calibri" w:hAnsi="Calibri" w:cs="Calibri"/>
          <w:sz w:val="24"/>
          <w:szCs w:val="24"/>
        </w:rPr>
        <w:lastRenderedPageBreak/>
        <w:t>Mayhew, M., Grunwald, H., &amp; Dey, E. (2006). Breaking the silence: Achieving a positive campus climate for diversity from the staff perspective. Research in Higher Education, 47,</w:t>
      </w:r>
    </w:p>
    <w:p w14:paraId="1FE6D130"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63-88. </w:t>
      </w:r>
      <w:hyperlink r:id="rId83" w:history="1">
        <w:r>
          <w:rPr>
            <w:rStyle w:val="Hyperlink"/>
            <w:rFonts w:ascii="Calibri" w:hAnsi="Calibri" w:cs="Calibri"/>
            <w:sz w:val="24"/>
            <w:szCs w:val="24"/>
          </w:rPr>
          <w:t>https://doi.org/10.1007/s11162-004-8152-z</w:t>
        </w:r>
      </w:hyperlink>
    </w:p>
    <w:p w14:paraId="74F3D56F" w14:textId="77777777" w:rsidR="00DB76A5" w:rsidRDefault="00DB76A5" w:rsidP="00154197">
      <w:pPr>
        <w:pStyle w:val="p1"/>
        <w:spacing w:line="360" w:lineRule="auto"/>
        <w:rPr>
          <w:rFonts w:ascii="Calibri" w:hAnsi="Calibri" w:cs="Calibri"/>
          <w:sz w:val="24"/>
          <w:szCs w:val="24"/>
        </w:rPr>
      </w:pPr>
    </w:p>
    <w:p w14:paraId="494FE99A" w14:textId="77777777" w:rsidR="00DB76A5" w:rsidRDefault="00DB76A5" w:rsidP="00154197">
      <w:pPr>
        <w:pStyle w:val="p1"/>
        <w:spacing w:line="360" w:lineRule="auto"/>
        <w:rPr>
          <w:rFonts w:ascii="Calibri" w:hAnsi="Calibri" w:cs="Calibri"/>
          <w:sz w:val="24"/>
          <w:szCs w:val="24"/>
        </w:rPr>
      </w:pPr>
    </w:p>
    <w:p w14:paraId="19C1908A"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McKay, P. E., &amp; Avery, D. R. (2005). Warning! Diversity recruitment could backfire. Journal of Management Inquiry, 14, 330-336. </w:t>
      </w:r>
      <w:hyperlink r:id="rId84" w:history="1">
        <w:r>
          <w:rPr>
            <w:rStyle w:val="Hyperlink"/>
            <w:rFonts w:ascii="Calibri" w:hAnsi="Calibri" w:cs="Calibri"/>
            <w:sz w:val="24"/>
            <w:szCs w:val="24"/>
          </w:rPr>
          <w:t>https://doi.org/10.1177/1056492605280239</w:t>
        </w:r>
      </w:hyperlink>
    </w:p>
    <w:p w14:paraId="31D2BE93" w14:textId="77777777" w:rsidR="00DB76A5" w:rsidRDefault="00DB76A5" w:rsidP="00154197">
      <w:pPr>
        <w:pStyle w:val="p1"/>
        <w:spacing w:line="360" w:lineRule="auto"/>
        <w:rPr>
          <w:rFonts w:ascii="Calibri" w:hAnsi="Calibri" w:cs="Calibri"/>
          <w:sz w:val="24"/>
          <w:szCs w:val="24"/>
        </w:rPr>
      </w:pPr>
    </w:p>
    <w:p w14:paraId="7CE5C8F8" w14:textId="77777777" w:rsidR="00DB76A5" w:rsidRDefault="00DB76A5" w:rsidP="00154197">
      <w:pPr>
        <w:pStyle w:val="p1"/>
        <w:spacing w:line="360" w:lineRule="auto"/>
        <w:rPr>
          <w:rFonts w:ascii="Calibri" w:hAnsi="Calibri" w:cs="Calibri"/>
          <w:sz w:val="24"/>
          <w:szCs w:val="24"/>
        </w:rPr>
      </w:pPr>
      <w:r>
        <w:rPr>
          <w:rStyle w:val="s1"/>
          <w:rFonts w:ascii="Calibri" w:hAnsi="Calibri" w:cs="Calibri"/>
          <w:sz w:val="24"/>
          <w:szCs w:val="24"/>
        </w:rPr>
        <w:t>Morris, D. &amp; Turnbull, P. (2007). A survey-based exploration of the impact of dyslexia on the career progression of UK registered nurses. Journal of Nursing Management, 15,</w:t>
      </w:r>
    </w:p>
    <w:p w14:paraId="165BBB72" w14:textId="77777777" w:rsidR="00DB76A5" w:rsidRDefault="00DB76A5" w:rsidP="00154197">
      <w:pPr>
        <w:pStyle w:val="p1"/>
        <w:spacing w:line="360" w:lineRule="auto"/>
        <w:rPr>
          <w:rStyle w:val="Hyperlink"/>
          <w:rFonts w:ascii="Calibri" w:hAnsi="Calibri" w:cs="Calibri"/>
          <w:sz w:val="24"/>
          <w:szCs w:val="24"/>
        </w:rPr>
      </w:pPr>
      <w:r>
        <w:rPr>
          <w:rStyle w:val="s1"/>
          <w:rFonts w:ascii="Calibri" w:hAnsi="Calibri" w:cs="Calibri"/>
          <w:sz w:val="24"/>
          <w:szCs w:val="24"/>
        </w:rPr>
        <w:t xml:space="preserve">97-106. </w:t>
      </w:r>
      <w:hyperlink r:id="rId85" w:history="1">
        <w:r>
          <w:rPr>
            <w:rStyle w:val="Hyperlink"/>
            <w:rFonts w:ascii="Calibri" w:hAnsi="Calibri" w:cs="Calibri"/>
            <w:sz w:val="24"/>
            <w:szCs w:val="24"/>
          </w:rPr>
          <w:t>https://doi.org/10.1111/j.1365-2934.2006.00649.x</w:t>
        </w:r>
      </w:hyperlink>
    </w:p>
    <w:p w14:paraId="5A7CD555" w14:textId="77777777" w:rsidR="00D76415" w:rsidRDefault="00D76415" w:rsidP="00154197">
      <w:pPr>
        <w:pStyle w:val="p1"/>
        <w:spacing w:line="360" w:lineRule="auto"/>
        <w:rPr>
          <w:rStyle w:val="s1"/>
          <w:rFonts w:ascii="Calibri" w:hAnsi="Calibri" w:cs="Calibri"/>
          <w:sz w:val="24"/>
          <w:szCs w:val="24"/>
        </w:rPr>
      </w:pPr>
    </w:p>
    <w:p w14:paraId="02110A4E" w14:textId="77777777" w:rsidR="00D76415" w:rsidRDefault="00D76415" w:rsidP="00154197">
      <w:pPr>
        <w:pStyle w:val="p1"/>
        <w:spacing w:line="360" w:lineRule="auto"/>
        <w:rPr>
          <w:rFonts w:ascii="Calibri" w:hAnsi="Calibri" w:cs="Calibri"/>
          <w:sz w:val="24"/>
          <w:szCs w:val="24"/>
        </w:rPr>
      </w:pPr>
      <w:r>
        <w:rPr>
          <w:rStyle w:val="s1"/>
          <w:rFonts w:ascii="Calibri" w:hAnsi="Calibri" w:cs="Calibri"/>
          <w:sz w:val="24"/>
          <w:szCs w:val="24"/>
        </w:rPr>
        <w:t>Milton, D., M. Martin, and P. Melham. 2016. "Beyond Reasonable Adjustment: Autistic-Friendly Spaces and Universal Design." In Autism and Intellectual Disabilities in Adults, edited by D.</w:t>
      </w:r>
    </w:p>
    <w:p w14:paraId="62C4FF71" w14:textId="77777777" w:rsidR="00D76415" w:rsidRDefault="00D76415" w:rsidP="00154197">
      <w:pPr>
        <w:pStyle w:val="p1"/>
        <w:spacing w:line="360" w:lineRule="auto"/>
        <w:rPr>
          <w:rStyle w:val="s1"/>
          <w:rFonts w:ascii="Calibri" w:hAnsi="Calibri" w:cs="Calibri"/>
          <w:sz w:val="24"/>
          <w:szCs w:val="24"/>
        </w:rPr>
      </w:pPr>
      <w:r>
        <w:rPr>
          <w:rStyle w:val="s1"/>
          <w:rFonts w:ascii="Calibri" w:hAnsi="Calibri" w:cs="Calibri"/>
          <w:sz w:val="24"/>
          <w:szCs w:val="24"/>
        </w:rPr>
        <w:t>Milton and N. Martin, Vol. 1, 81-86. Hove: Pavilion.</w:t>
      </w:r>
    </w:p>
    <w:p w14:paraId="3A88793B" w14:textId="77777777" w:rsidR="00D76415" w:rsidRDefault="00D76415" w:rsidP="00154197">
      <w:pPr>
        <w:pStyle w:val="p1"/>
        <w:spacing w:line="360" w:lineRule="auto"/>
        <w:rPr>
          <w:rFonts w:ascii="Calibri" w:hAnsi="Calibri" w:cs="Calibri"/>
          <w:sz w:val="24"/>
          <w:szCs w:val="24"/>
        </w:rPr>
      </w:pPr>
    </w:p>
    <w:p w14:paraId="2F045DA3"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Munyon, T. P., Summers, J. K., Thompson, K. M., &amp; Ferris, G. R. (2015). Political skill and work outcomes: A theoretical extension, meta-analytic investigation, and agenda for the future. Personnel psychology, 68, 143-184. </w:t>
      </w:r>
      <w:hyperlink r:id="rId86" w:history="1">
        <w:r>
          <w:rPr>
            <w:rStyle w:val="Hyperlink"/>
            <w:rFonts w:ascii="Calibri" w:hAnsi="Calibri" w:cs="Calibri"/>
            <w:sz w:val="24"/>
            <w:szCs w:val="24"/>
          </w:rPr>
          <w:t>https://doi.org/10.1111/peps.12066</w:t>
        </w:r>
      </w:hyperlink>
    </w:p>
    <w:p w14:paraId="5588FD05" w14:textId="77777777" w:rsidR="00DB76A5" w:rsidRDefault="00DB76A5" w:rsidP="00154197">
      <w:pPr>
        <w:pStyle w:val="p1"/>
        <w:spacing w:line="360" w:lineRule="auto"/>
        <w:rPr>
          <w:rFonts w:ascii="Calibri" w:hAnsi="Calibri" w:cs="Calibri"/>
          <w:sz w:val="24"/>
          <w:szCs w:val="24"/>
        </w:rPr>
      </w:pPr>
    </w:p>
    <w:p w14:paraId="035F9B9C"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Mulki, J., Jaramillo, J., &amp; Locander, W. (2008). Effect of ethical climate on turnover intention: Linking attitudinal and stress theory. Journal of Business Ethics, 78,559-574. https:// doi.org/10.1007/10551-007-9368-6</w:t>
      </w:r>
    </w:p>
    <w:p w14:paraId="05E16DA4" w14:textId="77777777" w:rsidR="00DB76A5" w:rsidRDefault="00DB76A5" w:rsidP="00154197">
      <w:pPr>
        <w:pStyle w:val="p1"/>
        <w:spacing w:line="360" w:lineRule="auto"/>
        <w:rPr>
          <w:rFonts w:ascii="Calibri" w:hAnsi="Calibri" w:cs="Calibri"/>
          <w:sz w:val="24"/>
          <w:szCs w:val="24"/>
        </w:rPr>
      </w:pPr>
    </w:p>
    <w:p w14:paraId="3437E85F" w14:textId="77777777" w:rsidR="00DB76A5" w:rsidRDefault="00DB76A5" w:rsidP="00154197">
      <w:pPr>
        <w:pStyle w:val="p1"/>
        <w:spacing w:line="360" w:lineRule="auto"/>
        <w:rPr>
          <w:rStyle w:val="s1"/>
          <w:rFonts w:ascii="Calibri" w:hAnsi="Calibri" w:cs="Calibri"/>
          <w:sz w:val="24"/>
          <w:szCs w:val="24"/>
        </w:rPr>
      </w:pPr>
      <w:r>
        <w:rPr>
          <w:rStyle w:val="s1"/>
          <w:rFonts w:ascii="Calibri" w:hAnsi="Calibri" w:cs="Calibri"/>
          <w:sz w:val="24"/>
          <w:szCs w:val="24"/>
        </w:rPr>
        <w:t>Muskat, B. (2017). Celebrating neurodiversity: An often-overlooked difference in group work. Social Work with Groups, 40, 81-84. https://doi.org/10.1080/01609513.2015.1067131</w:t>
      </w:r>
    </w:p>
    <w:p w14:paraId="5FDA5C67" w14:textId="77777777" w:rsidR="00DB76A5" w:rsidRDefault="00DB76A5" w:rsidP="00154197">
      <w:pPr>
        <w:pStyle w:val="p1"/>
        <w:spacing w:line="360" w:lineRule="auto"/>
        <w:rPr>
          <w:rFonts w:ascii="Calibri" w:hAnsi="Calibri" w:cs="Calibri"/>
          <w:sz w:val="24"/>
          <w:szCs w:val="24"/>
        </w:rPr>
      </w:pPr>
    </w:p>
    <w:p w14:paraId="24D53674" w14:textId="77777777" w:rsidR="00A93A9A" w:rsidRDefault="00A93A9A" w:rsidP="00154197">
      <w:pPr>
        <w:pStyle w:val="p1"/>
        <w:spacing w:line="360" w:lineRule="auto"/>
        <w:rPr>
          <w:rStyle w:val="s1"/>
          <w:rFonts w:ascii="Calibri" w:hAnsi="Calibri" w:cs="Calibri"/>
          <w:sz w:val="24"/>
          <w:szCs w:val="24"/>
        </w:rPr>
      </w:pPr>
    </w:p>
    <w:p w14:paraId="2A9AA4C0" w14:textId="77777777" w:rsidR="003967AB" w:rsidRDefault="003967AB" w:rsidP="00154197">
      <w:pPr>
        <w:pStyle w:val="p1"/>
        <w:spacing w:line="360" w:lineRule="auto"/>
        <w:rPr>
          <w:rFonts w:ascii="Calibri" w:hAnsi="Calibri" w:cs="Calibri"/>
          <w:sz w:val="24"/>
          <w:szCs w:val="24"/>
        </w:rPr>
      </w:pPr>
    </w:p>
    <w:p w14:paraId="41A1FCF0" w14:textId="77777777" w:rsidR="00B97087" w:rsidRDefault="003967AB" w:rsidP="00154197">
      <w:pPr>
        <w:pStyle w:val="p1"/>
        <w:spacing w:line="360" w:lineRule="auto"/>
        <w:rPr>
          <w:rStyle w:val="s1"/>
          <w:rFonts w:ascii="Calibri" w:hAnsi="Calibri" w:cs="Calibri"/>
          <w:sz w:val="24"/>
          <w:szCs w:val="24"/>
        </w:rPr>
      </w:pPr>
      <w:r>
        <w:rPr>
          <w:rStyle w:val="s1"/>
          <w:rFonts w:ascii="Calibri" w:hAnsi="Calibri" w:cs="Calibri"/>
          <w:sz w:val="24"/>
          <w:szCs w:val="24"/>
        </w:rPr>
        <w:lastRenderedPageBreak/>
        <w:t>Mottron, L., Dawson, M., Soulières, I., Hubert, B., &amp; Burack, J. (2006). Enhanced perceptual functioning in autism: An update, and eight principles of autistic perception. Journal of Autism and Developmental Disorders, 36(1), 27-43.</w:t>
      </w:r>
    </w:p>
    <w:p w14:paraId="38B5218E" w14:textId="77777777" w:rsidR="00D76415" w:rsidRDefault="00D76415" w:rsidP="00154197">
      <w:pPr>
        <w:pStyle w:val="p1"/>
        <w:spacing w:line="360" w:lineRule="auto"/>
        <w:rPr>
          <w:rStyle w:val="JAChar"/>
          <w:rFonts w:ascii="Calibri" w:hAnsi="Calibri" w:cs="Calibri"/>
          <w:sz w:val="24"/>
          <w:szCs w:val="24"/>
        </w:rPr>
      </w:pPr>
    </w:p>
    <w:p w14:paraId="1A6E8AC5" w14:textId="17D5064D" w:rsidR="00D76415" w:rsidRDefault="00D7641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National Autistic Society. 2016. NAS TMI Employment Report (Online). Great Britain: National Autistic Society. Accessed January 15, 2017. </w:t>
      </w:r>
      <w:hyperlink r:id="rId87" w:history="1">
        <w:r>
          <w:rPr>
            <w:rStyle w:val="Hyperlink"/>
            <w:rFonts w:ascii="Calibri" w:hAnsi="Calibri" w:cs="Calibri"/>
            <w:sz w:val="24"/>
            <w:szCs w:val="24"/>
          </w:rPr>
          <w:t>http://www.autism.org.uk/get-involved/media-centre/news/2016-10-27-employment-gap.asp</w:t>
        </w:r>
      </w:hyperlink>
      <w:r>
        <w:rPr>
          <w:rStyle w:val="s1"/>
          <w:rFonts w:ascii="Calibri" w:hAnsi="Calibri" w:cs="Calibri"/>
          <w:sz w:val="24"/>
          <w:szCs w:val="24"/>
        </w:rPr>
        <w:t xml:space="preserve"> </w:t>
      </w:r>
    </w:p>
    <w:p w14:paraId="1DCE5E27" w14:textId="77777777" w:rsidR="00D76415" w:rsidRDefault="00D76415" w:rsidP="00154197">
      <w:pPr>
        <w:pStyle w:val="p1"/>
        <w:spacing w:line="360" w:lineRule="auto"/>
        <w:rPr>
          <w:rFonts w:ascii="Calibri" w:hAnsi="Calibri" w:cs="Calibri"/>
          <w:sz w:val="24"/>
          <w:szCs w:val="24"/>
        </w:rPr>
      </w:pPr>
    </w:p>
    <w:p w14:paraId="49F3E6D5" w14:textId="4D8BA537" w:rsidR="00B97087" w:rsidRDefault="00B97087" w:rsidP="00154197">
      <w:pPr>
        <w:pStyle w:val="p1"/>
        <w:spacing w:line="360" w:lineRule="auto"/>
        <w:rPr>
          <w:rFonts w:ascii="Calibri" w:hAnsi="Calibri" w:cs="Calibri"/>
          <w:sz w:val="24"/>
          <w:szCs w:val="24"/>
        </w:rPr>
      </w:pPr>
      <w:r>
        <w:rPr>
          <w:rStyle w:val="s1"/>
          <w:rFonts w:ascii="Calibri" w:hAnsi="Calibri" w:cs="Calibri"/>
          <w:sz w:val="24"/>
          <w:szCs w:val="24"/>
        </w:rPr>
        <w:t>Nishii, L. H. (2013). The benefits of climate for inclusion for gender-diverse groups.</w:t>
      </w:r>
    </w:p>
    <w:p w14:paraId="5DFAD973" w14:textId="78A85A85" w:rsidR="00B97087" w:rsidRDefault="00B97087" w:rsidP="00154197">
      <w:pPr>
        <w:pStyle w:val="p1"/>
        <w:spacing w:line="360" w:lineRule="auto"/>
        <w:rPr>
          <w:rStyle w:val="s1"/>
          <w:rFonts w:ascii="Calibri" w:hAnsi="Calibri" w:cs="Calibri"/>
          <w:sz w:val="24"/>
          <w:szCs w:val="24"/>
        </w:rPr>
      </w:pPr>
      <w:r>
        <w:rPr>
          <w:rStyle w:val="s1"/>
          <w:rFonts w:ascii="Calibri" w:hAnsi="Calibri" w:cs="Calibri"/>
          <w:sz w:val="24"/>
          <w:szCs w:val="24"/>
        </w:rPr>
        <w:t>Academy of Management Journal, 56, 1754-1774.</w:t>
      </w:r>
      <w:r w:rsidR="004111B0">
        <w:rPr>
          <w:rStyle w:val="s1"/>
          <w:rFonts w:ascii="Calibri" w:hAnsi="Calibri" w:cs="Calibri"/>
          <w:sz w:val="24"/>
          <w:szCs w:val="24"/>
        </w:rPr>
        <w:t xml:space="preserve">                                       </w:t>
      </w:r>
      <w:r>
        <w:rPr>
          <w:rStyle w:val="s1"/>
          <w:rFonts w:ascii="Calibri" w:hAnsi="Calibri" w:cs="Calibri"/>
          <w:sz w:val="24"/>
          <w:szCs w:val="24"/>
        </w:rPr>
        <w:t xml:space="preserve"> </w:t>
      </w:r>
      <w:hyperlink r:id="rId88" w:history="1">
        <w:r w:rsidR="004111B0">
          <w:rPr>
            <w:rStyle w:val="Hyperlink"/>
            <w:rFonts w:ascii="Calibri" w:hAnsi="Calibri" w:cs="Calibri"/>
            <w:sz w:val="24"/>
            <w:szCs w:val="24"/>
          </w:rPr>
          <w:t>https://doi.org/10.5465/amj.0823</w:t>
        </w:r>
      </w:hyperlink>
      <w:r w:rsidR="004111B0">
        <w:rPr>
          <w:rStyle w:val="s1"/>
          <w:rFonts w:ascii="Calibri" w:hAnsi="Calibri" w:cs="Calibri"/>
          <w:sz w:val="24"/>
          <w:szCs w:val="24"/>
        </w:rPr>
        <w:t xml:space="preserve"> </w:t>
      </w:r>
    </w:p>
    <w:p w14:paraId="7B74FBC6" w14:textId="77777777" w:rsidR="00B97087" w:rsidRDefault="00B97087" w:rsidP="00154197">
      <w:pPr>
        <w:pStyle w:val="p1"/>
        <w:spacing w:line="360" w:lineRule="auto"/>
        <w:rPr>
          <w:rFonts w:ascii="Calibri" w:hAnsi="Calibri" w:cs="Calibri"/>
          <w:sz w:val="24"/>
          <w:szCs w:val="24"/>
        </w:rPr>
      </w:pPr>
    </w:p>
    <w:p w14:paraId="6934F7E4" w14:textId="3016D9E5" w:rsidR="00A609A0" w:rsidRDefault="00B97087" w:rsidP="00154197">
      <w:pPr>
        <w:pStyle w:val="p1"/>
        <w:spacing w:line="360" w:lineRule="auto"/>
        <w:rPr>
          <w:rStyle w:val="s1"/>
          <w:rFonts w:ascii="Calibri" w:hAnsi="Calibri" w:cs="Calibri"/>
          <w:sz w:val="24"/>
          <w:szCs w:val="24"/>
        </w:rPr>
      </w:pPr>
      <w:r>
        <w:rPr>
          <w:rStyle w:val="s1"/>
          <w:rFonts w:ascii="Calibri" w:hAnsi="Calibri" w:cs="Calibri"/>
          <w:sz w:val="24"/>
          <w:szCs w:val="24"/>
        </w:rPr>
        <w:t>Nyhan, S. (2018). Disability or divergent characteristic? Inside the neurodiversity movement. The Journal of College Admission, 50-53.</w:t>
      </w:r>
    </w:p>
    <w:p w14:paraId="5241DEFD" w14:textId="77CC06FC" w:rsidR="00B97087" w:rsidRDefault="00B97087" w:rsidP="00154197">
      <w:pPr>
        <w:pStyle w:val="p1"/>
        <w:spacing w:line="360" w:lineRule="auto"/>
        <w:rPr>
          <w:rFonts w:ascii="Calibri" w:hAnsi="Calibri" w:cs="Calibri"/>
          <w:sz w:val="24"/>
          <w:szCs w:val="24"/>
        </w:rPr>
      </w:pPr>
      <w:r>
        <w:rPr>
          <w:rStyle w:val="s1"/>
          <w:rFonts w:ascii="Calibri" w:hAnsi="Calibri" w:cs="Calibri"/>
          <w:sz w:val="24"/>
          <w:szCs w:val="24"/>
        </w:rPr>
        <w:t>O'Connor, B., Bronner, C., &amp; Delaney, M. (2007). Learning at work. Amherst, MA: HRD</w:t>
      </w:r>
    </w:p>
    <w:p w14:paraId="44147D15" w14:textId="77777777" w:rsidR="00B97087" w:rsidRDefault="00B97087" w:rsidP="00154197">
      <w:pPr>
        <w:pStyle w:val="p1"/>
        <w:spacing w:line="360" w:lineRule="auto"/>
        <w:rPr>
          <w:rStyle w:val="s1"/>
          <w:rFonts w:ascii="Calibri" w:hAnsi="Calibri" w:cs="Calibri"/>
          <w:sz w:val="24"/>
          <w:szCs w:val="24"/>
        </w:rPr>
      </w:pPr>
      <w:r>
        <w:rPr>
          <w:rStyle w:val="s1"/>
          <w:rFonts w:ascii="Calibri" w:hAnsi="Calibri" w:cs="Calibri"/>
          <w:sz w:val="24"/>
          <w:szCs w:val="24"/>
        </w:rPr>
        <w:t>Press</w:t>
      </w:r>
    </w:p>
    <w:p w14:paraId="610F5B0E" w14:textId="77777777" w:rsidR="00B97087" w:rsidRDefault="00B97087" w:rsidP="00154197">
      <w:pPr>
        <w:pStyle w:val="p1"/>
        <w:spacing w:line="360" w:lineRule="auto"/>
        <w:rPr>
          <w:rStyle w:val="s1"/>
          <w:rFonts w:ascii="Calibri" w:hAnsi="Calibri" w:cs="Calibri"/>
          <w:sz w:val="24"/>
          <w:szCs w:val="24"/>
        </w:rPr>
      </w:pPr>
    </w:p>
    <w:p w14:paraId="373CC405" w14:textId="547E1A15" w:rsidR="00EA4F61" w:rsidRDefault="00EA4F61" w:rsidP="00154197">
      <w:pPr>
        <w:rPr>
          <w:rFonts w:cs="Calibri"/>
          <w:sz w:val="24"/>
          <w:szCs w:val="24"/>
        </w:rPr>
      </w:pPr>
      <w:r>
        <w:rPr>
          <w:rFonts w:cs="Calibri"/>
          <w:sz w:val="24"/>
          <w:szCs w:val="24"/>
        </w:rPr>
        <w:t xml:space="preserve">Oxford Economics. The Cost of the Brain Drain (2014). Oxford, UK: Oxford Economics; p. 1–34.  </w:t>
      </w:r>
      <w:hyperlink r:id="rId89" w:history="1">
        <w:r>
          <w:rPr>
            <w:rStyle w:val="Hyperlink"/>
            <w:rFonts w:cs="Calibri"/>
            <w:sz w:val="24"/>
            <w:szCs w:val="24"/>
          </w:rPr>
          <w:t>https://doteveryone.org.uk/wp-content/uploads/2019/05/cost-brain-drain- report.pdf</w:t>
        </w:r>
      </w:hyperlink>
      <w:r>
        <w:rPr>
          <w:rFonts w:cs="Calibri"/>
          <w:sz w:val="24"/>
          <w:szCs w:val="24"/>
        </w:rPr>
        <w:t xml:space="preserve">. </w:t>
      </w:r>
    </w:p>
    <w:p w14:paraId="79415306" w14:textId="7F1C759D" w:rsidR="00011E53" w:rsidRDefault="00011E53" w:rsidP="00154197">
      <w:pPr>
        <w:pStyle w:val="p1"/>
        <w:spacing w:line="360" w:lineRule="auto"/>
        <w:rPr>
          <w:rFonts w:ascii="Calibri" w:hAnsi="Calibri" w:cs="Calibri"/>
          <w:sz w:val="24"/>
          <w:szCs w:val="24"/>
        </w:rPr>
      </w:pPr>
      <w:r>
        <w:rPr>
          <w:rStyle w:val="s1"/>
          <w:rFonts w:ascii="Calibri" w:hAnsi="Calibri" w:cs="Calibri"/>
          <w:sz w:val="24"/>
          <w:szCs w:val="24"/>
        </w:rPr>
        <w:t xml:space="preserve">Ortega, E. (2009). The cerebral subject and the challenge of neurodiversity. </w:t>
      </w:r>
      <w:r w:rsidR="002277BB">
        <w:rPr>
          <w:rStyle w:val="s1"/>
          <w:rFonts w:ascii="Calibri" w:hAnsi="Calibri" w:cs="Calibri"/>
          <w:sz w:val="24"/>
          <w:szCs w:val="24"/>
        </w:rPr>
        <w:t>Bio Societies</w:t>
      </w:r>
      <w:r>
        <w:rPr>
          <w:rStyle w:val="s1"/>
          <w:rFonts w:ascii="Calibri" w:hAnsi="Calibri" w:cs="Calibri"/>
          <w:sz w:val="24"/>
          <w:szCs w:val="24"/>
        </w:rPr>
        <w:t>, 4,</w:t>
      </w:r>
    </w:p>
    <w:p w14:paraId="5A1B0417" w14:textId="77777777" w:rsidR="00011E53" w:rsidRDefault="00011E53" w:rsidP="00154197">
      <w:pPr>
        <w:pStyle w:val="p1"/>
        <w:spacing w:line="360" w:lineRule="auto"/>
        <w:rPr>
          <w:rFonts w:ascii="Calibri" w:hAnsi="Calibri" w:cs="Calibri"/>
          <w:sz w:val="24"/>
          <w:szCs w:val="24"/>
        </w:rPr>
      </w:pPr>
      <w:r>
        <w:rPr>
          <w:rStyle w:val="s1"/>
          <w:rFonts w:ascii="Calibri" w:hAnsi="Calibri" w:cs="Calibri"/>
          <w:sz w:val="24"/>
          <w:szCs w:val="24"/>
        </w:rPr>
        <w:t>Pettijohn, C., Pettijohn, L., &amp; Taylor, A. (2008). Salesperson perceptions of ethical behaviours:</w:t>
      </w:r>
    </w:p>
    <w:p w14:paraId="5978CA62" w14:textId="77777777" w:rsidR="00011E53" w:rsidRDefault="00011E53" w:rsidP="00154197">
      <w:pPr>
        <w:pStyle w:val="p1"/>
        <w:spacing w:line="360" w:lineRule="auto"/>
        <w:rPr>
          <w:rFonts w:ascii="Calibri" w:hAnsi="Calibri" w:cs="Calibri"/>
          <w:sz w:val="24"/>
          <w:szCs w:val="24"/>
        </w:rPr>
      </w:pPr>
      <w:r>
        <w:rPr>
          <w:rStyle w:val="s1"/>
          <w:rFonts w:ascii="Calibri" w:hAnsi="Calibri" w:cs="Calibri"/>
          <w:sz w:val="24"/>
          <w:szCs w:val="24"/>
        </w:rPr>
        <w:t>Their influence on job satisfaction and turnover intentions. Journal of Business Ethics, 78,</w:t>
      </w:r>
    </w:p>
    <w:p w14:paraId="09F8FE40" w14:textId="3A211B28" w:rsidR="00011E53" w:rsidRDefault="00011E53" w:rsidP="00154197">
      <w:pPr>
        <w:pStyle w:val="p1"/>
        <w:spacing w:line="360" w:lineRule="auto"/>
        <w:rPr>
          <w:rStyle w:val="s1"/>
          <w:rFonts w:ascii="Calibri" w:hAnsi="Calibri" w:cs="Calibri"/>
          <w:sz w:val="24"/>
          <w:szCs w:val="24"/>
        </w:rPr>
      </w:pPr>
      <w:r>
        <w:rPr>
          <w:rStyle w:val="s1"/>
          <w:rFonts w:ascii="Calibri" w:hAnsi="Calibri" w:cs="Calibri"/>
          <w:sz w:val="24"/>
          <w:szCs w:val="24"/>
        </w:rPr>
        <w:t>547-557.</w:t>
      </w:r>
      <w:r w:rsidR="00505987">
        <w:rPr>
          <w:rStyle w:val="s1"/>
          <w:rFonts w:ascii="Calibri" w:hAnsi="Calibri" w:cs="Calibri"/>
          <w:sz w:val="24"/>
          <w:szCs w:val="24"/>
        </w:rPr>
        <w:t xml:space="preserve"> </w:t>
      </w:r>
      <w:hyperlink r:id="rId90" w:history="1">
        <w:r w:rsidR="00505987">
          <w:rPr>
            <w:rStyle w:val="Hyperlink"/>
            <w:rFonts w:ascii="Calibri" w:hAnsi="Calibri" w:cs="Calibri"/>
            <w:sz w:val="24"/>
            <w:szCs w:val="24"/>
          </w:rPr>
          <w:t>https://doi.org/10.1007/10551-007-9367-7</w:t>
        </w:r>
      </w:hyperlink>
      <w:r w:rsidR="00D76415">
        <w:rPr>
          <w:rStyle w:val="s1"/>
          <w:rFonts w:ascii="Calibri" w:hAnsi="Calibri" w:cs="Calibri"/>
          <w:sz w:val="24"/>
          <w:szCs w:val="24"/>
        </w:rPr>
        <w:t xml:space="preserve"> </w:t>
      </w:r>
    </w:p>
    <w:p w14:paraId="5048B074" w14:textId="77777777" w:rsidR="00505987" w:rsidRDefault="00505987" w:rsidP="00154197">
      <w:pPr>
        <w:pStyle w:val="p1"/>
        <w:spacing w:line="360" w:lineRule="auto"/>
        <w:rPr>
          <w:rStyle w:val="s1"/>
          <w:rFonts w:ascii="Calibri" w:hAnsi="Calibri" w:cs="Calibri"/>
          <w:sz w:val="24"/>
          <w:szCs w:val="24"/>
        </w:rPr>
      </w:pPr>
    </w:p>
    <w:p w14:paraId="01EFA886" w14:textId="1B777177" w:rsidR="00EA4F61" w:rsidRDefault="00EA4F61" w:rsidP="00154197">
      <w:pPr>
        <w:pStyle w:val="p1"/>
        <w:spacing w:line="360" w:lineRule="auto"/>
        <w:rPr>
          <w:rFonts w:ascii="Calibri" w:hAnsi="Calibri" w:cs="Calibri"/>
          <w:sz w:val="24"/>
          <w:szCs w:val="24"/>
        </w:rPr>
      </w:pPr>
      <w:r>
        <w:rPr>
          <w:rStyle w:val="s1"/>
          <w:rFonts w:ascii="Calibri" w:hAnsi="Calibri" w:cs="Calibri"/>
          <w:sz w:val="24"/>
          <w:szCs w:val="24"/>
        </w:rPr>
        <w:t>Pritchard, A., Marshall, J., Wallace,S., Anderson, A., &amp; Southall, A.</w:t>
      </w:r>
    </w:p>
    <w:p w14:paraId="6220C4C4" w14:textId="77777777" w:rsidR="00EA4F61" w:rsidRDefault="00EA4F61" w:rsidP="00154197">
      <w:pPr>
        <w:pStyle w:val="p1"/>
        <w:spacing w:line="360" w:lineRule="auto"/>
        <w:rPr>
          <w:rStyle w:val="s1"/>
          <w:rFonts w:ascii="Calibri" w:hAnsi="Calibri" w:cs="Calibri"/>
          <w:sz w:val="24"/>
          <w:szCs w:val="24"/>
        </w:rPr>
      </w:pPr>
      <w:r>
        <w:rPr>
          <w:rStyle w:val="s1"/>
          <w:rFonts w:ascii="Calibri" w:hAnsi="Calibri" w:cs="Calibri"/>
          <w:sz w:val="24"/>
          <w:szCs w:val="24"/>
        </w:rPr>
        <w:t>(2019). Neurodivergent employees' experiences of autism orientation and mentoring programs. Autism, 23(7), 17511763.÷ 78%</w:t>
      </w:r>
    </w:p>
    <w:p w14:paraId="59F9499E" w14:textId="77777777" w:rsidR="00D76415" w:rsidRDefault="00D76415" w:rsidP="00154197">
      <w:pPr>
        <w:rPr>
          <w:rFonts w:cs="Calibri"/>
          <w:sz w:val="24"/>
          <w:szCs w:val="24"/>
        </w:rPr>
      </w:pPr>
    </w:p>
    <w:p w14:paraId="64ABC35C" w14:textId="1E73C27F" w:rsidR="00D76415" w:rsidRDefault="00D76415" w:rsidP="00154197">
      <w:pPr>
        <w:rPr>
          <w:rFonts w:cs="Calibri"/>
          <w:sz w:val="24"/>
          <w:szCs w:val="24"/>
        </w:rPr>
      </w:pPr>
      <w:r>
        <w:rPr>
          <w:rFonts w:cs="Calibri"/>
          <w:sz w:val="24"/>
          <w:szCs w:val="24"/>
        </w:rPr>
        <w:lastRenderedPageBreak/>
        <w:t>Reardon T.C. Harvey, L.A. &amp; Healey, A. (2017). Factors influencing workplace participation and job retention for workers and neurological conditions: A scoping review. Journal of Occupational Rehabilitation</w:t>
      </w:r>
    </w:p>
    <w:p w14:paraId="4AB78D81" w14:textId="77777777" w:rsidR="00011E53" w:rsidRDefault="00011E53" w:rsidP="00154197">
      <w:pPr>
        <w:pStyle w:val="p1"/>
        <w:spacing w:line="360" w:lineRule="auto"/>
        <w:rPr>
          <w:rFonts w:ascii="Calibri" w:hAnsi="Calibri" w:cs="Calibri"/>
          <w:sz w:val="24"/>
          <w:szCs w:val="24"/>
        </w:rPr>
      </w:pPr>
      <w:r>
        <w:rPr>
          <w:rStyle w:val="s1"/>
          <w:rFonts w:ascii="Calibri" w:hAnsi="Calibri" w:cs="Calibri"/>
          <w:sz w:val="24"/>
          <w:szCs w:val="24"/>
        </w:rPr>
        <w:t>Richards, J. (2012). Examining the exclusion of employees with Asperger syndrome from the workplace. Personnel Review, 5, 630-646.https://doi.org/10.1108/00483481211249148</w:t>
      </w:r>
    </w:p>
    <w:p w14:paraId="7EBC6DC5" w14:textId="77777777" w:rsidR="00011E53" w:rsidRDefault="00011E53" w:rsidP="00154197">
      <w:pPr>
        <w:pStyle w:val="p1"/>
        <w:spacing w:line="360" w:lineRule="auto"/>
        <w:rPr>
          <w:rStyle w:val="Hyperlink"/>
          <w:rFonts w:ascii="Calibri" w:hAnsi="Calibri" w:cs="Calibri"/>
          <w:sz w:val="24"/>
          <w:szCs w:val="24"/>
        </w:rPr>
      </w:pPr>
      <w:r>
        <w:rPr>
          <w:rStyle w:val="s1"/>
          <w:rFonts w:ascii="Calibri" w:hAnsi="Calibri" w:cs="Calibri"/>
          <w:sz w:val="24"/>
          <w:szCs w:val="24"/>
        </w:rPr>
        <w:t xml:space="preserve">Richards, J., Sang, K., Marks, A., &amp; Gill, S. E. (2019). I've found it extremely draining: Emotional labour and the lived experience of line managing neurodiversity. Personnel Review, 48, 1903-1923. </w:t>
      </w:r>
      <w:hyperlink r:id="rId91" w:history="1">
        <w:r>
          <w:rPr>
            <w:rStyle w:val="Hyperlink"/>
            <w:rFonts w:ascii="Calibri" w:hAnsi="Calibri" w:cs="Calibri"/>
            <w:sz w:val="24"/>
            <w:szCs w:val="24"/>
          </w:rPr>
          <w:t>https://doi.org/10.1108/PR-08-2018-0289</w:t>
        </w:r>
      </w:hyperlink>
    </w:p>
    <w:p w14:paraId="087C1E08" w14:textId="77777777" w:rsidR="000370C8" w:rsidRDefault="000370C8" w:rsidP="00154197">
      <w:pPr>
        <w:pStyle w:val="p1"/>
        <w:spacing w:line="360" w:lineRule="auto"/>
        <w:rPr>
          <w:rStyle w:val="s1"/>
          <w:rFonts w:ascii="Calibri" w:hAnsi="Calibri" w:cs="Calibri"/>
          <w:sz w:val="24"/>
          <w:szCs w:val="24"/>
        </w:rPr>
      </w:pPr>
    </w:p>
    <w:p w14:paraId="3F6031C6" w14:textId="35188391" w:rsidR="00D76415" w:rsidRDefault="00D76415" w:rsidP="00154197">
      <w:pPr>
        <w:pStyle w:val="p1"/>
        <w:spacing w:line="360" w:lineRule="auto"/>
        <w:rPr>
          <w:rStyle w:val="s1"/>
          <w:rFonts w:ascii="Calibri" w:hAnsi="Calibri" w:cs="Calibri"/>
          <w:sz w:val="24"/>
          <w:szCs w:val="24"/>
        </w:rPr>
      </w:pPr>
      <w:r>
        <w:rPr>
          <w:rStyle w:val="s1"/>
          <w:rFonts w:ascii="Calibri" w:hAnsi="Calibri" w:cs="Calibri"/>
          <w:sz w:val="24"/>
          <w:szCs w:val="24"/>
        </w:rPr>
        <w:t xml:space="preserve">Robertson, S. M. (2010). Neurodiversity, quality of life, and autistic adults: Shifting research and professional focus onto real-life challenges. Disability Studies Quarterly, 30. Retrieved from </w:t>
      </w:r>
      <w:hyperlink r:id="rId92" w:history="1">
        <w:r>
          <w:rPr>
            <w:rStyle w:val="Hyperlink"/>
            <w:rFonts w:ascii="Calibri" w:hAnsi="Calibri" w:cs="Calibri"/>
            <w:sz w:val="24"/>
            <w:szCs w:val="24"/>
          </w:rPr>
          <w:t>http://dsq-sds.org/article/view/1069/1234</w:t>
        </w:r>
      </w:hyperlink>
    </w:p>
    <w:p w14:paraId="611A00BE" w14:textId="77777777" w:rsidR="004D05DC" w:rsidRDefault="004D05DC" w:rsidP="00154197">
      <w:pPr>
        <w:pStyle w:val="p1"/>
        <w:spacing w:line="360" w:lineRule="auto"/>
        <w:rPr>
          <w:rStyle w:val="s1"/>
          <w:rFonts w:ascii="Calibri" w:hAnsi="Calibri" w:cs="Calibri"/>
          <w:sz w:val="24"/>
          <w:szCs w:val="24"/>
        </w:rPr>
      </w:pPr>
    </w:p>
    <w:p w14:paraId="3E05FE66" w14:textId="77777777" w:rsidR="004D05DC" w:rsidRDefault="004D05DC" w:rsidP="00154197">
      <w:pPr>
        <w:rPr>
          <w:rFonts w:cs="Calibri"/>
          <w:sz w:val="24"/>
          <w:szCs w:val="24"/>
        </w:rPr>
      </w:pPr>
      <w:r>
        <w:rPr>
          <w:rFonts w:cs="Calibri"/>
          <w:sz w:val="24"/>
          <w:szCs w:val="24"/>
        </w:rPr>
        <w:t>Sanfilipo, a. Hambrick, M.E., &amp; Melloy, K.J. (2016). Neurodiversity  at work: A biopsychosocial model and the impact on organisations. In B.L. Kirk (ED), Neurodiversity at work: A symposium exploring the connection between a more inclusive workforce and competitive advantage (pp.1-24). Drexel University’s Lebow college of Business,</w:t>
      </w:r>
    </w:p>
    <w:p w14:paraId="1E2B0B75" w14:textId="77777777" w:rsidR="00D76415" w:rsidRDefault="00D76415" w:rsidP="00154197">
      <w:pPr>
        <w:pStyle w:val="p1"/>
        <w:spacing w:line="360" w:lineRule="auto"/>
        <w:rPr>
          <w:rFonts w:ascii="Calibri" w:hAnsi="Calibri" w:cs="Calibri"/>
          <w:sz w:val="24"/>
          <w:szCs w:val="24"/>
        </w:rPr>
      </w:pPr>
      <w:r>
        <w:rPr>
          <w:rStyle w:val="s1"/>
          <w:rFonts w:ascii="Calibri" w:hAnsi="Calibri" w:cs="Calibri"/>
          <w:sz w:val="24"/>
          <w:szCs w:val="24"/>
        </w:rPr>
        <w:t>Schur, L., Nishii, L., Adya, M., Kruse, D., Bruyère, S., &amp; Blanck, P. (2014). Accommodating employees with and without disabilities. Human Resource Management, 53, 593-621.</w:t>
      </w:r>
    </w:p>
    <w:p w14:paraId="2095016E" w14:textId="0F24406B" w:rsidR="00D76415" w:rsidRDefault="00047D5E" w:rsidP="00154197">
      <w:pPr>
        <w:pStyle w:val="p1"/>
        <w:spacing w:line="360" w:lineRule="auto"/>
        <w:rPr>
          <w:rStyle w:val="s1"/>
          <w:rFonts w:ascii="Calibri" w:hAnsi="Calibri" w:cs="Calibri"/>
          <w:sz w:val="24"/>
          <w:szCs w:val="24"/>
        </w:rPr>
      </w:pPr>
      <w:hyperlink r:id="rId93" w:history="1">
        <w:r w:rsidR="00D76415">
          <w:rPr>
            <w:rStyle w:val="Hyperlink"/>
            <w:rFonts w:ascii="Calibri" w:hAnsi="Calibri" w:cs="Calibri"/>
            <w:sz w:val="24"/>
            <w:szCs w:val="24"/>
          </w:rPr>
          <w:t>https://doi.org/10.1002/hrm.21607</w:t>
        </w:r>
      </w:hyperlink>
    </w:p>
    <w:p w14:paraId="20C3C183" w14:textId="77777777" w:rsidR="006B1881" w:rsidRDefault="006B1881" w:rsidP="00154197">
      <w:pPr>
        <w:pStyle w:val="p1"/>
        <w:spacing w:line="360" w:lineRule="auto"/>
        <w:rPr>
          <w:rFonts w:ascii="Calibri" w:hAnsi="Calibri" w:cs="Calibri"/>
          <w:sz w:val="24"/>
          <w:szCs w:val="24"/>
        </w:rPr>
      </w:pPr>
    </w:p>
    <w:p w14:paraId="0F64AE75" w14:textId="77777777" w:rsidR="00D76415" w:rsidRDefault="00D76415" w:rsidP="00154197">
      <w:pPr>
        <w:pStyle w:val="p1"/>
        <w:spacing w:line="360" w:lineRule="auto"/>
        <w:rPr>
          <w:rFonts w:ascii="Calibri" w:hAnsi="Calibri" w:cs="Calibri"/>
          <w:sz w:val="24"/>
          <w:szCs w:val="24"/>
        </w:rPr>
      </w:pPr>
      <w:r>
        <w:rPr>
          <w:rStyle w:val="s1"/>
          <w:rFonts w:ascii="Calibri" w:hAnsi="Calibri" w:cs="Calibri"/>
          <w:sz w:val="24"/>
          <w:szCs w:val="24"/>
        </w:rPr>
        <w:t>Schwepker, C. H. J. (2001). Ethical climate's relationship to job satisfaction, organizational commitment, and turnover in the sales force. Journal of Business Research, 54, 39-52.</w:t>
      </w:r>
    </w:p>
    <w:p w14:paraId="24857BA6" w14:textId="77777777" w:rsidR="00D76415" w:rsidRDefault="00047D5E" w:rsidP="00154197">
      <w:pPr>
        <w:pStyle w:val="p1"/>
        <w:spacing w:line="360" w:lineRule="auto"/>
        <w:rPr>
          <w:rStyle w:val="s1"/>
          <w:rFonts w:ascii="Calibri" w:hAnsi="Calibri" w:cs="Calibri"/>
          <w:sz w:val="24"/>
          <w:szCs w:val="24"/>
        </w:rPr>
      </w:pPr>
      <w:hyperlink r:id="rId94" w:history="1">
        <w:r w:rsidR="00D76415">
          <w:rPr>
            <w:rStyle w:val="Hyperlink"/>
            <w:rFonts w:ascii="Calibri" w:hAnsi="Calibri" w:cs="Calibri"/>
            <w:sz w:val="24"/>
            <w:szCs w:val="24"/>
          </w:rPr>
          <w:t>https://doi.org/10.1016/S0148-2963(00)00125-9</w:t>
        </w:r>
      </w:hyperlink>
    </w:p>
    <w:p w14:paraId="2FE54B2C" w14:textId="77777777" w:rsidR="00D76415" w:rsidRDefault="00D76415" w:rsidP="00154197">
      <w:pPr>
        <w:pStyle w:val="p1"/>
        <w:spacing w:line="360" w:lineRule="auto"/>
        <w:rPr>
          <w:rFonts w:ascii="Calibri" w:hAnsi="Calibri" w:cs="Calibri"/>
          <w:sz w:val="24"/>
          <w:szCs w:val="24"/>
        </w:rPr>
      </w:pPr>
    </w:p>
    <w:p w14:paraId="2D29F7A9" w14:textId="77777777" w:rsidR="00D76415" w:rsidRDefault="00D76415" w:rsidP="00154197">
      <w:pPr>
        <w:pStyle w:val="p1"/>
        <w:spacing w:line="360" w:lineRule="auto"/>
        <w:rPr>
          <w:rFonts w:ascii="Calibri" w:hAnsi="Calibri" w:cs="Calibri"/>
          <w:sz w:val="24"/>
          <w:szCs w:val="24"/>
        </w:rPr>
      </w:pPr>
      <w:r>
        <w:rPr>
          <w:rStyle w:val="s1"/>
          <w:rFonts w:ascii="Calibri" w:hAnsi="Calibri" w:cs="Calibri"/>
          <w:sz w:val="24"/>
          <w:szCs w:val="24"/>
        </w:rPr>
        <w:t>Shumer, D., Reisner, S., Edwards-Leeper, L., &amp; Tishelman, A. (2015). Evaluation of Asperger syndrome in youth presenting to a gender dysphoria clinic. LGBT Health, 3, 387-</w:t>
      </w:r>
    </w:p>
    <w:p w14:paraId="3E0EE037" w14:textId="77777777" w:rsidR="00D76415" w:rsidRDefault="00D76415" w:rsidP="00154197">
      <w:pPr>
        <w:pStyle w:val="p1"/>
        <w:spacing w:line="360" w:lineRule="auto"/>
        <w:rPr>
          <w:rStyle w:val="Hyperlink"/>
          <w:rFonts w:ascii="Calibri" w:hAnsi="Calibri" w:cs="Calibri"/>
          <w:sz w:val="24"/>
          <w:szCs w:val="24"/>
        </w:rPr>
      </w:pPr>
      <w:r>
        <w:rPr>
          <w:rStyle w:val="s1"/>
          <w:rFonts w:ascii="Calibri" w:hAnsi="Calibri" w:cs="Calibri"/>
          <w:sz w:val="24"/>
          <w:szCs w:val="24"/>
        </w:rPr>
        <w:t xml:space="preserve">390. </w:t>
      </w:r>
      <w:hyperlink r:id="rId95" w:history="1">
        <w:r>
          <w:rPr>
            <w:rStyle w:val="Hyperlink"/>
            <w:rFonts w:ascii="Calibri" w:hAnsi="Calibri" w:cs="Calibri"/>
            <w:sz w:val="24"/>
            <w:szCs w:val="24"/>
          </w:rPr>
          <w:t>https://doi.org/10.1089/Igbt.2015.0070</w:t>
        </w:r>
      </w:hyperlink>
    </w:p>
    <w:p w14:paraId="1803491E" w14:textId="77777777" w:rsidR="006B1881" w:rsidRDefault="006B1881" w:rsidP="00154197">
      <w:pPr>
        <w:pStyle w:val="p1"/>
        <w:spacing w:line="360" w:lineRule="auto"/>
        <w:rPr>
          <w:rStyle w:val="s1"/>
          <w:rFonts w:ascii="Calibri" w:hAnsi="Calibri" w:cs="Calibri"/>
          <w:sz w:val="24"/>
          <w:szCs w:val="24"/>
        </w:rPr>
      </w:pPr>
    </w:p>
    <w:bookmarkEnd w:id="36"/>
    <w:p w14:paraId="7914BA2A" w14:textId="28DCB929" w:rsidR="00750366" w:rsidRDefault="00750366" w:rsidP="00154197">
      <w:pPr>
        <w:rPr>
          <w:rFonts w:cs="Calibri"/>
          <w:sz w:val="24"/>
          <w:szCs w:val="24"/>
        </w:rPr>
      </w:pPr>
      <w:r>
        <w:rPr>
          <w:rFonts w:cs="Calibri"/>
          <w:sz w:val="24"/>
          <w:szCs w:val="24"/>
        </w:rPr>
        <w:lastRenderedPageBreak/>
        <w:t xml:space="preserve">Weinberg A, Doyle N. Psychology </w:t>
      </w:r>
      <w:r w:rsidR="00A6681F">
        <w:rPr>
          <w:rFonts w:cs="Calibri"/>
          <w:sz w:val="24"/>
          <w:szCs w:val="24"/>
        </w:rPr>
        <w:t>at</w:t>
      </w:r>
      <w:r>
        <w:rPr>
          <w:rFonts w:cs="Calibri"/>
          <w:sz w:val="24"/>
          <w:szCs w:val="24"/>
        </w:rPr>
        <w:t xml:space="preserve"> Work: Improving wellbeing and productivity in the workplace . Coulthard LM, editor. Leicester: British Psychological Society; 2017. 1–106 p. </w:t>
      </w:r>
      <w:r w:rsidR="002B5157">
        <w:rPr>
          <w:rFonts w:cs="Calibri"/>
          <w:sz w:val="24"/>
          <w:szCs w:val="24"/>
        </w:rPr>
        <w:t xml:space="preserve">                           </w:t>
      </w:r>
      <w:hyperlink r:id="rId96" w:history="1">
        <w:r w:rsidR="002B5157">
          <w:rPr>
            <w:rStyle w:val="Hyperlink"/>
            <w:rFonts w:cs="Calibri"/>
            <w:sz w:val="24"/>
            <w:szCs w:val="24"/>
          </w:rPr>
          <w:t>https://www.bps.org.uk/news-and-policy/psychology-work-improving-wellbeing-and-productivity-workplace</w:t>
        </w:r>
      </w:hyperlink>
      <w:r w:rsidR="002B5157">
        <w:rPr>
          <w:rFonts w:cs="Calibri"/>
          <w:sz w:val="24"/>
          <w:szCs w:val="24"/>
        </w:rPr>
        <w:t xml:space="preserve"> </w:t>
      </w:r>
    </w:p>
    <w:p w14:paraId="226D8C91" w14:textId="18A2A4DA" w:rsidR="00750366" w:rsidRDefault="00750366" w:rsidP="00154197">
      <w:pPr>
        <w:rPr>
          <w:rFonts w:cs="Calibri"/>
          <w:sz w:val="24"/>
          <w:szCs w:val="24"/>
        </w:rPr>
      </w:pPr>
      <w:r>
        <w:rPr>
          <w:rFonts w:cs="Calibri"/>
          <w:sz w:val="24"/>
          <w:szCs w:val="24"/>
        </w:rPr>
        <w:t xml:space="preserve"> Warrier</w:t>
      </w:r>
      <w:r w:rsidR="00D0235A">
        <w:rPr>
          <w:rFonts w:cs="Calibri"/>
          <w:sz w:val="24"/>
          <w:szCs w:val="24"/>
        </w:rPr>
        <w:t>,</w:t>
      </w:r>
      <w:r>
        <w:rPr>
          <w:rFonts w:cs="Calibri"/>
          <w:sz w:val="24"/>
          <w:szCs w:val="24"/>
        </w:rPr>
        <w:t xml:space="preserve"> V</w:t>
      </w:r>
      <w:r w:rsidR="00D0235A">
        <w:rPr>
          <w:rFonts w:cs="Calibri"/>
          <w:sz w:val="24"/>
          <w:szCs w:val="24"/>
        </w:rPr>
        <w:t>.</w:t>
      </w:r>
      <w:r>
        <w:rPr>
          <w:rFonts w:cs="Calibri"/>
          <w:sz w:val="24"/>
          <w:szCs w:val="24"/>
        </w:rPr>
        <w:t>, Greenberg</w:t>
      </w:r>
      <w:r w:rsidR="00D0235A">
        <w:rPr>
          <w:rFonts w:cs="Calibri"/>
          <w:sz w:val="24"/>
          <w:szCs w:val="24"/>
        </w:rPr>
        <w:t>,</w:t>
      </w:r>
      <w:r>
        <w:rPr>
          <w:rFonts w:cs="Calibri"/>
          <w:sz w:val="24"/>
          <w:szCs w:val="24"/>
        </w:rPr>
        <w:t xml:space="preserve"> D</w:t>
      </w:r>
      <w:r w:rsidR="00D0235A">
        <w:rPr>
          <w:rFonts w:cs="Calibri"/>
          <w:sz w:val="24"/>
          <w:szCs w:val="24"/>
        </w:rPr>
        <w:t>.</w:t>
      </w:r>
      <w:r>
        <w:rPr>
          <w:rFonts w:cs="Calibri"/>
          <w:sz w:val="24"/>
          <w:szCs w:val="24"/>
        </w:rPr>
        <w:t>M</w:t>
      </w:r>
      <w:r w:rsidR="00D0235A">
        <w:rPr>
          <w:rFonts w:cs="Calibri"/>
          <w:sz w:val="24"/>
          <w:szCs w:val="24"/>
        </w:rPr>
        <w:t>.</w:t>
      </w:r>
      <w:r>
        <w:rPr>
          <w:rFonts w:cs="Calibri"/>
          <w:sz w:val="24"/>
          <w:szCs w:val="24"/>
        </w:rPr>
        <w:t>, Weir E, Buckingham</w:t>
      </w:r>
      <w:r w:rsidR="00D0235A">
        <w:rPr>
          <w:rFonts w:cs="Calibri"/>
          <w:sz w:val="24"/>
          <w:szCs w:val="24"/>
        </w:rPr>
        <w:t>,</w:t>
      </w:r>
      <w:r>
        <w:rPr>
          <w:rFonts w:cs="Calibri"/>
          <w:sz w:val="24"/>
          <w:szCs w:val="24"/>
        </w:rPr>
        <w:t xml:space="preserve"> C</w:t>
      </w:r>
      <w:r w:rsidR="00D0235A">
        <w:rPr>
          <w:rFonts w:cs="Calibri"/>
          <w:sz w:val="24"/>
          <w:szCs w:val="24"/>
        </w:rPr>
        <w:t xml:space="preserve">., </w:t>
      </w:r>
      <w:r>
        <w:rPr>
          <w:rFonts w:cs="Calibri"/>
          <w:sz w:val="24"/>
          <w:szCs w:val="24"/>
        </w:rPr>
        <w:t>Smith P</w:t>
      </w:r>
      <w:r w:rsidR="00D0235A">
        <w:rPr>
          <w:rFonts w:cs="Calibri"/>
          <w:sz w:val="24"/>
          <w:szCs w:val="24"/>
        </w:rPr>
        <w:t xml:space="preserve">. </w:t>
      </w:r>
      <w:r w:rsidR="00BF6C99">
        <w:rPr>
          <w:rFonts w:cs="Calibri"/>
          <w:sz w:val="24"/>
          <w:szCs w:val="24"/>
        </w:rPr>
        <w:t>(2020)</w:t>
      </w:r>
      <w:r>
        <w:rPr>
          <w:rFonts w:cs="Calibri"/>
          <w:sz w:val="24"/>
          <w:szCs w:val="24"/>
        </w:rPr>
        <w:t xml:space="preserve"> Elevated rates of autism, other neurodevelopmental and psychiatric diagnoses, and autistic traits in transgender and gender-diverse individuals. Nature Communications. 11(1):39</w:t>
      </w:r>
      <w:r w:rsidR="00BF6C99">
        <w:rPr>
          <w:rFonts w:cs="Calibri"/>
          <w:sz w:val="24"/>
          <w:szCs w:val="24"/>
        </w:rPr>
        <w:t>-</w:t>
      </w:r>
      <w:r>
        <w:rPr>
          <w:rFonts w:cs="Calibri"/>
          <w:sz w:val="24"/>
          <w:szCs w:val="24"/>
        </w:rPr>
        <w:t>59.</w:t>
      </w:r>
    </w:p>
    <w:p w14:paraId="580D7542" w14:textId="17BB1415" w:rsidR="00865EA6" w:rsidRDefault="001E5238" w:rsidP="00154197">
      <w:pPr>
        <w:pStyle w:val="p1"/>
        <w:spacing w:line="360" w:lineRule="auto"/>
        <w:divId w:val="1009868"/>
        <w:rPr>
          <w:rFonts w:ascii="Calibri" w:hAnsi="Calibri" w:cs="Calibri"/>
          <w:sz w:val="24"/>
          <w:szCs w:val="24"/>
        </w:rPr>
      </w:pPr>
      <w:r>
        <w:rPr>
          <w:rStyle w:val="s1"/>
          <w:rFonts w:ascii="Calibri" w:hAnsi="Calibri" w:cs="Calibri"/>
          <w:sz w:val="24"/>
          <w:szCs w:val="24"/>
        </w:rPr>
        <w:t>-</w:t>
      </w:r>
      <w:bookmarkEnd w:id="3"/>
    </w:p>
    <w:p w14:paraId="17584291" w14:textId="77777777" w:rsidR="00865EA6" w:rsidRDefault="00865EA6" w:rsidP="00154197">
      <w:pPr>
        <w:rPr>
          <w:rFonts w:cs="Calibri"/>
          <w:sz w:val="24"/>
          <w:szCs w:val="24"/>
        </w:rPr>
      </w:pPr>
    </w:p>
    <w:p w14:paraId="3E43AE14" w14:textId="77777777" w:rsidR="00154197" w:rsidRDefault="00154197" w:rsidP="00154197">
      <w:pPr>
        <w:rPr>
          <w:rFonts w:cs="Calibri"/>
          <w:sz w:val="24"/>
          <w:szCs w:val="24"/>
        </w:rPr>
      </w:pPr>
    </w:p>
    <w:p w14:paraId="732FD82E" w14:textId="77777777" w:rsidR="00154197" w:rsidRDefault="00154197" w:rsidP="00154197">
      <w:pPr>
        <w:rPr>
          <w:rFonts w:cs="Calibri"/>
          <w:sz w:val="24"/>
          <w:szCs w:val="24"/>
        </w:rPr>
      </w:pPr>
    </w:p>
    <w:p w14:paraId="7BB85C80" w14:textId="77777777" w:rsidR="00154197" w:rsidRDefault="00154197" w:rsidP="00154197">
      <w:pPr>
        <w:rPr>
          <w:rFonts w:cs="Calibri"/>
          <w:sz w:val="24"/>
          <w:szCs w:val="24"/>
        </w:rPr>
      </w:pPr>
    </w:p>
    <w:p w14:paraId="783EC14F" w14:textId="77777777" w:rsidR="00154197" w:rsidRDefault="00154197" w:rsidP="00154197">
      <w:pPr>
        <w:rPr>
          <w:rFonts w:cs="Calibri"/>
          <w:sz w:val="24"/>
          <w:szCs w:val="24"/>
        </w:rPr>
      </w:pPr>
    </w:p>
    <w:p w14:paraId="20ED4BA7" w14:textId="77777777" w:rsidR="00154197" w:rsidRDefault="00154197" w:rsidP="00154197">
      <w:pPr>
        <w:rPr>
          <w:rFonts w:cs="Calibri"/>
          <w:sz w:val="24"/>
          <w:szCs w:val="24"/>
        </w:rPr>
      </w:pPr>
    </w:p>
    <w:p w14:paraId="7FFF9594" w14:textId="77777777" w:rsidR="00154197" w:rsidRDefault="00154197" w:rsidP="00154197">
      <w:pPr>
        <w:rPr>
          <w:rFonts w:cs="Calibri"/>
          <w:sz w:val="24"/>
          <w:szCs w:val="24"/>
        </w:rPr>
      </w:pPr>
    </w:p>
    <w:p w14:paraId="59CAE004" w14:textId="7C65F3E2" w:rsidR="009D5870" w:rsidRDefault="009D5870" w:rsidP="00C663EC">
      <w:pPr>
        <w:pStyle w:val="Heading1"/>
        <w:divId w:val="276377981"/>
      </w:pPr>
    </w:p>
    <w:p w14:paraId="140469CE" w14:textId="0457A9DC" w:rsidR="009D5870" w:rsidRDefault="009D5870">
      <w:pPr>
        <w:pStyle w:val="p1"/>
        <w:divId w:val="276377981"/>
      </w:pPr>
    </w:p>
    <w:p w14:paraId="085BCDF2" w14:textId="77777777" w:rsidR="00865EA6" w:rsidRDefault="00865EA6" w:rsidP="00322483"/>
    <w:p w14:paraId="44F862AE" w14:textId="77777777" w:rsidR="00865EA6" w:rsidRDefault="00865EA6" w:rsidP="00322483"/>
    <w:p w14:paraId="07EE75AC" w14:textId="77777777" w:rsidR="00865EA6" w:rsidRDefault="00865EA6" w:rsidP="00322483"/>
    <w:p w14:paraId="6224ED65" w14:textId="77777777" w:rsidR="00865EA6" w:rsidRDefault="00865EA6" w:rsidP="00322483"/>
    <w:p w14:paraId="3DB43873" w14:textId="77777777" w:rsidR="00865EA6" w:rsidRDefault="00865EA6" w:rsidP="00322483"/>
    <w:p w14:paraId="45E657D0" w14:textId="77777777" w:rsidR="00865EA6" w:rsidRDefault="00865EA6" w:rsidP="00322483"/>
    <w:p w14:paraId="5B85E5BF" w14:textId="77777777" w:rsidR="00865EA6" w:rsidRDefault="00865EA6" w:rsidP="00322483"/>
    <w:p w14:paraId="38F36EE1" w14:textId="1BF81E2B" w:rsidR="00B342D9" w:rsidRPr="00BD333B" w:rsidRDefault="00B342D9" w:rsidP="00BD333B">
      <w:pPr>
        <w:pStyle w:val="Heading1"/>
        <w:rPr>
          <w:b/>
          <w:color w:val="auto"/>
        </w:rPr>
      </w:pPr>
      <w:bookmarkStart w:id="37" w:name="_Toc150775145"/>
      <w:r w:rsidRPr="00B342D9">
        <w:rPr>
          <w:b/>
          <w:bCs/>
          <w:color w:val="auto"/>
        </w:rPr>
        <w:lastRenderedPageBreak/>
        <w:t>Appendix A</w:t>
      </w:r>
      <w:bookmarkEnd w:id="37"/>
    </w:p>
    <w:p w14:paraId="020B6B8C" w14:textId="7FCA042E" w:rsidR="00574B92" w:rsidRDefault="00670DF2" w:rsidP="00322483">
      <w:r>
        <w:rPr>
          <w:noProof/>
        </w:rPr>
        <w:drawing>
          <wp:anchor distT="0" distB="0" distL="114300" distR="114300" simplePos="0" relativeHeight="251658240" behindDoc="0" locked="0" layoutInCell="1" allowOverlap="1" wp14:anchorId="1FE07CF1" wp14:editId="66847714">
            <wp:simplePos x="0" y="0"/>
            <wp:positionH relativeFrom="column">
              <wp:posOffset>-332740</wp:posOffset>
            </wp:positionH>
            <wp:positionV relativeFrom="paragraph">
              <wp:posOffset>1297305</wp:posOffset>
            </wp:positionV>
            <wp:extent cx="6739890" cy="4940300"/>
            <wp:effectExtent l="4445" t="0" r="8255"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7">
                      <a:extLst>
                        <a:ext uri="{28A0092B-C50C-407E-A947-70E740481C1C}">
                          <a14:useLocalDpi xmlns:a14="http://schemas.microsoft.com/office/drawing/2010/main" val="0"/>
                        </a:ext>
                      </a:extLst>
                    </a:blip>
                    <a:stretch>
                      <a:fillRect/>
                    </a:stretch>
                  </pic:blipFill>
                  <pic:spPr>
                    <a:xfrm rot="5400000">
                      <a:off x="0" y="0"/>
                      <a:ext cx="6739890" cy="4940300"/>
                    </a:xfrm>
                    <a:prstGeom prst="rect">
                      <a:avLst/>
                    </a:prstGeom>
                  </pic:spPr>
                </pic:pic>
              </a:graphicData>
            </a:graphic>
            <wp14:sizeRelH relativeFrom="margin">
              <wp14:pctWidth>0</wp14:pctWidth>
            </wp14:sizeRelH>
            <wp14:sizeRelV relativeFrom="margin">
              <wp14:pctHeight>0</wp14:pctHeight>
            </wp14:sizeRelV>
          </wp:anchor>
        </w:drawing>
      </w:r>
    </w:p>
    <w:p w14:paraId="51BE8955" w14:textId="77777777" w:rsidR="00574B92" w:rsidRDefault="00574B92" w:rsidP="00322483"/>
    <w:p w14:paraId="5B1BC3E9" w14:textId="77777777" w:rsidR="00B342D9" w:rsidRDefault="00B342D9" w:rsidP="00322483"/>
    <w:p w14:paraId="3E0AC920" w14:textId="77777777" w:rsidR="00322483" w:rsidRPr="00154197" w:rsidRDefault="00322483" w:rsidP="00EF11DF">
      <w:pPr>
        <w:pStyle w:val="Heading1"/>
        <w:rPr>
          <w:b/>
          <w:bCs/>
          <w:color w:val="auto"/>
        </w:rPr>
      </w:pPr>
      <w:bookmarkStart w:id="38" w:name="_Toc150775146"/>
      <w:r w:rsidRPr="00154197">
        <w:rPr>
          <w:b/>
          <w:bCs/>
          <w:color w:val="auto"/>
          <w:spacing w:val="-5"/>
        </w:rPr>
        <w:lastRenderedPageBreak/>
        <w:t>A</w:t>
      </w:r>
      <w:r w:rsidRPr="00154197">
        <w:rPr>
          <w:b/>
          <w:bCs/>
          <w:color w:val="auto"/>
          <w:spacing w:val="2"/>
        </w:rPr>
        <w:t>p</w:t>
      </w:r>
      <w:r w:rsidRPr="00154197">
        <w:rPr>
          <w:b/>
          <w:bCs/>
          <w:color w:val="auto"/>
        </w:rPr>
        <w:t>pendix</w:t>
      </w:r>
      <w:r w:rsidRPr="00154197">
        <w:rPr>
          <w:b/>
          <w:bCs/>
          <w:color w:val="auto"/>
          <w:spacing w:val="6"/>
        </w:rPr>
        <w:t xml:space="preserve"> </w:t>
      </w:r>
      <w:r w:rsidRPr="00154197">
        <w:rPr>
          <w:b/>
          <w:bCs/>
          <w:color w:val="auto"/>
        </w:rPr>
        <w:t>B</w:t>
      </w:r>
      <w:bookmarkEnd w:id="38"/>
    </w:p>
    <w:p w14:paraId="3ED2A166" w14:textId="1530122F" w:rsidR="00322483" w:rsidRDefault="00322483" w:rsidP="006C4B88">
      <w:pPr>
        <w:pStyle w:val="Heading2"/>
      </w:pPr>
    </w:p>
    <w:p w14:paraId="3186988D" w14:textId="0CE99965" w:rsidR="00322483" w:rsidRDefault="00670DF2" w:rsidP="006C4B88">
      <w:pPr>
        <w:pStyle w:val="Heading2"/>
      </w:pPr>
      <w:bookmarkStart w:id="39" w:name="_Toc150775147"/>
      <w:r>
        <w:rPr>
          <w:noProof/>
        </w:rPr>
        <w:drawing>
          <wp:anchor distT="0" distB="0" distL="114300" distR="114300" simplePos="0" relativeHeight="251663360" behindDoc="0" locked="0" layoutInCell="1" allowOverlap="1" wp14:anchorId="77ACCEAF" wp14:editId="56A6CB58">
            <wp:simplePos x="0" y="0"/>
            <wp:positionH relativeFrom="column">
              <wp:posOffset>-243205</wp:posOffset>
            </wp:positionH>
            <wp:positionV relativeFrom="paragraph">
              <wp:posOffset>416560</wp:posOffset>
            </wp:positionV>
            <wp:extent cx="5890895" cy="649287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8">
                      <a:extLst>
                        <a:ext uri="{28A0092B-C50C-407E-A947-70E740481C1C}">
                          <a14:useLocalDpi xmlns:a14="http://schemas.microsoft.com/office/drawing/2010/main" val="0"/>
                        </a:ext>
                      </a:extLst>
                    </a:blip>
                    <a:stretch>
                      <a:fillRect/>
                    </a:stretch>
                  </pic:blipFill>
                  <pic:spPr>
                    <a:xfrm>
                      <a:off x="0" y="0"/>
                      <a:ext cx="5890895" cy="6492875"/>
                    </a:xfrm>
                    <a:prstGeom prst="rect">
                      <a:avLst/>
                    </a:prstGeom>
                  </pic:spPr>
                </pic:pic>
              </a:graphicData>
            </a:graphic>
            <wp14:sizeRelH relativeFrom="margin">
              <wp14:pctWidth>0</wp14:pctWidth>
            </wp14:sizeRelH>
            <wp14:sizeRelV relativeFrom="margin">
              <wp14:pctHeight>0</wp14:pctHeight>
            </wp14:sizeRelV>
          </wp:anchor>
        </w:drawing>
      </w:r>
      <w:bookmarkEnd w:id="39"/>
    </w:p>
    <w:p w14:paraId="1397328A" w14:textId="11B2A17B" w:rsidR="00322483" w:rsidRDefault="00322483" w:rsidP="00322483"/>
    <w:p w14:paraId="02194728" w14:textId="77777777" w:rsidR="00670DF2" w:rsidRDefault="00670DF2" w:rsidP="00322483"/>
    <w:p w14:paraId="52F2C8DA" w14:textId="77777777" w:rsidR="00865EA6" w:rsidRPr="00322483" w:rsidRDefault="00865EA6" w:rsidP="00322483"/>
    <w:p w14:paraId="47104623" w14:textId="77777777" w:rsidR="0030173B" w:rsidRPr="00154197" w:rsidRDefault="00322483" w:rsidP="00EF11DF">
      <w:pPr>
        <w:pStyle w:val="Heading1"/>
        <w:rPr>
          <w:b/>
          <w:bCs/>
          <w:color w:val="auto"/>
        </w:rPr>
      </w:pPr>
      <w:bookmarkStart w:id="40" w:name="_Toc150775148"/>
      <w:r w:rsidRPr="00154197">
        <w:rPr>
          <w:b/>
          <w:bCs/>
          <w:color w:val="auto"/>
          <w:spacing w:val="-5"/>
        </w:rPr>
        <w:t>A</w:t>
      </w:r>
      <w:r w:rsidRPr="00154197">
        <w:rPr>
          <w:b/>
          <w:bCs/>
          <w:color w:val="auto"/>
          <w:spacing w:val="2"/>
        </w:rPr>
        <w:t>p</w:t>
      </w:r>
      <w:r w:rsidRPr="00154197">
        <w:rPr>
          <w:b/>
          <w:bCs/>
          <w:color w:val="auto"/>
        </w:rPr>
        <w:t>pendix</w:t>
      </w:r>
      <w:r w:rsidRPr="00154197">
        <w:rPr>
          <w:b/>
          <w:bCs/>
          <w:color w:val="auto"/>
          <w:spacing w:val="6"/>
        </w:rPr>
        <w:t xml:space="preserve"> </w:t>
      </w:r>
      <w:r w:rsidRPr="00154197">
        <w:rPr>
          <w:b/>
          <w:bCs/>
          <w:color w:val="auto"/>
        </w:rPr>
        <w:t>C</w:t>
      </w:r>
      <w:bookmarkEnd w:id="40"/>
    </w:p>
    <w:p w14:paraId="565F789E" w14:textId="77777777" w:rsidR="00176791" w:rsidRPr="00154197" w:rsidRDefault="00176791" w:rsidP="00176791">
      <w:pPr>
        <w:rPr>
          <w:b/>
          <w:bCs/>
        </w:rPr>
      </w:pPr>
    </w:p>
    <w:p w14:paraId="27A31F50" w14:textId="0DC7E1C1" w:rsidR="00176791" w:rsidRPr="006A0D4A" w:rsidRDefault="00F219EB" w:rsidP="00176791">
      <w:pPr>
        <w:rPr>
          <w:rFonts w:ascii="Arial" w:hAnsi="Arial" w:cs="Arial"/>
          <w:color w:val="FF0000"/>
        </w:rPr>
      </w:pPr>
      <w:r>
        <w:rPr>
          <w:rFonts w:ascii="Arial" w:hAnsi="Arial" w:cs="Arial"/>
          <w:noProof/>
          <w:color w:val="FF0000"/>
        </w:rPr>
        <w:drawing>
          <wp:anchor distT="0" distB="0" distL="114300" distR="114300" simplePos="0" relativeHeight="251658240" behindDoc="0" locked="0" layoutInCell="1" allowOverlap="1" wp14:anchorId="482C6AFA" wp14:editId="0C89E482">
            <wp:simplePos x="0" y="0"/>
            <wp:positionH relativeFrom="column">
              <wp:posOffset>-357505</wp:posOffset>
            </wp:positionH>
            <wp:positionV relativeFrom="page">
              <wp:posOffset>2297430</wp:posOffset>
            </wp:positionV>
            <wp:extent cx="6755765" cy="6383020"/>
            <wp:effectExtent l="0" t="0" r="698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9">
                      <a:extLst>
                        <a:ext uri="{28A0092B-C50C-407E-A947-70E740481C1C}">
                          <a14:useLocalDpi xmlns:a14="http://schemas.microsoft.com/office/drawing/2010/main" val="0"/>
                        </a:ext>
                      </a:extLst>
                    </a:blip>
                    <a:stretch>
                      <a:fillRect/>
                    </a:stretch>
                  </pic:blipFill>
                  <pic:spPr>
                    <a:xfrm>
                      <a:off x="0" y="0"/>
                      <a:ext cx="6755765" cy="6383020"/>
                    </a:xfrm>
                    <a:prstGeom prst="rect">
                      <a:avLst/>
                    </a:prstGeom>
                  </pic:spPr>
                </pic:pic>
              </a:graphicData>
            </a:graphic>
            <wp14:sizeRelH relativeFrom="margin">
              <wp14:pctWidth>0</wp14:pctWidth>
            </wp14:sizeRelH>
            <wp14:sizeRelV relativeFrom="margin">
              <wp14:pctHeight>0</wp14:pctHeight>
            </wp14:sizeRelV>
          </wp:anchor>
        </w:drawing>
      </w:r>
    </w:p>
    <w:sectPr w:rsidR="00176791" w:rsidRPr="006A0D4A" w:rsidSect="00281D79">
      <w:footerReference w:type="default" r:id="rId100"/>
      <w:pgSz w:w="12240" w:h="15840"/>
      <w:pgMar w:top="1440" w:right="1440" w:bottom="1440" w:left="1440" w:header="709" w:footer="11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09BF7" w14:textId="77777777" w:rsidR="005C7E89" w:rsidRDefault="005C7E89" w:rsidP="008D3CF1">
      <w:pPr>
        <w:spacing w:after="0" w:line="240" w:lineRule="auto"/>
      </w:pPr>
      <w:r>
        <w:separator/>
      </w:r>
    </w:p>
  </w:endnote>
  <w:endnote w:type="continuationSeparator" w:id="0">
    <w:p w14:paraId="1B42E090" w14:textId="77777777" w:rsidR="005C7E89" w:rsidRDefault="005C7E89" w:rsidP="008D3CF1">
      <w:pPr>
        <w:spacing w:after="0" w:line="240" w:lineRule="auto"/>
      </w:pPr>
      <w:r>
        <w:continuationSeparator/>
      </w:r>
    </w:p>
  </w:endnote>
  <w:endnote w:type="continuationNotice" w:id="1">
    <w:p w14:paraId="76130AA5" w14:textId="77777777" w:rsidR="005C7E89" w:rsidRDefault="005C7E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Elephant">
    <w:panose1 w:val="02020904090505020303"/>
    <w:charset w:val="00"/>
    <w:family w:val="roman"/>
    <w:pitch w:val="variable"/>
    <w:sig w:usb0="00000003" w:usb1="00000000" w:usb2="00000000" w:usb3="00000000" w:csb0="00000001" w:csb1="00000000"/>
  </w:font>
  <w:font w:name="Poppins">
    <w:charset w:val="00"/>
    <w:family w:val="auto"/>
    <w:pitch w:val="variable"/>
    <w:sig w:usb0="00008007" w:usb1="00000000" w:usb2="00000000" w:usb3="00000000" w:csb0="00000093"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073808"/>
      <w:docPartObj>
        <w:docPartGallery w:val="Page Numbers (Bottom of Page)"/>
        <w:docPartUnique/>
      </w:docPartObj>
    </w:sdtPr>
    <w:sdtEndPr>
      <w:rPr>
        <w:noProof/>
      </w:rPr>
    </w:sdtEndPr>
    <w:sdtContent>
      <w:p w14:paraId="3DB2F2D4" w14:textId="0707E4F8" w:rsidR="00BF1B15" w:rsidRDefault="00BF1B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6CAAF" w14:textId="77777777" w:rsidR="00CE32CC" w:rsidRDefault="00CE3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E5405" w14:textId="77777777" w:rsidR="005C7E89" w:rsidRDefault="005C7E89" w:rsidP="008D3CF1">
      <w:pPr>
        <w:spacing w:after="0" w:line="240" w:lineRule="auto"/>
      </w:pPr>
      <w:r>
        <w:separator/>
      </w:r>
    </w:p>
  </w:footnote>
  <w:footnote w:type="continuationSeparator" w:id="0">
    <w:p w14:paraId="41DEB74C" w14:textId="77777777" w:rsidR="005C7E89" w:rsidRDefault="005C7E89" w:rsidP="008D3CF1">
      <w:pPr>
        <w:spacing w:after="0" w:line="240" w:lineRule="auto"/>
      </w:pPr>
      <w:r>
        <w:continuationSeparator/>
      </w:r>
    </w:p>
  </w:footnote>
  <w:footnote w:type="continuationNotice" w:id="1">
    <w:p w14:paraId="372FC544" w14:textId="77777777" w:rsidR="005C7E89" w:rsidRDefault="005C7E8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97FD9"/>
    <w:multiLevelType w:val="hybridMultilevel"/>
    <w:tmpl w:val="9320D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5917A7"/>
    <w:multiLevelType w:val="hybridMultilevel"/>
    <w:tmpl w:val="4E64C646"/>
    <w:lvl w:ilvl="0" w:tplc="27AC3A1A">
      <w:start w:val="1"/>
      <w:numFmt w:val="bullet"/>
      <w:lvlText w:val=""/>
      <w:lvlJc w:val="left"/>
      <w:pPr>
        <w:ind w:left="720" w:hanging="360"/>
      </w:pPr>
      <w:rPr>
        <w:rFonts w:ascii="Symbol" w:hAnsi="Symbol" w:hint="default"/>
      </w:rPr>
    </w:lvl>
    <w:lvl w:ilvl="1" w:tplc="5C165446">
      <w:start w:val="1"/>
      <w:numFmt w:val="bullet"/>
      <w:lvlText w:val="o"/>
      <w:lvlJc w:val="left"/>
      <w:pPr>
        <w:ind w:left="1440" w:hanging="360"/>
      </w:pPr>
      <w:rPr>
        <w:rFonts w:ascii="Courier New" w:hAnsi="Courier New" w:hint="default"/>
      </w:rPr>
    </w:lvl>
    <w:lvl w:ilvl="2" w:tplc="88DCC53E">
      <w:start w:val="1"/>
      <w:numFmt w:val="bullet"/>
      <w:lvlText w:val=""/>
      <w:lvlJc w:val="left"/>
      <w:pPr>
        <w:ind w:left="2160" w:hanging="360"/>
      </w:pPr>
      <w:rPr>
        <w:rFonts w:ascii="Wingdings" w:hAnsi="Wingdings" w:hint="default"/>
      </w:rPr>
    </w:lvl>
    <w:lvl w:ilvl="3" w:tplc="6CDEDE9A">
      <w:start w:val="1"/>
      <w:numFmt w:val="bullet"/>
      <w:lvlText w:val=""/>
      <w:lvlJc w:val="left"/>
      <w:pPr>
        <w:ind w:left="2880" w:hanging="360"/>
      </w:pPr>
      <w:rPr>
        <w:rFonts w:ascii="Symbol" w:hAnsi="Symbol" w:hint="default"/>
      </w:rPr>
    </w:lvl>
    <w:lvl w:ilvl="4" w:tplc="7B70EB28">
      <w:start w:val="1"/>
      <w:numFmt w:val="bullet"/>
      <w:lvlText w:val="o"/>
      <w:lvlJc w:val="left"/>
      <w:pPr>
        <w:ind w:left="3600" w:hanging="360"/>
      </w:pPr>
      <w:rPr>
        <w:rFonts w:ascii="Courier New" w:hAnsi="Courier New" w:hint="default"/>
      </w:rPr>
    </w:lvl>
    <w:lvl w:ilvl="5" w:tplc="1BBC8664">
      <w:start w:val="1"/>
      <w:numFmt w:val="bullet"/>
      <w:lvlText w:val=""/>
      <w:lvlJc w:val="left"/>
      <w:pPr>
        <w:ind w:left="4320" w:hanging="360"/>
      </w:pPr>
      <w:rPr>
        <w:rFonts w:ascii="Wingdings" w:hAnsi="Wingdings" w:hint="default"/>
      </w:rPr>
    </w:lvl>
    <w:lvl w:ilvl="6" w:tplc="2E060CEA">
      <w:start w:val="1"/>
      <w:numFmt w:val="bullet"/>
      <w:lvlText w:val=""/>
      <w:lvlJc w:val="left"/>
      <w:pPr>
        <w:ind w:left="5040" w:hanging="360"/>
      </w:pPr>
      <w:rPr>
        <w:rFonts w:ascii="Symbol" w:hAnsi="Symbol" w:hint="default"/>
      </w:rPr>
    </w:lvl>
    <w:lvl w:ilvl="7" w:tplc="BCAEF0CE">
      <w:start w:val="1"/>
      <w:numFmt w:val="bullet"/>
      <w:lvlText w:val="o"/>
      <w:lvlJc w:val="left"/>
      <w:pPr>
        <w:ind w:left="5760" w:hanging="360"/>
      </w:pPr>
      <w:rPr>
        <w:rFonts w:ascii="Courier New" w:hAnsi="Courier New" w:hint="default"/>
      </w:rPr>
    </w:lvl>
    <w:lvl w:ilvl="8" w:tplc="CAF472EA">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6A0114"/>
    <w:multiLevelType w:val="hybridMultilevel"/>
    <w:tmpl w:val="122219AE"/>
    <w:lvl w:ilvl="0" w:tplc="829407E4">
      <w:start w:val="1"/>
      <w:numFmt w:val="bullet"/>
      <w:lvlText w:val=""/>
      <w:lvlJc w:val="left"/>
      <w:pPr>
        <w:ind w:left="720" w:hanging="360"/>
      </w:pPr>
      <w:rPr>
        <w:rFonts w:ascii="Symbol" w:hAnsi="Symbol" w:hint="default"/>
      </w:rPr>
    </w:lvl>
    <w:lvl w:ilvl="1" w:tplc="0FFCB9DE">
      <w:start w:val="1"/>
      <w:numFmt w:val="bullet"/>
      <w:lvlText w:val="o"/>
      <w:lvlJc w:val="left"/>
      <w:pPr>
        <w:ind w:left="1440" w:hanging="360"/>
      </w:pPr>
      <w:rPr>
        <w:rFonts w:ascii="Courier New" w:hAnsi="Courier New" w:hint="default"/>
      </w:rPr>
    </w:lvl>
    <w:lvl w:ilvl="2" w:tplc="254E7C50">
      <w:start w:val="1"/>
      <w:numFmt w:val="bullet"/>
      <w:lvlText w:val=""/>
      <w:lvlJc w:val="left"/>
      <w:pPr>
        <w:ind w:left="2160" w:hanging="360"/>
      </w:pPr>
      <w:rPr>
        <w:rFonts w:ascii="Wingdings" w:hAnsi="Wingdings" w:hint="default"/>
      </w:rPr>
    </w:lvl>
    <w:lvl w:ilvl="3" w:tplc="6DB657CA">
      <w:start w:val="1"/>
      <w:numFmt w:val="bullet"/>
      <w:lvlText w:val=""/>
      <w:lvlJc w:val="left"/>
      <w:pPr>
        <w:ind w:left="2880" w:hanging="360"/>
      </w:pPr>
      <w:rPr>
        <w:rFonts w:ascii="Symbol" w:hAnsi="Symbol" w:hint="default"/>
      </w:rPr>
    </w:lvl>
    <w:lvl w:ilvl="4" w:tplc="7728BAF8">
      <w:start w:val="1"/>
      <w:numFmt w:val="bullet"/>
      <w:lvlText w:val="o"/>
      <w:lvlJc w:val="left"/>
      <w:pPr>
        <w:ind w:left="3600" w:hanging="360"/>
      </w:pPr>
      <w:rPr>
        <w:rFonts w:ascii="Courier New" w:hAnsi="Courier New" w:hint="default"/>
      </w:rPr>
    </w:lvl>
    <w:lvl w:ilvl="5" w:tplc="31A4DCB2">
      <w:start w:val="1"/>
      <w:numFmt w:val="bullet"/>
      <w:lvlText w:val=""/>
      <w:lvlJc w:val="left"/>
      <w:pPr>
        <w:ind w:left="4320" w:hanging="360"/>
      </w:pPr>
      <w:rPr>
        <w:rFonts w:ascii="Wingdings" w:hAnsi="Wingdings" w:hint="default"/>
      </w:rPr>
    </w:lvl>
    <w:lvl w:ilvl="6" w:tplc="36B2D95A">
      <w:start w:val="1"/>
      <w:numFmt w:val="bullet"/>
      <w:lvlText w:val=""/>
      <w:lvlJc w:val="left"/>
      <w:pPr>
        <w:ind w:left="5040" w:hanging="360"/>
      </w:pPr>
      <w:rPr>
        <w:rFonts w:ascii="Symbol" w:hAnsi="Symbol" w:hint="default"/>
      </w:rPr>
    </w:lvl>
    <w:lvl w:ilvl="7" w:tplc="00F40626">
      <w:start w:val="1"/>
      <w:numFmt w:val="bullet"/>
      <w:lvlText w:val="o"/>
      <w:lvlJc w:val="left"/>
      <w:pPr>
        <w:ind w:left="5760" w:hanging="360"/>
      </w:pPr>
      <w:rPr>
        <w:rFonts w:ascii="Courier New" w:hAnsi="Courier New" w:hint="default"/>
      </w:rPr>
    </w:lvl>
    <w:lvl w:ilvl="8" w:tplc="1BCA880C">
      <w:start w:val="1"/>
      <w:numFmt w:val="bullet"/>
      <w:lvlText w:val=""/>
      <w:lvlJc w:val="left"/>
      <w:pPr>
        <w:ind w:left="6480" w:hanging="360"/>
      </w:pPr>
      <w:rPr>
        <w:rFonts w:ascii="Wingdings" w:hAnsi="Wingdings" w:hint="default"/>
      </w:rPr>
    </w:lvl>
  </w:abstractNum>
  <w:abstractNum w:abstractNumId="7" w15:restartNumberingAfterBreak="0">
    <w:nsid w:val="1A892A4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7B2D02"/>
    <w:multiLevelType w:val="hybridMultilevel"/>
    <w:tmpl w:val="C0FAEE4C"/>
    <w:lvl w:ilvl="0" w:tplc="838C0830">
      <w:start w:val="1"/>
      <w:numFmt w:val="bullet"/>
      <w:lvlText w:val=""/>
      <w:lvlJc w:val="left"/>
      <w:pPr>
        <w:ind w:left="720" w:hanging="360"/>
      </w:pPr>
      <w:rPr>
        <w:rFonts w:ascii="Symbol" w:hAnsi="Symbol" w:hint="default"/>
      </w:rPr>
    </w:lvl>
    <w:lvl w:ilvl="1" w:tplc="994225C0">
      <w:start w:val="1"/>
      <w:numFmt w:val="bullet"/>
      <w:lvlText w:val="o"/>
      <w:lvlJc w:val="left"/>
      <w:pPr>
        <w:ind w:left="1440" w:hanging="360"/>
      </w:pPr>
      <w:rPr>
        <w:rFonts w:ascii="Courier New" w:hAnsi="Courier New" w:hint="default"/>
      </w:rPr>
    </w:lvl>
    <w:lvl w:ilvl="2" w:tplc="BF6C45E0">
      <w:start w:val="1"/>
      <w:numFmt w:val="bullet"/>
      <w:lvlText w:val=""/>
      <w:lvlJc w:val="left"/>
      <w:pPr>
        <w:ind w:left="2160" w:hanging="360"/>
      </w:pPr>
      <w:rPr>
        <w:rFonts w:ascii="Wingdings" w:hAnsi="Wingdings" w:hint="default"/>
      </w:rPr>
    </w:lvl>
    <w:lvl w:ilvl="3" w:tplc="2E562888">
      <w:start w:val="1"/>
      <w:numFmt w:val="bullet"/>
      <w:lvlText w:val=""/>
      <w:lvlJc w:val="left"/>
      <w:pPr>
        <w:ind w:left="2880" w:hanging="360"/>
      </w:pPr>
      <w:rPr>
        <w:rFonts w:ascii="Symbol" w:hAnsi="Symbol" w:hint="default"/>
      </w:rPr>
    </w:lvl>
    <w:lvl w:ilvl="4" w:tplc="6F84A57A">
      <w:start w:val="1"/>
      <w:numFmt w:val="bullet"/>
      <w:lvlText w:val="o"/>
      <w:lvlJc w:val="left"/>
      <w:pPr>
        <w:ind w:left="3600" w:hanging="360"/>
      </w:pPr>
      <w:rPr>
        <w:rFonts w:ascii="Courier New" w:hAnsi="Courier New" w:hint="default"/>
      </w:rPr>
    </w:lvl>
    <w:lvl w:ilvl="5" w:tplc="A2DEBC52">
      <w:start w:val="1"/>
      <w:numFmt w:val="bullet"/>
      <w:lvlText w:val=""/>
      <w:lvlJc w:val="left"/>
      <w:pPr>
        <w:ind w:left="4320" w:hanging="360"/>
      </w:pPr>
      <w:rPr>
        <w:rFonts w:ascii="Wingdings" w:hAnsi="Wingdings" w:hint="default"/>
      </w:rPr>
    </w:lvl>
    <w:lvl w:ilvl="6" w:tplc="2A28AE0C">
      <w:start w:val="1"/>
      <w:numFmt w:val="bullet"/>
      <w:lvlText w:val=""/>
      <w:lvlJc w:val="left"/>
      <w:pPr>
        <w:ind w:left="5040" w:hanging="360"/>
      </w:pPr>
      <w:rPr>
        <w:rFonts w:ascii="Symbol" w:hAnsi="Symbol" w:hint="default"/>
      </w:rPr>
    </w:lvl>
    <w:lvl w:ilvl="7" w:tplc="7C1A7C6C">
      <w:start w:val="1"/>
      <w:numFmt w:val="bullet"/>
      <w:lvlText w:val="o"/>
      <w:lvlJc w:val="left"/>
      <w:pPr>
        <w:ind w:left="5760" w:hanging="360"/>
      </w:pPr>
      <w:rPr>
        <w:rFonts w:ascii="Courier New" w:hAnsi="Courier New" w:hint="default"/>
      </w:rPr>
    </w:lvl>
    <w:lvl w:ilvl="8" w:tplc="CA665F70">
      <w:start w:val="1"/>
      <w:numFmt w:val="bullet"/>
      <w:lvlText w:val=""/>
      <w:lvlJc w:val="left"/>
      <w:pPr>
        <w:ind w:left="6480" w:hanging="360"/>
      </w:pPr>
      <w:rPr>
        <w:rFonts w:ascii="Wingdings" w:hAnsi="Wingdings" w:hint="default"/>
      </w:rPr>
    </w:lvl>
  </w:abstractNum>
  <w:abstractNum w:abstractNumId="9" w15:restartNumberingAfterBreak="0">
    <w:nsid w:val="1E0D07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8129D"/>
    <w:multiLevelType w:val="hybridMultilevel"/>
    <w:tmpl w:val="65085290"/>
    <w:lvl w:ilvl="0" w:tplc="3BF6A7A4">
      <w:start w:val="1"/>
      <w:numFmt w:val="bullet"/>
      <w:lvlText w:val=""/>
      <w:lvlJc w:val="left"/>
      <w:pPr>
        <w:tabs>
          <w:tab w:val="num" w:pos="720"/>
        </w:tabs>
        <w:ind w:left="720" w:hanging="360"/>
      </w:pPr>
      <w:rPr>
        <w:rFonts w:ascii="Wingdings" w:hAnsi="Wingdings" w:hint="default"/>
        <w:sz w:val="20"/>
      </w:rPr>
    </w:lvl>
    <w:lvl w:ilvl="1" w:tplc="B030A35C" w:tentative="1">
      <w:start w:val="1"/>
      <w:numFmt w:val="bullet"/>
      <w:lvlText w:val=""/>
      <w:lvlJc w:val="left"/>
      <w:pPr>
        <w:tabs>
          <w:tab w:val="num" w:pos="1440"/>
        </w:tabs>
        <w:ind w:left="1440" w:hanging="360"/>
      </w:pPr>
      <w:rPr>
        <w:rFonts w:ascii="Wingdings" w:hAnsi="Wingdings" w:hint="default"/>
        <w:sz w:val="20"/>
      </w:rPr>
    </w:lvl>
    <w:lvl w:ilvl="2" w:tplc="B3400F9E" w:tentative="1">
      <w:start w:val="1"/>
      <w:numFmt w:val="bullet"/>
      <w:lvlText w:val=""/>
      <w:lvlJc w:val="left"/>
      <w:pPr>
        <w:tabs>
          <w:tab w:val="num" w:pos="2160"/>
        </w:tabs>
        <w:ind w:left="2160" w:hanging="360"/>
      </w:pPr>
      <w:rPr>
        <w:rFonts w:ascii="Wingdings" w:hAnsi="Wingdings" w:hint="default"/>
        <w:sz w:val="20"/>
      </w:rPr>
    </w:lvl>
    <w:lvl w:ilvl="3" w:tplc="61321574" w:tentative="1">
      <w:start w:val="1"/>
      <w:numFmt w:val="bullet"/>
      <w:lvlText w:val=""/>
      <w:lvlJc w:val="left"/>
      <w:pPr>
        <w:tabs>
          <w:tab w:val="num" w:pos="2880"/>
        </w:tabs>
        <w:ind w:left="2880" w:hanging="360"/>
      </w:pPr>
      <w:rPr>
        <w:rFonts w:ascii="Wingdings" w:hAnsi="Wingdings" w:hint="default"/>
        <w:sz w:val="20"/>
      </w:rPr>
    </w:lvl>
    <w:lvl w:ilvl="4" w:tplc="88BADEAC" w:tentative="1">
      <w:start w:val="1"/>
      <w:numFmt w:val="bullet"/>
      <w:lvlText w:val=""/>
      <w:lvlJc w:val="left"/>
      <w:pPr>
        <w:tabs>
          <w:tab w:val="num" w:pos="3600"/>
        </w:tabs>
        <w:ind w:left="3600" w:hanging="360"/>
      </w:pPr>
      <w:rPr>
        <w:rFonts w:ascii="Wingdings" w:hAnsi="Wingdings" w:hint="default"/>
        <w:sz w:val="20"/>
      </w:rPr>
    </w:lvl>
    <w:lvl w:ilvl="5" w:tplc="F18C4E16" w:tentative="1">
      <w:start w:val="1"/>
      <w:numFmt w:val="bullet"/>
      <w:lvlText w:val=""/>
      <w:lvlJc w:val="left"/>
      <w:pPr>
        <w:tabs>
          <w:tab w:val="num" w:pos="4320"/>
        </w:tabs>
        <w:ind w:left="4320" w:hanging="360"/>
      </w:pPr>
      <w:rPr>
        <w:rFonts w:ascii="Wingdings" w:hAnsi="Wingdings" w:hint="default"/>
        <w:sz w:val="20"/>
      </w:rPr>
    </w:lvl>
    <w:lvl w:ilvl="6" w:tplc="F3D4A7F6" w:tentative="1">
      <w:start w:val="1"/>
      <w:numFmt w:val="bullet"/>
      <w:lvlText w:val=""/>
      <w:lvlJc w:val="left"/>
      <w:pPr>
        <w:tabs>
          <w:tab w:val="num" w:pos="5040"/>
        </w:tabs>
        <w:ind w:left="5040" w:hanging="360"/>
      </w:pPr>
      <w:rPr>
        <w:rFonts w:ascii="Wingdings" w:hAnsi="Wingdings" w:hint="default"/>
        <w:sz w:val="20"/>
      </w:rPr>
    </w:lvl>
    <w:lvl w:ilvl="7" w:tplc="0E2280F0" w:tentative="1">
      <w:start w:val="1"/>
      <w:numFmt w:val="bullet"/>
      <w:lvlText w:val=""/>
      <w:lvlJc w:val="left"/>
      <w:pPr>
        <w:tabs>
          <w:tab w:val="num" w:pos="5760"/>
        </w:tabs>
        <w:ind w:left="5760" w:hanging="360"/>
      </w:pPr>
      <w:rPr>
        <w:rFonts w:ascii="Wingdings" w:hAnsi="Wingdings" w:hint="default"/>
        <w:sz w:val="20"/>
      </w:rPr>
    </w:lvl>
    <w:lvl w:ilvl="8" w:tplc="2032619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2" w15:restartNumberingAfterBreak="0">
    <w:nsid w:val="28B449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253FF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805A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F741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8963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A3CFC"/>
    <w:multiLevelType w:val="hybridMultilevel"/>
    <w:tmpl w:val="855E0166"/>
    <w:lvl w:ilvl="0" w:tplc="28B4E60C">
      <w:start w:val="1"/>
      <w:numFmt w:val="bullet"/>
      <w:lvlText w:val=""/>
      <w:lvlJc w:val="left"/>
      <w:pPr>
        <w:ind w:left="720" w:hanging="360"/>
      </w:pPr>
      <w:rPr>
        <w:rFonts w:ascii="Symbol" w:hAnsi="Symbol" w:hint="default"/>
      </w:rPr>
    </w:lvl>
    <w:lvl w:ilvl="1" w:tplc="E7CAD890">
      <w:start w:val="1"/>
      <w:numFmt w:val="bullet"/>
      <w:lvlText w:val="o"/>
      <w:lvlJc w:val="left"/>
      <w:pPr>
        <w:ind w:left="1440" w:hanging="360"/>
      </w:pPr>
      <w:rPr>
        <w:rFonts w:ascii="Courier New" w:hAnsi="Courier New" w:hint="default"/>
      </w:rPr>
    </w:lvl>
    <w:lvl w:ilvl="2" w:tplc="CD26E7D0">
      <w:start w:val="1"/>
      <w:numFmt w:val="bullet"/>
      <w:lvlText w:val=""/>
      <w:lvlJc w:val="left"/>
      <w:pPr>
        <w:ind w:left="2160" w:hanging="360"/>
      </w:pPr>
      <w:rPr>
        <w:rFonts w:ascii="Wingdings" w:hAnsi="Wingdings" w:hint="default"/>
      </w:rPr>
    </w:lvl>
    <w:lvl w:ilvl="3" w:tplc="A150210C">
      <w:start w:val="1"/>
      <w:numFmt w:val="bullet"/>
      <w:lvlText w:val=""/>
      <w:lvlJc w:val="left"/>
      <w:pPr>
        <w:ind w:left="2880" w:hanging="360"/>
      </w:pPr>
      <w:rPr>
        <w:rFonts w:ascii="Symbol" w:hAnsi="Symbol" w:hint="default"/>
      </w:rPr>
    </w:lvl>
    <w:lvl w:ilvl="4" w:tplc="3C026940">
      <w:start w:val="1"/>
      <w:numFmt w:val="bullet"/>
      <w:lvlText w:val="o"/>
      <w:lvlJc w:val="left"/>
      <w:pPr>
        <w:ind w:left="3600" w:hanging="360"/>
      </w:pPr>
      <w:rPr>
        <w:rFonts w:ascii="Courier New" w:hAnsi="Courier New" w:hint="default"/>
      </w:rPr>
    </w:lvl>
    <w:lvl w:ilvl="5" w:tplc="4CDACAD6">
      <w:start w:val="1"/>
      <w:numFmt w:val="bullet"/>
      <w:lvlText w:val=""/>
      <w:lvlJc w:val="left"/>
      <w:pPr>
        <w:ind w:left="4320" w:hanging="360"/>
      </w:pPr>
      <w:rPr>
        <w:rFonts w:ascii="Wingdings" w:hAnsi="Wingdings" w:hint="default"/>
      </w:rPr>
    </w:lvl>
    <w:lvl w:ilvl="6" w:tplc="0EA2AD30">
      <w:start w:val="1"/>
      <w:numFmt w:val="bullet"/>
      <w:lvlText w:val=""/>
      <w:lvlJc w:val="left"/>
      <w:pPr>
        <w:ind w:left="5040" w:hanging="360"/>
      </w:pPr>
      <w:rPr>
        <w:rFonts w:ascii="Symbol" w:hAnsi="Symbol" w:hint="default"/>
      </w:rPr>
    </w:lvl>
    <w:lvl w:ilvl="7" w:tplc="938CEC96">
      <w:start w:val="1"/>
      <w:numFmt w:val="bullet"/>
      <w:lvlText w:val="o"/>
      <w:lvlJc w:val="left"/>
      <w:pPr>
        <w:ind w:left="5760" w:hanging="360"/>
      </w:pPr>
      <w:rPr>
        <w:rFonts w:ascii="Courier New" w:hAnsi="Courier New" w:hint="default"/>
      </w:rPr>
    </w:lvl>
    <w:lvl w:ilvl="8" w:tplc="FD1CBB2E">
      <w:start w:val="1"/>
      <w:numFmt w:val="bullet"/>
      <w:lvlText w:val=""/>
      <w:lvlJc w:val="left"/>
      <w:pPr>
        <w:ind w:left="6480" w:hanging="360"/>
      </w:pPr>
      <w:rPr>
        <w:rFonts w:ascii="Wingdings" w:hAnsi="Wingdings" w:hint="default"/>
      </w:rPr>
    </w:lvl>
  </w:abstractNum>
  <w:abstractNum w:abstractNumId="2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57764"/>
    <w:multiLevelType w:val="multilevel"/>
    <w:tmpl w:val="10FAB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2677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5C0575"/>
    <w:multiLevelType w:val="hybridMultilevel"/>
    <w:tmpl w:val="FC90CAFE"/>
    <w:lvl w:ilvl="0" w:tplc="2F8C624E">
      <w:start w:val="1"/>
      <w:numFmt w:val="bullet"/>
      <w:lvlText w:val=""/>
      <w:lvlJc w:val="left"/>
      <w:pPr>
        <w:ind w:left="720" w:hanging="360"/>
      </w:pPr>
      <w:rPr>
        <w:rFonts w:ascii="Symbol" w:hAnsi="Symbol" w:hint="default"/>
      </w:rPr>
    </w:lvl>
    <w:lvl w:ilvl="1" w:tplc="BAAE3470">
      <w:start w:val="1"/>
      <w:numFmt w:val="bullet"/>
      <w:lvlText w:val="o"/>
      <w:lvlJc w:val="left"/>
      <w:pPr>
        <w:ind w:left="1440" w:hanging="360"/>
      </w:pPr>
      <w:rPr>
        <w:rFonts w:ascii="Courier New" w:hAnsi="Courier New" w:hint="default"/>
      </w:rPr>
    </w:lvl>
    <w:lvl w:ilvl="2" w:tplc="3452B08A">
      <w:start w:val="1"/>
      <w:numFmt w:val="bullet"/>
      <w:lvlText w:val=""/>
      <w:lvlJc w:val="left"/>
      <w:pPr>
        <w:ind w:left="2160" w:hanging="360"/>
      </w:pPr>
      <w:rPr>
        <w:rFonts w:ascii="Wingdings" w:hAnsi="Wingdings" w:hint="default"/>
      </w:rPr>
    </w:lvl>
    <w:lvl w:ilvl="3" w:tplc="19646958">
      <w:start w:val="1"/>
      <w:numFmt w:val="bullet"/>
      <w:lvlText w:val=""/>
      <w:lvlJc w:val="left"/>
      <w:pPr>
        <w:ind w:left="2880" w:hanging="360"/>
      </w:pPr>
      <w:rPr>
        <w:rFonts w:ascii="Symbol" w:hAnsi="Symbol" w:hint="default"/>
      </w:rPr>
    </w:lvl>
    <w:lvl w:ilvl="4" w:tplc="B8481F3A">
      <w:start w:val="1"/>
      <w:numFmt w:val="bullet"/>
      <w:lvlText w:val="o"/>
      <w:lvlJc w:val="left"/>
      <w:pPr>
        <w:ind w:left="3600" w:hanging="360"/>
      </w:pPr>
      <w:rPr>
        <w:rFonts w:ascii="Courier New" w:hAnsi="Courier New" w:hint="default"/>
      </w:rPr>
    </w:lvl>
    <w:lvl w:ilvl="5" w:tplc="5E72C778">
      <w:start w:val="1"/>
      <w:numFmt w:val="bullet"/>
      <w:lvlText w:val=""/>
      <w:lvlJc w:val="left"/>
      <w:pPr>
        <w:ind w:left="4320" w:hanging="360"/>
      </w:pPr>
      <w:rPr>
        <w:rFonts w:ascii="Wingdings" w:hAnsi="Wingdings" w:hint="default"/>
      </w:rPr>
    </w:lvl>
    <w:lvl w:ilvl="6" w:tplc="B9A6A8B4">
      <w:start w:val="1"/>
      <w:numFmt w:val="bullet"/>
      <w:lvlText w:val=""/>
      <w:lvlJc w:val="left"/>
      <w:pPr>
        <w:ind w:left="5040" w:hanging="360"/>
      </w:pPr>
      <w:rPr>
        <w:rFonts w:ascii="Symbol" w:hAnsi="Symbol" w:hint="default"/>
      </w:rPr>
    </w:lvl>
    <w:lvl w:ilvl="7" w:tplc="74C294BE">
      <w:start w:val="1"/>
      <w:numFmt w:val="bullet"/>
      <w:lvlText w:val="o"/>
      <w:lvlJc w:val="left"/>
      <w:pPr>
        <w:ind w:left="5760" w:hanging="360"/>
      </w:pPr>
      <w:rPr>
        <w:rFonts w:ascii="Courier New" w:hAnsi="Courier New" w:hint="default"/>
      </w:rPr>
    </w:lvl>
    <w:lvl w:ilvl="8" w:tplc="A922FADE">
      <w:start w:val="1"/>
      <w:numFmt w:val="bullet"/>
      <w:lvlText w:val=""/>
      <w:lvlJc w:val="left"/>
      <w:pPr>
        <w:ind w:left="6480" w:hanging="360"/>
      </w:pPr>
      <w:rPr>
        <w:rFonts w:ascii="Wingdings" w:hAnsi="Wingdings" w:hint="default"/>
      </w:rPr>
    </w:lvl>
  </w:abstractNum>
  <w:abstractNum w:abstractNumId="25" w15:restartNumberingAfterBreak="0">
    <w:nsid w:val="4C9545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D3A7A8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4E3E5EF1"/>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15:restartNumberingAfterBreak="0">
    <w:nsid w:val="4EAF5CC0"/>
    <w:multiLevelType w:val="hybridMultilevel"/>
    <w:tmpl w:val="D5C0E600"/>
    <w:lvl w:ilvl="0" w:tplc="214843C6">
      <w:start w:val="1"/>
      <w:numFmt w:val="bullet"/>
      <w:lvlText w:val="o"/>
      <w:lvlJc w:val="left"/>
      <w:pPr>
        <w:ind w:left="720" w:hanging="360"/>
      </w:pPr>
      <w:rPr>
        <w:rFonts w:ascii="Courier New" w:hAnsi="Courier New" w:hint="default"/>
      </w:rPr>
    </w:lvl>
    <w:lvl w:ilvl="1" w:tplc="78C20E44">
      <w:start w:val="1"/>
      <w:numFmt w:val="bullet"/>
      <w:lvlText w:val="o"/>
      <w:lvlJc w:val="left"/>
      <w:pPr>
        <w:ind w:left="1440" w:hanging="360"/>
      </w:pPr>
      <w:rPr>
        <w:rFonts w:ascii="Courier New" w:hAnsi="Courier New" w:hint="default"/>
      </w:rPr>
    </w:lvl>
    <w:lvl w:ilvl="2" w:tplc="A468B45E">
      <w:start w:val="1"/>
      <w:numFmt w:val="bullet"/>
      <w:lvlText w:val=""/>
      <w:lvlJc w:val="left"/>
      <w:pPr>
        <w:ind w:left="2160" w:hanging="360"/>
      </w:pPr>
      <w:rPr>
        <w:rFonts w:ascii="Wingdings" w:hAnsi="Wingdings" w:hint="default"/>
      </w:rPr>
    </w:lvl>
    <w:lvl w:ilvl="3" w:tplc="1174D966">
      <w:start w:val="1"/>
      <w:numFmt w:val="bullet"/>
      <w:lvlText w:val=""/>
      <w:lvlJc w:val="left"/>
      <w:pPr>
        <w:ind w:left="2880" w:hanging="360"/>
      </w:pPr>
      <w:rPr>
        <w:rFonts w:ascii="Symbol" w:hAnsi="Symbol" w:hint="default"/>
      </w:rPr>
    </w:lvl>
    <w:lvl w:ilvl="4" w:tplc="D69EF6A8">
      <w:start w:val="1"/>
      <w:numFmt w:val="bullet"/>
      <w:lvlText w:val="o"/>
      <w:lvlJc w:val="left"/>
      <w:pPr>
        <w:ind w:left="3600" w:hanging="360"/>
      </w:pPr>
      <w:rPr>
        <w:rFonts w:ascii="Courier New" w:hAnsi="Courier New" w:hint="default"/>
      </w:rPr>
    </w:lvl>
    <w:lvl w:ilvl="5" w:tplc="2E9A3D8A">
      <w:start w:val="1"/>
      <w:numFmt w:val="bullet"/>
      <w:lvlText w:val=""/>
      <w:lvlJc w:val="left"/>
      <w:pPr>
        <w:ind w:left="4320" w:hanging="360"/>
      </w:pPr>
      <w:rPr>
        <w:rFonts w:ascii="Wingdings" w:hAnsi="Wingdings" w:hint="default"/>
      </w:rPr>
    </w:lvl>
    <w:lvl w:ilvl="6" w:tplc="605AB414">
      <w:start w:val="1"/>
      <w:numFmt w:val="bullet"/>
      <w:lvlText w:val=""/>
      <w:lvlJc w:val="left"/>
      <w:pPr>
        <w:ind w:left="5040" w:hanging="360"/>
      </w:pPr>
      <w:rPr>
        <w:rFonts w:ascii="Symbol" w:hAnsi="Symbol" w:hint="default"/>
      </w:rPr>
    </w:lvl>
    <w:lvl w:ilvl="7" w:tplc="16065914">
      <w:start w:val="1"/>
      <w:numFmt w:val="bullet"/>
      <w:lvlText w:val="o"/>
      <w:lvlJc w:val="left"/>
      <w:pPr>
        <w:ind w:left="5760" w:hanging="360"/>
      </w:pPr>
      <w:rPr>
        <w:rFonts w:ascii="Courier New" w:hAnsi="Courier New" w:hint="default"/>
      </w:rPr>
    </w:lvl>
    <w:lvl w:ilvl="8" w:tplc="B7EC84CC">
      <w:start w:val="1"/>
      <w:numFmt w:val="bullet"/>
      <w:lvlText w:val=""/>
      <w:lvlJc w:val="left"/>
      <w:pPr>
        <w:ind w:left="6480" w:hanging="360"/>
      </w:pPr>
      <w:rPr>
        <w:rFonts w:ascii="Wingdings" w:hAnsi="Wingdings" w:hint="default"/>
      </w:rPr>
    </w:lvl>
  </w:abstractNum>
  <w:abstractNum w:abstractNumId="30" w15:restartNumberingAfterBreak="0">
    <w:nsid w:val="559466EF"/>
    <w:multiLevelType w:val="hybridMultilevel"/>
    <w:tmpl w:val="557E2828"/>
    <w:lvl w:ilvl="0" w:tplc="FF82B4F8">
      <w:start w:val="1"/>
      <w:numFmt w:val="bullet"/>
      <w:lvlText w:val=""/>
      <w:lvlJc w:val="left"/>
      <w:pPr>
        <w:ind w:left="720" w:hanging="360"/>
      </w:pPr>
      <w:rPr>
        <w:rFonts w:ascii="Symbol" w:hAnsi="Symbol" w:hint="default"/>
      </w:rPr>
    </w:lvl>
    <w:lvl w:ilvl="1" w:tplc="0AB28BB4">
      <w:start w:val="1"/>
      <w:numFmt w:val="bullet"/>
      <w:lvlText w:val="o"/>
      <w:lvlJc w:val="left"/>
      <w:pPr>
        <w:ind w:left="1440" w:hanging="360"/>
      </w:pPr>
      <w:rPr>
        <w:rFonts w:ascii="Courier New" w:hAnsi="Courier New" w:hint="default"/>
      </w:rPr>
    </w:lvl>
    <w:lvl w:ilvl="2" w:tplc="DA9ACD7E">
      <w:start w:val="1"/>
      <w:numFmt w:val="bullet"/>
      <w:lvlText w:val=""/>
      <w:lvlJc w:val="left"/>
      <w:pPr>
        <w:ind w:left="2160" w:hanging="360"/>
      </w:pPr>
      <w:rPr>
        <w:rFonts w:ascii="Wingdings" w:hAnsi="Wingdings" w:hint="default"/>
      </w:rPr>
    </w:lvl>
    <w:lvl w:ilvl="3" w:tplc="E246262E">
      <w:start w:val="1"/>
      <w:numFmt w:val="bullet"/>
      <w:lvlText w:val=""/>
      <w:lvlJc w:val="left"/>
      <w:pPr>
        <w:ind w:left="2880" w:hanging="360"/>
      </w:pPr>
      <w:rPr>
        <w:rFonts w:ascii="Symbol" w:hAnsi="Symbol" w:hint="default"/>
      </w:rPr>
    </w:lvl>
    <w:lvl w:ilvl="4" w:tplc="0D2231D6">
      <w:start w:val="1"/>
      <w:numFmt w:val="bullet"/>
      <w:lvlText w:val="o"/>
      <w:lvlJc w:val="left"/>
      <w:pPr>
        <w:ind w:left="3600" w:hanging="360"/>
      </w:pPr>
      <w:rPr>
        <w:rFonts w:ascii="Courier New" w:hAnsi="Courier New" w:hint="default"/>
      </w:rPr>
    </w:lvl>
    <w:lvl w:ilvl="5" w:tplc="621C26B8">
      <w:start w:val="1"/>
      <w:numFmt w:val="bullet"/>
      <w:lvlText w:val=""/>
      <w:lvlJc w:val="left"/>
      <w:pPr>
        <w:ind w:left="4320" w:hanging="360"/>
      </w:pPr>
      <w:rPr>
        <w:rFonts w:ascii="Wingdings" w:hAnsi="Wingdings" w:hint="default"/>
      </w:rPr>
    </w:lvl>
    <w:lvl w:ilvl="6" w:tplc="DFC4EB44">
      <w:start w:val="1"/>
      <w:numFmt w:val="bullet"/>
      <w:lvlText w:val=""/>
      <w:lvlJc w:val="left"/>
      <w:pPr>
        <w:ind w:left="5040" w:hanging="360"/>
      </w:pPr>
      <w:rPr>
        <w:rFonts w:ascii="Symbol" w:hAnsi="Symbol" w:hint="default"/>
      </w:rPr>
    </w:lvl>
    <w:lvl w:ilvl="7" w:tplc="4B9C199A">
      <w:start w:val="1"/>
      <w:numFmt w:val="bullet"/>
      <w:lvlText w:val="o"/>
      <w:lvlJc w:val="left"/>
      <w:pPr>
        <w:ind w:left="5760" w:hanging="360"/>
      </w:pPr>
      <w:rPr>
        <w:rFonts w:ascii="Courier New" w:hAnsi="Courier New" w:hint="default"/>
      </w:rPr>
    </w:lvl>
    <w:lvl w:ilvl="8" w:tplc="82C2B9AA">
      <w:start w:val="1"/>
      <w:numFmt w:val="bullet"/>
      <w:lvlText w:val=""/>
      <w:lvlJc w:val="left"/>
      <w:pPr>
        <w:ind w:left="6480" w:hanging="360"/>
      </w:pPr>
      <w:rPr>
        <w:rFonts w:ascii="Wingdings" w:hAnsi="Wingdings" w:hint="default"/>
      </w:rPr>
    </w:lvl>
  </w:abstractNum>
  <w:abstractNum w:abstractNumId="31" w15:restartNumberingAfterBreak="0">
    <w:nsid w:val="55DD4660"/>
    <w:multiLevelType w:val="hybridMultilevel"/>
    <w:tmpl w:val="53F8EB4C"/>
    <w:lvl w:ilvl="0" w:tplc="28A243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330A5B"/>
    <w:multiLevelType w:val="hybridMultilevel"/>
    <w:tmpl w:val="EBC68C8A"/>
    <w:lvl w:ilvl="0" w:tplc="15CC9E6A">
      <w:start w:val="1"/>
      <w:numFmt w:val="bullet"/>
      <w:lvlText w:val=""/>
      <w:lvlJc w:val="left"/>
      <w:pPr>
        <w:ind w:left="720" w:hanging="360"/>
      </w:pPr>
      <w:rPr>
        <w:rFonts w:ascii="Symbol" w:hAnsi="Symbol" w:hint="default"/>
      </w:rPr>
    </w:lvl>
    <w:lvl w:ilvl="1" w:tplc="F6AE2E3A">
      <w:start w:val="1"/>
      <w:numFmt w:val="bullet"/>
      <w:lvlText w:val="o"/>
      <w:lvlJc w:val="left"/>
      <w:pPr>
        <w:ind w:left="1440" w:hanging="360"/>
      </w:pPr>
      <w:rPr>
        <w:rFonts w:ascii="Courier New" w:hAnsi="Courier New" w:hint="default"/>
      </w:rPr>
    </w:lvl>
    <w:lvl w:ilvl="2" w:tplc="D72686F0">
      <w:start w:val="1"/>
      <w:numFmt w:val="bullet"/>
      <w:lvlText w:val=""/>
      <w:lvlJc w:val="left"/>
      <w:pPr>
        <w:ind w:left="2160" w:hanging="360"/>
      </w:pPr>
      <w:rPr>
        <w:rFonts w:ascii="Wingdings" w:hAnsi="Wingdings" w:hint="default"/>
      </w:rPr>
    </w:lvl>
    <w:lvl w:ilvl="3" w:tplc="0410364C">
      <w:start w:val="1"/>
      <w:numFmt w:val="bullet"/>
      <w:lvlText w:val=""/>
      <w:lvlJc w:val="left"/>
      <w:pPr>
        <w:ind w:left="2880" w:hanging="360"/>
      </w:pPr>
      <w:rPr>
        <w:rFonts w:ascii="Symbol" w:hAnsi="Symbol" w:hint="default"/>
      </w:rPr>
    </w:lvl>
    <w:lvl w:ilvl="4" w:tplc="7388B122">
      <w:start w:val="1"/>
      <w:numFmt w:val="bullet"/>
      <w:lvlText w:val="o"/>
      <w:lvlJc w:val="left"/>
      <w:pPr>
        <w:ind w:left="3600" w:hanging="360"/>
      </w:pPr>
      <w:rPr>
        <w:rFonts w:ascii="Courier New" w:hAnsi="Courier New" w:hint="default"/>
      </w:rPr>
    </w:lvl>
    <w:lvl w:ilvl="5" w:tplc="19DEC10C">
      <w:start w:val="1"/>
      <w:numFmt w:val="bullet"/>
      <w:lvlText w:val=""/>
      <w:lvlJc w:val="left"/>
      <w:pPr>
        <w:ind w:left="4320" w:hanging="360"/>
      </w:pPr>
      <w:rPr>
        <w:rFonts w:ascii="Wingdings" w:hAnsi="Wingdings" w:hint="default"/>
      </w:rPr>
    </w:lvl>
    <w:lvl w:ilvl="6" w:tplc="5CBACADE">
      <w:start w:val="1"/>
      <w:numFmt w:val="bullet"/>
      <w:lvlText w:val=""/>
      <w:lvlJc w:val="left"/>
      <w:pPr>
        <w:ind w:left="5040" w:hanging="360"/>
      </w:pPr>
      <w:rPr>
        <w:rFonts w:ascii="Symbol" w:hAnsi="Symbol" w:hint="default"/>
      </w:rPr>
    </w:lvl>
    <w:lvl w:ilvl="7" w:tplc="301029B8">
      <w:start w:val="1"/>
      <w:numFmt w:val="bullet"/>
      <w:lvlText w:val="o"/>
      <w:lvlJc w:val="left"/>
      <w:pPr>
        <w:ind w:left="5760" w:hanging="360"/>
      </w:pPr>
      <w:rPr>
        <w:rFonts w:ascii="Courier New" w:hAnsi="Courier New" w:hint="default"/>
      </w:rPr>
    </w:lvl>
    <w:lvl w:ilvl="8" w:tplc="FEBE5E76">
      <w:start w:val="1"/>
      <w:numFmt w:val="bullet"/>
      <w:lvlText w:val=""/>
      <w:lvlJc w:val="left"/>
      <w:pPr>
        <w:ind w:left="6480" w:hanging="360"/>
      </w:pPr>
      <w:rPr>
        <w:rFonts w:ascii="Wingdings" w:hAnsi="Wingdings" w:hint="default"/>
      </w:rPr>
    </w:lvl>
  </w:abstractNum>
  <w:abstractNum w:abstractNumId="33" w15:restartNumberingAfterBreak="0">
    <w:nsid w:val="5AC2124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5" w15:restartNumberingAfterBreak="0">
    <w:nsid w:val="5CA037B1"/>
    <w:multiLevelType w:val="hybridMultilevel"/>
    <w:tmpl w:val="7FA44502"/>
    <w:lvl w:ilvl="0" w:tplc="D424E722">
      <w:start w:val="1"/>
      <w:numFmt w:val="bullet"/>
      <w:lvlText w:val=""/>
      <w:lvlJc w:val="left"/>
      <w:pPr>
        <w:ind w:left="720" w:hanging="360"/>
      </w:pPr>
      <w:rPr>
        <w:rFonts w:ascii="Symbol" w:hAnsi="Symbol" w:hint="default"/>
      </w:rPr>
    </w:lvl>
    <w:lvl w:ilvl="1" w:tplc="B440828E">
      <w:start w:val="1"/>
      <w:numFmt w:val="bullet"/>
      <w:lvlText w:val="o"/>
      <w:lvlJc w:val="left"/>
      <w:pPr>
        <w:ind w:left="1440" w:hanging="360"/>
      </w:pPr>
      <w:rPr>
        <w:rFonts w:ascii="Courier New" w:hAnsi="Courier New" w:hint="default"/>
      </w:rPr>
    </w:lvl>
    <w:lvl w:ilvl="2" w:tplc="1EA4D9FC">
      <w:start w:val="1"/>
      <w:numFmt w:val="bullet"/>
      <w:lvlText w:val=""/>
      <w:lvlJc w:val="left"/>
      <w:pPr>
        <w:ind w:left="2160" w:hanging="360"/>
      </w:pPr>
      <w:rPr>
        <w:rFonts w:ascii="Wingdings" w:hAnsi="Wingdings" w:hint="default"/>
      </w:rPr>
    </w:lvl>
    <w:lvl w:ilvl="3" w:tplc="37BCA8E6">
      <w:start w:val="1"/>
      <w:numFmt w:val="bullet"/>
      <w:lvlText w:val=""/>
      <w:lvlJc w:val="left"/>
      <w:pPr>
        <w:ind w:left="2880" w:hanging="360"/>
      </w:pPr>
      <w:rPr>
        <w:rFonts w:ascii="Symbol" w:hAnsi="Symbol" w:hint="default"/>
      </w:rPr>
    </w:lvl>
    <w:lvl w:ilvl="4" w:tplc="0FF43E90">
      <w:start w:val="1"/>
      <w:numFmt w:val="bullet"/>
      <w:lvlText w:val="o"/>
      <w:lvlJc w:val="left"/>
      <w:pPr>
        <w:ind w:left="3600" w:hanging="360"/>
      </w:pPr>
      <w:rPr>
        <w:rFonts w:ascii="Courier New" w:hAnsi="Courier New" w:hint="default"/>
      </w:rPr>
    </w:lvl>
    <w:lvl w:ilvl="5" w:tplc="7C901DCE">
      <w:start w:val="1"/>
      <w:numFmt w:val="bullet"/>
      <w:lvlText w:val=""/>
      <w:lvlJc w:val="left"/>
      <w:pPr>
        <w:ind w:left="4320" w:hanging="360"/>
      </w:pPr>
      <w:rPr>
        <w:rFonts w:ascii="Wingdings" w:hAnsi="Wingdings" w:hint="default"/>
      </w:rPr>
    </w:lvl>
    <w:lvl w:ilvl="6" w:tplc="B3984F88">
      <w:start w:val="1"/>
      <w:numFmt w:val="bullet"/>
      <w:lvlText w:val=""/>
      <w:lvlJc w:val="left"/>
      <w:pPr>
        <w:ind w:left="5040" w:hanging="360"/>
      </w:pPr>
      <w:rPr>
        <w:rFonts w:ascii="Symbol" w:hAnsi="Symbol" w:hint="default"/>
      </w:rPr>
    </w:lvl>
    <w:lvl w:ilvl="7" w:tplc="9DE28342">
      <w:start w:val="1"/>
      <w:numFmt w:val="bullet"/>
      <w:lvlText w:val="o"/>
      <w:lvlJc w:val="left"/>
      <w:pPr>
        <w:ind w:left="5760" w:hanging="360"/>
      </w:pPr>
      <w:rPr>
        <w:rFonts w:ascii="Courier New" w:hAnsi="Courier New" w:hint="default"/>
      </w:rPr>
    </w:lvl>
    <w:lvl w:ilvl="8" w:tplc="F3D03D16">
      <w:start w:val="1"/>
      <w:numFmt w:val="bullet"/>
      <w:lvlText w:val=""/>
      <w:lvlJc w:val="left"/>
      <w:pPr>
        <w:ind w:left="6480" w:hanging="360"/>
      </w:pPr>
      <w:rPr>
        <w:rFonts w:ascii="Wingdings" w:hAnsi="Wingdings" w:hint="default"/>
      </w:rPr>
    </w:lvl>
  </w:abstractNum>
  <w:abstractNum w:abstractNumId="36" w15:restartNumberingAfterBreak="0">
    <w:nsid w:val="5D7E715D"/>
    <w:multiLevelType w:val="hybridMultilevel"/>
    <w:tmpl w:val="B606B89A"/>
    <w:lvl w:ilvl="0" w:tplc="91B08E76">
      <w:start w:val="1"/>
      <w:numFmt w:val="bullet"/>
      <w:lvlText w:val=""/>
      <w:lvlJc w:val="left"/>
      <w:pPr>
        <w:ind w:left="720" w:hanging="360"/>
      </w:pPr>
      <w:rPr>
        <w:rFonts w:ascii="Symbol" w:hAnsi="Symbol" w:hint="default"/>
      </w:rPr>
    </w:lvl>
    <w:lvl w:ilvl="1" w:tplc="A68CD52A">
      <w:start w:val="1"/>
      <w:numFmt w:val="bullet"/>
      <w:lvlText w:val=""/>
      <w:lvlJc w:val="left"/>
      <w:pPr>
        <w:ind w:left="1440" w:hanging="360"/>
      </w:pPr>
      <w:rPr>
        <w:rFonts w:ascii="Symbol" w:hAnsi="Symbol" w:hint="default"/>
      </w:rPr>
    </w:lvl>
    <w:lvl w:ilvl="2" w:tplc="2AFEA2F6">
      <w:start w:val="1"/>
      <w:numFmt w:val="bullet"/>
      <w:lvlText w:val=""/>
      <w:lvlJc w:val="left"/>
      <w:pPr>
        <w:ind w:left="2160" w:hanging="360"/>
      </w:pPr>
      <w:rPr>
        <w:rFonts w:ascii="Wingdings" w:hAnsi="Wingdings" w:hint="default"/>
      </w:rPr>
    </w:lvl>
    <w:lvl w:ilvl="3" w:tplc="3EE2E48E">
      <w:start w:val="1"/>
      <w:numFmt w:val="bullet"/>
      <w:lvlText w:val=""/>
      <w:lvlJc w:val="left"/>
      <w:pPr>
        <w:ind w:left="2880" w:hanging="360"/>
      </w:pPr>
      <w:rPr>
        <w:rFonts w:ascii="Symbol" w:hAnsi="Symbol" w:hint="default"/>
      </w:rPr>
    </w:lvl>
    <w:lvl w:ilvl="4" w:tplc="D57C6D66">
      <w:start w:val="1"/>
      <w:numFmt w:val="bullet"/>
      <w:lvlText w:val="o"/>
      <w:lvlJc w:val="left"/>
      <w:pPr>
        <w:ind w:left="3600" w:hanging="360"/>
      </w:pPr>
      <w:rPr>
        <w:rFonts w:ascii="Courier New" w:hAnsi="Courier New" w:hint="default"/>
      </w:rPr>
    </w:lvl>
    <w:lvl w:ilvl="5" w:tplc="5020523C">
      <w:start w:val="1"/>
      <w:numFmt w:val="bullet"/>
      <w:lvlText w:val=""/>
      <w:lvlJc w:val="left"/>
      <w:pPr>
        <w:ind w:left="4320" w:hanging="360"/>
      </w:pPr>
      <w:rPr>
        <w:rFonts w:ascii="Wingdings" w:hAnsi="Wingdings" w:hint="default"/>
      </w:rPr>
    </w:lvl>
    <w:lvl w:ilvl="6" w:tplc="37EA6992">
      <w:start w:val="1"/>
      <w:numFmt w:val="bullet"/>
      <w:lvlText w:val=""/>
      <w:lvlJc w:val="left"/>
      <w:pPr>
        <w:ind w:left="5040" w:hanging="360"/>
      </w:pPr>
      <w:rPr>
        <w:rFonts w:ascii="Symbol" w:hAnsi="Symbol" w:hint="default"/>
      </w:rPr>
    </w:lvl>
    <w:lvl w:ilvl="7" w:tplc="7E085F34">
      <w:start w:val="1"/>
      <w:numFmt w:val="bullet"/>
      <w:lvlText w:val="o"/>
      <w:lvlJc w:val="left"/>
      <w:pPr>
        <w:ind w:left="5760" w:hanging="360"/>
      </w:pPr>
      <w:rPr>
        <w:rFonts w:ascii="Courier New" w:hAnsi="Courier New" w:hint="default"/>
      </w:rPr>
    </w:lvl>
    <w:lvl w:ilvl="8" w:tplc="B2B8CAE6">
      <w:start w:val="1"/>
      <w:numFmt w:val="bullet"/>
      <w:lvlText w:val=""/>
      <w:lvlJc w:val="left"/>
      <w:pPr>
        <w:ind w:left="6480" w:hanging="360"/>
      </w:pPr>
      <w:rPr>
        <w:rFonts w:ascii="Wingdings" w:hAnsi="Wingdings" w:hint="default"/>
      </w:rPr>
    </w:lvl>
  </w:abstractNum>
  <w:abstractNum w:abstractNumId="3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D63CD5"/>
    <w:multiLevelType w:val="hybridMultilevel"/>
    <w:tmpl w:val="0AA25390"/>
    <w:lvl w:ilvl="0" w:tplc="2BFA6DE6">
      <w:start w:val="1"/>
      <w:numFmt w:val="bullet"/>
      <w:lvlText w:val=""/>
      <w:lvlJc w:val="left"/>
      <w:pPr>
        <w:ind w:left="720" w:hanging="360"/>
      </w:pPr>
      <w:rPr>
        <w:rFonts w:ascii="Symbol" w:hAnsi="Symbol" w:hint="default"/>
      </w:rPr>
    </w:lvl>
    <w:lvl w:ilvl="1" w:tplc="B3044F1E">
      <w:start w:val="1"/>
      <w:numFmt w:val="bullet"/>
      <w:lvlText w:val="o"/>
      <w:lvlJc w:val="left"/>
      <w:pPr>
        <w:ind w:left="1440" w:hanging="360"/>
      </w:pPr>
      <w:rPr>
        <w:rFonts w:ascii="Courier New" w:hAnsi="Courier New" w:hint="default"/>
      </w:rPr>
    </w:lvl>
    <w:lvl w:ilvl="2" w:tplc="9F4827B8">
      <w:start w:val="1"/>
      <w:numFmt w:val="bullet"/>
      <w:lvlText w:val=""/>
      <w:lvlJc w:val="left"/>
      <w:pPr>
        <w:ind w:left="2160" w:hanging="360"/>
      </w:pPr>
      <w:rPr>
        <w:rFonts w:ascii="Wingdings" w:hAnsi="Wingdings" w:hint="default"/>
      </w:rPr>
    </w:lvl>
    <w:lvl w:ilvl="3" w:tplc="0DA605F0">
      <w:start w:val="1"/>
      <w:numFmt w:val="bullet"/>
      <w:lvlText w:val=""/>
      <w:lvlJc w:val="left"/>
      <w:pPr>
        <w:ind w:left="2880" w:hanging="360"/>
      </w:pPr>
      <w:rPr>
        <w:rFonts w:ascii="Symbol" w:hAnsi="Symbol" w:hint="default"/>
      </w:rPr>
    </w:lvl>
    <w:lvl w:ilvl="4" w:tplc="36CA5E1A">
      <w:start w:val="1"/>
      <w:numFmt w:val="bullet"/>
      <w:lvlText w:val="o"/>
      <w:lvlJc w:val="left"/>
      <w:pPr>
        <w:ind w:left="3600" w:hanging="360"/>
      </w:pPr>
      <w:rPr>
        <w:rFonts w:ascii="Courier New" w:hAnsi="Courier New" w:hint="default"/>
      </w:rPr>
    </w:lvl>
    <w:lvl w:ilvl="5" w:tplc="A4FA7E38">
      <w:start w:val="1"/>
      <w:numFmt w:val="bullet"/>
      <w:lvlText w:val=""/>
      <w:lvlJc w:val="left"/>
      <w:pPr>
        <w:ind w:left="4320" w:hanging="360"/>
      </w:pPr>
      <w:rPr>
        <w:rFonts w:ascii="Wingdings" w:hAnsi="Wingdings" w:hint="default"/>
      </w:rPr>
    </w:lvl>
    <w:lvl w:ilvl="6" w:tplc="D2DCEB74">
      <w:start w:val="1"/>
      <w:numFmt w:val="bullet"/>
      <w:lvlText w:val=""/>
      <w:lvlJc w:val="left"/>
      <w:pPr>
        <w:ind w:left="5040" w:hanging="360"/>
      </w:pPr>
      <w:rPr>
        <w:rFonts w:ascii="Symbol" w:hAnsi="Symbol" w:hint="default"/>
      </w:rPr>
    </w:lvl>
    <w:lvl w:ilvl="7" w:tplc="6F488978">
      <w:start w:val="1"/>
      <w:numFmt w:val="bullet"/>
      <w:lvlText w:val="o"/>
      <w:lvlJc w:val="left"/>
      <w:pPr>
        <w:ind w:left="5760" w:hanging="360"/>
      </w:pPr>
      <w:rPr>
        <w:rFonts w:ascii="Courier New" w:hAnsi="Courier New" w:hint="default"/>
      </w:rPr>
    </w:lvl>
    <w:lvl w:ilvl="8" w:tplc="4188943C">
      <w:start w:val="1"/>
      <w:numFmt w:val="bullet"/>
      <w:lvlText w:val=""/>
      <w:lvlJc w:val="left"/>
      <w:pPr>
        <w:ind w:left="6480" w:hanging="360"/>
      </w:pPr>
      <w:rPr>
        <w:rFonts w:ascii="Wingdings" w:hAnsi="Wingdings" w:hint="default"/>
      </w:rPr>
    </w:lvl>
  </w:abstractNum>
  <w:abstractNum w:abstractNumId="39" w15:restartNumberingAfterBreak="0">
    <w:nsid w:val="6BC947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462BE3"/>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702510F9"/>
    <w:multiLevelType w:val="hybridMultilevel"/>
    <w:tmpl w:val="9F12E22C"/>
    <w:lvl w:ilvl="0" w:tplc="44C47F70">
      <w:start w:val="1"/>
      <w:numFmt w:val="bullet"/>
      <w:lvlText w:val=""/>
      <w:lvlJc w:val="left"/>
      <w:pPr>
        <w:ind w:left="720" w:hanging="360"/>
      </w:pPr>
      <w:rPr>
        <w:rFonts w:ascii="Symbol" w:hAnsi="Symbol" w:hint="default"/>
      </w:rPr>
    </w:lvl>
    <w:lvl w:ilvl="1" w:tplc="54A4B134">
      <w:start w:val="1"/>
      <w:numFmt w:val="bullet"/>
      <w:lvlText w:val="o"/>
      <w:lvlJc w:val="left"/>
      <w:pPr>
        <w:ind w:left="1440" w:hanging="360"/>
      </w:pPr>
      <w:rPr>
        <w:rFonts w:ascii="Courier New" w:hAnsi="Courier New" w:hint="default"/>
      </w:rPr>
    </w:lvl>
    <w:lvl w:ilvl="2" w:tplc="872E68B6">
      <w:start w:val="1"/>
      <w:numFmt w:val="bullet"/>
      <w:lvlText w:val=""/>
      <w:lvlJc w:val="left"/>
      <w:pPr>
        <w:ind w:left="2160" w:hanging="360"/>
      </w:pPr>
      <w:rPr>
        <w:rFonts w:ascii="Wingdings" w:hAnsi="Wingdings" w:hint="default"/>
      </w:rPr>
    </w:lvl>
    <w:lvl w:ilvl="3" w:tplc="66869D4C">
      <w:start w:val="1"/>
      <w:numFmt w:val="bullet"/>
      <w:lvlText w:val=""/>
      <w:lvlJc w:val="left"/>
      <w:pPr>
        <w:ind w:left="2880" w:hanging="360"/>
      </w:pPr>
      <w:rPr>
        <w:rFonts w:ascii="Symbol" w:hAnsi="Symbol" w:hint="default"/>
      </w:rPr>
    </w:lvl>
    <w:lvl w:ilvl="4" w:tplc="1D8A89AE">
      <w:start w:val="1"/>
      <w:numFmt w:val="bullet"/>
      <w:lvlText w:val="o"/>
      <w:lvlJc w:val="left"/>
      <w:pPr>
        <w:ind w:left="3600" w:hanging="360"/>
      </w:pPr>
      <w:rPr>
        <w:rFonts w:ascii="Courier New" w:hAnsi="Courier New" w:hint="default"/>
      </w:rPr>
    </w:lvl>
    <w:lvl w:ilvl="5" w:tplc="5AFE34E6">
      <w:start w:val="1"/>
      <w:numFmt w:val="bullet"/>
      <w:lvlText w:val=""/>
      <w:lvlJc w:val="left"/>
      <w:pPr>
        <w:ind w:left="4320" w:hanging="360"/>
      </w:pPr>
      <w:rPr>
        <w:rFonts w:ascii="Wingdings" w:hAnsi="Wingdings" w:hint="default"/>
      </w:rPr>
    </w:lvl>
    <w:lvl w:ilvl="6" w:tplc="B6A6A716">
      <w:start w:val="1"/>
      <w:numFmt w:val="bullet"/>
      <w:lvlText w:val=""/>
      <w:lvlJc w:val="left"/>
      <w:pPr>
        <w:ind w:left="5040" w:hanging="360"/>
      </w:pPr>
      <w:rPr>
        <w:rFonts w:ascii="Symbol" w:hAnsi="Symbol" w:hint="default"/>
      </w:rPr>
    </w:lvl>
    <w:lvl w:ilvl="7" w:tplc="7F3207A6">
      <w:start w:val="1"/>
      <w:numFmt w:val="bullet"/>
      <w:lvlText w:val="o"/>
      <w:lvlJc w:val="left"/>
      <w:pPr>
        <w:ind w:left="5760" w:hanging="360"/>
      </w:pPr>
      <w:rPr>
        <w:rFonts w:ascii="Courier New" w:hAnsi="Courier New" w:hint="default"/>
      </w:rPr>
    </w:lvl>
    <w:lvl w:ilvl="8" w:tplc="C136CF16">
      <w:start w:val="1"/>
      <w:numFmt w:val="bullet"/>
      <w:lvlText w:val=""/>
      <w:lvlJc w:val="left"/>
      <w:pPr>
        <w:ind w:left="6480" w:hanging="360"/>
      </w:pPr>
      <w:rPr>
        <w:rFonts w:ascii="Wingdings" w:hAnsi="Wingdings" w:hint="default"/>
      </w:rPr>
    </w:lvl>
  </w:abstractNum>
  <w:abstractNum w:abstractNumId="42" w15:restartNumberingAfterBreak="0">
    <w:nsid w:val="71396907"/>
    <w:multiLevelType w:val="hybridMultilevel"/>
    <w:tmpl w:val="017AEFAE"/>
    <w:lvl w:ilvl="0" w:tplc="96B87ED2">
      <w:start w:val="1"/>
      <w:numFmt w:val="bullet"/>
      <w:lvlText w:val=""/>
      <w:lvlJc w:val="left"/>
      <w:pPr>
        <w:ind w:left="720" w:hanging="360"/>
      </w:pPr>
      <w:rPr>
        <w:rFonts w:ascii="Symbol" w:hAnsi="Symbol" w:hint="default"/>
      </w:rPr>
    </w:lvl>
    <w:lvl w:ilvl="1" w:tplc="C19C180E">
      <w:start w:val="1"/>
      <w:numFmt w:val="bullet"/>
      <w:lvlText w:val="o"/>
      <w:lvlJc w:val="left"/>
      <w:pPr>
        <w:ind w:left="1440" w:hanging="360"/>
      </w:pPr>
      <w:rPr>
        <w:rFonts w:ascii="Courier New" w:hAnsi="Courier New" w:hint="default"/>
      </w:rPr>
    </w:lvl>
    <w:lvl w:ilvl="2" w:tplc="537633F2">
      <w:start w:val="1"/>
      <w:numFmt w:val="bullet"/>
      <w:lvlText w:val=""/>
      <w:lvlJc w:val="left"/>
      <w:pPr>
        <w:ind w:left="2160" w:hanging="360"/>
      </w:pPr>
      <w:rPr>
        <w:rFonts w:ascii="Wingdings" w:hAnsi="Wingdings" w:hint="default"/>
      </w:rPr>
    </w:lvl>
    <w:lvl w:ilvl="3" w:tplc="499C33B0">
      <w:start w:val="1"/>
      <w:numFmt w:val="bullet"/>
      <w:lvlText w:val=""/>
      <w:lvlJc w:val="left"/>
      <w:pPr>
        <w:ind w:left="2880" w:hanging="360"/>
      </w:pPr>
      <w:rPr>
        <w:rFonts w:ascii="Symbol" w:hAnsi="Symbol" w:hint="default"/>
      </w:rPr>
    </w:lvl>
    <w:lvl w:ilvl="4" w:tplc="69DC820C">
      <w:start w:val="1"/>
      <w:numFmt w:val="bullet"/>
      <w:lvlText w:val="o"/>
      <w:lvlJc w:val="left"/>
      <w:pPr>
        <w:ind w:left="3600" w:hanging="360"/>
      </w:pPr>
      <w:rPr>
        <w:rFonts w:ascii="Courier New" w:hAnsi="Courier New" w:hint="default"/>
      </w:rPr>
    </w:lvl>
    <w:lvl w:ilvl="5" w:tplc="AD145FF6">
      <w:start w:val="1"/>
      <w:numFmt w:val="bullet"/>
      <w:lvlText w:val=""/>
      <w:lvlJc w:val="left"/>
      <w:pPr>
        <w:ind w:left="4320" w:hanging="360"/>
      </w:pPr>
      <w:rPr>
        <w:rFonts w:ascii="Wingdings" w:hAnsi="Wingdings" w:hint="default"/>
      </w:rPr>
    </w:lvl>
    <w:lvl w:ilvl="6" w:tplc="DDCC6E46">
      <w:start w:val="1"/>
      <w:numFmt w:val="bullet"/>
      <w:lvlText w:val=""/>
      <w:lvlJc w:val="left"/>
      <w:pPr>
        <w:ind w:left="5040" w:hanging="360"/>
      </w:pPr>
      <w:rPr>
        <w:rFonts w:ascii="Symbol" w:hAnsi="Symbol" w:hint="default"/>
      </w:rPr>
    </w:lvl>
    <w:lvl w:ilvl="7" w:tplc="0DCEF838">
      <w:start w:val="1"/>
      <w:numFmt w:val="bullet"/>
      <w:lvlText w:val="o"/>
      <w:lvlJc w:val="left"/>
      <w:pPr>
        <w:ind w:left="5760" w:hanging="360"/>
      </w:pPr>
      <w:rPr>
        <w:rFonts w:ascii="Courier New" w:hAnsi="Courier New" w:hint="default"/>
      </w:rPr>
    </w:lvl>
    <w:lvl w:ilvl="8" w:tplc="133E9F24">
      <w:start w:val="1"/>
      <w:numFmt w:val="bullet"/>
      <w:lvlText w:val=""/>
      <w:lvlJc w:val="left"/>
      <w:pPr>
        <w:ind w:left="6480" w:hanging="360"/>
      </w:pPr>
      <w:rPr>
        <w:rFonts w:ascii="Wingdings" w:hAnsi="Wingdings" w:hint="default"/>
      </w:r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3403DA0"/>
    <w:multiLevelType w:val="hybridMultilevel"/>
    <w:tmpl w:val="0E925758"/>
    <w:lvl w:ilvl="0" w:tplc="4DE80AFC">
      <w:start w:val="1"/>
      <w:numFmt w:val="upperLetter"/>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764C0E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7BC474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606B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1434916">
    <w:abstractNumId w:val="36"/>
  </w:num>
  <w:num w:numId="2" w16cid:durableId="1721050523">
    <w:abstractNumId w:val="8"/>
  </w:num>
  <w:num w:numId="3" w16cid:durableId="1687055728">
    <w:abstractNumId w:val="3"/>
  </w:num>
  <w:num w:numId="4" w16cid:durableId="800223496">
    <w:abstractNumId w:val="19"/>
  </w:num>
  <w:num w:numId="5" w16cid:durableId="585071986">
    <w:abstractNumId w:val="24"/>
  </w:num>
  <w:num w:numId="6" w16cid:durableId="1291279291">
    <w:abstractNumId w:val="32"/>
  </w:num>
  <w:num w:numId="7" w16cid:durableId="1277181730">
    <w:abstractNumId w:val="41"/>
  </w:num>
  <w:num w:numId="8" w16cid:durableId="1307390084">
    <w:abstractNumId w:val="30"/>
  </w:num>
  <w:num w:numId="9" w16cid:durableId="1774860392">
    <w:abstractNumId w:val="38"/>
  </w:num>
  <w:num w:numId="10" w16cid:durableId="607547790">
    <w:abstractNumId w:val="42"/>
  </w:num>
  <w:num w:numId="11" w16cid:durableId="405735368">
    <w:abstractNumId w:val="29"/>
  </w:num>
  <w:num w:numId="12" w16cid:durableId="858086073">
    <w:abstractNumId w:val="35"/>
  </w:num>
  <w:num w:numId="13" w16cid:durableId="938567303">
    <w:abstractNumId w:val="6"/>
  </w:num>
  <w:num w:numId="14" w16cid:durableId="344093333">
    <w:abstractNumId w:val="15"/>
  </w:num>
  <w:num w:numId="15" w16cid:durableId="94206862">
    <w:abstractNumId w:val="43"/>
  </w:num>
  <w:num w:numId="16" w16cid:durableId="1203321583">
    <w:abstractNumId w:val="10"/>
  </w:num>
  <w:num w:numId="17" w16cid:durableId="840892613">
    <w:abstractNumId w:val="27"/>
  </w:num>
  <w:num w:numId="18" w16cid:durableId="573048971">
    <w:abstractNumId w:val="2"/>
  </w:num>
  <w:num w:numId="19" w16cid:durableId="2113938348">
    <w:abstractNumId w:val="11"/>
  </w:num>
  <w:num w:numId="20" w16cid:durableId="640186709">
    <w:abstractNumId w:val="1"/>
  </w:num>
  <w:num w:numId="21" w16cid:durableId="2106993084">
    <w:abstractNumId w:val="47"/>
  </w:num>
  <w:num w:numId="22" w16cid:durableId="1015765605">
    <w:abstractNumId w:val="22"/>
  </w:num>
  <w:num w:numId="23" w16cid:durableId="369695679">
    <w:abstractNumId w:val="45"/>
  </w:num>
  <w:num w:numId="24" w16cid:durableId="362293768">
    <w:abstractNumId w:val="34"/>
  </w:num>
  <w:num w:numId="25" w16cid:durableId="796338779">
    <w:abstractNumId w:val="5"/>
  </w:num>
  <w:num w:numId="26" w16cid:durableId="630357311">
    <w:abstractNumId w:val="20"/>
  </w:num>
  <w:num w:numId="27" w16cid:durableId="677273067">
    <w:abstractNumId w:val="37"/>
  </w:num>
  <w:num w:numId="28" w16cid:durableId="1107962011">
    <w:abstractNumId w:val="4"/>
  </w:num>
  <w:num w:numId="29" w16cid:durableId="160050389">
    <w:abstractNumId w:val="18"/>
  </w:num>
  <w:num w:numId="30" w16cid:durableId="428088089">
    <w:abstractNumId w:val="44"/>
  </w:num>
  <w:num w:numId="31" w16cid:durableId="1028986985">
    <w:abstractNumId w:val="16"/>
  </w:num>
  <w:num w:numId="32" w16cid:durableId="454182803">
    <w:abstractNumId w:val="17"/>
  </w:num>
  <w:num w:numId="33" w16cid:durableId="511409002">
    <w:abstractNumId w:val="49"/>
  </w:num>
  <w:num w:numId="34" w16cid:durableId="1709715270">
    <w:abstractNumId w:val="25"/>
  </w:num>
  <w:num w:numId="35" w16cid:durableId="1378820238">
    <w:abstractNumId w:val="23"/>
  </w:num>
  <w:num w:numId="36" w16cid:durableId="621693080">
    <w:abstractNumId w:val="39"/>
  </w:num>
  <w:num w:numId="37" w16cid:durableId="589200511">
    <w:abstractNumId w:val="9"/>
  </w:num>
  <w:num w:numId="38" w16cid:durableId="1900050594">
    <w:abstractNumId w:val="48"/>
  </w:num>
  <w:num w:numId="39" w16cid:durableId="1104689842">
    <w:abstractNumId w:val="12"/>
  </w:num>
  <w:num w:numId="40" w16cid:durableId="2039087325">
    <w:abstractNumId w:val="14"/>
  </w:num>
  <w:num w:numId="41" w16cid:durableId="1318454561">
    <w:abstractNumId w:val="33"/>
  </w:num>
  <w:num w:numId="42" w16cid:durableId="1768891782">
    <w:abstractNumId w:val="13"/>
  </w:num>
  <w:num w:numId="43" w16cid:durableId="1024356226">
    <w:abstractNumId w:val="31"/>
  </w:num>
  <w:num w:numId="44" w16cid:durableId="403381165">
    <w:abstractNumId w:val="0"/>
  </w:num>
  <w:num w:numId="45" w16cid:durableId="1981617432">
    <w:abstractNumId w:val="21"/>
  </w:num>
  <w:num w:numId="46" w16cid:durableId="1597179245">
    <w:abstractNumId w:val="28"/>
  </w:num>
  <w:num w:numId="47" w16cid:durableId="1711300233">
    <w:abstractNumId w:val="7"/>
  </w:num>
  <w:num w:numId="48" w16cid:durableId="100075791">
    <w:abstractNumId w:val="26"/>
  </w:num>
  <w:num w:numId="49" w16cid:durableId="992374476">
    <w:abstractNumId w:val="46"/>
  </w:num>
  <w:num w:numId="50" w16cid:durableId="1700624244">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752"/>
    <w:rsid w:val="00002858"/>
    <w:rsid w:val="00003F27"/>
    <w:rsid w:val="000045EE"/>
    <w:rsid w:val="00004B2D"/>
    <w:rsid w:val="00006B94"/>
    <w:rsid w:val="00007298"/>
    <w:rsid w:val="00007466"/>
    <w:rsid w:val="00010B2E"/>
    <w:rsid w:val="00011400"/>
    <w:rsid w:val="00011482"/>
    <w:rsid w:val="00011706"/>
    <w:rsid w:val="00011776"/>
    <w:rsid w:val="00011E53"/>
    <w:rsid w:val="000145D2"/>
    <w:rsid w:val="00014FF6"/>
    <w:rsid w:val="000160F4"/>
    <w:rsid w:val="00016992"/>
    <w:rsid w:val="00016F06"/>
    <w:rsid w:val="000174B7"/>
    <w:rsid w:val="000178FF"/>
    <w:rsid w:val="00020054"/>
    <w:rsid w:val="000200AA"/>
    <w:rsid w:val="0002050E"/>
    <w:rsid w:val="000205F9"/>
    <w:rsid w:val="00020B9F"/>
    <w:rsid w:val="00020C8D"/>
    <w:rsid w:val="00021863"/>
    <w:rsid w:val="00021D32"/>
    <w:rsid w:val="0002372B"/>
    <w:rsid w:val="00023E67"/>
    <w:rsid w:val="000247FC"/>
    <w:rsid w:val="00024B73"/>
    <w:rsid w:val="00024C29"/>
    <w:rsid w:val="0002581E"/>
    <w:rsid w:val="000259BA"/>
    <w:rsid w:val="00025B37"/>
    <w:rsid w:val="00025BE6"/>
    <w:rsid w:val="00030C2D"/>
    <w:rsid w:val="00031715"/>
    <w:rsid w:val="00031B89"/>
    <w:rsid w:val="00031CBA"/>
    <w:rsid w:val="00031DF1"/>
    <w:rsid w:val="000326D6"/>
    <w:rsid w:val="00032B91"/>
    <w:rsid w:val="00033C59"/>
    <w:rsid w:val="0003408B"/>
    <w:rsid w:val="00036F91"/>
    <w:rsid w:val="000370C8"/>
    <w:rsid w:val="00041F53"/>
    <w:rsid w:val="000428E3"/>
    <w:rsid w:val="0004378B"/>
    <w:rsid w:val="0004422B"/>
    <w:rsid w:val="00045C47"/>
    <w:rsid w:val="00046A51"/>
    <w:rsid w:val="000470F7"/>
    <w:rsid w:val="00047188"/>
    <w:rsid w:val="00047374"/>
    <w:rsid w:val="00050478"/>
    <w:rsid w:val="0005117D"/>
    <w:rsid w:val="00051A8E"/>
    <w:rsid w:val="00053547"/>
    <w:rsid w:val="00054117"/>
    <w:rsid w:val="00054A27"/>
    <w:rsid w:val="00055C19"/>
    <w:rsid w:val="00055E2D"/>
    <w:rsid w:val="00056D16"/>
    <w:rsid w:val="000578CE"/>
    <w:rsid w:val="00057C23"/>
    <w:rsid w:val="0006008A"/>
    <w:rsid w:val="0006080D"/>
    <w:rsid w:val="00060FA9"/>
    <w:rsid w:val="00062395"/>
    <w:rsid w:val="000626EE"/>
    <w:rsid w:val="00064177"/>
    <w:rsid w:val="00064EF1"/>
    <w:rsid w:val="00065C42"/>
    <w:rsid w:val="0006661D"/>
    <w:rsid w:val="00066828"/>
    <w:rsid w:val="00066BBA"/>
    <w:rsid w:val="00067403"/>
    <w:rsid w:val="00070762"/>
    <w:rsid w:val="00071A6E"/>
    <w:rsid w:val="000731E6"/>
    <w:rsid w:val="000732E0"/>
    <w:rsid w:val="00075633"/>
    <w:rsid w:val="0007654C"/>
    <w:rsid w:val="00076A6B"/>
    <w:rsid w:val="00077991"/>
    <w:rsid w:val="000779AC"/>
    <w:rsid w:val="000812B2"/>
    <w:rsid w:val="0008164F"/>
    <w:rsid w:val="00081878"/>
    <w:rsid w:val="00082495"/>
    <w:rsid w:val="00082675"/>
    <w:rsid w:val="00082BFE"/>
    <w:rsid w:val="000843F6"/>
    <w:rsid w:val="0008534B"/>
    <w:rsid w:val="0008684E"/>
    <w:rsid w:val="00087A8B"/>
    <w:rsid w:val="00090CEC"/>
    <w:rsid w:val="000922A0"/>
    <w:rsid w:val="00094869"/>
    <w:rsid w:val="00095009"/>
    <w:rsid w:val="0009501B"/>
    <w:rsid w:val="00095440"/>
    <w:rsid w:val="00096596"/>
    <w:rsid w:val="00096D77"/>
    <w:rsid w:val="00097E0B"/>
    <w:rsid w:val="000A0D46"/>
    <w:rsid w:val="000A1025"/>
    <w:rsid w:val="000A1B83"/>
    <w:rsid w:val="000A2EFB"/>
    <w:rsid w:val="000A2FA4"/>
    <w:rsid w:val="000A3F21"/>
    <w:rsid w:val="000A4278"/>
    <w:rsid w:val="000A445D"/>
    <w:rsid w:val="000A45E3"/>
    <w:rsid w:val="000A4A6E"/>
    <w:rsid w:val="000A5018"/>
    <w:rsid w:val="000A541E"/>
    <w:rsid w:val="000A61C9"/>
    <w:rsid w:val="000A68F4"/>
    <w:rsid w:val="000A6DB2"/>
    <w:rsid w:val="000A70B5"/>
    <w:rsid w:val="000B03BD"/>
    <w:rsid w:val="000B09DC"/>
    <w:rsid w:val="000B0A45"/>
    <w:rsid w:val="000B0BC8"/>
    <w:rsid w:val="000B21B7"/>
    <w:rsid w:val="000B3067"/>
    <w:rsid w:val="000B36AC"/>
    <w:rsid w:val="000B66F3"/>
    <w:rsid w:val="000C0863"/>
    <w:rsid w:val="000C105A"/>
    <w:rsid w:val="000C12F2"/>
    <w:rsid w:val="000C1562"/>
    <w:rsid w:val="000C1632"/>
    <w:rsid w:val="000C1633"/>
    <w:rsid w:val="000C16E3"/>
    <w:rsid w:val="000C5E1B"/>
    <w:rsid w:val="000C6866"/>
    <w:rsid w:val="000C6C3E"/>
    <w:rsid w:val="000C70F1"/>
    <w:rsid w:val="000D103C"/>
    <w:rsid w:val="000D2571"/>
    <w:rsid w:val="000D2C62"/>
    <w:rsid w:val="000D34E1"/>
    <w:rsid w:val="000D5BD5"/>
    <w:rsid w:val="000D6BCC"/>
    <w:rsid w:val="000D7745"/>
    <w:rsid w:val="000E00CB"/>
    <w:rsid w:val="000E2546"/>
    <w:rsid w:val="000E3EA8"/>
    <w:rsid w:val="000E4805"/>
    <w:rsid w:val="000E51EA"/>
    <w:rsid w:val="000F326E"/>
    <w:rsid w:val="000F4D9F"/>
    <w:rsid w:val="000F639C"/>
    <w:rsid w:val="000F6F54"/>
    <w:rsid w:val="000F7407"/>
    <w:rsid w:val="000F7DC4"/>
    <w:rsid w:val="00101227"/>
    <w:rsid w:val="001018A2"/>
    <w:rsid w:val="00101ADA"/>
    <w:rsid w:val="0010219B"/>
    <w:rsid w:val="001027C1"/>
    <w:rsid w:val="00102C4B"/>
    <w:rsid w:val="00103620"/>
    <w:rsid w:val="001039FF"/>
    <w:rsid w:val="00103E9A"/>
    <w:rsid w:val="00104C7E"/>
    <w:rsid w:val="00104FBC"/>
    <w:rsid w:val="00105181"/>
    <w:rsid w:val="001061A1"/>
    <w:rsid w:val="00107928"/>
    <w:rsid w:val="00111426"/>
    <w:rsid w:val="001129B6"/>
    <w:rsid w:val="00112E70"/>
    <w:rsid w:val="001130F2"/>
    <w:rsid w:val="00113244"/>
    <w:rsid w:val="00113B3B"/>
    <w:rsid w:val="00113D82"/>
    <w:rsid w:val="00113F6B"/>
    <w:rsid w:val="00115061"/>
    <w:rsid w:val="001164A0"/>
    <w:rsid w:val="00116897"/>
    <w:rsid w:val="00116CAE"/>
    <w:rsid w:val="001173EE"/>
    <w:rsid w:val="00117FB3"/>
    <w:rsid w:val="001223AA"/>
    <w:rsid w:val="00122D0F"/>
    <w:rsid w:val="00122F35"/>
    <w:rsid w:val="00122F58"/>
    <w:rsid w:val="00124783"/>
    <w:rsid w:val="001249D6"/>
    <w:rsid w:val="00124A87"/>
    <w:rsid w:val="001252D0"/>
    <w:rsid w:val="00125354"/>
    <w:rsid w:val="001258AA"/>
    <w:rsid w:val="00125ACB"/>
    <w:rsid w:val="00125AEC"/>
    <w:rsid w:val="0012612C"/>
    <w:rsid w:val="00127354"/>
    <w:rsid w:val="001275C9"/>
    <w:rsid w:val="00130D4B"/>
    <w:rsid w:val="00130E46"/>
    <w:rsid w:val="00131E08"/>
    <w:rsid w:val="00132043"/>
    <w:rsid w:val="00132853"/>
    <w:rsid w:val="001345F4"/>
    <w:rsid w:val="001347DF"/>
    <w:rsid w:val="00134A89"/>
    <w:rsid w:val="00135CA3"/>
    <w:rsid w:val="00135FC6"/>
    <w:rsid w:val="0013607B"/>
    <w:rsid w:val="001372F6"/>
    <w:rsid w:val="001377B6"/>
    <w:rsid w:val="00137B5C"/>
    <w:rsid w:val="00137D5F"/>
    <w:rsid w:val="00140D76"/>
    <w:rsid w:val="001410CA"/>
    <w:rsid w:val="00141E86"/>
    <w:rsid w:val="00142AA8"/>
    <w:rsid w:val="00144BC7"/>
    <w:rsid w:val="001459A5"/>
    <w:rsid w:val="0014657A"/>
    <w:rsid w:val="00146DE6"/>
    <w:rsid w:val="00147318"/>
    <w:rsid w:val="001479AB"/>
    <w:rsid w:val="00147E52"/>
    <w:rsid w:val="0015027C"/>
    <w:rsid w:val="00150797"/>
    <w:rsid w:val="00151C35"/>
    <w:rsid w:val="00152D64"/>
    <w:rsid w:val="00152F17"/>
    <w:rsid w:val="00153727"/>
    <w:rsid w:val="00153919"/>
    <w:rsid w:val="00153FFE"/>
    <w:rsid w:val="00154197"/>
    <w:rsid w:val="00154E66"/>
    <w:rsid w:val="0015515F"/>
    <w:rsid w:val="001565C0"/>
    <w:rsid w:val="00156D91"/>
    <w:rsid w:val="0016064B"/>
    <w:rsid w:val="00161BD9"/>
    <w:rsid w:val="00162754"/>
    <w:rsid w:val="001632CB"/>
    <w:rsid w:val="00164A3C"/>
    <w:rsid w:val="00166195"/>
    <w:rsid w:val="00166B00"/>
    <w:rsid w:val="00166BDB"/>
    <w:rsid w:val="00166EBE"/>
    <w:rsid w:val="00170A83"/>
    <w:rsid w:val="00170E29"/>
    <w:rsid w:val="00170F69"/>
    <w:rsid w:val="001710F1"/>
    <w:rsid w:val="00171646"/>
    <w:rsid w:val="00171B9C"/>
    <w:rsid w:val="00174139"/>
    <w:rsid w:val="0017484E"/>
    <w:rsid w:val="00175605"/>
    <w:rsid w:val="00175E6D"/>
    <w:rsid w:val="00176224"/>
    <w:rsid w:val="00176791"/>
    <w:rsid w:val="001771FE"/>
    <w:rsid w:val="0017744B"/>
    <w:rsid w:val="00180555"/>
    <w:rsid w:val="001808C2"/>
    <w:rsid w:val="001810EE"/>
    <w:rsid w:val="00181480"/>
    <w:rsid w:val="00181A53"/>
    <w:rsid w:val="00181C09"/>
    <w:rsid w:val="001828EE"/>
    <w:rsid w:val="00182946"/>
    <w:rsid w:val="001836A1"/>
    <w:rsid w:val="001836B1"/>
    <w:rsid w:val="00185693"/>
    <w:rsid w:val="00186253"/>
    <w:rsid w:val="00186994"/>
    <w:rsid w:val="00186BC8"/>
    <w:rsid w:val="00187291"/>
    <w:rsid w:val="0018784D"/>
    <w:rsid w:val="001903D7"/>
    <w:rsid w:val="001913E9"/>
    <w:rsid w:val="00194123"/>
    <w:rsid w:val="0019434C"/>
    <w:rsid w:val="00196C49"/>
    <w:rsid w:val="00197533"/>
    <w:rsid w:val="0019772F"/>
    <w:rsid w:val="0019775D"/>
    <w:rsid w:val="00197DFC"/>
    <w:rsid w:val="001A0A7A"/>
    <w:rsid w:val="001A0F8E"/>
    <w:rsid w:val="001A1979"/>
    <w:rsid w:val="001A219D"/>
    <w:rsid w:val="001A3891"/>
    <w:rsid w:val="001A3C52"/>
    <w:rsid w:val="001A4682"/>
    <w:rsid w:val="001A5575"/>
    <w:rsid w:val="001A5BC7"/>
    <w:rsid w:val="001A66E8"/>
    <w:rsid w:val="001A7891"/>
    <w:rsid w:val="001B08F5"/>
    <w:rsid w:val="001B0A3B"/>
    <w:rsid w:val="001B0C9A"/>
    <w:rsid w:val="001B13FD"/>
    <w:rsid w:val="001B150B"/>
    <w:rsid w:val="001B17C6"/>
    <w:rsid w:val="001B1DAB"/>
    <w:rsid w:val="001B35A9"/>
    <w:rsid w:val="001B35B0"/>
    <w:rsid w:val="001B3EC3"/>
    <w:rsid w:val="001B5284"/>
    <w:rsid w:val="001B57CF"/>
    <w:rsid w:val="001B5892"/>
    <w:rsid w:val="001B5924"/>
    <w:rsid w:val="001B6AB6"/>
    <w:rsid w:val="001B6FA5"/>
    <w:rsid w:val="001B74E5"/>
    <w:rsid w:val="001C00CA"/>
    <w:rsid w:val="001C0493"/>
    <w:rsid w:val="001C0E06"/>
    <w:rsid w:val="001C11BD"/>
    <w:rsid w:val="001C2A52"/>
    <w:rsid w:val="001C3BB9"/>
    <w:rsid w:val="001C44E4"/>
    <w:rsid w:val="001C4D6B"/>
    <w:rsid w:val="001C4D96"/>
    <w:rsid w:val="001C5B16"/>
    <w:rsid w:val="001C5E12"/>
    <w:rsid w:val="001C606A"/>
    <w:rsid w:val="001C6740"/>
    <w:rsid w:val="001C70A7"/>
    <w:rsid w:val="001D14AC"/>
    <w:rsid w:val="001D17A4"/>
    <w:rsid w:val="001D201D"/>
    <w:rsid w:val="001D3996"/>
    <w:rsid w:val="001D3A5C"/>
    <w:rsid w:val="001D3F02"/>
    <w:rsid w:val="001D480F"/>
    <w:rsid w:val="001D5053"/>
    <w:rsid w:val="001D6654"/>
    <w:rsid w:val="001E03BB"/>
    <w:rsid w:val="001E2FA4"/>
    <w:rsid w:val="001E4707"/>
    <w:rsid w:val="001E4C5C"/>
    <w:rsid w:val="001E518C"/>
    <w:rsid w:val="001E5238"/>
    <w:rsid w:val="001E5675"/>
    <w:rsid w:val="001F2D14"/>
    <w:rsid w:val="001F3959"/>
    <w:rsid w:val="001F40FA"/>
    <w:rsid w:val="001F458D"/>
    <w:rsid w:val="001F5437"/>
    <w:rsid w:val="001F5C09"/>
    <w:rsid w:val="001F6AEC"/>
    <w:rsid w:val="00200749"/>
    <w:rsid w:val="002008AF"/>
    <w:rsid w:val="00202938"/>
    <w:rsid w:val="00202BB0"/>
    <w:rsid w:val="00203B09"/>
    <w:rsid w:val="00204634"/>
    <w:rsid w:val="002049FE"/>
    <w:rsid w:val="00204FD9"/>
    <w:rsid w:val="00205AD7"/>
    <w:rsid w:val="002065A7"/>
    <w:rsid w:val="00207A0E"/>
    <w:rsid w:val="00212AE4"/>
    <w:rsid w:val="00212B36"/>
    <w:rsid w:val="0021380A"/>
    <w:rsid w:val="00213C88"/>
    <w:rsid w:val="00214BE6"/>
    <w:rsid w:val="00215A2C"/>
    <w:rsid w:val="00215F94"/>
    <w:rsid w:val="002202ED"/>
    <w:rsid w:val="0022032C"/>
    <w:rsid w:val="00220791"/>
    <w:rsid w:val="00220B1E"/>
    <w:rsid w:val="00220C3E"/>
    <w:rsid w:val="00220F99"/>
    <w:rsid w:val="00221C8A"/>
    <w:rsid w:val="002241F9"/>
    <w:rsid w:val="00224D86"/>
    <w:rsid w:val="0022525F"/>
    <w:rsid w:val="00225851"/>
    <w:rsid w:val="002277BB"/>
    <w:rsid w:val="00227A7D"/>
    <w:rsid w:val="00227D1B"/>
    <w:rsid w:val="0023007E"/>
    <w:rsid w:val="00232540"/>
    <w:rsid w:val="002331C2"/>
    <w:rsid w:val="00235CE5"/>
    <w:rsid w:val="0023633F"/>
    <w:rsid w:val="0023681C"/>
    <w:rsid w:val="00236942"/>
    <w:rsid w:val="00244EF6"/>
    <w:rsid w:val="002466C5"/>
    <w:rsid w:val="002474B3"/>
    <w:rsid w:val="002474F8"/>
    <w:rsid w:val="00247DD0"/>
    <w:rsid w:val="00247EAD"/>
    <w:rsid w:val="00247F55"/>
    <w:rsid w:val="00250FAF"/>
    <w:rsid w:val="002516C8"/>
    <w:rsid w:val="00251B5C"/>
    <w:rsid w:val="0025298A"/>
    <w:rsid w:val="00252E68"/>
    <w:rsid w:val="0025488D"/>
    <w:rsid w:val="002556CD"/>
    <w:rsid w:val="00255C82"/>
    <w:rsid w:val="00255FC4"/>
    <w:rsid w:val="002571B5"/>
    <w:rsid w:val="00257972"/>
    <w:rsid w:val="002604B9"/>
    <w:rsid w:val="0026091F"/>
    <w:rsid w:val="0026111E"/>
    <w:rsid w:val="00262CA2"/>
    <w:rsid w:val="0026300D"/>
    <w:rsid w:val="00263735"/>
    <w:rsid w:val="002647EE"/>
    <w:rsid w:val="00264E38"/>
    <w:rsid w:val="002658B8"/>
    <w:rsid w:val="00265B78"/>
    <w:rsid w:val="00265C82"/>
    <w:rsid w:val="002663C6"/>
    <w:rsid w:val="00266828"/>
    <w:rsid w:val="00270835"/>
    <w:rsid w:val="00272481"/>
    <w:rsid w:val="00273463"/>
    <w:rsid w:val="00274CF4"/>
    <w:rsid w:val="002765E5"/>
    <w:rsid w:val="00276A31"/>
    <w:rsid w:val="00276EA2"/>
    <w:rsid w:val="00277EB7"/>
    <w:rsid w:val="002819DF"/>
    <w:rsid w:val="00281D79"/>
    <w:rsid w:val="0028210C"/>
    <w:rsid w:val="00282D8F"/>
    <w:rsid w:val="00283E25"/>
    <w:rsid w:val="0028402E"/>
    <w:rsid w:val="00284720"/>
    <w:rsid w:val="002850F5"/>
    <w:rsid w:val="00285C32"/>
    <w:rsid w:val="00285D09"/>
    <w:rsid w:val="002879DF"/>
    <w:rsid w:val="00287CF9"/>
    <w:rsid w:val="00290989"/>
    <w:rsid w:val="00291620"/>
    <w:rsid w:val="0029169E"/>
    <w:rsid w:val="0029320F"/>
    <w:rsid w:val="00293EB8"/>
    <w:rsid w:val="0029486F"/>
    <w:rsid w:val="00296FAF"/>
    <w:rsid w:val="00297964"/>
    <w:rsid w:val="002A1F52"/>
    <w:rsid w:val="002A29F0"/>
    <w:rsid w:val="002A3690"/>
    <w:rsid w:val="002A3A89"/>
    <w:rsid w:val="002A5B4F"/>
    <w:rsid w:val="002B070B"/>
    <w:rsid w:val="002B0CD4"/>
    <w:rsid w:val="002B0E63"/>
    <w:rsid w:val="002B1680"/>
    <w:rsid w:val="002B2A7C"/>
    <w:rsid w:val="002B3021"/>
    <w:rsid w:val="002B3D84"/>
    <w:rsid w:val="002B4A18"/>
    <w:rsid w:val="002B5157"/>
    <w:rsid w:val="002B6B99"/>
    <w:rsid w:val="002B7BB6"/>
    <w:rsid w:val="002C3524"/>
    <w:rsid w:val="002C3B4C"/>
    <w:rsid w:val="002C4724"/>
    <w:rsid w:val="002C4CAC"/>
    <w:rsid w:val="002C66EA"/>
    <w:rsid w:val="002D0881"/>
    <w:rsid w:val="002D19B6"/>
    <w:rsid w:val="002D2C14"/>
    <w:rsid w:val="002D456C"/>
    <w:rsid w:val="002D4989"/>
    <w:rsid w:val="002D4A37"/>
    <w:rsid w:val="002D4D6F"/>
    <w:rsid w:val="002D4EB0"/>
    <w:rsid w:val="002D505F"/>
    <w:rsid w:val="002D592D"/>
    <w:rsid w:val="002D5DAC"/>
    <w:rsid w:val="002D7083"/>
    <w:rsid w:val="002D7B3A"/>
    <w:rsid w:val="002E0B98"/>
    <w:rsid w:val="002E10F1"/>
    <w:rsid w:val="002E372C"/>
    <w:rsid w:val="002E427B"/>
    <w:rsid w:val="002E4DFA"/>
    <w:rsid w:val="002E4E32"/>
    <w:rsid w:val="002E4EDF"/>
    <w:rsid w:val="002E512A"/>
    <w:rsid w:val="002E53C1"/>
    <w:rsid w:val="002E7346"/>
    <w:rsid w:val="002E75FC"/>
    <w:rsid w:val="002E776C"/>
    <w:rsid w:val="002F18E3"/>
    <w:rsid w:val="002F2101"/>
    <w:rsid w:val="002F4C0E"/>
    <w:rsid w:val="002F668F"/>
    <w:rsid w:val="002F70FA"/>
    <w:rsid w:val="00300413"/>
    <w:rsid w:val="00300BDC"/>
    <w:rsid w:val="00300CFF"/>
    <w:rsid w:val="0030173B"/>
    <w:rsid w:val="0030202B"/>
    <w:rsid w:val="00303C2F"/>
    <w:rsid w:val="00304ABD"/>
    <w:rsid w:val="00305F91"/>
    <w:rsid w:val="003070B3"/>
    <w:rsid w:val="00307187"/>
    <w:rsid w:val="003078C0"/>
    <w:rsid w:val="0031042D"/>
    <w:rsid w:val="00311D3F"/>
    <w:rsid w:val="00312395"/>
    <w:rsid w:val="00312E39"/>
    <w:rsid w:val="00314BFB"/>
    <w:rsid w:val="003171A6"/>
    <w:rsid w:val="0031790C"/>
    <w:rsid w:val="00320B46"/>
    <w:rsid w:val="00320C20"/>
    <w:rsid w:val="003219DD"/>
    <w:rsid w:val="00322216"/>
    <w:rsid w:val="00322483"/>
    <w:rsid w:val="00322C2E"/>
    <w:rsid w:val="00322DE4"/>
    <w:rsid w:val="00322DEB"/>
    <w:rsid w:val="0032300C"/>
    <w:rsid w:val="00323114"/>
    <w:rsid w:val="00323407"/>
    <w:rsid w:val="00323750"/>
    <w:rsid w:val="00323C12"/>
    <w:rsid w:val="00324DBB"/>
    <w:rsid w:val="00326ABF"/>
    <w:rsid w:val="0032788C"/>
    <w:rsid w:val="00327C36"/>
    <w:rsid w:val="00331AB3"/>
    <w:rsid w:val="00331B7F"/>
    <w:rsid w:val="00332ABF"/>
    <w:rsid w:val="003333AA"/>
    <w:rsid w:val="00333623"/>
    <w:rsid w:val="00333723"/>
    <w:rsid w:val="00333CB0"/>
    <w:rsid w:val="0033407B"/>
    <w:rsid w:val="00334507"/>
    <w:rsid w:val="00334FFE"/>
    <w:rsid w:val="00335DBC"/>
    <w:rsid w:val="00336F4B"/>
    <w:rsid w:val="0033749C"/>
    <w:rsid w:val="00337A21"/>
    <w:rsid w:val="00340F37"/>
    <w:rsid w:val="00341764"/>
    <w:rsid w:val="003428F6"/>
    <w:rsid w:val="0034368A"/>
    <w:rsid w:val="00343B9E"/>
    <w:rsid w:val="00344A84"/>
    <w:rsid w:val="00344B91"/>
    <w:rsid w:val="00347CDF"/>
    <w:rsid w:val="0035033C"/>
    <w:rsid w:val="003506B1"/>
    <w:rsid w:val="00350BC0"/>
    <w:rsid w:val="003521C4"/>
    <w:rsid w:val="00354167"/>
    <w:rsid w:val="00354B27"/>
    <w:rsid w:val="0035577B"/>
    <w:rsid w:val="00355A36"/>
    <w:rsid w:val="00355B90"/>
    <w:rsid w:val="00356AE2"/>
    <w:rsid w:val="00356E77"/>
    <w:rsid w:val="0035708A"/>
    <w:rsid w:val="00357742"/>
    <w:rsid w:val="00357C3F"/>
    <w:rsid w:val="003603EC"/>
    <w:rsid w:val="00361F39"/>
    <w:rsid w:val="00362989"/>
    <w:rsid w:val="003642E0"/>
    <w:rsid w:val="003647C6"/>
    <w:rsid w:val="003649F2"/>
    <w:rsid w:val="003652DE"/>
    <w:rsid w:val="003658D6"/>
    <w:rsid w:val="003666B6"/>
    <w:rsid w:val="003666E8"/>
    <w:rsid w:val="0036718A"/>
    <w:rsid w:val="00371B18"/>
    <w:rsid w:val="003723CB"/>
    <w:rsid w:val="00372B0C"/>
    <w:rsid w:val="00372EB6"/>
    <w:rsid w:val="00373633"/>
    <w:rsid w:val="00374F3F"/>
    <w:rsid w:val="00375298"/>
    <w:rsid w:val="00375FB6"/>
    <w:rsid w:val="0037636F"/>
    <w:rsid w:val="00376B3F"/>
    <w:rsid w:val="00376B4E"/>
    <w:rsid w:val="003803C1"/>
    <w:rsid w:val="003804EB"/>
    <w:rsid w:val="00383120"/>
    <w:rsid w:val="00383230"/>
    <w:rsid w:val="00383F01"/>
    <w:rsid w:val="00385A9F"/>
    <w:rsid w:val="003860FB"/>
    <w:rsid w:val="003877D7"/>
    <w:rsid w:val="00391011"/>
    <w:rsid w:val="00391258"/>
    <w:rsid w:val="00391329"/>
    <w:rsid w:val="00391E5C"/>
    <w:rsid w:val="003931C3"/>
    <w:rsid w:val="00395460"/>
    <w:rsid w:val="0039582E"/>
    <w:rsid w:val="00396094"/>
    <w:rsid w:val="0039651D"/>
    <w:rsid w:val="003967AB"/>
    <w:rsid w:val="003A0BA0"/>
    <w:rsid w:val="003A0DB2"/>
    <w:rsid w:val="003A0F60"/>
    <w:rsid w:val="003A31D4"/>
    <w:rsid w:val="003A7213"/>
    <w:rsid w:val="003B1AF6"/>
    <w:rsid w:val="003B22D4"/>
    <w:rsid w:val="003B2586"/>
    <w:rsid w:val="003B56DA"/>
    <w:rsid w:val="003B602D"/>
    <w:rsid w:val="003B701B"/>
    <w:rsid w:val="003B7581"/>
    <w:rsid w:val="003C0909"/>
    <w:rsid w:val="003C192A"/>
    <w:rsid w:val="003C2082"/>
    <w:rsid w:val="003C3B33"/>
    <w:rsid w:val="003C3C4E"/>
    <w:rsid w:val="003C4A80"/>
    <w:rsid w:val="003C4BAF"/>
    <w:rsid w:val="003C61D9"/>
    <w:rsid w:val="003C6A18"/>
    <w:rsid w:val="003C72D3"/>
    <w:rsid w:val="003C793C"/>
    <w:rsid w:val="003D06AE"/>
    <w:rsid w:val="003D0DD8"/>
    <w:rsid w:val="003D0F72"/>
    <w:rsid w:val="003D1F24"/>
    <w:rsid w:val="003D1F70"/>
    <w:rsid w:val="003D2B46"/>
    <w:rsid w:val="003D34E8"/>
    <w:rsid w:val="003D3F96"/>
    <w:rsid w:val="003D41D7"/>
    <w:rsid w:val="003D46FE"/>
    <w:rsid w:val="003D6208"/>
    <w:rsid w:val="003D6CBF"/>
    <w:rsid w:val="003D6DA5"/>
    <w:rsid w:val="003D70FF"/>
    <w:rsid w:val="003D7F0B"/>
    <w:rsid w:val="003E0246"/>
    <w:rsid w:val="003E029F"/>
    <w:rsid w:val="003E4B29"/>
    <w:rsid w:val="003E4D41"/>
    <w:rsid w:val="003E5A0C"/>
    <w:rsid w:val="003E6202"/>
    <w:rsid w:val="003E7298"/>
    <w:rsid w:val="003F16FB"/>
    <w:rsid w:val="003F187E"/>
    <w:rsid w:val="003F23E0"/>
    <w:rsid w:val="003F3F89"/>
    <w:rsid w:val="003F5C49"/>
    <w:rsid w:val="003F64A0"/>
    <w:rsid w:val="003F64EA"/>
    <w:rsid w:val="003F685D"/>
    <w:rsid w:val="003F69D6"/>
    <w:rsid w:val="003F7664"/>
    <w:rsid w:val="004005ED"/>
    <w:rsid w:val="00400E37"/>
    <w:rsid w:val="00402B41"/>
    <w:rsid w:val="00404787"/>
    <w:rsid w:val="00405091"/>
    <w:rsid w:val="00406CF2"/>
    <w:rsid w:val="00407256"/>
    <w:rsid w:val="004101AB"/>
    <w:rsid w:val="00410AB4"/>
    <w:rsid w:val="004111B0"/>
    <w:rsid w:val="00411693"/>
    <w:rsid w:val="004125DB"/>
    <w:rsid w:val="00412A29"/>
    <w:rsid w:val="00412B21"/>
    <w:rsid w:val="00415221"/>
    <w:rsid w:val="00416CBC"/>
    <w:rsid w:val="00417A86"/>
    <w:rsid w:val="00420C14"/>
    <w:rsid w:val="00421A57"/>
    <w:rsid w:val="00421B6C"/>
    <w:rsid w:val="0042495E"/>
    <w:rsid w:val="00425108"/>
    <w:rsid w:val="00425292"/>
    <w:rsid w:val="00425538"/>
    <w:rsid w:val="00426D35"/>
    <w:rsid w:val="00426E84"/>
    <w:rsid w:val="004270BA"/>
    <w:rsid w:val="0042741D"/>
    <w:rsid w:val="00431FC2"/>
    <w:rsid w:val="00432182"/>
    <w:rsid w:val="004331C8"/>
    <w:rsid w:val="00434094"/>
    <w:rsid w:val="004347F9"/>
    <w:rsid w:val="00435147"/>
    <w:rsid w:val="00435B1B"/>
    <w:rsid w:val="0043629C"/>
    <w:rsid w:val="00436678"/>
    <w:rsid w:val="00436FD5"/>
    <w:rsid w:val="00437D46"/>
    <w:rsid w:val="00437F5F"/>
    <w:rsid w:val="004408FC"/>
    <w:rsid w:val="00440F07"/>
    <w:rsid w:val="004418DC"/>
    <w:rsid w:val="00441F0C"/>
    <w:rsid w:val="00442703"/>
    <w:rsid w:val="004431C8"/>
    <w:rsid w:val="00443E36"/>
    <w:rsid w:val="00445984"/>
    <w:rsid w:val="00445B2E"/>
    <w:rsid w:val="004462D4"/>
    <w:rsid w:val="004479BD"/>
    <w:rsid w:val="00450990"/>
    <w:rsid w:val="00450B4A"/>
    <w:rsid w:val="00451E52"/>
    <w:rsid w:val="004520BF"/>
    <w:rsid w:val="00453688"/>
    <w:rsid w:val="00454C8D"/>
    <w:rsid w:val="00454EE0"/>
    <w:rsid w:val="0045535D"/>
    <w:rsid w:val="004566CA"/>
    <w:rsid w:val="004576F4"/>
    <w:rsid w:val="00460449"/>
    <w:rsid w:val="00460D99"/>
    <w:rsid w:val="0046124D"/>
    <w:rsid w:val="004621B5"/>
    <w:rsid w:val="0046229B"/>
    <w:rsid w:val="00463BDC"/>
    <w:rsid w:val="00464C38"/>
    <w:rsid w:val="00465648"/>
    <w:rsid w:val="0046625C"/>
    <w:rsid w:val="00466F33"/>
    <w:rsid w:val="004670A4"/>
    <w:rsid w:val="0046723F"/>
    <w:rsid w:val="004706E4"/>
    <w:rsid w:val="0047142C"/>
    <w:rsid w:val="00472079"/>
    <w:rsid w:val="004723D8"/>
    <w:rsid w:val="00472ECE"/>
    <w:rsid w:val="00473F7E"/>
    <w:rsid w:val="004761DE"/>
    <w:rsid w:val="00476726"/>
    <w:rsid w:val="004779CB"/>
    <w:rsid w:val="00477ADD"/>
    <w:rsid w:val="00480FD2"/>
    <w:rsid w:val="00481CB5"/>
    <w:rsid w:val="00483945"/>
    <w:rsid w:val="004845C1"/>
    <w:rsid w:val="00484C1E"/>
    <w:rsid w:val="00485172"/>
    <w:rsid w:val="00485E5E"/>
    <w:rsid w:val="00486C01"/>
    <w:rsid w:val="004909CB"/>
    <w:rsid w:val="00490A6D"/>
    <w:rsid w:val="004914F3"/>
    <w:rsid w:val="00492EBC"/>
    <w:rsid w:val="004931A8"/>
    <w:rsid w:val="00493FBD"/>
    <w:rsid w:val="00493FDA"/>
    <w:rsid w:val="00495B50"/>
    <w:rsid w:val="00497FE7"/>
    <w:rsid w:val="004A01BE"/>
    <w:rsid w:val="004A06F5"/>
    <w:rsid w:val="004A0BFF"/>
    <w:rsid w:val="004A13A8"/>
    <w:rsid w:val="004A1D7E"/>
    <w:rsid w:val="004A2164"/>
    <w:rsid w:val="004A5DE7"/>
    <w:rsid w:val="004A77E4"/>
    <w:rsid w:val="004A77FD"/>
    <w:rsid w:val="004B0164"/>
    <w:rsid w:val="004B2BA3"/>
    <w:rsid w:val="004B54DC"/>
    <w:rsid w:val="004B5528"/>
    <w:rsid w:val="004B555F"/>
    <w:rsid w:val="004B5B57"/>
    <w:rsid w:val="004B6425"/>
    <w:rsid w:val="004B756C"/>
    <w:rsid w:val="004C0A7A"/>
    <w:rsid w:val="004C23F2"/>
    <w:rsid w:val="004C281B"/>
    <w:rsid w:val="004C3508"/>
    <w:rsid w:val="004C4241"/>
    <w:rsid w:val="004C4A10"/>
    <w:rsid w:val="004C4E23"/>
    <w:rsid w:val="004C5538"/>
    <w:rsid w:val="004C56ED"/>
    <w:rsid w:val="004C669E"/>
    <w:rsid w:val="004C72D1"/>
    <w:rsid w:val="004D00EF"/>
    <w:rsid w:val="004D0590"/>
    <w:rsid w:val="004D05DC"/>
    <w:rsid w:val="004D1674"/>
    <w:rsid w:val="004D1DC0"/>
    <w:rsid w:val="004D2812"/>
    <w:rsid w:val="004D318D"/>
    <w:rsid w:val="004D3A75"/>
    <w:rsid w:val="004D3BB5"/>
    <w:rsid w:val="004D571A"/>
    <w:rsid w:val="004D6A86"/>
    <w:rsid w:val="004D775A"/>
    <w:rsid w:val="004E0882"/>
    <w:rsid w:val="004E0E37"/>
    <w:rsid w:val="004E345C"/>
    <w:rsid w:val="004E443B"/>
    <w:rsid w:val="004E447D"/>
    <w:rsid w:val="004E453D"/>
    <w:rsid w:val="004E48C5"/>
    <w:rsid w:val="004E4D97"/>
    <w:rsid w:val="004E5981"/>
    <w:rsid w:val="004E6907"/>
    <w:rsid w:val="004E6A0B"/>
    <w:rsid w:val="004E73EB"/>
    <w:rsid w:val="004F013F"/>
    <w:rsid w:val="004F03CD"/>
    <w:rsid w:val="004F12E0"/>
    <w:rsid w:val="004F242A"/>
    <w:rsid w:val="004F3798"/>
    <w:rsid w:val="004F385E"/>
    <w:rsid w:val="004F47EA"/>
    <w:rsid w:val="004F5095"/>
    <w:rsid w:val="004F59A8"/>
    <w:rsid w:val="004F6987"/>
    <w:rsid w:val="004F6A17"/>
    <w:rsid w:val="004F7802"/>
    <w:rsid w:val="004F7F7B"/>
    <w:rsid w:val="00500038"/>
    <w:rsid w:val="005007FE"/>
    <w:rsid w:val="00501CD4"/>
    <w:rsid w:val="005025C3"/>
    <w:rsid w:val="005025DE"/>
    <w:rsid w:val="00502D6B"/>
    <w:rsid w:val="00502F8D"/>
    <w:rsid w:val="005031D4"/>
    <w:rsid w:val="005032F0"/>
    <w:rsid w:val="00504450"/>
    <w:rsid w:val="00505987"/>
    <w:rsid w:val="00506BC4"/>
    <w:rsid w:val="00507C41"/>
    <w:rsid w:val="0051013F"/>
    <w:rsid w:val="0051178B"/>
    <w:rsid w:val="0051198C"/>
    <w:rsid w:val="00511A46"/>
    <w:rsid w:val="00511B78"/>
    <w:rsid w:val="00513050"/>
    <w:rsid w:val="00513576"/>
    <w:rsid w:val="005154A6"/>
    <w:rsid w:val="005154FC"/>
    <w:rsid w:val="0051567B"/>
    <w:rsid w:val="00515BF9"/>
    <w:rsid w:val="00515D1C"/>
    <w:rsid w:val="00516D65"/>
    <w:rsid w:val="0052045F"/>
    <w:rsid w:val="005205A3"/>
    <w:rsid w:val="005225BF"/>
    <w:rsid w:val="00522D87"/>
    <w:rsid w:val="00522EDA"/>
    <w:rsid w:val="00524356"/>
    <w:rsid w:val="00527093"/>
    <w:rsid w:val="0053058C"/>
    <w:rsid w:val="00530BE5"/>
    <w:rsid w:val="00531AC6"/>
    <w:rsid w:val="00532259"/>
    <w:rsid w:val="00532363"/>
    <w:rsid w:val="00532834"/>
    <w:rsid w:val="00532CA7"/>
    <w:rsid w:val="00535CFB"/>
    <w:rsid w:val="00537BA3"/>
    <w:rsid w:val="00537CD7"/>
    <w:rsid w:val="00540010"/>
    <w:rsid w:val="005404C4"/>
    <w:rsid w:val="005414BA"/>
    <w:rsid w:val="00541A6D"/>
    <w:rsid w:val="00542F63"/>
    <w:rsid w:val="00543A44"/>
    <w:rsid w:val="00544231"/>
    <w:rsid w:val="005477D1"/>
    <w:rsid w:val="00547D6F"/>
    <w:rsid w:val="00550248"/>
    <w:rsid w:val="00550FC6"/>
    <w:rsid w:val="005519B5"/>
    <w:rsid w:val="00551D15"/>
    <w:rsid w:val="00553215"/>
    <w:rsid w:val="005536FF"/>
    <w:rsid w:val="005540E3"/>
    <w:rsid w:val="00554D20"/>
    <w:rsid w:val="00555568"/>
    <w:rsid w:val="005564CB"/>
    <w:rsid w:val="00557F8E"/>
    <w:rsid w:val="005609EF"/>
    <w:rsid w:val="00561C69"/>
    <w:rsid w:val="00562D95"/>
    <w:rsid w:val="005652FB"/>
    <w:rsid w:val="00565FDF"/>
    <w:rsid w:val="00566377"/>
    <w:rsid w:val="005665A1"/>
    <w:rsid w:val="005668E7"/>
    <w:rsid w:val="00566B2E"/>
    <w:rsid w:val="005672DE"/>
    <w:rsid w:val="0056758C"/>
    <w:rsid w:val="005701DB"/>
    <w:rsid w:val="005704BF"/>
    <w:rsid w:val="00570E1E"/>
    <w:rsid w:val="00570FEA"/>
    <w:rsid w:val="005714C3"/>
    <w:rsid w:val="00571A9B"/>
    <w:rsid w:val="00572A8E"/>
    <w:rsid w:val="00572D62"/>
    <w:rsid w:val="00572DB5"/>
    <w:rsid w:val="00573ED8"/>
    <w:rsid w:val="0057425D"/>
    <w:rsid w:val="00574B92"/>
    <w:rsid w:val="00575C35"/>
    <w:rsid w:val="00576CF6"/>
    <w:rsid w:val="00577178"/>
    <w:rsid w:val="005779B2"/>
    <w:rsid w:val="00577F7F"/>
    <w:rsid w:val="00580312"/>
    <w:rsid w:val="00580968"/>
    <w:rsid w:val="005816F9"/>
    <w:rsid w:val="005826BD"/>
    <w:rsid w:val="00582FF1"/>
    <w:rsid w:val="0058345E"/>
    <w:rsid w:val="005842D7"/>
    <w:rsid w:val="00584529"/>
    <w:rsid w:val="00584828"/>
    <w:rsid w:val="00585976"/>
    <w:rsid w:val="00585FCF"/>
    <w:rsid w:val="00586056"/>
    <w:rsid w:val="00586387"/>
    <w:rsid w:val="005864C2"/>
    <w:rsid w:val="00591BE9"/>
    <w:rsid w:val="00591BFB"/>
    <w:rsid w:val="0059562E"/>
    <w:rsid w:val="00597A59"/>
    <w:rsid w:val="00597B97"/>
    <w:rsid w:val="00597FAF"/>
    <w:rsid w:val="005A0724"/>
    <w:rsid w:val="005A1253"/>
    <w:rsid w:val="005A18F0"/>
    <w:rsid w:val="005A2298"/>
    <w:rsid w:val="005A250B"/>
    <w:rsid w:val="005A2549"/>
    <w:rsid w:val="005A2E73"/>
    <w:rsid w:val="005A3C47"/>
    <w:rsid w:val="005A3D45"/>
    <w:rsid w:val="005A49CB"/>
    <w:rsid w:val="005A4E9A"/>
    <w:rsid w:val="005A4F25"/>
    <w:rsid w:val="005A52E6"/>
    <w:rsid w:val="005A5C04"/>
    <w:rsid w:val="005A7881"/>
    <w:rsid w:val="005A7A9D"/>
    <w:rsid w:val="005B073C"/>
    <w:rsid w:val="005B0F4F"/>
    <w:rsid w:val="005B1E05"/>
    <w:rsid w:val="005B2359"/>
    <w:rsid w:val="005B3C4B"/>
    <w:rsid w:val="005B4B33"/>
    <w:rsid w:val="005B5414"/>
    <w:rsid w:val="005B654D"/>
    <w:rsid w:val="005B6DEF"/>
    <w:rsid w:val="005B70A6"/>
    <w:rsid w:val="005C1749"/>
    <w:rsid w:val="005C1F12"/>
    <w:rsid w:val="005C1F34"/>
    <w:rsid w:val="005C3192"/>
    <w:rsid w:val="005C3428"/>
    <w:rsid w:val="005C3D74"/>
    <w:rsid w:val="005C494B"/>
    <w:rsid w:val="005C64F7"/>
    <w:rsid w:val="005C67AE"/>
    <w:rsid w:val="005C692A"/>
    <w:rsid w:val="005C6A85"/>
    <w:rsid w:val="005C6FB3"/>
    <w:rsid w:val="005C73A3"/>
    <w:rsid w:val="005C77BA"/>
    <w:rsid w:val="005C7E89"/>
    <w:rsid w:val="005D0442"/>
    <w:rsid w:val="005D0B72"/>
    <w:rsid w:val="005D2186"/>
    <w:rsid w:val="005D3FCE"/>
    <w:rsid w:val="005D4995"/>
    <w:rsid w:val="005D4F04"/>
    <w:rsid w:val="005D59DB"/>
    <w:rsid w:val="005D766E"/>
    <w:rsid w:val="005D7A7D"/>
    <w:rsid w:val="005E0398"/>
    <w:rsid w:val="005E08F0"/>
    <w:rsid w:val="005E0A4E"/>
    <w:rsid w:val="005E14AB"/>
    <w:rsid w:val="005E1F7C"/>
    <w:rsid w:val="005E2D22"/>
    <w:rsid w:val="005E3D5B"/>
    <w:rsid w:val="005E49BB"/>
    <w:rsid w:val="005E5780"/>
    <w:rsid w:val="005E5C27"/>
    <w:rsid w:val="005E6BAB"/>
    <w:rsid w:val="005E6E7B"/>
    <w:rsid w:val="005E6ED0"/>
    <w:rsid w:val="005E739D"/>
    <w:rsid w:val="005E798C"/>
    <w:rsid w:val="005E7A1C"/>
    <w:rsid w:val="005F143A"/>
    <w:rsid w:val="005F186E"/>
    <w:rsid w:val="005F249F"/>
    <w:rsid w:val="005F3A76"/>
    <w:rsid w:val="005F495B"/>
    <w:rsid w:val="005F7159"/>
    <w:rsid w:val="006015A2"/>
    <w:rsid w:val="006017A9"/>
    <w:rsid w:val="00601F96"/>
    <w:rsid w:val="00602248"/>
    <w:rsid w:val="00602AAE"/>
    <w:rsid w:val="00605667"/>
    <w:rsid w:val="00605A5B"/>
    <w:rsid w:val="00606530"/>
    <w:rsid w:val="00607417"/>
    <w:rsid w:val="006074DA"/>
    <w:rsid w:val="00607F8D"/>
    <w:rsid w:val="00610573"/>
    <w:rsid w:val="006107F6"/>
    <w:rsid w:val="00610BD1"/>
    <w:rsid w:val="00611468"/>
    <w:rsid w:val="00611F0A"/>
    <w:rsid w:val="00613046"/>
    <w:rsid w:val="0061371E"/>
    <w:rsid w:val="00613D11"/>
    <w:rsid w:val="006155D2"/>
    <w:rsid w:val="00615D38"/>
    <w:rsid w:val="00616652"/>
    <w:rsid w:val="00616779"/>
    <w:rsid w:val="0061681E"/>
    <w:rsid w:val="00616D51"/>
    <w:rsid w:val="006173AE"/>
    <w:rsid w:val="0061746E"/>
    <w:rsid w:val="00621A36"/>
    <w:rsid w:val="006223CC"/>
    <w:rsid w:val="00622479"/>
    <w:rsid w:val="006232DF"/>
    <w:rsid w:val="0062381E"/>
    <w:rsid w:val="00623CC7"/>
    <w:rsid w:val="00625430"/>
    <w:rsid w:val="0062657F"/>
    <w:rsid w:val="00626B59"/>
    <w:rsid w:val="006273C8"/>
    <w:rsid w:val="00627C54"/>
    <w:rsid w:val="0063087E"/>
    <w:rsid w:val="006311E3"/>
    <w:rsid w:val="00631B13"/>
    <w:rsid w:val="00631B5B"/>
    <w:rsid w:val="0063243E"/>
    <w:rsid w:val="00632AA9"/>
    <w:rsid w:val="00632ED3"/>
    <w:rsid w:val="00633126"/>
    <w:rsid w:val="0063486A"/>
    <w:rsid w:val="00634951"/>
    <w:rsid w:val="00634AE8"/>
    <w:rsid w:val="0064153A"/>
    <w:rsid w:val="00643621"/>
    <w:rsid w:val="00643AFC"/>
    <w:rsid w:val="006455B4"/>
    <w:rsid w:val="00645823"/>
    <w:rsid w:val="00645AAB"/>
    <w:rsid w:val="00645AAF"/>
    <w:rsid w:val="00646EE3"/>
    <w:rsid w:val="00647B50"/>
    <w:rsid w:val="00650294"/>
    <w:rsid w:val="00650429"/>
    <w:rsid w:val="0065172F"/>
    <w:rsid w:val="00651C31"/>
    <w:rsid w:val="00652003"/>
    <w:rsid w:val="00653089"/>
    <w:rsid w:val="00653AD1"/>
    <w:rsid w:val="006557AF"/>
    <w:rsid w:val="006569D1"/>
    <w:rsid w:val="00656D55"/>
    <w:rsid w:val="00657DFE"/>
    <w:rsid w:val="00662502"/>
    <w:rsid w:val="006647A7"/>
    <w:rsid w:val="00665188"/>
    <w:rsid w:val="00666474"/>
    <w:rsid w:val="00666508"/>
    <w:rsid w:val="006677C0"/>
    <w:rsid w:val="00670331"/>
    <w:rsid w:val="00670D2E"/>
    <w:rsid w:val="00670DF2"/>
    <w:rsid w:val="006710F3"/>
    <w:rsid w:val="0067173D"/>
    <w:rsid w:val="0067185E"/>
    <w:rsid w:val="00671866"/>
    <w:rsid w:val="00671CBC"/>
    <w:rsid w:val="006722FB"/>
    <w:rsid w:val="00674FFD"/>
    <w:rsid w:val="006755F1"/>
    <w:rsid w:val="006770C3"/>
    <w:rsid w:val="006806E2"/>
    <w:rsid w:val="00681686"/>
    <w:rsid w:val="00681BDE"/>
    <w:rsid w:val="00681CBF"/>
    <w:rsid w:val="00682802"/>
    <w:rsid w:val="00683208"/>
    <w:rsid w:val="00683D47"/>
    <w:rsid w:val="006841CD"/>
    <w:rsid w:val="00686AE1"/>
    <w:rsid w:val="00690194"/>
    <w:rsid w:val="006918A5"/>
    <w:rsid w:val="00691D68"/>
    <w:rsid w:val="00692E29"/>
    <w:rsid w:val="00692F2B"/>
    <w:rsid w:val="00692FAF"/>
    <w:rsid w:val="006938FF"/>
    <w:rsid w:val="0069406F"/>
    <w:rsid w:val="00695BC4"/>
    <w:rsid w:val="00695DCC"/>
    <w:rsid w:val="00695E08"/>
    <w:rsid w:val="00695FED"/>
    <w:rsid w:val="006963D1"/>
    <w:rsid w:val="006967EB"/>
    <w:rsid w:val="00697516"/>
    <w:rsid w:val="006A0D4A"/>
    <w:rsid w:val="006A1041"/>
    <w:rsid w:val="006A109F"/>
    <w:rsid w:val="006A1CA4"/>
    <w:rsid w:val="006A25EA"/>
    <w:rsid w:val="006A480F"/>
    <w:rsid w:val="006A4D91"/>
    <w:rsid w:val="006A5DE1"/>
    <w:rsid w:val="006A6467"/>
    <w:rsid w:val="006A6A4D"/>
    <w:rsid w:val="006A7AF7"/>
    <w:rsid w:val="006B1571"/>
    <w:rsid w:val="006B1881"/>
    <w:rsid w:val="006B1B06"/>
    <w:rsid w:val="006B2157"/>
    <w:rsid w:val="006B2925"/>
    <w:rsid w:val="006B2F1C"/>
    <w:rsid w:val="006B3BBC"/>
    <w:rsid w:val="006B4F50"/>
    <w:rsid w:val="006B5AF2"/>
    <w:rsid w:val="006B6919"/>
    <w:rsid w:val="006B71A8"/>
    <w:rsid w:val="006B73F0"/>
    <w:rsid w:val="006B7C03"/>
    <w:rsid w:val="006B7E2F"/>
    <w:rsid w:val="006C00E2"/>
    <w:rsid w:val="006C15A5"/>
    <w:rsid w:val="006C1B00"/>
    <w:rsid w:val="006C233E"/>
    <w:rsid w:val="006C2522"/>
    <w:rsid w:val="006C3BB0"/>
    <w:rsid w:val="006C4235"/>
    <w:rsid w:val="006C4B88"/>
    <w:rsid w:val="006C63F8"/>
    <w:rsid w:val="006C675B"/>
    <w:rsid w:val="006C7818"/>
    <w:rsid w:val="006D04E4"/>
    <w:rsid w:val="006D0711"/>
    <w:rsid w:val="006D1A31"/>
    <w:rsid w:val="006D1AEB"/>
    <w:rsid w:val="006D207A"/>
    <w:rsid w:val="006D2320"/>
    <w:rsid w:val="006D3168"/>
    <w:rsid w:val="006D31E8"/>
    <w:rsid w:val="006D3B41"/>
    <w:rsid w:val="006D444E"/>
    <w:rsid w:val="006D4C69"/>
    <w:rsid w:val="006D4C9B"/>
    <w:rsid w:val="006D51EE"/>
    <w:rsid w:val="006D6984"/>
    <w:rsid w:val="006D76F7"/>
    <w:rsid w:val="006D7997"/>
    <w:rsid w:val="006E024F"/>
    <w:rsid w:val="006E064B"/>
    <w:rsid w:val="006E0CDB"/>
    <w:rsid w:val="006E24D3"/>
    <w:rsid w:val="006E3250"/>
    <w:rsid w:val="006E3D35"/>
    <w:rsid w:val="006E3EDC"/>
    <w:rsid w:val="006E47B9"/>
    <w:rsid w:val="006E5EE2"/>
    <w:rsid w:val="006E61C5"/>
    <w:rsid w:val="006E6355"/>
    <w:rsid w:val="006E7B1B"/>
    <w:rsid w:val="006E7BC9"/>
    <w:rsid w:val="006F1019"/>
    <w:rsid w:val="006F1977"/>
    <w:rsid w:val="006F1B51"/>
    <w:rsid w:val="006F496B"/>
    <w:rsid w:val="006F5ADF"/>
    <w:rsid w:val="006F7853"/>
    <w:rsid w:val="006F7A91"/>
    <w:rsid w:val="007002CF"/>
    <w:rsid w:val="00700B52"/>
    <w:rsid w:val="007012EE"/>
    <w:rsid w:val="00701B78"/>
    <w:rsid w:val="00702AFF"/>
    <w:rsid w:val="0070342E"/>
    <w:rsid w:val="0070346F"/>
    <w:rsid w:val="0070369F"/>
    <w:rsid w:val="00703A1E"/>
    <w:rsid w:val="007048E4"/>
    <w:rsid w:val="00705114"/>
    <w:rsid w:val="00705DCB"/>
    <w:rsid w:val="00705E8C"/>
    <w:rsid w:val="007062EF"/>
    <w:rsid w:val="00710DDE"/>
    <w:rsid w:val="00714C8E"/>
    <w:rsid w:val="00715A8B"/>
    <w:rsid w:val="0072116A"/>
    <w:rsid w:val="00721198"/>
    <w:rsid w:val="00722B21"/>
    <w:rsid w:val="007252C8"/>
    <w:rsid w:val="007269DF"/>
    <w:rsid w:val="00727AF6"/>
    <w:rsid w:val="00732356"/>
    <w:rsid w:val="0073275C"/>
    <w:rsid w:val="00732A17"/>
    <w:rsid w:val="00733AC4"/>
    <w:rsid w:val="00735BC3"/>
    <w:rsid w:val="0073645E"/>
    <w:rsid w:val="00737A59"/>
    <w:rsid w:val="00740A4D"/>
    <w:rsid w:val="00740DCF"/>
    <w:rsid w:val="00740DE2"/>
    <w:rsid w:val="00741345"/>
    <w:rsid w:val="007416E6"/>
    <w:rsid w:val="0074289C"/>
    <w:rsid w:val="007439B7"/>
    <w:rsid w:val="007449E3"/>
    <w:rsid w:val="00744B6A"/>
    <w:rsid w:val="0074725F"/>
    <w:rsid w:val="0074729A"/>
    <w:rsid w:val="007477DC"/>
    <w:rsid w:val="00747A59"/>
    <w:rsid w:val="007502C2"/>
    <w:rsid w:val="00750366"/>
    <w:rsid w:val="0075131B"/>
    <w:rsid w:val="007513E7"/>
    <w:rsid w:val="00751C92"/>
    <w:rsid w:val="00751EED"/>
    <w:rsid w:val="00752364"/>
    <w:rsid w:val="0075271C"/>
    <w:rsid w:val="00752C3B"/>
    <w:rsid w:val="00752CCA"/>
    <w:rsid w:val="00752E65"/>
    <w:rsid w:val="00754E62"/>
    <w:rsid w:val="00755544"/>
    <w:rsid w:val="0075590B"/>
    <w:rsid w:val="00755C91"/>
    <w:rsid w:val="007574EB"/>
    <w:rsid w:val="00757D6E"/>
    <w:rsid w:val="007610D9"/>
    <w:rsid w:val="00761BB7"/>
    <w:rsid w:val="0076220F"/>
    <w:rsid w:val="00762905"/>
    <w:rsid w:val="00762A31"/>
    <w:rsid w:val="007631A2"/>
    <w:rsid w:val="00764C5F"/>
    <w:rsid w:val="00766AE7"/>
    <w:rsid w:val="00767205"/>
    <w:rsid w:val="007679DD"/>
    <w:rsid w:val="00770672"/>
    <w:rsid w:val="0077154B"/>
    <w:rsid w:val="007716C0"/>
    <w:rsid w:val="007727E4"/>
    <w:rsid w:val="00773F4C"/>
    <w:rsid w:val="007750DE"/>
    <w:rsid w:val="007759F0"/>
    <w:rsid w:val="00775B50"/>
    <w:rsid w:val="00776300"/>
    <w:rsid w:val="0077656D"/>
    <w:rsid w:val="00776F39"/>
    <w:rsid w:val="0078127B"/>
    <w:rsid w:val="00782213"/>
    <w:rsid w:val="00782560"/>
    <w:rsid w:val="0078326C"/>
    <w:rsid w:val="0078329E"/>
    <w:rsid w:val="00784D28"/>
    <w:rsid w:val="00784E91"/>
    <w:rsid w:val="007874CA"/>
    <w:rsid w:val="00787BBD"/>
    <w:rsid w:val="00790064"/>
    <w:rsid w:val="0079146D"/>
    <w:rsid w:val="007944F8"/>
    <w:rsid w:val="00794EAC"/>
    <w:rsid w:val="00796E55"/>
    <w:rsid w:val="007974DB"/>
    <w:rsid w:val="00797762"/>
    <w:rsid w:val="007A0135"/>
    <w:rsid w:val="007A0CC0"/>
    <w:rsid w:val="007A0F0B"/>
    <w:rsid w:val="007A2D9B"/>
    <w:rsid w:val="007A39B2"/>
    <w:rsid w:val="007A3CEE"/>
    <w:rsid w:val="007A4A06"/>
    <w:rsid w:val="007A5040"/>
    <w:rsid w:val="007A517B"/>
    <w:rsid w:val="007A7738"/>
    <w:rsid w:val="007A7DB8"/>
    <w:rsid w:val="007B0839"/>
    <w:rsid w:val="007B1494"/>
    <w:rsid w:val="007B192C"/>
    <w:rsid w:val="007B1A16"/>
    <w:rsid w:val="007B1D29"/>
    <w:rsid w:val="007B38C1"/>
    <w:rsid w:val="007B41AF"/>
    <w:rsid w:val="007B50E4"/>
    <w:rsid w:val="007B526F"/>
    <w:rsid w:val="007B61DC"/>
    <w:rsid w:val="007B74AC"/>
    <w:rsid w:val="007C074D"/>
    <w:rsid w:val="007C171F"/>
    <w:rsid w:val="007C1BED"/>
    <w:rsid w:val="007C3ED8"/>
    <w:rsid w:val="007C42DD"/>
    <w:rsid w:val="007C45F7"/>
    <w:rsid w:val="007C4AD4"/>
    <w:rsid w:val="007C680C"/>
    <w:rsid w:val="007C7A43"/>
    <w:rsid w:val="007D0167"/>
    <w:rsid w:val="007D0323"/>
    <w:rsid w:val="007D0475"/>
    <w:rsid w:val="007D12AE"/>
    <w:rsid w:val="007D14D4"/>
    <w:rsid w:val="007D186F"/>
    <w:rsid w:val="007D31D9"/>
    <w:rsid w:val="007D356C"/>
    <w:rsid w:val="007D3730"/>
    <w:rsid w:val="007D3782"/>
    <w:rsid w:val="007D4719"/>
    <w:rsid w:val="007D4866"/>
    <w:rsid w:val="007D4FB3"/>
    <w:rsid w:val="007D5ADF"/>
    <w:rsid w:val="007E1EF3"/>
    <w:rsid w:val="007E2856"/>
    <w:rsid w:val="007E2CA7"/>
    <w:rsid w:val="007E37BD"/>
    <w:rsid w:val="007E3B23"/>
    <w:rsid w:val="007E3E8D"/>
    <w:rsid w:val="007E4188"/>
    <w:rsid w:val="007E535B"/>
    <w:rsid w:val="007E5F28"/>
    <w:rsid w:val="007E6239"/>
    <w:rsid w:val="007E65B1"/>
    <w:rsid w:val="007E734B"/>
    <w:rsid w:val="007E7B0E"/>
    <w:rsid w:val="007F0601"/>
    <w:rsid w:val="007F085B"/>
    <w:rsid w:val="007F2CF6"/>
    <w:rsid w:val="007F3065"/>
    <w:rsid w:val="007F3610"/>
    <w:rsid w:val="007F432B"/>
    <w:rsid w:val="007F51AA"/>
    <w:rsid w:val="007F5D01"/>
    <w:rsid w:val="007F5EC6"/>
    <w:rsid w:val="007F6D91"/>
    <w:rsid w:val="007F7D78"/>
    <w:rsid w:val="00800A01"/>
    <w:rsid w:val="00800C84"/>
    <w:rsid w:val="00800CB9"/>
    <w:rsid w:val="00801847"/>
    <w:rsid w:val="008022DE"/>
    <w:rsid w:val="00802697"/>
    <w:rsid w:val="0080498C"/>
    <w:rsid w:val="00804B1E"/>
    <w:rsid w:val="00805EAA"/>
    <w:rsid w:val="0080708D"/>
    <w:rsid w:val="008118FA"/>
    <w:rsid w:val="00811E86"/>
    <w:rsid w:val="008120B0"/>
    <w:rsid w:val="00813555"/>
    <w:rsid w:val="008138EC"/>
    <w:rsid w:val="00814543"/>
    <w:rsid w:val="00815774"/>
    <w:rsid w:val="00815DCE"/>
    <w:rsid w:val="00816714"/>
    <w:rsid w:val="00820B75"/>
    <w:rsid w:val="00822901"/>
    <w:rsid w:val="008232F2"/>
    <w:rsid w:val="008237AD"/>
    <w:rsid w:val="00823CD4"/>
    <w:rsid w:val="00823F89"/>
    <w:rsid w:val="008251AF"/>
    <w:rsid w:val="0082539D"/>
    <w:rsid w:val="0082634A"/>
    <w:rsid w:val="00826C9B"/>
    <w:rsid w:val="008313E3"/>
    <w:rsid w:val="00832489"/>
    <w:rsid w:val="008329AD"/>
    <w:rsid w:val="00833A97"/>
    <w:rsid w:val="008346D5"/>
    <w:rsid w:val="00836959"/>
    <w:rsid w:val="00837858"/>
    <w:rsid w:val="00840BF0"/>
    <w:rsid w:val="008413CF"/>
    <w:rsid w:val="00843ED1"/>
    <w:rsid w:val="008442C8"/>
    <w:rsid w:val="00844B41"/>
    <w:rsid w:val="00847A17"/>
    <w:rsid w:val="008521F7"/>
    <w:rsid w:val="0085360A"/>
    <w:rsid w:val="00853EA9"/>
    <w:rsid w:val="00854B45"/>
    <w:rsid w:val="00854EE1"/>
    <w:rsid w:val="0086113B"/>
    <w:rsid w:val="00861783"/>
    <w:rsid w:val="008618E2"/>
    <w:rsid w:val="00862A6B"/>
    <w:rsid w:val="00864C9C"/>
    <w:rsid w:val="00865060"/>
    <w:rsid w:val="008655D8"/>
    <w:rsid w:val="00865CA1"/>
    <w:rsid w:val="00865EA6"/>
    <w:rsid w:val="00866142"/>
    <w:rsid w:val="0087098C"/>
    <w:rsid w:val="0087145A"/>
    <w:rsid w:val="008717E7"/>
    <w:rsid w:val="00872E3C"/>
    <w:rsid w:val="008732D1"/>
    <w:rsid w:val="00873723"/>
    <w:rsid w:val="00873ACC"/>
    <w:rsid w:val="0087433D"/>
    <w:rsid w:val="00874A7C"/>
    <w:rsid w:val="00875A96"/>
    <w:rsid w:val="00875F7B"/>
    <w:rsid w:val="00876424"/>
    <w:rsid w:val="00876981"/>
    <w:rsid w:val="00876BFF"/>
    <w:rsid w:val="00880447"/>
    <w:rsid w:val="00880699"/>
    <w:rsid w:val="00881AAC"/>
    <w:rsid w:val="00883C3B"/>
    <w:rsid w:val="00885114"/>
    <w:rsid w:val="0088590E"/>
    <w:rsid w:val="008865B5"/>
    <w:rsid w:val="008865BC"/>
    <w:rsid w:val="00887682"/>
    <w:rsid w:val="008949A9"/>
    <w:rsid w:val="00894B60"/>
    <w:rsid w:val="008960CD"/>
    <w:rsid w:val="00896F20"/>
    <w:rsid w:val="0089774D"/>
    <w:rsid w:val="00897BE4"/>
    <w:rsid w:val="00897DD6"/>
    <w:rsid w:val="008A0AA7"/>
    <w:rsid w:val="008A1155"/>
    <w:rsid w:val="008A4268"/>
    <w:rsid w:val="008A4654"/>
    <w:rsid w:val="008A47F6"/>
    <w:rsid w:val="008A4EDF"/>
    <w:rsid w:val="008A5F0D"/>
    <w:rsid w:val="008A6D8D"/>
    <w:rsid w:val="008B498D"/>
    <w:rsid w:val="008B4E08"/>
    <w:rsid w:val="008B55A6"/>
    <w:rsid w:val="008B58FE"/>
    <w:rsid w:val="008B6B0D"/>
    <w:rsid w:val="008C102E"/>
    <w:rsid w:val="008C12E6"/>
    <w:rsid w:val="008C1564"/>
    <w:rsid w:val="008C1668"/>
    <w:rsid w:val="008C1B8E"/>
    <w:rsid w:val="008C22F3"/>
    <w:rsid w:val="008C2930"/>
    <w:rsid w:val="008C2AF6"/>
    <w:rsid w:val="008C3374"/>
    <w:rsid w:val="008C5662"/>
    <w:rsid w:val="008C6233"/>
    <w:rsid w:val="008C7E8C"/>
    <w:rsid w:val="008D0481"/>
    <w:rsid w:val="008D04E0"/>
    <w:rsid w:val="008D10A0"/>
    <w:rsid w:val="008D11D9"/>
    <w:rsid w:val="008D12C2"/>
    <w:rsid w:val="008D3487"/>
    <w:rsid w:val="008D3BE0"/>
    <w:rsid w:val="008D3CF1"/>
    <w:rsid w:val="008D462A"/>
    <w:rsid w:val="008D4CD7"/>
    <w:rsid w:val="008D5112"/>
    <w:rsid w:val="008D7877"/>
    <w:rsid w:val="008D78BD"/>
    <w:rsid w:val="008D7EFF"/>
    <w:rsid w:val="008E22BE"/>
    <w:rsid w:val="008E29F3"/>
    <w:rsid w:val="008E2BDC"/>
    <w:rsid w:val="008E3A89"/>
    <w:rsid w:val="008E45DA"/>
    <w:rsid w:val="008E4A95"/>
    <w:rsid w:val="008E79AD"/>
    <w:rsid w:val="008F011C"/>
    <w:rsid w:val="008F03C0"/>
    <w:rsid w:val="008F292A"/>
    <w:rsid w:val="008F2B5B"/>
    <w:rsid w:val="008F5263"/>
    <w:rsid w:val="008F5C85"/>
    <w:rsid w:val="008F68B8"/>
    <w:rsid w:val="008F7979"/>
    <w:rsid w:val="0090106C"/>
    <w:rsid w:val="009012C3"/>
    <w:rsid w:val="0090238F"/>
    <w:rsid w:val="00902ECF"/>
    <w:rsid w:val="0090309F"/>
    <w:rsid w:val="009032A9"/>
    <w:rsid w:val="0090390C"/>
    <w:rsid w:val="00903ACD"/>
    <w:rsid w:val="00903D07"/>
    <w:rsid w:val="00905A4F"/>
    <w:rsid w:val="009065D0"/>
    <w:rsid w:val="00906EB6"/>
    <w:rsid w:val="00906FCC"/>
    <w:rsid w:val="0090738A"/>
    <w:rsid w:val="00907C27"/>
    <w:rsid w:val="00910A09"/>
    <w:rsid w:val="00911AFA"/>
    <w:rsid w:val="0091203E"/>
    <w:rsid w:val="0091223F"/>
    <w:rsid w:val="00912328"/>
    <w:rsid w:val="009141C1"/>
    <w:rsid w:val="00916F06"/>
    <w:rsid w:val="00917E91"/>
    <w:rsid w:val="0092004F"/>
    <w:rsid w:val="009203A7"/>
    <w:rsid w:val="009203D0"/>
    <w:rsid w:val="009205C4"/>
    <w:rsid w:val="00922839"/>
    <w:rsid w:val="009232AD"/>
    <w:rsid w:val="00924186"/>
    <w:rsid w:val="00924243"/>
    <w:rsid w:val="00924D12"/>
    <w:rsid w:val="0092724C"/>
    <w:rsid w:val="009274CA"/>
    <w:rsid w:val="00932F33"/>
    <w:rsid w:val="00933C36"/>
    <w:rsid w:val="00934A13"/>
    <w:rsid w:val="00934F01"/>
    <w:rsid w:val="009351FD"/>
    <w:rsid w:val="00935DC3"/>
    <w:rsid w:val="00936581"/>
    <w:rsid w:val="00936C08"/>
    <w:rsid w:val="009379B5"/>
    <w:rsid w:val="009407AB"/>
    <w:rsid w:val="00941245"/>
    <w:rsid w:val="00941FF5"/>
    <w:rsid w:val="009438BE"/>
    <w:rsid w:val="00946247"/>
    <w:rsid w:val="0094643F"/>
    <w:rsid w:val="00946F64"/>
    <w:rsid w:val="0094710E"/>
    <w:rsid w:val="009505E1"/>
    <w:rsid w:val="00951868"/>
    <w:rsid w:val="00951D7D"/>
    <w:rsid w:val="00952824"/>
    <w:rsid w:val="00954726"/>
    <w:rsid w:val="009556EE"/>
    <w:rsid w:val="00955908"/>
    <w:rsid w:val="00956FE7"/>
    <w:rsid w:val="00957C23"/>
    <w:rsid w:val="00960BF7"/>
    <w:rsid w:val="00960D82"/>
    <w:rsid w:val="0096100B"/>
    <w:rsid w:val="00961081"/>
    <w:rsid w:val="009613DA"/>
    <w:rsid w:val="00962204"/>
    <w:rsid w:val="00964137"/>
    <w:rsid w:val="00964538"/>
    <w:rsid w:val="00965A5C"/>
    <w:rsid w:val="009673FA"/>
    <w:rsid w:val="009678DC"/>
    <w:rsid w:val="009679F8"/>
    <w:rsid w:val="00970536"/>
    <w:rsid w:val="00970789"/>
    <w:rsid w:val="009710BD"/>
    <w:rsid w:val="00971FDA"/>
    <w:rsid w:val="00973218"/>
    <w:rsid w:val="00973DC8"/>
    <w:rsid w:val="00974495"/>
    <w:rsid w:val="00974A56"/>
    <w:rsid w:val="009765B4"/>
    <w:rsid w:val="009776AE"/>
    <w:rsid w:val="0098011C"/>
    <w:rsid w:val="00980B1F"/>
    <w:rsid w:val="00980EB7"/>
    <w:rsid w:val="0098475E"/>
    <w:rsid w:val="00985364"/>
    <w:rsid w:val="00985CF6"/>
    <w:rsid w:val="009869E6"/>
    <w:rsid w:val="0098784E"/>
    <w:rsid w:val="00987B4F"/>
    <w:rsid w:val="00987EA3"/>
    <w:rsid w:val="00990F84"/>
    <w:rsid w:val="009911C0"/>
    <w:rsid w:val="00991221"/>
    <w:rsid w:val="00991424"/>
    <w:rsid w:val="009924BE"/>
    <w:rsid w:val="00992504"/>
    <w:rsid w:val="009936C2"/>
    <w:rsid w:val="0099416B"/>
    <w:rsid w:val="00994268"/>
    <w:rsid w:val="00995322"/>
    <w:rsid w:val="00995651"/>
    <w:rsid w:val="00995DE9"/>
    <w:rsid w:val="00996D8D"/>
    <w:rsid w:val="00996DA1"/>
    <w:rsid w:val="00996F1C"/>
    <w:rsid w:val="00996F4C"/>
    <w:rsid w:val="00997789"/>
    <w:rsid w:val="009A0DF1"/>
    <w:rsid w:val="009A1C6D"/>
    <w:rsid w:val="009A2C75"/>
    <w:rsid w:val="009A3048"/>
    <w:rsid w:val="009A4B87"/>
    <w:rsid w:val="009A4CEC"/>
    <w:rsid w:val="009A52D6"/>
    <w:rsid w:val="009A6C18"/>
    <w:rsid w:val="009A732B"/>
    <w:rsid w:val="009A7834"/>
    <w:rsid w:val="009A798C"/>
    <w:rsid w:val="009B0184"/>
    <w:rsid w:val="009B3119"/>
    <w:rsid w:val="009B36E8"/>
    <w:rsid w:val="009B3922"/>
    <w:rsid w:val="009B6266"/>
    <w:rsid w:val="009B6EBD"/>
    <w:rsid w:val="009B771E"/>
    <w:rsid w:val="009C0A43"/>
    <w:rsid w:val="009C2631"/>
    <w:rsid w:val="009C30F3"/>
    <w:rsid w:val="009C4634"/>
    <w:rsid w:val="009C4805"/>
    <w:rsid w:val="009C58C9"/>
    <w:rsid w:val="009C5983"/>
    <w:rsid w:val="009C67AA"/>
    <w:rsid w:val="009C6FDD"/>
    <w:rsid w:val="009C7CC8"/>
    <w:rsid w:val="009C7F05"/>
    <w:rsid w:val="009C7F2E"/>
    <w:rsid w:val="009D0303"/>
    <w:rsid w:val="009D0401"/>
    <w:rsid w:val="009D0524"/>
    <w:rsid w:val="009D0D2C"/>
    <w:rsid w:val="009D0F84"/>
    <w:rsid w:val="009D1382"/>
    <w:rsid w:val="009D1961"/>
    <w:rsid w:val="009D1B63"/>
    <w:rsid w:val="009D20C0"/>
    <w:rsid w:val="009D248B"/>
    <w:rsid w:val="009D26A2"/>
    <w:rsid w:val="009D3AB1"/>
    <w:rsid w:val="009D3E8A"/>
    <w:rsid w:val="009D4047"/>
    <w:rsid w:val="009D4848"/>
    <w:rsid w:val="009D53F1"/>
    <w:rsid w:val="009D582C"/>
    <w:rsid w:val="009D5870"/>
    <w:rsid w:val="009D67D0"/>
    <w:rsid w:val="009E3DDD"/>
    <w:rsid w:val="009E58D4"/>
    <w:rsid w:val="009E5A09"/>
    <w:rsid w:val="009E5E99"/>
    <w:rsid w:val="009E7392"/>
    <w:rsid w:val="009E7A7B"/>
    <w:rsid w:val="009F07F8"/>
    <w:rsid w:val="009F1413"/>
    <w:rsid w:val="009F190F"/>
    <w:rsid w:val="009F199D"/>
    <w:rsid w:val="009F22DA"/>
    <w:rsid w:val="009F3278"/>
    <w:rsid w:val="009F32D7"/>
    <w:rsid w:val="009F4CBE"/>
    <w:rsid w:val="009F539D"/>
    <w:rsid w:val="009F588A"/>
    <w:rsid w:val="009F5F36"/>
    <w:rsid w:val="009F6ABD"/>
    <w:rsid w:val="009F75A5"/>
    <w:rsid w:val="00A01F6B"/>
    <w:rsid w:val="00A023B0"/>
    <w:rsid w:val="00A027D9"/>
    <w:rsid w:val="00A0302D"/>
    <w:rsid w:val="00A037D0"/>
    <w:rsid w:val="00A03F6C"/>
    <w:rsid w:val="00A04724"/>
    <w:rsid w:val="00A07582"/>
    <w:rsid w:val="00A0764D"/>
    <w:rsid w:val="00A104B7"/>
    <w:rsid w:val="00A10FD0"/>
    <w:rsid w:val="00A12094"/>
    <w:rsid w:val="00A12247"/>
    <w:rsid w:val="00A127A8"/>
    <w:rsid w:val="00A12A04"/>
    <w:rsid w:val="00A15D59"/>
    <w:rsid w:val="00A1628F"/>
    <w:rsid w:val="00A16630"/>
    <w:rsid w:val="00A16F72"/>
    <w:rsid w:val="00A1742C"/>
    <w:rsid w:val="00A20456"/>
    <w:rsid w:val="00A20805"/>
    <w:rsid w:val="00A20954"/>
    <w:rsid w:val="00A23282"/>
    <w:rsid w:val="00A2377E"/>
    <w:rsid w:val="00A2382D"/>
    <w:rsid w:val="00A251AD"/>
    <w:rsid w:val="00A258AA"/>
    <w:rsid w:val="00A25EB9"/>
    <w:rsid w:val="00A27DFC"/>
    <w:rsid w:val="00A301CB"/>
    <w:rsid w:val="00A3084B"/>
    <w:rsid w:val="00A314EC"/>
    <w:rsid w:val="00A32271"/>
    <w:rsid w:val="00A32841"/>
    <w:rsid w:val="00A3471E"/>
    <w:rsid w:val="00A361A8"/>
    <w:rsid w:val="00A4185A"/>
    <w:rsid w:val="00A41879"/>
    <w:rsid w:val="00A41A00"/>
    <w:rsid w:val="00A4364F"/>
    <w:rsid w:val="00A4397C"/>
    <w:rsid w:val="00A443D7"/>
    <w:rsid w:val="00A44AA7"/>
    <w:rsid w:val="00A451BD"/>
    <w:rsid w:val="00A45E2B"/>
    <w:rsid w:val="00A4618B"/>
    <w:rsid w:val="00A46C95"/>
    <w:rsid w:val="00A471D0"/>
    <w:rsid w:val="00A473DB"/>
    <w:rsid w:val="00A50F0E"/>
    <w:rsid w:val="00A512EC"/>
    <w:rsid w:val="00A51F56"/>
    <w:rsid w:val="00A542BF"/>
    <w:rsid w:val="00A57D7D"/>
    <w:rsid w:val="00A609A0"/>
    <w:rsid w:val="00A61634"/>
    <w:rsid w:val="00A62775"/>
    <w:rsid w:val="00A629CC"/>
    <w:rsid w:val="00A63E6E"/>
    <w:rsid w:val="00A63FFF"/>
    <w:rsid w:val="00A64341"/>
    <w:rsid w:val="00A66514"/>
    <w:rsid w:val="00A6681F"/>
    <w:rsid w:val="00A66AFA"/>
    <w:rsid w:val="00A70402"/>
    <w:rsid w:val="00A70957"/>
    <w:rsid w:val="00A71222"/>
    <w:rsid w:val="00A712ED"/>
    <w:rsid w:val="00A71AA8"/>
    <w:rsid w:val="00A72B41"/>
    <w:rsid w:val="00A7362C"/>
    <w:rsid w:val="00A73F24"/>
    <w:rsid w:val="00A74117"/>
    <w:rsid w:val="00A74251"/>
    <w:rsid w:val="00A747B1"/>
    <w:rsid w:val="00A74902"/>
    <w:rsid w:val="00A76E95"/>
    <w:rsid w:val="00A771BA"/>
    <w:rsid w:val="00A80677"/>
    <w:rsid w:val="00A81009"/>
    <w:rsid w:val="00A81513"/>
    <w:rsid w:val="00A817F8"/>
    <w:rsid w:val="00A83AE3"/>
    <w:rsid w:val="00A850C3"/>
    <w:rsid w:val="00A859F4"/>
    <w:rsid w:val="00A85EBA"/>
    <w:rsid w:val="00A86966"/>
    <w:rsid w:val="00A86B1F"/>
    <w:rsid w:val="00A90A1F"/>
    <w:rsid w:val="00A91384"/>
    <w:rsid w:val="00A92D54"/>
    <w:rsid w:val="00A930CB"/>
    <w:rsid w:val="00A93A9A"/>
    <w:rsid w:val="00A9514E"/>
    <w:rsid w:val="00A957C3"/>
    <w:rsid w:val="00A96FE6"/>
    <w:rsid w:val="00A9743C"/>
    <w:rsid w:val="00A975F3"/>
    <w:rsid w:val="00A976D8"/>
    <w:rsid w:val="00A9782F"/>
    <w:rsid w:val="00AA29D6"/>
    <w:rsid w:val="00AA2CAF"/>
    <w:rsid w:val="00AA41DA"/>
    <w:rsid w:val="00AA5406"/>
    <w:rsid w:val="00AA5420"/>
    <w:rsid w:val="00AA5CCF"/>
    <w:rsid w:val="00AA706D"/>
    <w:rsid w:val="00AA7C0C"/>
    <w:rsid w:val="00AB0282"/>
    <w:rsid w:val="00AB06D2"/>
    <w:rsid w:val="00AB088B"/>
    <w:rsid w:val="00AB0A14"/>
    <w:rsid w:val="00AB0B40"/>
    <w:rsid w:val="00AB1790"/>
    <w:rsid w:val="00AB189C"/>
    <w:rsid w:val="00AB1A2A"/>
    <w:rsid w:val="00AB23B4"/>
    <w:rsid w:val="00AB32BE"/>
    <w:rsid w:val="00AB36C6"/>
    <w:rsid w:val="00AB39F2"/>
    <w:rsid w:val="00AB3BCF"/>
    <w:rsid w:val="00AB4149"/>
    <w:rsid w:val="00AB468F"/>
    <w:rsid w:val="00AB5AB4"/>
    <w:rsid w:val="00AB6395"/>
    <w:rsid w:val="00AB6F6E"/>
    <w:rsid w:val="00AC0046"/>
    <w:rsid w:val="00AC0C9C"/>
    <w:rsid w:val="00AC16BC"/>
    <w:rsid w:val="00AC204D"/>
    <w:rsid w:val="00AC3B52"/>
    <w:rsid w:val="00AC44ED"/>
    <w:rsid w:val="00AC4E6E"/>
    <w:rsid w:val="00AC55A4"/>
    <w:rsid w:val="00AC5B5E"/>
    <w:rsid w:val="00AC5F0F"/>
    <w:rsid w:val="00AC7117"/>
    <w:rsid w:val="00AC7749"/>
    <w:rsid w:val="00AD012A"/>
    <w:rsid w:val="00AD01B4"/>
    <w:rsid w:val="00AD0249"/>
    <w:rsid w:val="00AD1664"/>
    <w:rsid w:val="00AD16BE"/>
    <w:rsid w:val="00AD1F5D"/>
    <w:rsid w:val="00AD29AB"/>
    <w:rsid w:val="00AD3F74"/>
    <w:rsid w:val="00AD523D"/>
    <w:rsid w:val="00AD6865"/>
    <w:rsid w:val="00AD7019"/>
    <w:rsid w:val="00AE00F2"/>
    <w:rsid w:val="00AE0356"/>
    <w:rsid w:val="00AE0809"/>
    <w:rsid w:val="00AE158E"/>
    <w:rsid w:val="00AE1899"/>
    <w:rsid w:val="00AE22A9"/>
    <w:rsid w:val="00AE2C12"/>
    <w:rsid w:val="00AE2C83"/>
    <w:rsid w:val="00AE38DC"/>
    <w:rsid w:val="00AE3C40"/>
    <w:rsid w:val="00AE4EC1"/>
    <w:rsid w:val="00AE5A71"/>
    <w:rsid w:val="00AE79BC"/>
    <w:rsid w:val="00AE79EE"/>
    <w:rsid w:val="00AE7D5B"/>
    <w:rsid w:val="00AF057B"/>
    <w:rsid w:val="00AF08A5"/>
    <w:rsid w:val="00AF26A6"/>
    <w:rsid w:val="00AF46CB"/>
    <w:rsid w:val="00AF4C7E"/>
    <w:rsid w:val="00AF5F1E"/>
    <w:rsid w:val="00AF793A"/>
    <w:rsid w:val="00B00EBA"/>
    <w:rsid w:val="00B017BF"/>
    <w:rsid w:val="00B02818"/>
    <w:rsid w:val="00B0316E"/>
    <w:rsid w:val="00B0415D"/>
    <w:rsid w:val="00B0420F"/>
    <w:rsid w:val="00B044C3"/>
    <w:rsid w:val="00B04A72"/>
    <w:rsid w:val="00B04E04"/>
    <w:rsid w:val="00B062E7"/>
    <w:rsid w:val="00B06410"/>
    <w:rsid w:val="00B065FA"/>
    <w:rsid w:val="00B06D22"/>
    <w:rsid w:val="00B07DCA"/>
    <w:rsid w:val="00B07E59"/>
    <w:rsid w:val="00B10A37"/>
    <w:rsid w:val="00B11088"/>
    <w:rsid w:val="00B13691"/>
    <w:rsid w:val="00B14C2D"/>
    <w:rsid w:val="00B154B4"/>
    <w:rsid w:val="00B158F8"/>
    <w:rsid w:val="00B1610F"/>
    <w:rsid w:val="00B1612B"/>
    <w:rsid w:val="00B171B0"/>
    <w:rsid w:val="00B17A05"/>
    <w:rsid w:val="00B20048"/>
    <w:rsid w:val="00B20EAA"/>
    <w:rsid w:val="00B2178B"/>
    <w:rsid w:val="00B22C2D"/>
    <w:rsid w:val="00B2427D"/>
    <w:rsid w:val="00B25E9A"/>
    <w:rsid w:val="00B264A5"/>
    <w:rsid w:val="00B266DF"/>
    <w:rsid w:val="00B26C7E"/>
    <w:rsid w:val="00B26F7D"/>
    <w:rsid w:val="00B27185"/>
    <w:rsid w:val="00B3081C"/>
    <w:rsid w:val="00B308DE"/>
    <w:rsid w:val="00B31C12"/>
    <w:rsid w:val="00B31D76"/>
    <w:rsid w:val="00B342D9"/>
    <w:rsid w:val="00B35B55"/>
    <w:rsid w:val="00B3640B"/>
    <w:rsid w:val="00B402FA"/>
    <w:rsid w:val="00B40C1E"/>
    <w:rsid w:val="00B4229C"/>
    <w:rsid w:val="00B429FA"/>
    <w:rsid w:val="00B445C2"/>
    <w:rsid w:val="00B4500A"/>
    <w:rsid w:val="00B453B1"/>
    <w:rsid w:val="00B453BC"/>
    <w:rsid w:val="00B47374"/>
    <w:rsid w:val="00B50426"/>
    <w:rsid w:val="00B50D8F"/>
    <w:rsid w:val="00B513CC"/>
    <w:rsid w:val="00B51476"/>
    <w:rsid w:val="00B526F7"/>
    <w:rsid w:val="00B5316A"/>
    <w:rsid w:val="00B53A9E"/>
    <w:rsid w:val="00B53DC9"/>
    <w:rsid w:val="00B54376"/>
    <w:rsid w:val="00B54528"/>
    <w:rsid w:val="00B545CA"/>
    <w:rsid w:val="00B54B95"/>
    <w:rsid w:val="00B55B81"/>
    <w:rsid w:val="00B56006"/>
    <w:rsid w:val="00B5730D"/>
    <w:rsid w:val="00B57AE8"/>
    <w:rsid w:val="00B61038"/>
    <w:rsid w:val="00B61747"/>
    <w:rsid w:val="00B61C64"/>
    <w:rsid w:val="00B6243E"/>
    <w:rsid w:val="00B6398A"/>
    <w:rsid w:val="00B6475F"/>
    <w:rsid w:val="00B65A1C"/>
    <w:rsid w:val="00B65CF6"/>
    <w:rsid w:val="00B65F53"/>
    <w:rsid w:val="00B67FE6"/>
    <w:rsid w:val="00B727C5"/>
    <w:rsid w:val="00B72AAF"/>
    <w:rsid w:val="00B72D5B"/>
    <w:rsid w:val="00B731A0"/>
    <w:rsid w:val="00B73554"/>
    <w:rsid w:val="00B74335"/>
    <w:rsid w:val="00B74F42"/>
    <w:rsid w:val="00B757AC"/>
    <w:rsid w:val="00B77853"/>
    <w:rsid w:val="00B8042E"/>
    <w:rsid w:val="00B808DC"/>
    <w:rsid w:val="00B810DE"/>
    <w:rsid w:val="00B81A1A"/>
    <w:rsid w:val="00B822A9"/>
    <w:rsid w:val="00B82B5B"/>
    <w:rsid w:val="00B83BF5"/>
    <w:rsid w:val="00B8505D"/>
    <w:rsid w:val="00B87C70"/>
    <w:rsid w:val="00B87C77"/>
    <w:rsid w:val="00B909F7"/>
    <w:rsid w:val="00B90C62"/>
    <w:rsid w:val="00B916F0"/>
    <w:rsid w:val="00B91BDB"/>
    <w:rsid w:val="00B91C6A"/>
    <w:rsid w:val="00B91CE1"/>
    <w:rsid w:val="00B922DE"/>
    <w:rsid w:val="00B930DA"/>
    <w:rsid w:val="00B94330"/>
    <w:rsid w:val="00B94781"/>
    <w:rsid w:val="00B94BDA"/>
    <w:rsid w:val="00B95D24"/>
    <w:rsid w:val="00B9652F"/>
    <w:rsid w:val="00B96EFA"/>
    <w:rsid w:val="00B97087"/>
    <w:rsid w:val="00B974D8"/>
    <w:rsid w:val="00B978A6"/>
    <w:rsid w:val="00B97E82"/>
    <w:rsid w:val="00BA0B92"/>
    <w:rsid w:val="00BA0E31"/>
    <w:rsid w:val="00BA2528"/>
    <w:rsid w:val="00BA444E"/>
    <w:rsid w:val="00BA5519"/>
    <w:rsid w:val="00BA5584"/>
    <w:rsid w:val="00BA6E99"/>
    <w:rsid w:val="00BA76C0"/>
    <w:rsid w:val="00BA7E3A"/>
    <w:rsid w:val="00BA7F3B"/>
    <w:rsid w:val="00BB07BE"/>
    <w:rsid w:val="00BB1E52"/>
    <w:rsid w:val="00BB42E9"/>
    <w:rsid w:val="00BB4B24"/>
    <w:rsid w:val="00BB4C58"/>
    <w:rsid w:val="00BB531D"/>
    <w:rsid w:val="00BB7967"/>
    <w:rsid w:val="00BB7CEA"/>
    <w:rsid w:val="00BC0AF4"/>
    <w:rsid w:val="00BC0E38"/>
    <w:rsid w:val="00BC37F0"/>
    <w:rsid w:val="00BC3957"/>
    <w:rsid w:val="00BC5BDE"/>
    <w:rsid w:val="00BC5EC5"/>
    <w:rsid w:val="00BC5FF1"/>
    <w:rsid w:val="00BC6726"/>
    <w:rsid w:val="00BD00AE"/>
    <w:rsid w:val="00BD181F"/>
    <w:rsid w:val="00BD28F4"/>
    <w:rsid w:val="00BD333B"/>
    <w:rsid w:val="00BD3AA5"/>
    <w:rsid w:val="00BD414C"/>
    <w:rsid w:val="00BD43C3"/>
    <w:rsid w:val="00BD7E4F"/>
    <w:rsid w:val="00BD7FC0"/>
    <w:rsid w:val="00BE17E6"/>
    <w:rsid w:val="00BE2A2E"/>
    <w:rsid w:val="00BE2CF0"/>
    <w:rsid w:val="00BE4D64"/>
    <w:rsid w:val="00BE6455"/>
    <w:rsid w:val="00BE6A17"/>
    <w:rsid w:val="00BE7C13"/>
    <w:rsid w:val="00BF0E7E"/>
    <w:rsid w:val="00BF1106"/>
    <w:rsid w:val="00BF169A"/>
    <w:rsid w:val="00BF16FB"/>
    <w:rsid w:val="00BF1B15"/>
    <w:rsid w:val="00BF25B3"/>
    <w:rsid w:val="00BF2C08"/>
    <w:rsid w:val="00BF3B60"/>
    <w:rsid w:val="00BF3C71"/>
    <w:rsid w:val="00BF493C"/>
    <w:rsid w:val="00BF4EDC"/>
    <w:rsid w:val="00BF5698"/>
    <w:rsid w:val="00BF59AA"/>
    <w:rsid w:val="00BF5C9E"/>
    <w:rsid w:val="00BF6C99"/>
    <w:rsid w:val="00C00DF5"/>
    <w:rsid w:val="00C0146F"/>
    <w:rsid w:val="00C0149F"/>
    <w:rsid w:val="00C016A3"/>
    <w:rsid w:val="00C02534"/>
    <w:rsid w:val="00C02DCB"/>
    <w:rsid w:val="00C02EFA"/>
    <w:rsid w:val="00C0300D"/>
    <w:rsid w:val="00C054D0"/>
    <w:rsid w:val="00C05934"/>
    <w:rsid w:val="00C072C3"/>
    <w:rsid w:val="00C07B81"/>
    <w:rsid w:val="00C108C5"/>
    <w:rsid w:val="00C124B0"/>
    <w:rsid w:val="00C12EA2"/>
    <w:rsid w:val="00C12ED9"/>
    <w:rsid w:val="00C1366F"/>
    <w:rsid w:val="00C1398C"/>
    <w:rsid w:val="00C15421"/>
    <w:rsid w:val="00C15466"/>
    <w:rsid w:val="00C15CD2"/>
    <w:rsid w:val="00C16844"/>
    <w:rsid w:val="00C169FB"/>
    <w:rsid w:val="00C172C2"/>
    <w:rsid w:val="00C17B5E"/>
    <w:rsid w:val="00C20F30"/>
    <w:rsid w:val="00C21205"/>
    <w:rsid w:val="00C217F8"/>
    <w:rsid w:val="00C220EB"/>
    <w:rsid w:val="00C22EFB"/>
    <w:rsid w:val="00C2401F"/>
    <w:rsid w:val="00C2459F"/>
    <w:rsid w:val="00C24F2C"/>
    <w:rsid w:val="00C25C3B"/>
    <w:rsid w:val="00C25D11"/>
    <w:rsid w:val="00C260A9"/>
    <w:rsid w:val="00C2720A"/>
    <w:rsid w:val="00C27583"/>
    <w:rsid w:val="00C27811"/>
    <w:rsid w:val="00C27C12"/>
    <w:rsid w:val="00C27E44"/>
    <w:rsid w:val="00C309B5"/>
    <w:rsid w:val="00C31D7F"/>
    <w:rsid w:val="00C323BC"/>
    <w:rsid w:val="00C32F75"/>
    <w:rsid w:val="00C33825"/>
    <w:rsid w:val="00C34844"/>
    <w:rsid w:val="00C34912"/>
    <w:rsid w:val="00C352B7"/>
    <w:rsid w:val="00C3643C"/>
    <w:rsid w:val="00C36E98"/>
    <w:rsid w:val="00C37047"/>
    <w:rsid w:val="00C37CA4"/>
    <w:rsid w:val="00C37F15"/>
    <w:rsid w:val="00C40430"/>
    <w:rsid w:val="00C4077D"/>
    <w:rsid w:val="00C40D69"/>
    <w:rsid w:val="00C40E48"/>
    <w:rsid w:val="00C42438"/>
    <w:rsid w:val="00C42A8C"/>
    <w:rsid w:val="00C42B88"/>
    <w:rsid w:val="00C42BC8"/>
    <w:rsid w:val="00C43118"/>
    <w:rsid w:val="00C43AD7"/>
    <w:rsid w:val="00C43DEB"/>
    <w:rsid w:val="00C45904"/>
    <w:rsid w:val="00C46575"/>
    <w:rsid w:val="00C46C6A"/>
    <w:rsid w:val="00C470E1"/>
    <w:rsid w:val="00C47658"/>
    <w:rsid w:val="00C47704"/>
    <w:rsid w:val="00C47807"/>
    <w:rsid w:val="00C50DBA"/>
    <w:rsid w:val="00C50EE8"/>
    <w:rsid w:val="00C510F8"/>
    <w:rsid w:val="00C517B8"/>
    <w:rsid w:val="00C51EAA"/>
    <w:rsid w:val="00C52658"/>
    <w:rsid w:val="00C5291C"/>
    <w:rsid w:val="00C535DE"/>
    <w:rsid w:val="00C53669"/>
    <w:rsid w:val="00C53B1A"/>
    <w:rsid w:val="00C54D61"/>
    <w:rsid w:val="00C55150"/>
    <w:rsid w:val="00C5541F"/>
    <w:rsid w:val="00C55716"/>
    <w:rsid w:val="00C55B73"/>
    <w:rsid w:val="00C55F20"/>
    <w:rsid w:val="00C55F46"/>
    <w:rsid w:val="00C568C7"/>
    <w:rsid w:val="00C60960"/>
    <w:rsid w:val="00C60F22"/>
    <w:rsid w:val="00C61EDF"/>
    <w:rsid w:val="00C62EC0"/>
    <w:rsid w:val="00C63142"/>
    <w:rsid w:val="00C648E1"/>
    <w:rsid w:val="00C65051"/>
    <w:rsid w:val="00C653E0"/>
    <w:rsid w:val="00C65E49"/>
    <w:rsid w:val="00C65F90"/>
    <w:rsid w:val="00C663EC"/>
    <w:rsid w:val="00C664F5"/>
    <w:rsid w:val="00C67A29"/>
    <w:rsid w:val="00C67AE5"/>
    <w:rsid w:val="00C711A3"/>
    <w:rsid w:val="00C713F7"/>
    <w:rsid w:val="00C72C83"/>
    <w:rsid w:val="00C73DE5"/>
    <w:rsid w:val="00C7469E"/>
    <w:rsid w:val="00C74EB7"/>
    <w:rsid w:val="00C7526E"/>
    <w:rsid w:val="00C752D0"/>
    <w:rsid w:val="00C764B9"/>
    <w:rsid w:val="00C7756C"/>
    <w:rsid w:val="00C779A2"/>
    <w:rsid w:val="00C77F43"/>
    <w:rsid w:val="00C804AB"/>
    <w:rsid w:val="00C807A3"/>
    <w:rsid w:val="00C80AF8"/>
    <w:rsid w:val="00C80DB5"/>
    <w:rsid w:val="00C831F5"/>
    <w:rsid w:val="00C833E3"/>
    <w:rsid w:val="00C83A3C"/>
    <w:rsid w:val="00C842A0"/>
    <w:rsid w:val="00C862FF"/>
    <w:rsid w:val="00C8765D"/>
    <w:rsid w:val="00C87A7A"/>
    <w:rsid w:val="00C910BC"/>
    <w:rsid w:val="00C919C2"/>
    <w:rsid w:val="00C91F5B"/>
    <w:rsid w:val="00C92464"/>
    <w:rsid w:val="00C95451"/>
    <w:rsid w:val="00C961A0"/>
    <w:rsid w:val="00C970E1"/>
    <w:rsid w:val="00CA0303"/>
    <w:rsid w:val="00CA0BD6"/>
    <w:rsid w:val="00CA1406"/>
    <w:rsid w:val="00CA184B"/>
    <w:rsid w:val="00CA2137"/>
    <w:rsid w:val="00CA2170"/>
    <w:rsid w:val="00CA2BC1"/>
    <w:rsid w:val="00CA3238"/>
    <w:rsid w:val="00CA3FE7"/>
    <w:rsid w:val="00CA47AE"/>
    <w:rsid w:val="00CA57DA"/>
    <w:rsid w:val="00CA5BD3"/>
    <w:rsid w:val="00CA5E5D"/>
    <w:rsid w:val="00CA6D4E"/>
    <w:rsid w:val="00CA6E19"/>
    <w:rsid w:val="00CB2164"/>
    <w:rsid w:val="00CB2DBA"/>
    <w:rsid w:val="00CB33C2"/>
    <w:rsid w:val="00CB42E5"/>
    <w:rsid w:val="00CB44CA"/>
    <w:rsid w:val="00CB4B90"/>
    <w:rsid w:val="00CB4DA3"/>
    <w:rsid w:val="00CB51E4"/>
    <w:rsid w:val="00CB530F"/>
    <w:rsid w:val="00CB5346"/>
    <w:rsid w:val="00CB5383"/>
    <w:rsid w:val="00CB5575"/>
    <w:rsid w:val="00CC0166"/>
    <w:rsid w:val="00CC02E0"/>
    <w:rsid w:val="00CC10FA"/>
    <w:rsid w:val="00CC1533"/>
    <w:rsid w:val="00CC4019"/>
    <w:rsid w:val="00CC4CAF"/>
    <w:rsid w:val="00CC58B1"/>
    <w:rsid w:val="00CC59E8"/>
    <w:rsid w:val="00CC607F"/>
    <w:rsid w:val="00CC6920"/>
    <w:rsid w:val="00CC77E3"/>
    <w:rsid w:val="00CD01F0"/>
    <w:rsid w:val="00CD050A"/>
    <w:rsid w:val="00CD0681"/>
    <w:rsid w:val="00CD07F1"/>
    <w:rsid w:val="00CD1681"/>
    <w:rsid w:val="00CD29AA"/>
    <w:rsid w:val="00CD2BA4"/>
    <w:rsid w:val="00CD3070"/>
    <w:rsid w:val="00CD441D"/>
    <w:rsid w:val="00CD6AA1"/>
    <w:rsid w:val="00CD6F25"/>
    <w:rsid w:val="00CD6FC0"/>
    <w:rsid w:val="00CD70BA"/>
    <w:rsid w:val="00CD7A46"/>
    <w:rsid w:val="00CE0D1E"/>
    <w:rsid w:val="00CE124A"/>
    <w:rsid w:val="00CE12C5"/>
    <w:rsid w:val="00CE260E"/>
    <w:rsid w:val="00CE3205"/>
    <w:rsid w:val="00CE32CC"/>
    <w:rsid w:val="00CE5298"/>
    <w:rsid w:val="00CE559A"/>
    <w:rsid w:val="00CE561B"/>
    <w:rsid w:val="00CE5B77"/>
    <w:rsid w:val="00CE7990"/>
    <w:rsid w:val="00CE7B74"/>
    <w:rsid w:val="00CF00AA"/>
    <w:rsid w:val="00CF0614"/>
    <w:rsid w:val="00CF21F2"/>
    <w:rsid w:val="00CF4048"/>
    <w:rsid w:val="00CF51B7"/>
    <w:rsid w:val="00CF5E1D"/>
    <w:rsid w:val="00CF644C"/>
    <w:rsid w:val="00CF6EFA"/>
    <w:rsid w:val="00CF7A9A"/>
    <w:rsid w:val="00D01192"/>
    <w:rsid w:val="00D013B5"/>
    <w:rsid w:val="00D01D9B"/>
    <w:rsid w:val="00D01FF9"/>
    <w:rsid w:val="00D0235A"/>
    <w:rsid w:val="00D02411"/>
    <w:rsid w:val="00D03790"/>
    <w:rsid w:val="00D03872"/>
    <w:rsid w:val="00D03C3C"/>
    <w:rsid w:val="00D06788"/>
    <w:rsid w:val="00D069BE"/>
    <w:rsid w:val="00D0793D"/>
    <w:rsid w:val="00D1031D"/>
    <w:rsid w:val="00D12216"/>
    <w:rsid w:val="00D12B79"/>
    <w:rsid w:val="00D131A5"/>
    <w:rsid w:val="00D134A2"/>
    <w:rsid w:val="00D138EB"/>
    <w:rsid w:val="00D149F6"/>
    <w:rsid w:val="00D15333"/>
    <w:rsid w:val="00D15640"/>
    <w:rsid w:val="00D15FF5"/>
    <w:rsid w:val="00D20F1F"/>
    <w:rsid w:val="00D21BBC"/>
    <w:rsid w:val="00D21DD7"/>
    <w:rsid w:val="00D2291D"/>
    <w:rsid w:val="00D237FA"/>
    <w:rsid w:val="00D23B96"/>
    <w:rsid w:val="00D24AD4"/>
    <w:rsid w:val="00D25857"/>
    <w:rsid w:val="00D3029D"/>
    <w:rsid w:val="00D31A3F"/>
    <w:rsid w:val="00D32416"/>
    <w:rsid w:val="00D32B7C"/>
    <w:rsid w:val="00D335C5"/>
    <w:rsid w:val="00D337E1"/>
    <w:rsid w:val="00D3463A"/>
    <w:rsid w:val="00D356C8"/>
    <w:rsid w:val="00D363DD"/>
    <w:rsid w:val="00D409D3"/>
    <w:rsid w:val="00D40D7F"/>
    <w:rsid w:val="00D450BB"/>
    <w:rsid w:val="00D45A0F"/>
    <w:rsid w:val="00D45F9F"/>
    <w:rsid w:val="00D5077E"/>
    <w:rsid w:val="00D50D3C"/>
    <w:rsid w:val="00D50F75"/>
    <w:rsid w:val="00D536E2"/>
    <w:rsid w:val="00D55385"/>
    <w:rsid w:val="00D55CCC"/>
    <w:rsid w:val="00D55ED0"/>
    <w:rsid w:val="00D56801"/>
    <w:rsid w:val="00D56CE9"/>
    <w:rsid w:val="00D56F16"/>
    <w:rsid w:val="00D5709E"/>
    <w:rsid w:val="00D570DC"/>
    <w:rsid w:val="00D57A28"/>
    <w:rsid w:val="00D601F8"/>
    <w:rsid w:val="00D603BD"/>
    <w:rsid w:val="00D60E1A"/>
    <w:rsid w:val="00D60F0C"/>
    <w:rsid w:val="00D6204B"/>
    <w:rsid w:val="00D62467"/>
    <w:rsid w:val="00D62AD2"/>
    <w:rsid w:val="00D62B28"/>
    <w:rsid w:val="00D62F6E"/>
    <w:rsid w:val="00D62FD1"/>
    <w:rsid w:val="00D63779"/>
    <w:rsid w:val="00D6390E"/>
    <w:rsid w:val="00D65920"/>
    <w:rsid w:val="00D65C10"/>
    <w:rsid w:val="00D66827"/>
    <w:rsid w:val="00D66ACC"/>
    <w:rsid w:val="00D66B6A"/>
    <w:rsid w:val="00D67E1F"/>
    <w:rsid w:val="00D67E58"/>
    <w:rsid w:val="00D702B5"/>
    <w:rsid w:val="00D7075E"/>
    <w:rsid w:val="00D7277F"/>
    <w:rsid w:val="00D72C91"/>
    <w:rsid w:val="00D747F9"/>
    <w:rsid w:val="00D748A1"/>
    <w:rsid w:val="00D7556A"/>
    <w:rsid w:val="00D755FC"/>
    <w:rsid w:val="00D76415"/>
    <w:rsid w:val="00D764F1"/>
    <w:rsid w:val="00D76B1A"/>
    <w:rsid w:val="00D77E40"/>
    <w:rsid w:val="00D80A98"/>
    <w:rsid w:val="00D812FC"/>
    <w:rsid w:val="00D81D59"/>
    <w:rsid w:val="00D81E25"/>
    <w:rsid w:val="00D8235E"/>
    <w:rsid w:val="00D83C68"/>
    <w:rsid w:val="00D83D5B"/>
    <w:rsid w:val="00D83F54"/>
    <w:rsid w:val="00D841A4"/>
    <w:rsid w:val="00D85404"/>
    <w:rsid w:val="00D855A8"/>
    <w:rsid w:val="00D900F0"/>
    <w:rsid w:val="00D90B32"/>
    <w:rsid w:val="00D92EA0"/>
    <w:rsid w:val="00D9597A"/>
    <w:rsid w:val="00D95DD3"/>
    <w:rsid w:val="00D96252"/>
    <w:rsid w:val="00D96D20"/>
    <w:rsid w:val="00D9729B"/>
    <w:rsid w:val="00DA06AB"/>
    <w:rsid w:val="00DA0E51"/>
    <w:rsid w:val="00DA100F"/>
    <w:rsid w:val="00DA11A8"/>
    <w:rsid w:val="00DA12CE"/>
    <w:rsid w:val="00DA164F"/>
    <w:rsid w:val="00DA22D0"/>
    <w:rsid w:val="00DA2A39"/>
    <w:rsid w:val="00DA2D09"/>
    <w:rsid w:val="00DA2ED7"/>
    <w:rsid w:val="00DA3853"/>
    <w:rsid w:val="00DA5DCA"/>
    <w:rsid w:val="00DA6497"/>
    <w:rsid w:val="00DA6CF6"/>
    <w:rsid w:val="00DA7842"/>
    <w:rsid w:val="00DA78BD"/>
    <w:rsid w:val="00DB21B4"/>
    <w:rsid w:val="00DB3FD1"/>
    <w:rsid w:val="00DB4105"/>
    <w:rsid w:val="00DB64C7"/>
    <w:rsid w:val="00DB6A6D"/>
    <w:rsid w:val="00DB6FCF"/>
    <w:rsid w:val="00DB757C"/>
    <w:rsid w:val="00DB76A5"/>
    <w:rsid w:val="00DC055F"/>
    <w:rsid w:val="00DC11CC"/>
    <w:rsid w:val="00DC2022"/>
    <w:rsid w:val="00DC2511"/>
    <w:rsid w:val="00DC2EB3"/>
    <w:rsid w:val="00DC3012"/>
    <w:rsid w:val="00DC5652"/>
    <w:rsid w:val="00DC5D73"/>
    <w:rsid w:val="00DC5EB3"/>
    <w:rsid w:val="00DC7030"/>
    <w:rsid w:val="00DC78AD"/>
    <w:rsid w:val="00DC7BA3"/>
    <w:rsid w:val="00DD19C2"/>
    <w:rsid w:val="00DD2E6F"/>
    <w:rsid w:val="00DD309F"/>
    <w:rsid w:val="00DD3162"/>
    <w:rsid w:val="00DD3304"/>
    <w:rsid w:val="00DD5AFC"/>
    <w:rsid w:val="00DD5B85"/>
    <w:rsid w:val="00DD72F2"/>
    <w:rsid w:val="00DD7734"/>
    <w:rsid w:val="00DE00BC"/>
    <w:rsid w:val="00DE00C7"/>
    <w:rsid w:val="00DE15C5"/>
    <w:rsid w:val="00DE4B6A"/>
    <w:rsid w:val="00DE501F"/>
    <w:rsid w:val="00DE5032"/>
    <w:rsid w:val="00DE5706"/>
    <w:rsid w:val="00DE5BE2"/>
    <w:rsid w:val="00DE69FC"/>
    <w:rsid w:val="00DE6C86"/>
    <w:rsid w:val="00DF0BE6"/>
    <w:rsid w:val="00DF1DDF"/>
    <w:rsid w:val="00DF21D0"/>
    <w:rsid w:val="00DF44F2"/>
    <w:rsid w:val="00DF6027"/>
    <w:rsid w:val="00DF6D38"/>
    <w:rsid w:val="00E001B8"/>
    <w:rsid w:val="00E05C6F"/>
    <w:rsid w:val="00E06185"/>
    <w:rsid w:val="00E065F4"/>
    <w:rsid w:val="00E10614"/>
    <w:rsid w:val="00E126E9"/>
    <w:rsid w:val="00E12CB1"/>
    <w:rsid w:val="00E136BC"/>
    <w:rsid w:val="00E1425D"/>
    <w:rsid w:val="00E1428E"/>
    <w:rsid w:val="00E14982"/>
    <w:rsid w:val="00E14F76"/>
    <w:rsid w:val="00E15BC7"/>
    <w:rsid w:val="00E16BCE"/>
    <w:rsid w:val="00E1705B"/>
    <w:rsid w:val="00E17A99"/>
    <w:rsid w:val="00E20A9B"/>
    <w:rsid w:val="00E21157"/>
    <w:rsid w:val="00E22A0B"/>
    <w:rsid w:val="00E22AB2"/>
    <w:rsid w:val="00E2315E"/>
    <w:rsid w:val="00E23A07"/>
    <w:rsid w:val="00E2402E"/>
    <w:rsid w:val="00E24560"/>
    <w:rsid w:val="00E24BCD"/>
    <w:rsid w:val="00E2510B"/>
    <w:rsid w:val="00E25146"/>
    <w:rsid w:val="00E25854"/>
    <w:rsid w:val="00E2613E"/>
    <w:rsid w:val="00E26C16"/>
    <w:rsid w:val="00E31DB2"/>
    <w:rsid w:val="00E321CF"/>
    <w:rsid w:val="00E33026"/>
    <w:rsid w:val="00E34848"/>
    <w:rsid w:val="00E34F76"/>
    <w:rsid w:val="00E35259"/>
    <w:rsid w:val="00E357B8"/>
    <w:rsid w:val="00E373E6"/>
    <w:rsid w:val="00E37BA2"/>
    <w:rsid w:val="00E40178"/>
    <w:rsid w:val="00E4121B"/>
    <w:rsid w:val="00E41C0D"/>
    <w:rsid w:val="00E4234B"/>
    <w:rsid w:val="00E436E1"/>
    <w:rsid w:val="00E443E1"/>
    <w:rsid w:val="00E44C47"/>
    <w:rsid w:val="00E45762"/>
    <w:rsid w:val="00E45E4A"/>
    <w:rsid w:val="00E46B1C"/>
    <w:rsid w:val="00E478C4"/>
    <w:rsid w:val="00E47959"/>
    <w:rsid w:val="00E50223"/>
    <w:rsid w:val="00E5033B"/>
    <w:rsid w:val="00E514F1"/>
    <w:rsid w:val="00E51921"/>
    <w:rsid w:val="00E51F37"/>
    <w:rsid w:val="00E522CA"/>
    <w:rsid w:val="00E5248D"/>
    <w:rsid w:val="00E52C2E"/>
    <w:rsid w:val="00E530A3"/>
    <w:rsid w:val="00E54636"/>
    <w:rsid w:val="00E54A34"/>
    <w:rsid w:val="00E5621E"/>
    <w:rsid w:val="00E5764B"/>
    <w:rsid w:val="00E615F2"/>
    <w:rsid w:val="00E61741"/>
    <w:rsid w:val="00E642D3"/>
    <w:rsid w:val="00E67355"/>
    <w:rsid w:val="00E67DE9"/>
    <w:rsid w:val="00E7065A"/>
    <w:rsid w:val="00E721EB"/>
    <w:rsid w:val="00E72C13"/>
    <w:rsid w:val="00E73693"/>
    <w:rsid w:val="00E740E6"/>
    <w:rsid w:val="00E741FB"/>
    <w:rsid w:val="00E750E6"/>
    <w:rsid w:val="00E757CC"/>
    <w:rsid w:val="00E75F35"/>
    <w:rsid w:val="00E77E91"/>
    <w:rsid w:val="00E82158"/>
    <w:rsid w:val="00E82B06"/>
    <w:rsid w:val="00E82EAC"/>
    <w:rsid w:val="00E83A49"/>
    <w:rsid w:val="00E85BEC"/>
    <w:rsid w:val="00E85BF5"/>
    <w:rsid w:val="00E86D17"/>
    <w:rsid w:val="00E86D58"/>
    <w:rsid w:val="00E90E50"/>
    <w:rsid w:val="00E9394F"/>
    <w:rsid w:val="00E94869"/>
    <w:rsid w:val="00E959D9"/>
    <w:rsid w:val="00E95A3C"/>
    <w:rsid w:val="00E9761E"/>
    <w:rsid w:val="00E97854"/>
    <w:rsid w:val="00E97EBF"/>
    <w:rsid w:val="00EA125A"/>
    <w:rsid w:val="00EA1A04"/>
    <w:rsid w:val="00EA2A70"/>
    <w:rsid w:val="00EA470B"/>
    <w:rsid w:val="00EA4853"/>
    <w:rsid w:val="00EA4F61"/>
    <w:rsid w:val="00EA5F55"/>
    <w:rsid w:val="00EA6C71"/>
    <w:rsid w:val="00EB0A75"/>
    <w:rsid w:val="00EB0D9D"/>
    <w:rsid w:val="00EB17A1"/>
    <w:rsid w:val="00EB17AC"/>
    <w:rsid w:val="00EB1BD1"/>
    <w:rsid w:val="00EB1FDF"/>
    <w:rsid w:val="00EB3208"/>
    <w:rsid w:val="00EB4333"/>
    <w:rsid w:val="00EB4F3C"/>
    <w:rsid w:val="00EB5D9F"/>
    <w:rsid w:val="00EB6B79"/>
    <w:rsid w:val="00EB7171"/>
    <w:rsid w:val="00EB7583"/>
    <w:rsid w:val="00EB7908"/>
    <w:rsid w:val="00EB7FA5"/>
    <w:rsid w:val="00EC0BCD"/>
    <w:rsid w:val="00EC3DF1"/>
    <w:rsid w:val="00EC4983"/>
    <w:rsid w:val="00EC4ED6"/>
    <w:rsid w:val="00EC4F58"/>
    <w:rsid w:val="00EC4FA3"/>
    <w:rsid w:val="00EC56DF"/>
    <w:rsid w:val="00EC64A7"/>
    <w:rsid w:val="00EC674C"/>
    <w:rsid w:val="00EC7520"/>
    <w:rsid w:val="00EC7640"/>
    <w:rsid w:val="00EC7EE7"/>
    <w:rsid w:val="00ED0888"/>
    <w:rsid w:val="00ED12E5"/>
    <w:rsid w:val="00ED1322"/>
    <w:rsid w:val="00ED21CA"/>
    <w:rsid w:val="00ED5389"/>
    <w:rsid w:val="00ED5793"/>
    <w:rsid w:val="00ED71F2"/>
    <w:rsid w:val="00ED7DD3"/>
    <w:rsid w:val="00EE1D20"/>
    <w:rsid w:val="00EE4297"/>
    <w:rsid w:val="00EE4565"/>
    <w:rsid w:val="00EE4836"/>
    <w:rsid w:val="00EE551C"/>
    <w:rsid w:val="00EE5FE2"/>
    <w:rsid w:val="00EF0FCB"/>
    <w:rsid w:val="00EF11DF"/>
    <w:rsid w:val="00EF1439"/>
    <w:rsid w:val="00EF2D5A"/>
    <w:rsid w:val="00EF3051"/>
    <w:rsid w:val="00EF3516"/>
    <w:rsid w:val="00EF3ED4"/>
    <w:rsid w:val="00EF418C"/>
    <w:rsid w:val="00EF4A56"/>
    <w:rsid w:val="00EF54D9"/>
    <w:rsid w:val="00EF56F4"/>
    <w:rsid w:val="00EF72D8"/>
    <w:rsid w:val="00F01617"/>
    <w:rsid w:val="00F01E66"/>
    <w:rsid w:val="00F03DE4"/>
    <w:rsid w:val="00F06295"/>
    <w:rsid w:val="00F069EA"/>
    <w:rsid w:val="00F06B01"/>
    <w:rsid w:val="00F070F4"/>
    <w:rsid w:val="00F07671"/>
    <w:rsid w:val="00F11307"/>
    <w:rsid w:val="00F117C0"/>
    <w:rsid w:val="00F12B2D"/>
    <w:rsid w:val="00F135FC"/>
    <w:rsid w:val="00F13B45"/>
    <w:rsid w:val="00F1524B"/>
    <w:rsid w:val="00F15339"/>
    <w:rsid w:val="00F15618"/>
    <w:rsid w:val="00F15A60"/>
    <w:rsid w:val="00F168FD"/>
    <w:rsid w:val="00F216A3"/>
    <w:rsid w:val="00F219EB"/>
    <w:rsid w:val="00F21CB2"/>
    <w:rsid w:val="00F22670"/>
    <w:rsid w:val="00F2271F"/>
    <w:rsid w:val="00F22B38"/>
    <w:rsid w:val="00F23427"/>
    <w:rsid w:val="00F23952"/>
    <w:rsid w:val="00F23DD5"/>
    <w:rsid w:val="00F242E8"/>
    <w:rsid w:val="00F244BC"/>
    <w:rsid w:val="00F256CF"/>
    <w:rsid w:val="00F25C2D"/>
    <w:rsid w:val="00F26A6A"/>
    <w:rsid w:val="00F27595"/>
    <w:rsid w:val="00F2784B"/>
    <w:rsid w:val="00F27F1F"/>
    <w:rsid w:val="00F30DE6"/>
    <w:rsid w:val="00F31E95"/>
    <w:rsid w:val="00F334D8"/>
    <w:rsid w:val="00F337F1"/>
    <w:rsid w:val="00F34335"/>
    <w:rsid w:val="00F40532"/>
    <w:rsid w:val="00F40539"/>
    <w:rsid w:val="00F40F1C"/>
    <w:rsid w:val="00F41588"/>
    <w:rsid w:val="00F422F4"/>
    <w:rsid w:val="00F43263"/>
    <w:rsid w:val="00F45210"/>
    <w:rsid w:val="00F461D9"/>
    <w:rsid w:val="00F46C5D"/>
    <w:rsid w:val="00F47B8C"/>
    <w:rsid w:val="00F47C63"/>
    <w:rsid w:val="00F50186"/>
    <w:rsid w:val="00F50691"/>
    <w:rsid w:val="00F51272"/>
    <w:rsid w:val="00F51C4B"/>
    <w:rsid w:val="00F5355D"/>
    <w:rsid w:val="00F53646"/>
    <w:rsid w:val="00F53EF2"/>
    <w:rsid w:val="00F53EF8"/>
    <w:rsid w:val="00F5439F"/>
    <w:rsid w:val="00F56108"/>
    <w:rsid w:val="00F57315"/>
    <w:rsid w:val="00F577C2"/>
    <w:rsid w:val="00F579A4"/>
    <w:rsid w:val="00F57AA2"/>
    <w:rsid w:val="00F60920"/>
    <w:rsid w:val="00F60C87"/>
    <w:rsid w:val="00F61584"/>
    <w:rsid w:val="00F624FA"/>
    <w:rsid w:val="00F62511"/>
    <w:rsid w:val="00F633F8"/>
    <w:rsid w:val="00F6362B"/>
    <w:rsid w:val="00F63650"/>
    <w:rsid w:val="00F637AC"/>
    <w:rsid w:val="00F63C49"/>
    <w:rsid w:val="00F64C5E"/>
    <w:rsid w:val="00F65962"/>
    <w:rsid w:val="00F65BA9"/>
    <w:rsid w:val="00F65C64"/>
    <w:rsid w:val="00F66976"/>
    <w:rsid w:val="00F671DD"/>
    <w:rsid w:val="00F706B0"/>
    <w:rsid w:val="00F72E58"/>
    <w:rsid w:val="00F73556"/>
    <w:rsid w:val="00F737BD"/>
    <w:rsid w:val="00F73D34"/>
    <w:rsid w:val="00F73E0C"/>
    <w:rsid w:val="00F7430E"/>
    <w:rsid w:val="00F75A4D"/>
    <w:rsid w:val="00F75D71"/>
    <w:rsid w:val="00F772A7"/>
    <w:rsid w:val="00F77701"/>
    <w:rsid w:val="00F77E08"/>
    <w:rsid w:val="00F81C35"/>
    <w:rsid w:val="00F81DA8"/>
    <w:rsid w:val="00F82238"/>
    <w:rsid w:val="00F82A83"/>
    <w:rsid w:val="00F845F5"/>
    <w:rsid w:val="00F85F5D"/>
    <w:rsid w:val="00F86A98"/>
    <w:rsid w:val="00F87CA4"/>
    <w:rsid w:val="00F87D8E"/>
    <w:rsid w:val="00F900C7"/>
    <w:rsid w:val="00F902D5"/>
    <w:rsid w:val="00F91562"/>
    <w:rsid w:val="00F91D20"/>
    <w:rsid w:val="00F927EF"/>
    <w:rsid w:val="00F929AA"/>
    <w:rsid w:val="00F93597"/>
    <w:rsid w:val="00F93948"/>
    <w:rsid w:val="00F93E3A"/>
    <w:rsid w:val="00F94E8E"/>
    <w:rsid w:val="00F951B1"/>
    <w:rsid w:val="00F964A5"/>
    <w:rsid w:val="00F9682D"/>
    <w:rsid w:val="00F96E59"/>
    <w:rsid w:val="00F97116"/>
    <w:rsid w:val="00F97145"/>
    <w:rsid w:val="00F97D99"/>
    <w:rsid w:val="00FA0741"/>
    <w:rsid w:val="00FA12BD"/>
    <w:rsid w:val="00FA1499"/>
    <w:rsid w:val="00FA1E24"/>
    <w:rsid w:val="00FA1F15"/>
    <w:rsid w:val="00FA276A"/>
    <w:rsid w:val="00FA3DD1"/>
    <w:rsid w:val="00FA3F78"/>
    <w:rsid w:val="00FA6547"/>
    <w:rsid w:val="00FA6764"/>
    <w:rsid w:val="00FA7717"/>
    <w:rsid w:val="00FB01EA"/>
    <w:rsid w:val="00FB17CA"/>
    <w:rsid w:val="00FB18EA"/>
    <w:rsid w:val="00FB22A7"/>
    <w:rsid w:val="00FB29A4"/>
    <w:rsid w:val="00FB42C7"/>
    <w:rsid w:val="00FB450D"/>
    <w:rsid w:val="00FB4FE2"/>
    <w:rsid w:val="00FB5F88"/>
    <w:rsid w:val="00FB7BD2"/>
    <w:rsid w:val="00FB7F16"/>
    <w:rsid w:val="00FB7FC6"/>
    <w:rsid w:val="00FC006D"/>
    <w:rsid w:val="00FC059E"/>
    <w:rsid w:val="00FC0D31"/>
    <w:rsid w:val="00FC1136"/>
    <w:rsid w:val="00FC28DB"/>
    <w:rsid w:val="00FC32BF"/>
    <w:rsid w:val="00FC39CC"/>
    <w:rsid w:val="00FC4F27"/>
    <w:rsid w:val="00FC5D29"/>
    <w:rsid w:val="00FC63A9"/>
    <w:rsid w:val="00FC6C52"/>
    <w:rsid w:val="00FC78D7"/>
    <w:rsid w:val="00FD08EA"/>
    <w:rsid w:val="00FD0C43"/>
    <w:rsid w:val="00FD16CE"/>
    <w:rsid w:val="00FD258D"/>
    <w:rsid w:val="00FD267B"/>
    <w:rsid w:val="00FD3FBC"/>
    <w:rsid w:val="00FD4212"/>
    <w:rsid w:val="00FD68ED"/>
    <w:rsid w:val="00FD69F0"/>
    <w:rsid w:val="00FD6E89"/>
    <w:rsid w:val="00FE0620"/>
    <w:rsid w:val="00FE0728"/>
    <w:rsid w:val="00FE105E"/>
    <w:rsid w:val="00FE1117"/>
    <w:rsid w:val="00FE1BBC"/>
    <w:rsid w:val="00FE205E"/>
    <w:rsid w:val="00FE289B"/>
    <w:rsid w:val="00FE3E2B"/>
    <w:rsid w:val="00FE44C8"/>
    <w:rsid w:val="00FE65B2"/>
    <w:rsid w:val="00FE6F0A"/>
    <w:rsid w:val="00FE7502"/>
    <w:rsid w:val="00FE79C4"/>
    <w:rsid w:val="00FE7EAD"/>
    <w:rsid w:val="00FF087F"/>
    <w:rsid w:val="00FF1861"/>
    <w:rsid w:val="00FF1A6E"/>
    <w:rsid w:val="00FF1AD6"/>
    <w:rsid w:val="00FF20F3"/>
    <w:rsid w:val="00FF2C1D"/>
    <w:rsid w:val="00FF3B5B"/>
    <w:rsid w:val="00FF5396"/>
    <w:rsid w:val="00FF55D4"/>
    <w:rsid w:val="00FF5E15"/>
    <w:rsid w:val="00FF6C1B"/>
    <w:rsid w:val="00FF7974"/>
    <w:rsid w:val="0250981B"/>
    <w:rsid w:val="02B324A9"/>
    <w:rsid w:val="02EF440B"/>
    <w:rsid w:val="0317132F"/>
    <w:rsid w:val="042696D8"/>
    <w:rsid w:val="049C118A"/>
    <w:rsid w:val="04C23063"/>
    <w:rsid w:val="04CB3888"/>
    <w:rsid w:val="05552823"/>
    <w:rsid w:val="061CFB4C"/>
    <w:rsid w:val="065E00C4"/>
    <w:rsid w:val="06744A3F"/>
    <w:rsid w:val="06E5055A"/>
    <w:rsid w:val="07BADBD5"/>
    <w:rsid w:val="084F9162"/>
    <w:rsid w:val="0857A779"/>
    <w:rsid w:val="08A40233"/>
    <w:rsid w:val="09584489"/>
    <w:rsid w:val="09730F7D"/>
    <w:rsid w:val="09AE601C"/>
    <w:rsid w:val="0A1AE24A"/>
    <w:rsid w:val="0A5EE4EA"/>
    <w:rsid w:val="0C25ED60"/>
    <w:rsid w:val="0C9187E2"/>
    <w:rsid w:val="0CD52FCE"/>
    <w:rsid w:val="0D51D762"/>
    <w:rsid w:val="0D5333BD"/>
    <w:rsid w:val="0F7A8477"/>
    <w:rsid w:val="0F85470D"/>
    <w:rsid w:val="0F960404"/>
    <w:rsid w:val="0FA15621"/>
    <w:rsid w:val="0FCF5B0B"/>
    <w:rsid w:val="1009695A"/>
    <w:rsid w:val="1014F680"/>
    <w:rsid w:val="10ED6392"/>
    <w:rsid w:val="11A176A0"/>
    <w:rsid w:val="11E08600"/>
    <w:rsid w:val="12D5924C"/>
    <w:rsid w:val="12D5BA63"/>
    <w:rsid w:val="13071455"/>
    <w:rsid w:val="132C017B"/>
    <w:rsid w:val="13D9C165"/>
    <w:rsid w:val="143228B9"/>
    <w:rsid w:val="147162AD"/>
    <w:rsid w:val="14D5754B"/>
    <w:rsid w:val="14F64F39"/>
    <w:rsid w:val="15A955A7"/>
    <w:rsid w:val="1638BA3E"/>
    <w:rsid w:val="172FA18F"/>
    <w:rsid w:val="1766C59E"/>
    <w:rsid w:val="17A9036F"/>
    <w:rsid w:val="18250175"/>
    <w:rsid w:val="183ED9E7"/>
    <w:rsid w:val="18AD3288"/>
    <w:rsid w:val="197655D9"/>
    <w:rsid w:val="1ADC2D05"/>
    <w:rsid w:val="1B0A38B4"/>
    <w:rsid w:val="1B2823B4"/>
    <w:rsid w:val="1BB6B8F2"/>
    <w:rsid w:val="1C9D1BAF"/>
    <w:rsid w:val="1D525B8E"/>
    <w:rsid w:val="1DAF3506"/>
    <w:rsid w:val="1DD76B1D"/>
    <w:rsid w:val="1F041A60"/>
    <w:rsid w:val="1FB41554"/>
    <w:rsid w:val="20E8FCD4"/>
    <w:rsid w:val="216496E6"/>
    <w:rsid w:val="21DFFEC2"/>
    <w:rsid w:val="23416CBF"/>
    <w:rsid w:val="2385ED44"/>
    <w:rsid w:val="23D78B83"/>
    <w:rsid w:val="23DDFD94"/>
    <w:rsid w:val="2445C14E"/>
    <w:rsid w:val="24737681"/>
    <w:rsid w:val="2593A316"/>
    <w:rsid w:val="25A3459A"/>
    <w:rsid w:val="264A9364"/>
    <w:rsid w:val="269255F1"/>
    <w:rsid w:val="27BAB00D"/>
    <w:rsid w:val="27EB574F"/>
    <w:rsid w:val="282B275D"/>
    <w:rsid w:val="288FB415"/>
    <w:rsid w:val="28DE2146"/>
    <w:rsid w:val="2A65DC7D"/>
    <w:rsid w:val="2A9D4CFF"/>
    <w:rsid w:val="2B10C43E"/>
    <w:rsid w:val="2CAAF208"/>
    <w:rsid w:val="2D96C775"/>
    <w:rsid w:val="2DAAE596"/>
    <w:rsid w:val="2E29F191"/>
    <w:rsid w:val="2E486500"/>
    <w:rsid w:val="2E5FEAC6"/>
    <w:rsid w:val="2E739D15"/>
    <w:rsid w:val="2F36D707"/>
    <w:rsid w:val="2F3A855C"/>
    <w:rsid w:val="2FDEEA4F"/>
    <w:rsid w:val="30D655BD"/>
    <w:rsid w:val="31C22B2A"/>
    <w:rsid w:val="326BF878"/>
    <w:rsid w:val="32C8CB8B"/>
    <w:rsid w:val="32FD62B4"/>
    <w:rsid w:val="3305503A"/>
    <w:rsid w:val="33331E0F"/>
    <w:rsid w:val="3382E8B1"/>
    <w:rsid w:val="34993315"/>
    <w:rsid w:val="34A1209B"/>
    <w:rsid w:val="34F921AF"/>
    <w:rsid w:val="357844D7"/>
    <w:rsid w:val="359D6D6B"/>
    <w:rsid w:val="36350376"/>
    <w:rsid w:val="36846176"/>
    <w:rsid w:val="369403FA"/>
    <w:rsid w:val="36D8772D"/>
    <w:rsid w:val="37569E45"/>
    <w:rsid w:val="382031D7"/>
    <w:rsid w:val="382FD45B"/>
    <w:rsid w:val="386235F2"/>
    <w:rsid w:val="396CA438"/>
    <w:rsid w:val="399BBB06"/>
    <w:rsid w:val="39F8BC66"/>
    <w:rsid w:val="3A328D9D"/>
    <w:rsid w:val="3A4BB5FA"/>
    <w:rsid w:val="3AF8C5F2"/>
    <w:rsid w:val="3B09D8A5"/>
    <w:rsid w:val="3B10621F"/>
    <w:rsid w:val="3B88C479"/>
    <w:rsid w:val="3BE1F47F"/>
    <w:rsid w:val="3C077F9F"/>
    <w:rsid w:val="3C0A4AA7"/>
    <w:rsid w:val="3CC5E318"/>
    <w:rsid w:val="3D068068"/>
    <w:rsid w:val="3D69C7A1"/>
    <w:rsid w:val="3D74C7F6"/>
    <w:rsid w:val="3DC00E42"/>
    <w:rsid w:val="3EC32C38"/>
    <w:rsid w:val="3F09FACF"/>
    <w:rsid w:val="3FDBE5BC"/>
    <w:rsid w:val="4056F812"/>
    <w:rsid w:val="40E5342B"/>
    <w:rsid w:val="40EC7987"/>
    <w:rsid w:val="4117E7DA"/>
    <w:rsid w:val="41189BAD"/>
    <w:rsid w:val="41C64E77"/>
    <w:rsid w:val="4262DEF4"/>
    <w:rsid w:val="42B46C0E"/>
    <w:rsid w:val="43728702"/>
    <w:rsid w:val="43DCA9CF"/>
    <w:rsid w:val="4580B8B5"/>
    <w:rsid w:val="45BC422F"/>
    <w:rsid w:val="464B2740"/>
    <w:rsid w:val="46AA27C4"/>
    <w:rsid w:val="46B2154A"/>
    <w:rsid w:val="47144A91"/>
    <w:rsid w:val="476EB4D4"/>
    <w:rsid w:val="4776F91B"/>
    <w:rsid w:val="47F55250"/>
    <w:rsid w:val="4869D316"/>
    <w:rsid w:val="4894A4C9"/>
    <w:rsid w:val="490B3DBB"/>
    <w:rsid w:val="49463469"/>
    <w:rsid w:val="49574B0B"/>
    <w:rsid w:val="497DCE0A"/>
    <w:rsid w:val="4A511488"/>
    <w:rsid w:val="4A65501E"/>
    <w:rsid w:val="4AA65596"/>
    <w:rsid w:val="4ABF7DF3"/>
    <w:rsid w:val="4B87B3F1"/>
    <w:rsid w:val="4C17A668"/>
    <w:rsid w:val="4DB6193D"/>
    <w:rsid w:val="4EA59725"/>
    <w:rsid w:val="4F38C141"/>
    <w:rsid w:val="50290DDA"/>
    <w:rsid w:val="51D920D5"/>
    <w:rsid w:val="51F4C7F1"/>
    <w:rsid w:val="52107450"/>
    <w:rsid w:val="5230DE5F"/>
    <w:rsid w:val="52706203"/>
    <w:rsid w:val="52898758"/>
    <w:rsid w:val="529A9A0B"/>
    <w:rsid w:val="52F07979"/>
    <w:rsid w:val="5393D33C"/>
    <w:rsid w:val="5428F12E"/>
    <w:rsid w:val="54C9C3ED"/>
    <w:rsid w:val="5514D8A9"/>
    <w:rsid w:val="5549C6EC"/>
    <w:rsid w:val="55974DA3"/>
    <w:rsid w:val="559B7CA1"/>
    <w:rsid w:val="5632B7C1"/>
    <w:rsid w:val="56B24BA1"/>
    <w:rsid w:val="56C83914"/>
    <w:rsid w:val="56E4D137"/>
    <w:rsid w:val="5743D326"/>
    <w:rsid w:val="58070545"/>
    <w:rsid w:val="581C63BB"/>
    <w:rsid w:val="59D4404E"/>
    <w:rsid w:val="59D70EF5"/>
    <w:rsid w:val="59E31888"/>
    <w:rsid w:val="5ABD3AE2"/>
    <w:rsid w:val="5B72DF56"/>
    <w:rsid w:val="5BB0F4D9"/>
    <w:rsid w:val="5BED66CA"/>
    <w:rsid w:val="5C5EB4C3"/>
    <w:rsid w:val="5C620872"/>
    <w:rsid w:val="5C8F6D2A"/>
    <w:rsid w:val="5D4C0CB4"/>
    <w:rsid w:val="5D4CC53A"/>
    <w:rsid w:val="5DB314AA"/>
    <w:rsid w:val="5E175508"/>
    <w:rsid w:val="5E744A75"/>
    <w:rsid w:val="5F6BB5E3"/>
    <w:rsid w:val="5FD46B08"/>
    <w:rsid w:val="5FF23FCD"/>
    <w:rsid w:val="6151BCC7"/>
    <w:rsid w:val="63A2DE61"/>
    <w:rsid w:val="65391862"/>
    <w:rsid w:val="65BE268F"/>
    <w:rsid w:val="66A5BE39"/>
    <w:rsid w:val="66E27332"/>
    <w:rsid w:val="66F2EEFA"/>
    <w:rsid w:val="671B606B"/>
    <w:rsid w:val="683CD491"/>
    <w:rsid w:val="688EBF5B"/>
    <w:rsid w:val="689A07DC"/>
    <w:rsid w:val="69D1ECDE"/>
    <w:rsid w:val="69D4D913"/>
    <w:rsid w:val="6A9197B2"/>
    <w:rsid w:val="6AA5839C"/>
    <w:rsid w:val="6B578117"/>
    <w:rsid w:val="6B5B7D26"/>
    <w:rsid w:val="6BF59EFE"/>
    <w:rsid w:val="6BFB4B25"/>
    <w:rsid w:val="6C2D6813"/>
    <w:rsid w:val="6D24D381"/>
    <w:rsid w:val="6DB07029"/>
    <w:rsid w:val="6DD1B241"/>
    <w:rsid w:val="6E06C9F3"/>
    <w:rsid w:val="6E2B73E2"/>
    <w:rsid w:val="6E394A8D"/>
    <w:rsid w:val="6E7CC2FB"/>
    <w:rsid w:val="6E818088"/>
    <w:rsid w:val="6ECC8CAB"/>
    <w:rsid w:val="6F140E65"/>
    <w:rsid w:val="6F81D61C"/>
    <w:rsid w:val="702AF23A"/>
    <w:rsid w:val="7093C022"/>
    <w:rsid w:val="70B8ACF8"/>
    <w:rsid w:val="70EF9E5F"/>
    <w:rsid w:val="7114A773"/>
    <w:rsid w:val="7149EC47"/>
    <w:rsid w:val="729CA997"/>
    <w:rsid w:val="7453280D"/>
    <w:rsid w:val="750E1C60"/>
    <w:rsid w:val="754CF184"/>
    <w:rsid w:val="75752FE9"/>
    <w:rsid w:val="75E2E3B7"/>
    <w:rsid w:val="760A7FFC"/>
    <w:rsid w:val="76550550"/>
    <w:rsid w:val="76634364"/>
    <w:rsid w:val="76CBB5C7"/>
    <w:rsid w:val="7711004A"/>
    <w:rsid w:val="771F435C"/>
    <w:rsid w:val="7830608A"/>
    <w:rsid w:val="794220BE"/>
    <w:rsid w:val="797538AD"/>
    <w:rsid w:val="79803641"/>
    <w:rsid w:val="79A6EBF5"/>
    <w:rsid w:val="79EB31B5"/>
    <w:rsid w:val="7B29EB20"/>
    <w:rsid w:val="7B85D3A9"/>
    <w:rsid w:val="7C64F373"/>
    <w:rsid w:val="7D30CBE9"/>
    <w:rsid w:val="7D3AF74B"/>
    <w:rsid w:val="7D85D9C0"/>
    <w:rsid w:val="7E1DDF52"/>
    <w:rsid w:val="7E20FDE6"/>
    <w:rsid w:val="7E2D21EB"/>
    <w:rsid w:val="7E52EEDE"/>
    <w:rsid w:val="7E96F6EE"/>
    <w:rsid w:val="7ED6C7AC"/>
    <w:rsid w:val="7FEAD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3D9C6E"/>
  <w15:chartTrackingRefBased/>
  <w15:docId w15:val="{02F994A4-CE92-402C-9744-CC345A147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7AB"/>
    <w:pPr>
      <w:spacing w:after="160" w:line="360" w:lineRule="auto"/>
    </w:pPr>
    <w:rPr>
      <w:sz w:val="22"/>
      <w:szCs w:val="22"/>
      <w:lang w:eastAsia="en-US"/>
    </w:rPr>
  </w:style>
  <w:style w:type="paragraph" w:styleId="Heading1">
    <w:name w:val="heading 1"/>
    <w:basedOn w:val="Normal"/>
    <w:next w:val="Normal"/>
    <w:link w:val="Heading1Char"/>
    <w:uiPriority w:val="9"/>
    <w:qFormat/>
    <w:rsid w:val="00F75D71"/>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unhideWhenUsed/>
    <w:qFormat/>
    <w:rsid w:val="00DF1DDF"/>
    <w:pPr>
      <w:keepNext/>
      <w:keepLines/>
      <w:spacing w:before="40" w:after="0"/>
      <w:outlineLvl w:val="2"/>
    </w:pPr>
    <w:rPr>
      <w:rFonts w:ascii="Calibri Light" w:eastAsia="Times New Roman" w:hAnsi="Calibri Light"/>
      <w:color w:val="1F4D78"/>
      <w:sz w:val="24"/>
      <w:szCs w:val="24"/>
    </w:rPr>
  </w:style>
  <w:style w:type="paragraph" w:styleId="Heading4">
    <w:name w:val="heading 4"/>
    <w:basedOn w:val="Normal"/>
    <w:next w:val="Normal"/>
    <w:link w:val="Heading4Char"/>
    <w:uiPriority w:val="9"/>
    <w:semiHidden/>
    <w:unhideWhenUsed/>
    <w:qFormat/>
    <w:rsid w:val="00E54A34"/>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link w:val="JAAssignment"/>
    <w:rsid w:val="00F75D71"/>
    <w:rPr>
      <w:rFonts w:ascii="Arial" w:eastAsia="Times New Roman" w:hAnsi="Arial" w:cs="Arial"/>
      <w:b/>
      <w:sz w:val="24"/>
      <w:szCs w:val="32"/>
      <w:u w:val="single"/>
    </w:rPr>
  </w:style>
  <w:style w:type="character" w:customStyle="1" w:styleId="Heading1Char">
    <w:name w:val="Heading 1 Char"/>
    <w:link w:val="Heading1"/>
    <w:uiPriority w:val="9"/>
    <w:rsid w:val="00F75D71"/>
    <w:rPr>
      <w:rFonts w:ascii="Calibri Light" w:eastAsia="Times New Roman" w:hAnsi="Calibri Light" w:cs="Times New Roman"/>
      <w:color w:val="2E74B5"/>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szCs w:val="20"/>
    </w:rPr>
  </w:style>
  <w:style w:type="character" w:customStyle="1" w:styleId="HeaderChar">
    <w:name w:val="Header Char"/>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link w:val="Heading2"/>
    <w:uiPriority w:val="9"/>
    <w:rsid w:val="0006008A"/>
    <w:rPr>
      <w:rFonts w:ascii="Calibri Light" w:eastAsia="Times New Roman" w:hAnsi="Calibri Light" w:cs="Times New Roman"/>
      <w:color w:val="2E74B5"/>
      <w:sz w:val="26"/>
      <w:szCs w:val="26"/>
    </w:rPr>
  </w:style>
  <w:style w:type="table" w:styleId="TableGrid">
    <w:name w:val="Table Grid"/>
    <w:basedOn w:val="TableNormal"/>
    <w:uiPriority w:val="3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spacing w:val="1"/>
      <w:w w:val="101"/>
      <w:sz w:val="28"/>
      <w:szCs w:val="28"/>
      <w:u w:color="000000"/>
      <w:lang w:val="en-US"/>
    </w:rPr>
  </w:style>
  <w:style w:type="character" w:customStyle="1" w:styleId="JAHeading2Char">
    <w:name w:val="JA Heading2 Char"/>
    <w:link w:val="JAHeading2"/>
    <w:rsid w:val="00B909F7"/>
    <w:rPr>
      <w:rFonts w:ascii="Arial Rounded MT Bold" w:eastAsia="Calibri" w:hAnsi="Arial Rounded MT Bold" w:cs="Times New Roman"/>
      <w:bCs/>
      <w:iCs/>
      <w:color w:val="9CC2E5"/>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rPr>
      <w:sz w:val="22"/>
      <w:szCs w:val="22"/>
      <w:lang w:eastAsia="en-US"/>
    </w:rPr>
  </w:style>
  <w:style w:type="character" w:styleId="UnresolvedMention">
    <w:name w:val="Unresolved Mention"/>
    <w:uiPriority w:val="99"/>
    <w:semiHidden/>
    <w:unhideWhenUsed/>
    <w:rsid w:val="00FE7EAD"/>
    <w:rPr>
      <w:color w:val="605E5C"/>
      <w:shd w:val="clear" w:color="auto" w:fill="E1DFDD"/>
    </w:rPr>
  </w:style>
  <w:style w:type="paragraph" w:customStyle="1" w:styleId="my-4">
    <w:name w:val="my-4"/>
    <w:basedOn w:val="Normal"/>
    <w:rsid w:val="001B0C9A"/>
    <w:pPr>
      <w:spacing w:before="100" w:beforeAutospacing="1" w:after="100" w:afterAutospacing="1" w:line="240" w:lineRule="auto"/>
    </w:pPr>
    <w:rPr>
      <w:rFonts w:ascii="Times New Roman" w:eastAsia="Times New Roman" w:hAnsi="Times New Roman"/>
      <w:sz w:val="24"/>
      <w:szCs w:val="24"/>
      <w:lang w:eastAsia="en-GB"/>
    </w:rPr>
  </w:style>
  <w:style w:type="paragraph" w:styleId="Footer">
    <w:name w:val="footer"/>
    <w:basedOn w:val="Normal"/>
    <w:link w:val="FooterChar"/>
    <w:uiPriority w:val="99"/>
    <w:unhideWhenUsed/>
    <w:rsid w:val="008D3C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CF1"/>
  </w:style>
  <w:style w:type="paragraph" w:styleId="NormalWeb">
    <w:name w:val="Normal (Web)"/>
    <w:basedOn w:val="Normal"/>
    <w:uiPriority w:val="99"/>
    <w:semiHidden/>
    <w:unhideWhenUsed/>
    <w:rsid w:val="00F06295"/>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553215"/>
    <w:rPr>
      <w:b/>
      <w:bCs/>
    </w:rPr>
  </w:style>
  <w:style w:type="character" w:customStyle="1" w:styleId="apple-converted-space">
    <w:name w:val="apple-converted-space"/>
    <w:basedOn w:val="DefaultParagraphFont"/>
    <w:rsid w:val="00553215"/>
  </w:style>
  <w:style w:type="character" w:customStyle="1" w:styleId="Heading3Char">
    <w:name w:val="Heading 3 Char"/>
    <w:link w:val="Heading3"/>
    <w:uiPriority w:val="9"/>
    <w:rsid w:val="00DF1DDF"/>
    <w:rPr>
      <w:rFonts w:ascii="Calibri Light" w:eastAsia="Times New Roman" w:hAnsi="Calibri Light" w:cs="Times New Roman"/>
      <w:color w:val="1F4D78"/>
      <w:sz w:val="24"/>
      <w:szCs w:val="24"/>
    </w:rPr>
  </w:style>
  <w:style w:type="paragraph" w:customStyle="1" w:styleId="has-medium-font-size">
    <w:name w:val="has-medium-font-size"/>
    <w:basedOn w:val="Normal"/>
    <w:rsid w:val="00DF1DDF"/>
    <w:pPr>
      <w:spacing w:before="100" w:beforeAutospacing="1" w:after="100" w:afterAutospacing="1" w:line="240" w:lineRule="auto"/>
    </w:pPr>
    <w:rPr>
      <w:rFonts w:ascii="Times New Roman" w:eastAsia="Times New Roman" w:hAnsi="Times New Roman"/>
      <w:sz w:val="24"/>
      <w:szCs w:val="24"/>
      <w:lang w:eastAsia="en-GB"/>
    </w:rPr>
  </w:style>
  <w:style w:type="paragraph" w:styleId="TOC3">
    <w:name w:val="toc 3"/>
    <w:basedOn w:val="Normal"/>
    <w:next w:val="Normal"/>
    <w:autoRedefine/>
    <w:uiPriority w:val="39"/>
    <w:unhideWhenUsed/>
    <w:rsid w:val="00D72C91"/>
    <w:pPr>
      <w:spacing w:after="100"/>
      <w:ind w:left="440"/>
    </w:pPr>
  </w:style>
  <w:style w:type="paragraph" w:customStyle="1" w:styleId="p1">
    <w:name w:val="p1"/>
    <w:basedOn w:val="Normal"/>
    <w:rsid w:val="00D72C91"/>
    <w:pPr>
      <w:spacing w:after="0" w:line="240" w:lineRule="auto"/>
    </w:pPr>
    <w:rPr>
      <w:rFonts w:ascii="Helvetica" w:eastAsia="Times New Roman" w:hAnsi="Helvetica"/>
      <w:sz w:val="18"/>
      <w:szCs w:val="18"/>
      <w:lang w:eastAsia="en-GB"/>
    </w:rPr>
  </w:style>
  <w:style w:type="character" w:customStyle="1" w:styleId="s1">
    <w:name w:val="s1"/>
    <w:rsid w:val="00D72C91"/>
    <w:rPr>
      <w:rFonts w:ascii="Helvetica" w:hAnsi="Helvetica" w:hint="default"/>
      <w:b w:val="0"/>
      <w:bCs w:val="0"/>
      <w:i w:val="0"/>
      <w:iCs w:val="0"/>
      <w:sz w:val="18"/>
      <w:szCs w:val="18"/>
    </w:rPr>
  </w:style>
  <w:style w:type="paragraph" w:customStyle="1" w:styleId="li1">
    <w:name w:val="li1"/>
    <w:basedOn w:val="Normal"/>
    <w:rsid w:val="007A5040"/>
    <w:pPr>
      <w:spacing w:after="0" w:line="240" w:lineRule="auto"/>
    </w:pPr>
    <w:rPr>
      <w:rFonts w:ascii="Helvetica" w:eastAsia="Times New Roman" w:hAnsi="Helvetica"/>
      <w:sz w:val="18"/>
      <w:szCs w:val="18"/>
      <w:lang w:eastAsia="en-GB"/>
    </w:rPr>
  </w:style>
  <w:style w:type="character" w:customStyle="1" w:styleId="Heading4Char">
    <w:name w:val="Heading 4 Char"/>
    <w:link w:val="Heading4"/>
    <w:uiPriority w:val="9"/>
    <w:semiHidden/>
    <w:rsid w:val="00E54A34"/>
    <w:rPr>
      <w:rFonts w:eastAsia="Times New Roman"/>
      <w:b/>
      <w:bCs/>
      <w:sz w:val="28"/>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868">
      <w:bodyDiv w:val="1"/>
      <w:marLeft w:val="0"/>
      <w:marRight w:val="0"/>
      <w:marTop w:val="0"/>
      <w:marBottom w:val="0"/>
      <w:divBdr>
        <w:top w:val="none" w:sz="0" w:space="0" w:color="auto"/>
        <w:left w:val="none" w:sz="0" w:space="0" w:color="auto"/>
        <w:bottom w:val="none" w:sz="0" w:space="0" w:color="auto"/>
        <w:right w:val="none" w:sz="0" w:space="0" w:color="auto"/>
      </w:divBdr>
    </w:div>
    <w:div w:id="1535522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009519">
      <w:bodyDiv w:val="1"/>
      <w:marLeft w:val="0"/>
      <w:marRight w:val="0"/>
      <w:marTop w:val="0"/>
      <w:marBottom w:val="0"/>
      <w:divBdr>
        <w:top w:val="none" w:sz="0" w:space="0" w:color="auto"/>
        <w:left w:val="none" w:sz="0" w:space="0" w:color="auto"/>
        <w:bottom w:val="none" w:sz="0" w:space="0" w:color="auto"/>
        <w:right w:val="none" w:sz="0" w:space="0" w:color="auto"/>
      </w:divBdr>
    </w:div>
    <w:div w:id="43405628">
      <w:bodyDiv w:val="1"/>
      <w:marLeft w:val="0"/>
      <w:marRight w:val="0"/>
      <w:marTop w:val="0"/>
      <w:marBottom w:val="0"/>
      <w:divBdr>
        <w:top w:val="none" w:sz="0" w:space="0" w:color="auto"/>
        <w:left w:val="none" w:sz="0" w:space="0" w:color="auto"/>
        <w:bottom w:val="none" w:sz="0" w:space="0" w:color="auto"/>
        <w:right w:val="none" w:sz="0" w:space="0" w:color="auto"/>
      </w:divBdr>
    </w:div>
    <w:div w:id="45642895">
      <w:bodyDiv w:val="1"/>
      <w:marLeft w:val="0"/>
      <w:marRight w:val="0"/>
      <w:marTop w:val="0"/>
      <w:marBottom w:val="0"/>
      <w:divBdr>
        <w:top w:val="none" w:sz="0" w:space="0" w:color="auto"/>
        <w:left w:val="none" w:sz="0" w:space="0" w:color="auto"/>
        <w:bottom w:val="none" w:sz="0" w:space="0" w:color="auto"/>
        <w:right w:val="none" w:sz="0" w:space="0" w:color="auto"/>
      </w:divBdr>
      <w:divsChild>
        <w:div w:id="1054159035">
          <w:marLeft w:val="0"/>
          <w:marRight w:val="0"/>
          <w:marTop w:val="0"/>
          <w:marBottom w:val="0"/>
          <w:divBdr>
            <w:top w:val="none" w:sz="0" w:space="0" w:color="auto"/>
            <w:left w:val="none" w:sz="0" w:space="0" w:color="auto"/>
            <w:bottom w:val="none" w:sz="0" w:space="0" w:color="auto"/>
            <w:right w:val="none" w:sz="0" w:space="0" w:color="auto"/>
          </w:divBdr>
          <w:divsChild>
            <w:div w:id="227883962">
              <w:marLeft w:val="0"/>
              <w:marRight w:val="0"/>
              <w:marTop w:val="0"/>
              <w:marBottom w:val="0"/>
              <w:divBdr>
                <w:top w:val="none" w:sz="0" w:space="0" w:color="auto"/>
                <w:left w:val="none" w:sz="0" w:space="0" w:color="auto"/>
                <w:bottom w:val="none" w:sz="0" w:space="0" w:color="auto"/>
                <w:right w:val="none" w:sz="0" w:space="0" w:color="auto"/>
              </w:divBdr>
            </w:div>
            <w:div w:id="394789374">
              <w:marLeft w:val="0"/>
              <w:marRight w:val="0"/>
              <w:marTop w:val="0"/>
              <w:marBottom w:val="0"/>
              <w:divBdr>
                <w:top w:val="none" w:sz="0" w:space="0" w:color="auto"/>
                <w:left w:val="none" w:sz="0" w:space="0" w:color="auto"/>
                <w:bottom w:val="none" w:sz="0" w:space="0" w:color="auto"/>
                <w:right w:val="none" w:sz="0" w:space="0" w:color="auto"/>
              </w:divBdr>
            </w:div>
            <w:div w:id="617879974">
              <w:marLeft w:val="0"/>
              <w:marRight w:val="0"/>
              <w:marTop w:val="0"/>
              <w:marBottom w:val="0"/>
              <w:divBdr>
                <w:top w:val="none" w:sz="0" w:space="0" w:color="auto"/>
                <w:left w:val="none" w:sz="0" w:space="0" w:color="auto"/>
                <w:bottom w:val="none" w:sz="0" w:space="0" w:color="auto"/>
                <w:right w:val="none" w:sz="0" w:space="0" w:color="auto"/>
              </w:divBdr>
              <w:divsChild>
                <w:div w:id="1388190566">
                  <w:marLeft w:val="0"/>
                  <w:marRight w:val="0"/>
                  <w:marTop w:val="0"/>
                  <w:marBottom w:val="0"/>
                  <w:divBdr>
                    <w:top w:val="none" w:sz="0" w:space="0" w:color="auto"/>
                    <w:left w:val="none" w:sz="0" w:space="0" w:color="auto"/>
                    <w:bottom w:val="none" w:sz="0" w:space="0" w:color="auto"/>
                    <w:right w:val="none" w:sz="0" w:space="0" w:color="auto"/>
                  </w:divBdr>
                </w:div>
              </w:divsChild>
            </w:div>
            <w:div w:id="174236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5158">
      <w:bodyDiv w:val="1"/>
      <w:marLeft w:val="0"/>
      <w:marRight w:val="0"/>
      <w:marTop w:val="0"/>
      <w:marBottom w:val="0"/>
      <w:divBdr>
        <w:top w:val="none" w:sz="0" w:space="0" w:color="auto"/>
        <w:left w:val="none" w:sz="0" w:space="0" w:color="auto"/>
        <w:bottom w:val="none" w:sz="0" w:space="0" w:color="auto"/>
        <w:right w:val="none" w:sz="0" w:space="0" w:color="auto"/>
      </w:divBdr>
    </w:div>
    <w:div w:id="163784128">
      <w:bodyDiv w:val="1"/>
      <w:marLeft w:val="0"/>
      <w:marRight w:val="0"/>
      <w:marTop w:val="0"/>
      <w:marBottom w:val="0"/>
      <w:divBdr>
        <w:top w:val="none" w:sz="0" w:space="0" w:color="auto"/>
        <w:left w:val="none" w:sz="0" w:space="0" w:color="auto"/>
        <w:bottom w:val="none" w:sz="0" w:space="0" w:color="auto"/>
        <w:right w:val="none" w:sz="0" w:space="0" w:color="auto"/>
      </w:divBdr>
    </w:div>
    <w:div w:id="190001075">
      <w:bodyDiv w:val="1"/>
      <w:marLeft w:val="0"/>
      <w:marRight w:val="0"/>
      <w:marTop w:val="0"/>
      <w:marBottom w:val="0"/>
      <w:divBdr>
        <w:top w:val="none" w:sz="0" w:space="0" w:color="auto"/>
        <w:left w:val="none" w:sz="0" w:space="0" w:color="auto"/>
        <w:bottom w:val="none" w:sz="0" w:space="0" w:color="auto"/>
        <w:right w:val="none" w:sz="0" w:space="0" w:color="auto"/>
      </w:divBdr>
    </w:div>
    <w:div w:id="194586597">
      <w:bodyDiv w:val="1"/>
      <w:marLeft w:val="0"/>
      <w:marRight w:val="0"/>
      <w:marTop w:val="0"/>
      <w:marBottom w:val="0"/>
      <w:divBdr>
        <w:top w:val="none" w:sz="0" w:space="0" w:color="auto"/>
        <w:left w:val="none" w:sz="0" w:space="0" w:color="auto"/>
        <w:bottom w:val="none" w:sz="0" w:space="0" w:color="auto"/>
        <w:right w:val="none" w:sz="0" w:space="0" w:color="auto"/>
      </w:divBdr>
    </w:div>
    <w:div w:id="225848289">
      <w:bodyDiv w:val="1"/>
      <w:marLeft w:val="0"/>
      <w:marRight w:val="0"/>
      <w:marTop w:val="0"/>
      <w:marBottom w:val="0"/>
      <w:divBdr>
        <w:top w:val="none" w:sz="0" w:space="0" w:color="auto"/>
        <w:left w:val="none" w:sz="0" w:space="0" w:color="auto"/>
        <w:bottom w:val="none" w:sz="0" w:space="0" w:color="auto"/>
        <w:right w:val="none" w:sz="0" w:space="0" w:color="auto"/>
      </w:divBdr>
    </w:div>
    <w:div w:id="235477654">
      <w:bodyDiv w:val="1"/>
      <w:marLeft w:val="0"/>
      <w:marRight w:val="0"/>
      <w:marTop w:val="0"/>
      <w:marBottom w:val="0"/>
      <w:divBdr>
        <w:top w:val="none" w:sz="0" w:space="0" w:color="auto"/>
        <w:left w:val="none" w:sz="0" w:space="0" w:color="auto"/>
        <w:bottom w:val="none" w:sz="0" w:space="0" w:color="auto"/>
        <w:right w:val="none" w:sz="0" w:space="0" w:color="auto"/>
      </w:divBdr>
    </w:div>
    <w:div w:id="243610257">
      <w:bodyDiv w:val="1"/>
      <w:marLeft w:val="0"/>
      <w:marRight w:val="0"/>
      <w:marTop w:val="0"/>
      <w:marBottom w:val="0"/>
      <w:divBdr>
        <w:top w:val="none" w:sz="0" w:space="0" w:color="auto"/>
        <w:left w:val="none" w:sz="0" w:space="0" w:color="auto"/>
        <w:bottom w:val="none" w:sz="0" w:space="0" w:color="auto"/>
        <w:right w:val="none" w:sz="0" w:space="0" w:color="auto"/>
      </w:divBdr>
    </w:div>
    <w:div w:id="267591496">
      <w:bodyDiv w:val="1"/>
      <w:marLeft w:val="0"/>
      <w:marRight w:val="0"/>
      <w:marTop w:val="0"/>
      <w:marBottom w:val="0"/>
      <w:divBdr>
        <w:top w:val="none" w:sz="0" w:space="0" w:color="auto"/>
        <w:left w:val="none" w:sz="0" w:space="0" w:color="auto"/>
        <w:bottom w:val="none" w:sz="0" w:space="0" w:color="auto"/>
        <w:right w:val="none" w:sz="0" w:space="0" w:color="auto"/>
      </w:divBdr>
    </w:div>
    <w:div w:id="276377981">
      <w:bodyDiv w:val="1"/>
      <w:marLeft w:val="0"/>
      <w:marRight w:val="0"/>
      <w:marTop w:val="0"/>
      <w:marBottom w:val="0"/>
      <w:divBdr>
        <w:top w:val="none" w:sz="0" w:space="0" w:color="auto"/>
        <w:left w:val="none" w:sz="0" w:space="0" w:color="auto"/>
        <w:bottom w:val="none" w:sz="0" w:space="0" w:color="auto"/>
        <w:right w:val="none" w:sz="0" w:space="0" w:color="auto"/>
      </w:divBdr>
    </w:div>
    <w:div w:id="315034130">
      <w:bodyDiv w:val="1"/>
      <w:marLeft w:val="0"/>
      <w:marRight w:val="0"/>
      <w:marTop w:val="0"/>
      <w:marBottom w:val="0"/>
      <w:divBdr>
        <w:top w:val="none" w:sz="0" w:space="0" w:color="auto"/>
        <w:left w:val="none" w:sz="0" w:space="0" w:color="auto"/>
        <w:bottom w:val="none" w:sz="0" w:space="0" w:color="auto"/>
        <w:right w:val="none" w:sz="0" w:space="0" w:color="auto"/>
      </w:divBdr>
    </w:div>
    <w:div w:id="325403322">
      <w:bodyDiv w:val="1"/>
      <w:marLeft w:val="0"/>
      <w:marRight w:val="0"/>
      <w:marTop w:val="0"/>
      <w:marBottom w:val="0"/>
      <w:divBdr>
        <w:top w:val="none" w:sz="0" w:space="0" w:color="auto"/>
        <w:left w:val="none" w:sz="0" w:space="0" w:color="auto"/>
        <w:bottom w:val="none" w:sz="0" w:space="0" w:color="auto"/>
        <w:right w:val="none" w:sz="0" w:space="0" w:color="auto"/>
      </w:divBdr>
    </w:div>
    <w:div w:id="331641253">
      <w:bodyDiv w:val="1"/>
      <w:marLeft w:val="0"/>
      <w:marRight w:val="0"/>
      <w:marTop w:val="0"/>
      <w:marBottom w:val="0"/>
      <w:divBdr>
        <w:top w:val="none" w:sz="0" w:space="0" w:color="auto"/>
        <w:left w:val="none" w:sz="0" w:space="0" w:color="auto"/>
        <w:bottom w:val="none" w:sz="0" w:space="0" w:color="auto"/>
        <w:right w:val="none" w:sz="0" w:space="0" w:color="auto"/>
      </w:divBdr>
    </w:div>
    <w:div w:id="395326051">
      <w:bodyDiv w:val="1"/>
      <w:marLeft w:val="0"/>
      <w:marRight w:val="0"/>
      <w:marTop w:val="0"/>
      <w:marBottom w:val="0"/>
      <w:divBdr>
        <w:top w:val="none" w:sz="0" w:space="0" w:color="auto"/>
        <w:left w:val="none" w:sz="0" w:space="0" w:color="auto"/>
        <w:bottom w:val="none" w:sz="0" w:space="0" w:color="auto"/>
        <w:right w:val="none" w:sz="0" w:space="0" w:color="auto"/>
      </w:divBdr>
    </w:div>
    <w:div w:id="406273115">
      <w:bodyDiv w:val="1"/>
      <w:marLeft w:val="0"/>
      <w:marRight w:val="0"/>
      <w:marTop w:val="0"/>
      <w:marBottom w:val="0"/>
      <w:divBdr>
        <w:top w:val="none" w:sz="0" w:space="0" w:color="auto"/>
        <w:left w:val="none" w:sz="0" w:space="0" w:color="auto"/>
        <w:bottom w:val="none" w:sz="0" w:space="0" w:color="auto"/>
        <w:right w:val="none" w:sz="0" w:space="0" w:color="auto"/>
      </w:divBdr>
      <w:divsChild>
        <w:div w:id="1003513733">
          <w:marLeft w:val="0"/>
          <w:marRight w:val="0"/>
          <w:marTop w:val="0"/>
          <w:marBottom w:val="0"/>
          <w:divBdr>
            <w:top w:val="none" w:sz="0" w:space="0" w:color="auto"/>
            <w:left w:val="none" w:sz="0" w:space="0" w:color="auto"/>
            <w:bottom w:val="none" w:sz="0" w:space="0" w:color="auto"/>
            <w:right w:val="none" w:sz="0" w:space="0" w:color="auto"/>
          </w:divBdr>
        </w:div>
      </w:divsChild>
    </w:div>
    <w:div w:id="433405809">
      <w:bodyDiv w:val="1"/>
      <w:marLeft w:val="0"/>
      <w:marRight w:val="0"/>
      <w:marTop w:val="0"/>
      <w:marBottom w:val="0"/>
      <w:divBdr>
        <w:top w:val="none" w:sz="0" w:space="0" w:color="auto"/>
        <w:left w:val="none" w:sz="0" w:space="0" w:color="auto"/>
        <w:bottom w:val="none" w:sz="0" w:space="0" w:color="auto"/>
        <w:right w:val="none" w:sz="0" w:space="0" w:color="auto"/>
      </w:divBdr>
    </w:div>
    <w:div w:id="447629926">
      <w:bodyDiv w:val="1"/>
      <w:marLeft w:val="0"/>
      <w:marRight w:val="0"/>
      <w:marTop w:val="0"/>
      <w:marBottom w:val="0"/>
      <w:divBdr>
        <w:top w:val="none" w:sz="0" w:space="0" w:color="auto"/>
        <w:left w:val="none" w:sz="0" w:space="0" w:color="auto"/>
        <w:bottom w:val="none" w:sz="0" w:space="0" w:color="auto"/>
        <w:right w:val="none" w:sz="0" w:space="0" w:color="auto"/>
      </w:divBdr>
    </w:div>
    <w:div w:id="460421498">
      <w:bodyDiv w:val="1"/>
      <w:marLeft w:val="0"/>
      <w:marRight w:val="0"/>
      <w:marTop w:val="0"/>
      <w:marBottom w:val="0"/>
      <w:divBdr>
        <w:top w:val="none" w:sz="0" w:space="0" w:color="auto"/>
        <w:left w:val="none" w:sz="0" w:space="0" w:color="auto"/>
        <w:bottom w:val="none" w:sz="0" w:space="0" w:color="auto"/>
        <w:right w:val="none" w:sz="0" w:space="0" w:color="auto"/>
      </w:divBdr>
      <w:divsChild>
        <w:div w:id="1287271714">
          <w:marLeft w:val="0"/>
          <w:marRight w:val="0"/>
          <w:marTop w:val="0"/>
          <w:marBottom w:val="0"/>
          <w:divBdr>
            <w:top w:val="none" w:sz="0" w:space="0" w:color="auto"/>
            <w:left w:val="none" w:sz="0" w:space="0" w:color="auto"/>
            <w:bottom w:val="none" w:sz="0" w:space="0" w:color="auto"/>
            <w:right w:val="none" w:sz="0" w:space="0" w:color="auto"/>
          </w:divBdr>
        </w:div>
        <w:div w:id="1431926476">
          <w:marLeft w:val="0"/>
          <w:marRight w:val="0"/>
          <w:marTop w:val="0"/>
          <w:marBottom w:val="0"/>
          <w:divBdr>
            <w:top w:val="none" w:sz="0" w:space="0" w:color="auto"/>
            <w:left w:val="none" w:sz="0" w:space="0" w:color="auto"/>
            <w:bottom w:val="none" w:sz="0" w:space="0" w:color="auto"/>
            <w:right w:val="none" w:sz="0" w:space="0" w:color="auto"/>
          </w:divBdr>
        </w:div>
        <w:div w:id="1562903298">
          <w:marLeft w:val="0"/>
          <w:marRight w:val="0"/>
          <w:marTop w:val="0"/>
          <w:marBottom w:val="0"/>
          <w:divBdr>
            <w:top w:val="none" w:sz="0" w:space="0" w:color="auto"/>
            <w:left w:val="none" w:sz="0" w:space="0" w:color="auto"/>
            <w:bottom w:val="none" w:sz="0" w:space="0" w:color="auto"/>
            <w:right w:val="none" w:sz="0" w:space="0" w:color="auto"/>
          </w:divBdr>
        </w:div>
      </w:divsChild>
    </w:div>
    <w:div w:id="463162952">
      <w:bodyDiv w:val="1"/>
      <w:marLeft w:val="0"/>
      <w:marRight w:val="0"/>
      <w:marTop w:val="0"/>
      <w:marBottom w:val="0"/>
      <w:divBdr>
        <w:top w:val="none" w:sz="0" w:space="0" w:color="auto"/>
        <w:left w:val="none" w:sz="0" w:space="0" w:color="auto"/>
        <w:bottom w:val="none" w:sz="0" w:space="0" w:color="auto"/>
        <w:right w:val="none" w:sz="0" w:space="0" w:color="auto"/>
      </w:divBdr>
    </w:div>
    <w:div w:id="475494186">
      <w:bodyDiv w:val="1"/>
      <w:marLeft w:val="0"/>
      <w:marRight w:val="0"/>
      <w:marTop w:val="0"/>
      <w:marBottom w:val="0"/>
      <w:divBdr>
        <w:top w:val="none" w:sz="0" w:space="0" w:color="auto"/>
        <w:left w:val="none" w:sz="0" w:space="0" w:color="auto"/>
        <w:bottom w:val="none" w:sz="0" w:space="0" w:color="auto"/>
        <w:right w:val="none" w:sz="0" w:space="0" w:color="auto"/>
      </w:divBdr>
    </w:div>
    <w:div w:id="523709480">
      <w:bodyDiv w:val="1"/>
      <w:marLeft w:val="0"/>
      <w:marRight w:val="0"/>
      <w:marTop w:val="0"/>
      <w:marBottom w:val="0"/>
      <w:divBdr>
        <w:top w:val="none" w:sz="0" w:space="0" w:color="auto"/>
        <w:left w:val="none" w:sz="0" w:space="0" w:color="auto"/>
        <w:bottom w:val="none" w:sz="0" w:space="0" w:color="auto"/>
        <w:right w:val="none" w:sz="0" w:space="0" w:color="auto"/>
      </w:divBdr>
    </w:div>
    <w:div w:id="578098048">
      <w:bodyDiv w:val="1"/>
      <w:marLeft w:val="0"/>
      <w:marRight w:val="0"/>
      <w:marTop w:val="0"/>
      <w:marBottom w:val="0"/>
      <w:divBdr>
        <w:top w:val="none" w:sz="0" w:space="0" w:color="auto"/>
        <w:left w:val="none" w:sz="0" w:space="0" w:color="auto"/>
        <w:bottom w:val="none" w:sz="0" w:space="0" w:color="auto"/>
        <w:right w:val="none" w:sz="0" w:space="0" w:color="auto"/>
      </w:divBdr>
      <w:divsChild>
        <w:div w:id="767509496">
          <w:marLeft w:val="0"/>
          <w:marRight w:val="0"/>
          <w:marTop w:val="0"/>
          <w:marBottom w:val="0"/>
          <w:divBdr>
            <w:top w:val="none" w:sz="0" w:space="0" w:color="auto"/>
            <w:left w:val="none" w:sz="0" w:space="0" w:color="auto"/>
            <w:bottom w:val="none" w:sz="0" w:space="0" w:color="auto"/>
            <w:right w:val="none" w:sz="0" w:space="0" w:color="auto"/>
          </w:divBdr>
          <w:divsChild>
            <w:div w:id="3864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538824">
      <w:bodyDiv w:val="1"/>
      <w:marLeft w:val="0"/>
      <w:marRight w:val="0"/>
      <w:marTop w:val="0"/>
      <w:marBottom w:val="0"/>
      <w:divBdr>
        <w:top w:val="none" w:sz="0" w:space="0" w:color="auto"/>
        <w:left w:val="none" w:sz="0" w:space="0" w:color="auto"/>
        <w:bottom w:val="none" w:sz="0" w:space="0" w:color="auto"/>
        <w:right w:val="none" w:sz="0" w:space="0" w:color="auto"/>
      </w:divBdr>
    </w:div>
    <w:div w:id="602231433">
      <w:bodyDiv w:val="1"/>
      <w:marLeft w:val="0"/>
      <w:marRight w:val="0"/>
      <w:marTop w:val="0"/>
      <w:marBottom w:val="0"/>
      <w:divBdr>
        <w:top w:val="none" w:sz="0" w:space="0" w:color="auto"/>
        <w:left w:val="none" w:sz="0" w:space="0" w:color="auto"/>
        <w:bottom w:val="none" w:sz="0" w:space="0" w:color="auto"/>
        <w:right w:val="none" w:sz="0" w:space="0" w:color="auto"/>
      </w:divBdr>
      <w:divsChild>
        <w:div w:id="34359322">
          <w:marLeft w:val="0"/>
          <w:marRight w:val="0"/>
          <w:marTop w:val="0"/>
          <w:marBottom w:val="0"/>
          <w:divBdr>
            <w:top w:val="single" w:sz="2" w:space="0" w:color="auto"/>
            <w:left w:val="single" w:sz="2" w:space="0" w:color="auto"/>
            <w:bottom w:val="single" w:sz="2" w:space="0" w:color="auto"/>
            <w:right w:val="single" w:sz="2" w:space="0" w:color="auto"/>
          </w:divBdr>
        </w:div>
        <w:div w:id="199360733">
          <w:marLeft w:val="0"/>
          <w:marRight w:val="0"/>
          <w:marTop w:val="0"/>
          <w:marBottom w:val="0"/>
          <w:divBdr>
            <w:top w:val="single" w:sz="2" w:space="0" w:color="auto"/>
            <w:left w:val="single" w:sz="2" w:space="0" w:color="auto"/>
            <w:bottom w:val="single" w:sz="2" w:space="0" w:color="auto"/>
            <w:right w:val="single" w:sz="2" w:space="0" w:color="auto"/>
          </w:divBdr>
        </w:div>
        <w:div w:id="434520636">
          <w:marLeft w:val="0"/>
          <w:marRight w:val="0"/>
          <w:marTop w:val="0"/>
          <w:marBottom w:val="0"/>
          <w:divBdr>
            <w:top w:val="single" w:sz="2" w:space="0" w:color="auto"/>
            <w:left w:val="single" w:sz="2" w:space="0" w:color="auto"/>
            <w:bottom w:val="single" w:sz="2" w:space="0" w:color="auto"/>
            <w:right w:val="single" w:sz="2" w:space="0" w:color="auto"/>
          </w:divBdr>
        </w:div>
        <w:div w:id="520434478">
          <w:marLeft w:val="0"/>
          <w:marRight w:val="0"/>
          <w:marTop w:val="0"/>
          <w:marBottom w:val="0"/>
          <w:divBdr>
            <w:top w:val="single" w:sz="2" w:space="0" w:color="auto"/>
            <w:left w:val="single" w:sz="2" w:space="0" w:color="auto"/>
            <w:bottom w:val="single" w:sz="2" w:space="0" w:color="auto"/>
            <w:right w:val="single" w:sz="2" w:space="0" w:color="auto"/>
          </w:divBdr>
        </w:div>
        <w:div w:id="928661859">
          <w:marLeft w:val="0"/>
          <w:marRight w:val="0"/>
          <w:marTop w:val="0"/>
          <w:marBottom w:val="0"/>
          <w:divBdr>
            <w:top w:val="single" w:sz="2" w:space="0" w:color="auto"/>
            <w:left w:val="single" w:sz="2" w:space="0" w:color="auto"/>
            <w:bottom w:val="single" w:sz="2" w:space="0" w:color="auto"/>
            <w:right w:val="single" w:sz="2" w:space="0" w:color="auto"/>
          </w:divBdr>
        </w:div>
      </w:divsChild>
    </w:div>
    <w:div w:id="627316749">
      <w:bodyDiv w:val="1"/>
      <w:marLeft w:val="0"/>
      <w:marRight w:val="0"/>
      <w:marTop w:val="0"/>
      <w:marBottom w:val="0"/>
      <w:divBdr>
        <w:top w:val="none" w:sz="0" w:space="0" w:color="auto"/>
        <w:left w:val="none" w:sz="0" w:space="0" w:color="auto"/>
        <w:bottom w:val="none" w:sz="0" w:space="0" w:color="auto"/>
        <w:right w:val="none" w:sz="0" w:space="0" w:color="auto"/>
      </w:divBdr>
    </w:div>
    <w:div w:id="639964224">
      <w:bodyDiv w:val="1"/>
      <w:marLeft w:val="0"/>
      <w:marRight w:val="0"/>
      <w:marTop w:val="0"/>
      <w:marBottom w:val="0"/>
      <w:divBdr>
        <w:top w:val="none" w:sz="0" w:space="0" w:color="auto"/>
        <w:left w:val="none" w:sz="0" w:space="0" w:color="auto"/>
        <w:bottom w:val="none" w:sz="0" w:space="0" w:color="auto"/>
        <w:right w:val="none" w:sz="0" w:space="0" w:color="auto"/>
      </w:divBdr>
    </w:div>
    <w:div w:id="650250364">
      <w:bodyDiv w:val="1"/>
      <w:marLeft w:val="0"/>
      <w:marRight w:val="0"/>
      <w:marTop w:val="0"/>
      <w:marBottom w:val="0"/>
      <w:divBdr>
        <w:top w:val="none" w:sz="0" w:space="0" w:color="auto"/>
        <w:left w:val="none" w:sz="0" w:space="0" w:color="auto"/>
        <w:bottom w:val="none" w:sz="0" w:space="0" w:color="auto"/>
        <w:right w:val="none" w:sz="0" w:space="0" w:color="auto"/>
      </w:divBdr>
    </w:div>
    <w:div w:id="670138207">
      <w:bodyDiv w:val="1"/>
      <w:marLeft w:val="0"/>
      <w:marRight w:val="0"/>
      <w:marTop w:val="0"/>
      <w:marBottom w:val="0"/>
      <w:divBdr>
        <w:top w:val="none" w:sz="0" w:space="0" w:color="auto"/>
        <w:left w:val="none" w:sz="0" w:space="0" w:color="auto"/>
        <w:bottom w:val="none" w:sz="0" w:space="0" w:color="auto"/>
        <w:right w:val="none" w:sz="0" w:space="0" w:color="auto"/>
      </w:divBdr>
    </w:div>
    <w:div w:id="789712252">
      <w:bodyDiv w:val="1"/>
      <w:marLeft w:val="0"/>
      <w:marRight w:val="0"/>
      <w:marTop w:val="0"/>
      <w:marBottom w:val="0"/>
      <w:divBdr>
        <w:top w:val="none" w:sz="0" w:space="0" w:color="auto"/>
        <w:left w:val="none" w:sz="0" w:space="0" w:color="auto"/>
        <w:bottom w:val="none" w:sz="0" w:space="0" w:color="auto"/>
        <w:right w:val="none" w:sz="0" w:space="0" w:color="auto"/>
      </w:divBdr>
    </w:div>
    <w:div w:id="840313172">
      <w:bodyDiv w:val="1"/>
      <w:marLeft w:val="0"/>
      <w:marRight w:val="0"/>
      <w:marTop w:val="0"/>
      <w:marBottom w:val="0"/>
      <w:divBdr>
        <w:top w:val="none" w:sz="0" w:space="0" w:color="auto"/>
        <w:left w:val="none" w:sz="0" w:space="0" w:color="auto"/>
        <w:bottom w:val="none" w:sz="0" w:space="0" w:color="auto"/>
        <w:right w:val="none" w:sz="0" w:space="0" w:color="auto"/>
      </w:divBdr>
    </w:div>
    <w:div w:id="847643869">
      <w:bodyDiv w:val="1"/>
      <w:marLeft w:val="0"/>
      <w:marRight w:val="0"/>
      <w:marTop w:val="0"/>
      <w:marBottom w:val="0"/>
      <w:divBdr>
        <w:top w:val="none" w:sz="0" w:space="0" w:color="auto"/>
        <w:left w:val="none" w:sz="0" w:space="0" w:color="auto"/>
        <w:bottom w:val="none" w:sz="0" w:space="0" w:color="auto"/>
        <w:right w:val="none" w:sz="0" w:space="0" w:color="auto"/>
      </w:divBdr>
    </w:div>
    <w:div w:id="912857262">
      <w:bodyDiv w:val="1"/>
      <w:marLeft w:val="0"/>
      <w:marRight w:val="0"/>
      <w:marTop w:val="0"/>
      <w:marBottom w:val="0"/>
      <w:divBdr>
        <w:top w:val="none" w:sz="0" w:space="0" w:color="auto"/>
        <w:left w:val="none" w:sz="0" w:space="0" w:color="auto"/>
        <w:bottom w:val="none" w:sz="0" w:space="0" w:color="auto"/>
        <w:right w:val="none" w:sz="0" w:space="0" w:color="auto"/>
      </w:divBdr>
    </w:div>
    <w:div w:id="937758847">
      <w:bodyDiv w:val="1"/>
      <w:marLeft w:val="0"/>
      <w:marRight w:val="0"/>
      <w:marTop w:val="0"/>
      <w:marBottom w:val="0"/>
      <w:divBdr>
        <w:top w:val="none" w:sz="0" w:space="0" w:color="auto"/>
        <w:left w:val="none" w:sz="0" w:space="0" w:color="auto"/>
        <w:bottom w:val="none" w:sz="0" w:space="0" w:color="auto"/>
        <w:right w:val="none" w:sz="0" w:space="0" w:color="auto"/>
      </w:divBdr>
    </w:div>
    <w:div w:id="987444284">
      <w:bodyDiv w:val="1"/>
      <w:marLeft w:val="0"/>
      <w:marRight w:val="0"/>
      <w:marTop w:val="0"/>
      <w:marBottom w:val="0"/>
      <w:divBdr>
        <w:top w:val="none" w:sz="0" w:space="0" w:color="auto"/>
        <w:left w:val="none" w:sz="0" w:space="0" w:color="auto"/>
        <w:bottom w:val="none" w:sz="0" w:space="0" w:color="auto"/>
        <w:right w:val="none" w:sz="0" w:space="0" w:color="auto"/>
      </w:divBdr>
    </w:div>
    <w:div w:id="987629752">
      <w:bodyDiv w:val="1"/>
      <w:marLeft w:val="0"/>
      <w:marRight w:val="0"/>
      <w:marTop w:val="0"/>
      <w:marBottom w:val="0"/>
      <w:divBdr>
        <w:top w:val="none" w:sz="0" w:space="0" w:color="auto"/>
        <w:left w:val="none" w:sz="0" w:space="0" w:color="auto"/>
        <w:bottom w:val="none" w:sz="0" w:space="0" w:color="auto"/>
        <w:right w:val="none" w:sz="0" w:space="0" w:color="auto"/>
      </w:divBdr>
    </w:div>
    <w:div w:id="1001932950">
      <w:bodyDiv w:val="1"/>
      <w:marLeft w:val="0"/>
      <w:marRight w:val="0"/>
      <w:marTop w:val="0"/>
      <w:marBottom w:val="0"/>
      <w:divBdr>
        <w:top w:val="none" w:sz="0" w:space="0" w:color="auto"/>
        <w:left w:val="none" w:sz="0" w:space="0" w:color="auto"/>
        <w:bottom w:val="none" w:sz="0" w:space="0" w:color="auto"/>
        <w:right w:val="none" w:sz="0" w:space="0" w:color="auto"/>
      </w:divBdr>
    </w:div>
    <w:div w:id="1062948898">
      <w:bodyDiv w:val="1"/>
      <w:marLeft w:val="0"/>
      <w:marRight w:val="0"/>
      <w:marTop w:val="0"/>
      <w:marBottom w:val="0"/>
      <w:divBdr>
        <w:top w:val="none" w:sz="0" w:space="0" w:color="auto"/>
        <w:left w:val="none" w:sz="0" w:space="0" w:color="auto"/>
        <w:bottom w:val="none" w:sz="0" w:space="0" w:color="auto"/>
        <w:right w:val="none" w:sz="0" w:space="0" w:color="auto"/>
      </w:divBdr>
    </w:div>
    <w:div w:id="1176841147">
      <w:bodyDiv w:val="1"/>
      <w:marLeft w:val="0"/>
      <w:marRight w:val="0"/>
      <w:marTop w:val="0"/>
      <w:marBottom w:val="0"/>
      <w:divBdr>
        <w:top w:val="none" w:sz="0" w:space="0" w:color="auto"/>
        <w:left w:val="none" w:sz="0" w:space="0" w:color="auto"/>
        <w:bottom w:val="none" w:sz="0" w:space="0" w:color="auto"/>
        <w:right w:val="none" w:sz="0" w:space="0" w:color="auto"/>
      </w:divBdr>
    </w:div>
    <w:div w:id="1180005138">
      <w:bodyDiv w:val="1"/>
      <w:marLeft w:val="0"/>
      <w:marRight w:val="0"/>
      <w:marTop w:val="0"/>
      <w:marBottom w:val="0"/>
      <w:divBdr>
        <w:top w:val="none" w:sz="0" w:space="0" w:color="auto"/>
        <w:left w:val="none" w:sz="0" w:space="0" w:color="auto"/>
        <w:bottom w:val="none" w:sz="0" w:space="0" w:color="auto"/>
        <w:right w:val="none" w:sz="0" w:space="0" w:color="auto"/>
      </w:divBdr>
      <w:divsChild>
        <w:div w:id="335233690">
          <w:marLeft w:val="0"/>
          <w:marRight w:val="0"/>
          <w:marTop w:val="0"/>
          <w:marBottom w:val="0"/>
          <w:divBdr>
            <w:top w:val="single" w:sz="2" w:space="0" w:color="auto"/>
            <w:left w:val="single" w:sz="2" w:space="0" w:color="auto"/>
            <w:bottom w:val="single" w:sz="2" w:space="0" w:color="auto"/>
            <w:right w:val="single" w:sz="2" w:space="0" w:color="auto"/>
          </w:divBdr>
        </w:div>
        <w:div w:id="692272334">
          <w:marLeft w:val="0"/>
          <w:marRight w:val="0"/>
          <w:marTop w:val="0"/>
          <w:marBottom w:val="0"/>
          <w:divBdr>
            <w:top w:val="single" w:sz="2" w:space="0" w:color="auto"/>
            <w:left w:val="single" w:sz="2" w:space="0" w:color="auto"/>
            <w:bottom w:val="single" w:sz="2" w:space="0" w:color="auto"/>
            <w:right w:val="single" w:sz="2" w:space="0" w:color="auto"/>
          </w:divBdr>
        </w:div>
        <w:div w:id="1110591603">
          <w:marLeft w:val="0"/>
          <w:marRight w:val="0"/>
          <w:marTop w:val="0"/>
          <w:marBottom w:val="0"/>
          <w:divBdr>
            <w:top w:val="single" w:sz="2" w:space="0" w:color="auto"/>
            <w:left w:val="single" w:sz="2" w:space="0" w:color="auto"/>
            <w:bottom w:val="single" w:sz="2" w:space="0" w:color="auto"/>
            <w:right w:val="single" w:sz="2" w:space="0" w:color="auto"/>
          </w:divBdr>
        </w:div>
        <w:div w:id="1157720253">
          <w:marLeft w:val="0"/>
          <w:marRight w:val="0"/>
          <w:marTop w:val="0"/>
          <w:marBottom w:val="0"/>
          <w:divBdr>
            <w:top w:val="single" w:sz="2" w:space="0" w:color="auto"/>
            <w:left w:val="single" w:sz="2" w:space="0" w:color="auto"/>
            <w:bottom w:val="single" w:sz="2" w:space="0" w:color="auto"/>
            <w:right w:val="single" w:sz="2" w:space="0" w:color="auto"/>
          </w:divBdr>
        </w:div>
        <w:div w:id="2029519807">
          <w:marLeft w:val="0"/>
          <w:marRight w:val="0"/>
          <w:marTop w:val="0"/>
          <w:marBottom w:val="0"/>
          <w:divBdr>
            <w:top w:val="single" w:sz="2" w:space="0" w:color="auto"/>
            <w:left w:val="single" w:sz="2" w:space="0" w:color="auto"/>
            <w:bottom w:val="single" w:sz="2" w:space="0" w:color="auto"/>
            <w:right w:val="single" w:sz="2" w:space="0" w:color="auto"/>
          </w:divBdr>
        </w:div>
      </w:divsChild>
    </w:div>
    <w:div w:id="1224485194">
      <w:bodyDiv w:val="1"/>
      <w:marLeft w:val="0"/>
      <w:marRight w:val="0"/>
      <w:marTop w:val="0"/>
      <w:marBottom w:val="0"/>
      <w:divBdr>
        <w:top w:val="none" w:sz="0" w:space="0" w:color="auto"/>
        <w:left w:val="none" w:sz="0" w:space="0" w:color="auto"/>
        <w:bottom w:val="none" w:sz="0" w:space="0" w:color="auto"/>
        <w:right w:val="none" w:sz="0" w:space="0" w:color="auto"/>
      </w:divBdr>
    </w:div>
    <w:div w:id="1246381003">
      <w:bodyDiv w:val="1"/>
      <w:marLeft w:val="0"/>
      <w:marRight w:val="0"/>
      <w:marTop w:val="0"/>
      <w:marBottom w:val="0"/>
      <w:divBdr>
        <w:top w:val="none" w:sz="0" w:space="0" w:color="auto"/>
        <w:left w:val="none" w:sz="0" w:space="0" w:color="auto"/>
        <w:bottom w:val="none" w:sz="0" w:space="0" w:color="auto"/>
        <w:right w:val="none" w:sz="0" w:space="0" w:color="auto"/>
      </w:divBdr>
    </w:div>
    <w:div w:id="1246841712">
      <w:bodyDiv w:val="1"/>
      <w:marLeft w:val="0"/>
      <w:marRight w:val="0"/>
      <w:marTop w:val="0"/>
      <w:marBottom w:val="0"/>
      <w:divBdr>
        <w:top w:val="none" w:sz="0" w:space="0" w:color="auto"/>
        <w:left w:val="none" w:sz="0" w:space="0" w:color="auto"/>
        <w:bottom w:val="none" w:sz="0" w:space="0" w:color="auto"/>
        <w:right w:val="none" w:sz="0" w:space="0" w:color="auto"/>
      </w:divBdr>
      <w:divsChild>
        <w:div w:id="314381318">
          <w:marLeft w:val="0"/>
          <w:marRight w:val="0"/>
          <w:marTop w:val="0"/>
          <w:marBottom w:val="0"/>
          <w:divBdr>
            <w:top w:val="single" w:sz="2" w:space="0" w:color="auto"/>
            <w:left w:val="single" w:sz="2" w:space="0" w:color="auto"/>
            <w:bottom w:val="single" w:sz="2" w:space="0" w:color="auto"/>
            <w:right w:val="single" w:sz="2" w:space="0" w:color="auto"/>
          </w:divBdr>
        </w:div>
        <w:div w:id="571964922">
          <w:marLeft w:val="0"/>
          <w:marRight w:val="0"/>
          <w:marTop w:val="0"/>
          <w:marBottom w:val="0"/>
          <w:divBdr>
            <w:top w:val="single" w:sz="2" w:space="0" w:color="auto"/>
            <w:left w:val="single" w:sz="2" w:space="0" w:color="auto"/>
            <w:bottom w:val="single" w:sz="2" w:space="0" w:color="auto"/>
            <w:right w:val="single" w:sz="2" w:space="0" w:color="auto"/>
          </w:divBdr>
        </w:div>
        <w:div w:id="734352344">
          <w:marLeft w:val="0"/>
          <w:marRight w:val="0"/>
          <w:marTop w:val="0"/>
          <w:marBottom w:val="0"/>
          <w:divBdr>
            <w:top w:val="single" w:sz="2" w:space="0" w:color="auto"/>
            <w:left w:val="single" w:sz="2" w:space="0" w:color="auto"/>
            <w:bottom w:val="single" w:sz="2" w:space="0" w:color="auto"/>
            <w:right w:val="single" w:sz="2" w:space="0" w:color="auto"/>
          </w:divBdr>
        </w:div>
        <w:div w:id="869343158">
          <w:marLeft w:val="0"/>
          <w:marRight w:val="0"/>
          <w:marTop w:val="0"/>
          <w:marBottom w:val="0"/>
          <w:divBdr>
            <w:top w:val="single" w:sz="2" w:space="0" w:color="auto"/>
            <w:left w:val="single" w:sz="2" w:space="0" w:color="auto"/>
            <w:bottom w:val="single" w:sz="2" w:space="0" w:color="auto"/>
            <w:right w:val="single" w:sz="2" w:space="0" w:color="auto"/>
          </w:divBdr>
        </w:div>
        <w:div w:id="1400667106">
          <w:marLeft w:val="0"/>
          <w:marRight w:val="0"/>
          <w:marTop w:val="0"/>
          <w:marBottom w:val="0"/>
          <w:divBdr>
            <w:top w:val="single" w:sz="2" w:space="0" w:color="auto"/>
            <w:left w:val="single" w:sz="2" w:space="0" w:color="auto"/>
            <w:bottom w:val="single" w:sz="2" w:space="0" w:color="auto"/>
            <w:right w:val="single" w:sz="2" w:space="0" w:color="auto"/>
          </w:divBdr>
        </w:div>
      </w:divsChild>
    </w:div>
    <w:div w:id="1251886983">
      <w:bodyDiv w:val="1"/>
      <w:marLeft w:val="0"/>
      <w:marRight w:val="0"/>
      <w:marTop w:val="0"/>
      <w:marBottom w:val="0"/>
      <w:divBdr>
        <w:top w:val="none" w:sz="0" w:space="0" w:color="auto"/>
        <w:left w:val="none" w:sz="0" w:space="0" w:color="auto"/>
        <w:bottom w:val="none" w:sz="0" w:space="0" w:color="auto"/>
        <w:right w:val="none" w:sz="0" w:space="0" w:color="auto"/>
      </w:divBdr>
    </w:div>
    <w:div w:id="1278685005">
      <w:bodyDiv w:val="1"/>
      <w:marLeft w:val="0"/>
      <w:marRight w:val="0"/>
      <w:marTop w:val="0"/>
      <w:marBottom w:val="0"/>
      <w:divBdr>
        <w:top w:val="none" w:sz="0" w:space="0" w:color="auto"/>
        <w:left w:val="none" w:sz="0" w:space="0" w:color="auto"/>
        <w:bottom w:val="none" w:sz="0" w:space="0" w:color="auto"/>
        <w:right w:val="none" w:sz="0" w:space="0" w:color="auto"/>
      </w:divBdr>
    </w:div>
    <w:div w:id="1292710185">
      <w:bodyDiv w:val="1"/>
      <w:marLeft w:val="0"/>
      <w:marRight w:val="0"/>
      <w:marTop w:val="0"/>
      <w:marBottom w:val="0"/>
      <w:divBdr>
        <w:top w:val="none" w:sz="0" w:space="0" w:color="auto"/>
        <w:left w:val="none" w:sz="0" w:space="0" w:color="auto"/>
        <w:bottom w:val="none" w:sz="0" w:space="0" w:color="auto"/>
        <w:right w:val="none" w:sz="0" w:space="0" w:color="auto"/>
      </w:divBdr>
    </w:div>
    <w:div w:id="1306204337">
      <w:bodyDiv w:val="1"/>
      <w:marLeft w:val="0"/>
      <w:marRight w:val="0"/>
      <w:marTop w:val="0"/>
      <w:marBottom w:val="0"/>
      <w:divBdr>
        <w:top w:val="none" w:sz="0" w:space="0" w:color="auto"/>
        <w:left w:val="none" w:sz="0" w:space="0" w:color="auto"/>
        <w:bottom w:val="none" w:sz="0" w:space="0" w:color="auto"/>
        <w:right w:val="none" w:sz="0" w:space="0" w:color="auto"/>
      </w:divBdr>
    </w:div>
    <w:div w:id="1326938228">
      <w:bodyDiv w:val="1"/>
      <w:marLeft w:val="0"/>
      <w:marRight w:val="0"/>
      <w:marTop w:val="0"/>
      <w:marBottom w:val="0"/>
      <w:divBdr>
        <w:top w:val="none" w:sz="0" w:space="0" w:color="auto"/>
        <w:left w:val="none" w:sz="0" w:space="0" w:color="auto"/>
        <w:bottom w:val="none" w:sz="0" w:space="0" w:color="auto"/>
        <w:right w:val="none" w:sz="0" w:space="0" w:color="auto"/>
      </w:divBdr>
    </w:div>
    <w:div w:id="1382628208">
      <w:bodyDiv w:val="1"/>
      <w:marLeft w:val="0"/>
      <w:marRight w:val="0"/>
      <w:marTop w:val="0"/>
      <w:marBottom w:val="0"/>
      <w:divBdr>
        <w:top w:val="none" w:sz="0" w:space="0" w:color="auto"/>
        <w:left w:val="none" w:sz="0" w:space="0" w:color="auto"/>
        <w:bottom w:val="none" w:sz="0" w:space="0" w:color="auto"/>
        <w:right w:val="none" w:sz="0" w:space="0" w:color="auto"/>
      </w:divBdr>
    </w:div>
    <w:div w:id="1391267171">
      <w:bodyDiv w:val="1"/>
      <w:marLeft w:val="0"/>
      <w:marRight w:val="0"/>
      <w:marTop w:val="0"/>
      <w:marBottom w:val="0"/>
      <w:divBdr>
        <w:top w:val="none" w:sz="0" w:space="0" w:color="auto"/>
        <w:left w:val="none" w:sz="0" w:space="0" w:color="auto"/>
        <w:bottom w:val="none" w:sz="0" w:space="0" w:color="auto"/>
        <w:right w:val="none" w:sz="0" w:space="0" w:color="auto"/>
      </w:divBdr>
    </w:div>
    <w:div w:id="1466895261">
      <w:bodyDiv w:val="1"/>
      <w:marLeft w:val="0"/>
      <w:marRight w:val="0"/>
      <w:marTop w:val="0"/>
      <w:marBottom w:val="0"/>
      <w:divBdr>
        <w:top w:val="none" w:sz="0" w:space="0" w:color="auto"/>
        <w:left w:val="none" w:sz="0" w:space="0" w:color="auto"/>
        <w:bottom w:val="none" w:sz="0" w:space="0" w:color="auto"/>
        <w:right w:val="none" w:sz="0" w:space="0" w:color="auto"/>
      </w:divBdr>
    </w:div>
    <w:div w:id="1488672930">
      <w:bodyDiv w:val="1"/>
      <w:marLeft w:val="0"/>
      <w:marRight w:val="0"/>
      <w:marTop w:val="0"/>
      <w:marBottom w:val="0"/>
      <w:divBdr>
        <w:top w:val="none" w:sz="0" w:space="0" w:color="auto"/>
        <w:left w:val="none" w:sz="0" w:space="0" w:color="auto"/>
        <w:bottom w:val="none" w:sz="0" w:space="0" w:color="auto"/>
        <w:right w:val="none" w:sz="0" w:space="0" w:color="auto"/>
      </w:divBdr>
    </w:div>
    <w:div w:id="150563435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1253812">
      <w:bodyDiv w:val="1"/>
      <w:marLeft w:val="0"/>
      <w:marRight w:val="0"/>
      <w:marTop w:val="0"/>
      <w:marBottom w:val="0"/>
      <w:divBdr>
        <w:top w:val="none" w:sz="0" w:space="0" w:color="auto"/>
        <w:left w:val="none" w:sz="0" w:space="0" w:color="auto"/>
        <w:bottom w:val="none" w:sz="0" w:space="0" w:color="auto"/>
        <w:right w:val="none" w:sz="0" w:space="0" w:color="auto"/>
      </w:divBdr>
    </w:div>
    <w:div w:id="1624388229">
      <w:bodyDiv w:val="1"/>
      <w:marLeft w:val="0"/>
      <w:marRight w:val="0"/>
      <w:marTop w:val="0"/>
      <w:marBottom w:val="0"/>
      <w:divBdr>
        <w:top w:val="none" w:sz="0" w:space="0" w:color="auto"/>
        <w:left w:val="none" w:sz="0" w:space="0" w:color="auto"/>
        <w:bottom w:val="none" w:sz="0" w:space="0" w:color="auto"/>
        <w:right w:val="none" w:sz="0" w:space="0" w:color="auto"/>
      </w:divBdr>
    </w:div>
    <w:div w:id="1642421839">
      <w:bodyDiv w:val="1"/>
      <w:marLeft w:val="0"/>
      <w:marRight w:val="0"/>
      <w:marTop w:val="0"/>
      <w:marBottom w:val="0"/>
      <w:divBdr>
        <w:top w:val="none" w:sz="0" w:space="0" w:color="auto"/>
        <w:left w:val="none" w:sz="0" w:space="0" w:color="auto"/>
        <w:bottom w:val="none" w:sz="0" w:space="0" w:color="auto"/>
        <w:right w:val="none" w:sz="0" w:space="0" w:color="auto"/>
      </w:divBdr>
    </w:div>
    <w:div w:id="1725714377">
      <w:bodyDiv w:val="1"/>
      <w:marLeft w:val="0"/>
      <w:marRight w:val="0"/>
      <w:marTop w:val="0"/>
      <w:marBottom w:val="0"/>
      <w:divBdr>
        <w:top w:val="none" w:sz="0" w:space="0" w:color="auto"/>
        <w:left w:val="none" w:sz="0" w:space="0" w:color="auto"/>
        <w:bottom w:val="none" w:sz="0" w:space="0" w:color="auto"/>
        <w:right w:val="none" w:sz="0" w:space="0" w:color="auto"/>
      </w:divBdr>
      <w:divsChild>
        <w:div w:id="1626160519">
          <w:marLeft w:val="0"/>
          <w:marRight w:val="0"/>
          <w:marTop w:val="0"/>
          <w:marBottom w:val="195"/>
          <w:divBdr>
            <w:top w:val="none" w:sz="0" w:space="0" w:color="auto"/>
            <w:left w:val="none" w:sz="0" w:space="0" w:color="auto"/>
            <w:bottom w:val="none" w:sz="0" w:space="0" w:color="auto"/>
            <w:right w:val="none" w:sz="0" w:space="0" w:color="auto"/>
          </w:divBdr>
          <w:divsChild>
            <w:div w:id="1031299588">
              <w:marLeft w:val="0"/>
              <w:marRight w:val="0"/>
              <w:marTop w:val="0"/>
              <w:marBottom w:val="0"/>
              <w:divBdr>
                <w:top w:val="none" w:sz="0" w:space="0" w:color="auto"/>
                <w:left w:val="none" w:sz="0" w:space="0" w:color="auto"/>
                <w:bottom w:val="none" w:sz="0" w:space="0" w:color="auto"/>
                <w:right w:val="none" w:sz="0" w:space="0" w:color="auto"/>
              </w:divBdr>
            </w:div>
          </w:divsChild>
        </w:div>
        <w:div w:id="1666588433">
          <w:marLeft w:val="0"/>
          <w:marRight w:val="0"/>
          <w:marTop w:val="0"/>
          <w:marBottom w:val="0"/>
          <w:divBdr>
            <w:top w:val="none" w:sz="0" w:space="0" w:color="auto"/>
            <w:left w:val="none" w:sz="0" w:space="0" w:color="auto"/>
            <w:bottom w:val="none" w:sz="0" w:space="0" w:color="auto"/>
            <w:right w:val="none" w:sz="0" w:space="0" w:color="auto"/>
          </w:divBdr>
          <w:divsChild>
            <w:div w:id="549615420">
              <w:marLeft w:val="0"/>
              <w:marRight w:val="150"/>
              <w:marTop w:val="0"/>
              <w:marBottom w:val="90"/>
              <w:divBdr>
                <w:top w:val="none" w:sz="0" w:space="0" w:color="auto"/>
                <w:left w:val="none" w:sz="0" w:space="0" w:color="auto"/>
                <w:bottom w:val="none" w:sz="0" w:space="0" w:color="auto"/>
                <w:right w:val="none" w:sz="0" w:space="0" w:color="auto"/>
              </w:divBdr>
              <w:divsChild>
                <w:div w:id="1532570908">
                  <w:marLeft w:val="0"/>
                  <w:marRight w:val="0"/>
                  <w:marTop w:val="0"/>
                  <w:marBottom w:val="60"/>
                  <w:divBdr>
                    <w:top w:val="none" w:sz="0" w:space="0" w:color="auto"/>
                    <w:left w:val="none" w:sz="0" w:space="0" w:color="auto"/>
                    <w:bottom w:val="none" w:sz="0" w:space="0" w:color="auto"/>
                    <w:right w:val="none" w:sz="0" w:space="0" w:color="auto"/>
                  </w:divBdr>
                </w:div>
                <w:div w:id="1967395343">
                  <w:marLeft w:val="0"/>
                  <w:marRight w:val="0"/>
                  <w:marTop w:val="0"/>
                  <w:marBottom w:val="60"/>
                  <w:divBdr>
                    <w:top w:val="none" w:sz="0" w:space="0" w:color="auto"/>
                    <w:left w:val="none" w:sz="0" w:space="0" w:color="auto"/>
                    <w:bottom w:val="none" w:sz="0" w:space="0" w:color="auto"/>
                    <w:right w:val="none" w:sz="0" w:space="0" w:color="auto"/>
                  </w:divBdr>
                  <w:divsChild>
                    <w:div w:id="1154568831">
                      <w:marLeft w:val="0"/>
                      <w:marRight w:val="0"/>
                      <w:marTop w:val="75"/>
                      <w:marBottom w:val="0"/>
                      <w:divBdr>
                        <w:top w:val="none" w:sz="0" w:space="0" w:color="auto"/>
                        <w:left w:val="none" w:sz="0" w:space="0" w:color="auto"/>
                        <w:bottom w:val="none" w:sz="0" w:space="0" w:color="auto"/>
                        <w:right w:val="none" w:sz="0" w:space="0" w:color="auto"/>
                      </w:divBdr>
                      <w:divsChild>
                        <w:div w:id="214022493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3817586">
      <w:bodyDiv w:val="1"/>
      <w:marLeft w:val="0"/>
      <w:marRight w:val="0"/>
      <w:marTop w:val="0"/>
      <w:marBottom w:val="0"/>
      <w:divBdr>
        <w:top w:val="none" w:sz="0" w:space="0" w:color="auto"/>
        <w:left w:val="none" w:sz="0" w:space="0" w:color="auto"/>
        <w:bottom w:val="none" w:sz="0" w:space="0" w:color="auto"/>
        <w:right w:val="none" w:sz="0" w:space="0" w:color="auto"/>
      </w:divBdr>
    </w:div>
    <w:div w:id="1803956282">
      <w:bodyDiv w:val="1"/>
      <w:marLeft w:val="0"/>
      <w:marRight w:val="0"/>
      <w:marTop w:val="0"/>
      <w:marBottom w:val="0"/>
      <w:divBdr>
        <w:top w:val="none" w:sz="0" w:space="0" w:color="auto"/>
        <w:left w:val="none" w:sz="0" w:space="0" w:color="auto"/>
        <w:bottom w:val="none" w:sz="0" w:space="0" w:color="auto"/>
        <w:right w:val="none" w:sz="0" w:space="0" w:color="auto"/>
      </w:divBdr>
    </w:div>
    <w:div w:id="1825775044">
      <w:bodyDiv w:val="1"/>
      <w:marLeft w:val="0"/>
      <w:marRight w:val="0"/>
      <w:marTop w:val="0"/>
      <w:marBottom w:val="0"/>
      <w:divBdr>
        <w:top w:val="none" w:sz="0" w:space="0" w:color="auto"/>
        <w:left w:val="none" w:sz="0" w:space="0" w:color="auto"/>
        <w:bottom w:val="none" w:sz="0" w:space="0" w:color="auto"/>
        <w:right w:val="none" w:sz="0" w:space="0" w:color="auto"/>
      </w:divBdr>
    </w:div>
    <w:div w:id="1830830532">
      <w:bodyDiv w:val="1"/>
      <w:marLeft w:val="0"/>
      <w:marRight w:val="0"/>
      <w:marTop w:val="0"/>
      <w:marBottom w:val="0"/>
      <w:divBdr>
        <w:top w:val="none" w:sz="0" w:space="0" w:color="auto"/>
        <w:left w:val="none" w:sz="0" w:space="0" w:color="auto"/>
        <w:bottom w:val="none" w:sz="0" w:space="0" w:color="auto"/>
        <w:right w:val="none" w:sz="0" w:space="0" w:color="auto"/>
      </w:divBdr>
    </w:div>
    <w:div w:id="1856577552">
      <w:bodyDiv w:val="1"/>
      <w:marLeft w:val="0"/>
      <w:marRight w:val="0"/>
      <w:marTop w:val="0"/>
      <w:marBottom w:val="0"/>
      <w:divBdr>
        <w:top w:val="none" w:sz="0" w:space="0" w:color="auto"/>
        <w:left w:val="none" w:sz="0" w:space="0" w:color="auto"/>
        <w:bottom w:val="none" w:sz="0" w:space="0" w:color="auto"/>
        <w:right w:val="none" w:sz="0" w:space="0" w:color="auto"/>
      </w:divBdr>
    </w:div>
    <w:div w:id="1872183954">
      <w:bodyDiv w:val="1"/>
      <w:marLeft w:val="0"/>
      <w:marRight w:val="0"/>
      <w:marTop w:val="0"/>
      <w:marBottom w:val="0"/>
      <w:divBdr>
        <w:top w:val="none" w:sz="0" w:space="0" w:color="auto"/>
        <w:left w:val="none" w:sz="0" w:space="0" w:color="auto"/>
        <w:bottom w:val="none" w:sz="0" w:space="0" w:color="auto"/>
        <w:right w:val="none" w:sz="0" w:space="0" w:color="auto"/>
      </w:divBdr>
    </w:div>
    <w:div w:id="1966235725">
      <w:bodyDiv w:val="1"/>
      <w:marLeft w:val="0"/>
      <w:marRight w:val="0"/>
      <w:marTop w:val="0"/>
      <w:marBottom w:val="0"/>
      <w:divBdr>
        <w:top w:val="none" w:sz="0" w:space="0" w:color="auto"/>
        <w:left w:val="none" w:sz="0" w:space="0" w:color="auto"/>
        <w:bottom w:val="none" w:sz="0" w:space="0" w:color="auto"/>
        <w:right w:val="none" w:sz="0" w:space="0" w:color="auto"/>
      </w:divBdr>
      <w:divsChild>
        <w:div w:id="213394406">
          <w:marLeft w:val="0"/>
          <w:marRight w:val="0"/>
          <w:marTop w:val="0"/>
          <w:marBottom w:val="0"/>
          <w:divBdr>
            <w:top w:val="none" w:sz="0" w:space="0" w:color="auto"/>
            <w:left w:val="none" w:sz="0" w:space="0" w:color="auto"/>
            <w:bottom w:val="none" w:sz="0" w:space="0" w:color="auto"/>
            <w:right w:val="none" w:sz="0" w:space="0" w:color="auto"/>
          </w:divBdr>
        </w:div>
      </w:divsChild>
    </w:div>
    <w:div w:id="1999261987">
      <w:bodyDiv w:val="1"/>
      <w:marLeft w:val="0"/>
      <w:marRight w:val="0"/>
      <w:marTop w:val="0"/>
      <w:marBottom w:val="0"/>
      <w:divBdr>
        <w:top w:val="none" w:sz="0" w:space="0" w:color="auto"/>
        <w:left w:val="none" w:sz="0" w:space="0" w:color="auto"/>
        <w:bottom w:val="none" w:sz="0" w:space="0" w:color="auto"/>
        <w:right w:val="none" w:sz="0" w:space="0" w:color="auto"/>
      </w:divBdr>
    </w:div>
    <w:div w:id="2004695814">
      <w:bodyDiv w:val="1"/>
      <w:marLeft w:val="0"/>
      <w:marRight w:val="0"/>
      <w:marTop w:val="0"/>
      <w:marBottom w:val="0"/>
      <w:divBdr>
        <w:top w:val="none" w:sz="0" w:space="0" w:color="auto"/>
        <w:left w:val="none" w:sz="0" w:space="0" w:color="auto"/>
        <w:bottom w:val="none" w:sz="0" w:space="0" w:color="auto"/>
        <w:right w:val="none" w:sz="0" w:space="0" w:color="auto"/>
      </w:divBdr>
    </w:div>
    <w:div w:id="2019038978">
      <w:bodyDiv w:val="1"/>
      <w:marLeft w:val="0"/>
      <w:marRight w:val="0"/>
      <w:marTop w:val="0"/>
      <w:marBottom w:val="0"/>
      <w:divBdr>
        <w:top w:val="none" w:sz="0" w:space="0" w:color="auto"/>
        <w:left w:val="none" w:sz="0" w:space="0" w:color="auto"/>
        <w:bottom w:val="none" w:sz="0" w:space="0" w:color="auto"/>
        <w:right w:val="none" w:sz="0" w:space="0" w:color="auto"/>
      </w:divBdr>
    </w:div>
    <w:div w:id="2030982452">
      <w:bodyDiv w:val="1"/>
      <w:marLeft w:val="0"/>
      <w:marRight w:val="0"/>
      <w:marTop w:val="0"/>
      <w:marBottom w:val="0"/>
      <w:divBdr>
        <w:top w:val="none" w:sz="0" w:space="0" w:color="auto"/>
        <w:left w:val="none" w:sz="0" w:space="0" w:color="auto"/>
        <w:bottom w:val="none" w:sz="0" w:space="0" w:color="auto"/>
        <w:right w:val="none" w:sz="0" w:space="0" w:color="auto"/>
      </w:divBdr>
    </w:div>
    <w:div w:id="210098507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5172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sychologytoday.com/gb/blog/neurodiverse-age/201909/are-the-voices-the-severley-autistic-being-silenced" TargetMode="External"/><Relationship Id="rId21" Type="http://schemas.openxmlformats.org/officeDocument/2006/relationships/hyperlink" Target="https://bdadyslexia.org.uk/dyslexia/neurodiversity-and-co-occuring-differences/dyscalculia-and-maths-difficultiees" TargetMode="External"/><Relationship Id="rId42" Type="http://schemas.openxmlformats.org/officeDocument/2006/relationships/hyperlink" Target="https://www.nhs.uk/conditions/tourettes/syndrome" TargetMode="External"/><Relationship Id="rId47" Type="http://schemas.openxmlformats.org/officeDocument/2006/relationships/hyperlink" Target="https://doi.org/10.5772/65409" TargetMode="External"/><Relationship Id="rId63" Type="http://schemas.openxmlformats.org/officeDocument/2006/relationships/hyperlink" Target="https://doi.org/10.1080/09687599.2021.19" TargetMode="External"/><Relationship Id="rId68" Type="http://schemas.openxmlformats.org/officeDocument/2006/relationships/hyperlink" Target="https://10.1186/40489-020-00140-1" TargetMode="External"/><Relationship Id="rId84" Type="http://schemas.openxmlformats.org/officeDocument/2006/relationships/hyperlink" Target="https://doi.org/10.1177/1056492605280239" TargetMode="External"/><Relationship Id="rId89" Type="http://schemas.openxmlformats.org/officeDocument/2006/relationships/hyperlink" Target="https://doteveryone.org.uk/wp-content/uploads/2019/05/cost-brain-drain-%20report.pdf" TargetMode="External"/><Relationship Id="rId16" Type="http://schemas.openxmlformats.org/officeDocument/2006/relationships/hyperlink" Target="https://www.forbes.com/sites/dalearcher/2014/05/14/adhd-the-entrepreneurssuperpower/?sh=284fea4559e9" TargetMode="External"/><Relationship Id="rId11" Type="http://schemas.openxmlformats.org/officeDocument/2006/relationships/image" Target="media/image1.jpeg"/><Relationship Id="rId32" Type="http://schemas.openxmlformats.org/officeDocument/2006/relationships/hyperlink" Target="https://dyspraxiafoundation.org.uk" TargetMode="External"/><Relationship Id="rId37" Type="http://schemas.openxmlformats.org/officeDocument/2006/relationships/hyperlink" Target="Https://www.who.int" TargetMode="External"/><Relationship Id="rId53" Type="http://schemas.openxmlformats.org/officeDocument/2006/relationships/hyperlink" Target="https://doi.org/10.1111/peps.12316" TargetMode="External"/><Relationship Id="rId58" Type="http://schemas.openxmlformats.org/officeDocument/2006/relationships/hyperlink" Target="https://www.forbes.com/sites/brennasniderman/2014/10/30/neurodiversity-a-new-talent-opportunity/58ab46271058" TargetMode="External"/><Relationship Id="rId74" Type="http://schemas.openxmlformats.org/officeDocument/2006/relationships/hyperlink" Target="http://www.edc.gov/nebddd/autism/data.html" TargetMode="External"/><Relationship Id="rId79" Type="http://schemas.openxmlformats.org/officeDocument/2006/relationships/hyperlink" Target="https://doi.org/10.1037/a0028353" TargetMode="External"/><Relationship Id="rId102" Type="http://schemas.openxmlformats.org/officeDocument/2006/relationships/theme" Target="theme/theme1.xml"/><Relationship Id="rId5" Type="http://schemas.openxmlformats.org/officeDocument/2006/relationships/numbering" Target="numbering.xml"/><Relationship Id="rId90" Type="http://schemas.openxmlformats.org/officeDocument/2006/relationships/hyperlink" Target="https://doi.org/10.1007/10551-007-9367-7" TargetMode="External"/><Relationship Id="rId95" Type="http://schemas.openxmlformats.org/officeDocument/2006/relationships/hyperlink" Target="https://doi.org/10.1089/Igbt.2015.0070" TargetMode="External"/><Relationship Id="rId22" Type="http://schemas.openxmlformats.org/officeDocument/2006/relationships/hyperlink" Target="https://doi.org/10.1037/0021-9010.81.4.358" TargetMode="External"/><Relationship Id="rId27" Type="http://schemas.openxmlformats.org/officeDocument/2006/relationships/hyperlink" Target="https://doi.org/10.1111/j.1744-6570.2004.tb02482.x" TargetMode="External"/><Relationship Id="rId43" Type="http://schemas.openxmlformats.org/officeDocument/2006/relationships/hyperlink" Target="https://doi.org/10.1080/09687599.2016.1164026" TargetMode="External"/><Relationship Id="rId48" Type="http://schemas.openxmlformats.org/officeDocument/2006/relationships/hyperlink" Target="https://www.fastcompany.com/90339945/75-of-staff-at-this-succesful-it-company-" TargetMode="External"/><Relationship Id="rId64" Type="http://schemas.openxmlformats.org/officeDocument/2006/relationships/hyperlink" Target="https://www.who.int/news-room/fact-sheets/detail/autism-spectrum-Disorder" TargetMode="External"/><Relationship Id="rId69" Type="http://schemas.openxmlformats.org/officeDocument/2006/relationships/hyperlink" Target="https://doi.org/10.1002/hrm.21669" TargetMode="External"/><Relationship Id="rId80" Type="http://schemas.openxmlformats.org/officeDocument/2006/relationships/hyperlink" Target="https://doi.org/10.1007/978-981-15-0874-5" TargetMode="External"/><Relationship Id="rId85" Type="http://schemas.openxmlformats.org/officeDocument/2006/relationships/hyperlink" Target="https://doi.org/10.1111/j.1365-2934.2006.00649.x" TargetMode="External"/><Relationship Id="rId12" Type="http://schemas.openxmlformats.org/officeDocument/2006/relationships/image" Target="media/image2.png"/><Relationship Id="rId17" Type="http://schemas.openxmlformats.org/officeDocument/2006/relationships/hyperlink" Target="HTTPs://hbr.org/2017/0neurodiversity-as-a-Feedbackcompetitive-advantage" TargetMode="External"/><Relationship Id="rId25" Type="http://schemas.openxmlformats.org/officeDocument/2006/relationships/hyperlink" Target="https://www.psychologytoday.com/gb/blog/neurodiverse-age/201909/multiply-disabled-autism-and-intersectional-feminism" TargetMode="External"/><Relationship Id="rId33" Type="http://schemas.openxmlformats.org/officeDocument/2006/relationships/hyperlink" Target="https://www.peoplemanagement.co.uk/long-reads/articles/employers-hiring-mneurodiversity" TargetMode="External"/><Relationship Id="rId38" Type="http://schemas.openxmlformats.org/officeDocument/2006/relationships/hyperlink" Target="https://www.jpmorganchase.com/corporate/news/insight/jmahoney-autism-at-work-proram.htm" TargetMode="External"/><Relationship Id="rId46" Type="http://schemas.openxmlformats.org/officeDocument/2006/relationships/hyperlink" Target="https://nyujilp.org/wp-content/uploads/2019/01/NYI102.pdf" TargetMode="External"/><Relationship Id="rId59" Type="http://schemas.openxmlformats.org/officeDocument/2006/relationships/hyperlink" Target="https://doi.org/10.1007/s10551-010-0697-5" TargetMode="External"/><Relationship Id="rId67" Type="http://schemas.openxmlformats.org/officeDocument/2006/relationships/hyperlink" Target="https://doi.org/10.1080/135943299398410/society" TargetMode="External"/><Relationship Id="rId20" Type="http://schemas.openxmlformats.org/officeDocument/2006/relationships/hyperlink" Target="https://doi.org/10.1080/0968599.2021.1919503" TargetMode="External"/><Relationship Id="rId41" Type="http://schemas.openxmlformats.org/officeDocument/2006/relationships/hyperlink" Target="http://www.autism.org.UK/about/what-is/myths-facts-stats.aspx" TargetMode="External"/><Relationship Id="rId54" Type="http://schemas.openxmlformats.org/officeDocument/2006/relationships/hyperlink" Target="https://www.accessibleempployers.ca/wp-content/uloads/2017/10/SAP-Case-Study-Final.pdf" TargetMode="External"/><Relationship Id="rId62" Type="http://schemas.openxmlformats.org/officeDocument/2006/relationships/hyperlink" Target="https://doi.org/10.1007/s10672-013-9227-9" TargetMode="External"/><Relationship Id="rId70" Type="http://schemas.openxmlformats.org/officeDocument/2006/relationships/hyperlink" Target="https://doi.org:10.1080/09687599.2018.1455627" TargetMode="External"/><Relationship Id="rId75" Type="http://schemas.openxmlformats.org/officeDocument/2006/relationships/hyperlink" Target="https://doi.org/10.1080/13594320701662550" TargetMode="External"/><Relationship Id="rId83" Type="http://schemas.openxmlformats.org/officeDocument/2006/relationships/hyperlink" Target="https://doi.org/10.1007/s11162-004-8152-z" TargetMode="External"/><Relationship Id="rId88" Type="http://schemas.openxmlformats.org/officeDocument/2006/relationships/hyperlink" Target="https://doi.org/10.5465/amj.0823" TargetMode="External"/><Relationship Id="rId91" Type="http://schemas.openxmlformats.org/officeDocument/2006/relationships/hyperlink" Target="https://doi.org/10.1108/PR-08-2018-0289" TargetMode="External"/><Relationship Id="rId96" Type="http://schemas.openxmlformats.org/officeDocument/2006/relationships/hyperlink" Target="https://www.bps.org.uk/news-and-policy/psychology-work-improving-wellbeing-and-productivity-workplac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77/1362361313481860" TargetMode="External"/><Relationship Id="rId23" Type="http://schemas.openxmlformats.org/officeDocument/2006/relationships/hyperlink" Target="https://www.cipd.org/globalassets/media/knowledge/knowledge-hub/guides/neurodiversity-at-work_2018_tcm18-37852.pdf" TargetMode="External"/><Relationship Id="rId28" Type="http://schemas.openxmlformats.org/officeDocument/2006/relationships/hyperlink" Target="https://www.gov.uk/government/uploads/system/uploads/attachment_data/file/422338/autism-guidance.pdf" TargetMode="External"/><Relationship Id="rId36" Type="http://schemas.openxmlformats.org/officeDocument/2006/relationships/hyperlink" Target="https://doi.org/10.1080/21582041.2021.1998589" TargetMode="External"/><Relationship Id="rId49" Type="http://schemas.openxmlformats.org/officeDocument/2006/relationships/hyperlink" Target="https://www.ons.gov.uk/peoplepopulationandcommunity/healthandsocialcare/disability/bulletins/disabilityandemploymentuk/" TargetMode="External"/><Relationship Id="rId57" Type="http://schemas.openxmlformats.org/officeDocument/2006/relationships/hyperlink" Target="https://medium.com/the-ascent/how-should-we-define-genius-ffc324d169b7" TargetMode="External"/><Relationship Id="rId10" Type="http://schemas.openxmlformats.org/officeDocument/2006/relationships/endnotes" Target="endnotes.xml"/><Relationship Id="rId31" Type="http://schemas.openxmlformats.org/officeDocument/2006/relationships/hyperlink" Target="https://doi.org/10/1080/17521882.2015.1065894" TargetMode="External"/><Relationship Id="rId44" Type="http://schemas.openxmlformats.org/officeDocument/2006/relationships/hyperlink" Target="https://www.ons.gov.uk/peoplepopulationandcommunity/healthandsocialcare/disablity/articles/outcomesfordisabledpeopeintheuk/2020" TargetMode="External"/><Relationship Id="rId52" Type="http://schemas.openxmlformats.org/officeDocument/2006/relationships/hyperlink" Target="https://doi.org/10.1007/978-3-030-75980-3%2011" TargetMode="External"/><Relationship Id="rId60" Type="http://schemas.openxmlformats.org/officeDocument/2006/relationships/hyperlink" Target="http://www.legislation.gov.uk/ukpga/2010/15/introduction" TargetMode="External"/><Relationship Id="rId65" Type="http://schemas.openxmlformats.org/officeDocument/2006/relationships/hyperlink" Target="https://doi.org/10.1038/" TargetMode="External"/><Relationship Id="rId73" Type="http://schemas.openxmlformats.org/officeDocument/2006/relationships/hyperlink" Target="https://doi.org/10.1177/1044207311414680" TargetMode="External"/><Relationship Id="rId78" Type="http://schemas.openxmlformats.org/officeDocument/2006/relationships/hyperlink" Target="https://doi.org/10.1352/1934-9556-48.3.220" TargetMode="External"/><Relationship Id="rId81" Type="http://schemas.openxmlformats.org/officeDocument/2006/relationships/hyperlink" Target="https://doi.org/10.1080/13594320500141228" TargetMode="External"/><Relationship Id="rId86" Type="http://schemas.openxmlformats.org/officeDocument/2006/relationships/hyperlink" Target="https://doi.org/10.1111/peps.12066" TargetMode="External"/><Relationship Id="rId94" Type="http://schemas.openxmlformats.org/officeDocument/2006/relationships/hyperlink" Target="https://doi.org/10.1016/S0148-2963(00)00125-9" TargetMode="External"/><Relationship Id="rId99" Type="http://schemas.openxmlformats.org/officeDocument/2006/relationships/image" Target="media/image5.png"/><Relationship Id="rId10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www.achieveability.org.uk/main/policy/new-commission-wac" TargetMode="External"/><Relationship Id="rId18" Type="http://schemas.openxmlformats.org/officeDocument/2006/relationships/hyperlink" Target="https://doi.org/10.1007/s10803-014-2112-z" TargetMode="External"/><Relationship Id="rId39" Type="http://schemas.openxmlformats.org/officeDocument/2006/relationships/hyperlink" Target="https://doi.org/10.1080/09687599.2012.71008" TargetMode="External"/><Relationship Id="rId34" Type="http://schemas.openxmlformats.org/officeDocument/2006/relationships/hyperlink" Target="https://10.1016/.neubiorev.2021.01.022" TargetMode="External"/><Relationship Id="rId50" Type="http://schemas.openxmlformats.org/officeDocument/2006/relationships/hyperlink" Target="https://doi.org/10.1108/PR-04-2018-0116" TargetMode="External"/><Relationship Id="rId55" Type="http://schemas.openxmlformats.org/officeDocument/2006/relationships/hyperlink" Target="https://cipd.org" TargetMode="External"/><Relationship Id="rId76" Type="http://schemas.openxmlformats.org/officeDocument/2006/relationships/hyperlink" Target="https://doi.org/10.1017/S0140525X18001826" TargetMode="External"/><Relationship Id="rId97" Type="http://schemas.openxmlformats.org/officeDocument/2006/relationships/image" Target="media/image3.png"/><Relationship Id="rId7" Type="http://schemas.openxmlformats.org/officeDocument/2006/relationships/settings" Target="settings.xml"/><Relationship Id="rId71" Type="http://schemas.openxmlformats.org/officeDocument/2006/relationships/hyperlink" Target="https://www.trainingjournal.com/articles/features/the-magazine-embracing-neurodiversity-workplace" TargetMode="External"/><Relationship Id="rId92" Type="http://schemas.openxmlformats.org/officeDocument/2006/relationships/hyperlink" Target="http://dsq-sds.org/article/view/1069/1234" TargetMode="External"/><Relationship Id="rId2" Type="http://schemas.openxmlformats.org/officeDocument/2006/relationships/customXml" Target="../customXml/item2.xml"/><Relationship Id="rId29" Type="http://schemas.openxmlformats.org/officeDocument/2006/relationships/hyperlink" Target="https://doi.10.1111/cp.1274" TargetMode="External"/><Relationship Id="rId24" Type="http://schemas.openxmlformats.org/officeDocument/2006/relationships/hyperlink" Target="https://www.theatlantic.com/magazine/archive/1998/09/neurodiversity/305909/" TargetMode="External"/><Relationship Id="rId40" Type="http://schemas.openxmlformats.org/officeDocument/2006/relationships/hyperlink" Target="https://www.personneltoday.com/hr/four-ways-employers-can-support-neurodiversity-at-work" TargetMode="External"/><Relationship Id="rId45" Type="http://schemas.openxmlformats.org/officeDocument/2006/relationships/hyperlink" Target="https://www.researchgate.net/profile/Eleanor_Loiacono/publiation/329458841_Buildind-a_Neurodiverse_High_Tech_Workforce/PDF" TargetMode="External"/><Relationship Id="rId66" Type="http://schemas.openxmlformats.org/officeDocument/2006/relationships/hyperlink" Target="https://doi.org/10.1177/1362361398023008" TargetMode="External"/><Relationship Id="rId87" Type="http://schemas.openxmlformats.org/officeDocument/2006/relationships/hyperlink" Target="http://www.autism.org.uk/get-involved/media-centre/news/2016-10-27-employment-gap.asp" TargetMode="External"/><Relationship Id="rId61" Type="http://schemas.openxmlformats.org/officeDocument/2006/relationships/hyperlink" Target="https://doi.org/10.1016/j.neucli.2013.10.133" TargetMode="External"/><Relationship Id="rId82" Type="http://schemas.openxmlformats.org/officeDocument/2006/relationships/hyperlink" Target="https://doi.org/10.1192/bjp.147.5.566" TargetMode="External"/><Relationship Id="rId19" Type="http://schemas.openxmlformats.org/officeDocument/2006/relationships/hyperlink" Target="https://doi.orq/10.109stb.2008.0337Feedback" TargetMode="External"/><Relationship Id="rId14" Type="http://schemas.openxmlformats.org/officeDocument/2006/relationships/hyperlink" Target="https://doi.org/10.1177/1053451207042005020" TargetMode="External"/><Relationship Id="rId30" Type="http://schemas.openxmlformats.org/officeDocument/2006/relationships/hyperlink" Target="https://doi.org/10/1177/1362361318820762" TargetMode="External"/><Relationship Id="rId35" Type="http://schemas.openxmlformats.org/officeDocument/2006/relationships/hyperlink" Target="https://doi.org/10.1007/978-3-030-42825-9%2033-1" TargetMode="External"/><Relationship Id="rId56" Type="http://schemas.openxmlformats.org/officeDocument/2006/relationships/hyperlink" Target="Talent%20is%20not%20Genius.%20Here&#8217;s%20why.%20Ascent%20Publication%20Medium" TargetMode="External"/><Relationship Id="rId77" Type="http://schemas.openxmlformats.org/officeDocument/2006/relationships/hyperlink" Target="https://doi.org/10.1037/ap10000058" TargetMode="External"/><Relationship Id="rId100"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doi.org/10.1007/978-3-642-46323-5_2" TargetMode="External"/><Relationship Id="rId72" Type="http://schemas.openxmlformats.org/officeDocument/2006/relationships/hyperlink" Target="https://doi.org/10.1126/science.1231022" TargetMode="External"/><Relationship Id="rId93" Type="http://schemas.openxmlformats.org/officeDocument/2006/relationships/hyperlink" Target="https://doi.org/10.1002/hrm.21607" TargetMode="External"/><Relationship Id="rId98" Type="http://schemas.openxmlformats.org/officeDocument/2006/relationships/image" Target="media/image4.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6" ma:contentTypeDescription="Create a new document." ma:contentTypeScope="" ma:versionID="3e5af1201187524a4cff3b5db6ce25f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f583d06e7b2c957600e36a0e78e69e7"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2B4ABA-F798-4561-9E74-D5CFB378A954}">
  <ds:schemaRefs>
    <ds:schemaRef ds:uri="http://www.w3.org/XML/1998/namespace"/>
    <ds:schemaRef ds:uri="http://schemas.microsoft.com/office/2006/documentManagement/types"/>
    <ds:schemaRef ds:uri="http://purl.org/dc/terms/"/>
    <ds:schemaRef ds:uri="http://schemas.microsoft.com/office/infopath/2007/PartnerControls"/>
    <ds:schemaRef ds:uri="http://purl.org/dc/dcmitype/"/>
    <ds:schemaRef ds:uri="http://purl.org/dc/elements/1.1/"/>
    <ds:schemaRef ds:uri="1b88a2b3-a887-4da5-bc58-1cd6fd79184b"/>
    <ds:schemaRef ds:uri="http://schemas.openxmlformats.org/package/2006/metadata/core-properties"/>
    <ds:schemaRef ds:uri="791995b0-624b-4c5a-90b4-d742ddd9de15"/>
    <ds:schemaRef ds:uri="http://schemas.microsoft.com/office/2006/metadata/properties"/>
  </ds:schemaRefs>
</ds:datastoreItem>
</file>

<file path=customXml/itemProps2.xml><?xml version="1.0" encoding="utf-8"?>
<ds:datastoreItem xmlns:ds="http://schemas.openxmlformats.org/officeDocument/2006/customXml" ds:itemID="{228597BE-8481-461D-899B-C2FF8DDC9154}">
  <ds:schemaRefs>
    <ds:schemaRef ds:uri="http://schemas.microsoft.com/office/2006/metadata/contentType"/>
    <ds:schemaRef ds:uri="http://schemas.microsoft.com/office/2006/metadata/properties/metaAttributes"/>
    <ds:schemaRef ds:uri="http://www.w3.org/2000/xmlns/"/>
    <ds:schemaRef ds:uri="http://www.w3.org/2001/XMLSchema"/>
    <ds:schemaRef ds:uri="1b88a2b3-a887-4da5-bc58-1cd6fd79184b"/>
    <ds:schemaRef ds:uri="791995b0-624b-4c5a-90b4-d742ddd9de15"/>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C3B05D-DDED-4445-B789-6FBCF3EAE608}">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52</Pages>
  <Words>12508</Words>
  <Characters>83556</Characters>
  <Application>Microsoft Office Word</Application>
  <DocSecurity>0</DocSecurity>
  <Lines>1519</Lines>
  <Paragraphs>455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95609</CharactersWithSpaces>
  <SharedDoc>false</SharedDoc>
  <HLinks>
    <vt:vector size="714" baseType="variant">
      <vt:variant>
        <vt:i4>5898335</vt:i4>
      </vt:variant>
      <vt:variant>
        <vt:i4>459</vt:i4>
      </vt:variant>
      <vt:variant>
        <vt:i4>0</vt:i4>
      </vt:variant>
      <vt:variant>
        <vt:i4>5</vt:i4>
      </vt:variant>
      <vt:variant>
        <vt:lpwstr>https://www.bps.org.uk/news-and-policy/psychology-work-improving-wellbeing-and-productivity-workplace</vt:lpwstr>
      </vt:variant>
      <vt:variant>
        <vt:lpwstr/>
      </vt:variant>
      <vt:variant>
        <vt:i4>2424948</vt:i4>
      </vt:variant>
      <vt:variant>
        <vt:i4>456</vt:i4>
      </vt:variant>
      <vt:variant>
        <vt:i4>0</vt:i4>
      </vt:variant>
      <vt:variant>
        <vt:i4>5</vt:i4>
      </vt:variant>
      <vt:variant>
        <vt:lpwstr>https://doi.org/10.1089/Igbt.2015.0070</vt:lpwstr>
      </vt:variant>
      <vt:variant>
        <vt:lpwstr/>
      </vt:variant>
      <vt:variant>
        <vt:i4>458766</vt:i4>
      </vt:variant>
      <vt:variant>
        <vt:i4>453</vt:i4>
      </vt:variant>
      <vt:variant>
        <vt:i4>0</vt:i4>
      </vt:variant>
      <vt:variant>
        <vt:i4>5</vt:i4>
      </vt:variant>
      <vt:variant>
        <vt:lpwstr>https://doi.org/10.1016/S0148-2963(00)00125-9</vt:lpwstr>
      </vt:variant>
      <vt:variant>
        <vt:lpwstr/>
      </vt:variant>
      <vt:variant>
        <vt:i4>5111897</vt:i4>
      </vt:variant>
      <vt:variant>
        <vt:i4>450</vt:i4>
      </vt:variant>
      <vt:variant>
        <vt:i4>0</vt:i4>
      </vt:variant>
      <vt:variant>
        <vt:i4>5</vt:i4>
      </vt:variant>
      <vt:variant>
        <vt:lpwstr>https://doi.org/10.1002/hrm.21607</vt:lpwstr>
      </vt:variant>
      <vt:variant>
        <vt:lpwstr/>
      </vt:variant>
      <vt:variant>
        <vt:i4>1179676</vt:i4>
      </vt:variant>
      <vt:variant>
        <vt:i4>447</vt:i4>
      </vt:variant>
      <vt:variant>
        <vt:i4>0</vt:i4>
      </vt:variant>
      <vt:variant>
        <vt:i4>5</vt:i4>
      </vt:variant>
      <vt:variant>
        <vt:lpwstr>http://dsq-sds.org/article/view/1069/1234</vt:lpwstr>
      </vt:variant>
      <vt:variant>
        <vt:lpwstr/>
      </vt:variant>
      <vt:variant>
        <vt:i4>8126506</vt:i4>
      </vt:variant>
      <vt:variant>
        <vt:i4>444</vt:i4>
      </vt:variant>
      <vt:variant>
        <vt:i4>0</vt:i4>
      </vt:variant>
      <vt:variant>
        <vt:i4>5</vt:i4>
      </vt:variant>
      <vt:variant>
        <vt:lpwstr>https://doi.org/10.1108/PR-08-2018-0289</vt:lpwstr>
      </vt:variant>
      <vt:variant>
        <vt:lpwstr/>
      </vt:variant>
      <vt:variant>
        <vt:i4>1376333</vt:i4>
      </vt:variant>
      <vt:variant>
        <vt:i4>441</vt:i4>
      </vt:variant>
      <vt:variant>
        <vt:i4>0</vt:i4>
      </vt:variant>
      <vt:variant>
        <vt:i4>5</vt:i4>
      </vt:variant>
      <vt:variant>
        <vt:lpwstr>https://doi.org/10.1007/10551-007-9367-7</vt:lpwstr>
      </vt:variant>
      <vt:variant>
        <vt:lpwstr/>
      </vt:variant>
      <vt:variant>
        <vt:i4>6750325</vt:i4>
      </vt:variant>
      <vt:variant>
        <vt:i4>438</vt:i4>
      </vt:variant>
      <vt:variant>
        <vt:i4>0</vt:i4>
      </vt:variant>
      <vt:variant>
        <vt:i4>5</vt:i4>
      </vt:variant>
      <vt:variant>
        <vt:lpwstr>https://doteveryone.org.uk/wp-content/uploads/2019/05/cost-brain-drain- report.pdf</vt:lpwstr>
      </vt:variant>
      <vt:variant>
        <vt:lpwstr/>
      </vt:variant>
      <vt:variant>
        <vt:i4>5832786</vt:i4>
      </vt:variant>
      <vt:variant>
        <vt:i4>435</vt:i4>
      </vt:variant>
      <vt:variant>
        <vt:i4>0</vt:i4>
      </vt:variant>
      <vt:variant>
        <vt:i4>5</vt:i4>
      </vt:variant>
      <vt:variant>
        <vt:lpwstr>https://doi.org/10.5465/amj.0823</vt:lpwstr>
      </vt:variant>
      <vt:variant>
        <vt:lpwstr/>
      </vt:variant>
      <vt:variant>
        <vt:i4>5767192</vt:i4>
      </vt:variant>
      <vt:variant>
        <vt:i4>432</vt:i4>
      </vt:variant>
      <vt:variant>
        <vt:i4>0</vt:i4>
      </vt:variant>
      <vt:variant>
        <vt:i4>5</vt:i4>
      </vt:variant>
      <vt:variant>
        <vt:lpwstr>http://www.autism.org.uk/get-involved/media-centre/news/2016-10-27-employment-gap.asp</vt:lpwstr>
      </vt:variant>
      <vt:variant>
        <vt:lpwstr/>
      </vt:variant>
      <vt:variant>
        <vt:i4>3342448</vt:i4>
      </vt:variant>
      <vt:variant>
        <vt:i4>429</vt:i4>
      </vt:variant>
      <vt:variant>
        <vt:i4>0</vt:i4>
      </vt:variant>
      <vt:variant>
        <vt:i4>5</vt:i4>
      </vt:variant>
      <vt:variant>
        <vt:lpwstr>https://doi.org/10.1111/peps.12066</vt:lpwstr>
      </vt:variant>
      <vt:variant>
        <vt:lpwstr/>
      </vt:variant>
      <vt:variant>
        <vt:i4>5505041</vt:i4>
      </vt:variant>
      <vt:variant>
        <vt:i4>426</vt:i4>
      </vt:variant>
      <vt:variant>
        <vt:i4>0</vt:i4>
      </vt:variant>
      <vt:variant>
        <vt:i4>5</vt:i4>
      </vt:variant>
      <vt:variant>
        <vt:lpwstr>https://doi.org/10.1111/j.1365-2934.2006.00649.x</vt:lpwstr>
      </vt:variant>
      <vt:variant>
        <vt:lpwstr/>
      </vt:variant>
      <vt:variant>
        <vt:i4>1769567</vt:i4>
      </vt:variant>
      <vt:variant>
        <vt:i4>423</vt:i4>
      </vt:variant>
      <vt:variant>
        <vt:i4>0</vt:i4>
      </vt:variant>
      <vt:variant>
        <vt:i4>5</vt:i4>
      </vt:variant>
      <vt:variant>
        <vt:lpwstr>https://doi.org/10.1177/1056492605280239</vt:lpwstr>
      </vt:variant>
      <vt:variant>
        <vt:lpwstr/>
      </vt:variant>
      <vt:variant>
        <vt:i4>327706</vt:i4>
      </vt:variant>
      <vt:variant>
        <vt:i4>420</vt:i4>
      </vt:variant>
      <vt:variant>
        <vt:i4>0</vt:i4>
      </vt:variant>
      <vt:variant>
        <vt:i4>5</vt:i4>
      </vt:variant>
      <vt:variant>
        <vt:lpwstr>https://doi.org/10.1007/s11162-004-8152-z</vt:lpwstr>
      </vt:variant>
      <vt:variant>
        <vt:lpwstr/>
      </vt:variant>
      <vt:variant>
        <vt:i4>6029389</vt:i4>
      </vt:variant>
      <vt:variant>
        <vt:i4>417</vt:i4>
      </vt:variant>
      <vt:variant>
        <vt:i4>0</vt:i4>
      </vt:variant>
      <vt:variant>
        <vt:i4>5</vt:i4>
      </vt:variant>
      <vt:variant>
        <vt:lpwstr>https://doi.org/10.1192/bjp.147.5.566</vt:lpwstr>
      </vt:variant>
      <vt:variant>
        <vt:lpwstr/>
      </vt:variant>
      <vt:variant>
        <vt:i4>1048667</vt:i4>
      </vt:variant>
      <vt:variant>
        <vt:i4>414</vt:i4>
      </vt:variant>
      <vt:variant>
        <vt:i4>0</vt:i4>
      </vt:variant>
      <vt:variant>
        <vt:i4>5</vt:i4>
      </vt:variant>
      <vt:variant>
        <vt:lpwstr>https://doi.org/10.1080/13594320500141228</vt:lpwstr>
      </vt:variant>
      <vt:variant>
        <vt:lpwstr/>
      </vt:variant>
      <vt:variant>
        <vt:i4>196676</vt:i4>
      </vt:variant>
      <vt:variant>
        <vt:i4>411</vt:i4>
      </vt:variant>
      <vt:variant>
        <vt:i4>0</vt:i4>
      </vt:variant>
      <vt:variant>
        <vt:i4>5</vt:i4>
      </vt:variant>
      <vt:variant>
        <vt:lpwstr>https://doi.org/10.1007/978-981-15-0874-5</vt:lpwstr>
      </vt:variant>
      <vt:variant>
        <vt:lpwstr/>
      </vt:variant>
      <vt:variant>
        <vt:i4>1179649</vt:i4>
      </vt:variant>
      <vt:variant>
        <vt:i4>408</vt:i4>
      </vt:variant>
      <vt:variant>
        <vt:i4>0</vt:i4>
      </vt:variant>
      <vt:variant>
        <vt:i4>5</vt:i4>
      </vt:variant>
      <vt:variant>
        <vt:lpwstr>https://doi.org/10.1037/a0028353</vt:lpwstr>
      </vt:variant>
      <vt:variant>
        <vt:lpwstr/>
      </vt:variant>
      <vt:variant>
        <vt:i4>3342449</vt:i4>
      </vt:variant>
      <vt:variant>
        <vt:i4>405</vt:i4>
      </vt:variant>
      <vt:variant>
        <vt:i4>0</vt:i4>
      </vt:variant>
      <vt:variant>
        <vt:i4>5</vt:i4>
      </vt:variant>
      <vt:variant>
        <vt:lpwstr>https://doi.org/10.1352/1934-9556-48.3.220</vt:lpwstr>
      </vt:variant>
      <vt:variant>
        <vt:lpwstr/>
      </vt:variant>
      <vt:variant>
        <vt:i4>6815800</vt:i4>
      </vt:variant>
      <vt:variant>
        <vt:i4>402</vt:i4>
      </vt:variant>
      <vt:variant>
        <vt:i4>0</vt:i4>
      </vt:variant>
      <vt:variant>
        <vt:i4>5</vt:i4>
      </vt:variant>
      <vt:variant>
        <vt:lpwstr>https://doi.org/10.1037/ap10000058</vt:lpwstr>
      </vt:variant>
      <vt:variant>
        <vt:lpwstr/>
      </vt:variant>
      <vt:variant>
        <vt:i4>1310805</vt:i4>
      </vt:variant>
      <vt:variant>
        <vt:i4>399</vt:i4>
      </vt:variant>
      <vt:variant>
        <vt:i4>0</vt:i4>
      </vt:variant>
      <vt:variant>
        <vt:i4>5</vt:i4>
      </vt:variant>
      <vt:variant>
        <vt:lpwstr>https://doi.org/10.1017/S0140525X18001826</vt:lpwstr>
      </vt:variant>
      <vt:variant>
        <vt:lpwstr/>
      </vt:variant>
      <vt:variant>
        <vt:i4>1245277</vt:i4>
      </vt:variant>
      <vt:variant>
        <vt:i4>396</vt:i4>
      </vt:variant>
      <vt:variant>
        <vt:i4>0</vt:i4>
      </vt:variant>
      <vt:variant>
        <vt:i4>5</vt:i4>
      </vt:variant>
      <vt:variant>
        <vt:lpwstr>https://doi.org/10.1080/13594320701662550</vt:lpwstr>
      </vt:variant>
      <vt:variant>
        <vt:lpwstr/>
      </vt:variant>
      <vt:variant>
        <vt:i4>2883699</vt:i4>
      </vt:variant>
      <vt:variant>
        <vt:i4>393</vt:i4>
      </vt:variant>
      <vt:variant>
        <vt:i4>0</vt:i4>
      </vt:variant>
      <vt:variant>
        <vt:i4>5</vt:i4>
      </vt:variant>
      <vt:variant>
        <vt:lpwstr>http://www.edc.gov/nebddd/autism/data.html</vt:lpwstr>
      </vt:variant>
      <vt:variant>
        <vt:lpwstr/>
      </vt:variant>
      <vt:variant>
        <vt:i4>1376341</vt:i4>
      </vt:variant>
      <vt:variant>
        <vt:i4>390</vt:i4>
      </vt:variant>
      <vt:variant>
        <vt:i4>0</vt:i4>
      </vt:variant>
      <vt:variant>
        <vt:i4>5</vt:i4>
      </vt:variant>
      <vt:variant>
        <vt:lpwstr>https://doi.org/10.1177/1044207311414680</vt:lpwstr>
      </vt:variant>
      <vt:variant>
        <vt:lpwstr/>
      </vt:variant>
      <vt:variant>
        <vt:i4>7012478</vt:i4>
      </vt:variant>
      <vt:variant>
        <vt:i4>387</vt:i4>
      </vt:variant>
      <vt:variant>
        <vt:i4>0</vt:i4>
      </vt:variant>
      <vt:variant>
        <vt:i4>5</vt:i4>
      </vt:variant>
      <vt:variant>
        <vt:lpwstr>https://doi.org/10.1126/science.1231022</vt:lpwstr>
      </vt:variant>
      <vt:variant>
        <vt:lpwstr/>
      </vt:variant>
      <vt:variant>
        <vt:i4>720900</vt:i4>
      </vt:variant>
      <vt:variant>
        <vt:i4>384</vt:i4>
      </vt:variant>
      <vt:variant>
        <vt:i4>0</vt:i4>
      </vt:variant>
      <vt:variant>
        <vt:i4>5</vt:i4>
      </vt:variant>
      <vt:variant>
        <vt:lpwstr>https://www.trainingjournal.com/articles/features/the-magazine-embracing-neurodiversity-workplace</vt:lpwstr>
      </vt:variant>
      <vt:variant>
        <vt:lpwstr/>
      </vt:variant>
      <vt:variant>
        <vt:i4>1900614</vt:i4>
      </vt:variant>
      <vt:variant>
        <vt:i4>381</vt:i4>
      </vt:variant>
      <vt:variant>
        <vt:i4>0</vt:i4>
      </vt:variant>
      <vt:variant>
        <vt:i4>5</vt:i4>
      </vt:variant>
      <vt:variant>
        <vt:lpwstr>https://doi.org:10.1080/09687599.2018.1455627</vt:lpwstr>
      </vt:variant>
      <vt:variant>
        <vt:lpwstr/>
      </vt:variant>
      <vt:variant>
        <vt:i4>4718681</vt:i4>
      </vt:variant>
      <vt:variant>
        <vt:i4>378</vt:i4>
      </vt:variant>
      <vt:variant>
        <vt:i4>0</vt:i4>
      </vt:variant>
      <vt:variant>
        <vt:i4>5</vt:i4>
      </vt:variant>
      <vt:variant>
        <vt:lpwstr>https://doi.org/10.1002/hrm.21669</vt:lpwstr>
      </vt:variant>
      <vt:variant>
        <vt:lpwstr/>
      </vt:variant>
      <vt:variant>
        <vt:i4>2031701</vt:i4>
      </vt:variant>
      <vt:variant>
        <vt:i4>375</vt:i4>
      </vt:variant>
      <vt:variant>
        <vt:i4>0</vt:i4>
      </vt:variant>
      <vt:variant>
        <vt:i4>5</vt:i4>
      </vt:variant>
      <vt:variant>
        <vt:lpwstr>https://10.0.4.162/40489-020-00140-1</vt:lpwstr>
      </vt:variant>
      <vt:variant>
        <vt:lpwstr/>
      </vt:variant>
      <vt:variant>
        <vt:i4>8126505</vt:i4>
      </vt:variant>
      <vt:variant>
        <vt:i4>372</vt:i4>
      </vt:variant>
      <vt:variant>
        <vt:i4>0</vt:i4>
      </vt:variant>
      <vt:variant>
        <vt:i4>5</vt:i4>
      </vt:variant>
      <vt:variant>
        <vt:lpwstr>https://doi.org/10.1080/135943299398410/society</vt:lpwstr>
      </vt:variant>
      <vt:variant>
        <vt:lpwstr/>
      </vt:variant>
      <vt:variant>
        <vt:i4>1179731</vt:i4>
      </vt:variant>
      <vt:variant>
        <vt:i4>369</vt:i4>
      </vt:variant>
      <vt:variant>
        <vt:i4>0</vt:i4>
      </vt:variant>
      <vt:variant>
        <vt:i4>5</vt:i4>
      </vt:variant>
      <vt:variant>
        <vt:lpwstr>https://doi.org/10.1177/1362361398023008</vt:lpwstr>
      </vt:variant>
      <vt:variant>
        <vt:lpwstr/>
      </vt:variant>
      <vt:variant>
        <vt:i4>1048658</vt:i4>
      </vt:variant>
      <vt:variant>
        <vt:i4>366</vt:i4>
      </vt:variant>
      <vt:variant>
        <vt:i4>0</vt:i4>
      </vt:variant>
      <vt:variant>
        <vt:i4>5</vt:i4>
      </vt:variant>
      <vt:variant>
        <vt:lpwstr>https://doi.org/10.1038/</vt:lpwstr>
      </vt:variant>
      <vt:variant>
        <vt:lpwstr/>
      </vt:variant>
      <vt:variant>
        <vt:i4>1835098</vt:i4>
      </vt:variant>
      <vt:variant>
        <vt:i4>363</vt:i4>
      </vt:variant>
      <vt:variant>
        <vt:i4>0</vt:i4>
      </vt:variant>
      <vt:variant>
        <vt:i4>5</vt:i4>
      </vt:variant>
      <vt:variant>
        <vt:lpwstr>https://www.who.int/news-room/fact-sheets/detail/autism-spectrum-Disorder</vt:lpwstr>
      </vt:variant>
      <vt:variant>
        <vt:lpwstr/>
      </vt:variant>
      <vt:variant>
        <vt:i4>65612</vt:i4>
      </vt:variant>
      <vt:variant>
        <vt:i4>360</vt:i4>
      </vt:variant>
      <vt:variant>
        <vt:i4>0</vt:i4>
      </vt:variant>
      <vt:variant>
        <vt:i4>5</vt:i4>
      </vt:variant>
      <vt:variant>
        <vt:lpwstr>https://doi.org/10.1080/09687599.2021.19</vt:lpwstr>
      </vt:variant>
      <vt:variant>
        <vt:lpwstr/>
      </vt:variant>
      <vt:variant>
        <vt:i4>196637</vt:i4>
      </vt:variant>
      <vt:variant>
        <vt:i4>357</vt:i4>
      </vt:variant>
      <vt:variant>
        <vt:i4>0</vt:i4>
      </vt:variant>
      <vt:variant>
        <vt:i4>5</vt:i4>
      </vt:variant>
      <vt:variant>
        <vt:lpwstr>https://doi.org/10.1007/s10672-013-9227-9</vt:lpwstr>
      </vt:variant>
      <vt:variant>
        <vt:lpwstr/>
      </vt:variant>
      <vt:variant>
        <vt:i4>4980800</vt:i4>
      </vt:variant>
      <vt:variant>
        <vt:i4>354</vt:i4>
      </vt:variant>
      <vt:variant>
        <vt:i4>0</vt:i4>
      </vt:variant>
      <vt:variant>
        <vt:i4>5</vt:i4>
      </vt:variant>
      <vt:variant>
        <vt:lpwstr>https://doi.org/10.1016/j.neucli.2013.10.133</vt:lpwstr>
      </vt:variant>
      <vt:variant>
        <vt:lpwstr/>
      </vt:variant>
      <vt:variant>
        <vt:i4>6225998</vt:i4>
      </vt:variant>
      <vt:variant>
        <vt:i4>351</vt:i4>
      </vt:variant>
      <vt:variant>
        <vt:i4>0</vt:i4>
      </vt:variant>
      <vt:variant>
        <vt:i4>5</vt:i4>
      </vt:variant>
      <vt:variant>
        <vt:lpwstr>http://www.legislation.gov.uk/ukpga/2010/15/introduction</vt:lpwstr>
      </vt:variant>
      <vt:variant>
        <vt:lpwstr/>
      </vt:variant>
      <vt:variant>
        <vt:i4>131099</vt:i4>
      </vt:variant>
      <vt:variant>
        <vt:i4>348</vt:i4>
      </vt:variant>
      <vt:variant>
        <vt:i4>0</vt:i4>
      </vt:variant>
      <vt:variant>
        <vt:i4>5</vt:i4>
      </vt:variant>
      <vt:variant>
        <vt:lpwstr>https://doi.org/10.1007/s10551-010-0697-5</vt:lpwstr>
      </vt:variant>
      <vt:variant>
        <vt:lpwstr/>
      </vt:variant>
      <vt:variant>
        <vt:i4>1048580</vt:i4>
      </vt:variant>
      <vt:variant>
        <vt:i4>345</vt:i4>
      </vt:variant>
      <vt:variant>
        <vt:i4>0</vt:i4>
      </vt:variant>
      <vt:variant>
        <vt:i4>5</vt:i4>
      </vt:variant>
      <vt:variant>
        <vt:lpwstr>https://www.forbes.com/sites/brennasniderman/2014/10/30/neurodiversity-a-new-talent-opportunity/58ab46271058</vt:lpwstr>
      </vt:variant>
      <vt:variant>
        <vt:lpwstr/>
      </vt:variant>
      <vt:variant>
        <vt:i4>2818155</vt:i4>
      </vt:variant>
      <vt:variant>
        <vt:i4>342</vt:i4>
      </vt:variant>
      <vt:variant>
        <vt:i4>0</vt:i4>
      </vt:variant>
      <vt:variant>
        <vt:i4>5</vt:i4>
      </vt:variant>
      <vt:variant>
        <vt:lpwstr>https://medium.com/the-ascent/how-should-we-define-genius-ffc324d169b7</vt:lpwstr>
      </vt:variant>
      <vt:variant>
        <vt:lpwstr/>
      </vt:variant>
      <vt:variant>
        <vt:i4>7806985</vt:i4>
      </vt:variant>
      <vt:variant>
        <vt:i4>339</vt:i4>
      </vt:variant>
      <vt:variant>
        <vt:i4>0</vt:i4>
      </vt:variant>
      <vt:variant>
        <vt:i4>5</vt:i4>
      </vt:variant>
      <vt:variant>
        <vt:lpwstr>Talent is not Genius. Here’s why. Ascent Publication Medium</vt:lpwstr>
      </vt:variant>
      <vt:variant>
        <vt:lpwstr/>
      </vt:variant>
      <vt:variant>
        <vt:i4>1310735</vt:i4>
      </vt:variant>
      <vt:variant>
        <vt:i4>336</vt:i4>
      </vt:variant>
      <vt:variant>
        <vt:i4>0</vt:i4>
      </vt:variant>
      <vt:variant>
        <vt:i4>5</vt:i4>
      </vt:variant>
      <vt:variant>
        <vt:lpwstr>https://cipd.org/</vt:lpwstr>
      </vt:variant>
      <vt:variant>
        <vt:lpwstr/>
      </vt:variant>
      <vt:variant>
        <vt:i4>7536682</vt:i4>
      </vt:variant>
      <vt:variant>
        <vt:i4>333</vt:i4>
      </vt:variant>
      <vt:variant>
        <vt:i4>0</vt:i4>
      </vt:variant>
      <vt:variant>
        <vt:i4>5</vt:i4>
      </vt:variant>
      <vt:variant>
        <vt:lpwstr>https://www.accessibleempployers.ca/wp-content/uloads/2017/10/SAP-Case-Study-Final.pdf</vt:lpwstr>
      </vt:variant>
      <vt:variant>
        <vt:lpwstr/>
      </vt:variant>
      <vt:variant>
        <vt:i4>3145847</vt:i4>
      </vt:variant>
      <vt:variant>
        <vt:i4>330</vt:i4>
      </vt:variant>
      <vt:variant>
        <vt:i4>0</vt:i4>
      </vt:variant>
      <vt:variant>
        <vt:i4>5</vt:i4>
      </vt:variant>
      <vt:variant>
        <vt:lpwstr>https://doi.org/10.1111/peps.12316</vt:lpwstr>
      </vt:variant>
      <vt:variant>
        <vt:lpwstr/>
      </vt:variant>
      <vt:variant>
        <vt:i4>720979</vt:i4>
      </vt:variant>
      <vt:variant>
        <vt:i4>327</vt:i4>
      </vt:variant>
      <vt:variant>
        <vt:i4>0</vt:i4>
      </vt:variant>
      <vt:variant>
        <vt:i4>5</vt:i4>
      </vt:variant>
      <vt:variant>
        <vt:lpwstr>https://doi.org/10.1007/978-3-030-75980-3 11</vt:lpwstr>
      </vt:variant>
      <vt:variant>
        <vt:lpwstr/>
      </vt:variant>
      <vt:variant>
        <vt:i4>4915306</vt:i4>
      </vt:variant>
      <vt:variant>
        <vt:i4>324</vt:i4>
      </vt:variant>
      <vt:variant>
        <vt:i4>0</vt:i4>
      </vt:variant>
      <vt:variant>
        <vt:i4>5</vt:i4>
      </vt:variant>
      <vt:variant>
        <vt:lpwstr>https://doi.org/10.1007/978-3-642-46323-5_2</vt:lpwstr>
      </vt:variant>
      <vt:variant>
        <vt:lpwstr/>
      </vt:variant>
      <vt:variant>
        <vt:i4>7667749</vt:i4>
      </vt:variant>
      <vt:variant>
        <vt:i4>321</vt:i4>
      </vt:variant>
      <vt:variant>
        <vt:i4>0</vt:i4>
      </vt:variant>
      <vt:variant>
        <vt:i4>5</vt:i4>
      </vt:variant>
      <vt:variant>
        <vt:lpwstr>https://doi.org/10.1108/PR-04-2018-0116</vt:lpwstr>
      </vt:variant>
      <vt:variant>
        <vt:lpwstr/>
      </vt:variant>
      <vt:variant>
        <vt:i4>4063349</vt:i4>
      </vt:variant>
      <vt:variant>
        <vt:i4>318</vt:i4>
      </vt:variant>
      <vt:variant>
        <vt:i4>0</vt:i4>
      </vt:variant>
      <vt:variant>
        <vt:i4>5</vt:i4>
      </vt:variant>
      <vt:variant>
        <vt:lpwstr>https://www.ons.gov.uk/peoplepopulationandcommunity/healthandsocialcare/disability/bulletins/disabilityandemploymentuk/</vt:lpwstr>
      </vt:variant>
      <vt:variant>
        <vt:lpwstr/>
      </vt:variant>
      <vt:variant>
        <vt:i4>7667766</vt:i4>
      </vt:variant>
      <vt:variant>
        <vt:i4>315</vt:i4>
      </vt:variant>
      <vt:variant>
        <vt:i4>0</vt:i4>
      </vt:variant>
      <vt:variant>
        <vt:i4>5</vt:i4>
      </vt:variant>
      <vt:variant>
        <vt:lpwstr>https://www.fastcompany.com/90339945/75-of-staff-at-this-succesful-it-company-</vt:lpwstr>
      </vt:variant>
      <vt:variant>
        <vt:lpwstr/>
      </vt:variant>
      <vt:variant>
        <vt:i4>1376349</vt:i4>
      </vt:variant>
      <vt:variant>
        <vt:i4>312</vt:i4>
      </vt:variant>
      <vt:variant>
        <vt:i4>0</vt:i4>
      </vt:variant>
      <vt:variant>
        <vt:i4>5</vt:i4>
      </vt:variant>
      <vt:variant>
        <vt:lpwstr>https://doi.org/10.5772/65409</vt:lpwstr>
      </vt:variant>
      <vt:variant>
        <vt:lpwstr/>
      </vt:variant>
      <vt:variant>
        <vt:i4>1703938</vt:i4>
      </vt:variant>
      <vt:variant>
        <vt:i4>309</vt:i4>
      </vt:variant>
      <vt:variant>
        <vt:i4>0</vt:i4>
      </vt:variant>
      <vt:variant>
        <vt:i4>5</vt:i4>
      </vt:variant>
      <vt:variant>
        <vt:lpwstr>https://nyujilp.org/wp-content/uploads/2019/01/NYI102.pdf</vt:lpwstr>
      </vt:variant>
      <vt:variant>
        <vt:lpwstr/>
      </vt:variant>
      <vt:variant>
        <vt:i4>7536737</vt:i4>
      </vt:variant>
      <vt:variant>
        <vt:i4>306</vt:i4>
      </vt:variant>
      <vt:variant>
        <vt:i4>0</vt:i4>
      </vt:variant>
      <vt:variant>
        <vt:i4>5</vt:i4>
      </vt:variant>
      <vt:variant>
        <vt:lpwstr>https://www.researchgate.net/profile/Eleanor_Loiacono/publiation/329458841_Buildind-a_Neurodiverse_High_Tech_Workforce/PDF</vt:lpwstr>
      </vt:variant>
      <vt:variant>
        <vt:lpwstr/>
      </vt:variant>
      <vt:variant>
        <vt:i4>7077936</vt:i4>
      </vt:variant>
      <vt:variant>
        <vt:i4>303</vt:i4>
      </vt:variant>
      <vt:variant>
        <vt:i4>0</vt:i4>
      </vt:variant>
      <vt:variant>
        <vt:i4>5</vt:i4>
      </vt:variant>
      <vt:variant>
        <vt:lpwstr>https://www.ons.gov.uk/peoplepopulationandcommunity/healthandsocialcare/disablity/articles/outcomesfordisabledpeopeintheuk/2020</vt:lpwstr>
      </vt:variant>
      <vt:variant>
        <vt:lpwstr/>
      </vt:variant>
      <vt:variant>
        <vt:i4>786509</vt:i4>
      </vt:variant>
      <vt:variant>
        <vt:i4>300</vt:i4>
      </vt:variant>
      <vt:variant>
        <vt:i4>0</vt:i4>
      </vt:variant>
      <vt:variant>
        <vt:i4>5</vt:i4>
      </vt:variant>
      <vt:variant>
        <vt:lpwstr>https://doi.org/10.1080/09687599.2016.1164026</vt:lpwstr>
      </vt:variant>
      <vt:variant>
        <vt:lpwstr/>
      </vt:variant>
      <vt:variant>
        <vt:i4>917572</vt:i4>
      </vt:variant>
      <vt:variant>
        <vt:i4>297</vt:i4>
      </vt:variant>
      <vt:variant>
        <vt:i4>0</vt:i4>
      </vt:variant>
      <vt:variant>
        <vt:i4>5</vt:i4>
      </vt:variant>
      <vt:variant>
        <vt:lpwstr>Neurodiversity at work | Guides | CIPD                                                                                       https://www.cipd.ie/news-resources/practical-guidance/guides/neurodiversity-work</vt:lpwstr>
      </vt:variant>
      <vt:variant>
        <vt:lpwstr/>
      </vt:variant>
      <vt:variant>
        <vt:i4>1900549</vt:i4>
      </vt:variant>
      <vt:variant>
        <vt:i4>294</vt:i4>
      </vt:variant>
      <vt:variant>
        <vt:i4>0</vt:i4>
      </vt:variant>
      <vt:variant>
        <vt:i4>5</vt:i4>
      </vt:variant>
      <vt:variant>
        <vt:lpwstr>https://www.nhs.uk/conditions/tourettes/syndrome</vt:lpwstr>
      </vt:variant>
      <vt:variant>
        <vt:lpwstr/>
      </vt:variant>
      <vt:variant>
        <vt:i4>655432</vt:i4>
      </vt:variant>
      <vt:variant>
        <vt:i4>291</vt:i4>
      </vt:variant>
      <vt:variant>
        <vt:i4>0</vt:i4>
      </vt:variant>
      <vt:variant>
        <vt:i4>5</vt:i4>
      </vt:variant>
      <vt:variant>
        <vt:lpwstr>http://www.autism.org.uk/about/what-is/myths-facts-stats.aspx</vt:lpwstr>
      </vt:variant>
      <vt:variant>
        <vt:lpwstr/>
      </vt:variant>
      <vt:variant>
        <vt:i4>5570635</vt:i4>
      </vt:variant>
      <vt:variant>
        <vt:i4>288</vt:i4>
      </vt:variant>
      <vt:variant>
        <vt:i4>0</vt:i4>
      </vt:variant>
      <vt:variant>
        <vt:i4>5</vt:i4>
      </vt:variant>
      <vt:variant>
        <vt:lpwstr>https://www.personneltoday.com/hr/four-ways-employers-can-support-neurodiversity-at-work</vt:lpwstr>
      </vt:variant>
      <vt:variant>
        <vt:lpwstr/>
      </vt:variant>
      <vt:variant>
        <vt:i4>3801209</vt:i4>
      </vt:variant>
      <vt:variant>
        <vt:i4>285</vt:i4>
      </vt:variant>
      <vt:variant>
        <vt:i4>0</vt:i4>
      </vt:variant>
      <vt:variant>
        <vt:i4>5</vt:i4>
      </vt:variant>
      <vt:variant>
        <vt:lpwstr>https://doi.org/10.1080/09687599.2012.71008</vt:lpwstr>
      </vt:variant>
      <vt:variant>
        <vt:lpwstr/>
      </vt:variant>
      <vt:variant>
        <vt:i4>3342385</vt:i4>
      </vt:variant>
      <vt:variant>
        <vt:i4>282</vt:i4>
      </vt:variant>
      <vt:variant>
        <vt:i4>0</vt:i4>
      </vt:variant>
      <vt:variant>
        <vt:i4>5</vt:i4>
      </vt:variant>
      <vt:variant>
        <vt:lpwstr>https://www.jpmorganchase.com/corporate/news/insight/jmahoney-autism-at-work-proram.htm</vt:lpwstr>
      </vt:variant>
      <vt:variant>
        <vt:lpwstr/>
      </vt:variant>
      <vt:variant>
        <vt:i4>5177413</vt:i4>
      </vt:variant>
      <vt:variant>
        <vt:i4>279</vt:i4>
      </vt:variant>
      <vt:variant>
        <vt:i4>0</vt:i4>
      </vt:variant>
      <vt:variant>
        <vt:i4>5</vt:i4>
      </vt:variant>
      <vt:variant>
        <vt:lpwstr>https://www.who.int/</vt:lpwstr>
      </vt:variant>
      <vt:variant>
        <vt:lpwstr/>
      </vt:variant>
      <vt:variant>
        <vt:i4>262217</vt:i4>
      </vt:variant>
      <vt:variant>
        <vt:i4>276</vt:i4>
      </vt:variant>
      <vt:variant>
        <vt:i4>0</vt:i4>
      </vt:variant>
      <vt:variant>
        <vt:i4>5</vt:i4>
      </vt:variant>
      <vt:variant>
        <vt:lpwstr>https://doi.org/10.1080/21582041.2021.1998589</vt:lpwstr>
      </vt:variant>
      <vt:variant>
        <vt:lpwstr/>
      </vt:variant>
      <vt:variant>
        <vt:i4>3473521</vt:i4>
      </vt:variant>
      <vt:variant>
        <vt:i4>273</vt:i4>
      </vt:variant>
      <vt:variant>
        <vt:i4>0</vt:i4>
      </vt:variant>
      <vt:variant>
        <vt:i4>5</vt:i4>
      </vt:variant>
      <vt:variant>
        <vt:lpwstr>https://doi.org/10.1007/978-3-030-42825-9 33-1</vt:lpwstr>
      </vt:variant>
      <vt:variant>
        <vt:lpwstr/>
      </vt:variant>
      <vt:variant>
        <vt:i4>524317</vt:i4>
      </vt:variant>
      <vt:variant>
        <vt:i4>270</vt:i4>
      </vt:variant>
      <vt:variant>
        <vt:i4>0</vt:i4>
      </vt:variant>
      <vt:variant>
        <vt:i4>5</vt:i4>
      </vt:variant>
      <vt:variant>
        <vt:lpwstr>https://10.0.3.248/.neubiorev.2021.01.022</vt:lpwstr>
      </vt:variant>
      <vt:variant>
        <vt:lpwstr/>
      </vt:variant>
      <vt:variant>
        <vt:i4>2424872</vt:i4>
      </vt:variant>
      <vt:variant>
        <vt:i4>267</vt:i4>
      </vt:variant>
      <vt:variant>
        <vt:i4>0</vt:i4>
      </vt:variant>
      <vt:variant>
        <vt:i4>5</vt:i4>
      </vt:variant>
      <vt:variant>
        <vt:lpwstr>https://www.peoplemanagement.co.uk/long-reads/articles/employers-hiring-mneurodiversity</vt:lpwstr>
      </vt:variant>
      <vt:variant>
        <vt:lpwstr/>
      </vt:variant>
      <vt:variant>
        <vt:i4>6619174</vt:i4>
      </vt:variant>
      <vt:variant>
        <vt:i4>264</vt:i4>
      </vt:variant>
      <vt:variant>
        <vt:i4>0</vt:i4>
      </vt:variant>
      <vt:variant>
        <vt:i4>5</vt:i4>
      </vt:variant>
      <vt:variant>
        <vt:lpwstr>https://dyspraxiafoundation.org.uk/</vt:lpwstr>
      </vt:variant>
      <vt:variant>
        <vt:lpwstr/>
      </vt:variant>
      <vt:variant>
        <vt:i4>327746</vt:i4>
      </vt:variant>
      <vt:variant>
        <vt:i4>261</vt:i4>
      </vt:variant>
      <vt:variant>
        <vt:i4>0</vt:i4>
      </vt:variant>
      <vt:variant>
        <vt:i4>5</vt:i4>
      </vt:variant>
      <vt:variant>
        <vt:lpwstr>https://doi.org/10/1080/17521882.2015.1065894</vt:lpwstr>
      </vt:variant>
      <vt:variant>
        <vt:lpwstr/>
      </vt:variant>
      <vt:variant>
        <vt:i4>2031703</vt:i4>
      </vt:variant>
      <vt:variant>
        <vt:i4>258</vt:i4>
      </vt:variant>
      <vt:variant>
        <vt:i4>0</vt:i4>
      </vt:variant>
      <vt:variant>
        <vt:i4>5</vt:i4>
      </vt:variant>
      <vt:variant>
        <vt:lpwstr>https://doi.org/10/1177/1362361318820762</vt:lpwstr>
      </vt:variant>
      <vt:variant>
        <vt:lpwstr/>
      </vt:variant>
      <vt:variant>
        <vt:i4>3735597</vt:i4>
      </vt:variant>
      <vt:variant>
        <vt:i4>255</vt:i4>
      </vt:variant>
      <vt:variant>
        <vt:i4>0</vt:i4>
      </vt:variant>
      <vt:variant>
        <vt:i4>5</vt:i4>
      </vt:variant>
      <vt:variant>
        <vt:lpwstr>https://doi.10.1111/cp.1274</vt:lpwstr>
      </vt:variant>
      <vt:variant>
        <vt:lpwstr/>
      </vt:variant>
      <vt:variant>
        <vt:i4>6488089</vt:i4>
      </vt:variant>
      <vt:variant>
        <vt:i4>252</vt:i4>
      </vt:variant>
      <vt:variant>
        <vt:i4>0</vt:i4>
      </vt:variant>
      <vt:variant>
        <vt:i4>5</vt:i4>
      </vt:variant>
      <vt:variant>
        <vt:lpwstr>https://www.gov.uk/government/uploads/system/uploads/attachment_data/file/422338/autism-guidance.pdf</vt:lpwstr>
      </vt:variant>
      <vt:variant>
        <vt:lpwstr/>
      </vt:variant>
      <vt:variant>
        <vt:i4>3014775</vt:i4>
      </vt:variant>
      <vt:variant>
        <vt:i4>249</vt:i4>
      </vt:variant>
      <vt:variant>
        <vt:i4>0</vt:i4>
      </vt:variant>
      <vt:variant>
        <vt:i4>5</vt:i4>
      </vt:variant>
      <vt:variant>
        <vt:lpwstr>https://doi.org/10.1111/j.1744-6570.2004.tb02482.x</vt:lpwstr>
      </vt:variant>
      <vt:variant>
        <vt:lpwstr/>
      </vt:variant>
      <vt:variant>
        <vt:i4>3342377</vt:i4>
      </vt:variant>
      <vt:variant>
        <vt:i4>246</vt:i4>
      </vt:variant>
      <vt:variant>
        <vt:i4>0</vt:i4>
      </vt:variant>
      <vt:variant>
        <vt:i4>5</vt:i4>
      </vt:variant>
      <vt:variant>
        <vt:lpwstr>https://www.psychologytoday.com/gb/blog/neurodiverse-age/201909/are-the-voices-the-severley-autistic-being-silenced</vt:lpwstr>
      </vt:variant>
      <vt:variant>
        <vt:lpwstr/>
      </vt:variant>
      <vt:variant>
        <vt:i4>2031639</vt:i4>
      </vt:variant>
      <vt:variant>
        <vt:i4>243</vt:i4>
      </vt:variant>
      <vt:variant>
        <vt:i4>0</vt:i4>
      </vt:variant>
      <vt:variant>
        <vt:i4>5</vt:i4>
      </vt:variant>
      <vt:variant>
        <vt:lpwstr>https://www.psychologytoday.com/gb/blog/neurodiverse-age/201909/multiply-disabled-autism-and-intersectional-feminism</vt:lpwstr>
      </vt:variant>
      <vt:variant>
        <vt:lpwstr/>
      </vt:variant>
      <vt:variant>
        <vt:i4>3670112</vt:i4>
      </vt:variant>
      <vt:variant>
        <vt:i4>240</vt:i4>
      </vt:variant>
      <vt:variant>
        <vt:i4>0</vt:i4>
      </vt:variant>
      <vt:variant>
        <vt:i4>5</vt:i4>
      </vt:variant>
      <vt:variant>
        <vt:lpwstr>https://www.theatlantic.com/magazine/archive/1998/09/neurodiversity/305909/</vt:lpwstr>
      </vt:variant>
      <vt:variant>
        <vt:lpwstr/>
      </vt:variant>
      <vt:variant>
        <vt:i4>917573</vt:i4>
      </vt:variant>
      <vt:variant>
        <vt:i4>237</vt:i4>
      </vt:variant>
      <vt:variant>
        <vt:i4>0</vt:i4>
      </vt:variant>
      <vt:variant>
        <vt:i4>5</vt:i4>
      </vt:variant>
      <vt:variant>
        <vt:lpwstr>https://www.cipd.org/globalassets/media/knowledge/knowledge-hub/guides/neurodiversity-at-work_2018_tcm18-37852.pdf</vt:lpwstr>
      </vt:variant>
      <vt:variant>
        <vt:lpwstr/>
      </vt:variant>
      <vt:variant>
        <vt:i4>3735679</vt:i4>
      </vt:variant>
      <vt:variant>
        <vt:i4>234</vt:i4>
      </vt:variant>
      <vt:variant>
        <vt:i4>0</vt:i4>
      </vt:variant>
      <vt:variant>
        <vt:i4>5</vt:i4>
      </vt:variant>
      <vt:variant>
        <vt:lpwstr>https://doi.org/10.1037/0021-9010.81.4.358</vt:lpwstr>
      </vt:variant>
      <vt:variant>
        <vt:lpwstr/>
      </vt:variant>
      <vt:variant>
        <vt:i4>7208999</vt:i4>
      </vt:variant>
      <vt:variant>
        <vt:i4>231</vt:i4>
      </vt:variant>
      <vt:variant>
        <vt:i4>0</vt:i4>
      </vt:variant>
      <vt:variant>
        <vt:i4>5</vt:i4>
      </vt:variant>
      <vt:variant>
        <vt:lpwstr>https://bdadyslexia.org.uk/dyslexia/neurodiversity-and-co-occuring-differences/dyscalculia-and-maths-difficultiees</vt:lpwstr>
      </vt:variant>
      <vt:variant>
        <vt:lpwstr/>
      </vt:variant>
      <vt:variant>
        <vt:i4>655438</vt:i4>
      </vt:variant>
      <vt:variant>
        <vt:i4>228</vt:i4>
      </vt:variant>
      <vt:variant>
        <vt:i4>0</vt:i4>
      </vt:variant>
      <vt:variant>
        <vt:i4>5</vt:i4>
      </vt:variant>
      <vt:variant>
        <vt:lpwstr>https://doi.org/10.1080/0968599.2021.1919503</vt:lpwstr>
      </vt:variant>
      <vt:variant>
        <vt:lpwstr/>
      </vt:variant>
      <vt:variant>
        <vt:i4>6684709</vt:i4>
      </vt:variant>
      <vt:variant>
        <vt:i4>225</vt:i4>
      </vt:variant>
      <vt:variant>
        <vt:i4>0</vt:i4>
      </vt:variant>
      <vt:variant>
        <vt:i4>5</vt:i4>
      </vt:variant>
      <vt:variant>
        <vt:lpwstr>https://doi.orq/10.109stb.2008.0337Feedback</vt:lpwstr>
      </vt:variant>
      <vt:variant>
        <vt:lpwstr/>
      </vt:variant>
      <vt:variant>
        <vt:i4>196636</vt:i4>
      </vt:variant>
      <vt:variant>
        <vt:i4>222</vt:i4>
      </vt:variant>
      <vt:variant>
        <vt:i4>0</vt:i4>
      </vt:variant>
      <vt:variant>
        <vt:i4>5</vt:i4>
      </vt:variant>
      <vt:variant>
        <vt:lpwstr>https://doi.org/10.1007/s10803-014-2112-z</vt:lpwstr>
      </vt:variant>
      <vt:variant>
        <vt:lpwstr/>
      </vt:variant>
      <vt:variant>
        <vt:i4>6815786</vt:i4>
      </vt:variant>
      <vt:variant>
        <vt:i4>219</vt:i4>
      </vt:variant>
      <vt:variant>
        <vt:i4>0</vt:i4>
      </vt:variant>
      <vt:variant>
        <vt:i4>5</vt:i4>
      </vt:variant>
      <vt:variant>
        <vt:lpwstr>https://hbr.org/2017/0neurodiversity-as-a-Feedbackcompetitive-advantage</vt:lpwstr>
      </vt:variant>
      <vt:variant>
        <vt:lpwstr/>
      </vt:variant>
      <vt:variant>
        <vt:i4>4980829</vt:i4>
      </vt:variant>
      <vt:variant>
        <vt:i4>216</vt:i4>
      </vt:variant>
      <vt:variant>
        <vt:i4>0</vt:i4>
      </vt:variant>
      <vt:variant>
        <vt:i4>5</vt:i4>
      </vt:variant>
      <vt:variant>
        <vt:lpwstr>https://www.forbes.com/sites/dalearcher/2014/05/14/adhd-the-entrepreneurssuperpower/?sh=284fea4559e9</vt:lpwstr>
      </vt:variant>
      <vt:variant>
        <vt:lpwstr/>
      </vt:variant>
      <vt:variant>
        <vt:i4>1245275</vt:i4>
      </vt:variant>
      <vt:variant>
        <vt:i4>213</vt:i4>
      </vt:variant>
      <vt:variant>
        <vt:i4>0</vt:i4>
      </vt:variant>
      <vt:variant>
        <vt:i4>5</vt:i4>
      </vt:variant>
      <vt:variant>
        <vt:lpwstr>https://doi.org/10.1177/1362361313481860</vt:lpwstr>
      </vt:variant>
      <vt:variant>
        <vt:lpwstr/>
      </vt:variant>
      <vt:variant>
        <vt:i4>2359407</vt:i4>
      </vt:variant>
      <vt:variant>
        <vt:i4>210</vt:i4>
      </vt:variant>
      <vt:variant>
        <vt:i4>0</vt:i4>
      </vt:variant>
      <vt:variant>
        <vt:i4>5</vt:i4>
      </vt:variant>
      <vt:variant>
        <vt:lpwstr>https://doi.org/10.1177/1053451207042005020</vt:lpwstr>
      </vt:variant>
      <vt:variant>
        <vt:lpwstr/>
      </vt:variant>
      <vt:variant>
        <vt:i4>3866736</vt:i4>
      </vt:variant>
      <vt:variant>
        <vt:i4>207</vt:i4>
      </vt:variant>
      <vt:variant>
        <vt:i4>0</vt:i4>
      </vt:variant>
      <vt:variant>
        <vt:i4>5</vt:i4>
      </vt:variant>
      <vt:variant>
        <vt:lpwstr>http://www.achieveability.org.uk/main/policy/new-commission-wac</vt:lpwstr>
      </vt:variant>
      <vt:variant>
        <vt:lpwstr/>
      </vt:variant>
      <vt:variant>
        <vt:i4>1310775</vt:i4>
      </vt:variant>
      <vt:variant>
        <vt:i4>200</vt:i4>
      </vt:variant>
      <vt:variant>
        <vt:i4>0</vt:i4>
      </vt:variant>
      <vt:variant>
        <vt:i4>5</vt:i4>
      </vt:variant>
      <vt:variant>
        <vt:lpwstr/>
      </vt:variant>
      <vt:variant>
        <vt:lpwstr>_Toc150775148</vt:lpwstr>
      </vt:variant>
      <vt:variant>
        <vt:i4>1310775</vt:i4>
      </vt:variant>
      <vt:variant>
        <vt:i4>194</vt:i4>
      </vt:variant>
      <vt:variant>
        <vt:i4>0</vt:i4>
      </vt:variant>
      <vt:variant>
        <vt:i4>5</vt:i4>
      </vt:variant>
      <vt:variant>
        <vt:lpwstr/>
      </vt:variant>
      <vt:variant>
        <vt:lpwstr>_Toc150775146</vt:lpwstr>
      </vt:variant>
      <vt:variant>
        <vt:i4>1310775</vt:i4>
      </vt:variant>
      <vt:variant>
        <vt:i4>188</vt:i4>
      </vt:variant>
      <vt:variant>
        <vt:i4>0</vt:i4>
      </vt:variant>
      <vt:variant>
        <vt:i4>5</vt:i4>
      </vt:variant>
      <vt:variant>
        <vt:lpwstr/>
      </vt:variant>
      <vt:variant>
        <vt:lpwstr>_Toc150775145</vt:lpwstr>
      </vt:variant>
      <vt:variant>
        <vt:i4>1310775</vt:i4>
      </vt:variant>
      <vt:variant>
        <vt:i4>182</vt:i4>
      </vt:variant>
      <vt:variant>
        <vt:i4>0</vt:i4>
      </vt:variant>
      <vt:variant>
        <vt:i4>5</vt:i4>
      </vt:variant>
      <vt:variant>
        <vt:lpwstr/>
      </vt:variant>
      <vt:variant>
        <vt:lpwstr>_Toc150775144</vt:lpwstr>
      </vt:variant>
      <vt:variant>
        <vt:i4>1310775</vt:i4>
      </vt:variant>
      <vt:variant>
        <vt:i4>176</vt:i4>
      </vt:variant>
      <vt:variant>
        <vt:i4>0</vt:i4>
      </vt:variant>
      <vt:variant>
        <vt:i4>5</vt:i4>
      </vt:variant>
      <vt:variant>
        <vt:lpwstr/>
      </vt:variant>
      <vt:variant>
        <vt:lpwstr>_Toc150775143</vt:lpwstr>
      </vt:variant>
      <vt:variant>
        <vt:i4>1310775</vt:i4>
      </vt:variant>
      <vt:variant>
        <vt:i4>170</vt:i4>
      </vt:variant>
      <vt:variant>
        <vt:i4>0</vt:i4>
      </vt:variant>
      <vt:variant>
        <vt:i4>5</vt:i4>
      </vt:variant>
      <vt:variant>
        <vt:lpwstr/>
      </vt:variant>
      <vt:variant>
        <vt:lpwstr>_Toc150775142</vt:lpwstr>
      </vt:variant>
      <vt:variant>
        <vt:i4>1310775</vt:i4>
      </vt:variant>
      <vt:variant>
        <vt:i4>164</vt:i4>
      </vt:variant>
      <vt:variant>
        <vt:i4>0</vt:i4>
      </vt:variant>
      <vt:variant>
        <vt:i4>5</vt:i4>
      </vt:variant>
      <vt:variant>
        <vt:lpwstr/>
      </vt:variant>
      <vt:variant>
        <vt:lpwstr>_Toc150775141</vt:lpwstr>
      </vt:variant>
      <vt:variant>
        <vt:i4>1310775</vt:i4>
      </vt:variant>
      <vt:variant>
        <vt:i4>158</vt:i4>
      </vt:variant>
      <vt:variant>
        <vt:i4>0</vt:i4>
      </vt:variant>
      <vt:variant>
        <vt:i4>5</vt:i4>
      </vt:variant>
      <vt:variant>
        <vt:lpwstr/>
      </vt:variant>
      <vt:variant>
        <vt:lpwstr>_Toc150775140</vt:lpwstr>
      </vt:variant>
      <vt:variant>
        <vt:i4>1245239</vt:i4>
      </vt:variant>
      <vt:variant>
        <vt:i4>152</vt:i4>
      </vt:variant>
      <vt:variant>
        <vt:i4>0</vt:i4>
      </vt:variant>
      <vt:variant>
        <vt:i4>5</vt:i4>
      </vt:variant>
      <vt:variant>
        <vt:lpwstr/>
      </vt:variant>
      <vt:variant>
        <vt:lpwstr>_Toc150775139</vt:lpwstr>
      </vt:variant>
      <vt:variant>
        <vt:i4>1245239</vt:i4>
      </vt:variant>
      <vt:variant>
        <vt:i4>146</vt:i4>
      </vt:variant>
      <vt:variant>
        <vt:i4>0</vt:i4>
      </vt:variant>
      <vt:variant>
        <vt:i4>5</vt:i4>
      </vt:variant>
      <vt:variant>
        <vt:lpwstr/>
      </vt:variant>
      <vt:variant>
        <vt:lpwstr>_Toc150775138</vt:lpwstr>
      </vt:variant>
      <vt:variant>
        <vt:i4>1245239</vt:i4>
      </vt:variant>
      <vt:variant>
        <vt:i4>140</vt:i4>
      </vt:variant>
      <vt:variant>
        <vt:i4>0</vt:i4>
      </vt:variant>
      <vt:variant>
        <vt:i4>5</vt:i4>
      </vt:variant>
      <vt:variant>
        <vt:lpwstr/>
      </vt:variant>
      <vt:variant>
        <vt:lpwstr>_Toc150775137</vt:lpwstr>
      </vt:variant>
      <vt:variant>
        <vt:i4>1245239</vt:i4>
      </vt:variant>
      <vt:variant>
        <vt:i4>134</vt:i4>
      </vt:variant>
      <vt:variant>
        <vt:i4>0</vt:i4>
      </vt:variant>
      <vt:variant>
        <vt:i4>5</vt:i4>
      </vt:variant>
      <vt:variant>
        <vt:lpwstr/>
      </vt:variant>
      <vt:variant>
        <vt:lpwstr>_Toc150775136</vt:lpwstr>
      </vt:variant>
      <vt:variant>
        <vt:i4>1245239</vt:i4>
      </vt:variant>
      <vt:variant>
        <vt:i4>128</vt:i4>
      </vt:variant>
      <vt:variant>
        <vt:i4>0</vt:i4>
      </vt:variant>
      <vt:variant>
        <vt:i4>5</vt:i4>
      </vt:variant>
      <vt:variant>
        <vt:lpwstr/>
      </vt:variant>
      <vt:variant>
        <vt:lpwstr>_Toc150775135</vt:lpwstr>
      </vt:variant>
      <vt:variant>
        <vt:i4>1245239</vt:i4>
      </vt:variant>
      <vt:variant>
        <vt:i4>122</vt:i4>
      </vt:variant>
      <vt:variant>
        <vt:i4>0</vt:i4>
      </vt:variant>
      <vt:variant>
        <vt:i4>5</vt:i4>
      </vt:variant>
      <vt:variant>
        <vt:lpwstr/>
      </vt:variant>
      <vt:variant>
        <vt:lpwstr>_Toc150775134</vt:lpwstr>
      </vt:variant>
      <vt:variant>
        <vt:i4>1245239</vt:i4>
      </vt:variant>
      <vt:variant>
        <vt:i4>116</vt:i4>
      </vt:variant>
      <vt:variant>
        <vt:i4>0</vt:i4>
      </vt:variant>
      <vt:variant>
        <vt:i4>5</vt:i4>
      </vt:variant>
      <vt:variant>
        <vt:lpwstr/>
      </vt:variant>
      <vt:variant>
        <vt:lpwstr>_Toc150775133</vt:lpwstr>
      </vt:variant>
      <vt:variant>
        <vt:i4>1245239</vt:i4>
      </vt:variant>
      <vt:variant>
        <vt:i4>110</vt:i4>
      </vt:variant>
      <vt:variant>
        <vt:i4>0</vt:i4>
      </vt:variant>
      <vt:variant>
        <vt:i4>5</vt:i4>
      </vt:variant>
      <vt:variant>
        <vt:lpwstr/>
      </vt:variant>
      <vt:variant>
        <vt:lpwstr>_Toc150775132</vt:lpwstr>
      </vt:variant>
      <vt:variant>
        <vt:i4>1245239</vt:i4>
      </vt:variant>
      <vt:variant>
        <vt:i4>104</vt:i4>
      </vt:variant>
      <vt:variant>
        <vt:i4>0</vt:i4>
      </vt:variant>
      <vt:variant>
        <vt:i4>5</vt:i4>
      </vt:variant>
      <vt:variant>
        <vt:lpwstr/>
      </vt:variant>
      <vt:variant>
        <vt:lpwstr>_Toc150775131</vt:lpwstr>
      </vt:variant>
      <vt:variant>
        <vt:i4>1245239</vt:i4>
      </vt:variant>
      <vt:variant>
        <vt:i4>98</vt:i4>
      </vt:variant>
      <vt:variant>
        <vt:i4>0</vt:i4>
      </vt:variant>
      <vt:variant>
        <vt:i4>5</vt:i4>
      </vt:variant>
      <vt:variant>
        <vt:lpwstr/>
      </vt:variant>
      <vt:variant>
        <vt:lpwstr>_Toc150775130</vt:lpwstr>
      </vt:variant>
      <vt:variant>
        <vt:i4>1179703</vt:i4>
      </vt:variant>
      <vt:variant>
        <vt:i4>92</vt:i4>
      </vt:variant>
      <vt:variant>
        <vt:i4>0</vt:i4>
      </vt:variant>
      <vt:variant>
        <vt:i4>5</vt:i4>
      </vt:variant>
      <vt:variant>
        <vt:lpwstr/>
      </vt:variant>
      <vt:variant>
        <vt:lpwstr>_Toc150775129</vt:lpwstr>
      </vt:variant>
      <vt:variant>
        <vt:i4>1179703</vt:i4>
      </vt:variant>
      <vt:variant>
        <vt:i4>86</vt:i4>
      </vt:variant>
      <vt:variant>
        <vt:i4>0</vt:i4>
      </vt:variant>
      <vt:variant>
        <vt:i4>5</vt:i4>
      </vt:variant>
      <vt:variant>
        <vt:lpwstr/>
      </vt:variant>
      <vt:variant>
        <vt:lpwstr>_Toc150775128</vt:lpwstr>
      </vt:variant>
      <vt:variant>
        <vt:i4>1179703</vt:i4>
      </vt:variant>
      <vt:variant>
        <vt:i4>80</vt:i4>
      </vt:variant>
      <vt:variant>
        <vt:i4>0</vt:i4>
      </vt:variant>
      <vt:variant>
        <vt:i4>5</vt:i4>
      </vt:variant>
      <vt:variant>
        <vt:lpwstr/>
      </vt:variant>
      <vt:variant>
        <vt:lpwstr>_Toc150775127</vt:lpwstr>
      </vt:variant>
      <vt:variant>
        <vt:i4>1179703</vt:i4>
      </vt:variant>
      <vt:variant>
        <vt:i4>74</vt:i4>
      </vt:variant>
      <vt:variant>
        <vt:i4>0</vt:i4>
      </vt:variant>
      <vt:variant>
        <vt:i4>5</vt:i4>
      </vt:variant>
      <vt:variant>
        <vt:lpwstr/>
      </vt:variant>
      <vt:variant>
        <vt:lpwstr>_Toc150775126</vt:lpwstr>
      </vt:variant>
      <vt:variant>
        <vt:i4>1179703</vt:i4>
      </vt:variant>
      <vt:variant>
        <vt:i4>68</vt:i4>
      </vt:variant>
      <vt:variant>
        <vt:i4>0</vt:i4>
      </vt:variant>
      <vt:variant>
        <vt:i4>5</vt:i4>
      </vt:variant>
      <vt:variant>
        <vt:lpwstr/>
      </vt:variant>
      <vt:variant>
        <vt:lpwstr>_Toc150775125</vt:lpwstr>
      </vt:variant>
      <vt:variant>
        <vt:i4>1179703</vt:i4>
      </vt:variant>
      <vt:variant>
        <vt:i4>62</vt:i4>
      </vt:variant>
      <vt:variant>
        <vt:i4>0</vt:i4>
      </vt:variant>
      <vt:variant>
        <vt:i4>5</vt:i4>
      </vt:variant>
      <vt:variant>
        <vt:lpwstr/>
      </vt:variant>
      <vt:variant>
        <vt:lpwstr>_Toc150775124</vt:lpwstr>
      </vt:variant>
      <vt:variant>
        <vt:i4>1179703</vt:i4>
      </vt:variant>
      <vt:variant>
        <vt:i4>56</vt:i4>
      </vt:variant>
      <vt:variant>
        <vt:i4>0</vt:i4>
      </vt:variant>
      <vt:variant>
        <vt:i4>5</vt:i4>
      </vt:variant>
      <vt:variant>
        <vt:lpwstr/>
      </vt:variant>
      <vt:variant>
        <vt:lpwstr>_Toc150775123</vt:lpwstr>
      </vt:variant>
      <vt:variant>
        <vt:i4>1179703</vt:i4>
      </vt:variant>
      <vt:variant>
        <vt:i4>50</vt:i4>
      </vt:variant>
      <vt:variant>
        <vt:i4>0</vt:i4>
      </vt:variant>
      <vt:variant>
        <vt:i4>5</vt:i4>
      </vt:variant>
      <vt:variant>
        <vt:lpwstr/>
      </vt:variant>
      <vt:variant>
        <vt:lpwstr>_Toc150775122</vt:lpwstr>
      </vt:variant>
      <vt:variant>
        <vt:i4>1179703</vt:i4>
      </vt:variant>
      <vt:variant>
        <vt:i4>44</vt:i4>
      </vt:variant>
      <vt:variant>
        <vt:i4>0</vt:i4>
      </vt:variant>
      <vt:variant>
        <vt:i4>5</vt:i4>
      </vt:variant>
      <vt:variant>
        <vt:lpwstr/>
      </vt:variant>
      <vt:variant>
        <vt:lpwstr>_Toc150775121</vt:lpwstr>
      </vt:variant>
      <vt:variant>
        <vt:i4>1179703</vt:i4>
      </vt:variant>
      <vt:variant>
        <vt:i4>38</vt:i4>
      </vt:variant>
      <vt:variant>
        <vt:i4>0</vt:i4>
      </vt:variant>
      <vt:variant>
        <vt:i4>5</vt:i4>
      </vt:variant>
      <vt:variant>
        <vt:lpwstr/>
      </vt:variant>
      <vt:variant>
        <vt:lpwstr>_Toc150775120</vt:lpwstr>
      </vt:variant>
      <vt:variant>
        <vt:i4>1114167</vt:i4>
      </vt:variant>
      <vt:variant>
        <vt:i4>32</vt:i4>
      </vt:variant>
      <vt:variant>
        <vt:i4>0</vt:i4>
      </vt:variant>
      <vt:variant>
        <vt:i4>5</vt:i4>
      </vt:variant>
      <vt:variant>
        <vt:lpwstr/>
      </vt:variant>
      <vt:variant>
        <vt:lpwstr>_Toc150775119</vt:lpwstr>
      </vt:variant>
      <vt:variant>
        <vt:i4>1114167</vt:i4>
      </vt:variant>
      <vt:variant>
        <vt:i4>26</vt:i4>
      </vt:variant>
      <vt:variant>
        <vt:i4>0</vt:i4>
      </vt:variant>
      <vt:variant>
        <vt:i4>5</vt:i4>
      </vt:variant>
      <vt:variant>
        <vt:lpwstr/>
      </vt:variant>
      <vt:variant>
        <vt:lpwstr>_Toc150775118</vt:lpwstr>
      </vt:variant>
      <vt:variant>
        <vt:i4>1114167</vt:i4>
      </vt:variant>
      <vt:variant>
        <vt:i4>20</vt:i4>
      </vt:variant>
      <vt:variant>
        <vt:i4>0</vt:i4>
      </vt:variant>
      <vt:variant>
        <vt:i4>5</vt:i4>
      </vt:variant>
      <vt:variant>
        <vt:lpwstr/>
      </vt:variant>
      <vt:variant>
        <vt:lpwstr>_Toc150775117</vt:lpwstr>
      </vt:variant>
      <vt:variant>
        <vt:i4>1114167</vt:i4>
      </vt:variant>
      <vt:variant>
        <vt:i4>14</vt:i4>
      </vt:variant>
      <vt:variant>
        <vt:i4>0</vt:i4>
      </vt:variant>
      <vt:variant>
        <vt:i4>5</vt:i4>
      </vt:variant>
      <vt:variant>
        <vt:lpwstr/>
      </vt:variant>
      <vt:variant>
        <vt:lpwstr>_Toc150775116</vt:lpwstr>
      </vt:variant>
      <vt:variant>
        <vt:i4>1114167</vt:i4>
      </vt:variant>
      <vt:variant>
        <vt:i4>8</vt:i4>
      </vt:variant>
      <vt:variant>
        <vt:i4>0</vt:i4>
      </vt:variant>
      <vt:variant>
        <vt:i4>5</vt:i4>
      </vt:variant>
      <vt:variant>
        <vt:lpwstr/>
      </vt:variant>
      <vt:variant>
        <vt:lpwstr>_Toc150775115</vt:lpwstr>
      </vt:variant>
      <vt:variant>
        <vt:i4>1114167</vt:i4>
      </vt:variant>
      <vt:variant>
        <vt:i4>2</vt:i4>
      </vt:variant>
      <vt:variant>
        <vt:i4>0</vt:i4>
      </vt:variant>
      <vt:variant>
        <vt:i4>5</vt:i4>
      </vt:variant>
      <vt:variant>
        <vt:lpwstr/>
      </vt:variant>
      <vt:variant>
        <vt:lpwstr>_Toc150775114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Tracey Hughes (2008698)</cp:lastModifiedBy>
  <cp:revision>2</cp:revision>
  <dcterms:created xsi:type="dcterms:W3CDTF">2023-11-13T13:43:00Z</dcterms:created>
  <dcterms:modified xsi:type="dcterms:W3CDTF">2023-11-13T13:43:00Z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y fmtid="{D5CDD505-2E9C-101B-9397-08002B2CF9AE}" pid="3" name="SharedWithUsers">
    <vt:lpwstr>7;#Julia Ault SfWP L4 Outreach West_GRP Members</vt:lpwstr>
  </property>
</Properties>
</file>