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37D48" w14:textId="00A8B1CF" w:rsidR="007F6AFA" w:rsidRDefault="00AF7391" w:rsidP="007F6AFA">
      <w:pPr>
        <w:jc w:val="center"/>
        <w:rPr>
          <w:rFonts w:cs="Arial"/>
          <w:b/>
          <w:bCs/>
        </w:rPr>
      </w:pPr>
      <w:r w:rsidRPr="00AF7391">
        <w:rPr>
          <w:rFonts w:cs="Arial"/>
          <w:b/>
          <w:bCs/>
        </w:rPr>
        <w:t>Essentials of people practice</w:t>
      </w:r>
      <w:r w:rsidR="007F6AFA">
        <w:rPr>
          <w:rFonts w:cs="Arial"/>
          <w:b/>
          <w:bCs/>
        </w:rPr>
        <w:t xml:space="preserve"> – Task </w:t>
      </w:r>
      <w:r w:rsidR="00354617">
        <w:rPr>
          <w:rFonts w:cs="Arial"/>
          <w:b/>
          <w:bCs/>
        </w:rPr>
        <w:t>5</w:t>
      </w:r>
    </w:p>
    <w:p w14:paraId="6C05A3E1" w14:textId="1164F9C2" w:rsidR="00771025" w:rsidRPr="00771025" w:rsidRDefault="00354617" w:rsidP="00771025">
      <w:pPr>
        <w:rPr>
          <w:rFonts w:cs="Arial"/>
        </w:rPr>
      </w:pPr>
      <w:r w:rsidRPr="00354617">
        <w:rPr>
          <w:rFonts w:cs="Arial"/>
          <w:b/>
          <w:bCs/>
        </w:rPr>
        <w:t>AC 6.1</w:t>
      </w:r>
      <w:r>
        <w:rPr>
          <w:rFonts w:cs="Arial"/>
        </w:rPr>
        <w:t>-</w:t>
      </w:r>
      <w:r w:rsidR="00771025" w:rsidRPr="00771025">
        <w:rPr>
          <w:rFonts w:ascii="Times New Roman" w:eastAsia="Times New Roman" w:hAnsi="Times New Roman" w:cs="Times New Roman"/>
          <w:kern w:val="0"/>
          <w:sz w:val="24"/>
          <w:szCs w:val="24"/>
          <w:lang w:eastAsia="en-GB"/>
          <w14:ligatures w14:val="none"/>
        </w:rPr>
        <w:t xml:space="preserve"> </w:t>
      </w:r>
      <w:r w:rsidR="00771025" w:rsidRPr="00771025">
        <w:rPr>
          <w:rFonts w:cs="Arial"/>
        </w:rPr>
        <w:t xml:space="preserve">Learning and development (L&amp;D) activities offer substantial benefits for both sales assistants and Clean Quarter Ltd. by enhancing skills, boosting morale, and driving business success. L&amp;D enables sales assistants to acquire essential skills and knowledge, improving job performance. </w:t>
      </w:r>
      <w:r w:rsidR="00472962">
        <w:rPr>
          <w:rFonts w:cs="Arial"/>
        </w:rPr>
        <w:t>P</w:t>
      </w:r>
      <w:r w:rsidR="00771025" w:rsidRPr="00771025">
        <w:rPr>
          <w:rFonts w:cs="Arial"/>
        </w:rPr>
        <w:t>roduct training helps them confidently address customer queries and recommend suitable products, increasing customer satisfaction. Additionally, sales techniques training, such as upselling and complaint handling, directly boosts sales effectiveness and conversion rates.</w:t>
      </w:r>
    </w:p>
    <w:p w14:paraId="2F6CD158" w14:textId="1FBFFE17" w:rsidR="00771025" w:rsidRPr="00771025" w:rsidRDefault="00771025" w:rsidP="00771025">
      <w:pPr>
        <w:rPr>
          <w:rFonts w:cs="Arial"/>
        </w:rPr>
      </w:pPr>
      <w:r w:rsidRPr="00771025">
        <w:rPr>
          <w:rFonts w:cs="Arial"/>
        </w:rPr>
        <w:t>Ongoing learning contributes to job satisfaction and motivation. Employees who see opportunities for growth are more engaged and committed. Continuous development makes sales assistants feel valued and prepares them to adapt to changes, enhancing loyalty and confidence.</w:t>
      </w:r>
      <w:r>
        <w:rPr>
          <w:rFonts w:cs="Arial"/>
        </w:rPr>
        <w:t xml:space="preserve"> </w:t>
      </w:r>
      <w:r>
        <w:rPr>
          <w:rFonts w:cs="Arial"/>
        </w:rPr>
        <w:t>(Indeed, 2024)</w:t>
      </w:r>
    </w:p>
    <w:p w14:paraId="7CA7F84E" w14:textId="61B869CB" w:rsidR="00771025" w:rsidRPr="00771025" w:rsidRDefault="00771025" w:rsidP="00771025">
      <w:pPr>
        <w:rPr>
          <w:rFonts w:cs="Arial"/>
        </w:rPr>
      </w:pPr>
      <w:r w:rsidRPr="00771025">
        <w:rPr>
          <w:rFonts w:cs="Arial"/>
        </w:rPr>
        <w:t>Investing in L&amp;D benefits the company by improving employee performance and productivity. Well-trained assistants are more efficient, reduce errors, and drive higher sales, positively impacting company targets. Enhanced customer service skills also lead to higher satisfaction and repeat business, strengthening brand loyalty.</w:t>
      </w:r>
      <w:r>
        <w:rPr>
          <w:rFonts w:cs="Arial"/>
        </w:rPr>
        <w:t xml:space="preserve"> </w:t>
      </w:r>
      <w:r>
        <w:rPr>
          <w:rFonts w:cs="Arial"/>
        </w:rPr>
        <w:t>(Crowley, 2023)</w:t>
      </w:r>
    </w:p>
    <w:p w14:paraId="52EDB249" w14:textId="69CE47B0" w:rsidR="00771025" w:rsidRPr="00771025" w:rsidRDefault="00771025" w:rsidP="00771025">
      <w:pPr>
        <w:rPr>
          <w:rFonts w:cs="Arial"/>
        </w:rPr>
      </w:pPr>
      <w:r w:rsidRPr="00771025">
        <w:rPr>
          <w:rFonts w:cs="Arial"/>
        </w:rPr>
        <w:t>L&amp;D helps reduce turnover by providing clear career pathways and support, saving recruitment and training costs. Structured induction and ongoing development lower turnover rates, ensuring the retention of top talent. In summary, L&amp;D is crucial for empowering employees and driving Clean Quarter Ltd.'s success.</w:t>
      </w:r>
    </w:p>
    <w:p w14:paraId="5A21B7AD" w14:textId="50AF2520" w:rsidR="002508D7" w:rsidRPr="002508D7" w:rsidRDefault="00354617" w:rsidP="002508D7">
      <w:pPr>
        <w:rPr>
          <w:rFonts w:cs="Arial"/>
        </w:rPr>
      </w:pPr>
      <w:r w:rsidRPr="00354617">
        <w:rPr>
          <w:rFonts w:cs="Arial"/>
          <w:b/>
          <w:bCs/>
        </w:rPr>
        <w:t>AC 6.</w:t>
      </w:r>
      <w:r>
        <w:rPr>
          <w:rFonts w:cs="Arial"/>
          <w:b/>
          <w:bCs/>
        </w:rPr>
        <w:t>2</w:t>
      </w:r>
      <w:r>
        <w:rPr>
          <w:rFonts w:cs="Arial"/>
        </w:rPr>
        <w:t>-</w:t>
      </w:r>
      <w:r w:rsidR="00D939A0">
        <w:t>U</w:t>
      </w:r>
      <w:r w:rsidR="00D939A0" w:rsidRPr="00D939A0">
        <w:rPr>
          <w:rFonts w:cs="Arial"/>
        </w:rPr>
        <w:t xml:space="preserve">nderstanding and addressing various learning needs is essential for aligning Clean Quarter </w:t>
      </w:r>
      <w:r w:rsidR="002D0989" w:rsidRPr="00D939A0">
        <w:rPr>
          <w:rFonts w:cs="Arial"/>
        </w:rPr>
        <w:t>Ltd.’s</w:t>
      </w:r>
      <w:r w:rsidR="00D939A0" w:rsidRPr="00D939A0">
        <w:rPr>
          <w:rFonts w:cs="Arial"/>
        </w:rPr>
        <w:t xml:space="preserve"> L&amp;D strategies with its organi</w:t>
      </w:r>
      <w:r w:rsidR="00D939A0">
        <w:rPr>
          <w:rFonts w:cs="Arial"/>
        </w:rPr>
        <w:t>s</w:t>
      </w:r>
      <w:r w:rsidR="00D939A0" w:rsidRPr="00D939A0">
        <w:rPr>
          <w:rFonts w:cs="Arial"/>
        </w:rPr>
        <w:t>ational growth.</w:t>
      </w:r>
      <w:r w:rsidR="00D939A0" w:rsidRPr="00D939A0">
        <w:rPr>
          <w:rFonts w:cs="Arial"/>
        </w:rPr>
        <w:t xml:space="preserve"> </w:t>
      </w:r>
      <w:r w:rsidR="006C16A3">
        <w:rPr>
          <w:rFonts w:cs="Arial"/>
        </w:rPr>
        <w:t>(Hayden, 2023)</w:t>
      </w:r>
    </w:p>
    <w:p w14:paraId="160C9CB9" w14:textId="5C2F3AB8" w:rsidR="00D939A0" w:rsidRPr="00D939A0" w:rsidRDefault="00D939A0" w:rsidP="00D939A0">
      <w:pPr>
        <w:rPr>
          <w:rFonts w:cs="Arial"/>
        </w:rPr>
      </w:pPr>
      <w:r w:rsidRPr="00D939A0">
        <w:rPr>
          <w:rFonts w:cs="Arial"/>
        </w:rPr>
        <w:t>1. Capability Development Needs:</w:t>
      </w:r>
      <w:r w:rsidRPr="00D939A0">
        <w:rPr>
          <w:rFonts w:cs="Arial"/>
        </w:rPr>
        <w:br/>
        <w:t xml:space="preserve">These needs arise from the requirement to equip sales assistants with skills necessary for current and future demands. For instance, as </w:t>
      </w:r>
      <w:r>
        <w:rPr>
          <w:rFonts w:cs="Arial"/>
        </w:rPr>
        <w:t>the business</w:t>
      </w:r>
      <w:r w:rsidRPr="00D939A0">
        <w:rPr>
          <w:rFonts w:cs="Arial"/>
        </w:rPr>
        <w:t xml:space="preserve"> expands its product</w:t>
      </w:r>
      <w:r>
        <w:rPr>
          <w:rFonts w:cs="Arial"/>
        </w:rPr>
        <w:t>s on offer</w:t>
      </w:r>
      <w:r w:rsidRPr="00D939A0">
        <w:rPr>
          <w:rFonts w:cs="Arial"/>
        </w:rPr>
        <w:t>, sales assistants may need training on new products and advanced sales techniques. Defining these capability needs helps the company create a learning strategy that boosts sales performance and customer satisfaction.</w:t>
      </w:r>
      <w:r w:rsidR="002D0989">
        <w:rPr>
          <w:rFonts w:cs="Arial"/>
        </w:rPr>
        <w:t xml:space="preserve"> (</w:t>
      </w:r>
      <w:proofErr w:type="spellStart"/>
      <w:r w:rsidR="002D0989">
        <w:rPr>
          <w:rFonts w:cs="Arial"/>
        </w:rPr>
        <w:t>Proberts</w:t>
      </w:r>
      <w:proofErr w:type="spellEnd"/>
      <w:r w:rsidR="002D0989">
        <w:rPr>
          <w:rFonts w:cs="Arial"/>
        </w:rPr>
        <w:t>, 2024)</w:t>
      </w:r>
    </w:p>
    <w:p w14:paraId="7CE526D7" w14:textId="7E2730C8" w:rsidR="00D939A0" w:rsidRPr="00D939A0" w:rsidRDefault="00D939A0" w:rsidP="00D939A0">
      <w:pPr>
        <w:rPr>
          <w:rFonts w:cs="Arial"/>
        </w:rPr>
      </w:pPr>
      <w:r w:rsidRPr="00D939A0">
        <w:rPr>
          <w:rFonts w:cs="Arial"/>
        </w:rPr>
        <w:t>2. Continuing Professional Development (CPD) Needs:</w:t>
      </w:r>
      <w:r w:rsidRPr="00D939A0">
        <w:rPr>
          <w:rFonts w:cs="Arial"/>
        </w:rPr>
        <w:br/>
        <w:t>CPD is crucial for maintaining and enhancing professional skills over time. For example, if there is a shift towards digital sales channels, sales assistants must be trained in digital customer interaction tools. Supporting CPD helps ensure that employees remain competitive and adaptable in a</w:t>
      </w:r>
      <w:r>
        <w:rPr>
          <w:rFonts w:cs="Arial"/>
        </w:rPr>
        <w:t xml:space="preserve">n </w:t>
      </w:r>
      <w:r w:rsidR="00A904AC">
        <w:rPr>
          <w:rFonts w:cs="Arial"/>
        </w:rPr>
        <w:t>ever</w:t>
      </w:r>
      <w:r w:rsidR="00A904AC" w:rsidRPr="00D939A0">
        <w:rPr>
          <w:rFonts w:cs="Arial"/>
        </w:rPr>
        <w:t>-changing</w:t>
      </w:r>
      <w:r>
        <w:rPr>
          <w:rFonts w:cs="Arial"/>
        </w:rPr>
        <w:t xml:space="preserve"> </w:t>
      </w:r>
      <w:r w:rsidRPr="00D939A0">
        <w:rPr>
          <w:rFonts w:cs="Arial"/>
        </w:rPr>
        <w:t>environment.</w:t>
      </w:r>
      <w:r>
        <w:rPr>
          <w:rFonts w:cs="Arial"/>
        </w:rPr>
        <w:t xml:space="preserve"> (CPD, </w:t>
      </w:r>
      <w:proofErr w:type="spellStart"/>
      <w:r>
        <w:rPr>
          <w:rFonts w:cs="Arial"/>
        </w:rPr>
        <w:t>nd</w:t>
      </w:r>
      <w:proofErr w:type="spellEnd"/>
      <w:r>
        <w:rPr>
          <w:rFonts w:cs="Arial"/>
        </w:rPr>
        <w:t>)</w:t>
      </w:r>
    </w:p>
    <w:p w14:paraId="7E100ACD" w14:textId="4E5D03CD" w:rsidR="00D939A0" w:rsidRPr="00D939A0" w:rsidRDefault="00D939A0" w:rsidP="00D939A0">
      <w:pPr>
        <w:rPr>
          <w:rFonts w:cs="Arial"/>
        </w:rPr>
      </w:pPr>
      <w:r w:rsidRPr="00D939A0">
        <w:rPr>
          <w:rFonts w:cs="Arial"/>
        </w:rPr>
        <w:t>3. Learning Facilitation Needs:</w:t>
      </w:r>
      <w:r w:rsidRPr="00D939A0">
        <w:rPr>
          <w:rFonts w:cs="Arial"/>
        </w:rPr>
        <w:br/>
        <w:t>Effective learning facilitation is key to maximi</w:t>
      </w:r>
      <w:r w:rsidR="002D0989">
        <w:rPr>
          <w:rFonts w:cs="Arial"/>
        </w:rPr>
        <w:t>s</w:t>
      </w:r>
      <w:r w:rsidRPr="00D939A0">
        <w:rPr>
          <w:rFonts w:cs="Arial"/>
        </w:rPr>
        <w:t xml:space="preserve">ing engagement and knowledge retention. </w:t>
      </w:r>
      <w:r w:rsidR="00472962">
        <w:rPr>
          <w:rFonts w:cs="Arial"/>
        </w:rPr>
        <w:t xml:space="preserve">You </w:t>
      </w:r>
      <w:r w:rsidRPr="00D939A0">
        <w:rPr>
          <w:rFonts w:cs="Arial"/>
        </w:rPr>
        <w:t>might identify a need to incorporate social collaborative learning to enhance knowledge sharing among sales assistants. This could involve peer</w:t>
      </w:r>
      <w:r w:rsidR="00472962">
        <w:rPr>
          <w:rFonts w:cs="Arial"/>
        </w:rPr>
        <w:t>-</w:t>
      </w:r>
      <w:r w:rsidRPr="00D939A0">
        <w:rPr>
          <w:rFonts w:cs="Arial"/>
        </w:rPr>
        <w:t>learning groups or digital platforms for exchanging best practices, supporting both individual growth and collective learning.</w:t>
      </w:r>
    </w:p>
    <w:p w14:paraId="487B4EB0" w14:textId="5A2D05AF" w:rsidR="00D939A0" w:rsidRPr="00D939A0" w:rsidRDefault="00D939A0" w:rsidP="00D939A0">
      <w:pPr>
        <w:rPr>
          <w:rFonts w:cs="Arial"/>
        </w:rPr>
      </w:pPr>
      <w:r w:rsidRPr="00D939A0">
        <w:rPr>
          <w:rFonts w:cs="Arial"/>
        </w:rPr>
        <w:t>4. Coaching and Mentoring Needs:</w:t>
      </w:r>
      <w:r w:rsidRPr="00D939A0">
        <w:rPr>
          <w:rFonts w:cs="Arial"/>
        </w:rPr>
        <w:br/>
        <w:t>As sales assistants progress, coaching and mentoring become essential for developing leadership skills. For instance, mentoring programs can prepare experienced sales assistants for supervisory roles, helping to build a pipeline of future leaders within the company and ensuring long-term growth.</w:t>
      </w:r>
      <w:r w:rsidR="002D0989">
        <w:rPr>
          <w:rFonts w:cs="Arial"/>
        </w:rPr>
        <w:t xml:space="preserve"> (Turas, 2024)</w:t>
      </w:r>
    </w:p>
    <w:p w14:paraId="37E9F0FA" w14:textId="77777777" w:rsidR="00A904AC" w:rsidRDefault="00D939A0" w:rsidP="00F804FB">
      <w:pPr>
        <w:rPr>
          <w:rFonts w:cs="Arial"/>
        </w:rPr>
      </w:pPr>
      <w:r w:rsidRPr="00D939A0">
        <w:rPr>
          <w:rFonts w:cs="Arial"/>
        </w:rPr>
        <w:lastRenderedPageBreak/>
        <w:t xml:space="preserve">Addressing these learning needs effectively strengthens </w:t>
      </w:r>
      <w:r w:rsidR="002D0989">
        <w:rPr>
          <w:rFonts w:cs="Arial"/>
        </w:rPr>
        <w:t>the company’s</w:t>
      </w:r>
      <w:r w:rsidRPr="00D939A0">
        <w:rPr>
          <w:rFonts w:cs="Arial"/>
        </w:rPr>
        <w:t xml:space="preserve"> workforce capabilities, driving sustained organi</w:t>
      </w:r>
      <w:r w:rsidR="002D0989">
        <w:rPr>
          <w:rFonts w:cs="Arial"/>
        </w:rPr>
        <w:t>s</w:t>
      </w:r>
      <w:r w:rsidRPr="00D939A0">
        <w:rPr>
          <w:rFonts w:cs="Arial"/>
        </w:rPr>
        <w:t>ational success.</w:t>
      </w:r>
    </w:p>
    <w:p w14:paraId="4DF53A77" w14:textId="78A68265" w:rsidR="00472962" w:rsidRPr="00472962" w:rsidRDefault="00F804FB" w:rsidP="00472962">
      <w:pPr>
        <w:rPr>
          <w:rFonts w:cs="Arial"/>
        </w:rPr>
      </w:pPr>
      <w:r w:rsidRPr="00F804FB">
        <w:rPr>
          <w:rFonts w:cs="Arial"/>
        </w:rPr>
        <w:br/>
      </w:r>
      <w:r w:rsidRPr="00F804FB">
        <w:rPr>
          <w:rFonts w:cs="Arial"/>
          <w:b/>
          <w:bCs/>
        </w:rPr>
        <w:t>AC 6.3-</w:t>
      </w:r>
      <w:r w:rsidR="00472962" w:rsidRPr="00472962">
        <w:rPr>
          <w:rFonts w:cs="Arial"/>
        </w:rPr>
        <w:t>Face-to-face facilitation involves interactive, in-person sessions where a facilitator guides a group through learning activities. This method allows for immediate feedback and real-time adjustments based on participant engagement. For example, at Clean Quarter Ltd., a workshop on sales techniques might include role-playing scenarios with instant feedback, helping participants refine their skills quickly (Liimatainen, 2020). However, face-to-face facilitation can be time-consuming and costly, requiring physical presence from both facilitators and participants, which may limit accessibility and increase payroll costs. Its effectiveness also heavily depends on the skill of the facilitator, and it can be rigid, with limited flexibility in scheduling and pacing. This rigidity may affect participants with varying learning speeds and lacks the engagement tools of digital platforms.</w:t>
      </w:r>
    </w:p>
    <w:p w14:paraId="53D0BAED" w14:textId="1D6308D4" w:rsidR="00472962" w:rsidRPr="00472962" w:rsidRDefault="00472962" w:rsidP="00472962">
      <w:pPr>
        <w:rPr>
          <w:rFonts w:cs="Arial"/>
        </w:rPr>
      </w:pPr>
      <w:r w:rsidRPr="00472962">
        <w:rPr>
          <w:rFonts w:cs="Arial"/>
        </w:rPr>
        <w:t>Coaching offers personali</w:t>
      </w:r>
      <w:r>
        <w:rPr>
          <w:rFonts w:cs="Arial"/>
        </w:rPr>
        <w:t>s</w:t>
      </w:r>
      <w:r w:rsidRPr="00472962">
        <w:rPr>
          <w:rFonts w:cs="Arial"/>
        </w:rPr>
        <w:t xml:space="preserve">ed, one-on-one development focused on specific skills or performance improvement. For instance, Jaspreet or Caroline might coach a sales assistant to enhance their sales techniques with tailored strategies and support. While coaching is highly effective for addressing individual needs and fostering growth, it is resource-intensive, demanding significant time and effort from both the coach and the employee. The success of coaching also depends on the relationship between the two and clear </w:t>
      </w:r>
      <w:proofErr w:type="gramStart"/>
      <w:r w:rsidRPr="00472962">
        <w:rPr>
          <w:rFonts w:cs="Arial"/>
        </w:rPr>
        <w:t>goal-setting</w:t>
      </w:r>
      <w:proofErr w:type="gramEnd"/>
      <w:r w:rsidRPr="00472962">
        <w:rPr>
          <w:rFonts w:cs="Arial"/>
        </w:rPr>
        <w:t>; without these, coaching can lack direction (Mind Tools Content Team, 2024).</w:t>
      </w:r>
    </w:p>
    <w:p w14:paraId="099FEBD2" w14:textId="089C4330" w:rsidR="00472962" w:rsidRPr="00472962" w:rsidRDefault="00472962" w:rsidP="00472962">
      <w:pPr>
        <w:rPr>
          <w:rFonts w:cs="Arial"/>
        </w:rPr>
      </w:pPr>
      <w:r w:rsidRPr="00472962">
        <w:rPr>
          <w:rFonts w:cs="Arial"/>
        </w:rPr>
        <w:t xml:space="preserve">Mentoring involves a senior employee guiding a less experienced colleague, supporting career development and leadership growth. </w:t>
      </w:r>
      <w:r>
        <w:rPr>
          <w:rFonts w:cs="Arial"/>
        </w:rPr>
        <w:t>A</w:t>
      </w:r>
      <w:r w:rsidRPr="00472962">
        <w:rPr>
          <w:rFonts w:cs="Arial"/>
        </w:rPr>
        <w:t xml:space="preserve"> sales manager might mentor a new assistant, offering valuable insights and fostering professional development. However, mentoring requires a significant time commitment from the mentor and benefits may take time to materiali</w:t>
      </w:r>
      <w:r>
        <w:rPr>
          <w:rFonts w:cs="Arial"/>
        </w:rPr>
        <w:t>s</w:t>
      </w:r>
      <w:r w:rsidRPr="00472962">
        <w:rPr>
          <w:rFonts w:cs="Arial"/>
        </w:rPr>
        <w:t>e. If the mentor-mentee relationship is poorly matched, it can lead to disengagement and reduced effectiveness (ATD, 2024).</w:t>
      </w:r>
    </w:p>
    <w:p w14:paraId="572682F9" w14:textId="0EF527A8" w:rsidR="00472962" w:rsidRPr="00472962" w:rsidRDefault="00472962" w:rsidP="00472962">
      <w:pPr>
        <w:rPr>
          <w:rFonts w:cs="Arial"/>
        </w:rPr>
      </w:pPr>
      <w:r w:rsidRPr="00472962">
        <w:rPr>
          <w:rFonts w:cs="Arial"/>
        </w:rPr>
        <w:t>Blended learning combines face-to-face and digital methods, offering flexibility and a personali</w:t>
      </w:r>
      <w:r>
        <w:rPr>
          <w:rFonts w:cs="Arial"/>
        </w:rPr>
        <w:t>s</w:t>
      </w:r>
      <w:r w:rsidRPr="00472962">
        <w:rPr>
          <w:rFonts w:cs="Arial"/>
        </w:rPr>
        <w:t xml:space="preserve">ed experience. For example, </w:t>
      </w:r>
      <w:r>
        <w:rPr>
          <w:rFonts w:cs="Arial"/>
        </w:rPr>
        <w:t>you</w:t>
      </w:r>
      <w:r w:rsidRPr="00472962">
        <w:rPr>
          <w:rFonts w:cs="Arial"/>
        </w:rPr>
        <w:t xml:space="preserve"> might use e-learning modules for initial training, followed by in-person workshops. This approach leverages the strengths of both methods, accommodating various learning styles and schedules. However, blended learning requires careful coordination to ensure effective integration of online and offline components and may lead to participants </w:t>
      </w:r>
      <w:r w:rsidRPr="00472962">
        <w:rPr>
          <w:rFonts w:cs="Arial"/>
        </w:rPr>
        <w:t>favouring</w:t>
      </w:r>
      <w:r w:rsidRPr="00472962">
        <w:rPr>
          <w:rFonts w:cs="Arial"/>
        </w:rPr>
        <w:t xml:space="preserve"> one mode over the other (</w:t>
      </w:r>
      <w:proofErr w:type="spellStart"/>
      <w:r w:rsidRPr="00472962">
        <w:rPr>
          <w:rFonts w:cs="Arial"/>
        </w:rPr>
        <w:t>AdvanceHE</w:t>
      </w:r>
      <w:proofErr w:type="spellEnd"/>
      <w:r w:rsidRPr="00472962">
        <w:rPr>
          <w:rFonts w:cs="Arial"/>
        </w:rPr>
        <w:t>, n.d.).</w:t>
      </w:r>
    </w:p>
    <w:p w14:paraId="7B7B6052" w14:textId="6D6EE021" w:rsidR="00472962" w:rsidRPr="00472962" w:rsidRDefault="00472962" w:rsidP="00472962">
      <w:pPr>
        <w:rPr>
          <w:rFonts w:cs="Arial"/>
        </w:rPr>
      </w:pPr>
      <w:r w:rsidRPr="00472962">
        <w:rPr>
          <w:rFonts w:cs="Arial"/>
        </w:rPr>
        <w:t>Each method has strengths and challenges. Clean Quarter Ltd. can use a combination of these approaches to create a comprehensive learning environment that meets diverse employee needs and aligns with organi</w:t>
      </w:r>
      <w:r>
        <w:rPr>
          <w:rFonts w:cs="Arial"/>
        </w:rPr>
        <w:t>s</w:t>
      </w:r>
      <w:r w:rsidRPr="00472962">
        <w:rPr>
          <w:rFonts w:cs="Arial"/>
        </w:rPr>
        <w:t>ational goals.</w:t>
      </w:r>
    </w:p>
    <w:p w14:paraId="0D39EE85" w14:textId="369B28C7" w:rsidR="00472962" w:rsidRPr="00E6769A" w:rsidRDefault="004C5CAE" w:rsidP="00472962">
      <w:r w:rsidRPr="004C5CAE">
        <w:rPr>
          <w:rFonts w:cs="Arial"/>
          <w:b/>
          <w:bCs/>
        </w:rPr>
        <w:t>AC 6.4-</w:t>
      </w:r>
      <w:r w:rsidR="00472962" w:rsidRPr="00472962">
        <w:t xml:space="preserve"> </w:t>
      </w:r>
      <w:r w:rsidR="00472962" w:rsidRPr="00E6769A">
        <w:t>Designing and delivering effective L&amp;D initiatives requires careful attention to individual requirements and preferences to ensure that all employees can fully engage in and benefit from the training.</w:t>
      </w:r>
    </w:p>
    <w:p w14:paraId="02802369" w14:textId="77777777" w:rsidR="00472962" w:rsidRPr="00E6769A" w:rsidRDefault="00472962" w:rsidP="00472962">
      <w:r w:rsidRPr="00E6769A">
        <w:t>Individuals have diverse learning styles, such as auditory, visual, or kinaesthetic. For example, a sales assistant who prefers visual learning might benefit from video tutorials, while another might excel with practical exercises. To address these preferences, L&amp;D initiatives should incorporate a range of delivery methods, including videos, interactive workshops, and written materials (Well-Trained Academy, 2020).</w:t>
      </w:r>
    </w:p>
    <w:p w14:paraId="08DB2460" w14:textId="77777777" w:rsidR="00472962" w:rsidRPr="00E6769A" w:rsidRDefault="00472962" w:rsidP="00472962">
      <w:r w:rsidRPr="00E6769A">
        <w:t xml:space="preserve">Flexibility in timing and location is also crucial, particularly for employees with varying work schedules or personal commitments. Offering online modules allows employees to learn at their own </w:t>
      </w:r>
      <w:r w:rsidRPr="00E6769A">
        <w:lastRenderedPageBreak/>
        <w:t>pace and at times that suit them, such as outside regular working hours. This flexibility is beneficial for part-time employees or those with dependents, ensuring they can access training without disrupting their personal lives.</w:t>
      </w:r>
    </w:p>
    <w:p w14:paraId="5A0F3750" w14:textId="77777777" w:rsidR="00472962" w:rsidRPr="00E6769A" w:rsidRDefault="00472962" w:rsidP="00472962">
      <w:r w:rsidRPr="00E6769A">
        <w:t>A blended approach can further accommodate different learning preferences and logistical needs. For instance, combining online e-learning for theoretical knowledge with in-person workshops for practical skills appeals to employees who value both self-paced learning and interactive, hands-on experiences.</w:t>
      </w:r>
    </w:p>
    <w:p w14:paraId="14C9F0FE" w14:textId="77777777" w:rsidR="00472962" w:rsidRPr="00E6769A" w:rsidRDefault="00472962" w:rsidP="00472962">
      <w:r w:rsidRPr="00E6769A">
        <w:t>L&amp;D initiatives must be inclusive and culturally sensitive. Materials should be free from bias and considerate of diverse cultural backgrounds. For example, providing training in multiple languages or scheduling sessions around religious holidays ensures accessibility. Accommodations for disabilities, such as accessible formats or wheelchair-accessible spaces, are also essential (LinkedIn, n.d.).</w:t>
      </w:r>
    </w:p>
    <w:p w14:paraId="222EEAE9" w14:textId="77777777" w:rsidR="00472962" w:rsidRPr="00E6769A" w:rsidRDefault="00472962" w:rsidP="00472962">
      <w:r w:rsidRPr="00E6769A">
        <w:t>Programs should cater to varying levels of knowledge and skill. Offering different tracks, such as beginner modules covering basic techniques and advanced ones focusing on complex strategies, ensures that all participants can engage at an appropriate level (</w:t>
      </w:r>
      <w:proofErr w:type="spellStart"/>
      <w:r w:rsidRPr="00E6769A">
        <w:t>WilsonHCG</w:t>
      </w:r>
      <w:proofErr w:type="spellEnd"/>
      <w:r w:rsidRPr="00E6769A">
        <w:t>, n.d.).</w:t>
      </w:r>
    </w:p>
    <w:p w14:paraId="7CF6ADAE" w14:textId="77777777" w:rsidR="00472962" w:rsidRPr="00E6769A" w:rsidRDefault="00472962" w:rsidP="00472962">
      <w:r w:rsidRPr="00E6769A">
        <w:t>Additionally, engaging and relevant content is crucial for maintaining motivation. Connecting training outcomes to career advancement opportunities can boost participation and enthusiasm.</w:t>
      </w:r>
    </w:p>
    <w:p w14:paraId="1E71DF87" w14:textId="77777777" w:rsidR="00472962" w:rsidRPr="00E6769A" w:rsidRDefault="00472962" w:rsidP="00472962">
      <w:r w:rsidRPr="00E6769A">
        <w:t>By accommodating different learning histories, preferences, flexibility needs, cultural considerations, skill levels, and motivation, L&amp;D initiatives can be designed to be inclusive, effective, and aligned with both individual and organi</w:t>
      </w:r>
      <w:r>
        <w:t>s</w:t>
      </w:r>
      <w:r w:rsidRPr="00E6769A">
        <w:t>ational goals. This personali</w:t>
      </w:r>
      <w:r>
        <w:t>s</w:t>
      </w:r>
      <w:r w:rsidRPr="00E6769A">
        <w:t>ed approach enhances learning outcomes and fosters a more engaged and capable workforce.</w:t>
      </w:r>
    </w:p>
    <w:p w14:paraId="4AA40658" w14:textId="11990680" w:rsidR="00FA5317" w:rsidRDefault="00FA5317" w:rsidP="00472962">
      <w:pPr>
        <w:rPr>
          <w:rFonts w:cs="Arial"/>
        </w:rPr>
      </w:pPr>
    </w:p>
    <w:p w14:paraId="1C39B181" w14:textId="3F15BD02" w:rsidR="00472962" w:rsidRPr="00E6769A" w:rsidRDefault="00FA5317" w:rsidP="00472962">
      <w:pPr>
        <w:rPr>
          <w:rFonts w:cs="Arial"/>
        </w:rPr>
      </w:pPr>
      <w:r w:rsidRPr="00FA5317">
        <w:rPr>
          <w:rFonts w:cs="Arial"/>
          <w:b/>
          <w:bCs/>
        </w:rPr>
        <w:t>AC 6.5-</w:t>
      </w:r>
      <w:r w:rsidR="00472962" w:rsidRPr="00472962">
        <w:rPr>
          <w:rFonts w:cs="Arial"/>
        </w:rPr>
        <w:t xml:space="preserve"> </w:t>
      </w:r>
      <w:r w:rsidR="00472962" w:rsidRPr="00E6769A">
        <w:rPr>
          <w:rFonts w:cs="Arial"/>
        </w:rPr>
        <w:t>Kirkpatrick’s model is a widely used framework for evaluating L&amp;D effectiveness, comprising four levels: reaction, learning, behaviour, and results (Mind Tools, 2022).</w:t>
      </w:r>
    </w:p>
    <w:p w14:paraId="6C5B6C44" w14:textId="77777777" w:rsidR="00472962" w:rsidRPr="00E6769A" w:rsidRDefault="00472962" w:rsidP="00472962">
      <w:pPr>
        <w:rPr>
          <w:rFonts w:cs="Arial"/>
        </w:rPr>
      </w:pPr>
      <w:r w:rsidRPr="00E6769A">
        <w:rPr>
          <w:rFonts w:cs="Arial"/>
          <w:b/>
          <w:bCs/>
        </w:rPr>
        <w:t>Level 1: Reaction</w:t>
      </w:r>
      <w:r w:rsidRPr="00E6769A">
        <w:rPr>
          <w:rFonts w:cs="Arial"/>
        </w:rPr>
        <w:t xml:space="preserve"> measures participants' immediate responses to training, such as satisfaction scores. Positive feedback indicates the training was well-received, but it doesn’t guarantee effective learning or application.</w:t>
      </w:r>
    </w:p>
    <w:p w14:paraId="0A5554B5" w14:textId="77777777" w:rsidR="00472962" w:rsidRPr="00E6769A" w:rsidRDefault="00472962" w:rsidP="00472962">
      <w:pPr>
        <w:rPr>
          <w:rFonts w:cs="Arial"/>
        </w:rPr>
      </w:pPr>
      <w:r w:rsidRPr="00E6769A">
        <w:rPr>
          <w:rFonts w:cs="Arial"/>
          <w:b/>
          <w:bCs/>
        </w:rPr>
        <w:t>Level 2: Learning</w:t>
      </w:r>
      <w:r w:rsidRPr="00E6769A">
        <w:rPr>
          <w:rFonts w:cs="Arial"/>
        </w:rPr>
        <w:t xml:space="preserve"> assesses the increase in knowledge or skills from the training. For example, pre- and post-training assessments can show if participants have gained new information. However, this level does not measure long-term application or behaviour change.</w:t>
      </w:r>
    </w:p>
    <w:p w14:paraId="069F5BBB" w14:textId="77777777" w:rsidR="00472962" w:rsidRPr="00E6769A" w:rsidRDefault="00472962" w:rsidP="00472962">
      <w:pPr>
        <w:rPr>
          <w:rFonts w:cs="Arial"/>
        </w:rPr>
      </w:pPr>
      <w:r w:rsidRPr="00E6769A">
        <w:rPr>
          <w:rFonts w:cs="Arial"/>
          <w:b/>
          <w:bCs/>
        </w:rPr>
        <w:t>Level 3: Behaviour</w:t>
      </w:r>
      <w:r w:rsidRPr="00E6769A">
        <w:rPr>
          <w:rFonts w:cs="Arial"/>
        </w:rPr>
        <w:t xml:space="preserve"> evaluates whether participants apply their new knowledge or skills on the job. Observing the use of new sales techniques can indicate behaviour change, though linking these changes directly to the training can be challenging due to other influencing factors.</w:t>
      </w:r>
    </w:p>
    <w:p w14:paraId="2A8EBC59" w14:textId="77777777" w:rsidR="00472962" w:rsidRPr="00E6769A" w:rsidRDefault="00472962" w:rsidP="00472962">
      <w:pPr>
        <w:rPr>
          <w:rFonts w:cs="Arial"/>
        </w:rPr>
      </w:pPr>
      <w:r w:rsidRPr="00E6769A">
        <w:rPr>
          <w:rFonts w:cs="Arial"/>
          <w:b/>
          <w:bCs/>
        </w:rPr>
        <w:t>Level 4: Results</w:t>
      </w:r>
      <w:r w:rsidRPr="00E6769A">
        <w:rPr>
          <w:rFonts w:cs="Arial"/>
        </w:rPr>
        <w:t xml:space="preserve"> measures the overall impact on organi</w:t>
      </w:r>
      <w:r>
        <w:rPr>
          <w:rFonts w:cs="Arial"/>
        </w:rPr>
        <w:t>s</w:t>
      </w:r>
      <w:r w:rsidRPr="00E6769A">
        <w:rPr>
          <w:rFonts w:cs="Arial"/>
        </w:rPr>
        <w:t>ational goals, like increased sales or improved customer satisfaction. While a boost in sales following training indicates positive results, isolating the training's impact from other variables can be difficult.</w:t>
      </w:r>
    </w:p>
    <w:p w14:paraId="29F08B75" w14:textId="665EB1F2" w:rsidR="002508D7" w:rsidRDefault="00472962" w:rsidP="00472962">
      <w:pPr>
        <w:rPr>
          <w:rFonts w:cs="Arial"/>
        </w:rPr>
      </w:pPr>
      <w:r w:rsidRPr="00E6769A">
        <w:rPr>
          <w:rFonts w:cs="Arial"/>
          <w:b/>
          <w:bCs/>
        </w:rPr>
        <w:t>ROI analysis</w:t>
      </w:r>
      <w:r w:rsidRPr="00E6769A">
        <w:rPr>
          <w:rFonts w:cs="Arial"/>
        </w:rPr>
        <w:t xml:space="preserve"> quantifies financial return by comparing training costs to benefits gained. For instance, a £5,000 training program leading to a £10,000 sales increase shows a positive ROI. However, this method may overlook intangible benefits and can be complex to calculate (Andrew Beattie, 2024).</w:t>
      </w:r>
    </w:p>
    <w:p w14:paraId="18E99F19" w14:textId="2A96C57F" w:rsidR="00E970B6" w:rsidRDefault="00E970B6" w:rsidP="00472962">
      <w:pPr>
        <w:rPr>
          <w:rFonts w:cs="Arial"/>
        </w:rPr>
      </w:pPr>
    </w:p>
    <w:p w14:paraId="75235CA5" w14:textId="77777777" w:rsidR="00E970B6" w:rsidRDefault="00E970B6">
      <w:pPr>
        <w:rPr>
          <w:rFonts w:cs="Arial"/>
        </w:rPr>
      </w:pPr>
      <w:r>
        <w:rPr>
          <w:rFonts w:cs="Arial"/>
        </w:rPr>
        <w:br w:type="page"/>
      </w:r>
    </w:p>
    <w:p w14:paraId="0400C039" w14:textId="77777777" w:rsidR="00E970B6" w:rsidRPr="00D7193F" w:rsidRDefault="00E970B6" w:rsidP="00E970B6">
      <w:pPr>
        <w:rPr>
          <w:b/>
          <w:bCs/>
        </w:rPr>
      </w:pPr>
      <w:r w:rsidRPr="00D7193F">
        <w:rPr>
          <w:b/>
          <w:bCs/>
        </w:rPr>
        <w:lastRenderedPageBreak/>
        <w:t>References</w:t>
      </w:r>
    </w:p>
    <w:p w14:paraId="2BDB0168" w14:textId="77777777" w:rsidR="00E970B6" w:rsidRDefault="00E970B6" w:rsidP="00E970B6">
      <w:pPr>
        <w:pStyle w:val="NoSpacing"/>
      </w:pPr>
      <w:r w:rsidRPr="00C90BD3">
        <w:t xml:space="preserve">Indeed (2024) Why is learning and development </w:t>
      </w:r>
      <w:proofErr w:type="gramStart"/>
      <w:r w:rsidRPr="00C90BD3">
        <w:t>important?.</w:t>
      </w:r>
      <w:proofErr w:type="gramEnd"/>
      <w:r w:rsidRPr="00C90BD3">
        <w:t xml:space="preserve"> Available at: </w:t>
      </w:r>
      <w:hyperlink r:id="rId10" w:history="1">
        <w:r w:rsidRPr="00C90BD3">
          <w:rPr>
            <w:rStyle w:val="Hyperlink"/>
          </w:rPr>
          <w:t>https://uk.indeed.com/career-advice/career-development/why-is-learning-and-development-important</w:t>
        </w:r>
      </w:hyperlink>
      <w:r w:rsidRPr="00C90BD3">
        <w:t>.</w:t>
      </w:r>
    </w:p>
    <w:p w14:paraId="0BD1BD30" w14:textId="77777777" w:rsidR="00E970B6" w:rsidRPr="00C90BD3" w:rsidRDefault="00E970B6" w:rsidP="00E970B6">
      <w:pPr>
        <w:pStyle w:val="NoSpacing"/>
      </w:pPr>
    </w:p>
    <w:p w14:paraId="08539C14" w14:textId="77777777" w:rsidR="00E970B6" w:rsidRDefault="00E970B6" w:rsidP="00E970B6">
      <w:pPr>
        <w:pStyle w:val="NoSpacing"/>
      </w:pPr>
      <w:r w:rsidRPr="00C90BD3">
        <w:t xml:space="preserve">Crowley, L. (2023) CIPD | Skills Development in the UK Workplace | Factsheets, CIPD. Available at: </w:t>
      </w:r>
      <w:hyperlink r:id="rId11" w:history="1">
        <w:r w:rsidRPr="00C90BD3">
          <w:rPr>
            <w:rStyle w:val="Hyperlink"/>
          </w:rPr>
          <w:t>https://www.cipd.org/uk/knowledge/factsheets/skills-factsheet/</w:t>
        </w:r>
      </w:hyperlink>
      <w:r w:rsidRPr="00C90BD3">
        <w:t>.</w:t>
      </w:r>
    </w:p>
    <w:p w14:paraId="0A97633E" w14:textId="77777777" w:rsidR="00E970B6" w:rsidRPr="00C90BD3" w:rsidRDefault="00E970B6" w:rsidP="00E970B6">
      <w:pPr>
        <w:pStyle w:val="NoSpacing"/>
      </w:pPr>
    </w:p>
    <w:p w14:paraId="6CC6E8EF" w14:textId="77777777" w:rsidR="00E970B6" w:rsidRDefault="00E970B6" w:rsidP="00E970B6">
      <w:pPr>
        <w:pStyle w:val="NoSpacing"/>
      </w:pPr>
      <w:r w:rsidRPr="00C90BD3">
        <w:t xml:space="preserve">Indeed (2023) How to identify learning and development needs: a guide. Available at: </w:t>
      </w:r>
      <w:hyperlink r:id="rId12" w:history="1">
        <w:r w:rsidRPr="00C90BD3">
          <w:rPr>
            <w:rStyle w:val="Hyperlink"/>
          </w:rPr>
          <w:t>https://uk.indeed.com/career-advice/career-development/learning-and-development-needs</w:t>
        </w:r>
      </w:hyperlink>
      <w:r w:rsidRPr="00C90BD3">
        <w:t>.</w:t>
      </w:r>
    </w:p>
    <w:p w14:paraId="25E3077F" w14:textId="77777777" w:rsidR="00E970B6" w:rsidRDefault="00E970B6" w:rsidP="00E970B6">
      <w:pPr>
        <w:pStyle w:val="NoSpacing"/>
      </w:pPr>
    </w:p>
    <w:p w14:paraId="11A3518E" w14:textId="77777777" w:rsidR="00E970B6" w:rsidRPr="00373F7B" w:rsidRDefault="00E970B6" w:rsidP="00E970B6">
      <w:pPr>
        <w:pStyle w:val="NoSpacing"/>
      </w:pPr>
      <w:r>
        <w:t>CPD</w:t>
      </w:r>
      <w:r w:rsidRPr="00373F7B">
        <w:t xml:space="preserve"> (</w:t>
      </w:r>
      <w:proofErr w:type="spellStart"/>
      <w:r>
        <w:t>nd</w:t>
      </w:r>
      <w:proofErr w:type="spellEnd"/>
      <w:r w:rsidRPr="00373F7B">
        <w:t>) </w:t>
      </w:r>
      <w:r w:rsidRPr="00373F7B">
        <w:rPr>
          <w:i/>
          <w:iCs/>
        </w:rPr>
        <w:t>What is CPD Continuing Professional Development Explained | The CPD Certification Service</w:t>
      </w:r>
      <w:r w:rsidRPr="00373F7B">
        <w:t>. Available at: https://cpduk.co.uk/explained#:~:text=In%20practice%2C%20CPD%20can%20mean.</w:t>
      </w:r>
    </w:p>
    <w:p w14:paraId="417C73D3" w14:textId="77777777" w:rsidR="00E970B6" w:rsidRPr="00373F7B" w:rsidRDefault="00E970B6" w:rsidP="00E970B6">
      <w:pPr>
        <w:pStyle w:val="NoSpacing"/>
      </w:pPr>
      <w:r w:rsidRPr="00373F7B">
        <w:t>‌</w:t>
      </w:r>
    </w:p>
    <w:p w14:paraId="5E744B2E" w14:textId="77777777" w:rsidR="00E970B6" w:rsidRPr="00E7706D" w:rsidRDefault="00E970B6" w:rsidP="00E970B6">
      <w:pPr>
        <w:pStyle w:val="NoSpacing"/>
      </w:pPr>
      <w:proofErr w:type="spellStart"/>
      <w:r w:rsidRPr="00E7706D">
        <w:t>Proberts</w:t>
      </w:r>
      <w:proofErr w:type="spellEnd"/>
      <w:r w:rsidRPr="00E7706D">
        <w:t>, B. (2024) </w:t>
      </w:r>
      <w:r w:rsidRPr="00E7706D">
        <w:rPr>
          <w:i/>
          <w:iCs/>
        </w:rPr>
        <w:t xml:space="preserve">If you’re looking to upskill and reskill your workforce to meet your organisational goals, you’ll want the help of a capability development framework. It’s the key driver behind linking your business priorities to professional development and performance, allowing you to streamline your business </w:t>
      </w:r>
      <w:proofErr w:type="spellStart"/>
      <w:r w:rsidRPr="00E7706D">
        <w:rPr>
          <w:i/>
          <w:iCs/>
        </w:rPr>
        <w:t>suc</w:t>
      </w:r>
      <w:proofErr w:type="spellEnd"/>
      <w:r w:rsidRPr="00E7706D">
        <w:t>, </w:t>
      </w:r>
      <w:r w:rsidRPr="00E7706D">
        <w:rPr>
          <w:i/>
          <w:iCs/>
        </w:rPr>
        <w:t>Linkedin.com</w:t>
      </w:r>
      <w:r w:rsidRPr="00E7706D">
        <w:t>. Available at: https://www.linkedin.com/pulse/guide-understanding-capability-development-framework-blake-proberts-vmluc/ (Accessed: 5 August 2024).</w:t>
      </w:r>
    </w:p>
    <w:p w14:paraId="2E750246" w14:textId="77777777" w:rsidR="00E970B6" w:rsidRPr="00E7706D" w:rsidRDefault="00E970B6" w:rsidP="00E970B6">
      <w:pPr>
        <w:pStyle w:val="NoSpacing"/>
      </w:pPr>
      <w:r w:rsidRPr="00E7706D">
        <w:t>‌</w:t>
      </w:r>
    </w:p>
    <w:p w14:paraId="59E4F3BF" w14:textId="77777777" w:rsidR="00E970B6" w:rsidRPr="00E7706D" w:rsidRDefault="00E970B6" w:rsidP="00E970B6">
      <w:pPr>
        <w:pStyle w:val="NoSpacing"/>
      </w:pPr>
      <w:r>
        <w:t>Turas</w:t>
      </w:r>
      <w:r w:rsidRPr="00E7706D">
        <w:t xml:space="preserve"> (2024) </w:t>
      </w:r>
      <w:r w:rsidRPr="00E7706D">
        <w:rPr>
          <w:i/>
          <w:iCs/>
        </w:rPr>
        <w:t>The skills coaches and mentors need</w:t>
      </w:r>
      <w:r w:rsidRPr="00E7706D">
        <w:t>. Available at: https://learn.nes.nhs.scot/22926#:~:text=The%20coach%20or%20mentor%20needs (Accessed: 5 August 2024).</w:t>
      </w:r>
    </w:p>
    <w:p w14:paraId="3F67C8B1" w14:textId="77777777" w:rsidR="00E970B6" w:rsidRDefault="00E970B6" w:rsidP="00E970B6">
      <w:pPr>
        <w:pStyle w:val="NoSpacing"/>
      </w:pPr>
      <w:r w:rsidRPr="00E7706D">
        <w:t>‌</w:t>
      </w:r>
    </w:p>
    <w:p w14:paraId="0B8B1422" w14:textId="77777777" w:rsidR="00E970B6" w:rsidRPr="00405C6B" w:rsidRDefault="00E970B6" w:rsidP="00E970B6">
      <w:pPr>
        <w:pStyle w:val="NoSpacing"/>
      </w:pPr>
      <w:r w:rsidRPr="00405C6B">
        <w:t>Liimatainen, H. (2020) </w:t>
      </w:r>
      <w:r w:rsidRPr="00405C6B">
        <w:rPr>
          <w:i/>
          <w:iCs/>
        </w:rPr>
        <w:t>The difference between digital, virtual, and face-to-face facilitation</w:t>
      </w:r>
      <w:r w:rsidRPr="00405C6B">
        <w:t>, </w:t>
      </w:r>
      <w:r w:rsidRPr="00405C6B">
        <w:rPr>
          <w:i/>
          <w:iCs/>
        </w:rPr>
        <w:t>Howspace</w:t>
      </w:r>
      <w:r w:rsidRPr="00405C6B">
        <w:t>. Available at: https://howspace.com/blog/difference-between-digital-virtual-and-face-to-face-facilitation/#:~:text=Let%27s%20start%20with%20the%20most.</w:t>
      </w:r>
    </w:p>
    <w:p w14:paraId="71900A0E" w14:textId="77777777" w:rsidR="00E970B6" w:rsidRDefault="00E970B6" w:rsidP="00E970B6">
      <w:pPr>
        <w:pStyle w:val="NoSpacing"/>
      </w:pPr>
      <w:r w:rsidRPr="00405C6B">
        <w:t>‌</w:t>
      </w:r>
    </w:p>
    <w:p w14:paraId="3DDEB3A5" w14:textId="77777777" w:rsidR="00E970B6" w:rsidRPr="000E3A1F" w:rsidRDefault="00E970B6" w:rsidP="00E970B6">
      <w:pPr>
        <w:pStyle w:val="NoSpacing"/>
      </w:pPr>
      <w:r w:rsidRPr="000E3A1F">
        <w:t>Mind Tools Content Team (2024) </w:t>
      </w:r>
      <w:r w:rsidRPr="000E3A1F">
        <w:rPr>
          <w:i/>
          <w:iCs/>
        </w:rPr>
        <w:t>MindTools | Home</w:t>
      </w:r>
      <w:r w:rsidRPr="000E3A1F">
        <w:t>, </w:t>
      </w:r>
      <w:r w:rsidRPr="000E3A1F">
        <w:rPr>
          <w:i/>
          <w:iCs/>
        </w:rPr>
        <w:t>www.mindtools.com</w:t>
      </w:r>
      <w:r w:rsidRPr="000E3A1F">
        <w:t>. Available at: https://www.mindtools.com/a1plnmq/what-is-coaching.</w:t>
      </w:r>
    </w:p>
    <w:p w14:paraId="239EA4D3" w14:textId="77777777" w:rsidR="00E970B6" w:rsidRPr="000E3A1F" w:rsidRDefault="00E970B6" w:rsidP="00E970B6">
      <w:pPr>
        <w:pStyle w:val="NoSpacing"/>
      </w:pPr>
      <w:r w:rsidRPr="000E3A1F">
        <w:t>‌</w:t>
      </w:r>
    </w:p>
    <w:p w14:paraId="1825EB00" w14:textId="77777777" w:rsidR="00E970B6" w:rsidRPr="000E3A1F" w:rsidRDefault="00E970B6" w:rsidP="00E970B6">
      <w:pPr>
        <w:pStyle w:val="NoSpacing"/>
      </w:pPr>
      <w:r w:rsidRPr="000E3A1F">
        <w:t>ATD (2024) </w:t>
      </w:r>
      <w:r w:rsidRPr="000E3A1F">
        <w:rPr>
          <w:i/>
          <w:iCs/>
        </w:rPr>
        <w:t xml:space="preserve">What is </w:t>
      </w:r>
      <w:proofErr w:type="gramStart"/>
      <w:r w:rsidRPr="000E3A1F">
        <w:rPr>
          <w:i/>
          <w:iCs/>
        </w:rPr>
        <w:t>Mentoring?</w:t>
      </w:r>
      <w:r w:rsidRPr="000E3A1F">
        <w:t>,</w:t>
      </w:r>
      <w:proofErr w:type="gramEnd"/>
      <w:r w:rsidRPr="000E3A1F">
        <w:t> </w:t>
      </w:r>
      <w:r w:rsidRPr="000E3A1F">
        <w:rPr>
          <w:i/>
          <w:iCs/>
        </w:rPr>
        <w:t>www.td.org</w:t>
      </w:r>
      <w:r w:rsidRPr="000E3A1F">
        <w:t>. Available at: https://www.td.org/talent-development-glossary-terms/what-is-mentoring.</w:t>
      </w:r>
    </w:p>
    <w:p w14:paraId="01B52942" w14:textId="77777777" w:rsidR="00E970B6" w:rsidRPr="000E3A1F" w:rsidRDefault="00E970B6" w:rsidP="00E970B6">
      <w:pPr>
        <w:pStyle w:val="NoSpacing"/>
      </w:pPr>
      <w:r w:rsidRPr="000E3A1F">
        <w:t>‌</w:t>
      </w:r>
    </w:p>
    <w:p w14:paraId="1DFC7CAE" w14:textId="77777777" w:rsidR="00E970B6" w:rsidRDefault="00E970B6" w:rsidP="00E970B6">
      <w:pPr>
        <w:pStyle w:val="NoSpacing"/>
      </w:pPr>
      <w:proofErr w:type="spellStart"/>
      <w:r>
        <w:rPr>
          <w:i/>
          <w:iCs/>
        </w:rPr>
        <w:t>AdvanceHD</w:t>
      </w:r>
      <w:proofErr w:type="spellEnd"/>
      <w:r w:rsidRPr="000E3A1F">
        <w:t> (no date) </w:t>
      </w:r>
      <w:r w:rsidRPr="000E3A1F">
        <w:rPr>
          <w:i/>
          <w:iCs/>
        </w:rPr>
        <w:t>Blended learning</w:t>
      </w:r>
      <w:r w:rsidRPr="000E3A1F">
        <w:t xml:space="preserve">. Available at: </w:t>
      </w:r>
      <w:hyperlink r:id="rId13" w:history="1">
        <w:r w:rsidRPr="000E3A1F">
          <w:rPr>
            <w:rStyle w:val="Hyperlink"/>
          </w:rPr>
          <w:t>https://www.advance-he.ac.uk/knowledge-hub/blended-learning-0#:~:text=Blended%20learning%20combines%20face%2Dto</w:t>
        </w:r>
      </w:hyperlink>
      <w:r w:rsidRPr="000E3A1F">
        <w:t>.</w:t>
      </w:r>
    </w:p>
    <w:p w14:paraId="7A47DF6C" w14:textId="77777777" w:rsidR="00E970B6" w:rsidRDefault="00E970B6" w:rsidP="00E970B6">
      <w:pPr>
        <w:pStyle w:val="NoSpacing"/>
      </w:pPr>
    </w:p>
    <w:p w14:paraId="32533CA1" w14:textId="77777777" w:rsidR="00E970B6" w:rsidRPr="000778D8" w:rsidRDefault="00E970B6" w:rsidP="00E970B6">
      <w:pPr>
        <w:pStyle w:val="NoSpacing"/>
      </w:pPr>
      <w:r w:rsidRPr="000778D8">
        <w:t>Well-Trained Mind Academy (2020) </w:t>
      </w:r>
      <w:r w:rsidRPr="000778D8">
        <w:rPr>
          <w:i/>
          <w:iCs/>
        </w:rPr>
        <w:t>Learning Styles vs. Learning Preferences</w:t>
      </w:r>
      <w:r w:rsidRPr="000778D8">
        <w:t>, </w:t>
      </w:r>
      <w:r w:rsidRPr="000778D8">
        <w:rPr>
          <w:i/>
          <w:iCs/>
        </w:rPr>
        <w:t>Well-Trained Mind Academy</w:t>
      </w:r>
      <w:r w:rsidRPr="000778D8">
        <w:t>. Available at: https://www.wtmacademy.com/learning-styles-vs-learning-preferences/.</w:t>
      </w:r>
    </w:p>
    <w:p w14:paraId="3E49B2D9" w14:textId="77777777" w:rsidR="00E970B6" w:rsidRPr="000778D8" w:rsidRDefault="00E970B6" w:rsidP="00E970B6">
      <w:pPr>
        <w:pStyle w:val="NoSpacing"/>
      </w:pPr>
      <w:r w:rsidRPr="000778D8">
        <w:t>‌</w:t>
      </w:r>
    </w:p>
    <w:p w14:paraId="2C5EF7D0" w14:textId="77777777" w:rsidR="00E970B6" w:rsidRDefault="00E970B6" w:rsidP="00E970B6">
      <w:pPr>
        <w:pStyle w:val="NoSpacing"/>
      </w:pPr>
      <w:r>
        <w:t>LinkedIn</w:t>
      </w:r>
      <w:r w:rsidRPr="000778D8">
        <w:t xml:space="preserve"> (no date) </w:t>
      </w:r>
      <w:r w:rsidRPr="000778D8">
        <w:rPr>
          <w:i/>
          <w:iCs/>
        </w:rPr>
        <w:t>Inclusive Learning: Addressing Diversity and Inclusion in L&amp;D Initiatives</w:t>
      </w:r>
      <w:r w:rsidRPr="000778D8">
        <w:t xml:space="preserve">. Available at: </w:t>
      </w:r>
      <w:hyperlink r:id="rId14" w:history="1">
        <w:r w:rsidRPr="000778D8">
          <w:rPr>
            <w:rStyle w:val="Hyperlink"/>
          </w:rPr>
          <w:t>https://www.linkedin.com/pulse/inclusive-learning-addressing-diversity-inclusion-ld-bangash-zzzhf/</w:t>
        </w:r>
      </w:hyperlink>
      <w:r w:rsidRPr="000778D8">
        <w:t>.</w:t>
      </w:r>
    </w:p>
    <w:p w14:paraId="5255BD41" w14:textId="77777777" w:rsidR="00E970B6" w:rsidRPr="000778D8" w:rsidRDefault="00E970B6" w:rsidP="00E970B6">
      <w:pPr>
        <w:pStyle w:val="NoSpacing"/>
      </w:pPr>
    </w:p>
    <w:p w14:paraId="3E4A4686" w14:textId="77777777" w:rsidR="00E970B6" w:rsidRPr="000778D8" w:rsidRDefault="00E970B6" w:rsidP="00E970B6">
      <w:pPr>
        <w:pStyle w:val="NoSpacing"/>
      </w:pPr>
      <w:r w:rsidRPr="000778D8">
        <w:t>‌</w:t>
      </w:r>
      <w:proofErr w:type="spellStart"/>
      <w:r>
        <w:t>WilsonHCG</w:t>
      </w:r>
      <w:proofErr w:type="spellEnd"/>
      <w:r w:rsidRPr="000778D8">
        <w:t> (no date) </w:t>
      </w:r>
      <w:r w:rsidRPr="000778D8">
        <w:rPr>
          <w:i/>
          <w:iCs/>
        </w:rPr>
        <w:t>6 steps to create a successful learning &amp; development program</w:t>
      </w:r>
      <w:r w:rsidRPr="000778D8">
        <w:t>. Available at: https://www.wilsonhcg.com/blog/6-steps-to-create-a-successful-learning-and-development-program.</w:t>
      </w:r>
    </w:p>
    <w:p w14:paraId="42804956" w14:textId="77777777" w:rsidR="00E970B6" w:rsidRPr="007A5137" w:rsidRDefault="00E970B6" w:rsidP="00E970B6">
      <w:pPr>
        <w:pStyle w:val="NoSpacing"/>
      </w:pPr>
      <w:r w:rsidRPr="007A5137">
        <w:t>Mind Tools (2022) </w:t>
      </w:r>
      <w:r w:rsidRPr="007A5137">
        <w:rPr>
          <w:i/>
          <w:iCs/>
        </w:rPr>
        <w:t>Kirkpatrick’s Model</w:t>
      </w:r>
      <w:r w:rsidRPr="007A5137">
        <w:t>, </w:t>
      </w:r>
      <w:r w:rsidRPr="007A5137">
        <w:rPr>
          <w:i/>
          <w:iCs/>
        </w:rPr>
        <w:t>www.mindtools.com</w:t>
      </w:r>
      <w:r w:rsidRPr="007A5137">
        <w:t>. Available at: https://www.mindtools.com/ak1yhhs/kirkpatricks-four-level-training-evaluation-model.</w:t>
      </w:r>
    </w:p>
    <w:p w14:paraId="4E8A4D18" w14:textId="77777777" w:rsidR="00E970B6" w:rsidRPr="007A5137" w:rsidRDefault="00E970B6" w:rsidP="00E970B6">
      <w:pPr>
        <w:pStyle w:val="NoSpacing"/>
      </w:pPr>
      <w:r w:rsidRPr="007A5137">
        <w:t>‌</w:t>
      </w:r>
    </w:p>
    <w:p w14:paraId="2ABC7E4B" w14:textId="77777777" w:rsidR="00E970B6" w:rsidRPr="007A5137" w:rsidRDefault="00E970B6" w:rsidP="00E970B6">
      <w:pPr>
        <w:pStyle w:val="NoSpacing"/>
      </w:pPr>
      <w:r w:rsidRPr="007A5137">
        <w:lastRenderedPageBreak/>
        <w:t>Andrew Beattie (2024) </w:t>
      </w:r>
      <w:r w:rsidRPr="007A5137">
        <w:rPr>
          <w:i/>
          <w:iCs/>
        </w:rPr>
        <w:t>How to Calculate Return on Investment (ROI)</w:t>
      </w:r>
      <w:r w:rsidRPr="007A5137">
        <w:t>, </w:t>
      </w:r>
      <w:r w:rsidRPr="007A5137">
        <w:rPr>
          <w:i/>
          <w:iCs/>
        </w:rPr>
        <w:t>Investopedia</w:t>
      </w:r>
      <w:r w:rsidRPr="007A5137">
        <w:t>. Available at: https://www.investopedia.com/articles/basics/10/guide-to-calculating-roi.asp#:~:text=Return%20on%20investment%20(ROI)%20is.</w:t>
      </w:r>
    </w:p>
    <w:p w14:paraId="1C45BE4B" w14:textId="77777777" w:rsidR="00E970B6" w:rsidRPr="007A5137" w:rsidRDefault="00E970B6" w:rsidP="00E970B6">
      <w:pPr>
        <w:pStyle w:val="NoSpacing"/>
      </w:pPr>
      <w:r w:rsidRPr="007A5137">
        <w:t>‌</w:t>
      </w:r>
    </w:p>
    <w:p w14:paraId="101FAF5A" w14:textId="77777777" w:rsidR="00E970B6" w:rsidRPr="00D939A0" w:rsidRDefault="00E970B6" w:rsidP="00472962">
      <w:pPr>
        <w:rPr>
          <w:rFonts w:cs="Arial"/>
        </w:rPr>
      </w:pPr>
    </w:p>
    <w:sectPr w:rsidR="00E970B6" w:rsidRPr="00D939A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C3476D" w14:textId="77777777" w:rsidR="00FB4A7F" w:rsidRDefault="00FB4A7F" w:rsidP="00B650B3">
      <w:pPr>
        <w:spacing w:after="0" w:line="240" w:lineRule="auto"/>
      </w:pPr>
      <w:r>
        <w:separator/>
      </w:r>
    </w:p>
  </w:endnote>
  <w:endnote w:type="continuationSeparator" w:id="0">
    <w:p w14:paraId="0E9521B4" w14:textId="77777777" w:rsidR="00FB4A7F" w:rsidRDefault="00FB4A7F" w:rsidP="00B65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C492D0" w14:textId="2E754828" w:rsidR="00B650B3" w:rsidRDefault="00B650B3">
    <w:pPr>
      <w:pStyle w:val="Footer"/>
    </w:pPr>
    <w:r>
      <w:t>Carl Jordan Harries</w:t>
    </w:r>
    <w:r>
      <w:ptab w:relativeTo="margin" w:alignment="center" w:leader="none"/>
    </w:r>
    <w:r w:rsidR="0000208C">
      <w:t xml:space="preserve">Word count: </w:t>
    </w:r>
    <w:r w:rsidR="00472962">
      <w:t>1375</w:t>
    </w:r>
    <w:r>
      <w:ptab w:relativeTo="margin" w:alignment="right" w:leader="none"/>
    </w:r>
    <w:r>
      <w:t>2318469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896C6" w14:textId="77777777" w:rsidR="00FB4A7F" w:rsidRDefault="00FB4A7F" w:rsidP="00B650B3">
      <w:pPr>
        <w:spacing w:after="0" w:line="240" w:lineRule="auto"/>
      </w:pPr>
      <w:r>
        <w:separator/>
      </w:r>
    </w:p>
  </w:footnote>
  <w:footnote w:type="continuationSeparator" w:id="0">
    <w:p w14:paraId="313EA207" w14:textId="77777777" w:rsidR="00FB4A7F" w:rsidRDefault="00FB4A7F" w:rsidP="00B650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A5E89"/>
    <w:multiLevelType w:val="hybridMultilevel"/>
    <w:tmpl w:val="3514C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dstrike w:val="0"/>
        <w:color w:val="4472C4" w:themeColor="accent1"/>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830B01"/>
    <w:multiLevelType w:val="hybridMultilevel"/>
    <w:tmpl w:val="2086F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7438D"/>
    <w:multiLevelType w:val="multilevel"/>
    <w:tmpl w:val="54CC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B39DB"/>
    <w:multiLevelType w:val="hybridMultilevel"/>
    <w:tmpl w:val="E5C68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B708DB"/>
    <w:multiLevelType w:val="hybridMultilevel"/>
    <w:tmpl w:val="A8EACC70"/>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4D6D1FC8"/>
    <w:multiLevelType w:val="multilevel"/>
    <w:tmpl w:val="F0E8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5401BA"/>
    <w:multiLevelType w:val="multilevel"/>
    <w:tmpl w:val="B660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333652"/>
    <w:multiLevelType w:val="hybridMultilevel"/>
    <w:tmpl w:val="9880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C7142C"/>
    <w:multiLevelType w:val="multilevel"/>
    <w:tmpl w:val="0E10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054736">
    <w:abstractNumId w:val="5"/>
    <w:lvlOverride w:ilvl="0">
      <w:startOverride w:val="1"/>
    </w:lvlOverride>
    <w:lvlOverride w:ilvl="1"/>
    <w:lvlOverride w:ilvl="2"/>
    <w:lvlOverride w:ilvl="3"/>
    <w:lvlOverride w:ilvl="4"/>
    <w:lvlOverride w:ilvl="5"/>
    <w:lvlOverride w:ilvl="6"/>
    <w:lvlOverride w:ilvl="7"/>
    <w:lvlOverride w:ilvl="8"/>
  </w:num>
  <w:num w:numId="2" w16cid:durableId="1598830085">
    <w:abstractNumId w:val="6"/>
  </w:num>
  <w:num w:numId="3" w16cid:durableId="1724061812">
    <w:abstractNumId w:val="9"/>
  </w:num>
  <w:num w:numId="4" w16cid:durableId="743375604">
    <w:abstractNumId w:val="1"/>
  </w:num>
  <w:num w:numId="5" w16cid:durableId="468595441">
    <w:abstractNumId w:val="8"/>
  </w:num>
  <w:num w:numId="6" w16cid:durableId="2636956">
    <w:abstractNumId w:val="1"/>
  </w:num>
  <w:num w:numId="7" w16cid:durableId="1632982667">
    <w:abstractNumId w:val="5"/>
  </w:num>
  <w:num w:numId="8" w16cid:durableId="1312099408">
    <w:abstractNumId w:val="0"/>
  </w:num>
  <w:num w:numId="9" w16cid:durableId="1090539337">
    <w:abstractNumId w:val="4"/>
  </w:num>
  <w:num w:numId="10" w16cid:durableId="413821885">
    <w:abstractNumId w:val="2"/>
  </w:num>
  <w:num w:numId="11" w16cid:durableId="751120400">
    <w:abstractNumId w:val="7"/>
  </w:num>
  <w:num w:numId="12" w16cid:durableId="544753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8A6"/>
    <w:rsid w:val="0000208C"/>
    <w:rsid w:val="000032EC"/>
    <w:rsid w:val="000570F0"/>
    <w:rsid w:val="00057D7E"/>
    <w:rsid w:val="00082358"/>
    <w:rsid w:val="000C1036"/>
    <w:rsid w:val="001336DC"/>
    <w:rsid w:val="00161449"/>
    <w:rsid w:val="001927ED"/>
    <w:rsid w:val="001A05A0"/>
    <w:rsid w:val="001B4DA9"/>
    <w:rsid w:val="001B62B0"/>
    <w:rsid w:val="001E32AE"/>
    <w:rsid w:val="00210045"/>
    <w:rsid w:val="00227108"/>
    <w:rsid w:val="0023173B"/>
    <w:rsid w:val="0024196E"/>
    <w:rsid w:val="002508D7"/>
    <w:rsid w:val="0025727F"/>
    <w:rsid w:val="00261F15"/>
    <w:rsid w:val="002834EF"/>
    <w:rsid w:val="002A17DD"/>
    <w:rsid w:val="002D0989"/>
    <w:rsid w:val="002E45AE"/>
    <w:rsid w:val="00301D33"/>
    <w:rsid w:val="00305186"/>
    <w:rsid w:val="00307DE8"/>
    <w:rsid w:val="003261CF"/>
    <w:rsid w:val="00331BC4"/>
    <w:rsid w:val="00354617"/>
    <w:rsid w:val="003839D3"/>
    <w:rsid w:val="00385829"/>
    <w:rsid w:val="00386463"/>
    <w:rsid w:val="003F37E9"/>
    <w:rsid w:val="00463943"/>
    <w:rsid w:val="00472962"/>
    <w:rsid w:val="0047735E"/>
    <w:rsid w:val="004A7F41"/>
    <w:rsid w:val="004C5CAE"/>
    <w:rsid w:val="004C6EBA"/>
    <w:rsid w:val="004D6698"/>
    <w:rsid w:val="004E0CF3"/>
    <w:rsid w:val="004E16DF"/>
    <w:rsid w:val="004E530C"/>
    <w:rsid w:val="00522A72"/>
    <w:rsid w:val="005549D6"/>
    <w:rsid w:val="005762EE"/>
    <w:rsid w:val="00597A18"/>
    <w:rsid w:val="005C4C0D"/>
    <w:rsid w:val="005D3BBB"/>
    <w:rsid w:val="00645AF0"/>
    <w:rsid w:val="00647407"/>
    <w:rsid w:val="00654598"/>
    <w:rsid w:val="006A6AF0"/>
    <w:rsid w:val="006C16A3"/>
    <w:rsid w:val="00726D87"/>
    <w:rsid w:val="00742467"/>
    <w:rsid w:val="007527C9"/>
    <w:rsid w:val="0076275F"/>
    <w:rsid w:val="00771025"/>
    <w:rsid w:val="0077351A"/>
    <w:rsid w:val="007774FD"/>
    <w:rsid w:val="00785670"/>
    <w:rsid w:val="007B7CA1"/>
    <w:rsid w:val="007C388D"/>
    <w:rsid w:val="007F6AFA"/>
    <w:rsid w:val="00813AD2"/>
    <w:rsid w:val="008519F2"/>
    <w:rsid w:val="008567C4"/>
    <w:rsid w:val="00892D67"/>
    <w:rsid w:val="008C1F5F"/>
    <w:rsid w:val="008C3A59"/>
    <w:rsid w:val="008D6CE1"/>
    <w:rsid w:val="008E0F2A"/>
    <w:rsid w:val="00912F19"/>
    <w:rsid w:val="00974301"/>
    <w:rsid w:val="0098239C"/>
    <w:rsid w:val="00984968"/>
    <w:rsid w:val="00987FB5"/>
    <w:rsid w:val="00993171"/>
    <w:rsid w:val="00995267"/>
    <w:rsid w:val="0099776B"/>
    <w:rsid w:val="009B1771"/>
    <w:rsid w:val="009B2ABD"/>
    <w:rsid w:val="009F6E05"/>
    <w:rsid w:val="00A11BCE"/>
    <w:rsid w:val="00A14B85"/>
    <w:rsid w:val="00A170A4"/>
    <w:rsid w:val="00A216F8"/>
    <w:rsid w:val="00A52F1D"/>
    <w:rsid w:val="00A71A0F"/>
    <w:rsid w:val="00A904AC"/>
    <w:rsid w:val="00A908E0"/>
    <w:rsid w:val="00AA6584"/>
    <w:rsid w:val="00AB61E2"/>
    <w:rsid w:val="00AC0251"/>
    <w:rsid w:val="00AE1B44"/>
    <w:rsid w:val="00AE3975"/>
    <w:rsid w:val="00AF7391"/>
    <w:rsid w:val="00B018A6"/>
    <w:rsid w:val="00B32052"/>
    <w:rsid w:val="00B33B0B"/>
    <w:rsid w:val="00B42F6B"/>
    <w:rsid w:val="00B650B3"/>
    <w:rsid w:val="00B709EA"/>
    <w:rsid w:val="00BD7523"/>
    <w:rsid w:val="00C1488E"/>
    <w:rsid w:val="00C35232"/>
    <w:rsid w:val="00C70E8F"/>
    <w:rsid w:val="00C87B89"/>
    <w:rsid w:val="00C87D52"/>
    <w:rsid w:val="00CE00F0"/>
    <w:rsid w:val="00CF1703"/>
    <w:rsid w:val="00D34D9D"/>
    <w:rsid w:val="00D37237"/>
    <w:rsid w:val="00D616B0"/>
    <w:rsid w:val="00D640D0"/>
    <w:rsid w:val="00D768C1"/>
    <w:rsid w:val="00D91C23"/>
    <w:rsid w:val="00D939A0"/>
    <w:rsid w:val="00DA22B7"/>
    <w:rsid w:val="00DA251E"/>
    <w:rsid w:val="00DB4A54"/>
    <w:rsid w:val="00DC69D9"/>
    <w:rsid w:val="00DF34C4"/>
    <w:rsid w:val="00E431BB"/>
    <w:rsid w:val="00E5067B"/>
    <w:rsid w:val="00E6381C"/>
    <w:rsid w:val="00E756F2"/>
    <w:rsid w:val="00E8733A"/>
    <w:rsid w:val="00E970B6"/>
    <w:rsid w:val="00EA3299"/>
    <w:rsid w:val="00EC113D"/>
    <w:rsid w:val="00F0402D"/>
    <w:rsid w:val="00F2597A"/>
    <w:rsid w:val="00F4674A"/>
    <w:rsid w:val="00F804FB"/>
    <w:rsid w:val="00FA2B0A"/>
    <w:rsid w:val="00FA5317"/>
    <w:rsid w:val="00FB4A7F"/>
    <w:rsid w:val="00FE6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D826"/>
  <w15:chartTrackingRefBased/>
  <w15:docId w15:val="{97CDA492-9080-4FC0-989C-E74CD7F7E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locked/>
    <w:rsid w:val="00D768C1"/>
    <w:rPr>
      <w:rFonts w:ascii="Arial" w:hAnsi="Arial" w:cs="Arial"/>
    </w:rPr>
  </w:style>
  <w:style w:type="paragraph" w:styleId="ListParagraph">
    <w:name w:val="List Paragraph"/>
    <w:basedOn w:val="Normal"/>
    <w:link w:val="ListParagraphChar"/>
    <w:uiPriority w:val="34"/>
    <w:qFormat/>
    <w:rsid w:val="00D768C1"/>
    <w:pPr>
      <w:spacing w:after="0" w:line="256" w:lineRule="auto"/>
      <w:ind w:left="720"/>
      <w:contextualSpacing/>
    </w:pPr>
    <w:rPr>
      <w:rFonts w:ascii="Arial" w:hAnsi="Arial" w:cs="Arial"/>
    </w:rPr>
  </w:style>
  <w:style w:type="paragraph" w:styleId="NormalWeb">
    <w:name w:val="Normal (Web)"/>
    <w:basedOn w:val="Normal"/>
    <w:uiPriority w:val="99"/>
    <w:unhideWhenUsed/>
    <w:rsid w:val="005C4C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8519F2"/>
    <w:rPr>
      <w:i/>
      <w:iCs/>
    </w:rPr>
  </w:style>
  <w:style w:type="character" w:styleId="Hyperlink">
    <w:name w:val="Hyperlink"/>
    <w:basedOn w:val="DefaultParagraphFont"/>
    <w:uiPriority w:val="99"/>
    <w:unhideWhenUsed/>
    <w:rsid w:val="00B709EA"/>
    <w:rPr>
      <w:color w:val="0000FF"/>
      <w:u w:val="single"/>
    </w:rPr>
  </w:style>
  <w:style w:type="character" w:styleId="UnresolvedMention">
    <w:name w:val="Unresolved Mention"/>
    <w:basedOn w:val="DefaultParagraphFont"/>
    <w:uiPriority w:val="99"/>
    <w:semiHidden/>
    <w:unhideWhenUsed/>
    <w:rsid w:val="00892D67"/>
    <w:rPr>
      <w:color w:val="605E5C"/>
      <w:shd w:val="clear" w:color="auto" w:fill="E1DFDD"/>
    </w:rPr>
  </w:style>
  <w:style w:type="paragraph" w:styleId="Header">
    <w:name w:val="header"/>
    <w:basedOn w:val="Normal"/>
    <w:link w:val="HeaderChar"/>
    <w:uiPriority w:val="99"/>
    <w:unhideWhenUsed/>
    <w:rsid w:val="00B65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0B3"/>
  </w:style>
  <w:style w:type="paragraph" w:styleId="Footer">
    <w:name w:val="footer"/>
    <w:basedOn w:val="Normal"/>
    <w:link w:val="FooterChar"/>
    <w:uiPriority w:val="99"/>
    <w:unhideWhenUsed/>
    <w:rsid w:val="00B65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0B3"/>
  </w:style>
  <w:style w:type="character" w:customStyle="1" w:styleId="ListparagChar">
    <w:name w:val="List parag Char"/>
    <w:basedOn w:val="DefaultParagraphFont"/>
    <w:link w:val="Listparag"/>
    <w:locked/>
    <w:rsid w:val="00AF7391"/>
    <w:rPr>
      <w:rFonts w:ascii="Arial" w:eastAsia="Times New Roman" w:hAnsi="Arial" w:cs="Arial"/>
      <w:lang w:eastAsia="en-GB"/>
    </w:rPr>
  </w:style>
  <w:style w:type="paragraph" w:customStyle="1" w:styleId="Listparag">
    <w:name w:val="List parag"/>
    <w:basedOn w:val="ListParagraph"/>
    <w:link w:val="ListparagChar"/>
    <w:qFormat/>
    <w:rsid w:val="00AF7391"/>
    <w:pPr>
      <w:numPr>
        <w:numId w:val="4"/>
      </w:numPr>
      <w:spacing w:after="120" w:line="264" w:lineRule="auto"/>
      <w:contextualSpacing w:val="0"/>
    </w:pPr>
    <w:rPr>
      <w:rFonts w:eastAsia="Times New Roman"/>
      <w:lang w:eastAsia="en-GB"/>
    </w:rPr>
  </w:style>
  <w:style w:type="paragraph" w:styleId="NoSpacing">
    <w:name w:val="No Spacing"/>
    <w:uiPriority w:val="1"/>
    <w:qFormat/>
    <w:rsid w:val="007F6AFA"/>
    <w:pPr>
      <w:spacing w:after="0" w:line="240" w:lineRule="auto"/>
    </w:pPr>
  </w:style>
  <w:style w:type="character" w:styleId="Strong">
    <w:name w:val="Strong"/>
    <w:basedOn w:val="DefaultParagraphFont"/>
    <w:uiPriority w:val="22"/>
    <w:qFormat/>
    <w:rsid w:val="00AA65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0327">
      <w:bodyDiv w:val="1"/>
      <w:marLeft w:val="0"/>
      <w:marRight w:val="0"/>
      <w:marTop w:val="0"/>
      <w:marBottom w:val="0"/>
      <w:divBdr>
        <w:top w:val="none" w:sz="0" w:space="0" w:color="auto"/>
        <w:left w:val="none" w:sz="0" w:space="0" w:color="auto"/>
        <w:bottom w:val="none" w:sz="0" w:space="0" w:color="auto"/>
        <w:right w:val="none" w:sz="0" w:space="0" w:color="auto"/>
      </w:divBdr>
    </w:div>
    <w:div w:id="88353116">
      <w:bodyDiv w:val="1"/>
      <w:marLeft w:val="0"/>
      <w:marRight w:val="0"/>
      <w:marTop w:val="0"/>
      <w:marBottom w:val="0"/>
      <w:divBdr>
        <w:top w:val="none" w:sz="0" w:space="0" w:color="auto"/>
        <w:left w:val="none" w:sz="0" w:space="0" w:color="auto"/>
        <w:bottom w:val="none" w:sz="0" w:space="0" w:color="auto"/>
        <w:right w:val="none" w:sz="0" w:space="0" w:color="auto"/>
      </w:divBdr>
    </w:div>
    <w:div w:id="129204218">
      <w:bodyDiv w:val="1"/>
      <w:marLeft w:val="0"/>
      <w:marRight w:val="0"/>
      <w:marTop w:val="0"/>
      <w:marBottom w:val="0"/>
      <w:divBdr>
        <w:top w:val="none" w:sz="0" w:space="0" w:color="auto"/>
        <w:left w:val="none" w:sz="0" w:space="0" w:color="auto"/>
        <w:bottom w:val="none" w:sz="0" w:space="0" w:color="auto"/>
        <w:right w:val="none" w:sz="0" w:space="0" w:color="auto"/>
      </w:divBdr>
    </w:div>
    <w:div w:id="154928883">
      <w:bodyDiv w:val="1"/>
      <w:marLeft w:val="0"/>
      <w:marRight w:val="0"/>
      <w:marTop w:val="0"/>
      <w:marBottom w:val="0"/>
      <w:divBdr>
        <w:top w:val="none" w:sz="0" w:space="0" w:color="auto"/>
        <w:left w:val="none" w:sz="0" w:space="0" w:color="auto"/>
        <w:bottom w:val="none" w:sz="0" w:space="0" w:color="auto"/>
        <w:right w:val="none" w:sz="0" w:space="0" w:color="auto"/>
      </w:divBdr>
    </w:div>
    <w:div w:id="175198878">
      <w:bodyDiv w:val="1"/>
      <w:marLeft w:val="0"/>
      <w:marRight w:val="0"/>
      <w:marTop w:val="0"/>
      <w:marBottom w:val="0"/>
      <w:divBdr>
        <w:top w:val="none" w:sz="0" w:space="0" w:color="auto"/>
        <w:left w:val="none" w:sz="0" w:space="0" w:color="auto"/>
        <w:bottom w:val="none" w:sz="0" w:space="0" w:color="auto"/>
        <w:right w:val="none" w:sz="0" w:space="0" w:color="auto"/>
      </w:divBdr>
    </w:div>
    <w:div w:id="222719587">
      <w:bodyDiv w:val="1"/>
      <w:marLeft w:val="0"/>
      <w:marRight w:val="0"/>
      <w:marTop w:val="0"/>
      <w:marBottom w:val="0"/>
      <w:divBdr>
        <w:top w:val="none" w:sz="0" w:space="0" w:color="auto"/>
        <w:left w:val="none" w:sz="0" w:space="0" w:color="auto"/>
        <w:bottom w:val="none" w:sz="0" w:space="0" w:color="auto"/>
        <w:right w:val="none" w:sz="0" w:space="0" w:color="auto"/>
      </w:divBdr>
    </w:div>
    <w:div w:id="237982803">
      <w:bodyDiv w:val="1"/>
      <w:marLeft w:val="0"/>
      <w:marRight w:val="0"/>
      <w:marTop w:val="0"/>
      <w:marBottom w:val="0"/>
      <w:divBdr>
        <w:top w:val="none" w:sz="0" w:space="0" w:color="auto"/>
        <w:left w:val="none" w:sz="0" w:space="0" w:color="auto"/>
        <w:bottom w:val="none" w:sz="0" w:space="0" w:color="auto"/>
        <w:right w:val="none" w:sz="0" w:space="0" w:color="auto"/>
      </w:divBdr>
    </w:div>
    <w:div w:id="242448178">
      <w:bodyDiv w:val="1"/>
      <w:marLeft w:val="0"/>
      <w:marRight w:val="0"/>
      <w:marTop w:val="0"/>
      <w:marBottom w:val="0"/>
      <w:divBdr>
        <w:top w:val="none" w:sz="0" w:space="0" w:color="auto"/>
        <w:left w:val="none" w:sz="0" w:space="0" w:color="auto"/>
        <w:bottom w:val="none" w:sz="0" w:space="0" w:color="auto"/>
        <w:right w:val="none" w:sz="0" w:space="0" w:color="auto"/>
      </w:divBdr>
    </w:div>
    <w:div w:id="255942053">
      <w:bodyDiv w:val="1"/>
      <w:marLeft w:val="0"/>
      <w:marRight w:val="0"/>
      <w:marTop w:val="0"/>
      <w:marBottom w:val="0"/>
      <w:divBdr>
        <w:top w:val="none" w:sz="0" w:space="0" w:color="auto"/>
        <w:left w:val="none" w:sz="0" w:space="0" w:color="auto"/>
        <w:bottom w:val="none" w:sz="0" w:space="0" w:color="auto"/>
        <w:right w:val="none" w:sz="0" w:space="0" w:color="auto"/>
      </w:divBdr>
    </w:div>
    <w:div w:id="280767912">
      <w:bodyDiv w:val="1"/>
      <w:marLeft w:val="0"/>
      <w:marRight w:val="0"/>
      <w:marTop w:val="0"/>
      <w:marBottom w:val="0"/>
      <w:divBdr>
        <w:top w:val="none" w:sz="0" w:space="0" w:color="auto"/>
        <w:left w:val="none" w:sz="0" w:space="0" w:color="auto"/>
        <w:bottom w:val="none" w:sz="0" w:space="0" w:color="auto"/>
        <w:right w:val="none" w:sz="0" w:space="0" w:color="auto"/>
      </w:divBdr>
    </w:div>
    <w:div w:id="302079453">
      <w:bodyDiv w:val="1"/>
      <w:marLeft w:val="0"/>
      <w:marRight w:val="0"/>
      <w:marTop w:val="0"/>
      <w:marBottom w:val="0"/>
      <w:divBdr>
        <w:top w:val="none" w:sz="0" w:space="0" w:color="auto"/>
        <w:left w:val="none" w:sz="0" w:space="0" w:color="auto"/>
        <w:bottom w:val="none" w:sz="0" w:space="0" w:color="auto"/>
        <w:right w:val="none" w:sz="0" w:space="0" w:color="auto"/>
      </w:divBdr>
    </w:div>
    <w:div w:id="323320746">
      <w:bodyDiv w:val="1"/>
      <w:marLeft w:val="0"/>
      <w:marRight w:val="0"/>
      <w:marTop w:val="0"/>
      <w:marBottom w:val="0"/>
      <w:divBdr>
        <w:top w:val="none" w:sz="0" w:space="0" w:color="auto"/>
        <w:left w:val="none" w:sz="0" w:space="0" w:color="auto"/>
        <w:bottom w:val="none" w:sz="0" w:space="0" w:color="auto"/>
        <w:right w:val="none" w:sz="0" w:space="0" w:color="auto"/>
      </w:divBdr>
    </w:div>
    <w:div w:id="384571315">
      <w:bodyDiv w:val="1"/>
      <w:marLeft w:val="0"/>
      <w:marRight w:val="0"/>
      <w:marTop w:val="0"/>
      <w:marBottom w:val="0"/>
      <w:divBdr>
        <w:top w:val="none" w:sz="0" w:space="0" w:color="auto"/>
        <w:left w:val="none" w:sz="0" w:space="0" w:color="auto"/>
        <w:bottom w:val="none" w:sz="0" w:space="0" w:color="auto"/>
        <w:right w:val="none" w:sz="0" w:space="0" w:color="auto"/>
      </w:divBdr>
    </w:div>
    <w:div w:id="395468693">
      <w:bodyDiv w:val="1"/>
      <w:marLeft w:val="0"/>
      <w:marRight w:val="0"/>
      <w:marTop w:val="0"/>
      <w:marBottom w:val="0"/>
      <w:divBdr>
        <w:top w:val="none" w:sz="0" w:space="0" w:color="auto"/>
        <w:left w:val="none" w:sz="0" w:space="0" w:color="auto"/>
        <w:bottom w:val="none" w:sz="0" w:space="0" w:color="auto"/>
        <w:right w:val="none" w:sz="0" w:space="0" w:color="auto"/>
      </w:divBdr>
    </w:div>
    <w:div w:id="425925186">
      <w:bodyDiv w:val="1"/>
      <w:marLeft w:val="0"/>
      <w:marRight w:val="0"/>
      <w:marTop w:val="0"/>
      <w:marBottom w:val="0"/>
      <w:divBdr>
        <w:top w:val="none" w:sz="0" w:space="0" w:color="auto"/>
        <w:left w:val="none" w:sz="0" w:space="0" w:color="auto"/>
        <w:bottom w:val="none" w:sz="0" w:space="0" w:color="auto"/>
        <w:right w:val="none" w:sz="0" w:space="0" w:color="auto"/>
      </w:divBdr>
    </w:div>
    <w:div w:id="462506140">
      <w:bodyDiv w:val="1"/>
      <w:marLeft w:val="0"/>
      <w:marRight w:val="0"/>
      <w:marTop w:val="0"/>
      <w:marBottom w:val="0"/>
      <w:divBdr>
        <w:top w:val="none" w:sz="0" w:space="0" w:color="auto"/>
        <w:left w:val="none" w:sz="0" w:space="0" w:color="auto"/>
        <w:bottom w:val="none" w:sz="0" w:space="0" w:color="auto"/>
        <w:right w:val="none" w:sz="0" w:space="0" w:color="auto"/>
      </w:divBdr>
    </w:div>
    <w:div w:id="521745185">
      <w:bodyDiv w:val="1"/>
      <w:marLeft w:val="0"/>
      <w:marRight w:val="0"/>
      <w:marTop w:val="0"/>
      <w:marBottom w:val="0"/>
      <w:divBdr>
        <w:top w:val="none" w:sz="0" w:space="0" w:color="auto"/>
        <w:left w:val="none" w:sz="0" w:space="0" w:color="auto"/>
        <w:bottom w:val="none" w:sz="0" w:space="0" w:color="auto"/>
        <w:right w:val="none" w:sz="0" w:space="0" w:color="auto"/>
      </w:divBdr>
    </w:div>
    <w:div w:id="544801989">
      <w:bodyDiv w:val="1"/>
      <w:marLeft w:val="0"/>
      <w:marRight w:val="0"/>
      <w:marTop w:val="0"/>
      <w:marBottom w:val="0"/>
      <w:divBdr>
        <w:top w:val="none" w:sz="0" w:space="0" w:color="auto"/>
        <w:left w:val="none" w:sz="0" w:space="0" w:color="auto"/>
        <w:bottom w:val="none" w:sz="0" w:space="0" w:color="auto"/>
        <w:right w:val="none" w:sz="0" w:space="0" w:color="auto"/>
      </w:divBdr>
    </w:div>
    <w:div w:id="616523731">
      <w:bodyDiv w:val="1"/>
      <w:marLeft w:val="0"/>
      <w:marRight w:val="0"/>
      <w:marTop w:val="0"/>
      <w:marBottom w:val="0"/>
      <w:divBdr>
        <w:top w:val="none" w:sz="0" w:space="0" w:color="auto"/>
        <w:left w:val="none" w:sz="0" w:space="0" w:color="auto"/>
        <w:bottom w:val="none" w:sz="0" w:space="0" w:color="auto"/>
        <w:right w:val="none" w:sz="0" w:space="0" w:color="auto"/>
      </w:divBdr>
    </w:div>
    <w:div w:id="634020219">
      <w:bodyDiv w:val="1"/>
      <w:marLeft w:val="0"/>
      <w:marRight w:val="0"/>
      <w:marTop w:val="0"/>
      <w:marBottom w:val="0"/>
      <w:divBdr>
        <w:top w:val="none" w:sz="0" w:space="0" w:color="auto"/>
        <w:left w:val="none" w:sz="0" w:space="0" w:color="auto"/>
        <w:bottom w:val="none" w:sz="0" w:space="0" w:color="auto"/>
        <w:right w:val="none" w:sz="0" w:space="0" w:color="auto"/>
      </w:divBdr>
    </w:div>
    <w:div w:id="640499142">
      <w:bodyDiv w:val="1"/>
      <w:marLeft w:val="0"/>
      <w:marRight w:val="0"/>
      <w:marTop w:val="0"/>
      <w:marBottom w:val="0"/>
      <w:divBdr>
        <w:top w:val="none" w:sz="0" w:space="0" w:color="auto"/>
        <w:left w:val="none" w:sz="0" w:space="0" w:color="auto"/>
        <w:bottom w:val="none" w:sz="0" w:space="0" w:color="auto"/>
        <w:right w:val="none" w:sz="0" w:space="0" w:color="auto"/>
      </w:divBdr>
    </w:div>
    <w:div w:id="642127278">
      <w:bodyDiv w:val="1"/>
      <w:marLeft w:val="0"/>
      <w:marRight w:val="0"/>
      <w:marTop w:val="0"/>
      <w:marBottom w:val="0"/>
      <w:divBdr>
        <w:top w:val="none" w:sz="0" w:space="0" w:color="auto"/>
        <w:left w:val="none" w:sz="0" w:space="0" w:color="auto"/>
        <w:bottom w:val="none" w:sz="0" w:space="0" w:color="auto"/>
        <w:right w:val="none" w:sz="0" w:space="0" w:color="auto"/>
      </w:divBdr>
    </w:div>
    <w:div w:id="650914486">
      <w:bodyDiv w:val="1"/>
      <w:marLeft w:val="0"/>
      <w:marRight w:val="0"/>
      <w:marTop w:val="0"/>
      <w:marBottom w:val="0"/>
      <w:divBdr>
        <w:top w:val="none" w:sz="0" w:space="0" w:color="auto"/>
        <w:left w:val="none" w:sz="0" w:space="0" w:color="auto"/>
        <w:bottom w:val="none" w:sz="0" w:space="0" w:color="auto"/>
        <w:right w:val="none" w:sz="0" w:space="0" w:color="auto"/>
      </w:divBdr>
    </w:div>
    <w:div w:id="669799735">
      <w:bodyDiv w:val="1"/>
      <w:marLeft w:val="0"/>
      <w:marRight w:val="0"/>
      <w:marTop w:val="0"/>
      <w:marBottom w:val="0"/>
      <w:divBdr>
        <w:top w:val="none" w:sz="0" w:space="0" w:color="auto"/>
        <w:left w:val="none" w:sz="0" w:space="0" w:color="auto"/>
        <w:bottom w:val="none" w:sz="0" w:space="0" w:color="auto"/>
        <w:right w:val="none" w:sz="0" w:space="0" w:color="auto"/>
      </w:divBdr>
    </w:div>
    <w:div w:id="722296120">
      <w:bodyDiv w:val="1"/>
      <w:marLeft w:val="0"/>
      <w:marRight w:val="0"/>
      <w:marTop w:val="0"/>
      <w:marBottom w:val="0"/>
      <w:divBdr>
        <w:top w:val="none" w:sz="0" w:space="0" w:color="auto"/>
        <w:left w:val="none" w:sz="0" w:space="0" w:color="auto"/>
        <w:bottom w:val="none" w:sz="0" w:space="0" w:color="auto"/>
        <w:right w:val="none" w:sz="0" w:space="0" w:color="auto"/>
      </w:divBdr>
    </w:div>
    <w:div w:id="773671406">
      <w:bodyDiv w:val="1"/>
      <w:marLeft w:val="0"/>
      <w:marRight w:val="0"/>
      <w:marTop w:val="0"/>
      <w:marBottom w:val="0"/>
      <w:divBdr>
        <w:top w:val="none" w:sz="0" w:space="0" w:color="auto"/>
        <w:left w:val="none" w:sz="0" w:space="0" w:color="auto"/>
        <w:bottom w:val="none" w:sz="0" w:space="0" w:color="auto"/>
        <w:right w:val="none" w:sz="0" w:space="0" w:color="auto"/>
      </w:divBdr>
    </w:div>
    <w:div w:id="869301847">
      <w:bodyDiv w:val="1"/>
      <w:marLeft w:val="0"/>
      <w:marRight w:val="0"/>
      <w:marTop w:val="0"/>
      <w:marBottom w:val="0"/>
      <w:divBdr>
        <w:top w:val="none" w:sz="0" w:space="0" w:color="auto"/>
        <w:left w:val="none" w:sz="0" w:space="0" w:color="auto"/>
        <w:bottom w:val="none" w:sz="0" w:space="0" w:color="auto"/>
        <w:right w:val="none" w:sz="0" w:space="0" w:color="auto"/>
      </w:divBdr>
    </w:div>
    <w:div w:id="931012172">
      <w:bodyDiv w:val="1"/>
      <w:marLeft w:val="0"/>
      <w:marRight w:val="0"/>
      <w:marTop w:val="0"/>
      <w:marBottom w:val="0"/>
      <w:divBdr>
        <w:top w:val="none" w:sz="0" w:space="0" w:color="auto"/>
        <w:left w:val="none" w:sz="0" w:space="0" w:color="auto"/>
        <w:bottom w:val="none" w:sz="0" w:space="0" w:color="auto"/>
        <w:right w:val="none" w:sz="0" w:space="0" w:color="auto"/>
      </w:divBdr>
    </w:div>
    <w:div w:id="952663937">
      <w:bodyDiv w:val="1"/>
      <w:marLeft w:val="0"/>
      <w:marRight w:val="0"/>
      <w:marTop w:val="0"/>
      <w:marBottom w:val="0"/>
      <w:divBdr>
        <w:top w:val="none" w:sz="0" w:space="0" w:color="auto"/>
        <w:left w:val="none" w:sz="0" w:space="0" w:color="auto"/>
        <w:bottom w:val="none" w:sz="0" w:space="0" w:color="auto"/>
        <w:right w:val="none" w:sz="0" w:space="0" w:color="auto"/>
      </w:divBdr>
    </w:div>
    <w:div w:id="989746017">
      <w:bodyDiv w:val="1"/>
      <w:marLeft w:val="0"/>
      <w:marRight w:val="0"/>
      <w:marTop w:val="0"/>
      <w:marBottom w:val="0"/>
      <w:divBdr>
        <w:top w:val="none" w:sz="0" w:space="0" w:color="auto"/>
        <w:left w:val="none" w:sz="0" w:space="0" w:color="auto"/>
        <w:bottom w:val="none" w:sz="0" w:space="0" w:color="auto"/>
        <w:right w:val="none" w:sz="0" w:space="0" w:color="auto"/>
      </w:divBdr>
    </w:div>
    <w:div w:id="1024289932">
      <w:bodyDiv w:val="1"/>
      <w:marLeft w:val="0"/>
      <w:marRight w:val="0"/>
      <w:marTop w:val="0"/>
      <w:marBottom w:val="0"/>
      <w:divBdr>
        <w:top w:val="none" w:sz="0" w:space="0" w:color="auto"/>
        <w:left w:val="none" w:sz="0" w:space="0" w:color="auto"/>
        <w:bottom w:val="none" w:sz="0" w:space="0" w:color="auto"/>
        <w:right w:val="none" w:sz="0" w:space="0" w:color="auto"/>
      </w:divBdr>
    </w:div>
    <w:div w:id="1080131041">
      <w:bodyDiv w:val="1"/>
      <w:marLeft w:val="0"/>
      <w:marRight w:val="0"/>
      <w:marTop w:val="0"/>
      <w:marBottom w:val="0"/>
      <w:divBdr>
        <w:top w:val="none" w:sz="0" w:space="0" w:color="auto"/>
        <w:left w:val="none" w:sz="0" w:space="0" w:color="auto"/>
        <w:bottom w:val="none" w:sz="0" w:space="0" w:color="auto"/>
        <w:right w:val="none" w:sz="0" w:space="0" w:color="auto"/>
      </w:divBdr>
    </w:div>
    <w:div w:id="1099256991">
      <w:bodyDiv w:val="1"/>
      <w:marLeft w:val="0"/>
      <w:marRight w:val="0"/>
      <w:marTop w:val="0"/>
      <w:marBottom w:val="0"/>
      <w:divBdr>
        <w:top w:val="none" w:sz="0" w:space="0" w:color="auto"/>
        <w:left w:val="none" w:sz="0" w:space="0" w:color="auto"/>
        <w:bottom w:val="none" w:sz="0" w:space="0" w:color="auto"/>
        <w:right w:val="none" w:sz="0" w:space="0" w:color="auto"/>
      </w:divBdr>
    </w:div>
    <w:div w:id="1140881183">
      <w:bodyDiv w:val="1"/>
      <w:marLeft w:val="0"/>
      <w:marRight w:val="0"/>
      <w:marTop w:val="0"/>
      <w:marBottom w:val="0"/>
      <w:divBdr>
        <w:top w:val="none" w:sz="0" w:space="0" w:color="auto"/>
        <w:left w:val="none" w:sz="0" w:space="0" w:color="auto"/>
        <w:bottom w:val="none" w:sz="0" w:space="0" w:color="auto"/>
        <w:right w:val="none" w:sz="0" w:space="0" w:color="auto"/>
      </w:divBdr>
    </w:div>
    <w:div w:id="1143161909">
      <w:bodyDiv w:val="1"/>
      <w:marLeft w:val="0"/>
      <w:marRight w:val="0"/>
      <w:marTop w:val="0"/>
      <w:marBottom w:val="0"/>
      <w:divBdr>
        <w:top w:val="none" w:sz="0" w:space="0" w:color="auto"/>
        <w:left w:val="none" w:sz="0" w:space="0" w:color="auto"/>
        <w:bottom w:val="none" w:sz="0" w:space="0" w:color="auto"/>
        <w:right w:val="none" w:sz="0" w:space="0" w:color="auto"/>
      </w:divBdr>
    </w:div>
    <w:div w:id="1224291802">
      <w:bodyDiv w:val="1"/>
      <w:marLeft w:val="0"/>
      <w:marRight w:val="0"/>
      <w:marTop w:val="0"/>
      <w:marBottom w:val="0"/>
      <w:divBdr>
        <w:top w:val="none" w:sz="0" w:space="0" w:color="auto"/>
        <w:left w:val="none" w:sz="0" w:space="0" w:color="auto"/>
        <w:bottom w:val="none" w:sz="0" w:space="0" w:color="auto"/>
        <w:right w:val="none" w:sz="0" w:space="0" w:color="auto"/>
      </w:divBdr>
    </w:div>
    <w:div w:id="1318344708">
      <w:bodyDiv w:val="1"/>
      <w:marLeft w:val="0"/>
      <w:marRight w:val="0"/>
      <w:marTop w:val="0"/>
      <w:marBottom w:val="0"/>
      <w:divBdr>
        <w:top w:val="none" w:sz="0" w:space="0" w:color="auto"/>
        <w:left w:val="none" w:sz="0" w:space="0" w:color="auto"/>
        <w:bottom w:val="none" w:sz="0" w:space="0" w:color="auto"/>
        <w:right w:val="none" w:sz="0" w:space="0" w:color="auto"/>
      </w:divBdr>
    </w:div>
    <w:div w:id="1388605251">
      <w:bodyDiv w:val="1"/>
      <w:marLeft w:val="0"/>
      <w:marRight w:val="0"/>
      <w:marTop w:val="0"/>
      <w:marBottom w:val="0"/>
      <w:divBdr>
        <w:top w:val="none" w:sz="0" w:space="0" w:color="auto"/>
        <w:left w:val="none" w:sz="0" w:space="0" w:color="auto"/>
        <w:bottom w:val="none" w:sz="0" w:space="0" w:color="auto"/>
        <w:right w:val="none" w:sz="0" w:space="0" w:color="auto"/>
      </w:divBdr>
    </w:div>
    <w:div w:id="1480029009">
      <w:bodyDiv w:val="1"/>
      <w:marLeft w:val="0"/>
      <w:marRight w:val="0"/>
      <w:marTop w:val="0"/>
      <w:marBottom w:val="0"/>
      <w:divBdr>
        <w:top w:val="none" w:sz="0" w:space="0" w:color="auto"/>
        <w:left w:val="none" w:sz="0" w:space="0" w:color="auto"/>
        <w:bottom w:val="none" w:sz="0" w:space="0" w:color="auto"/>
        <w:right w:val="none" w:sz="0" w:space="0" w:color="auto"/>
      </w:divBdr>
    </w:div>
    <w:div w:id="1493179463">
      <w:bodyDiv w:val="1"/>
      <w:marLeft w:val="0"/>
      <w:marRight w:val="0"/>
      <w:marTop w:val="0"/>
      <w:marBottom w:val="0"/>
      <w:divBdr>
        <w:top w:val="none" w:sz="0" w:space="0" w:color="auto"/>
        <w:left w:val="none" w:sz="0" w:space="0" w:color="auto"/>
        <w:bottom w:val="none" w:sz="0" w:space="0" w:color="auto"/>
        <w:right w:val="none" w:sz="0" w:space="0" w:color="auto"/>
      </w:divBdr>
    </w:div>
    <w:div w:id="1598714889">
      <w:bodyDiv w:val="1"/>
      <w:marLeft w:val="0"/>
      <w:marRight w:val="0"/>
      <w:marTop w:val="0"/>
      <w:marBottom w:val="0"/>
      <w:divBdr>
        <w:top w:val="none" w:sz="0" w:space="0" w:color="auto"/>
        <w:left w:val="none" w:sz="0" w:space="0" w:color="auto"/>
        <w:bottom w:val="none" w:sz="0" w:space="0" w:color="auto"/>
        <w:right w:val="none" w:sz="0" w:space="0" w:color="auto"/>
      </w:divBdr>
    </w:div>
    <w:div w:id="1666590812">
      <w:bodyDiv w:val="1"/>
      <w:marLeft w:val="0"/>
      <w:marRight w:val="0"/>
      <w:marTop w:val="0"/>
      <w:marBottom w:val="0"/>
      <w:divBdr>
        <w:top w:val="none" w:sz="0" w:space="0" w:color="auto"/>
        <w:left w:val="none" w:sz="0" w:space="0" w:color="auto"/>
        <w:bottom w:val="none" w:sz="0" w:space="0" w:color="auto"/>
        <w:right w:val="none" w:sz="0" w:space="0" w:color="auto"/>
      </w:divBdr>
    </w:div>
    <w:div w:id="1684478168">
      <w:bodyDiv w:val="1"/>
      <w:marLeft w:val="0"/>
      <w:marRight w:val="0"/>
      <w:marTop w:val="0"/>
      <w:marBottom w:val="0"/>
      <w:divBdr>
        <w:top w:val="none" w:sz="0" w:space="0" w:color="auto"/>
        <w:left w:val="none" w:sz="0" w:space="0" w:color="auto"/>
        <w:bottom w:val="none" w:sz="0" w:space="0" w:color="auto"/>
        <w:right w:val="none" w:sz="0" w:space="0" w:color="auto"/>
      </w:divBdr>
    </w:div>
    <w:div w:id="1711224746">
      <w:bodyDiv w:val="1"/>
      <w:marLeft w:val="0"/>
      <w:marRight w:val="0"/>
      <w:marTop w:val="0"/>
      <w:marBottom w:val="0"/>
      <w:divBdr>
        <w:top w:val="none" w:sz="0" w:space="0" w:color="auto"/>
        <w:left w:val="none" w:sz="0" w:space="0" w:color="auto"/>
        <w:bottom w:val="none" w:sz="0" w:space="0" w:color="auto"/>
        <w:right w:val="none" w:sz="0" w:space="0" w:color="auto"/>
      </w:divBdr>
    </w:div>
    <w:div w:id="1733457783">
      <w:bodyDiv w:val="1"/>
      <w:marLeft w:val="0"/>
      <w:marRight w:val="0"/>
      <w:marTop w:val="0"/>
      <w:marBottom w:val="0"/>
      <w:divBdr>
        <w:top w:val="none" w:sz="0" w:space="0" w:color="auto"/>
        <w:left w:val="none" w:sz="0" w:space="0" w:color="auto"/>
        <w:bottom w:val="none" w:sz="0" w:space="0" w:color="auto"/>
        <w:right w:val="none" w:sz="0" w:space="0" w:color="auto"/>
      </w:divBdr>
    </w:div>
    <w:div w:id="1780446606">
      <w:bodyDiv w:val="1"/>
      <w:marLeft w:val="0"/>
      <w:marRight w:val="0"/>
      <w:marTop w:val="0"/>
      <w:marBottom w:val="0"/>
      <w:divBdr>
        <w:top w:val="none" w:sz="0" w:space="0" w:color="auto"/>
        <w:left w:val="none" w:sz="0" w:space="0" w:color="auto"/>
        <w:bottom w:val="none" w:sz="0" w:space="0" w:color="auto"/>
        <w:right w:val="none" w:sz="0" w:space="0" w:color="auto"/>
      </w:divBdr>
    </w:div>
    <w:div w:id="1797866075">
      <w:bodyDiv w:val="1"/>
      <w:marLeft w:val="0"/>
      <w:marRight w:val="0"/>
      <w:marTop w:val="0"/>
      <w:marBottom w:val="0"/>
      <w:divBdr>
        <w:top w:val="none" w:sz="0" w:space="0" w:color="auto"/>
        <w:left w:val="none" w:sz="0" w:space="0" w:color="auto"/>
        <w:bottom w:val="none" w:sz="0" w:space="0" w:color="auto"/>
        <w:right w:val="none" w:sz="0" w:space="0" w:color="auto"/>
      </w:divBdr>
    </w:div>
    <w:div w:id="1803497932">
      <w:bodyDiv w:val="1"/>
      <w:marLeft w:val="0"/>
      <w:marRight w:val="0"/>
      <w:marTop w:val="0"/>
      <w:marBottom w:val="0"/>
      <w:divBdr>
        <w:top w:val="none" w:sz="0" w:space="0" w:color="auto"/>
        <w:left w:val="none" w:sz="0" w:space="0" w:color="auto"/>
        <w:bottom w:val="none" w:sz="0" w:space="0" w:color="auto"/>
        <w:right w:val="none" w:sz="0" w:space="0" w:color="auto"/>
      </w:divBdr>
    </w:div>
    <w:div w:id="1857230743">
      <w:bodyDiv w:val="1"/>
      <w:marLeft w:val="0"/>
      <w:marRight w:val="0"/>
      <w:marTop w:val="0"/>
      <w:marBottom w:val="0"/>
      <w:divBdr>
        <w:top w:val="none" w:sz="0" w:space="0" w:color="auto"/>
        <w:left w:val="none" w:sz="0" w:space="0" w:color="auto"/>
        <w:bottom w:val="none" w:sz="0" w:space="0" w:color="auto"/>
        <w:right w:val="none" w:sz="0" w:space="0" w:color="auto"/>
      </w:divBdr>
    </w:div>
    <w:div w:id="1919557996">
      <w:bodyDiv w:val="1"/>
      <w:marLeft w:val="0"/>
      <w:marRight w:val="0"/>
      <w:marTop w:val="0"/>
      <w:marBottom w:val="0"/>
      <w:divBdr>
        <w:top w:val="none" w:sz="0" w:space="0" w:color="auto"/>
        <w:left w:val="none" w:sz="0" w:space="0" w:color="auto"/>
        <w:bottom w:val="none" w:sz="0" w:space="0" w:color="auto"/>
        <w:right w:val="none" w:sz="0" w:space="0" w:color="auto"/>
      </w:divBdr>
    </w:div>
    <w:div w:id="1943029310">
      <w:bodyDiv w:val="1"/>
      <w:marLeft w:val="0"/>
      <w:marRight w:val="0"/>
      <w:marTop w:val="0"/>
      <w:marBottom w:val="0"/>
      <w:divBdr>
        <w:top w:val="none" w:sz="0" w:space="0" w:color="auto"/>
        <w:left w:val="none" w:sz="0" w:space="0" w:color="auto"/>
        <w:bottom w:val="none" w:sz="0" w:space="0" w:color="auto"/>
        <w:right w:val="none" w:sz="0" w:space="0" w:color="auto"/>
      </w:divBdr>
    </w:div>
    <w:div w:id="2026713161">
      <w:bodyDiv w:val="1"/>
      <w:marLeft w:val="0"/>
      <w:marRight w:val="0"/>
      <w:marTop w:val="0"/>
      <w:marBottom w:val="0"/>
      <w:divBdr>
        <w:top w:val="none" w:sz="0" w:space="0" w:color="auto"/>
        <w:left w:val="none" w:sz="0" w:space="0" w:color="auto"/>
        <w:bottom w:val="none" w:sz="0" w:space="0" w:color="auto"/>
        <w:right w:val="none" w:sz="0" w:space="0" w:color="auto"/>
      </w:divBdr>
    </w:div>
    <w:div w:id="210792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dvance-he.ac.uk/knowledge-hub/blended-learning-0#:~:text=Blended%20learning%20combines%20face%2Dt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k.indeed.com/career-advice/career-development/learning-and-development-need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org/uk/knowledge/factsheets/skills-factshee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uk.indeed.com/career-advice/career-development/why-is-learning-and-development-importa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nkedin.com/pulse/inclusive-learning-addressing-diversity-inclusion-ld-bangash-zzzh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bba99ad-ec09-4e4a-a624-c716ad30161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F489CD08651AD4698D70519E3B5F547" ma:contentTypeVersion="14" ma:contentTypeDescription="Create a new document." ma:contentTypeScope="" ma:versionID="2b3ccea14f7c2d69bd2722cac6c502d3">
  <xsd:schema xmlns:xsd="http://www.w3.org/2001/XMLSchema" xmlns:xs="http://www.w3.org/2001/XMLSchema" xmlns:p="http://schemas.microsoft.com/office/2006/metadata/properties" xmlns:ns3="fbba99ad-ec09-4e4a-a624-c716ad301614" xmlns:ns4="5b3bf4be-fc2b-4973-a0fc-06d234dd93d9" targetNamespace="http://schemas.microsoft.com/office/2006/metadata/properties" ma:root="true" ma:fieldsID="2b6fdfe4fec592412bd2940763b5c788" ns3:_="" ns4:_="">
    <xsd:import namespace="fbba99ad-ec09-4e4a-a624-c716ad301614"/>
    <xsd:import namespace="5b3bf4be-fc2b-4973-a0fc-06d234dd93d9"/>
    <xsd:element name="properties">
      <xsd:complexType>
        <xsd:sequence>
          <xsd:element name="documentManagement">
            <xsd:complexType>
              <xsd:all>
                <xsd:element ref="ns3:MediaServiceMetadata" minOccurs="0"/>
                <xsd:element ref="ns3:MediaServiceFastMetadata" minOccurs="0"/>
                <xsd:element ref="ns4:SharedWithDetails" minOccurs="0"/>
                <xsd:element ref="ns4:SharingHintHash" minOccurs="0"/>
                <xsd:element ref="ns4:SharedWithUser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a99ad-ec09-4e4a-a624-c716ad3016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bf4be-fc2b-4973-a0fc-06d234dd93d9" elementFormDefault="qualified">
    <xsd:import namespace="http://schemas.microsoft.com/office/2006/documentManagement/types"/>
    <xsd:import namespace="http://schemas.microsoft.com/office/infopath/2007/PartnerControls"/>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4071B1-28E1-4B8F-B887-78025A71E1C1}">
  <ds:schemaRefs>
    <ds:schemaRef ds:uri="http://schemas.microsoft.com/sharepoint/v3/contenttype/forms"/>
  </ds:schemaRefs>
</ds:datastoreItem>
</file>

<file path=customXml/itemProps2.xml><?xml version="1.0" encoding="utf-8"?>
<ds:datastoreItem xmlns:ds="http://schemas.openxmlformats.org/officeDocument/2006/customXml" ds:itemID="{83E5EDBB-685F-41D2-B6D8-198E72A53B61}">
  <ds:schemaRefs>
    <ds:schemaRef ds:uri="http://schemas.microsoft.com/office/2006/metadata/properties"/>
    <ds:schemaRef ds:uri="http://schemas.microsoft.com/office/infopath/2007/PartnerControls"/>
    <ds:schemaRef ds:uri="fbba99ad-ec09-4e4a-a624-c716ad301614"/>
  </ds:schemaRefs>
</ds:datastoreItem>
</file>

<file path=customXml/itemProps3.xml><?xml version="1.0" encoding="utf-8"?>
<ds:datastoreItem xmlns:ds="http://schemas.openxmlformats.org/officeDocument/2006/customXml" ds:itemID="{7730EE12-4269-4693-AA70-F333A85D0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a99ad-ec09-4e4a-a624-c716ad301614"/>
    <ds:schemaRef ds:uri="5b3bf4be-fc2b-4973-a0fc-06d234dd9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2058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Harries</dc:creator>
  <cp:keywords/>
  <dc:description/>
  <cp:lastModifiedBy>Jordan Harries</cp:lastModifiedBy>
  <cp:revision>3</cp:revision>
  <dcterms:created xsi:type="dcterms:W3CDTF">2024-08-05T21:55:00Z</dcterms:created>
  <dcterms:modified xsi:type="dcterms:W3CDTF">2024-08-05T21:56:00Z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0x0101009F489CD08651AD4698D70519E3B5F547</vt:lpwstr>
  </property>
</Properties>
</file>