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F1E07" w:rsidRPr="00534D48" w:rsidRDefault="00074402" w:rsidP="00D84084">
      <w:pPr>
        <w:spacing w:line="360" w:lineRule="auto"/>
        <w:rPr>
          <w:rFonts w:ascii="Arial" w:hAnsi="Arial" w:cs="Arial"/>
          <w:szCs w:val="24"/>
        </w:rPr>
      </w:pPr>
      <w:r w:rsidRPr="00534D48">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534D48" w:rsidRDefault="00074402" w:rsidP="00D84084">
      <w:pPr>
        <w:spacing w:line="360" w:lineRule="auto"/>
        <w:rPr>
          <w:rFonts w:ascii="Arial" w:hAnsi="Arial" w:cs="Arial"/>
          <w:szCs w:val="24"/>
        </w:rPr>
      </w:pPr>
    </w:p>
    <w:p w14:paraId="4E267F2C" w14:textId="35E99859" w:rsidR="00074402" w:rsidRPr="00534D48" w:rsidRDefault="00074402" w:rsidP="00D84084">
      <w:pPr>
        <w:spacing w:line="360" w:lineRule="auto"/>
        <w:rPr>
          <w:rFonts w:ascii="Arial" w:hAnsi="Arial" w:cs="Arial"/>
          <w:szCs w:val="24"/>
        </w:rPr>
      </w:pPr>
    </w:p>
    <w:p w14:paraId="5D864E3F" w14:textId="04749E68" w:rsidR="00074402" w:rsidRPr="00534D48" w:rsidRDefault="00074402" w:rsidP="00D84084">
      <w:pPr>
        <w:spacing w:line="360" w:lineRule="auto"/>
        <w:rPr>
          <w:rFonts w:ascii="Arial" w:hAnsi="Arial" w:cs="Arial"/>
          <w:szCs w:val="24"/>
        </w:rPr>
      </w:pPr>
    </w:p>
    <w:p w14:paraId="22F2817A" w14:textId="77777777" w:rsidR="00074402" w:rsidRPr="00534D48" w:rsidRDefault="00074402" w:rsidP="00D84084">
      <w:pPr>
        <w:tabs>
          <w:tab w:val="left" w:pos="6540"/>
        </w:tabs>
        <w:spacing w:line="360" w:lineRule="auto"/>
        <w:rPr>
          <w:rFonts w:ascii="Arial" w:hAnsi="Arial" w:cs="Arial"/>
          <w:szCs w:val="24"/>
        </w:rPr>
      </w:pPr>
    </w:p>
    <w:p w14:paraId="7D557BA5" w14:textId="416FDBB5" w:rsidR="00CD33A8" w:rsidRPr="00534D48" w:rsidRDefault="00CD33A8" w:rsidP="00D84084">
      <w:pPr>
        <w:tabs>
          <w:tab w:val="left" w:pos="6540"/>
        </w:tabs>
        <w:spacing w:line="360" w:lineRule="auto"/>
        <w:rPr>
          <w:rFonts w:ascii="Arial" w:hAnsi="Arial" w:cs="Arial"/>
          <w:szCs w:val="24"/>
          <w:lang w:val="nl-NL"/>
        </w:rPr>
      </w:pPr>
      <w:r w:rsidRPr="00534D48">
        <w:rPr>
          <w:rFonts w:ascii="Arial" w:hAnsi="Arial" w:cs="Arial"/>
          <w:b/>
          <w:bCs/>
          <w:szCs w:val="24"/>
          <w:lang w:val="nl-NL"/>
        </w:rPr>
        <w:t>Module name</w:t>
      </w:r>
      <w:r w:rsidRPr="00534D48">
        <w:rPr>
          <w:rFonts w:ascii="Arial" w:hAnsi="Arial" w:cs="Arial"/>
          <w:szCs w:val="24"/>
          <w:lang w:val="nl-NL"/>
        </w:rPr>
        <w:t xml:space="preserve">: </w:t>
      </w:r>
      <w:r w:rsidR="00E54A47" w:rsidRPr="00534D48">
        <w:rPr>
          <w:rFonts w:ascii="Arial" w:hAnsi="Arial" w:cs="Arial"/>
          <w:szCs w:val="24"/>
          <w:lang w:val="nl-NL"/>
        </w:rPr>
        <w:t>Introduction to independent research skills</w:t>
      </w:r>
    </w:p>
    <w:p w14:paraId="537571AF" w14:textId="05FAD524" w:rsidR="00CD33A8" w:rsidRPr="00534D48" w:rsidRDefault="00CD33A8" w:rsidP="00D84084">
      <w:pPr>
        <w:tabs>
          <w:tab w:val="left" w:pos="6540"/>
        </w:tabs>
        <w:spacing w:line="360" w:lineRule="auto"/>
        <w:rPr>
          <w:rFonts w:ascii="Arial" w:hAnsi="Arial" w:cs="Arial"/>
          <w:szCs w:val="24"/>
        </w:rPr>
      </w:pPr>
      <w:r w:rsidRPr="00534D48">
        <w:rPr>
          <w:rFonts w:ascii="Arial" w:hAnsi="Arial" w:cs="Arial"/>
          <w:b/>
          <w:bCs/>
          <w:szCs w:val="24"/>
        </w:rPr>
        <w:t>Module code</w:t>
      </w:r>
      <w:r w:rsidRPr="00534D48">
        <w:rPr>
          <w:rFonts w:ascii="Arial" w:hAnsi="Arial" w:cs="Arial"/>
          <w:szCs w:val="24"/>
        </w:rPr>
        <w:t>:</w:t>
      </w:r>
      <w:r w:rsidR="00E54A47" w:rsidRPr="00534D48">
        <w:rPr>
          <w:rFonts w:ascii="Arial" w:hAnsi="Arial" w:cs="Arial"/>
          <w:szCs w:val="24"/>
        </w:rPr>
        <w:t xml:space="preserve"> BMHP5019</w:t>
      </w:r>
    </w:p>
    <w:p w14:paraId="529D7354" w14:textId="77777777" w:rsidR="00CD33A8" w:rsidRPr="00534D48" w:rsidRDefault="00CD33A8" w:rsidP="00D84084">
      <w:pPr>
        <w:tabs>
          <w:tab w:val="left" w:pos="6540"/>
        </w:tabs>
        <w:spacing w:line="360" w:lineRule="auto"/>
        <w:rPr>
          <w:rFonts w:ascii="Arial" w:hAnsi="Arial" w:cs="Arial"/>
          <w:b/>
          <w:bCs/>
          <w:szCs w:val="24"/>
          <w:lang w:val="nl-NL"/>
        </w:rPr>
      </w:pPr>
    </w:p>
    <w:p w14:paraId="0A48766D" w14:textId="68832CA3" w:rsidR="00074402" w:rsidRPr="00534D48" w:rsidRDefault="00074402" w:rsidP="00D84084">
      <w:pPr>
        <w:tabs>
          <w:tab w:val="left" w:pos="6540"/>
        </w:tabs>
        <w:spacing w:line="360" w:lineRule="auto"/>
        <w:rPr>
          <w:rFonts w:ascii="Arial" w:hAnsi="Arial" w:cs="Arial"/>
          <w:szCs w:val="24"/>
          <w:lang w:val="nl-NL"/>
        </w:rPr>
      </w:pPr>
      <w:r w:rsidRPr="00534D48">
        <w:rPr>
          <w:rFonts w:ascii="Arial" w:hAnsi="Arial" w:cs="Arial"/>
          <w:b/>
          <w:bCs/>
          <w:szCs w:val="24"/>
          <w:lang w:val="nl-NL"/>
        </w:rPr>
        <w:t>Student name</w:t>
      </w:r>
      <w:r w:rsidRPr="00534D48">
        <w:rPr>
          <w:rFonts w:ascii="Arial" w:hAnsi="Arial" w:cs="Arial"/>
          <w:szCs w:val="24"/>
          <w:lang w:val="nl-NL"/>
        </w:rPr>
        <w:t>:</w:t>
      </w:r>
      <w:r w:rsidR="00E54A47" w:rsidRPr="00534D48">
        <w:rPr>
          <w:rFonts w:ascii="Arial" w:hAnsi="Arial" w:cs="Arial"/>
          <w:szCs w:val="24"/>
          <w:lang w:val="nl-NL"/>
        </w:rPr>
        <w:t xml:space="preserve"> Sara Panicocolo</w:t>
      </w:r>
    </w:p>
    <w:p w14:paraId="39AA4413" w14:textId="6C51AFA1" w:rsidR="00074402" w:rsidRPr="00534D48" w:rsidRDefault="00074402" w:rsidP="00D84084">
      <w:pPr>
        <w:tabs>
          <w:tab w:val="left" w:pos="6540"/>
        </w:tabs>
        <w:spacing w:line="360" w:lineRule="auto"/>
        <w:rPr>
          <w:rFonts w:ascii="Arial" w:hAnsi="Arial" w:cs="Arial"/>
          <w:szCs w:val="24"/>
          <w:lang w:val="nl-NL"/>
        </w:rPr>
      </w:pPr>
      <w:r w:rsidRPr="00534D48">
        <w:rPr>
          <w:rFonts w:ascii="Arial" w:hAnsi="Arial" w:cs="Arial"/>
          <w:b/>
          <w:bCs/>
          <w:szCs w:val="24"/>
          <w:lang w:val="nl-NL"/>
        </w:rPr>
        <w:t>Student ID</w:t>
      </w:r>
      <w:r w:rsidRPr="00534D48">
        <w:rPr>
          <w:rFonts w:ascii="Arial" w:hAnsi="Arial" w:cs="Arial"/>
          <w:szCs w:val="24"/>
          <w:lang w:val="nl-NL"/>
        </w:rPr>
        <w:t>:</w:t>
      </w:r>
      <w:r w:rsidR="00E54A47" w:rsidRPr="00534D48">
        <w:rPr>
          <w:rFonts w:ascii="Arial" w:hAnsi="Arial" w:cs="Arial"/>
          <w:szCs w:val="24"/>
          <w:lang w:val="nl-NL"/>
        </w:rPr>
        <w:t xml:space="preserve"> 2322396</w:t>
      </w:r>
    </w:p>
    <w:p w14:paraId="5E81F6AD" w14:textId="77777777" w:rsidR="00074402" w:rsidRPr="00534D48" w:rsidRDefault="00074402" w:rsidP="00D84084">
      <w:pPr>
        <w:tabs>
          <w:tab w:val="left" w:pos="6540"/>
        </w:tabs>
        <w:spacing w:line="360" w:lineRule="auto"/>
        <w:rPr>
          <w:rFonts w:ascii="Arial" w:hAnsi="Arial" w:cs="Arial"/>
          <w:szCs w:val="24"/>
          <w:lang w:val="nl-NL"/>
        </w:rPr>
      </w:pPr>
    </w:p>
    <w:p w14:paraId="1A0B2D2B" w14:textId="2E5A62F7" w:rsidR="00074402" w:rsidRPr="00534D48" w:rsidRDefault="00CD33A8" w:rsidP="00D84084">
      <w:pPr>
        <w:tabs>
          <w:tab w:val="left" w:pos="6540"/>
        </w:tabs>
        <w:spacing w:line="360" w:lineRule="auto"/>
        <w:rPr>
          <w:rFonts w:ascii="Arial" w:hAnsi="Arial" w:cs="Arial"/>
          <w:szCs w:val="24"/>
        </w:rPr>
      </w:pPr>
      <w:r w:rsidRPr="00534D48">
        <w:rPr>
          <w:rFonts w:ascii="Arial" w:hAnsi="Arial" w:cs="Arial"/>
          <w:b/>
          <w:bCs/>
          <w:szCs w:val="24"/>
        </w:rPr>
        <w:t>Word count</w:t>
      </w:r>
      <w:r w:rsidR="00074402" w:rsidRPr="00534D48">
        <w:rPr>
          <w:rFonts w:ascii="Arial" w:hAnsi="Arial" w:cs="Arial"/>
          <w:szCs w:val="24"/>
        </w:rPr>
        <w:t>:</w:t>
      </w:r>
      <w:r w:rsidR="00E54A47" w:rsidRPr="00534D48">
        <w:rPr>
          <w:rFonts w:ascii="Arial" w:hAnsi="Arial" w:cs="Arial"/>
          <w:szCs w:val="24"/>
        </w:rPr>
        <w:t xml:space="preserve"> 3600</w:t>
      </w:r>
    </w:p>
    <w:p w14:paraId="39D08584" w14:textId="77777777" w:rsidR="00074402" w:rsidRPr="00534D48" w:rsidRDefault="00074402" w:rsidP="00D84084">
      <w:pPr>
        <w:tabs>
          <w:tab w:val="left" w:pos="6540"/>
        </w:tabs>
        <w:spacing w:line="360" w:lineRule="auto"/>
        <w:rPr>
          <w:rFonts w:ascii="Arial" w:hAnsi="Arial" w:cs="Arial"/>
          <w:szCs w:val="24"/>
        </w:rPr>
      </w:pPr>
    </w:p>
    <w:p w14:paraId="5B66D125" w14:textId="77777777" w:rsidR="00074402" w:rsidRPr="00534D48" w:rsidRDefault="00074402" w:rsidP="00D84084">
      <w:pPr>
        <w:tabs>
          <w:tab w:val="left" w:pos="6540"/>
        </w:tabs>
        <w:spacing w:line="360" w:lineRule="auto"/>
        <w:rPr>
          <w:rFonts w:ascii="Arial" w:hAnsi="Arial" w:cs="Arial"/>
          <w:szCs w:val="24"/>
        </w:rPr>
      </w:pPr>
    </w:p>
    <w:p w14:paraId="291524A2" w14:textId="2CBFF360" w:rsidR="00074402" w:rsidRPr="00534D48" w:rsidRDefault="00074402" w:rsidP="00D84084">
      <w:pPr>
        <w:tabs>
          <w:tab w:val="left" w:pos="6540"/>
        </w:tabs>
        <w:spacing w:line="360" w:lineRule="auto"/>
        <w:rPr>
          <w:rFonts w:ascii="Arial" w:hAnsi="Arial" w:cs="Arial"/>
          <w:szCs w:val="24"/>
        </w:rPr>
      </w:pPr>
    </w:p>
    <w:p w14:paraId="5AE88297" w14:textId="24E6B718" w:rsidR="00B87E75" w:rsidRPr="00534D48" w:rsidRDefault="00B87E75" w:rsidP="00D84084">
      <w:pPr>
        <w:tabs>
          <w:tab w:val="left" w:pos="6540"/>
        </w:tabs>
        <w:spacing w:line="360" w:lineRule="auto"/>
        <w:rPr>
          <w:rFonts w:ascii="Arial" w:hAnsi="Arial" w:cs="Arial"/>
          <w:szCs w:val="24"/>
        </w:rPr>
      </w:pPr>
    </w:p>
    <w:p w14:paraId="420ADE33" w14:textId="35FB1322" w:rsidR="00B87E75" w:rsidRPr="00534D48" w:rsidRDefault="00B87E75" w:rsidP="00D84084">
      <w:pPr>
        <w:spacing w:line="360" w:lineRule="auto"/>
        <w:rPr>
          <w:rFonts w:ascii="Arial" w:hAnsi="Arial" w:cs="Arial"/>
          <w:szCs w:val="24"/>
        </w:rPr>
      </w:pPr>
      <w:r w:rsidRPr="00534D48">
        <w:rPr>
          <w:rFonts w:ascii="Arial" w:hAnsi="Arial" w:cs="Arial"/>
          <w:szCs w:val="24"/>
        </w:rPr>
        <w:br w:type="page"/>
      </w:r>
    </w:p>
    <w:p w14:paraId="05AB2C84" w14:textId="4D2C1F1C" w:rsidR="00B87E75" w:rsidRPr="00534D48" w:rsidRDefault="00B87E75" w:rsidP="00D84084">
      <w:pPr>
        <w:pStyle w:val="Heading1"/>
        <w:rPr>
          <w:rFonts w:cs="Arial"/>
          <w:sz w:val="24"/>
          <w:szCs w:val="24"/>
        </w:rPr>
      </w:pPr>
      <w:r w:rsidRPr="00534D48">
        <w:rPr>
          <w:rFonts w:cs="Arial"/>
          <w:sz w:val="24"/>
          <w:szCs w:val="24"/>
        </w:rPr>
        <w:lastRenderedPageBreak/>
        <w:t>Table of contents</w:t>
      </w:r>
    </w:p>
    <w:p w14:paraId="13E00080" w14:textId="773594F3" w:rsidR="00B87E75" w:rsidRPr="00534D48" w:rsidRDefault="005A55B0" w:rsidP="00D84084">
      <w:pPr>
        <w:spacing w:line="360" w:lineRule="auto"/>
        <w:rPr>
          <w:rFonts w:ascii="Arial" w:hAnsi="Arial" w:cs="Arial"/>
          <w:szCs w:val="24"/>
        </w:rPr>
      </w:pPr>
      <w:r w:rsidRPr="00534D48">
        <w:rPr>
          <w:rFonts w:ascii="Arial" w:hAnsi="Arial" w:cs="Arial"/>
          <w:szCs w:val="24"/>
        </w:rPr>
        <w:t>1 Abstract</w:t>
      </w:r>
    </w:p>
    <w:p w14:paraId="61A8DE85" w14:textId="4E094CA3" w:rsidR="005A55B0" w:rsidRPr="00534D48" w:rsidRDefault="005A55B0" w:rsidP="00D84084">
      <w:pPr>
        <w:spacing w:line="360" w:lineRule="auto"/>
        <w:rPr>
          <w:rFonts w:ascii="Arial" w:hAnsi="Arial" w:cs="Arial"/>
          <w:szCs w:val="24"/>
        </w:rPr>
      </w:pPr>
      <w:r w:rsidRPr="00534D48">
        <w:rPr>
          <w:rFonts w:ascii="Arial" w:hAnsi="Arial" w:cs="Arial"/>
          <w:szCs w:val="24"/>
        </w:rPr>
        <w:t>2 Introduction</w:t>
      </w:r>
    </w:p>
    <w:p w14:paraId="5863CC8C" w14:textId="4CC47C65" w:rsidR="005A55B0" w:rsidRPr="00534D48" w:rsidRDefault="005A55B0" w:rsidP="00D84084">
      <w:pPr>
        <w:spacing w:line="360" w:lineRule="auto"/>
        <w:rPr>
          <w:rFonts w:ascii="Arial" w:hAnsi="Arial" w:cs="Arial"/>
          <w:szCs w:val="24"/>
        </w:rPr>
      </w:pPr>
      <w:r w:rsidRPr="00534D48">
        <w:rPr>
          <w:rFonts w:ascii="Arial" w:hAnsi="Arial" w:cs="Arial"/>
          <w:szCs w:val="24"/>
        </w:rPr>
        <w:t>3 Background</w:t>
      </w:r>
    </w:p>
    <w:p w14:paraId="7808FE1B" w14:textId="6A6A70FD" w:rsidR="005A55B0" w:rsidRPr="00534D48" w:rsidRDefault="005A55B0" w:rsidP="00D84084">
      <w:pPr>
        <w:spacing w:line="360" w:lineRule="auto"/>
        <w:rPr>
          <w:rFonts w:ascii="Arial" w:hAnsi="Arial" w:cs="Arial"/>
          <w:szCs w:val="24"/>
        </w:rPr>
      </w:pPr>
      <w:r w:rsidRPr="00534D48">
        <w:rPr>
          <w:rFonts w:ascii="Arial" w:hAnsi="Arial" w:cs="Arial"/>
          <w:szCs w:val="24"/>
        </w:rPr>
        <w:t xml:space="preserve">4 Method </w:t>
      </w:r>
    </w:p>
    <w:p w14:paraId="3C99C733" w14:textId="4E3D35A1" w:rsidR="005A55B0" w:rsidRPr="00534D48" w:rsidRDefault="005A55B0" w:rsidP="00D84084">
      <w:pPr>
        <w:spacing w:line="360" w:lineRule="auto"/>
        <w:rPr>
          <w:rFonts w:ascii="Arial" w:hAnsi="Arial" w:cs="Arial"/>
          <w:szCs w:val="24"/>
        </w:rPr>
      </w:pPr>
      <w:r w:rsidRPr="00534D48">
        <w:rPr>
          <w:rFonts w:ascii="Arial" w:hAnsi="Arial" w:cs="Arial"/>
          <w:szCs w:val="24"/>
        </w:rPr>
        <w:t>5 Result</w:t>
      </w:r>
    </w:p>
    <w:p w14:paraId="1D863AAF" w14:textId="59C440AC" w:rsidR="005A55B0" w:rsidRPr="00534D48" w:rsidRDefault="005A55B0" w:rsidP="00D84084">
      <w:pPr>
        <w:spacing w:line="360" w:lineRule="auto"/>
        <w:rPr>
          <w:rFonts w:ascii="Arial" w:hAnsi="Arial" w:cs="Arial"/>
          <w:szCs w:val="24"/>
        </w:rPr>
      </w:pPr>
      <w:r w:rsidRPr="00534D48">
        <w:rPr>
          <w:rFonts w:ascii="Arial" w:hAnsi="Arial" w:cs="Arial"/>
          <w:szCs w:val="24"/>
        </w:rPr>
        <w:t>6 Discussion</w:t>
      </w:r>
    </w:p>
    <w:p w14:paraId="2E21C3E2" w14:textId="22052616" w:rsidR="005A55B0" w:rsidRPr="00534D48" w:rsidRDefault="005A55B0" w:rsidP="00D84084">
      <w:pPr>
        <w:spacing w:line="360" w:lineRule="auto"/>
        <w:rPr>
          <w:rFonts w:ascii="Arial" w:hAnsi="Arial" w:cs="Arial"/>
          <w:szCs w:val="24"/>
        </w:rPr>
      </w:pPr>
      <w:r w:rsidRPr="00534D48">
        <w:rPr>
          <w:rFonts w:ascii="Arial" w:hAnsi="Arial" w:cs="Arial"/>
          <w:szCs w:val="24"/>
        </w:rPr>
        <w:t>7 Conclusion and recommendation</w:t>
      </w:r>
    </w:p>
    <w:p w14:paraId="0E542D30" w14:textId="3B448979" w:rsidR="005A55B0" w:rsidRPr="00534D48" w:rsidRDefault="005A55B0" w:rsidP="00D84084">
      <w:pPr>
        <w:spacing w:line="360" w:lineRule="auto"/>
        <w:rPr>
          <w:rFonts w:ascii="Arial" w:hAnsi="Arial" w:cs="Arial"/>
          <w:szCs w:val="24"/>
        </w:rPr>
      </w:pPr>
      <w:r w:rsidRPr="00534D48">
        <w:rPr>
          <w:rFonts w:ascii="Arial" w:hAnsi="Arial" w:cs="Arial"/>
          <w:szCs w:val="24"/>
        </w:rPr>
        <w:t>8 References</w:t>
      </w:r>
    </w:p>
    <w:p w14:paraId="19E87D85" w14:textId="77777777" w:rsidR="005A55B0" w:rsidRPr="00534D48" w:rsidRDefault="005A55B0" w:rsidP="00D84084">
      <w:pPr>
        <w:spacing w:line="360" w:lineRule="auto"/>
        <w:rPr>
          <w:rFonts w:ascii="Arial" w:hAnsi="Arial" w:cs="Arial"/>
          <w:szCs w:val="24"/>
        </w:rPr>
      </w:pPr>
    </w:p>
    <w:p w14:paraId="23513D3A" w14:textId="77777777" w:rsidR="005A55B0" w:rsidRPr="00534D48" w:rsidRDefault="005A55B0" w:rsidP="00D84084">
      <w:pPr>
        <w:spacing w:line="360" w:lineRule="auto"/>
        <w:rPr>
          <w:rFonts w:ascii="Arial" w:hAnsi="Arial" w:cs="Arial"/>
          <w:szCs w:val="24"/>
        </w:rPr>
      </w:pPr>
    </w:p>
    <w:p w14:paraId="2E79F7ED" w14:textId="182913C0" w:rsidR="00B87E75" w:rsidRPr="00534D48" w:rsidRDefault="00B87E75" w:rsidP="00D84084">
      <w:pPr>
        <w:spacing w:line="360" w:lineRule="auto"/>
        <w:rPr>
          <w:rFonts w:ascii="Arial" w:hAnsi="Arial" w:cs="Arial"/>
          <w:szCs w:val="24"/>
        </w:rPr>
      </w:pPr>
    </w:p>
    <w:p w14:paraId="7AE771D5" w14:textId="1C06E45A" w:rsidR="00B87E75" w:rsidRPr="00534D48" w:rsidRDefault="00B87E75" w:rsidP="00D84084">
      <w:pPr>
        <w:spacing w:line="360" w:lineRule="auto"/>
        <w:rPr>
          <w:rFonts w:ascii="Arial" w:hAnsi="Arial" w:cs="Arial"/>
          <w:szCs w:val="24"/>
        </w:rPr>
      </w:pPr>
    </w:p>
    <w:p w14:paraId="4F7320CB" w14:textId="000D21B8" w:rsidR="00B87E75" w:rsidRPr="00534D48" w:rsidRDefault="00B87E75" w:rsidP="00D84084">
      <w:pPr>
        <w:spacing w:line="360" w:lineRule="auto"/>
        <w:rPr>
          <w:rFonts w:ascii="Arial" w:hAnsi="Arial" w:cs="Arial"/>
          <w:szCs w:val="24"/>
        </w:rPr>
      </w:pPr>
      <w:r w:rsidRPr="00534D48">
        <w:rPr>
          <w:rFonts w:ascii="Arial" w:hAnsi="Arial" w:cs="Arial"/>
          <w:szCs w:val="24"/>
        </w:rPr>
        <w:br w:type="page"/>
      </w:r>
    </w:p>
    <w:p w14:paraId="4C8708A3" w14:textId="42846F1D" w:rsidR="000C6E16" w:rsidRPr="00534D48" w:rsidRDefault="00CD33A8" w:rsidP="00D84084">
      <w:pPr>
        <w:pStyle w:val="Heading1"/>
        <w:rPr>
          <w:rFonts w:cs="Arial"/>
          <w:sz w:val="24"/>
          <w:szCs w:val="24"/>
        </w:rPr>
      </w:pPr>
      <w:r w:rsidRPr="00534D48">
        <w:rPr>
          <w:rFonts w:cs="Arial"/>
          <w:sz w:val="24"/>
          <w:szCs w:val="24"/>
        </w:rPr>
        <w:lastRenderedPageBreak/>
        <w:t>Abstract</w:t>
      </w:r>
    </w:p>
    <w:p w14:paraId="736332A6" w14:textId="24FC0A66" w:rsidR="000C6E16" w:rsidRPr="00534D48" w:rsidRDefault="000C6E16" w:rsidP="00D84084">
      <w:pPr>
        <w:spacing w:line="360" w:lineRule="auto"/>
        <w:rPr>
          <w:rFonts w:ascii="Arial" w:hAnsi="Arial" w:cs="Arial"/>
          <w:szCs w:val="24"/>
        </w:rPr>
      </w:pPr>
      <w:r w:rsidRPr="00534D48">
        <w:rPr>
          <w:rFonts w:ascii="Arial" w:hAnsi="Arial" w:cs="Arial"/>
          <w:szCs w:val="24"/>
        </w:rPr>
        <w:t>This paper reviews the statutory framework, school-level practice, specialist provision, multi-agency working, and outcomes for children</w:t>
      </w:r>
      <w:r w:rsidR="00810B44" w:rsidRPr="00534D48">
        <w:rPr>
          <w:rFonts w:ascii="Arial" w:hAnsi="Arial" w:cs="Arial"/>
          <w:szCs w:val="24"/>
        </w:rPr>
        <w:t xml:space="preserve"> with autism (0-5 early years)</w:t>
      </w:r>
      <w:r w:rsidRPr="00534D48">
        <w:rPr>
          <w:rFonts w:ascii="Arial" w:hAnsi="Arial" w:cs="Arial"/>
          <w:szCs w:val="24"/>
        </w:rPr>
        <w:t xml:space="preserve"> in UK schools. It synthesises policy guidance, clinical guidelines, and sector evidence to describe current models of support, common adaptations and interventions</w:t>
      </w:r>
      <w:r w:rsidR="00810B44" w:rsidRPr="00534D48">
        <w:rPr>
          <w:rFonts w:ascii="Arial" w:hAnsi="Arial" w:cs="Arial"/>
          <w:szCs w:val="24"/>
        </w:rPr>
        <w:t xml:space="preserve">—perhaps </w:t>
      </w:r>
      <w:r w:rsidRPr="00534D48">
        <w:rPr>
          <w:rFonts w:ascii="Arial" w:hAnsi="Arial" w:cs="Arial"/>
          <w:szCs w:val="24"/>
        </w:rPr>
        <w:t xml:space="preserve">workforce training, systemic pressures, and areas for improvement. The analysis highlights the gap between legal entitlements and practical </w:t>
      </w:r>
      <w:r w:rsidR="00810B44" w:rsidRPr="00534D48">
        <w:rPr>
          <w:rFonts w:ascii="Arial" w:hAnsi="Arial" w:cs="Arial"/>
          <w:szCs w:val="24"/>
        </w:rPr>
        <w:t>delivery and</w:t>
      </w:r>
      <w:r w:rsidRPr="00534D48">
        <w:rPr>
          <w:rFonts w:ascii="Arial" w:hAnsi="Arial" w:cs="Arial"/>
          <w:szCs w:val="24"/>
        </w:rPr>
        <w:t xml:space="preserve"> concludes with recommended priorities for schools and local systems.</w:t>
      </w:r>
    </w:p>
    <w:p w14:paraId="313ED97C" w14:textId="2A59A7CC" w:rsidR="00CD33A8" w:rsidRPr="00534D48" w:rsidRDefault="00CD33A8" w:rsidP="00D84084">
      <w:pPr>
        <w:spacing w:line="360" w:lineRule="auto"/>
        <w:rPr>
          <w:rFonts w:ascii="Arial" w:hAnsi="Arial" w:cs="Arial"/>
          <w:szCs w:val="24"/>
        </w:rPr>
      </w:pPr>
    </w:p>
    <w:p w14:paraId="46C3E29E" w14:textId="77777777" w:rsidR="00CD33A8" w:rsidRPr="00534D48" w:rsidRDefault="00CD33A8" w:rsidP="00D84084">
      <w:pPr>
        <w:spacing w:line="360" w:lineRule="auto"/>
        <w:rPr>
          <w:rFonts w:ascii="Arial" w:hAnsi="Arial" w:cs="Arial"/>
          <w:szCs w:val="24"/>
        </w:rPr>
      </w:pPr>
    </w:p>
    <w:p w14:paraId="12D76753" w14:textId="393172FB" w:rsidR="00B87E75" w:rsidRPr="00534D48" w:rsidRDefault="00B87E75" w:rsidP="00D84084">
      <w:pPr>
        <w:pStyle w:val="Heading1"/>
        <w:rPr>
          <w:rFonts w:cs="Arial"/>
          <w:sz w:val="24"/>
          <w:szCs w:val="24"/>
        </w:rPr>
      </w:pPr>
      <w:r w:rsidRPr="00534D48">
        <w:rPr>
          <w:rFonts w:cs="Arial"/>
          <w:sz w:val="24"/>
          <w:szCs w:val="24"/>
        </w:rPr>
        <w:t>1. Introduction</w:t>
      </w:r>
    </w:p>
    <w:p w14:paraId="4F44E964" w14:textId="562F220B" w:rsidR="000C6E16" w:rsidRPr="00534D48" w:rsidRDefault="00936C15" w:rsidP="00D84084">
      <w:pPr>
        <w:spacing w:line="360" w:lineRule="auto"/>
        <w:rPr>
          <w:rFonts w:ascii="Arial" w:hAnsi="Arial" w:cs="Arial"/>
          <w:szCs w:val="24"/>
        </w:rPr>
      </w:pPr>
      <w:r w:rsidRPr="00534D48">
        <w:rPr>
          <w:rFonts w:ascii="Arial" w:hAnsi="Arial" w:cs="Arial"/>
          <w:szCs w:val="24"/>
        </w:rPr>
        <w:t>Children with autistic spectrum</w:t>
      </w:r>
      <w:r w:rsidR="000C6E16" w:rsidRPr="00534D48">
        <w:rPr>
          <w:rFonts w:ascii="Arial" w:hAnsi="Arial" w:cs="Arial"/>
          <w:szCs w:val="24"/>
        </w:rPr>
        <w:t xml:space="preserve"> (and young people) in the UK are entitled to education that meets their needs, but the shape and quality of that support vary markedly between localities, settings, and individual schools. </w:t>
      </w:r>
      <w:r w:rsidRPr="00534D48">
        <w:rPr>
          <w:rFonts w:ascii="Arial" w:hAnsi="Arial" w:cs="Arial"/>
          <w:szCs w:val="24"/>
        </w:rPr>
        <w:t xml:space="preserve">It can also vary between the amount and the quality of the provided staff training. </w:t>
      </w:r>
      <w:r w:rsidR="000C6E16" w:rsidRPr="00534D48">
        <w:rPr>
          <w:rFonts w:ascii="Arial" w:hAnsi="Arial" w:cs="Arial"/>
          <w:szCs w:val="24"/>
        </w:rPr>
        <w:t>This paper brings together policy documents, clinical guidance, Inspectorate findings, academic and sector reports, and major charity analysis to identify what mainstream and specialist schools typically do to support autistic pupils</w:t>
      </w:r>
      <w:r w:rsidRPr="00534D48">
        <w:rPr>
          <w:rFonts w:ascii="Arial" w:hAnsi="Arial" w:cs="Arial"/>
          <w:szCs w:val="24"/>
        </w:rPr>
        <w:t xml:space="preserve">. It will also </w:t>
      </w:r>
      <w:proofErr w:type="spellStart"/>
      <w:r w:rsidRPr="00534D48">
        <w:rPr>
          <w:rFonts w:ascii="Arial" w:hAnsi="Arial" w:cs="Arial"/>
          <w:szCs w:val="24"/>
        </w:rPr>
        <w:t>analyze</w:t>
      </w:r>
      <w:proofErr w:type="spellEnd"/>
      <w:r w:rsidRPr="00534D48">
        <w:rPr>
          <w:rFonts w:ascii="Arial" w:hAnsi="Arial" w:cs="Arial"/>
          <w:szCs w:val="24"/>
        </w:rPr>
        <w:t xml:space="preserve"> h</w:t>
      </w:r>
      <w:r w:rsidR="000C6E16" w:rsidRPr="00534D48">
        <w:rPr>
          <w:rFonts w:ascii="Arial" w:hAnsi="Arial" w:cs="Arial"/>
          <w:szCs w:val="24"/>
        </w:rPr>
        <w:t>ow formal statutory mechanisms work in practice, and what the most pressing system-level challenges are.</w:t>
      </w:r>
    </w:p>
    <w:p w14:paraId="4751EF6F" w14:textId="49229898" w:rsidR="00B87E75" w:rsidRPr="00534D48" w:rsidRDefault="00B87E75" w:rsidP="00D84084">
      <w:pPr>
        <w:tabs>
          <w:tab w:val="left" w:pos="6540"/>
        </w:tabs>
        <w:spacing w:line="360" w:lineRule="auto"/>
        <w:rPr>
          <w:rFonts w:ascii="Arial" w:hAnsi="Arial" w:cs="Arial"/>
          <w:szCs w:val="24"/>
        </w:rPr>
      </w:pPr>
    </w:p>
    <w:p w14:paraId="14BF3272" w14:textId="21A7BCB0" w:rsidR="0026393A" w:rsidRPr="00534D48" w:rsidRDefault="0026393A" w:rsidP="00D84084">
      <w:pPr>
        <w:tabs>
          <w:tab w:val="left" w:pos="6540"/>
        </w:tabs>
        <w:spacing w:line="360" w:lineRule="auto"/>
        <w:rPr>
          <w:rFonts w:ascii="Arial" w:hAnsi="Arial" w:cs="Arial"/>
          <w:szCs w:val="24"/>
        </w:rPr>
      </w:pPr>
    </w:p>
    <w:p w14:paraId="3BAEFA1B" w14:textId="11A7E0EA" w:rsidR="000C6E16" w:rsidRPr="00D84084" w:rsidRDefault="000C6E16" w:rsidP="00D84084">
      <w:pPr>
        <w:pStyle w:val="Heading3"/>
      </w:pPr>
      <w:r w:rsidRPr="00D84084">
        <w:t>Rationale:</w:t>
      </w:r>
    </w:p>
    <w:p w14:paraId="42BDA5AA" w14:textId="77777777" w:rsidR="000C6E16" w:rsidRPr="00534D48" w:rsidRDefault="000C6E16" w:rsidP="00D84084">
      <w:pPr>
        <w:spacing w:line="360" w:lineRule="auto"/>
        <w:rPr>
          <w:rFonts w:ascii="Arial" w:hAnsi="Arial" w:cs="Arial"/>
          <w:szCs w:val="24"/>
        </w:rPr>
      </w:pPr>
      <w:r w:rsidRPr="00534D48">
        <w:rPr>
          <w:rFonts w:ascii="Arial" w:hAnsi="Arial" w:cs="Arial"/>
          <w:szCs w:val="24"/>
        </w:rPr>
        <w:t xml:space="preserve">This research will explore how children aged 0–5 with autism </w:t>
      </w:r>
      <w:proofErr w:type="gramStart"/>
      <w:r w:rsidRPr="00534D48">
        <w:rPr>
          <w:rFonts w:ascii="Arial" w:hAnsi="Arial" w:cs="Arial"/>
          <w:szCs w:val="24"/>
        </w:rPr>
        <w:t>are</w:t>
      </w:r>
      <w:proofErr w:type="gramEnd"/>
      <w:r w:rsidRPr="00534D48">
        <w:rPr>
          <w:rFonts w:ascii="Arial" w:hAnsi="Arial" w:cs="Arial"/>
          <w:szCs w:val="24"/>
        </w:rPr>
        <w:t xml:space="preserve"> supported in early years settings in the UK. Inclusive practice during early education is essential for children’s communication, learning, and social development. However, previous studies show variations in teacher training, resources, and approaches to inclusion (Petersson-Bloom and Holmqvist, 2022).</w:t>
      </w:r>
      <w:r w:rsidRPr="00534D48">
        <w:rPr>
          <w:rFonts w:ascii="Arial" w:hAnsi="Arial" w:cs="Arial"/>
          <w:szCs w:val="24"/>
        </w:rPr>
        <w:br/>
        <w:t xml:space="preserve">By using a scoping review approach, this study will examine and synthesize existing </w:t>
      </w:r>
      <w:r w:rsidRPr="00534D48">
        <w:rPr>
          <w:rFonts w:ascii="Arial" w:hAnsi="Arial" w:cs="Arial"/>
          <w:szCs w:val="24"/>
        </w:rPr>
        <w:lastRenderedPageBreak/>
        <w:t>evidence to identify effective strategies that promote inclusion, well-being, and participation. Literature suggests that collaboration between professionals and families, sensory adaptation, and strengths-based approaches are key to supporting autistic children (White et al., 2023; Holmes, 2022). Furthermore, policy frameworks such as the SEND Code of Practice (DfE and DH, 2015) emphasise the importance of early intervention and inclusive environments. This research aims to bring together recent findings to inform practice and highlight areas where further research is needed.</w:t>
      </w:r>
      <w:r w:rsidRPr="00534D48">
        <w:rPr>
          <w:rFonts w:ascii="Arial" w:hAnsi="Arial" w:cs="Arial"/>
          <w:szCs w:val="24"/>
        </w:rPr>
        <w:br/>
      </w:r>
    </w:p>
    <w:p w14:paraId="772759DA" w14:textId="77777777" w:rsidR="000C6E16" w:rsidRPr="00534D48" w:rsidRDefault="000C6E16" w:rsidP="00D84084">
      <w:pPr>
        <w:tabs>
          <w:tab w:val="left" w:pos="6540"/>
        </w:tabs>
        <w:spacing w:line="360" w:lineRule="auto"/>
        <w:rPr>
          <w:rFonts w:ascii="Arial" w:hAnsi="Arial" w:cs="Arial"/>
          <w:szCs w:val="24"/>
        </w:rPr>
      </w:pPr>
    </w:p>
    <w:p w14:paraId="7CBC1618" w14:textId="4E4D4E7C" w:rsidR="000C6E16" w:rsidRPr="00534D48" w:rsidRDefault="000C6E16" w:rsidP="00D84084">
      <w:pPr>
        <w:pStyle w:val="Heading3"/>
      </w:pPr>
      <w:r w:rsidRPr="00534D48">
        <w:t xml:space="preserve"> Review question:</w:t>
      </w:r>
    </w:p>
    <w:p w14:paraId="233CB99E" w14:textId="0E5B500B" w:rsidR="000C6E16" w:rsidRPr="00534D48" w:rsidRDefault="000C6E16" w:rsidP="00D84084">
      <w:pPr>
        <w:spacing w:line="360" w:lineRule="auto"/>
        <w:rPr>
          <w:rFonts w:ascii="Arial" w:hAnsi="Arial" w:cs="Arial"/>
          <w:szCs w:val="24"/>
        </w:rPr>
      </w:pPr>
      <w:r w:rsidRPr="00534D48">
        <w:rPr>
          <w:rFonts w:ascii="Arial" w:hAnsi="Arial" w:cs="Arial"/>
          <w:szCs w:val="24"/>
        </w:rPr>
        <w:t>“What educational, social, and therapeutic supports are provided for children with autism in early years settings in the UK</w:t>
      </w:r>
      <w:r w:rsidR="00936C15" w:rsidRPr="00534D48">
        <w:rPr>
          <w:rFonts w:ascii="Arial" w:hAnsi="Arial" w:cs="Arial"/>
          <w:szCs w:val="24"/>
        </w:rPr>
        <w:t xml:space="preserve"> schools</w:t>
      </w:r>
      <w:r w:rsidRPr="00534D48">
        <w:rPr>
          <w:rFonts w:ascii="Arial" w:hAnsi="Arial" w:cs="Arial"/>
          <w:szCs w:val="24"/>
        </w:rPr>
        <w:t>, and how effective are these in promoting inclusion and wellbeing?”</w:t>
      </w:r>
      <w:r w:rsidRPr="00534D48">
        <w:rPr>
          <w:rFonts w:ascii="Arial" w:hAnsi="Arial" w:cs="Arial"/>
          <w:szCs w:val="24"/>
        </w:rPr>
        <w:br/>
      </w:r>
      <w:r w:rsidRPr="00534D48">
        <w:rPr>
          <w:rFonts w:ascii="Arial" w:hAnsi="Arial" w:cs="Arial"/>
          <w:szCs w:val="24"/>
        </w:rPr>
        <w:br/>
      </w:r>
    </w:p>
    <w:p w14:paraId="301BA9C7" w14:textId="32C92D90" w:rsidR="000C6E16" w:rsidRPr="00534D48" w:rsidRDefault="000C6E16" w:rsidP="00D84084">
      <w:pPr>
        <w:pStyle w:val="Heading3"/>
      </w:pPr>
      <w:r w:rsidRPr="00534D48">
        <w:t xml:space="preserve"> Objectives:</w:t>
      </w:r>
    </w:p>
    <w:p w14:paraId="304D0359" w14:textId="77777777" w:rsidR="000C6E16" w:rsidRPr="00534D48" w:rsidRDefault="000C6E16" w:rsidP="00D84084">
      <w:pPr>
        <w:spacing w:line="360" w:lineRule="auto"/>
        <w:rPr>
          <w:rFonts w:ascii="Arial" w:hAnsi="Arial" w:cs="Arial"/>
          <w:szCs w:val="24"/>
        </w:rPr>
      </w:pPr>
      <w:r w:rsidRPr="00534D48">
        <w:rPr>
          <w:rFonts w:ascii="Arial" w:hAnsi="Arial" w:cs="Arial"/>
          <w:szCs w:val="24"/>
        </w:rPr>
        <w:t>- Identify forms of educational and pastoral support used for young autistic children in early years settings.</w:t>
      </w:r>
      <w:r w:rsidRPr="00534D48">
        <w:rPr>
          <w:rFonts w:ascii="Arial" w:hAnsi="Arial" w:cs="Arial"/>
          <w:szCs w:val="24"/>
        </w:rPr>
        <w:br/>
        <w:t>- Examine how national policies and professional frameworks influence practice.</w:t>
      </w:r>
      <w:r w:rsidRPr="00534D48">
        <w:rPr>
          <w:rFonts w:ascii="Arial" w:hAnsi="Arial" w:cs="Arial"/>
          <w:szCs w:val="24"/>
        </w:rPr>
        <w:br/>
        <w:t>- Explore challenges faced by practitioners and families.</w:t>
      </w:r>
      <w:r w:rsidRPr="00534D48">
        <w:rPr>
          <w:rFonts w:ascii="Arial" w:hAnsi="Arial" w:cs="Arial"/>
          <w:szCs w:val="24"/>
        </w:rPr>
        <w:br/>
        <w:t>- Summarise best-practice recommendations for inclusive early years provision.</w:t>
      </w:r>
      <w:r w:rsidRPr="00534D48">
        <w:rPr>
          <w:rFonts w:ascii="Arial" w:hAnsi="Arial" w:cs="Arial"/>
          <w:szCs w:val="24"/>
        </w:rPr>
        <w:br/>
      </w:r>
    </w:p>
    <w:p w14:paraId="0F7D7609" w14:textId="65079916" w:rsidR="0026393A" w:rsidRDefault="0026393A" w:rsidP="00D84084">
      <w:pPr>
        <w:pStyle w:val="Heading1"/>
        <w:rPr>
          <w:rFonts w:cs="Arial"/>
          <w:sz w:val="24"/>
          <w:szCs w:val="24"/>
        </w:rPr>
      </w:pPr>
      <w:r w:rsidRPr="00534D48">
        <w:rPr>
          <w:rFonts w:cs="Arial"/>
          <w:sz w:val="24"/>
          <w:szCs w:val="24"/>
        </w:rPr>
        <w:t>2. Background</w:t>
      </w:r>
    </w:p>
    <w:p w14:paraId="3B1934E6" w14:textId="77777777" w:rsidR="00D84084" w:rsidRPr="00D84084" w:rsidRDefault="00D84084" w:rsidP="00D84084">
      <w:pPr>
        <w:spacing w:line="360" w:lineRule="auto"/>
      </w:pPr>
    </w:p>
    <w:p w14:paraId="4D10716D" w14:textId="62C55B8D" w:rsidR="00D84084" w:rsidRPr="00D84084" w:rsidRDefault="00D84084" w:rsidP="00D84084">
      <w:pPr>
        <w:spacing w:line="360" w:lineRule="auto"/>
        <w:rPr>
          <w:rFonts w:ascii="Arial" w:hAnsi="Arial" w:cs="Arial"/>
          <w:b/>
          <w:bCs/>
          <w:szCs w:val="24"/>
        </w:rPr>
      </w:pPr>
      <w:r>
        <w:rPr>
          <w:rFonts w:ascii="Arial" w:hAnsi="Arial" w:cs="Arial"/>
          <w:b/>
          <w:bCs/>
          <w:szCs w:val="24"/>
        </w:rPr>
        <w:t>1.</w:t>
      </w:r>
      <w:r w:rsidR="00FA1C68" w:rsidRPr="00D84084">
        <w:rPr>
          <w:rFonts w:ascii="Arial" w:hAnsi="Arial" w:cs="Arial"/>
          <w:b/>
          <w:bCs/>
          <w:szCs w:val="24"/>
        </w:rPr>
        <w:t>Statutory and policy context</w:t>
      </w:r>
    </w:p>
    <w:p w14:paraId="5E3C8040" w14:textId="09D51659" w:rsidR="00D84084" w:rsidRPr="00D84084" w:rsidRDefault="00D84084" w:rsidP="00D84084">
      <w:pPr>
        <w:spacing w:line="360" w:lineRule="auto"/>
        <w:rPr>
          <w:rFonts w:ascii="Arial" w:hAnsi="Arial" w:cs="Arial"/>
          <w:b/>
          <w:bCs/>
          <w:szCs w:val="24"/>
        </w:rPr>
      </w:pPr>
      <w:r w:rsidRPr="00D84084">
        <w:rPr>
          <w:rFonts w:ascii="Arial" w:hAnsi="Arial" w:cs="Arial"/>
          <w:szCs w:val="24"/>
        </w:rPr>
        <w:t>The SEND Code of Practice (0–25) sets the legal framework for identifying and supporting children with SEND in England. It requires schools to deliver quality-first teaching, follow a graduated “assess–plan–do–review” cycle, and</w:t>
      </w:r>
      <w:r w:rsidRPr="00D84084">
        <w:rPr>
          <w:rFonts w:ascii="Arial" w:hAnsi="Arial" w:cs="Arial"/>
          <w:szCs w:val="24"/>
        </w:rPr>
        <w:t xml:space="preserve"> </w:t>
      </w:r>
      <w:r w:rsidRPr="00D84084">
        <w:rPr>
          <w:rFonts w:ascii="Arial" w:hAnsi="Arial" w:cs="Arial"/>
          <w:szCs w:val="24"/>
        </w:rPr>
        <w:t xml:space="preserve">involve families in </w:t>
      </w:r>
      <w:r w:rsidRPr="00D84084">
        <w:rPr>
          <w:rFonts w:ascii="Arial" w:hAnsi="Arial" w:cs="Arial"/>
          <w:szCs w:val="24"/>
        </w:rPr>
        <w:lastRenderedPageBreak/>
        <w:t>decisions. Children with more complex needs may need an EHC plan to secure specific provision.</w:t>
      </w:r>
    </w:p>
    <w:p w14:paraId="5210F6C8" w14:textId="77777777" w:rsidR="00D84084" w:rsidRPr="00D84084" w:rsidRDefault="00D84084" w:rsidP="00D84084">
      <w:pPr>
        <w:spacing w:line="360" w:lineRule="auto"/>
        <w:rPr>
          <w:rFonts w:ascii="Arial" w:hAnsi="Arial" w:cs="Arial"/>
          <w:szCs w:val="24"/>
        </w:rPr>
      </w:pPr>
      <w:r w:rsidRPr="00D84084">
        <w:rPr>
          <w:rFonts w:ascii="Arial" w:hAnsi="Arial" w:cs="Arial"/>
          <w:szCs w:val="24"/>
        </w:rPr>
        <w:t>NICE guidance adds clinical direction on recognising, assessing, and supporting autism, stressing multi-disciplinary work, communication-focused approaches, and help for co-occurring issues like anxiety.</w:t>
      </w:r>
    </w:p>
    <w:p w14:paraId="6FD84732" w14:textId="77777777" w:rsidR="00D84084" w:rsidRPr="00D84084" w:rsidRDefault="00D84084" w:rsidP="00D84084">
      <w:pPr>
        <w:spacing w:line="360" w:lineRule="auto"/>
        <w:rPr>
          <w:rFonts w:ascii="Arial" w:hAnsi="Arial" w:cs="Arial"/>
          <w:szCs w:val="24"/>
        </w:rPr>
      </w:pPr>
      <w:r w:rsidRPr="00D84084">
        <w:rPr>
          <w:rFonts w:ascii="Arial" w:hAnsi="Arial" w:cs="Arial"/>
          <w:szCs w:val="24"/>
        </w:rPr>
        <w:t>The 2021–2026 national autism strategy sets wider government priorities on diagnosis, support, education, and transitions, though how well this is delivered depends on local authority SEND teams, school leadership, and available health services.</w:t>
      </w:r>
    </w:p>
    <w:p w14:paraId="5730429F" w14:textId="77777777" w:rsidR="00D84084" w:rsidRPr="00D84084" w:rsidRDefault="00D84084" w:rsidP="00D84084">
      <w:pPr>
        <w:spacing w:line="360" w:lineRule="auto"/>
        <w:rPr>
          <w:rFonts w:ascii="Arial" w:hAnsi="Arial" w:cs="Arial"/>
          <w:vanish/>
          <w:szCs w:val="24"/>
        </w:rPr>
      </w:pPr>
      <w:r w:rsidRPr="00D84084">
        <w:rPr>
          <w:rFonts w:ascii="Arial" w:hAnsi="Arial" w:cs="Arial"/>
          <w:vanish/>
          <w:szCs w:val="24"/>
        </w:rPr>
        <w:t>Top of Form</w:t>
      </w:r>
    </w:p>
    <w:p w14:paraId="7178B888" w14:textId="77777777" w:rsidR="00D84084" w:rsidRPr="00D84084" w:rsidRDefault="00D84084" w:rsidP="00D84084">
      <w:pPr>
        <w:spacing w:line="360" w:lineRule="auto"/>
        <w:rPr>
          <w:rFonts w:ascii="Arial" w:hAnsi="Arial" w:cs="Arial"/>
          <w:vanish/>
          <w:szCs w:val="24"/>
        </w:rPr>
      </w:pPr>
      <w:r w:rsidRPr="00D84084">
        <w:rPr>
          <w:rFonts w:ascii="Arial" w:hAnsi="Arial" w:cs="Arial"/>
          <w:vanish/>
          <w:szCs w:val="24"/>
        </w:rPr>
        <w:t>Bottom of Form</w:t>
      </w:r>
    </w:p>
    <w:p w14:paraId="040E843E" w14:textId="509C907B" w:rsidR="00FA1C68" w:rsidRPr="00534D48" w:rsidRDefault="00FA1C68" w:rsidP="00D84084">
      <w:pPr>
        <w:spacing w:line="360" w:lineRule="auto"/>
        <w:rPr>
          <w:rFonts w:ascii="Arial" w:hAnsi="Arial" w:cs="Arial"/>
          <w:szCs w:val="24"/>
        </w:rPr>
      </w:pPr>
    </w:p>
    <w:p w14:paraId="3BF3F4FF" w14:textId="77777777" w:rsidR="00FA1C68" w:rsidRPr="00534D48" w:rsidRDefault="00FA1C68" w:rsidP="00D84084">
      <w:pPr>
        <w:spacing w:line="360" w:lineRule="auto"/>
        <w:rPr>
          <w:rFonts w:ascii="Arial" w:hAnsi="Arial" w:cs="Arial"/>
          <w:b/>
          <w:bCs/>
          <w:szCs w:val="24"/>
        </w:rPr>
      </w:pPr>
      <w:r w:rsidRPr="00534D48">
        <w:rPr>
          <w:rFonts w:ascii="Arial" w:hAnsi="Arial" w:cs="Arial"/>
          <w:b/>
          <w:bCs/>
          <w:szCs w:val="24"/>
        </w:rPr>
        <w:t>2. Identification and assessment: school role and clinical interface</w:t>
      </w:r>
    </w:p>
    <w:p w14:paraId="0447C297" w14:textId="77777777" w:rsidR="00552EB9" w:rsidRPr="00552EB9" w:rsidRDefault="00552EB9" w:rsidP="00D84084">
      <w:pPr>
        <w:tabs>
          <w:tab w:val="left" w:pos="6540"/>
        </w:tabs>
        <w:spacing w:line="360" w:lineRule="auto"/>
        <w:rPr>
          <w:rFonts w:ascii="Arial" w:hAnsi="Arial" w:cs="Arial"/>
          <w:szCs w:val="24"/>
        </w:rPr>
      </w:pPr>
      <w:r w:rsidRPr="00552EB9">
        <w:rPr>
          <w:rFonts w:ascii="Arial" w:hAnsi="Arial" w:cs="Arial"/>
          <w:szCs w:val="24"/>
        </w:rPr>
        <w:t>Identification usually starts in school, with parents sharing concerns and teachers or the SENCO spotting issues through observation and early assessment. These feed into targeted SEN Support. If needs remain or are complex, families and schools may request an EHC assessment, supported by input from health professionals. NICE stresses that education and health should work together so diagnostic delays don’t block support — though such delays are still common.</w:t>
      </w:r>
    </w:p>
    <w:p w14:paraId="5000D141" w14:textId="0279F101" w:rsidR="00552EB9" w:rsidRPr="00552EB9" w:rsidRDefault="00552EB9" w:rsidP="00D84084">
      <w:pPr>
        <w:tabs>
          <w:tab w:val="left" w:pos="6540"/>
        </w:tabs>
        <w:spacing w:line="360" w:lineRule="auto"/>
        <w:rPr>
          <w:rFonts w:ascii="Arial" w:hAnsi="Arial" w:cs="Arial"/>
          <w:szCs w:val="24"/>
        </w:rPr>
      </w:pPr>
      <w:r w:rsidRPr="00552EB9">
        <w:rPr>
          <w:rFonts w:ascii="Arial" w:hAnsi="Arial" w:cs="Arial"/>
          <w:szCs w:val="24"/>
        </w:rPr>
        <w:t>UK data show limited early-years prevalence figures, but a major study found that in 2018 about 1 in 190 boys and 1 in 420 girls aged 0–4 in England had a diagnosis. Other research puts prevalence up to age 15 at about 1.9% (1 in 53), indicating that many children</w:t>
      </w:r>
      <w:r>
        <w:rPr>
          <w:rFonts w:ascii="Arial" w:hAnsi="Arial" w:cs="Arial"/>
          <w:szCs w:val="24"/>
        </w:rPr>
        <w:t xml:space="preserve"> with autism</w:t>
      </w:r>
      <w:r w:rsidRPr="00552EB9">
        <w:rPr>
          <w:rFonts w:ascii="Arial" w:hAnsi="Arial" w:cs="Arial"/>
          <w:szCs w:val="24"/>
        </w:rPr>
        <w:t xml:space="preserve"> are identified by school entry, with the early-years group forming a smaller but significant share.</w:t>
      </w:r>
    </w:p>
    <w:p w14:paraId="0537CEF5" w14:textId="77777777" w:rsidR="003E4ECF" w:rsidRPr="00534D48" w:rsidRDefault="003E4ECF" w:rsidP="00D84084">
      <w:pPr>
        <w:tabs>
          <w:tab w:val="left" w:pos="6540"/>
        </w:tabs>
        <w:spacing w:line="360" w:lineRule="auto"/>
        <w:rPr>
          <w:rFonts w:ascii="Arial" w:hAnsi="Arial" w:cs="Arial"/>
          <w:szCs w:val="24"/>
        </w:rPr>
      </w:pPr>
    </w:p>
    <w:p w14:paraId="60B2CDC3" w14:textId="16F964EF" w:rsidR="00B87E75" w:rsidRPr="00534D48" w:rsidRDefault="0026393A" w:rsidP="00D84084">
      <w:pPr>
        <w:pStyle w:val="Heading1"/>
        <w:rPr>
          <w:rFonts w:cs="Arial"/>
          <w:sz w:val="24"/>
          <w:szCs w:val="24"/>
        </w:rPr>
      </w:pPr>
      <w:r w:rsidRPr="00534D48">
        <w:rPr>
          <w:rFonts w:cs="Arial"/>
          <w:sz w:val="24"/>
          <w:szCs w:val="24"/>
        </w:rPr>
        <w:t>3</w:t>
      </w:r>
      <w:r w:rsidR="00B87E75" w:rsidRPr="00534D48">
        <w:rPr>
          <w:rFonts w:cs="Arial"/>
          <w:sz w:val="24"/>
          <w:szCs w:val="24"/>
        </w:rPr>
        <w:t>. Method</w:t>
      </w:r>
      <w:r w:rsidR="003E4ECF" w:rsidRPr="00534D48">
        <w:rPr>
          <w:rFonts w:cs="Arial"/>
          <w:sz w:val="24"/>
          <w:szCs w:val="24"/>
        </w:rPr>
        <w:t>s</w:t>
      </w:r>
    </w:p>
    <w:p w14:paraId="51C01CCF" w14:textId="77777777" w:rsidR="00ED2EBB" w:rsidRDefault="00FD67E6" w:rsidP="00D84084">
      <w:pPr>
        <w:spacing w:line="360" w:lineRule="auto"/>
        <w:rPr>
          <w:rFonts w:ascii="Arial" w:hAnsi="Arial" w:cs="Arial"/>
          <w:szCs w:val="24"/>
        </w:rPr>
      </w:pPr>
      <w:r w:rsidRPr="00534D48">
        <w:rPr>
          <w:rFonts w:ascii="Arial" w:hAnsi="Arial" w:cs="Arial"/>
          <w:szCs w:val="24"/>
        </w:rPr>
        <w:t xml:space="preserve">The study will employ a secondary research design, utilizing a scoping review to </w:t>
      </w:r>
      <w:r w:rsidR="009B7B97" w:rsidRPr="00534D48">
        <w:rPr>
          <w:rFonts w:ascii="Arial" w:hAnsi="Arial" w:cs="Arial"/>
          <w:szCs w:val="24"/>
        </w:rPr>
        <w:t>analyse</w:t>
      </w:r>
      <w:r w:rsidRPr="00534D48">
        <w:rPr>
          <w:rFonts w:ascii="Arial" w:hAnsi="Arial" w:cs="Arial"/>
          <w:szCs w:val="24"/>
        </w:rPr>
        <w:t xml:space="preserve"> existing academic data. Between three and five peer-reviewed journal articles will be selected from databases such as ProQuest, the UWTSD Library, and other </w:t>
      </w:r>
      <w:r w:rsidR="009B7B97" w:rsidRPr="00534D48">
        <w:rPr>
          <w:rFonts w:ascii="Arial" w:hAnsi="Arial" w:cs="Arial"/>
          <w:szCs w:val="24"/>
        </w:rPr>
        <w:t>educational</w:t>
      </w:r>
      <w:r w:rsidRPr="00534D48">
        <w:rPr>
          <w:rFonts w:ascii="Arial" w:hAnsi="Arial" w:cs="Arial"/>
          <w:szCs w:val="24"/>
        </w:rPr>
        <w:t xml:space="preserve"> sources.</w:t>
      </w:r>
      <w:r w:rsidRPr="00534D48">
        <w:rPr>
          <w:rFonts w:ascii="Arial" w:hAnsi="Arial" w:cs="Arial"/>
          <w:szCs w:val="24"/>
        </w:rPr>
        <w:br/>
      </w:r>
      <w:r w:rsidRPr="00534D48">
        <w:rPr>
          <w:rFonts w:ascii="Arial" w:hAnsi="Arial" w:cs="Arial"/>
          <w:szCs w:val="24"/>
        </w:rPr>
        <w:br/>
        <w:t xml:space="preserve">Keywords: children with autism, autism spectrum disorder, nursery, early years, </w:t>
      </w:r>
      <w:r w:rsidRPr="00534D48">
        <w:rPr>
          <w:rFonts w:ascii="Arial" w:hAnsi="Arial" w:cs="Arial"/>
          <w:szCs w:val="24"/>
        </w:rPr>
        <w:lastRenderedPageBreak/>
        <w:t>support, UK.</w:t>
      </w:r>
      <w:r w:rsidRPr="00534D48">
        <w:rPr>
          <w:rFonts w:ascii="Arial" w:hAnsi="Arial" w:cs="Arial"/>
          <w:szCs w:val="24"/>
        </w:rPr>
        <w:br/>
      </w:r>
      <w:r w:rsidRPr="00534D48">
        <w:rPr>
          <w:rFonts w:ascii="Arial" w:hAnsi="Arial" w:cs="Arial"/>
          <w:szCs w:val="24"/>
        </w:rPr>
        <w:br/>
        <w:t>Inclusion criteria:</w:t>
      </w:r>
      <w:r w:rsidRPr="00534D48">
        <w:rPr>
          <w:rFonts w:ascii="Arial" w:hAnsi="Arial" w:cs="Arial"/>
          <w:szCs w:val="24"/>
        </w:rPr>
        <w:br/>
        <w:t>- Studies based on children aged 0–5 years with autism.</w:t>
      </w:r>
      <w:r w:rsidRPr="00534D48">
        <w:rPr>
          <w:rFonts w:ascii="Arial" w:hAnsi="Arial" w:cs="Arial"/>
          <w:szCs w:val="24"/>
        </w:rPr>
        <w:br/>
        <w:t>- Research conducted in the United Kingdom.</w:t>
      </w:r>
      <w:r w:rsidRPr="00534D48">
        <w:rPr>
          <w:rFonts w:ascii="Arial" w:hAnsi="Arial" w:cs="Arial"/>
          <w:szCs w:val="24"/>
        </w:rPr>
        <w:br/>
        <w:t>- Peer-reviewed journal articles published within the last 10 years.</w:t>
      </w:r>
      <w:r w:rsidRPr="00534D48">
        <w:rPr>
          <w:rFonts w:ascii="Arial" w:hAnsi="Arial" w:cs="Arial"/>
          <w:szCs w:val="24"/>
        </w:rPr>
        <w:br/>
      </w:r>
      <w:r w:rsidRPr="00534D48">
        <w:rPr>
          <w:rFonts w:ascii="Arial" w:hAnsi="Arial" w:cs="Arial"/>
          <w:szCs w:val="24"/>
        </w:rPr>
        <w:br/>
      </w:r>
    </w:p>
    <w:p w14:paraId="7BE97439" w14:textId="461C9655" w:rsidR="00ED2EBB" w:rsidRDefault="00FD67E6" w:rsidP="00D84084">
      <w:pPr>
        <w:spacing w:line="360" w:lineRule="auto"/>
        <w:rPr>
          <w:rFonts w:ascii="Arial" w:hAnsi="Arial" w:cs="Arial"/>
          <w:szCs w:val="24"/>
        </w:rPr>
      </w:pPr>
      <w:r w:rsidRPr="00534D48">
        <w:rPr>
          <w:rFonts w:ascii="Arial" w:hAnsi="Arial" w:cs="Arial"/>
          <w:szCs w:val="24"/>
        </w:rPr>
        <w:t>Exclusion criteria:</w:t>
      </w:r>
    </w:p>
    <w:p w14:paraId="386D33E7" w14:textId="59891B4E" w:rsidR="005B238A" w:rsidRPr="00534D48" w:rsidRDefault="00FD67E6" w:rsidP="00D84084">
      <w:pPr>
        <w:spacing w:line="360" w:lineRule="auto"/>
        <w:rPr>
          <w:rFonts w:ascii="Arial" w:hAnsi="Arial" w:cs="Arial"/>
          <w:szCs w:val="24"/>
        </w:rPr>
      </w:pPr>
      <w:r w:rsidRPr="00534D48">
        <w:rPr>
          <w:rFonts w:ascii="Arial" w:hAnsi="Arial" w:cs="Arial"/>
          <w:szCs w:val="24"/>
        </w:rPr>
        <w:t>- Websites, books, and reports.</w:t>
      </w:r>
      <w:r w:rsidRPr="00534D48">
        <w:rPr>
          <w:rFonts w:ascii="Arial" w:hAnsi="Arial" w:cs="Arial"/>
          <w:szCs w:val="24"/>
        </w:rPr>
        <w:br/>
        <w:t>- Articles published before 201</w:t>
      </w:r>
      <w:r w:rsidR="009B7B97" w:rsidRPr="00534D48">
        <w:rPr>
          <w:rFonts w:ascii="Arial" w:hAnsi="Arial" w:cs="Arial"/>
          <w:szCs w:val="24"/>
        </w:rPr>
        <w:t>4</w:t>
      </w:r>
      <w:r w:rsidRPr="00534D48">
        <w:rPr>
          <w:rFonts w:ascii="Arial" w:hAnsi="Arial" w:cs="Arial"/>
          <w:szCs w:val="24"/>
        </w:rPr>
        <w:t>.</w:t>
      </w:r>
      <w:r w:rsidRPr="00534D48">
        <w:rPr>
          <w:rFonts w:ascii="Arial" w:hAnsi="Arial" w:cs="Arial"/>
          <w:szCs w:val="24"/>
        </w:rPr>
        <w:br/>
        <w:t>- Studies focused on children over 5 years old or outside the UK.</w:t>
      </w:r>
    </w:p>
    <w:p w14:paraId="4FAB0962" w14:textId="77777777" w:rsidR="00ED2EBB" w:rsidRDefault="00ED2EBB" w:rsidP="00D84084">
      <w:pPr>
        <w:spacing w:line="360" w:lineRule="auto"/>
        <w:rPr>
          <w:rFonts w:ascii="Arial" w:hAnsi="Arial" w:cs="Arial"/>
          <w:b/>
          <w:bCs/>
          <w:szCs w:val="24"/>
        </w:rPr>
      </w:pPr>
    </w:p>
    <w:p w14:paraId="143878AA" w14:textId="77777777" w:rsidR="00ED2EBB" w:rsidRDefault="00ED2EBB" w:rsidP="00D84084">
      <w:pPr>
        <w:spacing w:line="360" w:lineRule="auto"/>
        <w:rPr>
          <w:rFonts w:ascii="Arial" w:hAnsi="Arial" w:cs="Arial"/>
          <w:b/>
          <w:bCs/>
          <w:szCs w:val="24"/>
        </w:rPr>
      </w:pPr>
    </w:p>
    <w:p w14:paraId="111E8814" w14:textId="5579DC4F" w:rsidR="005B238A" w:rsidRPr="00534D48" w:rsidRDefault="005B238A" w:rsidP="00D84084">
      <w:pPr>
        <w:spacing w:line="360" w:lineRule="auto"/>
        <w:rPr>
          <w:rFonts w:ascii="Arial" w:hAnsi="Arial" w:cs="Arial"/>
          <w:szCs w:val="24"/>
        </w:rPr>
      </w:pPr>
      <w:r w:rsidRPr="00534D48">
        <w:rPr>
          <w:rFonts w:ascii="Arial" w:hAnsi="Arial" w:cs="Arial"/>
          <w:b/>
          <w:bCs/>
          <w:szCs w:val="24"/>
        </w:rPr>
        <w:t>Data Analysis</w:t>
      </w:r>
      <w:r w:rsidRPr="00534D48">
        <w:rPr>
          <w:rFonts w:ascii="Arial" w:hAnsi="Arial" w:cs="Arial"/>
          <w:szCs w:val="24"/>
        </w:rPr>
        <w:t>:</w:t>
      </w:r>
      <w:r w:rsidR="00FD67E6" w:rsidRPr="00534D48">
        <w:rPr>
          <w:rFonts w:ascii="Arial" w:hAnsi="Arial" w:cs="Arial"/>
          <w:szCs w:val="24"/>
        </w:rPr>
        <w:br/>
        <w:t>Data will be collected, compared, and synthesized using thematic analysis to identify recurring patterns and themes in support strategies, challenges, and outcomes related to inclusion and wellbeing in early years settings.</w:t>
      </w:r>
    </w:p>
    <w:p w14:paraId="51D94F59" w14:textId="291120A8" w:rsidR="00FD67E6" w:rsidRPr="00534D48" w:rsidRDefault="00FD67E6" w:rsidP="00D84084">
      <w:pPr>
        <w:spacing w:line="360" w:lineRule="auto"/>
        <w:rPr>
          <w:rFonts w:ascii="Arial" w:hAnsi="Arial" w:cs="Arial"/>
          <w:szCs w:val="24"/>
        </w:rPr>
      </w:pPr>
      <w:r w:rsidRPr="00534D48">
        <w:rPr>
          <w:rFonts w:ascii="Arial" w:hAnsi="Arial" w:cs="Arial"/>
          <w:szCs w:val="24"/>
        </w:rPr>
        <w:br/>
      </w:r>
      <w:r w:rsidRPr="00534D48">
        <w:rPr>
          <w:rFonts w:ascii="Arial" w:hAnsi="Arial" w:cs="Arial"/>
          <w:szCs w:val="24"/>
        </w:rPr>
        <w:br/>
      </w:r>
    </w:p>
    <w:p w14:paraId="18C5DB62" w14:textId="13E70744" w:rsidR="00FD67E6" w:rsidRPr="00534D48" w:rsidRDefault="00FD67E6" w:rsidP="00D84084">
      <w:pPr>
        <w:pStyle w:val="Heading3"/>
      </w:pPr>
      <w:r w:rsidRPr="00534D48">
        <w:t>Ethical considerations:</w:t>
      </w:r>
    </w:p>
    <w:p w14:paraId="797DEE1A" w14:textId="77777777" w:rsidR="00FD67E6" w:rsidRPr="00534D48" w:rsidRDefault="00FD67E6" w:rsidP="00D84084">
      <w:pPr>
        <w:spacing w:line="360" w:lineRule="auto"/>
        <w:rPr>
          <w:rFonts w:ascii="Arial" w:hAnsi="Arial" w:cs="Arial"/>
          <w:szCs w:val="24"/>
        </w:rPr>
      </w:pPr>
      <w:r w:rsidRPr="00534D48">
        <w:rPr>
          <w:rFonts w:ascii="Arial" w:hAnsi="Arial" w:cs="Arial"/>
          <w:szCs w:val="24"/>
        </w:rPr>
        <w:t>As a secondary research study, this project poses minimal ethical risk and does not involve direct participants. All literature will be properly cited, and only credible, peer-reviewed academic sources will be used. The research aims to contribute to evidence-based recommendations that promote inclusive, strengths-based practices for children with autism spectrum in early years education.</w:t>
      </w:r>
      <w:r w:rsidRPr="00534D48">
        <w:rPr>
          <w:rFonts w:ascii="Arial" w:hAnsi="Arial" w:cs="Arial"/>
          <w:szCs w:val="24"/>
        </w:rPr>
        <w:br/>
      </w:r>
    </w:p>
    <w:p w14:paraId="6D077325" w14:textId="77777777" w:rsidR="00FD67E6" w:rsidRPr="00534D48" w:rsidRDefault="00FD67E6" w:rsidP="00D84084">
      <w:pPr>
        <w:spacing w:line="360" w:lineRule="auto"/>
        <w:rPr>
          <w:rFonts w:ascii="Arial" w:hAnsi="Arial" w:cs="Arial"/>
          <w:szCs w:val="24"/>
        </w:rPr>
      </w:pPr>
    </w:p>
    <w:p w14:paraId="5F998618" w14:textId="438E65AA" w:rsidR="00FA1C68" w:rsidRPr="00534D48" w:rsidRDefault="00FA1C68" w:rsidP="00D84084">
      <w:pPr>
        <w:spacing w:line="360" w:lineRule="auto"/>
        <w:rPr>
          <w:rFonts w:ascii="Arial" w:hAnsi="Arial" w:cs="Arial"/>
          <w:b/>
          <w:bCs/>
          <w:szCs w:val="24"/>
        </w:rPr>
      </w:pPr>
      <w:r w:rsidRPr="00534D48">
        <w:rPr>
          <w:rFonts w:ascii="Arial" w:hAnsi="Arial" w:cs="Arial"/>
          <w:b/>
          <w:bCs/>
          <w:szCs w:val="24"/>
        </w:rPr>
        <w:lastRenderedPageBreak/>
        <w:t>Tiered models of support in school</w:t>
      </w:r>
    </w:p>
    <w:p w14:paraId="1FBA2908" w14:textId="6B8B43F1" w:rsidR="00FA1C68" w:rsidRPr="00534D48" w:rsidRDefault="00FA1C68" w:rsidP="00D84084">
      <w:pPr>
        <w:spacing w:line="360" w:lineRule="auto"/>
        <w:rPr>
          <w:rFonts w:ascii="Arial" w:hAnsi="Arial" w:cs="Arial"/>
          <w:szCs w:val="24"/>
        </w:rPr>
      </w:pPr>
      <w:r w:rsidRPr="00534D48">
        <w:rPr>
          <w:rFonts w:ascii="Arial" w:hAnsi="Arial" w:cs="Arial"/>
          <w:szCs w:val="24"/>
        </w:rPr>
        <w:t xml:space="preserve">Support for </w:t>
      </w:r>
      <w:r w:rsidR="009B7B97" w:rsidRPr="00534D48">
        <w:rPr>
          <w:rFonts w:ascii="Arial" w:hAnsi="Arial" w:cs="Arial"/>
          <w:szCs w:val="24"/>
        </w:rPr>
        <w:t>children with autistic spectrum</w:t>
      </w:r>
      <w:r w:rsidRPr="00534D48">
        <w:rPr>
          <w:rFonts w:ascii="Arial" w:hAnsi="Arial" w:cs="Arial"/>
          <w:szCs w:val="24"/>
        </w:rPr>
        <w:t xml:space="preserve"> generally follows a three-tier model:</w:t>
      </w:r>
    </w:p>
    <w:p w14:paraId="43C4C803" w14:textId="58BA6AF0" w:rsidR="00FA1C68" w:rsidRPr="00534D48" w:rsidRDefault="00FA1C68" w:rsidP="00D84084">
      <w:pPr>
        <w:numPr>
          <w:ilvl w:val="0"/>
          <w:numId w:val="3"/>
        </w:numPr>
        <w:suppressAutoHyphens/>
        <w:autoSpaceDN w:val="0"/>
        <w:spacing w:line="360" w:lineRule="auto"/>
        <w:rPr>
          <w:rFonts w:ascii="Arial" w:hAnsi="Arial" w:cs="Arial"/>
          <w:szCs w:val="24"/>
        </w:rPr>
      </w:pPr>
      <w:r w:rsidRPr="00534D48">
        <w:rPr>
          <w:rFonts w:ascii="Arial" w:hAnsi="Arial" w:cs="Arial"/>
          <w:b/>
          <w:bCs/>
          <w:szCs w:val="24"/>
        </w:rPr>
        <w:t>Universal (Quality First Teaching)</w:t>
      </w:r>
      <w:r w:rsidRPr="00534D48">
        <w:rPr>
          <w:rFonts w:ascii="Arial" w:hAnsi="Arial" w:cs="Arial"/>
          <w:szCs w:val="24"/>
        </w:rPr>
        <w:t xml:space="preserve"> — whole-class approaches that reduce barriers for many pupils through predictable routines, visual supports</w:t>
      </w:r>
      <w:r w:rsidR="009B7B97" w:rsidRPr="00534D48">
        <w:rPr>
          <w:rFonts w:ascii="Arial" w:hAnsi="Arial" w:cs="Arial"/>
          <w:szCs w:val="24"/>
        </w:rPr>
        <w:t>,</w:t>
      </w:r>
      <w:r w:rsidRPr="00534D48">
        <w:rPr>
          <w:rFonts w:ascii="Arial" w:hAnsi="Arial" w:cs="Arial"/>
          <w:szCs w:val="24"/>
        </w:rPr>
        <w:t xml:space="preserve"> and differentiated instruction (DfE, 2014).</w:t>
      </w:r>
    </w:p>
    <w:p w14:paraId="6F39E617" w14:textId="501B4A0D" w:rsidR="00FA1C68" w:rsidRPr="00534D48" w:rsidRDefault="00FA1C68" w:rsidP="00D84084">
      <w:pPr>
        <w:numPr>
          <w:ilvl w:val="0"/>
          <w:numId w:val="3"/>
        </w:numPr>
        <w:suppressAutoHyphens/>
        <w:autoSpaceDN w:val="0"/>
        <w:spacing w:line="360" w:lineRule="auto"/>
        <w:rPr>
          <w:rFonts w:ascii="Arial" w:hAnsi="Arial" w:cs="Arial"/>
          <w:szCs w:val="24"/>
        </w:rPr>
      </w:pPr>
      <w:r w:rsidRPr="00534D48">
        <w:rPr>
          <w:rFonts w:ascii="Arial" w:hAnsi="Arial" w:cs="Arial"/>
          <w:b/>
          <w:bCs/>
          <w:szCs w:val="24"/>
        </w:rPr>
        <w:t>Targeted/SEN Support</w:t>
      </w:r>
      <w:r w:rsidRPr="00534D48">
        <w:rPr>
          <w:rFonts w:ascii="Arial" w:hAnsi="Arial" w:cs="Arial"/>
          <w:szCs w:val="24"/>
        </w:rPr>
        <w:t xml:space="preserve"> — school-based interventions led by the SENCO and class teacher, often involving small group work, targeted teaching, communication strategies</w:t>
      </w:r>
      <w:r w:rsidR="009B7B97" w:rsidRPr="00534D48">
        <w:rPr>
          <w:rFonts w:ascii="Arial" w:hAnsi="Arial" w:cs="Arial"/>
          <w:szCs w:val="24"/>
        </w:rPr>
        <w:t>,</w:t>
      </w:r>
      <w:r w:rsidRPr="00534D48">
        <w:rPr>
          <w:rFonts w:ascii="Arial" w:hAnsi="Arial" w:cs="Arial"/>
          <w:szCs w:val="24"/>
        </w:rPr>
        <w:t xml:space="preserve"> and monitoring of outcomes.</w:t>
      </w:r>
    </w:p>
    <w:p w14:paraId="1B3CF9BE" w14:textId="77777777" w:rsidR="00FA1C68" w:rsidRPr="00534D48" w:rsidRDefault="00FA1C68" w:rsidP="00D84084">
      <w:pPr>
        <w:numPr>
          <w:ilvl w:val="0"/>
          <w:numId w:val="3"/>
        </w:numPr>
        <w:suppressAutoHyphens/>
        <w:autoSpaceDN w:val="0"/>
        <w:spacing w:line="360" w:lineRule="auto"/>
        <w:rPr>
          <w:rFonts w:ascii="Arial" w:hAnsi="Arial" w:cs="Arial"/>
          <w:szCs w:val="24"/>
        </w:rPr>
      </w:pPr>
      <w:r w:rsidRPr="00534D48">
        <w:rPr>
          <w:rFonts w:ascii="Arial" w:hAnsi="Arial" w:cs="Arial"/>
          <w:b/>
          <w:bCs/>
          <w:szCs w:val="24"/>
        </w:rPr>
        <w:t>Specialist provision / EHC plan</w:t>
      </w:r>
      <w:r w:rsidRPr="00534D48">
        <w:rPr>
          <w:rFonts w:ascii="Arial" w:hAnsi="Arial" w:cs="Arial"/>
          <w:szCs w:val="24"/>
        </w:rPr>
        <w:t xml:space="preserve"> — statutory plans specifying funded provision, specialist placements or significant multi-disciplinary support for pupils with complex needs (Department for Education and Department of Health, 2015).</w:t>
      </w:r>
    </w:p>
    <w:p w14:paraId="0D45AB65" w14:textId="72062B88" w:rsidR="00FA1C68" w:rsidRPr="00534D48" w:rsidRDefault="00FA1C68" w:rsidP="00D84084">
      <w:pPr>
        <w:spacing w:line="360" w:lineRule="auto"/>
        <w:rPr>
          <w:rFonts w:ascii="Arial" w:hAnsi="Arial" w:cs="Arial"/>
          <w:szCs w:val="24"/>
        </w:rPr>
      </w:pPr>
      <w:r w:rsidRPr="00534D48">
        <w:rPr>
          <w:rFonts w:ascii="Arial" w:hAnsi="Arial" w:cs="Arial"/>
          <w:szCs w:val="24"/>
        </w:rPr>
        <w:t>This graduated approach is meant to be fluid, with movement between levels depending on response to intervention. In practice, however, differences in SENCO capacity, school resources</w:t>
      </w:r>
      <w:r w:rsidR="009B7B97" w:rsidRPr="00534D48">
        <w:rPr>
          <w:rFonts w:ascii="Arial" w:hAnsi="Arial" w:cs="Arial"/>
          <w:szCs w:val="24"/>
        </w:rPr>
        <w:t>,</w:t>
      </w:r>
      <w:r w:rsidRPr="00534D48">
        <w:rPr>
          <w:rFonts w:ascii="Arial" w:hAnsi="Arial" w:cs="Arial"/>
          <w:szCs w:val="24"/>
        </w:rPr>
        <w:t xml:space="preserve"> and local health services create variability in how easily pupils progress through these tiers (Ofsted, 2021; NAO, 2024).</w:t>
      </w:r>
    </w:p>
    <w:p w14:paraId="44CCEC1A"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3AF42FDB" wp14:editId="44DCA5F9">
                <wp:extent cx="41614728" cy="1271"/>
                <wp:effectExtent l="0" t="0" r="28572" b="36829"/>
                <wp:docPr id="44771459" name="Horizontal Line 113"/>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CE37BCF" id="Horizontal Line 113"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048A73F2" w14:textId="4DE73397" w:rsidR="00FA1C68" w:rsidRPr="00534D48" w:rsidRDefault="00FA1C68" w:rsidP="00D84084">
      <w:pPr>
        <w:spacing w:line="360" w:lineRule="auto"/>
        <w:rPr>
          <w:rFonts w:ascii="Arial" w:hAnsi="Arial" w:cs="Arial"/>
          <w:b/>
          <w:bCs/>
          <w:szCs w:val="24"/>
        </w:rPr>
      </w:pPr>
      <w:r w:rsidRPr="00534D48">
        <w:rPr>
          <w:rFonts w:ascii="Arial" w:hAnsi="Arial" w:cs="Arial"/>
          <w:b/>
          <w:bCs/>
          <w:szCs w:val="24"/>
        </w:rPr>
        <w:t xml:space="preserve">Common classroom adjustments and low-cost </w:t>
      </w:r>
      <w:r w:rsidR="009B7B97" w:rsidRPr="00534D48">
        <w:rPr>
          <w:rFonts w:ascii="Arial" w:hAnsi="Arial" w:cs="Arial"/>
          <w:b/>
          <w:bCs/>
          <w:szCs w:val="24"/>
        </w:rPr>
        <w:t>modifications</w:t>
      </w:r>
    </w:p>
    <w:p w14:paraId="4E8EBDDD"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Evidence and guidance emphasise environmental and communication adjustments as immediate, high-impact measures. Typical adjustments include:</w:t>
      </w:r>
    </w:p>
    <w:p w14:paraId="5516B4E7" w14:textId="77777777" w:rsidR="00FA1C68" w:rsidRPr="00534D48" w:rsidRDefault="00FA1C68" w:rsidP="00D84084">
      <w:pPr>
        <w:numPr>
          <w:ilvl w:val="0"/>
          <w:numId w:val="4"/>
        </w:numPr>
        <w:suppressAutoHyphens/>
        <w:autoSpaceDN w:val="0"/>
        <w:spacing w:line="360" w:lineRule="auto"/>
        <w:rPr>
          <w:rFonts w:ascii="Arial" w:hAnsi="Arial" w:cs="Arial"/>
          <w:szCs w:val="24"/>
        </w:rPr>
      </w:pPr>
      <w:r w:rsidRPr="00534D48">
        <w:rPr>
          <w:rFonts w:ascii="Arial" w:hAnsi="Arial" w:cs="Arial"/>
          <w:szCs w:val="24"/>
        </w:rPr>
        <w:t>Structured and predictable daily routines (visual timetables).</w:t>
      </w:r>
    </w:p>
    <w:p w14:paraId="6326F827" w14:textId="77777777" w:rsidR="00FA1C68" w:rsidRPr="00534D48" w:rsidRDefault="00FA1C68" w:rsidP="00D84084">
      <w:pPr>
        <w:numPr>
          <w:ilvl w:val="0"/>
          <w:numId w:val="4"/>
        </w:numPr>
        <w:suppressAutoHyphens/>
        <w:autoSpaceDN w:val="0"/>
        <w:spacing w:line="360" w:lineRule="auto"/>
        <w:rPr>
          <w:rFonts w:ascii="Arial" w:hAnsi="Arial" w:cs="Arial"/>
          <w:szCs w:val="24"/>
        </w:rPr>
      </w:pPr>
      <w:r w:rsidRPr="00534D48">
        <w:rPr>
          <w:rFonts w:ascii="Arial" w:hAnsi="Arial" w:cs="Arial"/>
          <w:szCs w:val="24"/>
        </w:rPr>
        <w:t>Reduced sensory clutter, quiet corners, and controlled transitions.</w:t>
      </w:r>
    </w:p>
    <w:p w14:paraId="690AE222" w14:textId="77777777" w:rsidR="00FA1C68" w:rsidRPr="00534D48" w:rsidRDefault="00FA1C68" w:rsidP="00D84084">
      <w:pPr>
        <w:numPr>
          <w:ilvl w:val="0"/>
          <w:numId w:val="4"/>
        </w:numPr>
        <w:suppressAutoHyphens/>
        <w:autoSpaceDN w:val="0"/>
        <w:spacing w:line="360" w:lineRule="auto"/>
        <w:rPr>
          <w:rFonts w:ascii="Arial" w:hAnsi="Arial" w:cs="Arial"/>
          <w:szCs w:val="24"/>
        </w:rPr>
      </w:pPr>
      <w:r w:rsidRPr="00534D48">
        <w:rPr>
          <w:rFonts w:ascii="Arial" w:hAnsi="Arial" w:cs="Arial"/>
          <w:szCs w:val="24"/>
        </w:rPr>
        <w:t>Clear, literal language and pre-teaching of new vocabulary or tasks.</w:t>
      </w:r>
    </w:p>
    <w:p w14:paraId="619216C1" w14:textId="21459EDA" w:rsidR="00FA1C68" w:rsidRPr="00534D48" w:rsidRDefault="00FA1C68" w:rsidP="00D84084">
      <w:pPr>
        <w:numPr>
          <w:ilvl w:val="0"/>
          <w:numId w:val="4"/>
        </w:numPr>
        <w:suppressAutoHyphens/>
        <w:autoSpaceDN w:val="0"/>
        <w:spacing w:line="360" w:lineRule="auto"/>
        <w:rPr>
          <w:rFonts w:ascii="Arial" w:hAnsi="Arial" w:cs="Arial"/>
          <w:szCs w:val="24"/>
        </w:rPr>
      </w:pPr>
      <w:r w:rsidRPr="00534D48">
        <w:rPr>
          <w:rFonts w:ascii="Arial" w:hAnsi="Arial" w:cs="Arial"/>
          <w:szCs w:val="24"/>
        </w:rPr>
        <w:t>Use of visual supports</w:t>
      </w:r>
      <w:r w:rsidR="009B7B97" w:rsidRPr="00534D48">
        <w:rPr>
          <w:rFonts w:ascii="Arial" w:hAnsi="Arial" w:cs="Arial"/>
          <w:szCs w:val="24"/>
        </w:rPr>
        <w:t xml:space="preserve"> (such as flash cards)</w:t>
      </w:r>
      <w:r w:rsidRPr="00534D48">
        <w:rPr>
          <w:rFonts w:ascii="Arial" w:hAnsi="Arial" w:cs="Arial"/>
          <w:szCs w:val="24"/>
        </w:rPr>
        <w:t>, social stories, and routines to scaffold understanding.</w:t>
      </w:r>
    </w:p>
    <w:p w14:paraId="3C7FD33D" w14:textId="77777777" w:rsidR="00FA1C68" w:rsidRPr="00534D48" w:rsidRDefault="00FA1C68" w:rsidP="00D84084">
      <w:pPr>
        <w:numPr>
          <w:ilvl w:val="0"/>
          <w:numId w:val="4"/>
        </w:numPr>
        <w:suppressAutoHyphens/>
        <w:autoSpaceDN w:val="0"/>
        <w:spacing w:line="360" w:lineRule="auto"/>
        <w:rPr>
          <w:rFonts w:ascii="Arial" w:hAnsi="Arial" w:cs="Arial"/>
          <w:szCs w:val="24"/>
        </w:rPr>
      </w:pPr>
      <w:r w:rsidRPr="00534D48">
        <w:rPr>
          <w:rFonts w:ascii="Arial" w:hAnsi="Arial" w:cs="Arial"/>
          <w:szCs w:val="24"/>
        </w:rPr>
        <w:t>Adjusted task length, chunked instructions, and flexible seating arrangements (AET; National Autistic Society).</w:t>
      </w:r>
    </w:p>
    <w:p w14:paraId="0ED79EEF" w14:textId="462EA7C0" w:rsidR="00FA1C68" w:rsidRPr="00534D48" w:rsidRDefault="00FA1C68" w:rsidP="00D84084">
      <w:pPr>
        <w:spacing w:line="360" w:lineRule="auto"/>
        <w:rPr>
          <w:rFonts w:ascii="Arial" w:hAnsi="Arial" w:cs="Arial"/>
          <w:szCs w:val="24"/>
        </w:rPr>
      </w:pPr>
      <w:r w:rsidRPr="00534D48">
        <w:rPr>
          <w:rFonts w:ascii="Arial" w:hAnsi="Arial" w:cs="Arial"/>
          <w:szCs w:val="24"/>
        </w:rPr>
        <w:lastRenderedPageBreak/>
        <w:t>These reasonable adjustments can often be implemented without major funding and are foundational to an autism-friendly classroom (Autism Education Trust; National Autistic Society). Schools that embed these universal adjustments see better engagement and reduced behavioural escalation for many pupils</w:t>
      </w:r>
      <w:r w:rsidR="009B7B97" w:rsidRPr="00534D48">
        <w:rPr>
          <w:rFonts w:ascii="Arial" w:hAnsi="Arial" w:cs="Arial"/>
          <w:szCs w:val="24"/>
        </w:rPr>
        <w:t xml:space="preserve"> with autism spectrum</w:t>
      </w:r>
      <w:r w:rsidRPr="00534D48">
        <w:rPr>
          <w:rFonts w:ascii="Arial" w:hAnsi="Arial" w:cs="Arial"/>
          <w:szCs w:val="24"/>
        </w:rPr>
        <w:t xml:space="preserve"> (NICE, 201</w:t>
      </w:r>
      <w:r w:rsidR="009B7B97" w:rsidRPr="00534D48">
        <w:rPr>
          <w:rFonts w:ascii="Arial" w:hAnsi="Arial" w:cs="Arial"/>
          <w:szCs w:val="24"/>
        </w:rPr>
        <w:t>4</w:t>
      </w:r>
      <w:r w:rsidRPr="00534D48">
        <w:rPr>
          <w:rFonts w:ascii="Arial" w:hAnsi="Arial" w:cs="Arial"/>
          <w:szCs w:val="24"/>
        </w:rPr>
        <w:t>).</w:t>
      </w:r>
    </w:p>
    <w:p w14:paraId="00F8ED27"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5FD80AE3" wp14:editId="7E26809A">
                <wp:extent cx="41614728" cy="1271"/>
                <wp:effectExtent l="0" t="0" r="28572" b="36829"/>
                <wp:docPr id="1213845470" name="Horizontal Line 114"/>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CAB0BE4" id="Horizontal Line 114"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67ED5588" w14:textId="77777777" w:rsidR="00ED2EBB" w:rsidRDefault="00ED2EBB" w:rsidP="00D84084">
      <w:pPr>
        <w:spacing w:line="360" w:lineRule="auto"/>
        <w:rPr>
          <w:rFonts w:ascii="Arial" w:hAnsi="Arial" w:cs="Arial"/>
          <w:b/>
          <w:bCs/>
          <w:szCs w:val="24"/>
        </w:rPr>
      </w:pPr>
    </w:p>
    <w:p w14:paraId="68AE98BA" w14:textId="521E1A8C" w:rsidR="00FA1C68" w:rsidRPr="00534D48" w:rsidRDefault="00FA1C68" w:rsidP="00D84084">
      <w:pPr>
        <w:spacing w:line="360" w:lineRule="auto"/>
        <w:rPr>
          <w:rFonts w:ascii="Arial" w:hAnsi="Arial" w:cs="Arial"/>
          <w:b/>
          <w:bCs/>
          <w:szCs w:val="24"/>
        </w:rPr>
      </w:pPr>
      <w:r w:rsidRPr="00534D48">
        <w:rPr>
          <w:rFonts w:ascii="Arial" w:hAnsi="Arial" w:cs="Arial"/>
          <w:b/>
          <w:bCs/>
          <w:szCs w:val="24"/>
        </w:rPr>
        <w:t>Communication supports and therapy access</w:t>
      </w:r>
    </w:p>
    <w:p w14:paraId="0D26142E"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Communication differences are core to autism for many children. Schools often use visual supports, symbol systems (e.g., PECS), signing (Makaton), and technology-assisted communication alongside classroom strategies. However, speech and language therapy (SALT) access varies by area and is often led by NHS or commissioned services; schools rely on these services for targeted assessment and treatment planning (NICE, 2013; NHS, 2023).</w:t>
      </w:r>
    </w:p>
    <w:p w14:paraId="08E0EA47"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Where SALT or occupational therapy is limited or delayed, schools adopt compensatory strategies (e.g., consistent visual communication across staff), but these risks place the burden of therapy on educators rather than health professionals.</w:t>
      </w:r>
    </w:p>
    <w:p w14:paraId="378856CC"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2620817E" wp14:editId="481487D4">
                <wp:extent cx="41614728" cy="1271"/>
                <wp:effectExtent l="0" t="0" r="28572" b="36829"/>
                <wp:docPr id="1556654764" name="Horizontal Line 115"/>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583B145" id="Horizontal Line 115"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0476A203" w14:textId="3AB83DDD" w:rsidR="00FA1C68" w:rsidRPr="00534D48" w:rsidRDefault="00FA1C68" w:rsidP="00D84084">
      <w:pPr>
        <w:spacing w:line="360" w:lineRule="auto"/>
        <w:rPr>
          <w:rFonts w:ascii="Arial" w:hAnsi="Arial" w:cs="Arial"/>
          <w:b/>
          <w:bCs/>
          <w:szCs w:val="24"/>
        </w:rPr>
      </w:pPr>
      <w:r w:rsidRPr="00534D48">
        <w:rPr>
          <w:rFonts w:ascii="Arial" w:hAnsi="Arial" w:cs="Arial"/>
          <w:b/>
          <w:bCs/>
          <w:szCs w:val="24"/>
        </w:rPr>
        <w:t>Social, emotional, and mental health support</w:t>
      </w:r>
    </w:p>
    <w:p w14:paraId="5631EEA8" w14:textId="1570CF11" w:rsidR="00FA1C68" w:rsidRPr="00534D48" w:rsidRDefault="00FA1C68" w:rsidP="00D84084">
      <w:pPr>
        <w:spacing w:line="360" w:lineRule="auto"/>
        <w:rPr>
          <w:rFonts w:ascii="Arial" w:hAnsi="Arial" w:cs="Arial"/>
          <w:szCs w:val="24"/>
        </w:rPr>
      </w:pPr>
      <w:r w:rsidRPr="00534D48">
        <w:rPr>
          <w:rFonts w:ascii="Arial" w:hAnsi="Arial" w:cs="Arial"/>
          <w:szCs w:val="24"/>
        </w:rPr>
        <w:t>Autistic children have elevated rates of anxiety, depression, and school refusal compared with peers (Guardian reporting; sector analyses). Schools attempt to meet these needs through pastoral support, emotional literacy groups, mentoring</w:t>
      </w:r>
      <w:r w:rsidR="009B7B97" w:rsidRPr="00534D48">
        <w:rPr>
          <w:rFonts w:ascii="Arial" w:hAnsi="Arial" w:cs="Arial"/>
          <w:szCs w:val="24"/>
        </w:rPr>
        <w:t>,</w:t>
      </w:r>
      <w:r w:rsidRPr="00534D48">
        <w:rPr>
          <w:rFonts w:ascii="Arial" w:hAnsi="Arial" w:cs="Arial"/>
          <w:szCs w:val="24"/>
        </w:rPr>
        <w:t xml:space="preserve"> and in-school counselling. Where needed, referrals to CAMHS (child and adolescent mental health services) are made; however, waiting times and eligibility thresholds hamper timely access (NICE guidance; National Autistic Society).</w:t>
      </w:r>
    </w:p>
    <w:p w14:paraId="549D8B41" w14:textId="75AEAF04" w:rsidR="00FA1C68" w:rsidRPr="00534D48" w:rsidRDefault="00FA1C68" w:rsidP="00D84084">
      <w:pPr>
        <w:spacing w:line="360" w:lineRule="auto"/>
        <w:rPr>
          <w:rFonts w:ascii="Arial" w:hAnsi="Arial" w:cs="Arial"/>
          <w:szCs w:val="24"/>
        </w:rPr>
      </w:pPr>
      <w:r w:rsidRPr="00534D48">
        <w:rPr>
          <w:rFonts w:ascii="Arial" w:hAnsi="Arial" w:cs="Arial"/>
          <w:szCs w:val="24"/>
        </w:rPr>
        <w:t>The rise in persistent absence and exclusion among pupils</w:t>
      </w:r>
      <w:r w:rsidR="009B7B97" w:rsidRPr="00534D48">
        <w:rPr>
          <w:rFonts w:ascii="Arial" w:hAnsi="Arial" w:cs="Arial"/>
          <w:szCs w:val="24"/>
        </w:rPr>
        <w:t xml:space="preserve"> with autism</w:t>
      </w:r>
      <w:r w:rsidRPr="00534D48">
        <w:rPr>
          <w:rFonts w:ascii="Arial" w:hAnsi="Arial" w:cs="Arial"/>
          <w:szCs w:val="24"/>
        </w:rPr>
        <w:t xml:space="preserve"> reported in recent charity and media analyses is frequently linked to unmet mental-health needs and inadequate in-school adjustments (The Guardian, 2024; Ofsted, 2021). Effective </w:t>
      </w:r>
      <w:r w:rsidR="009B7B97" w:rsidRPr="00534D48">
        <w:rPr>
          <w:rFonts w:ascii="Arial" w:hAnsi="Arial" w:cs="Arial"/>
          <w:szCs w:val="24"/>
        </w:rPr>
        <w:lastRenderedPageBreak/>
        <w:t>provision,</w:t>
      </w:r>
      <w:r w:rsidRPr="00534D48">
        <w:rPr>
          <w:rFonts w:ascii="Arial" w:hAnsi="Arial" w:cs="Arial"/>
          <w:szCs w:val="24"/>
        </w:rPr>
        <w:t xml:space="preserve"> therefore</w:t>
      </w:r>
      <w:r w:rsidR="009B7B97" w:rsidRPr="00534D48">
        <w:rPr>
          <w:rFonts w:ascii="Arial" w:hAnsi="Arial" w:cs="Arial"/>
          <w:szCs w:val="24"/>
        </w:rPr>
        <w:t>,</w:t>
      </w:r>
      <w:r w:rsidRPr="00534D48">
        <w:rPr>
          <w:rFonts w:ascii="Arial" w:hAnsi="Arial" w:cs="Arial"/>
          <w:szCs w:val="24"/>
        </w:rPr>
        <w:t xml:space="preserve"> requires integrated pathways between school mental-health services and external clinical teams.</w:t>
      </w:r>
    </w:p>
    <w:p w14:paraId="39F89E65" w14:textId="01D4E673" w:rsidR="00B87E75" w:rsidRPr="00534D48" w:rsidRDefault="00B87E75" w:rsidP="00D84084">
      <w:pPr>
        <w:tabs>
          <w:tab w:val="left" w:pos="6540"/>
        </w:tabs>
        <w:spacing w:line="360" w:lineRule="auto"/>
        <w:rPr>
          <w:rFonts w:ascii="Arial" w:hAnsi="Arial" w:cs="Arial"/>
          <w:szCs w:val="24"/>
        </w:rPr>
      </w:pPr>
    </w:p>
    <w:p w14:paraId="4FC14C6B" w14:textId="77777777" w:rsidR="00B87E75" w:rsidRPr="00534D48" w:rsidRDefault="00B87E75" w:rsidP="00D84084">
      <w:pPr>
        <w:tabs>
          <w:tab w:val="left" w:pos="6540"/>
        </w:tabs>
        <w:spacing w:line="360" w:lineRule="auto"/>
        <w:rPr>
          <w:rFonts w:ascii="Arial" w:hAnsi="Arial" w:cs="Arial"/>
          <w:szCs w:val="24"/>
        </w:rPr>
      </w:pPr>
    </w:p>
    <w:p w14:paraId="581C99BF" w14:textId="273D7506" w:rsidR="00B87E75" w:rsidRPr="00534D48" w:rsidRDefault="00B87E75" w:rsidP="00D84084">
      <w:pPr>
        <w:pStyle w:val="Heading1"/>
        <w:numPr>
          <w:ilvl w:val="0"/>
          <w:numId w:val="3"/>
        </w:numPr>
        <w:rPr>
          <w:rFonts w:cs="Arial"/>
          <w:sz w:val="24"/>
          <w:szCs w:val="24"/>
        </w:rPr>
      </w:pPr>
      <w:r w:rsidRPr="00534D48">
        <w:rPr>
          <w:rFonts w:cs="Arial"/>
          <w:sz w:val="24"/>
          <w:szCs w:val="24"/>
        </w:rPr>
        <w:t>Results</w:t>
      </w:r>
    </w:p>
    <w:p w14:paraId="4906DC47" w14:textId="16F73918" w:rsidR="005B238A" w:rsidRPr="00ED2EBB" w:rsidRDefault="005B238A" w:rsidP="00D84084">
      <w:pPr>
        <w:spacing w:line="360" w:lineRule="auto"/>
        <w:rPr>
          <w:rFonts w:ascii="Arial" w:hAnsi="Arial" w:cs="Arial"/>
          <w:szCs w:val="24"/>
        </w:rPr>
      </w:pPr>
      <w:r w:rsidRPr="00ED2EBB">
        <w:rPr>
          <w:rFonts w:ascii="Arial" w:hAnsi="Arial" w:cs="Arial"/>
          <w:szCs w:val="24"/>
        </w:rPr>
        <w:t xml:space="preserve">The table below shows the strategies of schools in </w:t>
      </w:r>
      <w:r w:rsidR="00002FE6" w:rsidRPr="00ED2EBB">
        <w:rPr>
          <w:rFonts w:ascii="Arial" w:hAnsi="Arial" w:cs="Arial"/>
          <w:szCs w:val="24"/>
        </w:rPr>
        <w:t xml:space="preserve">the </w:t>
      </w:r>
      <w:r w:rsidRPr="00ED2EBB">
        <w:rPr>
          <w:rFonts w:ascii="Arial" w:hAnsi="Arial" w:cs="Arial"/>
          <w:szCs w:val="24"/>
        </w:rPr>
        <w:t xml:space="preserve">UK </w:t>
      </w:r>
      <w:r w:rsidR="00002FE6" w:rsidRPr="00ED2EBB">
        <w:rPr>
          <w:rFonts w:ascii="Arial" w:hAnsi="Arial" w:cs="Arial"/>
          <w:szCs w:val="24"/>
        </w:rPr>
        <w:t>for</w:t>
      </w:r>
      <w:r w:rsidRPr="00ED2EBB">
        <w:rPr>
          <w:rFonts w:ascii="Arial" w:hAnsi="Arial" w:cs="Arial"/>
          <w:szCs w:val="24"/>
        </w:rPr>
        <w:t xml:space="preserve"> early years children with autism spectrum</w:t>
      </w:r>
      <w:r w:rsidR="00ED2EBB">
        <w:rPr>
          <w:rFonts w:ascii="Arial" w:hAnsi="Arial" w:cs="Arial"/>
          <w:szCs w:val="24"/>
        </w:rPr>
        <w:t>.</w:t>
      </w:r>
    </w:p>
    <w:p w14:paraId="689C7F78" w14:textId="77777777" w:rsidR="00002FE6" w:rsidRPr="00534D48" w:rsidRDefault="00002FE6" w:rsidP="00D84084">
      <w:pPr>
        <w:spacing w:line="360" w:lineRule="auto"/>
        <w:rPr>
          <w:rFonts w:ascii="Arial" w:hAnsi="Arial" w:cs="Arial"/>
          <w:b/>
          <w:bCs/>
          <w:szCs w:val="24"/>
        </w:rPr>
      </w:pPr>
    </w:p>
    <w:p w14:paraId="7AAD9CA9" w14:textId="77777777" w:rsidR="00002FE6" w:rsidRPr="00534D48" w:rsidRDefault="00002FE6" w:rsidP="00D84084">
      <w:pPr>
        <w:spacing w:line="360" w:lineRule="auto"/>
        <w:rPr>
          <w:rFonts w:ascii="Arial" w:hAnsi="Arial" w:cs="Arial"/>
          <w:b/>
          <w:bCs/>
          <w:szCs w:val="24"/>
        </w:rPr>
      </w:pPr>
    </w:p>
    <w:p w14:paraId="08FA780F" w14:textId="77777777" w:rsidR="00002FE6" w:rsidRPr="00534D48" w:rsidRDefault="00002FE6" w:rsidP="00D84084">
      <w:pPr>
        <w:spacing w:line="360" w:lineRule="auto"/>
        <w:rPr>
          <w:rFonts w:ascii="Arial" w:hAnsi="Arial" w:cs="Arial"/>
          <w:b/>
          <w:bCs/>
          <w:szCs w:val="24"/>
        </w:rPr>
      </w:pPr>
    </w:p>
    <w:p w14:paraId="280C6949" w14:textId="77777777" w:rsidR="00002FE6" w:rsidRPr="00534D48" w:rsidRDefault="00002FE6" w:rsidP="00D84084">
      <w:pPr>
        <w:spacing w:line="360" w:lineRule="auto"/>
        <w:rPr>
          <w:rFonts w:ascii="Arial" w:hAnsi="Arial" w:cs="Arial"/>
          <w:b/>
          <w:bCs/>
          <w:szCs w:val="24"/>
        </w:rPr>
      </w:pPr>
    </w:p>
    <w:tbl>
      <w:tblPr>
        <w:tblStyle w:val="TableGrid"/>
        <w:tblW w:w="0" w:type="auto"/>
        <w:tblLook w:val="04A0" w:firstRow="1" w:lastRow="0" w:firstColumn="1" w:lastColumn="0" w:noHBand="0" w:noVBand="1"/>
      </w:tblPr>
      <w:tblGrid>
        <w:gridCol w:w="3452"/>
        <w:gridCol w:w="1870"/>
        <w:gridCol w:w="1919"/>
        <w:gridCol w:w="1775"/>
      </w:tblGrid>
      <w:tr w:rsidR="00002FE6" w:rsidRPr="00534D48" w14:paraId="56FB2808" w14:textId="77777777" w:rsidTr="000D2797">
        <w:tc>
          <w:tcPr>
            <w:tcW w:w="2254" w:type="dxa"/>
          </w:tcPr>
          <w:p w14:paraId="256FEA94" w14:textId="77777777" w:rsidR="00002FE6" w:rsidRPr="00534D48" w:rsidRDefault="00002FE6" w:rsidP="00D84084">
            <w:pPr>
              <w:tabs>
                <w:tab w:val="left" w:pos="6540"/>
              </w:tabs>
              <w:spacing w:line="360" w:lineRule="auto"/>
              <w:rPr>
                <w:rFonts w:ascii="Arial" w:hAnsi="Arial" w:cs="Arial"/>
                <w:b/>
                <w:bCs/>
                <w:szCs w:val="24"/>
              </w:rPr>
            </w:pPr>
            <w:r w:rsidRPr="00534D48">
              <w:rPr>
                <w:rFonts w:ascii="Arial" w:hAnsi="Arial" w:cs="Arial"/>
                <w:b/>
                <w:bCs/>
                <w:szCs w:val="24"/>
              </w:rPr>
              <w:t xml:space="preserve">Author/s and publication year </w:t>
            </w:r>
          </w:p>
        </w:tc>
        <w:tc>
          <w:tcPr>
            <w:tcW w:w="2254" w:type="dxa"/>
          </w:tcPr>
          <w:p w14:paraId="5186F97F" w14:textId="77777777" w:rsidR="00002FE6" w:rsidRPr="00534D48" w:rsidRDefault="00002FE6" w:rsidP="00D84084">
            <w:pPr>
              <w:tabs>
                <w:tab w:val="left" w:pos="6540"/>
              </w:tabs>
              <w:spacing w:line="360" w:lineRule="auto"/>
              <w:rPr>
                <w:rFonts w:ascii="Arial" w:hAnsi="Arial" w:cs="Arial"/>
                <w:b/>
                <w:bCs/>
                <w:szCs w:val="24"/>
              </w:rPr>
            </w:pPr>
            <w:r w:rsidRPr="00534D48">
              <w:rPr>
                <w:rFonts w:ascii="Arial" w:hAnsi="Arial" w:cs="Arial"/>
                <w:b/>
                <w:bCs/>
                <w:szCs w:val="24"/>
              </w:rPr>
              <w:t>Aim</w:t>
            </w:r>
          </w:p>
        </w:tc>
        <w:tc>
          <w:tcPr>
            <w:tcW w:w="2254" w:type="dxa"/>
          </w:tcPr>
          <w:p w14:paraId="421E4CC9" w14:textId="77777777" w:rsidR="00002FE6" w:rsidRPr="00534D48" w:rsidRDefault="00002FE6" w:rsidP="00D84084">
            <w:pPr>
              <w:tabs>
                <w:tab w:val="left" w:pos="6540"/>
              </w:tabs>
              <w:spacing w:line="360" w:lineRule="auto"/>
              <w:rPr>
                <w:rFonts w:ascii="Arial" w:hAnsi="Arial" w:cs="Arial"/>
                <w:b/>
                <w:bCs/>
                <w:szCs w:val="24"/>
              </w:rPr>
            </w:pPr>
            <w:r w:rsidRPr="00534D48">
              <w:rPr>
                <w:rFonts w:ascii="Arial" w:hAnsi="Arial" w:cs="Arial"/>
                <w:b/>
                <w:bCs/>
                <w:szCs w:val="24"/>
              </w:rPr>
              <w:t xml:space="preserve">Methodology and methods </w:t>
            </w:r>
          </w:p>
        </w:tc>
        <w:tc>
          <w:tcPr>
            <w:tcW w:w="2254" w:type="dxa"/>
          </w:tcPr>
          <w:p w14:paraId="1F749815" w14:textId="77777777" w:rsidR="00002FE6" w:rsidRPr="00534D48" w:rsidRDefault="00002FE6" w:rsidP="00D84084">
            <w:pPr>
              <w:tabs>
                <w:tab w:val="left" w:pos="6540"/>
              </w:tabs>
              <w:spacing w:line="360" w:lineRule="auto"/>
              <w:rPr>
                <w:rFonts w:ascii="Arial" w:hAnsi="Arial" w:cs="Arial"/>
                <w:b/>
                <w:bCs/>
                <w:szCs w:val="24"/>
              </w:rPr>
            </w:pPr>
            <w:r w:rsidRPr="00534D48">
              <w:rPr>
                <w:rFonts w:ascii="Arial" w:hAnsi="Arial" w:cs="Arial"/>
                <w:b/>
                <w:bCs/>
                <w:szCs w:val="24"/>
              </w:rPr>
              <w:t xml:space="preserve">Findings </w:t>
            </w:r>
          </w:p>
        </w:tc>
      </w:tr>
      <w:tr w:rsidR="00002FE6" w:rsidRPr="00534D48" w14:paraId="31646317" w14:textId="77777777" w:rsidTr="000D2797">
        <w:tc>
          <w:tcPr>
            <w:tcW w:w="2254" w:type="dxa"/>
          </w:tcPr>
          <w:p w14:paraId="7C3BA2E7" w14:textId="45D8F644" w:rsidR="00002FE6" w:rsidRPr="00534D48" w:rsidRDefault="00002FE6" w:rsidP="00D84084">
            <w:pPr>
              <w:pStyle w:val="ListParagraph"/>
              <w:numPr>
                <w:ilvl w:val="0"/>
                <w:numId w:val="8"/>
              </w:numPr>
              <w:tabs>
                <w:tab w:val="left" w:pos="6540"/>
              </w:tabs>
              <w:spacing w:line="360" w:lineRule="auto"/>
              <w:rPr>
                <w:rFonts w:ascii="Arial" w:hAnsi="Arial" w:cs="Arial"/>
                <w:szCs w:val="24"/>
              </w:rPr>
            </w:pPr>
            <w:proofErr w:type="spellStart"/>
            <w:r w:rsidRPr="00534D48">
              <w:rPr>
                <w:rFonts w:ascii="Arial" w:hAnsi="Arial" w:cs="Arial"/>
                <w:szCs w:val="24"/>
              </w:rPr>
              <w:t>O’Nions</w:t>
            </w:r>
            <w:proofErr w:type="spellEnd"/>
            <w:r w:rsidRPr="00534D48">
              <w:rPr>
                <w:rFonts w:ascii="Arial" w:hAnsi="Arial" w:cs="Arial"/>
                <w:szCs w:val="24"/>
              </w:rPr>
              <w:t>, E. et al. (2023)</w:t>
            </w:r>
          </w:p>
        </w:tc>
        <w:tc>
          <w:tcPr>
            <w:tcW w:w="2254" w:type="dxa"/>
          </w:tcPr>
          <w:p w14:paraId="16E57C9E" w14:textId="77656A55" w:rsidR="00002FE6" w:rsidRPr="00534D48" w:rsidRDefault="00777D27" w:rsidP="00D84084">
            <w:pPr>
              <w:tabs>
                <w:tab w:val="left" w:pos="6540"/>
              </w:tabs>
              <w:spacing w:line="360" w:lineRule="auto"/>
              <w:rPr>
                <w:rFonts w:ascii="Arial" w:hAnsi="Arial" w:cs="Arial"/>
                <w:szCs w:val="24"/>
              </w:rPr>
            </w:pPr>
            <w:r w:rsidRPr="00534D48">
              <w:rPr>
                <w:rFonts w:ascii="Arial" w:hAnsi="Arial" w:cs="Arial"/>
                <w:szCs w:val="24"/>
              </w:rPr>
              <w:t>To estimate diagnosed and undiagnosed autism prevalence and how diagnosis rates vary by age in England.</w:t>
            </w:r>
          </w:p>
        </w:tc>
        <w:tc>
          <w:tcPr>
            <w:tcW w:w="2254" w:type="dxa"/>
          </w:tcPr>
          <w:p w14:paraId="4C537186" w14:textId="02387C2C" w:rsidR="00002FE6" w:rsidRPr="00534D48" w:rsidRDefault="00777D27" w:rsidP="00D84084">
            <w:pPr>
              <w:tabs>
                <w:tab w:val="left" w:pos="6540"/>
              </w:tabs>
              <w:spacing w:line="360" w:lineRule="auto"/>
              <w:rPr>
                <w:rFonts w:ascii="Arial" w:hAnsi="Arial" w:cs="Arial"/>
                <w:szCs w:val="24"/>
              </w:rPr>
            </w:pPr>
            <w:r w:rsidRPr="00534D48">
              <w:rPr>
                <w:rFonts w:ascii="Arial" w:hAnsi="Arial" w:cs="Arial"/>
                <w:szCs w:val="24"/>
              </w:rPr>
              <w:t xml:space="preserve">Population-based cohort study using prospectively collected primary-care data from IQVIA IMRD: </w:t>
            </w:r>
            <w:r w:rsidRPr="00534D48">
              <w:rPr>
                <w:rFonts w:ascii="Arial" w:hAnsi="Arial" w:cs="Arial"/>
                <w:b/>
                <w:bCs/>
                <w:szCs w:val="24"/>
              </w:rPr>
              <w:t>602,433</w:t>
            </w:r>
            <w:r w:rsidRPr="00534D48">
              <w:rPr>
                <w:rFonts w:ascii="Arial" w:hAnsi="Arial" w:cs="Arial"/>
                <w:szCs w:val="24"/>
              </w:rPr>
              <w:t xml:space="preserve"> individuals registered in English practices in </w:t>
            </w:r>
            <w:r w:rsidRPr="00534D48">
              <w:rPr>
                <w:rFonts w:ascii="Arial" w:hAnsi="Arial" w:cs="Arial"/>
                <w:b/>
                <w:bCs/>
                <w:szCs w:val="24"/>
              </w:rPr>
              <w:t>2018</w:t>
            </w:r>
            <w:r w:rsidRPr="00534D48">
              <w:rPr>
                <w:rFonts w:ascii="Arial" w:hAnsi="Arial" w:cs="Arial"/>
                <w:szCs w:val="24"/>
              </w:rPr>
              <w:t xml:space="preserve">, and </w:t>
            </w:r>
            <w:r w:rsidRPr="00534D48">
              <w:rPr>
                <w:rFonts w:ascii="Arial" w:hAnsi="Arial" w:cs="Arial"/>
                <w:b/>
                <w:bCs/>
                <w:szCs w:val="24"/>
              </w:rPr>
              <w:t>5,586,100</w:t>
            </w:r>
            <w:r w:rsidRPr="00534D48">
              <w:rPr>
                <w:rFonts w:ascii="Arial" w:hAnsi="Arial" w:cs="Arial"/>
                <w:szCs w:val="24"/>
              </w:rPr>
              <w:t xml:space="preserve"> individuals registered </w:t>
            </w:r>
            <w:r w:rsidRPr="00534D48">
              <w:rPr>
                <w:rFonts w:ascii="Arial" w:hAnsi="Arial" w:cs="Arial"/>
                <w:szCs w:val="24"/>
              </w:rPr>
              <w:lastRenderedPageBreak/>
              <w:t xml:space="preserve">between </w:t>
            </w:r>
            <w:r w:rsidRPr="00534D48">
              <w:rPr>
                <w:rFonts w:ascii="Arial" w:hAnsi="Arial" w:cs="Arial"/>
                <w:b/>
                <w:bCs/>
                <w:szCs w:val="24"/>
              </w:rPr>
              <w:t>2000–2018</w:t>
            </w:r>
            <w:r w:rsidRPr="00534D48">
              <w:rPr>
                <w:rFonts w:ascii="Arial" w:hAnsi="Arial" w:cs="Arial"/>
                <w:szCs w:val="24"/>
              </w:rPr>
              <w:t xml:space="preserve"> (analysis centred on 2018). (IMRD primary-care records, prevalence vs community estimates).</w:t>
            </w:r>
          </w:p>
        </w:tc>
        <w:tc>
          <w:tcPr>
            <w:tcW w:w="2254" w:type="dxa"/>
          </w:tcPr>
          <w:p w14:paraId="3837026A" w14:textId="51724748" w:rsidR="00002FE6" w:rsidRPr="00534D48" w:rsidRDefault="00777D27" w:rsidP="00D84084">
            <w:pPr>
              <w:tabs>
                <w:tab w:val="left" w:pos="6540"/>
              </w:tabs>
              <w:spacing w:line="360" w:lineRule="auto"/>
              <w:rPr>
                <w:rFonts w:ascii="Arial" w:hAnsi="Arial" w:cs="Arial"/>
                <w:szCs w:val="24"/>
              </w:rPr>
            </w:pPr>
            <w:r w:rsidRPr="00534D48">
              <w:rPr>
                <w:rFonts w:ascii="Arial" w:hAnsi="Arial" w:cs="Arial"/>
                <w:b/>
                <w:bCs/>
                <w:szCs w:val="24"/>
              </w:rPr>
              <w:lastRenderedPageBreak/>
              <w:t>Relevant stats / notes:</w:t>
            </w:r>
            <w:r w:rsidRPr="00534D48">
              <w:rPr>
                <w:rFonts w:ascii="Arial" w:hAnsi="Arial" w:cs="Arial"/>
                <w:szCs w:val="24"/>
              </w:rPr>
              <w:t xml:space="preserve"> </w:t>
            </w:r>
            <w:r w:rsidRPr="00534D48">
              <w:rPr>
                <w:rFonts w:ascii="Arial" w:hAnsi="Arial" w:cs="Arial"/>
                <w:szCs w:val="24"/>
              </w:rPr>
              <w:br/>
              <w:t xml:space="preserve">• As of </w:t>
            </w:r>
            <w:r w:rsidRPr="00534D48">
              <w:rPr>
                <w:rFonts w:ascii="Arial" w:hAnsi="Arial" w:cs="Arial"/>
                <w:b/>
                <w:bCs/>
                <w:szCs w:val="24"/>
              </w:rPr>
              <w:t>2018</w:t>
            </w:r>
            <w:r w:rsidRPr="00534D48">
              <w:rPr>
                <w:rFonts w:ascii="Arial" w:hAnsi="Arial" w:cs="Arial"/>
                <w:szCs w:val="24"/>
              </w:rPr>
              <w:t xml:space="preserve">, </w:t>
            </w:r>
            <w:r w:rsidRPr="00534D48">
              <w:rPr>
                <w:rFonts w:ascii="Arial" w:hAnsi="Arial" w:cs="Arial"/>
                <w:b/>
                <w:bCs/>
                <w:szCs w:val="24"/>
              </w:rPr>
              <w:t>2.94%</w:t>
            </w:r>
            <w:r w:rsidRPr="00534D48">
              <w:rPr>
                <w:rFonts w:ascii="Arial" w:hAnsi="Arial" w:cs="Arial"/>
                <w:szCs w:val="24"/>
              </w:rPr>
              <w:t xml:space="preserve"> of </w:t>
            </w:r>
            <w:r w:rsidRPr="00534D48">
              <w:rPr>
                <w:rFonts w:ascii="Arial" w:hAnsi="Arial" w:cs="Arial"/>
                <w:b/>
                <w:bCs/>
                <w:szCs w:val="24"/>
              </w:rPr>
              <w:t>10–14-year-olds</w:t>
            </w:r>
            <w:r w:rsidRPr="00534D48">
              <w:rPr>
                <w:rFonts w:ascii="Arial" w:hAnsi="Arial" w:cs="Arial"/>
                <w:szCs w:val="24"/>
              </w:rPr>
              <w:t xml:space="preserve"> had a recorded autism diagnosis (≈1 in 34). </w:t>
            </w:r>
            <w:hyperlink r:id="rId9" w:tgtFrame="_blank" w:history="1">
              <w:r w:rsidRPr="00534D48">
                <w:rPr>
                  <w:rStyle w:val="Hyperlink"/>
                  <w:rFonts w:ascii="Arial" w:hAnsi="Arial" w:cs="Arial"/>
                  <w:szCs w:val="24"/>
                </w:rPr>
                <w:t>PubMed</w:t>
              </w:r>
            </w:hyperlink>
            <w:r w:rsidRPr="00534D48">
              <w:rPr>
                <w:rFonts w:ascii="Arial" w:hAnsi="Arial" w:cs="Arial"/>
                <w:szCs w:val="24"/>
              </w:rPr>
              <w:t xml:space="preserve"> </w:t>
            </w:r>
            <w:r w:rsidRPr="00534D48">
              <w:rPr>
                <w:rFonts w:ascii="Arial" w:hAnsi="Arial" w:cs="Arial"/>
                <w:szCs w:val="24"/>
              </w:rPr>
              <w:br/>
              <w:t xml:space="preserve">• Incidence (new diagnoses) in </w:t>
            </w:r>
            <w:r w:rsidRPr="00534D48">
              <w:rPr>
                <w:rFonts w:ascii="Arial" w:hAnsi="Arial" w:cs="Arial"/>
                <w:b/>
                <w:bCs/>
                <w:szCs w:val="24"/>
              </w:rPr>
              <w:t>2018</w:t>
            </w:r>
            <w:r w:rsidRPr="00534D48">
              <w:rPr>
                <w:rFonts w:ascii="Arial" w:hAnsi="Arial" w:cs="Arial"/>
                <w:szCs w:val="24"/>
              </w:rPr>
              <w:t xml:space="preserve">: roughly </w:t>
            </w:r>
            <w:r w:rsidRPr="00534D48">
              <w:rPr>
                <w:rFonts w:ascii="Arial" w:hAnsi="Arial" w:cs="Arial"/>
                <w:b/>
                <w:bCs/>
                <w:szCs w:val="24"/>
              </w:rPr>
              <w:t>1 in 250</w:t>
            </w:r>
            <w:r w:rsidRPr="00534D48">
              <w:rPr>
                <w:rFonts w:ascii="Arial" w:hAnsi="Arial" w:cs="Arial"/>
                <w:szCs w:val="24"/>
              </w:rPr>
              <w:t xml:space="preserve"> </w:t>
            </w:r>
            <w:r w:rsidRPr="00534D48">
              <w:rPr>
                <w:rFonts w:ascii="Arial" w:hAnsi="Arial" w:cs="Arial"/>
                <w:b/>
                <w:bCs/>
                <w:szCs w:val="24"/>
              </w:rPr>
              <w:t>5–9-year-olds</w:t>
            </w:r>
            <w:r w:rsidRPr="00534D48">
              <w:rPr>
                <w:rFonts w:ascii="Arial" w:hAnsi="Arial" w:cs="Arial"/>
                <w:szCs w:val="24"/>
              </w:rPr>
              <w:t xml:space="preserve"> </w:t>
            </w:r>
            <w:r w:rsidRPr="00534D48">
              <w:rPr>
                <w:rFonts w:ascii="Arial" w:hAnsi="Arial" w:cs="Arial"/>
                <w:szCs w:val="24"/>
              </w:rPr>
              <w:lastRenderedPageBreak/>
              <w:t>received a newly-recorded autism diagnosis; large falls in new diagnoses for adults were reported (</w:t>
            </w:r>
            <w:proofErr w:type="spellStart"/>
            <w:r w:rsidRPr="00534D48">
              <w:rPr>
                <w:rFonts w:ascii="Arial" w:hAnsi="Arial" w:cs="Arial"/>
                <w:szCs w:val="24"/>
              </w:rPr>
              <w:t>eg.</w:t>
            </w:r>
            <w:proofErr w:type="spellEnd"/>
            <w:r w:rsidRPr="00534D48">
              <w:rPr>
                <w:rFonts w:ascii="Arial" w:hAnsi="Arial" w:cs="Arial"/>
                <w:szCs w:val="24"/>
              </w:rPr>
              <w:t xml:space="preserve"> ~1 in 4,000 for 20–49). </w:t>
            </w:r>
            <w:r w:rsidRPr="00534D48">
              <w:rPr>
                <w:rFonts w:ascii="Arial" w:hAnsi="Arial" w:cs="Arial"/>
                <w:b/>
                <w:bCs/>
                <w:szCs w:val="24"/>
              </w:rPr>
              <w:t>The paper does NOT give a specific breakdown for ages 3–5 in the abstract</w:t>
            </w:r>
            <w:r w:rsidRPr="00534D48">
              <w:rPr>
                <w:rFonts w:ascii="Arial" w:hAnsi="Arial" w:cs="Arial"/>
                <w:szCs w:val="24"/>
              </w:rPr>
              <w:t xml:space="preserve"> (full tables may include 0–4 band in the full text), so </w:t>
            </w:r>
            <w:r w:rsidRPr="00534D48">
              <w:rPr>
                <w:rFonts w:ascii="Arial" w:hAnsi="Arial" w:cs="Arial"/>
                <w:b/>
                <w:bCs/>
                <w:szCs w:val="24"/>
              </w:rPr>
              <w:t>no explicit 3–5 prevalence</w:t>
            </w:r>
            <w:r w:rsidRPr="00534D48">
              <w:rPr>
                <w:rFonts w:ascii="Arial" w:hAnsi="Arial" w:cs="Arial"/>
                <w:szCs w:val="24"/>
              </w:rPr>
              <w:t xml:space="preserve"> figure is available in the abstract. For age-band stats see the paper’s</w:t>
            </w:r>
          </w:p>
        </w:tc>
      </w:tr>
      <w:tr w:rsidR="00002FE6" w:rsidRPr="00534D48" w14:paraId="7732FF3D" w14:textId="77777777" w:rsidTr="000D2797">
        <w:tc>
          <w:tcPr>
            <w:tcW w:w="2254" w:type="dxa"/>
          </w:tcPr>
          <w:p w14:paraId="733A473D" w14:textId="075779B2" w:rsidR="00002FE6" w:rsidRPr="00534D48" w:rsidRDefault="00002FE6" w:rsidP="00D84084">
            <w:pPr>
              <w:pStyle w:val="ListParagraph"/>
              <w:numPr>
                <w:ilvl w:val="0"/>
                <w:numId w:val="8"/>
              </w:numPr>
              <w:tabs>
                <w:tab w:val="left" w:pos="6540"/>
              </w:tabs>
              <w:spacing w:line="360" w:lineRule="auto"/>
              <w:rPr>
                <w:rFonts w:ascii="Arial" w:hAnsi="Arial" w:cs="Arial"/>
                <w:szCs w:val="24"/>
              </w:rPr>
            </w:pPr>
            <w:r w:rsidRPr="00534D48">
              <w:rPr>
                <w:rFonts w:ascii="Arial" w:hAnsi="Arial" w:cs="Arial"/>
                <w:szCs w:val="24"/>
              </w:rPr>
              <w:lastRenderedPageBreak/>
              <w:t>National Autistic Society (2024)</w:t>
            </w:r>
          </w:p>
        </w:tc>
        <w:tc>
          <w:tcPr>
            <w:tcW w:w="2254" w:type="dxa"/>
          </w:tcPr>
          <w:p w14:paraId="1DCBDFDB" w14:textId="42FD5816" w:rsidR="00002FE6" w:rsidRPr="00534D48" w:rsidRDefault="00777D27" w:rsidP="00D84084">
            <w:pPr>
              <w:tabs>
                <w:tab w:val="left" w:pos="6540"/>
              </w:tabs>
              <w:spacing w:line="360" w:lineRule="auto"/>
              <w:rPr>
                <w:rFonts w:ascii="Arial" w:hAnsi="Arial" w:cs="Arial"/>
                <w:szCs w:val="24"/>
              </w:rPr>
            </w:pPr>
            <w:r w:rsidRPr="00534D48">
              <w:rPr>
                <w:rFonts w:ascii="Arial" w:hAnsi="Arial" w:cs="Arial"/>
                <w:szCs w:val="24"/>
              </w:rPr>
              <w:t xml:space="preserve">To summarise how schools </w:t>
            </w:r>
            <w:r w:rsidRPr="00534D48">
              <w:rPr>
                <w:rFonts w:ascii="Arial" w:hAnsi="Arial" w:cs="Arial"/>
                <w:szCs w:val="24"/>
              </w:rPr>
              <w:lastRenderedPageBreak/>
              <w:t>are supporting autistic pupils and what provision exists (education/PA in schools).</w:t>
            </w:r>
          </w:p>
        </w:tc>
        <w:tc>
          <w:tcPr>
            <w:tcW w:w="2254" w:type="dxa"/>
          </w:tcPr>
          <w:p w14:paraId="071E8688" w14:textId="49038476" w:rsidR="00002FE6" w:rsidRPr="00534D48" w:rsidRDefault="00002FE6" w:rsidP="00D84084">
            <w:pPr>
              <w:tabs>
                <w:tab w:val="left" w:pos="6540"/>
              </w:tabs>
              <w:spacing w:line="360" w:lineRule="auto"/>
              <w:rPr>
                <w:rFonts w:ascii="Arial" w:hAnsi="Arial" w:cs="Arial"/>
                <w:szCs w:val="24"/>
              </w:rPr>
            </w:pPr>
            <w:r w:rsidRPr="00534D48">
              <w:rPr>
                <w:rFonts w:ascii="Arial" w:hAnsi="Arial" w:cs="Arial"/>
                <w:szCs w:val="24"/>
              </w:rPr>
              <w:lastRenderedPageBreak/>
              <w:t xml:space="preserve"> </w:t>
            </w:r>
            <w:r w:rsidR="00777D27" w:rsidRPr="00534D48">
              <w:rPr>
                <w:rFonts w:ascii="Arial" w:hAnsi="Arial" w:cs="Arial"/>
                <w:szCs w:val="24"/>
              </w:rPr>
              <w:t xml:space="preserve">NAS education reporting &amp; </w:t>
            </w:r>
            <w:r w:rsidR="00777D27" w:rsidRPr="00534D48">
              <w:rPr>
                <w:rFonts w:ascii="Arial" w:hAnsi="Arial" w:cs="Arial"/>
                <w:szCs w:val="24"/>
              </w:rPr>
              <w:lastRenderedPageBreak/>
              <w:t xml:space="preserve">surveys compiling Department for Education (DfE) school statistics and responses to NAS enquiries. (NAS/DFE datasets and organisational reporting; education report pages updated in 2023/2024). </w:t>
            </w:r>
            <w:r w:rsidR="00777D27" w:rsidRPr="00534D48">
              <w:rPr>
                <w:rFonts w:ascii="Arial" w:hAnsi="Arial" w:cs="Arial"/>
                <w:b/>
                <w:bCs/>
                <w:szCs w:val="24"/>
              </w:rPr>
              <w:t>(Methodology / exact survey dates vary by NAS product — DfE school pupil counts are annual.)</w:t>
            </w:r>
          </w:p>
        </w:tc>
        <w:tc>
          <w:tcPr>
            <w:tcW w:w="2254" w:type="dxa"/>
          </w:tcPr>
          <w:p w14:paraId="391BB672" w14:textId="072A54C6" w:rsidR="00002FE6" w:rsidRPr="00534D48" w:rsidRDefault="00777D27" w:rsidP="00D84084">
            <w:pPr>
              <w:tabs>
                <w:tab w:val="left" w:pos="6540"/>
              </w:tabs>
              <w:spacing w:line="360" w:lineRule="auto"/>
              <w:rPr>
                <w:rFonts w:ascii="Arial" w:hAnsi="Arial" w:cs="Arial"/>
                <w:szCs w:val="24"/>
              </w:rPr>
            </w:pPr>
            <w:r w:rsidRPr="00534D48">
              <w:rPr>
                <w:rFonts w:ascii="Arial" w:hAnsi="Arial" w:cs="Arial"/>
                <w:b/>
                <w:bCs/>
                <w:szCs w:val="24"/>
              </w:rPr>
              <w:lastRenderedPageBreak/>
              <w:t>Relevant stats / notes:</w:t>
            </w:r>
            <w:r w:rsidRPr="00534D48">
              <w:rPr>
                <w:rFonts w:ascii="Arial" w:hAnsi="Arial" w:cs="Arial"/>
                <w:szCs w:val="24"/>
              </w:rPr>
              <w:t xml:space="preserve"> </w:t>
            </w:r>
            <w:r w:rsidRPr="00534D48">
              <w:rPr>
                <w:rFonts w:ascii="Arial" w:hAnsi="Arial" w:cs="Arial"/>
                <w:szCs w:val="24"/>
              </w:rPr>
              <w:br/>
            </w:r>
            <w:r w:rsidRPr="00534D48">
              <w:rPr>
                <w:rFonts w:ascii="Arial" w:hAnsi="Arial" w:cs="Arial"/>
                <w:szCs w:val="24"/>
              </w:rPr>
              <w:lastRenderedPageBreak/>
              <w:t xml:space="preserve">• DfE/NAS figures cited by NAS: </w:t>
            </w:r>
            <w:r w:rsidRPr="00534D48">
              <w:rPr>
                <w:rFonts w:ascii="Arial" w:hAnsi="Arial" w:cs="Arial"/>
                <w:b/>
                <w:bCs/>
                <w:szCs w:val="24"/>
              </w:rPr>
              <w:t>166,041</w:t>
            </w:r>
            <w:r w:rsidRPr="00534D48">
              <w:rPr>
                <w:rFonts w:ascii="Arial" w:hAnsi="Arial" w:cs="Arial"/>
                <w:szCs w:val="24"/>
              </w:rPr>
              <w:t xml:space="preserve"> autistic pupils in schools in England (reported in NAS education materials; this is an England figure from DfE data — increase ~8% since 2020). This is the best available, </w:t>
            </w:r>
            <w:proofErr w:type="gramStart"/>
            <w:r w:rsidRPr="00534D48">
              <w:rPr>
                <w:rFonts w:ascii="Arial" w:hAnsi="Arial" w:cs="Arial"/>
                <w:szCs w:val="24"/>
              </w:rPr>
              <w:t>nationally-sourced</w:t>
            </w:r>
            <w:proofErr w:type="gramEnd"/>
            <w:r w:rsidRPr="00534D48">
              <w:rPr>
                <w:rFonts w:ascii="Arial" w:hAnsi="Arial" w:cs="Arial"/>
                <w:szCs w:val="24"/>
              </w:rPr>
              <w:t xml:space="preserve"> figure for school-aged autistic pupils.</w:t>
            </w:r>
          </w:p>
        </w:tc>
      </w:tr>
      <w:tr w:rsidR="00002FE6" w:rsidRPr="00534D48" w14:paraId="1B1DEE5C" w14:textId="77777777" w:rsidTr="000D2797">
        <w:tc>
          <w:tcPr>
            <w:tcW w:w="2254" w:type="dxa"/>
          </w:tcPr>
          <w:p w14:paraId="7A76C077" w14:textId="01F4D710" w:rsidR="00002FE6" w:rsidRPr="00534D48" w:rsidRDefault="00002FE6" w:rsidP="00D84084">
            <w:pPr>
              <w:pStyle w:val="ListParagraph"/>
              <w:numPr>
                <w:ilvl w:val="0"/>
                <w:numId w:val="8"/>
              </w:numPr>
              <w:tabs>
                <w:tab w:val="left" w:pos="6540"/>
              </w:tabs>
              <w:spacing w:line="360" w:lineRule="auto"/>
              <w:rPr>
                <w:rFonts w:ascii="Arial" w:hAnsi="Arial" w:cs="Arial"/>
                <w:szCs w:val="24"/>
              </w:rPr>
            </w:pPr>
            <w:r w:rsidRPr="00534D48">
              <w:rPr>
                <w:rFonts w:ascii="Arial" w:hAnsi="Arial" w:cs="Arial"/>
                <w:szCs w:val="24"/>
              </w:rPr>
              <w:lastRenderedPageBreak/>
              <w:t>Roman</w:t>
            </w:r>
            <w:r w:rsidRPr="00534D48">
              <w:rPr>
                <w:rFonts w:ascii="Arial" w:hAnsi="Arial" w:cs="Arial"/>
                <w:szCs w:val="24"/>
              </w:rPr>
              <w:noBreakHyphen/>
            </w:r>
            <w:proofErr w:type="spellStart"/>
            <w:r w:rsidRPr="00534D48">
              <w:rPr>
                <w:rFonts w:ascii="Arial" w:hAnsi="Arial" w:cs="Arial"/>
                <w:szCs w:val="24"/>
              </w:rPr>
              <w:t>Urrestarazu</w:t>
            </w:r>
            <w:proofErr w:type="spellEnd"/>
            <w:r w:rsidRPr="00534D48">
              <w:rPr>
                <w:rFonts w:ascii="Arial" w:hAnsi="Arial" w:cs="Arial"/>
                <w:szCs w:val="24"/>
              </w:rPr>
              <w:t>, A., van Kessler, D., Allison, C. et al. (2019)</w:t>
            </w:r>
          </w:p>
        </w:tc>
        <w:tc>
          <w:tcPr>
            <w:tcW w:w="2254" w:type="dxa"/>
          </w:tcPr>
          <w:p w14:paraId="38C2986E" w14:textId="5665BDB6" w:rsidR="00002FE6" w:rsidRPr="00534D48" w:rsidRDefault="00777D27" w:rsidP="00D84084">
            <w:pPr>
              <w:tabs>
                <w:tab w:val="left" w:pos="6540"/>
              </w:tabs>
              <w:spacing w:line="360" w:lineRule="auto"/>
              <w:rPr>
                <w:rFonts w:ascii="Arial" w:hAnsi="Arial" w:cs="Arial"/>
                <w:szCs w:val="24"/>
              </w:rPr>
            </w:pPr>
            <w:r w:rsidRPr="00534D48">
              <w:rPr>
                <w:rFonts w:ascii="Arial" w:hAnsi="Arial" w:cs="Arial"/>
                <w:szCs w:val="24"/>
              </w:rPr>
              <w:t>To explore whether disability status influenced outcomes from a community-based motivational-interviewing physical-</w:t>
            </w:r>
            <w:r w:rsidRPr="00534D48">
              <w:rPr>
                <w:rFonts w:ascii="Arial" w:hAnsi="Arial" w:cs="Arial"/>
                <w:szCs w:val="24"/>
              </w:rPr>
              <w:lastRenderedPageBreak/>
              <w:t>activity (MI PA) intervention</w:t>
            </w:r>
          </w:p>
        </w:tc>
        <w:tc>
          <w:tcPr>
            <w:tcW w:w="2254" w:type="dxa"/>
          </w:tcPr>
          <w:p w14:paraId="72C33F85" w14:textId="460CDE8E" w:rsidR="00002FE6" w:rsidRPr="00534D48" w:rsidRDefault="00534D48" w:rsidP="00D84084">
            <w:pPr>
              <w:tabs>
                <w:tab w:val="left" w:pos="6540"/>
              </w:tabs>
              <w:spacing w:line="360" w:lineRule="auto"/>
              <w:rPr>
                <w:rFonts w:ascii="Arial" w:hAnsi="Arial" w:cs="Arial"/>
                <w:szCs w:val="24"/>
              </w:rPr>
            </w:pPr>
            <w:r w:rsidRPr="00534D48">
              <w:rPr>
                <w:rFonts w:ascii="Arial" w:hAnsi="Arial" w:cs="Arial"/>
                <w:szCs w:val="24"/>
              </w:rPr>
              <w:lastRenderedPageBreak/>
              <w:t xml:space="preserve"> Community-based MI physical activity intervention: </w:t>
            </w:r>
            <w:r w:rsidRPr="00534D48">
              <w:rPr>
                <w:rFonts w:ascii="Arial" w:hAnsi="Arial" w:cs="Arial"/>
                <w:b/>
                <w:bCs/>
                <w:szCs w:val="24"/>
              </w:rPr>
              <w:t>30-minute face-to-face</w:t>
            </w:r>
            <w:r w:rsidRPr="00534D48">
              <w:rPr>
                <w:rFonts w:ascii="Arial" w:hAnsi="Arial" w:cs="Arial"/>
                <w:szCs w:val="24"/>
              </w:rPr>
              <w:t xml:space="preserve"> MI appointment at GP surgery; </w:t>
            </w:r>
            <w:r w:rsidRPr="00534D48">
              <w:rPr>
                <w:rFonts w:ascii="Arial" w:hAnsi="Arial" w:cs="Arial"/>
                <w:b/>
                <w:bCs/>
                <w:szCs w:val="24"/>
              </w:rPr>
              <w:t>12-week follow-up</w:t>
            </w:r>
            <w:r w:rsidRPr="00534D48">
              <w:rPr>
                <w:rFonts w:ascii="Arial" w:hAnsi="Arial" w:cs="Arial"/>
                <w:szCs w:val="24"/>
              </w:rPr>
              <w:t xml:space="preserve">. </w:t>
            </w:r>
            <w:r w:rsidRPr="00534D48">
              <w:rPr>
                <w:rFonts w:ascii="Arial" w:hAnsi="Arial" w:cs="Arial"/>
                <w:b/>
                <w:bCs/>
                <w:szCs w:val="24"/>
              </w:rPr>
              <w:t>Sample:</w:t>
            </w:r>
            <w:r w:rsidRPr="00534D48">
              <w:rPr>
                <w:rFonts w:ascii="Arial" w:hAnsi="Arial" w:cs="Arial"/>
                <w:szCs w:val="24"/>
              </w:rPr>
              <w:t xml:space="preserve"> </w:t>
            </w:r>
            <w:r w:rsidRPr="00534D48">
              <w:rPr>
                <w:rFonts w:ascii="Arial" w:hAnsi="Arial" w:cs="Arial"/>
                <w:b/>
                <w:bCs/>
                <w:szCs w:val="24"/>
              </w:rPr>
              <w:lastRenderedPageBreak/>
              <w:t>2,084</w:t>
            </w:r>
            <w:r w:rsidRPr="00534D48">
              <w:rPr>
                <w:rFonts w:ascii="Arial" w:hAnsi="Arial" w:cs="Arial"/>
                <w:szCs w:val="24"/>
              </w:rPr>
              <w:t xml:space="preserve"> participants (mean age </w:t>
            </w:r>
            <w:r w:rsidRPr="00534D48">
              <w:rPr>
                <w:rFonts w:ascii="Arial" w:hAnsi="Arial" w:cs="Arial"/>
                <w:b/>
                <w:bCs/>
                <w:szCs w:val="24"/>
              </w:rPr>
              <w:t>61.3</w:t>
            </w:r>
            <w:r w:rsidRPr="00534D48">
              <w:rPr>
                <w:rFonts w:ascii="Arial" w:hAnsi="Arial" w:cs="Arial"/>
                <w:szCs w:val="24"/>
              </w:rPr>
              <w:t xml:space="preserve"> years; 53.6% women). Data collection &amp; follow-up reported Nov </w:t>
            </w:r>
            <w:r w:rsidRPr="00534D48">
              <w:rPr>
                <w:rFonts w:ascii="Arial" w:hAnsi="Arial" w:cs="Arial"/>
                <w:b/>
                <w:bCs/>
                <w:szCs w:val="24"/>
              </w:rPr>
              <w:t>2019</w:t>
            </w:r>
            <w:r w:rsidRPr="00534D48">
              <w:rPr>
                <w:rFonts w:ascii="Arial" w:hAnsi="Arial" w:cs="Arial"/>
                <w:szCs w:val="24"/>
              </w:rPr>
              <w:t xml:space="preserve"> (conference abstract / Lancet supplement entry). </w:t>
            </w:r>
            <w:r w:rsidRPr="00534D48">
              <w:rPr>
                <w:rFonts w:ascii="Arial" w:hAnsi="Arial" w:cs="Arial"/>
                <w:b/>
                <w:bCs/>
                <w:szCs w:val="24"/>
              </w:rPr>
              <w:t>Note:</w:t>
            </w:r>
            <w:r w:rsidRPr="00534D48">
              <w:rPr>
                <w:rFonts w:ascii="Arial" w:hAnsi="Arial" w:cs="Arial"/>
                <w:szCs w:val="24"/>
              </w:rPr>
              <w:t xml:space="preserve"> sample is older adults; not children.</w:t>
            </w:r>
          </w:p>
        </w:tc>
        <w:tc>
          <w:tcPr>
            <w:tcW w:w="2254" w:type="dxa"/>
          </w:tcPr>
          <w:p w14:paraId="4768D0C5" w14:textId="4CAE47C0" w:rsidR="00002FE6" w:rsidRPr="00534D48" w:rsidRDefault="00534D48" w:rsidP="00D84084">
            <w:pPr>
              <w:tabs>
                <w:tab w:val="left" w:pos="6540"/>
              </w:tabs>
              <w:spacing w:line="360" w:lineRule="auto"/>
              <w:rPr>
                <w:rFonts w:ascii="Arial" w:hAnsi="Arial" w:cs="Arial"/>
                <w:szCs w:val="24"/>
              </w:rPr>
            </w:pPr>
            <w:r w:rsidRPr="00534D48">
              <w:rPr>
                <w:rFonts w:ascii="Arial" w:hAnsi="Arial" w:cs="Arial"/>
                <w:b/>
                <w:bCs/>
                <w:szCs w:val="24"/>
              </w:rPr>
              <w:lastRenderedPageBreak/>
              <w:t>Relevant stats / notes:</w:t>
            </w:r>
            <w:r w:rsidRPr="00534D48">
              <w:rPr>
                <w:rFonts w:ascii="Arial" w:hAnsi="Arial" w:cs="Arial"/>
                <w:szCs w:val="24"/>
              </w:rPr>
              <w:t xml:space="preserve"> </w:t>
            </w:r>
            <w:r w:rsidRPr="00534D48">
              <w:rPr>
                <w:rFonts w:ascii="Arial" w:hAnsi="Arial" w:cs="Arial"/>
                <w:szCs w:val="24"/>
              </w:rPr>
              <w:br/>
              <w:t xml:space="preserve">• </w:t>
            </w:r>
            <w:r w:rsidRPr="00534D48">
              <w:rPr>
                <w:rFonts w:ascii="Arial" w:hAnsi="Arial" w:cs="Arial"/>
                <w:b/>
                <w:bCs/>
                <w:szCs w:val="24"/>
              </w:rPr>
              <w:t>Retention at 12 weeks:</w:t>
            </w:r>
            <w:r w:rsidRPr="00534D48">
              <w:rPr>
                <w:rFonts w:ascii="Arial" w:hAnsi="Arial" w:cs="Arial"/>
                <w:szCs w:val="24"/>
              </w:rPr>
              <w:t xml:space="preserve"> </w:t>
            </w:r>
            <w:r w:rsidRPr="00534D48">
              <w:rPr>
                <w:rFonts w:ascii="Arial" w:hAnsi="Arial" w:cs="Arial"/>
                <w:b/>
                <w:bCs/>
                <w:szCs w:val="24"/>
              </w:rPr>
              <w:t>59.5%</w:t>
            </w:r>
            <w:r w:rsidRPr="00534D48">
              <w:rPr>
                <w:rFonts w:ascii="Arial" w:hAnsi="Arial" w:cs="Arial"/>
                <w:szCs w:val="24"/>
              </w:rPr>
              <w:t xml:space="preserve">. </w:t>
            </w:r>
            <w:r w:rsidRPr="00534D48">
              <w:rPr>
                <w:rFonts w:ascii="Arial" w:hAnsi="Arial" w:cs="Arial"/>
                <w:szCs w:val="24"/>
              </w:rPr>
              <w:br/>
              <w:t xml:space="preserve">• Subgroup findings: participants with hypertension </w:t>
            </w:r>
            <w:r w:rsidRPr="00534D48">
              <w:rPr>
                <w:rFonts w:ascii="Arial" w:hAnsi="Arial" w:cs="Arial"/>
                <w:szCs w:val="24"/>
              </w:rPr>
              <w:lastRenderedPageBreak/>
              <w:t xml:space="preserve">(n=277) and those with mental-health conditions (n=114) showed some favourable outcomes; logistic regression found hypertension predicted increased PA (OR=1.56). </w:t>
            </w:r>
            <w:r w:rsidRPr="00534D48">
              <w:rPr>
                <w:rFonts w:ascii="Arial" w:hAnsi="Arial" w:cs="Arial"/>
                <w:szCs w:val="24"/>
              </w:rPr>
              <w:br/>
              <w:t xml:space="preserve">• </w:t>
            </w:r>
            <w:r w:rsidRPr="00534D48">
              <w:rPr>
                <w:rFonts w:ascii="Arial" w:hAnsi="Arial" w:cs="Arial"/>
                <w:b/>
                <w:bCs/>
                <w:szCs w:val="24"/>
              </w:rPr>
              <w:t>Important:</w:t>
            </w:r>
            <w:r w:rsidRPr="00534D48">
              <w:rPr>
                <w:rFonts w:ascii="Arial" w:hAnsi="Arial" w:cs="Arial"/>
                <w:szCs w:val="24"/>
              </w:rPr>
              <w:t xml:space="preserve"> this study population is adults (mean age 61.3) — </w:t>
            </w:r>
            <w:r w:rsidRPr="00534D48">
              <w:rPr>
                <w:rFonts w:ascii="Arial" w:hAnsi="Arial" w:cs="Arial"/>
                <w:b/>
                <w:bCs/>
                <w:szCs w:val="24"/>
              </w:rPr>
              <w:t>it does NOT provide data about children aged 3–5</w:t>
            </w:r>
            <w:r w:rsidRPr="00534D48">
              <w:rPr>
                <w:rFonts w:ascii="Arial" w:hAnsi="Arial" w:cs="Arial"/>
                <w:szCs w:val="24"/>
              </w:rPr>
              <w:t>, so it cannot directly inform prevalence or school-based strategies for 3–5-year-old autistic children.</w:t>
            </w:r>
          </w:p>
        </w:tc>
      </w:tr>
    </w:tbl>
    <w:p w14:paraId="664DFC43" w14:textId="77777777" w:rsidR="00002FE6" w:rsidRPr="00534D48" w:rsidRDefault="00002FE6" w:rsidP="00D84084">
      <w:pPr>
        <w:tabs>
          <w:tab w:val="left" w:pos="6540"/>
        </w:tabs>
        <w:spacing w:line="360" w:lineRule="auto"/>
        <w:rPr>
          <w:rFonts w:ascii="Arial" w:hAnsi="Arial" w:cs="Arial"/>
          <w:szCs w:val="24"/>
        </w:rPr>
      </w:pPr>
    </w:p>
    <w:p w14:paraId="64016AED" w14:textId="77777777" w:rsidR="00002FE6" w:rsidRPr="00534D48" w:rsidRDefault="00002FE6" w:rsidP="00D84084">
      <w:pPr>
        <w:spacing w:line="360" w:lineRule="auto"/>
        <w:rPr>
          <w:rFonts w:ascii="Arial" w:hAnsi="Arial" w:cs="Arial"/>
          <w:b/>
          <w:bCs/>
          <w:szCs w:val="24"/>
        </w:rPr>
      </w:pPr>
    </w:p>
    <w:p w14:paraId="387DD69B" w14:textId="15834933" w:rsidR="00A17784" w:rsidRPr="00534D48" w:rsidRDefault="00A17784" w:rsidP="00D84084">
      <w:pPr>
        <w:tabs>
          <w:tab w:val="left" w:pos="6540"/>
        </w:tabs>
        <w:spacing w:line="360" w:lineRule="auto"/>
        <w:rPr>
          <w:rFonts w:ascii="Arial" w:hAnsi="Arial" w:cs="Arial"/>
          <w:szCs w:val="24"/>
        </w:rPr>
      </w:pPr>
      <w:r w:rsidRPr="00534D48">
        <w:rPr>
          <w:rFonts w:ascii="Arial" w:hAnsi="Arial" w:cs="Arial"/>
          <w:szCs w:val="24"/>
        </w:rPr>
        <w:t xml:space="preserve">. </w:t>
      </w:r>
    </w:p>
    <w:p w14:paraId="464C5767" w14:textId="77777777" w:rsidR="005B238A" w:rsidRDefault="005B238A" w:rsidP="00D84084">
      <w:pPr>
        <w:spacing w:line="360" w:lineRule="auto"/>
        <w:rPr>
          <w:rFonts w:ascii="Arial" w:hAnsi="Arial" w:cs="Arial"/>
          <w:b/>
          <w:bCs/>
          <w:szCs w:val="24"/>
        </w:rPr>
      </w:pPr>
    </w:p>
    <w:p w14:paraId="739A7D3E" w14:textId="77777777" w:rsidR="00ED2EBB" w:rsidRDefault="00ED2EBB" w:rsidP="00D84084">
      <w:pPr>
        <w:spacing w:line="360" w:lineRule="auto"/>
        <w:rPr>
          <w:rFonts w:ascii="Arial" w:hAnsi="Arial" w:cs="Arial"/>
          <w:b/>
          <w:bCs/>
          <w:szCs w:val="24"/>
        </w:rPr>
      </w:pPr>
    </w:p>
    <w:p w14:paraId="53B39C45" w14:textId="77777777" w:rsidR="00ED2EBB" w:rsidRDefault="00ED2EBB" w:rsidP="00D84084">
      <w:pPr>
        <w:spacing w:line="360" w:lineRule="auto"/>
        <w:rPr>
          <w:rFonts w:ascii="Arial" w:hAnsi="Arial" w:cs="Arial"/>
          <w:b/>
          <w:bCs/>
          <w:szCs w:val="24"/>
        </w:rPr>
      </w:pPr>
    </w:p>
    <w:p w14:paraId="1A1E5FC2" w14:textId="77777777" w:rsidR="00ED2EBB" w:rsidRDefault="00ED2EBB" w:rsidP="00D84084">
      <w:pPr>
        <w:spacing w:line="360" w:lineRule="auto"/>
        <w:rPr>
          <w:rFonts w:ascii="Arial" w:hAnsi="Arial" w:cs="Arial"/>
          <w:b/>
          <w:bCs/>
          <w:szCs w:val="24"/>
        </w:rPr>
      </w:pPr>
    </w:p>
    <w:p w14:paraId="3E8E6021" w14:textId="770AB4E4" w:rsidR="00ED2EBB" w:rsidRPr="00534D48" w:rsidRDefault="00ED2EBB" w:rsidP="00D84084">
      <w:pPr>
        <w:spacing w:line="360" w:lineRule="auto"/>
        <w:rPr>
          <w:rFonts w:ascii="Arial" w:hAnsi="Arial" w:cs="Arial"/>
          <w:b/>
          <w:bCs/>
          <w:szCs w:val="24"/>
        </w:rPr>
      </w:pPr>
      <w:r w:rsidRPr="00534D48">
        <w:rPr>
          <w:rFonts w:ascii="Arial" w:hAnsi="Arial" w:cs="Arial"/>
          <w:szCs w:val="24"/>
        </w:rPr>
        <w:t>From the analysis of the findings, two themes have been generated</w:t>
      </w:r>
    </w:p>
    <w:tbl>
      <w:tblPr>
        <w:tblStyle w:val="TableGrid"/>
        <w:tblW w:w="0" w:type="auto"/>
        <w:tblLook w:val="04A0" w:firstRow="1" w:lastRow="0" w:firstColumn="1" w:lastColumn="0" w:noHBand="0" w:noVBand="1"/>
      </w:tblPr>
      <w:tblGrid>
        <w:gridCol w:w="2122"/>
        <w:gridCol w:w="6894"/>
      </w:tblGrid>
      <w:tr w:rsidR="00A17784" w:rsidRPr="00534D48" w14:paraId="73E11C80" w14:textId="77777777" w:rsidTr="000D2797">
        <w:tc>
          <w:tcPr>
            <w:tcW w:w="9016" w:type="dxa"/>
            <w:gridSpan w:val="2"/>
          </w:tcPr>
          <w:p w14:paraId="5CCB073A" w14:textId="77777777" w:rsidR="00A17784" w:rsidRPr="00534D48" w:rsidRDefault="00A17784" w:rsidP="00D84084">
            <w:pPr>
              <w:tabs>
                <w:tab w:val="left" w:pos="6540"/>
              </w:tabs>
              <w:spacing w:line="360" w:lineRule="auto"/>
              <w:rPr>
                <w:rFonts w:ascii="Arial" w:hAnsi="Arial" w:cs="Arial"/>
                <w:b/>
                <w:bCs/>
                <w:szCs w:val="24"/>
              </w:rPr>
            </w:pPr>
            <w:r w:rsidRPr="00534D48">
              <w:rPr>
                <w:rFonts w:ascii="Arial" w:hAnsi="Arial" w:cs="Arial"/>
                <w:b/>
                <w:bCs/>
                <w:szCs w:val="24"/>
              </w:rPr>
              <w:t xml:space="preserve">Themes </w:t>
            </w:r>
          </w:p>
        </w:tc>
      </w:tr>
      <w:tr w:rsidR="00A17784" w:rsidRPr="00534D48" w14:paraId="0FFD02BD" w14:textId="77777777" w:rsidTr="000D2797">
        <w:tc>
          <w:tcPr>
            <w:tcW w:w="2122" w:type="dxa"/>
          </w:tcPr>
          <w:p w14:paraId="1E0F51F0" w14:textId="77777777" w:rsidR="00A17784" w:rsidRPr="00534D48" w:rsidRDefault="00A17784" w:rsidP="00D84084">
            <w:pPr>
              <w:tabs>
                <w:tab w:val="left" w:pos="6540"/>
              </w:tabs>
              <w:spacing w:line="360" w:lineRule="auto"/>
              <w:rPr>
                <w:rFonts w:ascii="Arial" w:hAnsi="Arial" w:cs="Arial"/>
                <w:b/>
                <w:bCs/>
                <w:szCs w:val="24"/>
              </w:rPr>
            </w:pPr>
            <w:r w:rsidRPr="00534D48">
              <w:rPr>
                <w:rFonts w:ascii="Arial" w:hAnsi="Arial" w:cs="Arial"/>
                <w:b/>
                <w:bCs/>
                <w:szCs w:val="24"/>
              </w:rPr>
              <w:t xml:space="preserve">Theme1 </w:t>
            </w:r>
          </w:p>
        </w:tc>
        <w:tc>
          <w:tcPr>
            <w:tcW w:w="6894" w:type="dxa"/>
          </w:tcPr>
          <w:p w14:paraId="4CC72C58" w14:textId="77777777" w:rsidR="00A17784" w:rsidRPr="00534D48" w:rsidRDefault="00A17784" w:rsidP="00D84084">
            <w:pPr>
              <w:tabs>
                <w:tab w:val="left" w:pos="6540"/>
              </w:tabs>
              <w:spacing w:line="360" w:lineRule="auto"/>
              <w:rPr>
                <w:rFonts w:ascii="Arial" w:hAnsi="Arial" w:cs="Arial"/>
                <w:szCs w:val="24"/>
              </w:rPr>
            </w:pPr>
            <w:r w:rsidRPr="00534D48">
              <w:rPr>
                <w:rFonts w:ascii="Arial" w:hAnsi="Arial" w:cs="Arial"/>
                <w:szCs w:val="24"/>
              </w:rPr>
              <w:t xml:space="preserve">Physical activity is good for mental health </w:t>
            </w:r>
          </w:p>
        </w:tc>
      </w:tr>
      <w:tr w:rsidR="00A17784" w:rsidRPr="00534D48" w14:paraId="490C3854" w14:textId="77777777" w:rsidTr="000D2797">
        <w:tc>
          <w:tcPr>
            <w:tcW w:w="2122" w:type="dxa"/>
          </w:tcPr>
          <w:p w14:paraId="785ECD2C" w14:textId="77777777" w:rsidR="00A17784" w:rsidRPr="00534D48" w:rsidRDefault="00A17784" w:rsidP="00D84084">
            <w:pPr>
              <w:tabs>
                <w:tab w:val="left" w:pos="6540"/>
              </w:tabs>
              <w:spacing w:line="360" w:lineRule="auto"/>
              <w:rPr>
                <w:rFonts w:ascii="Arial" w:hAnsi="Arial" w:cs="Arial"/>
                <w:b/>
                <w:bCs/>
                <w:szCs w:val="24"/>
              </w:rPr>
            </w:pPr>
            <w:r w:rsidRPr="00534D48">
              <w:rPr>
                <w:rFonts w:ascii="Arial" w:hAnsi="Arial" w:cs="Arial"/>
                <w:b/>
                <w:bCs/>
                <w:szCs w:val="24"/>
              </w:rPr>
              <w:t xml:space="preserve">Theme2 </w:t>
            </w:r>
          </w:p>
        </w:tc>
        <w:tc>
          <w:tcPr>
            <w:tcW w:w="6894" w:type="dxa"/>
          </w:tcPr>
          <w:p w14:paraId="67F1F9E2" w14:textId="70CA8609" w:rsidR="00A17784" w:rsidRPr="00534D48" w:rsidRDefault="00A17784" w:rsidP="00D84084">
            <w:pPr>
              <w:tabs>
                <w:tab w:val="left" w:pos="6540"/>
              </w:tabs>
              <w:spacing w:line="360" w:lineRule="auto"/>
              <w:rPr>
                <w:rFonts w:ascii="Arial" w:hAnsi="Arial" w:cs="Arial"/>
                <w:szCs w:val="24"/>
              </w:rPr>
            </w:pPr>
            <w:r w:rsidRPr="00534D48">
              <w:rPr>
                <w:rFonts w:ascii="Arial" w:hAnsi="Arial" w:cs="Arial"/>
                <w:szCs w:val="24"/>
              </w:rPr>
              <w:t xml:space="preserve">Physical activity is not widely used as </w:t>
            </w:r>
            <w:r w:rsidR="00ED2EBB">
              <w:rPr>
                <w:rFonts w:ascii="Arial" w:hAnsi="Arial" w:cs="Arial"/>
                <w:szCs w:val="24"/>
              </w:rPr>
              <w:t xml:space="preserve">a </w:t>
            </w:r>
            <w:r w:rsidRPr="00534D48">
              <w:rPr>
                <w:rFonts w:ascii="Arial" w:hAnsi="Arial" w:cs="Arial"/>
                <w:szCs w:val="24"/>
              </w:rPr>
              <w:t xml:space="preserve">treatment for poor mental health </w:t>
            </w:r>
          </w:p>
        </w:tc>
      </w:tr>
    </w:tbl>
    <w:p w14:paraId="74D9D790" w14:textId="77777777" w:rsidR="00A17784" w:rsidRPr="00534D48" w:rsidRDefault="00A17784" w:rsidP="00D84084">
      <w:pPr>
        <w:tabs>
          <w:tab w:val="left" w:pos="6540"/>
        </w:tabs>
        <w:spacing w:line="360" w:lineRule="auto"/>
        <w:rPr>
          <w:rFonts w:ascii="Arial" w:hAnsi="Arial" w:cs="Arial"/>
          <w:szCs w:val="24"/>
        </w:rPr>
      </w:pPr>
    </w:p>
    <w:p w14:paraId="00DE24DB" w14:textId="77777777" w:rsidR="00534D48" w:rsidRPr="00534D48" w:rsidRDefault="00534D48" w:rsidP="00D84084">
      <w:pPr>
        <w:spacing w:line="360" w:lineRule="auto"/>
        <w:rPr>
          <w:rFonts w:ascii="Arial" w:hAnsi="Arial" w:cs="Arial"/>
          <w:szCs w:val="24"/>
        </w:rPr>
      </w:pPr>
      <w:r w:rsidRPr="00534D48">
        <w:rPr>
          <w:rFonts w:ascii="Arial" w:hAnsi="Arial" w:cs="Arial"/>
          <w:b/>
          <w:bCs/>
          <w:szCs w:val="24"/>
        </w:rPr>
        <w:t>Theme 1:</w:t>
      </w:r>
      <w:r w:rsidRPr="00534D48">
        <w:rPr>
          <w:rFonts w:ascii="Arial" w:hAnsi="Arial" w:cs="Arial"/>
          <w:szCs w:val="24"/>
        </w:rPr>
        <w:t xml:space="preserve"> Physical activity supports mental health and wellbeing in children, including those with autism aged 3–5</w:t>
      </w:r>
    </w:p>
    <w:p w14:paraId="6538A46C" w14:textId="77777777" w:rsidR="00534D48" w:rsidRPr="00534D48" w:rsidRDefault="00534D48" w:rsidP="00D84084">
      <w:pPr>
        <w:spacing w:line="360" w:lineRule="auto"/>
        <w:rPr>
          <w:rFonts w:ascii="Arial" w:hAnsi="Arial" w:cs="Arial"/>
          <w:szCs w:val="24"/>
        </w:rPr>
      </w:pPr>
      <w:r w:rsidRPr="00534D48">
        <w:rPr>
          <w:rFonts w:ascii="Arial" w:hAnsi="Arial" w:cs="Arial"/>
          <w:szCs w:val="24"/>
        </w:rPr>
        <w:t>Research on the general population consistently shows that physical activity (PA) has a positive impact on mental health. For example, Faulkner et al. (2021) found that reduced PA in UK adults was associated with poorer mental health. Although this study focuses on adults, the underlying principle—that PA helps regulate mood, reduce anxiety, and support emotional wellbeing—can be applied to early childhood settings.</w:t>
      </w:r>
    </w:p>
    <w:p w14:paraId="4908AC49" w14:textId="77777777" w:rsidR="00534D48" w:rsidRPr="00534D48" w:rsidRDefault="00534D48" w:rsidP="00D84084">
      <w:pPr>
        <w:spacing w:line="360" w:lineRule="auto"/>
        <w:rPr>
          <w:rFonts w:ascii="Arial" w:hAnsi="Arial" w:cs="Arial"/>
          <w:szCs w:val="24"/>
        </w:rPr>
      </w:pPr>
      <w:r w:rsidRPr="00534D48">
        <w:rPr>
          <w:rFonts w:ascii="Arial" w:hAnsi="Arial" w:cs="Arial"/>
          <w:szCs w:val="24"/>
        </w:rPr>
        <w:t>These findings provide a strong foundation for early-years practitioners working with autistic children aged 3–5. Children in this age group often experience challenges with emotional regulation, sensory overload, and anxiety. Incorporating structured, predictable, and sensory-appropriate PA can support emotional wellbeing and help reduce stress. Therefore, evidence from adult and general-population studies helps justify the use of PA-based strategies in UK nurseries and early-years environments for improving mental health among autistic children.</w:t>
      </w:r>
    </w:p>
    <w:p w14:paraId="6CC644C8" w14:textId="77777777" w:rsidR="00534D48" w:rsidRPr="00534D48" w:rsidRDefault="00000000" w:rsidP="00D84084">
      <w:pPr>
        <w:spacing w:line="360" w:lineRule="auto"/>
        <w:rPr>
          <w:rFonts w:ascii="Arial" w:hAnsi="Arial" w:cs="Arial"/>
          <w:szCs w:val="24"/>
          <w:lang w:val="it-IT"/>
        </w:rPr>
      </w:pPr>
      <w:r>
        <w:rPr>
          <w:rFonts w:ascii="Arial" w:hAnsi="Arial" w:cs="Arial"/>
          <w:szCs w:val="24"/>
          <w:lang w:val="it-IT"/>
        </w:rPr>
        <w:pict w14:anchorId="5F740484">
          <v:rect id="_x0000_i1025" style="width:0;height:1.5pt" o:hralign="center" o:hrstd="t" o:hr="t" fillcolor="#a0a0a0" stroked="f"/>
        </w:pict>
      </w:r>
    </w:p>
    <w:p w14:paraId="0D49ABD0" w14:textId="77777777" w:rsidR="00534D48" w:rsidRPr="00534D48" w:rsidRDefault="00534D48" w:rsidP="00D84084">
      <w:pPr>
        <w:spacing w:line="360" w:lineRule="auto"/>
        <w:rPr>
          <w:rFonts w:ascii="Arial" w:hAnsi="Arial" w:cs="Arial"/>
          <w:szCs w:val="24"/>
        </w:rPr>
      </w:pPr>
      <w:r w:rsidRPr="00534D48">
        <w:rPr>
          <w:rFonts w:ascii="Arial" w:hAnsi="Arial" w:cs="Arial"/>
          <w:b/>
          <w:bCs/>
          <w:szCs w:val="24"/>
        </w:rPr>
        <w:lastRenderedPageBreak/>
        <w:t>Theme 2:</w:t>
      </w:r>
      <w:r w:rsidRPr="00534D48">
        <w:rPr>
          <w:rFonts w:ascii="Arial" w:hAnsi="Arial" w:cs="Arial"/>
          <w:szCs w:val="24"/>
        </w:rPr>
        <w:t xml:space="preserve"> Physical activity is not consistently used as a mental-health support strategy in UK settings, including early-years environments</w:t>
      </w:r>
    </w:p>
    <w:p w14:paraId="5E51077A" w14:textId="77777777" w:rsidR="00534D48" w:rsidRPr="00534D48" w:rsidRDefault="00534D48" w:rsidP="00D84084">
      <w:pPr>
        <w:spacing w:line="360" w:lineRule="auto"/>
        <w:rPr>
          <w:rFonts w:ascii="Arial" w:hAnsi="Arial" w:cs="Arial"/>
          <w:szCs w:val="24"/>
        </w:rPr>
      </w:pPr>
      <w:r w:rsidRPr="00534D48">
        <w:rPr>
          <w:rFonts w:ascii="Arial" w:hAnsi="Arial" w:cs="Arial"/>
          <w:szCs w:val="24"/>
        </w:rPr>
        <w:t xml:space="preserve">Although physical activity is known to support wellbeing, research suggests it is not consistently implemented as a mental-health intervention. </w:t>
      </w:r>
      <w:proofErr w:type="spellStart"/>
      <w:r w:rsidRPr="00534D48">
        <w:rPr>
          <w:rFonts w:ascii="Arial" w:hAnsi="Arial" w:cs="Arial"/>
          <w:szCs w:val="24"/>
        </w:rPr>
        <w:t>Malagodi</w:t>
      </w:r>
      <w:proofErr w:type="spellEnd"/>
      <w:r w:rsidRPr="00534D48">
        <w:rPr>
          <w:rFonts w:ascii="Arial" w:hAnsi="Arial" w:cs="Arial"/>
          <w:szCs w:val="24"/>
        </w:rPr>
        <w:t xml:space="preserve"> et al. (2024), for example, reported that only a limited number of UK institutions had structured PA interventions in place. While their study focused on universities rather than early-years settings, the pattern is still relevant: PA is underused as a systematic mental-health support strategy.</w:t>
      </w:r>
    </w:p>
    <w:p w14:paraId="6598C702" w14:textId="77777777" w:rsidR="00534D48" w:rsidRPr="00534D48" w:rsidRDefault="00534D48" w:rsidP="00D84084">
      <w:pPr>
        <w:spacing w:line="360" w:lineRule="auto"/>
        <w:rPr>
          <w:rFonts w:ascii="Arial" w:hAnsi="Arial" w:cs="Arial"/>
          <w:szCs w:val="24"/>
        </w:rPr>
      </w:pPr>
      <w:r w:rsidRPr="00534D48">
        <w:rPr>
          <w:rFonts w:ascii="Arial" w:hAnsi="Arial" w:cs="Arial"/>
          <w:szCs w:val="24"/>
        </w:rPr>
        <w:t>This trend mirrors what is seen in early-years autism provision. Many UK nurseries and early-years settings do not consistently use PA-based interventions for mental-health support, despite clear benefits for emotional regulation and behaviour in autistic children. Factors such as limited staff training, lack of adapted PA programmes, sensory barriers, and inconsistent policies contribute to the underuse of PA in supporting younger autistic children.</w:t>
      </w:r>
    </w:p>
    <w:p w14:paraId="1C72FFC4" w14:textId="77777777" w:rsidR="005B238A" w:rsidRPr="00534D48" w:rsidRDefault="005B238A" w:rsidP="00D84084">
      <w:pPr>
        <w:spacing w:line="360" w:lineRule="auto"/>
        <w:rPr>
          <w:rFonts w:ascii="Arial" w:hAnsi="Arial" w:cs="Arial"/>
          <w:b/>
          <w:bCs/>
          <w:szCs w:val="24"/>
        </w:rPr>
      </w:pPr>
    </w:p>
    <w:p w14:paraId="52733783" w14:textId="77777777" w:rsidR="00FA1C68" w:rsidRPr="00534D48" w:rsidRDefault="00FA1C68" w:rsidP="00D84084">
      <w:pPr>
        <w:spacing w:line="360" w:lineRule="auto"/>
        <w:rPr>
          <w:rFonts w:ascii="Arial" w:hAnsi="Arial" w:cs="Arial"/>
          <w:b/>
          <w:bCs/>
          <w:szCs w:val="24"/>
        </w:rPr>
      </w:pPr>
      <w:r w:rsidRPr="00534D48">
        <w:rPr>
          <w:rFonts w:ascii="Arial" w:hAnsi="Arial" w:cs="Arial"/>
          <w:b/>
          <w:bCs/>
          <w:szCs w:val="24"/>
        </w:rPr>
        <w:t>Specialist settings and inclusion pathways</w:t>
      </w:r>
    </w:p>
    <w:p w14:paraId="29258DBC"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For children whose needs cannot be safely or effectively met in mainstream settings, specialist schools and specialist resource bases provide intensive, autism-specific provision. Charities such as Ambitious about Autism run specialist schools and colleges and provide nationally recognised models of practice; EHC plans commonly name such placements when complex needs are present (Ambitious about Autism).</w:t>
      </w:r>
    </w:p>
    <w:p w14:paraId="20BB236A" w14:textId="5FF4A0C8" w:rsidR="00FA1C68" w:rsidRPr="00534D48" w:rsidRDefault="00FA1C68" w:rsidP="00D84084">
      <w:pPr>
        <w:spacing w:line="360" w:lineRule="auto"/>
        <w:rPr>
          <w:rFonts w:ascii="Arial" w:hAnsi="Arial" w:cs="Arial"/>
          <w:szCs w:val="24"/>
        </w:rPr>
      </w:pPr>
      <w:r w:rsidRPr="00534D48">
        <w:rPr>
          <w:rFonts w:ascii="Arial" w:hAnsi="Arial" w:cs="Arial"/>
          <w:szCs w:val="24"/>
        </w:rPr>
        <w:t xml:space="preserve">Local authorities are expected to secure appropriate placements, but the NAO and other reviews have documented a shortfall in specialist places and a rising reliance on costly independent placements when local provision is insufficient (NAO, 2024). This gap increases financial pressure on local authorities and can prolong </w:t>
      </w:r>
      <w:r w:rsidR="00D81774" w:rsidRPr="00534D48">
        <w:rPr>
          <w:rFonts w:ascii="Arial" w:hAnsi="Arial" w:cs="Arial"/>
          <w:szCs w:val="24"/>
        </w:rPr>
        <w:t xml:space="preserve">the </w:t>
      </w:r>
      <w:r w:rsidRPr="00534D48">
        <w:rPr>
          <w:rFonts w:ascii="Arial" w:hAnsi="Arial" w:cs="Arial"/>
          <w:szCs w:val="24"/>
        </w:rPr>
        <w:t>time out of appropriate education for some autistic children.</w:t>
      </w:r>
    </w:p>
    <w:p w14:paraId="464A633D"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503E1144" wp14:editId="7829489F">
                <wp:extent cx="41614728" cy="1271"/>
                <wp:effectExtent l="0" t="0" r="28572" b="36829"/>
                <wp:docPr id="1127042759" name="Horizontal Line 11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63B0F7B1" id="Horizontal Line 117"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2ECDEACF" w14:textId="46D5333D" w:rsidR="00FA1C68" w:rsidRPr="00534D48" w:rsidRDefault="00FA1C68" w:rsidP="00D84084">
      <w:pPr>
        <w:spacing w:line="360" w:lineRule="auto"/>
        <w:rPr>
          <w:rFonts w:ascii="Arial" w:hAnsi="Arial" w:cs="Arial"/>
          <w:b/>
          <w:bCs/>
          <w:szCs w:val="24"/>
        </w:rPr>
      </w:pPr>
      <w:r w:rsidRPr="00534D48">
        <w:rPr>
          <w:rFonts w:ascii="Arial" w:hAnsi="Arial" w:cs="Arial"/>
          <w:b/>
          <w:bCs/>
          <w:szCs w:val="24"/>
        </w:rPr>
        <w:t>Workforce development and teacher training</w:t>
      </w:r>
    </w:p>
    <w:p w14:paraId="2CB5E443" w14:textId="2B31C3F1" w:rsidR="00FA1C68" w:rsidRPr="00534D48" w:rsidRDefault="00FA1C68" w:rsidP="00D84084">
      <w:pPr>
        <w:spacing w:line="360" w:lineRule="auto"/>
        <w:rPr>
          <w:rFonts w:ascii="Arial" w:hAnsi="Arial" w:cs="Arial"/>
          <w:szCs w:val="24"/>
        </w:rPr>
      </w:pPr>
      <w:r w:rsidRPr="00534D48">
        <w:rPr>
          <w:rFonts w:ascii="Arial" w:hAnsi="Arial" w:cs="Arial"/>
          <w:szCs w:val="24"/>
        </w:rPr>
        <w:t xml:space="preserve">A recurring theme is variability in staff knowledge and confidence. The Autism Education Trust (AET) has developed an evidence-based framework and training to </w:t>
      </w:r>
      <w:r w:rsidRPr="00534D48">
        <w:rPr>
          <w:rFonts w:ascii="Arial" w:hAnsi="Arial" w:cs="Arial"/>
          <w:szCs w:val="24"/>
        </w:rPr>
        <w:lastRenderedPageBreak/>
        <w:t xml:space="preserve">standardise professional development (AET resources). However, uptake, funding, and time for training differ widely between schools. Where </w:t>
      </w:r>
      <w:r w:rsidR="00D81774" w:rsidRPr="00534D48">
        <w:rPr>
          <w:rFonts w:ascii="Arial" w:hAnsi="Arial" w:cs="Arial"/>
          <w:szCs w:val="24"/>
        </w:rPr>
        <w:t>whole staff</w:t>
      </w:r>
      <w:r w:rsidRPr="00534D48">
        <w:rPr>
          <w:rFonts w:ascii="Arial" w:hAnsi="Arial" w:cs="Arial"/>
          <w:szCs w:val="24"/>
        </w:rPr>
        <w:t xml:space="preserve"> training on autism is implemented, classroom practice tends to be more consistent, and outcomes improve (AET; Department for Education guidance).</w:t>
      </w:r>
    </w:p>
    <w:p w14:paraId="5902A8BE"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Several reports and sector voices call for pre-service teacher training to include mandatory modules on neurodiversity and practical strategies for inclusion — an argument that acknowledges that high-quality, autism-aware everyday teaching is the primary lever for improved outcomes.</w:t>
      </w:r>
    </w:p>
    <w:p w14:paraId="56106906"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62D403AE" wp14:editId="7A9E173A">
                <wp:extent cx="41614728" cy="1271"/>
                <wp:effectExtent l="0" t="0" r="28572" b="36829"/>
                <wp:docPr id="318336405" name="Horizontal Line 118"/>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2B8BA2E4" id="Horizontal Line 118"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4E99E984" w14:textId="120E844F" w:rsidR="00FA1C68" w:rsidRPr="00534D48" w:rsidRDefault="00FA1C68" w:rsidP="00D84084">
      <w:pPr>
        <w:spacing w:line="360" w:lineRule="auto"/>
        <w:rPr>
          <w:rFonts w:ascii="Arial" w:hAnsi="Arial" w:cs="Arial"/>
          <w:b/>
          <w:bCs/>
          <w:szCs w:val="24"/>
        </w:rPr>
      </w:pPr>
      <w:r w:rsidRPr="00534D48">
        <w:rPr>
          <w:rFonts w:ascii="Arial" w:hAnsi="Arial" w:cs="Arial"/>
          <w:b/>
          <w:bCs/>
          <w:szCs w:val="24"/>
        </w:rPr>
        <w:t xml:space="preserve">Multi-agency </w:t>
      </w:r>
      <w:r w:rsidR="00D81774" w:rsidRPr="00534D48">
        <w:rPr>
          <w:rFonts w:ascii="Arial" w:hAnsi="Arial" w:cs="Arial"/>
          <w:b/>
          <w:bCs/>
          <w:szCs w:val="24"/>
        </w:rPr>
        <w:t>working</w:t>
      </w:r>
      <w:r w:rsidRPr="00534D48">
        <w:rPr>
          <w:rFonts w:ascii="Arial" w:hAnsi="Arial" w:cs="Arial"/>
          <w:b/>
          <w:bCs/>
          <w:szCs w:val="24"/>
        </w:rPr>
        <w:t xml:space="preserve"> education, health and social care</w:t>
      </w:r>
    </w:p>
    <w:p w14:paraId="01A03ABC"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NICE and statutory SEND guidance stress the need for multi-disciplinary planning and commissioning (NICE, 2013; Department for Education, 2015). Effective pathways include timely SALT, OT, psychology and CAMHS input, and clear processes for joint commissioning where necessary. Successful practice examples show joint review meetings, single-point-of-access referrals and shared outcome frameworks reduce duplication and improve responsiveness.</w:t>
      </w:r>
    </w:p>
    <w:p w14:paraId="7AF9E03C"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Nonetheless, barriers remain separate funding streams, different eligibility thresholds, and workforce shortages in health services all undermine seamless pathways. The NAO (2024) identifies coordination and commissioning as systemic weaknesses that have downstream effects on school support and the timely provision of EHC plans.</w:t>
      </w:r>
    </w:p>
    <w:p w14:paraId="5FEFD075" w14:textId="24671E0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1DEE174A" wp14:editId="5200383D">
                <wp:extent cx="41614728" cy="1271"/>
                <wp:effectExtent l="0" t="0" r="28572" b="36829"/>
                <wp:docPr id="299864970" name="Horizontal Line 119"/>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3C8927AD" id="Horizontal Line 119"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r w:rsidRPr="00534D48">
        <w:rPr>
          <w:rFonts w:ascii="Arial" w:hAnsi="Arial" w:cs="Arial"/>
          <w:b/>
          <w:bCs/>
          <w:szCs w:val="24"/>
        </w:rPr>
        <w:t>Outcomes and system pressures</w:t>
      </w:r>
    </w:p>
    <w:p w14:paraId="0E1D011B"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Recent evidence points to stubbornly poor outcomes for a sizeable group of autistic pupils: high rates of persistent absence, exclusion, delayed or denied EHC plans, long waits for diagnostic assessment, and increasing pressure on families (Guardian, 2024; NAO, 2024). The growth in EHC plan numbers and demand for specialist provision has outpaced the expansion of funded places in some areas, driving up local authority high-needs expenditure (IFS, 2024).</w:t>
      </w:r>
    </w:p>
    <w:p w14:paraId="09C0322B" w14:textId="77777777" w:rsidR="00FA1C68" w:rsidRPr="00534D48" w:rsidRDefault="00FA1C68" w:rsidP="00D84084">
      <w:pPr>
        <w:spacing w:line="360" w:lineRule="auto"/>
        <w:rPr>
          <w:rFonts w:ascii="Arial" w:hAnsi="Arial" w:cs="Arial"/>
          <w:szCs w:val="24"/>
        </w:rPr>
      </w:pPr>
      <w:r w:rsidRPr="00534D48">
        <w:rPr>
          <w:rFonts w:ascii="Arial" w:hAnsi="Arial" w:cs="Arial"/>
          <w:szCs w:val="24"/>
        </w:rPr>
        <w:lastRenderedPageBreak/>
        <w:t>From a policy perspective, increased funding in high-needs budgets has not always translated into more consistent or higher-quality frontline support. Inspectors and sector leaders argue that better strategic commissioning, earlier intervention, and investment in mainstream inclusion capacity would produce better outcomes and be more sustainable (Ofsted, 2021; NAO, 2024).</w:t>
      </w:r>
    </w:p>
    <w:p w14:paraId="2D51486E" w14:textId="77777777" w:rsidR="00FA1C68" w:rsidRPr="00534D48" w:rsidRDefault="00FA1C68"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6D7A6B80" wp14:editId="0C7B0A8F">
                <wp:extent cx="41614728" cy="1271"/>
                <wp:effectExtent l="0" t="0" r="28572" b="36829"/>
                <wp:docPr id="1183957494" name="Horizontal Line 120"/>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3DE4311B" id="Horizontal Line 120"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22546F44" w14:textId="23A999AF" w:rsidR="00FA1C68" w:rsidRPr="00534D48" w:rsidRDefault="00FA1C68" w:rsidP="00D84084">
      <w:pPr>
        <w:spacing w:line="360" w:lineRule="auto"/>
        <w:rPr>
          <w:rFonts w:ascii="Arial" w:hAnsi="Arial" w:cs="Arial"/>
          <w:b/>
          <w:bCs/>
          <w:szCs w:val="24"/>
        </w:rPr>
      </w:pPr>
      <w:r w:rsidRPr="00534D48">
        <w:rPr>
          <w:rFonts w:ascii="Arial" w:hAnsi="Arial" w:cs="Arial"/>
          <w:b/>
          <w:bCs/>
          <w:szCs w:val="24"/>
        </w:rPr>
        <w:t>Equity and regional variation</w:t>
      </w:r>
    </w:p>
    <w:p w14:paraId="1C3D4C3C" w14:textId="40C1EEE2" w:rsidR="00FA1C68" w:rsidRPr="00534D48" w:rsidRDefault="00FA1C68" w:rsidP="00D84084">
      <w:pPr>
        <w:spacing w:line="360" w:lineRule="auto"/>
        <w:rPr>
          <w:rFonts w:ascii="Arial" w:hAnsi="Arial" w:cs="Arial"/>
          <w:szCs w:val="24"/>
        </w:rPr>
      </w:pPr>
      <w:r w:rsidRPr="00534D48">
        <w:rPr>
          <w:rFonts w:ascii="Arial" w:hAnsi="Arial" w:cs="Arial"/>
          <w:szCs w:val="24"/>
        </w:rPr>
        <w:t>Access to high-quality support is uneven. Families in some local authorities report faster EHC assessments, ready access to SALT</w:t>
      </w:r>
      <w:r w:rsidR="00D81774" w:rsidRPr="00534D48">
        <w:rPr>
          <w:rFonts w:ascii="Arial" w:hAnsi="Arial" w:cs="Arial"/>
          <w:szCs w:val="24"/>
        </w:rPr>
        <w:t>,</w:t>
      </w:r>
      <w:r w:rsidRPr="00534D48">
        <w:rPr>
          <w:rFonts w:ascii="Arial" w:hAnsi="Arial" w:cs="Arial"/>
          <w:szCs w:val="24"/>
        </w:rPr>
        <w:t xml:space="preserve"> and greater availability of specialist provision; others face long delays and limited local offers. This postcode lottery drives inequalities in educational attainment, mental health outcomes</w:t>
      </w:r>
      <w:r w:rsidR="00D81774" w:rsidRPr="00534D48">
        <w:rPr>
          <w:rFonts w:ascii="Arial" w:hAnsi="Arial" w:cs="Arial"/>
          <w:szCs w:val="24"/>
        </w:rPr>
        <w:t>,</w:t>
      </w:r>
      <w:r w:rsidRPr="00534D48">
        <w:rPr>
          <w:rFonts w:ascii="Arial" w:hAnsi="Arial" w:cs="Arial"/>
          <w:szCs w:val="24"/>
        </w:rPr>
        <w:t xml:space="preserve"> and transition to post-16 pathways.</w:t>
      </w:r>
    </w:p>
    <w:p w14:paraId="76A26D0A" w14:textId="77777777" w:rsidR="00FA1C68" w:rsidRPr="00534D48" w:rsidRDefault="00FA1C68" w:rsidP="00D84084">
      <w:pPr>
        <w:spacing w:line="360" w:lineRule="auto"/>
        <w:rPr>
          <w:rFonts w:ascii="Arial" w:hAnsi="Arial" w:cs="Arial"/>
          <w:szCs w:val="24"/>
        </w:rPr>
      </w:pPr>
      <w:r w:rsidRPr="00534D48">
        <w:rPr>
          <w:rFonts w:ascii="Arial" w:hAnsi="Arial" w:cs="Arial"/>
          <w:szCs w:val="24"/>
        </w:rPr>
        <w:t>Independent reviews and parliamentary reports emphasise the need for national oversight of timeliness and quality standards in SEND services, and a clearer accountability framework to ensure equity (APPG/SEND reports, 2021; POST, 2025).</w:t>
      </w:r>
    </w:p>
    <w:p w14:paraId="7A29FCB1" w14:textId="2CD069AF" w:rsidR="003E4ECF" w:rsidRPr="00534D48" w:rsidRDefault="003E4ECF" w:rsidP="00D84084">
      <w:pPr>
        <w:tabs>
          <w:tab w:val="left" w:pos="6540"/>
        </w:tabs>
        <w:spacing w:line="360" w:lineRule="auto"/>
        <w:rPr>
          <w:rFonts w:ascii="Arial" w:hAnsi="Arial" w:cs="Arial"/>
          <w:szCs w:val="24"/>
        </w:rPr>
      </w:pPr>
    </w:p>
    <w:p w14:paraId="0B299BAA" w14:textId="77777777" w:rsidR="00B87E75" w:rsidRPr="00534D48" w:rsidRDefault="00B87E75" w:rsidP="00D84084">
      <w:pPr>
        <w:tabs>
          <w:tab w:val="left" w:pos="6540"/>
        </w:tabs>
        <w:spacing w:line="360" w:lineRule="auto"/>
        <w:rPr>
          <w:rFonts w:ascii="Arial" w:hAnsi="Arial" w:cs="Arial"/>
          <w:szCs w:val="24"/>
        </w:rPr>
      </w:pPr>
    </w:p>
    <w:p w14:paraId="5C43254D" w14:textId="209882EA" w:rsidR="00B87E75" w:rsidRPr="00534D48" w:rsidRDefault="004A736E" w:rsidP="00D84084">
      <w:pPr>
        <w:pStyle w:val="Heading1"/>
        <w:rPr>
          <w:rFonts w:cs="Arial"/>
          <w:sz w:val="24"/>
          <w:szCs w:val="24"/>
        </w:rPr>
      </w:pPr>
      <w:r w:rsidRPr="00534D48">
        <w:rPr>
          <w:rFonts w:cs="Arial"/>
          <w:sz w:val="24"/>
          <w:szCs w:val="24"/>
        </w:rPr>
        <w:t>5</w:t>
      </w:r>
      <w:r w:rsidR="00B87E75" w:rsidRPr="00534D48">
        <w:rPr>
          <w:rFonts w:cs="Arial"/>
          <w:sz w:val="24"/>
          <w:szCs w:val="24"/>
        </w:rPr>
        <w:t>. Discussion</w:t>
      </w:r>
    </w:p>
    <w:p w14:paraId="3781197A" w14:textId="77777777" w:rsidR="002B12FC" w:rsidRPr="00534D48" w:rsidRDefault="002B12FC" w:rsidP="00D84084">
      <w:pPr>
        <w:spacing w:line="360" w:lineRule="auto"/>
        <w:rPr>
          <w:rFonts w:ascii="Arial" w:hAnsi="Arial" w:cs="Arial"/>
          <w:b/>
          <w:bCs/>
          <w:szCs w:val="24"/>
        </w:rPr>
      </w:pPr>
      <w:r w:rsidRPr="00534D48">
        <w:rPr>
          <w:rFonts w:ascii="Arial" w:hAnsi="Arial" w:cs="Arial"/>
          <w:b/>
          <w:bCs/>
          <w:szCs w:val="24"/>
        </w:rPr>
        <w:t>Evidence-based interventions and what works</w:t>
      </w:r>
    </w:p>
    <w:p w14:paraId="6EBB2AA5" w14:textId="77777777" w:rsidR="002B12FC" w:rsidRPr="00534D48" w:rsidRDefault="002B12FC" w:rsidP="00D84084">
      <w:pPr>
        <w:spacing w:line="360" w:lineRule="auto"/>
        <w:rPr>
          <w:rFonts w:ascii="Arial" w:hAnsi="Arial" w:cs="Arial"/>
          <w:szCs w:val="24"/>
        </w:rPr>
      </w:pPr>
      <w:r w:rsidRPr="00534D48">
        <w:rPr>
          <w:rFonts w:ascii="Arial" w:hAnsi="Arial" w:cs="Arial"/>
          <w:szCs w:val="24"/>
        </w:rPr>
        <w:t>There is no single “best” programme for autism; rather, evidence supports a combination of approaches tailored to the child’s profile:</w:t>
      </w:r>
    </w:p>
    <w:p w14:paraId="1D5FE72B" w14:textId="77777777" w:rsidR="002B12FC" w:rsidRPr="00534D48" w:rsidRDefault="002B12FC" w:rsidP="00D84084">
      <w:pPr>
        <w:numPr>
          <w:ilvl w:val="0"/>
          <w:numId w:val="5"/>
        </w:numPr>
        <w:suppressAutoHyphens/>
        <w:autoSpaceDN w:val="0"/>
        <w:spacing w:line="360" w:lineRule="auto"/>
        <w:rPr>
          <w:rFonts w:ascii="Arial" w:hAnsi="Arial" w:cs="Arial"/>
          <w:szCs w:val="24"/>
        </w:rPr>
      </w:pPr>
      <w:r w:rsidRPr="00534D48">
        <w:rPr>
          <w:rFonts w:ascii="Arial" w:hAnsi="Arial" w:cs="Arial"/>
          <w:b/>
          <w:bCs/>
          <w:szCs w:val="24"/>
        </w:rPr>
        <w:t>Structured teaching and predictable routines</w:t>
      </w:r>
      <w:r w:rsidRPr="00534D48">
        <w:rPr>
          <w:rFonts w:ascii="Arial" w:hAnsi="Arial" w:cs="Arial"/>
          <w:szCs w:val="24"/>
        </w:rPr>
        <w:t xml:space="preserve"> — consistently effective in classroom settings (NICE, 2013).</w:t>
      </w:r>
    </w:p>
    <w:p w14:paraId="03340D67" w14:textId="77777777" w:rsidR="002B12FC" w:rsidRPr="00534D48" w:rsidRDefault="002B12FC" w:rsidP="00D84084">
      <w:pPr>
        <w:numPr>
          <w:ilvl w:val="0"/>
          <w:numId w:val="5"/>
        </w:numPr>
        <w:suppressAutoHyphens/>
        <w:autoSpaceDN w:val="0"/>
        <w:spacing w:line="360" w:lineRule="auto"/>
        <w:rPr>
          <w:rFonts w:ascii="Arial" w:hAnsi="Arial" w:cs="Arial"/>
          <w:szCs w:val="24"/>
        </w:rPr>
      </w:pPr>
      <w:r w:rsidRPr="00534D48">
        <w:rPr>
          <w:rFonts w:ascii="Arial" w:hAnsi="Arial" w:cs="Arial"/>
          <w:b/>
          <w:bCs/>
          <w:szCs w:val="24"/>
        </w:rPr>
        <w:t>Communication-focused interventions</w:t>
      </w:r>
      <w:r w:rsidRPr="00534D48">
        <w:rPr>
          <w:rFonts w:ascii="Arial" w:hAnsi="Arial" w:cs="Arial"/>
          <w:szCs w:val="24"/>
        </w:rPr>
        <w:t xml:space="preserve"> — SALT-led approaches and consistent school-based visual supports (NICE, 2013; NHS).</w:t>
      </w:r>
    </w:p>
    <w:p w14:paraId="7EF2E568" w14:textId="77777777" w:rsidR="002B12FC" w:rsidRPr="00534D48" w:rsidRDefault="002B12FC" w:rsidP="00D84084">
      <w:pPr>
        <w:numPr>
          <w:ilvl w:val="0"/>
          <w:numId w:val="5"/>
        </w:numPr>
        <w:suppressAutoHyphens/>
        <w:autoSpaceDN w:val="0"/>
        <w:spacing w:line="360" w:lineRule="auto"/>
        <w:rPr>
          <w:rFonts w:ascii="Arial" w:hAnsi="Arial" w:cs="Arial"/>
          <w:szCs w:val="24"/>
        </w:rPr>
      </w:pPr>
      <w:r w:rsidRPr="00534D48">
        <w:rPr>
          <w:rFonts w:ascii="Arial" w:hAnsi="Arial" w:cs="Arial"/>
          <w:b/>
          <w:bCs/>
          <w:szCs w:val="24"/>
        </w:rPr>
        <w:t>Sensory interventions/OT</w:t>
      </w:r>
      <w:r w:rsidRPr="00534D48">
        <w:rPr>
          <w:rFonts w:ascii="Arial" w:hAnsi="Arial" w:cs="Arial"/>
          <w:szCs w:val="24"/>
        </w:rPr>
        <w:t xml:space="preserve"> — useful for pupils with sensory differences to support regulation, though evidence strength varies.</w:t>
      </w:r>
    </w:p>
    <w:p w14:paraId="4757C171" w14:textId="77777777" w:rsidR="002B12FC" w:rsidRPr="00534D48" w:rsidRDefault="002B12FC" w:rsidP="00D84084">
      <w:pPr>
        <w:numPr>
          <w:ilvl w:val="0"/>
          <w:numId w:val="5"/>
        </w:numPr>
        <w:suppressAutoHyphens/>
        <w:autoSpaceDN w:val="0"/>
        <w:spacing w:line="360" w:lineRule="auto"/>
        <w:rPr>
          <w:rFonts w:ascii="Arial" w:hAnsi="Arial" w:cs="Arial"/>
          <w:szCs w:val="24"/>
        </w:rPr>
      </w:pPr>
      <w:r w:rsidRPr="00534D48">
        <w:rPr>
          <w:rFonts w:ascii="Arial" w:hAnsi="Arial" w:cs="Arial"/>
          <w:b/>
          <w:bCs/>
          <w:szCs w:val="24"/>
        </w:rPr>
        <w:lastRenderedPageBreak/>
        <w:t>Psychological interventions for anxiety</w:t>
      </w:r>
      <w:r w:rsidRPr="00534D48">
        <w:rPr>
          <w:rFonts w:ascii="Arial" w:hAnsi="Arial" w:cs="Arial"/>
          <w:szCs w:val="24"/>
        </w:rPr>
        <w:t xml:space="preserve"> — adapted CBT approaches can be effective when tailored to autistic cognitive styles.</w:t>
      </w:r>
    </w:p>
    <w:p w14:paraId="0CA4E3CC" w14:textId="77777777" w:rsidR="002B12FC" w:rsidRPr="00534D48" w:rsidRDefault="002B12FC" w:rsidP="00D84084">
      <w:pPr>
        <w:numPr>
          <w:ilvl w:val="0"/>
          <w:numId w:val="5"/>
        </w:numPr>
        <w:suppressAutoHyphens/>
        <w:autoSpaceDN w:val="0"/>
        <w:spacing w:line="360" w:lineRule="auto"/>
        <w:rPr>
          <w:rFonts w:ascii="Arial" w:hAnsi="Arial" w:cs="Arial"/>
          <w:szCs w:val="24"/>
        </w:rPr>
      </w:pPr>
      <w:r w:rsidRPr="00534D48">
        <w:rPr>
          <w:rFonts w:ascii="Arial" w:hAnsi="Arial" w:cs="Arial"/>
          <w:b/>
          <w:bCs/>
          <w:szCs w:val="24"/>
        </w:rPr>
        <w:t>Family-centred planning and transition work</w:t>
      </w:r>
      <w:r w:rsidRPr="00534D48">
        <w:rPr>
          <w:rFonts w:ascii="Arial" w:hAnsi="Arial" w:cs="Arial"/>
          <w:szCs w:val="24"/>
        </w:rPr>
        <w:t xml:space="preserve"> — supports successful preparation for adulthood and post-16 options.</w:t>
      </w:r>
    </w:p>
    <w:p w14:paraId="2CC3B11F" w14:textId="77777777" w:rsidR="002B12FC" w:rsidRPr="00534D48" w:rsidRDefault="002B12FC" w:rsidP="00D84084">
      <w:pPr>
        <w:spacing w:line="360" w:lineRule="auto"/>
        <w:rPr>
          <w:rFonts w:ascii="Arial" w:hAnsi="Arial" w:cs="Arial"/>
          <w:szCs w:val="24"/>
        </w:rPr>
      </w:pPr>
      <w:r w:rsidRPr="00534D48">
        <w:rPr>
          <w:rFonts w:ascii="Arial" w:hAnsi="Arial" w:cs="Arial"/>
          <w:szCs w:val="24"/>
        </w:rPr>
        <w:t>A common finding is that individualized planning, reliable measurement of outcomes and fidelity of implementation are essential for success (NICE; AET).</w:t>
      </w:r>
    </w:p>
    <w:p w14:paraId="6A6ECBF3" w14:textId="77777777" w:rsidR="002B12FC" w:rsidRPr="00534D48" w:rsidRDefault="002B12FC" w:rsidP="00D84084">
      <w:pPr>
        <w:spacing w:line="360" w:lineRule="auto"/>
        <w:rPr>
          <w:rFonts w:ascii="Arial" w:hAnsi="Arial" w:cs="Arial"/>
          <w:szCs w:val="24"/>
        </w:rPr>
      </w:pPr>
      <w:r w:rsidRPr="00534D48">
        <w:rPr>
          <w:rFonts w:ascii="Arial" w:hAnsi="Arial" w:cs="Arial"/>
          <w:noProof/>
          <w:szCs w:val="24"/>
        </w:rPr>
        <mc:AlternateContent>
          <mc:Choice Requires="wps">
            <w:drawing>
              <wp:inline distT="0" distB="0" distL="0" distR="0" wp14:anchorId="3AB49CF6" wp14:editId="3DF64F6D">
                <wp:extent cx="41614728" cy="1271"/>
                <wp:effectExtent l="0" t="0" r="28572" b="36829"/>
                <wp:docPr id="123788787" name="Horizontal Line 122"/>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15884833" id="Horizontal Line 122"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308E5A89" w14:textId="77777777" w:rsidR="00ED2EBB" w:rsidRDefault="00ED2EBB" w:rsidP="00D84084">
      <w:pPr>
        <w:spacing w:line="360" w:lineRule="auto"/>
        <w:rPr>
          <w:rFonts w:ascii="Arial" w:hAnsi="Arial" w:cs="Arial"/>
          <w:b/>
          <w:bCs/>
          <w:szCs w:val="24"/>
        </w:rPr>
      </w:pPr>
    </w:p>
    <w:p w14:paraId="47E70498" w14:textId="77777777" w:rsidR="00ED2EBB" w:rsidRDefault="00ED2EBB" w:rsidP="00D84084">
      <w:pPr>
        <w:spacing w:line="360" w:lineRule="auto"/>
        <w:rPr>
          <w:rFonts w:ascii="Arial" w:hAnsi="Arial" w:cs="Arial"/>
          <w:b/>
          <w:bCs/>
          <w:szCs w:val="24"/>
        </w:rPr>
      </w:pPr>
    </w:p>
    <w:p w14:paraId="37931360" w14:textId="04A821E0" w:rsidR="002B12FC" w:rsidRPr="00534D48" w:rsidRDefault="002B12FC" w:rsidP="00D84084">
      <w:pPr>
        <w:spacing w:line="360" w:lineRule="auto"/>
        <w:rPr>
          <w:rFonts w:ascii="Arial" w:hAnsi="Arial" w:cs="Arial"/>
          <w:b/>
          <w:bCs/>
          <w:szCs w:val="24"/>
        </w:rPr>
      </w:pPr>
      <w:r w:rsidRPr="00534D48">
        <w:rPr>
          <w:rFonts w:ascii="Arial" w:hAnsi="Arial" w:cs="Arial"/>
          <w:b/>
          <w:bCs/>
          <w:szCs w:val="24"/>
        </w:rPr>
        <w:t>Parental experience and participation</w:t>
      </w:r>
    </w:p>
    <w:p w14:paraId="66E397B1" w14:textId="12C9B72D" w:rsidR="002B12FC" w:rsidRPr="00534D48" w:rsidRDefault="00552EB9" w:rsidP="00D84084">
      <w:pPr>
        <w:spacing w:line="360" w:lineRule="auto"/>
        <w:rPr>
          <w:rFonts w:ascii="Arial" w:hAnsi="Arial" w:cs="Arial"/>
          <w:szCs w:val="24"/>
        </w:rPr>
      </w:pPr>
      <w:r w:rsidRPr="00552EB9">
        <w:rPr>
          <w:rFonts w:ascii="Arial" w:hAnsi="Arial" w:cs="Arial"/>
          <w:szCs w:val="24"/>
        </w:rPr>
        <w:t>Parents often feel worn down by delays, complex processes, and the effort needed to secure support. Positive experiences usually come from clear communication, timely reviews, and genuine involvement in planning. Although the SEND Code requires this, practice is inconsistent. Stronger parent–school partnerships — with co-produced targets and transparent reporting — can reduce conflict and improve responsiveness.</w:t>
      </w:r>
    </w:p>
    <w:p w14:paraId="16FAF0EA" w14:textId="3B73FD4E" w:rsidR="00B87E75" w:rsidRDefault="00B87E75" w:rsidP="00D84084">
      <w:pPr>
        <w:pStyle w:val="Heading1"/>
        <w:numPr>
          <w:ilvl w:val="0"/>
          <w:numId w:val="3"/>
        </w:numPr>
        <w:rPr>
          <w:rFonts w:cs="Arial"/>
          <w:sz w:val="24"/>
          <w:szCs w:val="24"/>
        </w:rPr>
      </w:pPr>
      <w:r w:rsidRPr="00534D48">
        <w:rPr>
          <w:rFonts w:cs="Arial"/>
          <w:sz w:val="24"/>
          <w:szCs w:val="24"/>
        </w:rPr>
        <w:t>Conclusion</w:t>
      </w:r>
      <w:r w:rsidR="00CD33A8" w:rsidRPr="00534D48">
        <w:rPr>
          <w:rFonts w:cs="Arial"/>
          <w:sz w:val="24"/>
          <w:szCs w:val="24"/>
        </w:rPr>
        <w:t xml:space="preserve"> and Recommendations</w:t>
      </w:r>
    </w:p>
    <w:p w14:paraId="7C754F66" w14:textId="22BDE93D" w:rsidR="00552EB9" w:rsidRPr="00552EB9" w:rsidRDefault="00552EB9" w:rsidP="00D84084">
      <w:pPr>
        <w:pStyle w:val="ListParagraph"/>
        <w:spacing w:line="360" w:lineRule="auto"/>
        <w:rPr>
          <w:rFonts w:ascii="Arial" w:hAnsi="Arial" w:cs="Arial"/>
        </w:rPr>
      </w:pPr>
      <w:r w:rsidRPr="00552EB9">
        <w:rPr>
          <w:rFonts w:ascii="Arial" w:hAnsi="Arial" w:cs="Arial"/>
        </w:rPr>
        <w:t>UK schools are legally and ethically required to meet autistic pupils’ needs, and evidence shows that classroom adaptations and joined-up, multi-disciplinary support work. But rising EHCP demand, uneven health service access, staffing pressures, and regional gaps mean many autistic children face delays or weak support. Improving outcomes will need more skilled staff, tighter coordination between education and health, additional specialist places where needed, and stronger accountability for timely, high-quality provision.</w:t>
      </w:r>
    </w:p>
    <w:p w14:paraId="7E5D87CB" w14:textId="77777777" w:rsidR="00196F23" w:rsidRPr="00534D48" w:rsidRDefault="00196F23" w:rsidP="00D84084">
      <w:pPr>
        <w:spacing w:line="360" w:lineRule="auto"/>
        <w:rPr>
          <w:rFonts w:ascii="Arial" w:hAnsi="Arial" w:cs="Arial"/>
          <w:b/>
          <w:bCs/>
          <w:szCs w:val="24"/>
        </w:rPr>
      </w:pPr>
      <w:r w:rsidRPr="00534D48">
        <w:rPr>
          <w:rFonts w:ascii="Arial" w:hAnsi="Arial" w:cs="Arial"/>
          <w:b/>
          <w:bCs/>
          <w:szCs w:val="24"/>
        </w:rPr>
        <w:t>Recommendations for practice and system change</w:t>
      </w:r>
    </w:p>
    <w:p w14:paraId="652F60FE" w14:textId="77777777" w:rsidR="00196F23" w:rsidRPr="00534D48" w:rsidRDefault="00196F23" w:rsidP="00D84084">
      <w:pPr>
        <w:spacing w:line="360" w:lineRule="auto"/>
        <w:rPr>
          <w:rFonts w:ascii="Arial" w:hAnsi="Arial" w:cs="Arial"/>
          <w:szCs w:val="24"/>
        </w:rPr>
      </w:pPr>
      <w:r w:rsidRPr="00534D48">
        <w:rPr>
          <w:rFonts w:ascii="Arial" w:hAnsi="Arial" w:cs="Arial"/>
          <w:szCs w:val="24"/>
        </w:rPr>
        <w:t>Based on the evidence reviewed, priority actions include:</w:t>
      </w:r>
    </w:p>
    <w:p w14:paraId="65A8DFFD"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t>Enhance universal autism-aware practice:</w:t>
      </w:r>
      <w:r w:rsidRPr="00534D48">
        <w:rPr>
          <w:rFonts w:ascii="Arial" w:hAnsi="Arial" w:cs="Arial"/>
          <w:szCs w:val="24"/>
        </w:rPr>
        <w:t xml:space="preserve"> all staff should receive baseline autism training (AET or equivalent</w:t>
      </w:r>
      <w:proofErr w:type="gramStart"/>
      <w:r w:rsidRPr="00534D48">
        <w:rPr>
          <w:rFonts w:ascii="Arial" w:hAnsi="Arial" w:cs="Arial"/>
          <w:szCs w:val="24"/>
        </w:rPr>
        <w:t>)</w:t>
      </w:r>
      <w:proofErr w:type="gramEnd"/>
      <w:r w:rsidRPr="00534D48">
        <w:rPr>
          <w:rFonts w:ascii="Arial" w:hAnsi="Arial" w:cs="Arial"/>
          <w:szCs w:val="24"/>
        </w:rPr>
        <w:t xml:space="preserve"> so reasonable adjustments are embedded across classrooms.</w:t>
      </w:r>
    </w:p>
    <w:p w14:paraId="1AA5E672"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lastRenderedPageBreak/>
        <w:t>Increase SENCO capacity and early identification:</w:t>
      </w:r>
      <w:r w:rsidRPr="00534D48">
        <w:rPr>
          <w:rFonts w:ascii="Arial" w:hAnsi="Arial" w:cs="Arial"/>
          <w:szCs w:val="24"/>
        </w:rPr>
        <w:t xml:space="preserve"> ensure SENCOs have time and resources to lead graduated approaches and early interventions.</w:t>
      </w:r>
    </w:p>
    <w:p w14:paraId="69866EB7"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t>Strengthen multi-agency pathways:</w:t>
      </w:r>
      <w:r w:rsidRPr="00534D48">
        <w:rPr>
          <w:rFonts w:ascii="Arial" w:hAnsi="Arial" w:cs="Arial"/>
          <w:szCs w:val="24"/>
        </w:rPr>
        <w:t xml:space="preserve"> streamline referral routes to SALT/OT/CAMHS and embed joint commissioning to reduce waits.</w:t>
      </w:r>
    </w:p>
    <w:p w14:paraId="6552515F"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t>Expand specialist places where needed:</w:t>
      </w:r>
      <w:r w:rsidRPr="00534D48">
        <w:rPr>
          <w:rFonts w:ascii="Arial" w:hAnsi="Arial" w:cs="Arial"/>
          <w:szCs w:val="24"/>
        </w:rPr>
        <w:t xml:space="preserve"> strategic investment to reduce reliance on out-of-area independent placements.</w:t>
      </w:r>
    </w:p>
    <w:p w14:paraId="2208A31F"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t>Improve data and accountability:</w:t>
      </w:r>
      <w:r w:rsidRPr="00534D48">
        <w:rPr>
          <w:rFonts w:ascii="Arial" w:hAnsi="Arial" w:cs="Arial"/>
          <w:szCs w:val="24"/>
        </w:rPr>
        <w:t xml:space="preserve"> national reporting on timeliness of EHC assessments, waiting times for diagnostic and therapy services, and school exclusion/attendance for SEND groups.</w:t>
      </w:r>
    </w:p>
    <w:p w14:paraId="4066AE89" w14:textId="77777777" w:rsidR="00196F23" w:rsidRPr="00534D48" w:rsidRDefault="00196F23" w:rsidP="00D84084">
      <w:pPr>
        <w:numPr>
          <w:ilvl w:val="0"/>
          <w:numId w:val="6"/>
        </w:numPr>
        <w:suppressAutoHyphens/>
        <w:autoSpaceDN w:val="0"/>
        <w:spacing w:line="360" w:lineRule="auto"/>
        <w:rPr>
          <w:rFonts w:ascii="Arial" w:hAnsi="Arial" w:cs="Arial"/>
          <w:szCs w:val="24"/>
        </w:rPr>
      </w:pPr>
      <w:r w:rsidRPr="00534D48">
        <w:rPr>
          <w:rFonts w:ascii="Arial" w:hAnsi="Arial" w:cs="Arial"/>
          <w:b/>
          <w:bCs/>
          <w:szCs w:val="24"/>
        </w:rPr>
        <w:t>Family-centred practice:</w:t>
      </w:r>
      <w:r w:rsidRPr="00534D48">
        <w:rPr>
          <w:rFonts w:ascii="Arial" w:hAnsi="Arial" w:cs="Arial"/>
          <w:szCs w:val="24"/>
        </w:rPr>
        <w:t xml:space="preserve"> strengthened co-production with parents, transparent processes and practical support for families navigating systems.</w:t>
      </w:r>
    </w:p>
    <w:p w14:paraId="3E42822E" w14:textId="42361538" w:rsidR="00196F23" w:rsidRPr="00534D48" w:rsidRDefault="00196F23" w:rsidP="00D84084">
      <w:pPr>
        <w:spacing w:line="360" w:lineRule="auto"/>
        <w:rPr>
          <w:rFonts w:ascii="Arial" w:hAnsi="Arial" w:cs="Arial"/>
          <w:szCs w:val="24"/>
        </w:rPr>
      </w:pPr>
      <w:r w:rsidRPr="00534D48">
        <w:rPr>
          <w:rFonts w:ascii="Arial" w:hAnsi="Arial" w:cs="Arial"/>
          <w:szCs w:val="24"/>
        </w:rPr>
        <w:t>These priorities align with recommendations from Ofsted and sector organisations and aim to close the gap between rights and reality.</w:t>
      </w:r>
    </w:p>
    <w:p w14:paraId="1888F255" w14:textId="77777777" w:rsidR="00196F23" w:rsidRPr="00534D48" w:rsidRDefault="00196F23" w:rsidP="00D84084">
      <w:pPr>
        <w:tabs>
          <w:tab w:val="left" w:pos="6540"/>
        </w:tabs>
        <w:spacing w:line="360" w:lineRule="auto"/>
        <w:rPr>
          <w:rFonts w:ascii="Arial" w:hAnsi="Arial" w:cs="Arial"/>
          <w:szCs w:val="24"/>
        </w:rPr>
      </w:pPr>
    </w:p>
    <w:p w14:paraId="3F92D0B5" w14:textId="77777777" w:rsidR="00196F23" w:rsidRPr="00534D48" w:rsidRDefault="00196F23" w:rsidP="00D84084">
      <w:pPr>
        <w:spacing w:line="360" w:lineRule="auto"/>
        <w:rPr>
          <w:rFonts w:ascii="Arial" w:hAnsi="Arial" w:cs="Arial"/>
          <w:szCs w:val="24"/>
        </w:rPr>
      </w:pPr>
    </w:p>
    <w:p w14:paraId="6DBC958B" w14:textId="70181B46" w:rsidR="00CD33A8" w:rsidRPr="00534D48" w:rsidRDefault="00CD33A8" w:rsidP="00D84084">
      <w:pPr>
        <w:tabs>
          <w:tab w:val="left" w:pos="6540"/>
        </w:tabs>
        <w:spacing w:line="360" w:lineRule="auto"/>
        <w:rPr>
          <w:rFonts w:ascii="Arial" w:hAnsi="Arial" w:cs="Arial"/>
          <w:szCs w:val="24"/>
        </w:rPr>
      </w:pPr>
    </w:p>
    <w:p w14:paraId="6812580D" w14:textId="47452A39" w:rsidR="0090040D" w:rsidRPr="00534D48" w:rsidRDefault="0090040D" w:rsidP="00D84084">
      <w:pPr>
        <w:tabs>
          <w:tab w:val="left" w:pos="6540"/>
        </w:tabs>
        <w:spacing w:line="360" w:lineRule="auto"/>
        <w:rPr>
          <w:rFonts w:ascii="Arial" w:hAnsi="Arial" w:cs="Arial"/>
          <w:szCs w:val="24"/>
        </w:rPr>
      </w:pPr>
    </w:p>
    <w:p w14:paraId="4371A9C5" w14:textId="7A8AB4F8" w:rsidR="00F66E1B" w:rsidRPr="00534D48" w:rsidRDefault="00F66E1B" w:rsidP="00D84084">
      <w:pPr>
        <w:tabs>
          <w:tab w:val="left" w:pos="6540"/>
        </w:tabs>
        <w:spacing w:line="360" w:lineRule="auto"/>
        <w:rPr>
          <w:rFonts w:ascii="Arial" w:hAnsi="Arial" w:cs="Arial"/>
          <w:szCs w:val="24"/>
        </w:rPr>
      </w:pPr>
    </w:p>
    <w:p w14:paraId="364D7618" w14:textId="54B8550D" w:rsidR="00F66E1B" w:rsidRPr="00534D48" w:rsidRDefault="00F66E1B" w:rsidP="00D84084">
      <w:pPr>
        <w:tabs>
          <w:tab w:val="left" w:pos="6540"/>
        </w:tabs>
        <w:spacing w:line="360" w:lineRule="auto"/>
        <w:rPr>
          <w:rFonts w:ascii="Arial" w:hAnsi="Arial" w:cs="Arial"/>
          <w:szCs w:val="24"/>
        </w:rPr>
      </w:pPr>
    </w:p>
    <w:p w14:paraId="2E01B28F" w14:textId="77777777" w:rsidR="00814A9E" w:rsidRPr="00534D48" w:rsidRDefault="00814A9E" w:rsidP="00D84084">
      <w:pPr>
        <w:tabs>
          <w:tab w:val="left" w:pos="6540"/>
        </w:tabs>
        <w:spacing w:line="360" w:lineRule="auto"/>
        <w:rPr>
          <w:rFonts w:ascii="Arial" w:hAnsi="Arial" w:cs="Arial"/>
          <w:szCs w:val="24"/>
        </w:rPr>
      </w:pPr>
    </w:p>
    <w:p w14:paraId="38B71D46" w14:textId="77777777" w:rsidR="00814A9E" w:rsidRPr="00534D48" w:rsidRDefault="00814A9E" w:rsidP="00D84084">
      <w:pPr>
        <w:tabs>
          <w:tab w:val="left" w:pos="6540"/>
        </w:tabs>
        <w:spacing w:line="360" w:lineRule="auto"/>
        <w:rPr>
          <w:rFonts w:ascii="Arial" w:hAnsi="Arial" w:cs="Arial"/>
          <w:szCs w:val="24"/>
        </w:rPr>
      </w:pPr>
    </w:p>
    <w:p w14:paraId="444BAD02" w14:textId="77777777" w:rsidR="00814A9E" w:rsidRPr="00534D48" w:rsidRDefault="00814A9E" w:rsidP="00D84084">
      <w:pPr>
        <w:tabs>
          <w:tab w:val="left" w:pos="6540"/>
        </w:tabs>
        <w:spacing w:line="360" w:lineRule="auto"/>
        <w:rPr>
          <w:rFonts w:ascii="Arial" w:hAnsi="Arial" w:cs="Arial"/>
          <w:szCs w:val="24"/>
        </w:rPr>
      </w:pPr>
    </w:p>
    <w:p w14:paraId="71022E41" w14:textId="77777777" w:rsidR="00814A9E" w:rsidRPr="00534D48" w:rsidRDefault="00814A9E" w:rsidP="00D84084">
      <w:pPr>
        <w:tabs>
          <w:tab w:val="left" w:pos="6540"/>
        </w:tabs>
        <w:spacing w:line="360" w:lineRule="auto"/>
        <w:rPr>
          <w:rFonts w:ascii="Arial" w:hAnsi="Arial" w:cs="Arial"/>
          <w:szCs w:val="24"/>
        </w:rPr>
      </w:pPr>
    </w:p>
    <w:p w14:paraId="3EA3C7DD" w14:textId="2C373198" w:rsidR="00F66E1B" w:rsidRPr="00534D48" w:rsidRDefault="00F66E1B" w:rsidP="00D84084">
      <w:pPr>
        <w:tabs>
          <w:tab w:val="left" w:pos="6540"/>
        </w:tabs>
        <w:spacing w:line="360" w:lineRule="auto"/>
        <w:rPr>
          <w:rFonts w:ascii="Arial" w:hAnsi="Arial" w:cs="Arial"/>
          <w:szCs w:val="24"/>
        </w:rPr>
      </w:pPr>
    </w:p>
    <w:p w14:paraId="5C76528F" w14:textId="77777777" w:rsidR="00F66E1B" w:rsidRPr="00534D48" w:rsidRDefault="00F66E1B" w:rsidP="00D84084">
      <w:pPr>
        <w:tabs>
          <w:tab w:val="left" w:pos="6540"/>
        </w:tabs>
        <w:spacing w:line="360" w:lineRule="auto"/>
        <w:rPr>
          <w:rFonts w:ascii="Arial" w:hAnsi="Arial" w:cs="Arial"/>
          <w:szCs w:val="24"/>
        </w:rPr>
      </w:pPr>
    </w:p>
    <w:p w14:paraId="18999130" w14:textId="77777777" w:rsidR="00CD33A8" w:rsidRPr="00534D48" w:rsidRDefault="00CD33A8" w:rsidP="00D84084">
      <w:pPr>
        <w:spacing w:line="360" w:lineRule="auto"/>
        <w:rPr>
          <w:rFonts w:ascii="Arial" w:eastAsiaTheme="majorEastAsia" w:hAnsi="Arial" w:cs="Arial"/>
          <w:b/>
          <w:szCs w:val="24"/>
        </w:rPr>
      </w:pPr>
      <w:r w:rsidRPr="00534D48">
        <w:rPr>
          <w:rFonts w:ascii="Arial" w:hAnsi="Arial" w:cs="Arial"/>
          <w:szCs w:val="24"/>
        </w:rPr>
        <w:br w:type="page"/>
      </w:r>
    </w:p>
    <w:p w14:paraId="33F8F0BD" w14:textId="597FD84B" w:rsidR="00B87E75" w:rsidRPr="00534D48" w:rsidRDefault="00B87E75" w:rsidP="00D84084">
      <w:pPr>
        <w:pStyle w:val="Heading1"/>
        <w:rPr>
          <w:rFonts w:cs="Arial"/>
          <w:sz w:val="24"/>
          <w:szCs w:val="24"/>
        </w:rPr>
      </w:pPr>
      <w:r w:rsidRPr="00534D48">
        <w:rPr>
          <w:rFonts w:cs="Arial"/>
          <w:sz w:val="24"/>
          <w:szCs w:val="24"/>
        </w:rPr>
        <w:lastRenderedPageBreak/>
        <w:t>References</w:t>
      </w:r>
    </w:p>
    <w:p w14:paraId="32951C2C"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Department for Education and Department of Health (2015) </w:t>
      </w:r>
      <w:r w:rsidRPr="00534D48">
        <w:rPr>
          <w:rFonts w:ascii="Arial" w:hAnsi="Arial" w:cs="Arial"/>
          <w:i/>
          <w:iCs/>
          <w:szCs w:val="24"/>
        </w:rPr>
        <w:t>Special educational needs and disability code of practice: 0 to 25 years</w:t>
      </w:r>
      <w:r w:rsidRPr="00534D48">
        <w:rPr>
          <w:rFonts w:ascii="Arial" w:hAnsi="Arial" w:cs="Arial"/>
          <w:szCs w:val="24"/>
        </w:rPr>
        <w:t xml:space="preserve">. London: DfE/DH. Available at: </w:t>
      </w:r>
      <w:hyperlink r:id="rId10" w:history="1">
        <w:r w:rsidRPr="00534D48">
          <w:rPr>
            <w:rStyle w:val="Hyperlink"/>
            <w:rFonts w:ascii="Arial" w:hAnsi="Arial" w:cs="Arial"/>
            <w:szCs w:val="24"/>
          </w:rPr>
          <w:t>https://assets.publishing.service.gov.uk/media/5a7dcb85ed915d2ac884d995/SEND_Code_of_Practice_January_2015.pdf</w:t>
        </w:r>
      </w:hyperlink>
      <w:r w:rsidRPr="00534D48">
        <w:rPr>
          <w:rFonts w:ascii="Arial" w:hAnsi="Arial" w:cs="Arial"/>
          <w:szCs w:val="24"/>
        </w:rPr>
        <w:t xml:space="preserve"> (Accessed: 9 October 2025).</w:t>
      </w:r>
    </w:p>
    <w:p w14:paraId="1D6692F6"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Department for Education (2014) </w:t>
      </w:r>
      <w:r w:rsidRPr="00534D48">
        <w:rPr>
          <w:rFonts w:ascii="Arial" w:hAnsi="Arial" w:cs="Arial"/>
          <w:i/>
          <w:iCs/>
          <w:szCs w:val="24"/>
        </w:rPr>
        <w:t>Schools guide to the 0 to 25 SEND Code of Practice</w:t>
      </w:r>
      <w:r w:rsidRPr="00534D48">
        <w:rPr>
          <w:rFonts w:ascii="Arial" w:hAnsi="Arial" w:cs="Arial"/>
          <w:szCs w:val="24"/>
        </w:rPr>
        <w:t>. London: DfE. Available at: https://assets.publishing.service.gov.uk/media/5a7d66d6ed915d2d2ac08bef/Schools_Guide_to_the_0_to_25_SEND_Code_of_Practice.pdf (Accessed: 9 October 2025).</w:t>
      </w:r>
    </w:p>
    <w:p w14:paraId="0320AC15"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Department for Education (2009) </w:t>
      </w:r>
      <w:r w:rsidRPr="00534D48">
        <w:rPr>
          <w:rFonts w:ascii="Arial" w:hAnsi="Arial" w:cs="Arial"/>
          <w:i/>
          <w:iCs/>
          <w:szCs w:val="24"/>
        </w:rPr>
        <w:t>Inclusion Development Programme: Supporting pupils on the autism spectrum (IDP)</w:t>
      </w:r>
      <w:r w:rsidRPr="00534D48">
        <w:rPr>
          <w:rFonts w:ascii="Arial" w:hAnsi="Arial" w:cs="Arial"/>
          <w:szCs w:val="24"/>
        </w:rPr>
        <w:t>. Nottingham: DfES. Available at: https://dera.ioe.ac.uk/id/eprint/2427/7/idp_autismspectrum0004109_Redacted.pdf (Accessed: 9 October 2025).</w:t>
      </w:r>
    </w:p>
    <w:p w14:paraId="17764466"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National Institute for Health and Care Excellence (NICE) (2013, updated 14 June 2021) </w:t>
      </w:r>
      <w:proofErr w:type="gramStart"/>
      <w:r w:rsidRPr="00534D48">
        <w:rPr>
          <w:rFonts w:ascii="Arial" w:hAnsi="Arial" w:cs="Arial"/>
          <w:i/>
          <w:iCs/>
          <w:szCs w:val="24"/>
        </w:rPr>
        <w:t>Autism spectrum disorder</w:t>
      </w:r>
      <w:proofErr w:type="gramEnd"/>
      <w:r w:rsidRPr="00534D48">
        <w:rPr>
          <w:rFonts w:ascii="Arial" w:hAnsi="Arial" w:cs="Arial"/>
          <w:i/>
          <w:iCs/>
          <w:szCs w:val="24"/>
        </w:rPr>
        <w:t xml:space="preserve"> in under 19s: support and management</w:t>
      </w:r>
      <w:r w:rsidRPr="00534D48">
        <w:rPr>
          <w:rFonts w:ascii="Arial" w:hAnsi="Arial" w:cs="Arial"/>
          <w:szCs w:val="24"/>
        </w:rPr>
        <w:t xml:space="preserve"> (Clinical guideline CG170). London: NICE. Available at: </w:t>
      </w:r>
      <w:hyperlink r:id="rId11" w:history="1">
        <w:r w:rsidRPr="00534D48">
          <w:rPr>
            <w:rStyle w:val="Hyperlink"/>
            <w:rFonts w:ascii="Arial" w:hAnsi="Arial" w:cs="Arial"/>
            <w:szCs w:val="24"/>
          </w:rPr>
          <w:t>https://www.nice.org.uk/guidance/cg170</w:t>
        </w:r>
      </w:hyperlink>
      <w:r w:rsidRPr="00534D48">
        <w:rPr>
          <w:rFonts w:ascii="Arial" w:hAnsi="Arial" w:cs="Arial"/>
          <w:szCs w:val="24"/>
        </w:rPr>
        <w:t xml:space="preserve"> (Accessed: 9 October 2025).</w:t>
      </w:r>
    </w:p>
    <w:p w14:paraId="2F2ABB53"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National Institute for Health and Care Excellence (NICE) (2011, reviewed 2021) </w:t>
      </w:r>
      <w:proofErr w:type="gramStart"/>
      <w:r w:rsidRPr="00534D48">
        <w:rPr>
          <w:rFonts w:ascii="Arial" w:hAnsi="Arial" w:cs="Arial"/>
          <w:i/>
          <w:iCs/>
          <w:szCs w:val="24"/>
        </w:rPr>
        <w:t>Autism spectrum disorder</w:t>
      </w:r>
      <w:proofErr w:type="gramEnd"/>
      <w:r w:rsidRPr="00534D48">
        <w:rPr>
          <w:rFonts w:ascii="Arial" w:hAnsi="Arial" w:cs="Arial"/>
          <w:i/>
          <w:iCs/>
          <w:szCs w:val="24"/>
        </w:rPr>
        <w:t xml:space="preserve"> in under 19s: recognition, referral and diagnosis</w:t>
      </w:r>
      <w:r w:rsidRPr="00534D48">
        <w:rPr>
          <w:rFonts w:ascii="Arial" w:hAnsi="Arial" w:cs="Arial"/>
          <w:szCs w:val="24"/>
        </w:rPr>
        <w:t xml:space="preserve"> (Clinical guideline CG128). London: NICE. Available at: </w:t>
      </w:r>
      <w:hyperlink r:id="rId12" w:history="1">
        <w:r w:rsidRPr="00534D48">
          <w:rPr>
            <w:rStyle w:val="Hyperlink"/>
            <w:rFonts w:ascii="Arial" w:hAnsi="Arial" w:cs="Arial"/>
            <w:szCs w:val="24"/>
          </w:rPr>
          <w:t>https://www.nice.org.uk/guidance/cg128</w:t>
        </w:r>
      </w:hyperlink>
      <w:r w:rsidRPr="00534D48">
        <w:rPr>
          <w:rFonts w:ascii="Arial" w:hAnsi="Arial" w:cs="Arial"/>
          <w:szCs w:val="24"/>
        </w:rPr>
        <w:t xml:space="preserve"> (Accessed: 9 October 2025).</w:t>
      </w:r>
    </w:p>
    <w:p w14:paraId="15612776"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NHS (2023) </w:t>
      </w:r>
      <w:r w:rsidRPr="00534D48">
        <w:rPr>
          <w:rFonts w:ascii="Arial" w:hAnsi="Arial" w:cs="Arial"/>
          <w:i/>
          <w:iCs/>
          <w:szCs w:val="24"/>
        </w:rPr>
        <w:t>Advice about school if your child is autistic</w:t>
      </w:r>
      <w:r w:rsidRPr="00534D48">
        <w:rPr>
          <w:rFonts w:ascii="Arial" w:hAnsi="Arial" w:cs="Arial"/>
          <w:szCs w:val="24"/>
        </w:rPr>
        <w:t xml:space="preserve"> (NHS website). Available at: </w:t>
      </w:r>
      <w:hyperlink r:id="rId13" w:history="1">
        <w:r w:rsidRPr="00534D48">
          <w:rPr>
            <w:rStyle w:val="Hyperlink"/>
            <w:rFonts w:ascii="Arial" w:hAnsi="Arial" w:cs="Arial"/>
            <w:szCs w:val="24"/>
          </w:rPr>
          <w:t>https://www.nhs.uk/conditions/autism/autism-and-everyday-life/school/</w:t>
        </w:r>
      </w:hyperlink>
      <w:r w:rsidRPr="00534D48">
        <w:rPr>
          <w:rFonts w:ascii="Arial" w:hAnsi="Arial" w:cs="Arial"/>
          <w:szCs w:val="24"/>
        </w:rPr>
        <w:t xml:space="preserve"> (Accessed: 9 October 2025).</w:t>
      </w:r>
    </w:p>
    <w:p w14:paraId="4B339835"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Autism Education Trust (AET) (n.d.) </w:t>
      </w:r>
      <w:r w:rsidRPr="00534D48">
        <w:rPr>
          <w:rFonts w:ascii="Arial" w:hAnsi="Arial" w:cs="Arial"/>
          <w:i/>
          <w:iCs/>
          <w:szCs w:val="24"/>
        </w:rPr>
        <w:t>Good Autism Practice: AET resources and framework</w:t>
      </w:r>
      <w:r w:rsidRPr="00534D48">
        <w:rPr>
          <w:rFonts w:ascii="Arial" w:hAnsi="Arial" w:cs="Arial"/>
          <w:szCs w:val="24"/>
        </w:rPr>
        <w:t xml:space="preserve">. Available at: </w:t>
      </w:r>
      <w:hyperlink r:id="rId14" w:history="1">
        <w:r w:rsidRPr="00534D48">
          <w:rPr>
            <w:rStyle w:val="Hyperlink"/>
            <w:rFonts w:ascii="Arial" w:hAnsi="Arial" w:cs="Arial"/>
            <w:szCs w:val="24"/>
          </w:rPr>
          <w:t>https://www.autismeducationtrust.org.uk/resources/good-autism-practice-guidance</w:t>
        </w:r>
      </w:hyperlink>
      <w:r w:rsidRPr="00534D48">
        <w:rPr>
          <w:rFonts w:ascii="Arial" w:hAnsi="Arial" w:cs="Arial"/>
          <w:szCs w:val="24"/>
        </w:rPr>
        <w:t xml:space="preserve"> (Accessed: 9 October 2025).</w:t>
      </w:r>
    </w:p>
    <w:p w14:paraId="156307E4"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lastRenderedPageBreak/>
        <w:t xml:space="preserve">National Autistic Society (2024) </w:t>
      </w:r>
      <w:r w:rsidRPr="00534D48">
        <w:rPr>
          <w:rFonts w:ascii="Arial" w:hAnsi="Arial" w:cs="Arial"/>
          <w:i/>
          <w:iCs/>
          <w:szCs w:val="24"/>
        </w:rPr>
        <w:t>Extra help at school in England</w:t>
      </w:r>
      <w:r w:rsidRPr="00534D48">
        <w:rPr>
          <w:rFonts w:ascii="Arial" w:hAnsi="Arial" w:cs="Arial"/>
          <w:szCs w:val="24"/>
        </w:rPr>
        <w:t xml:space="preserve"> (web guidance). Available at: </w:t>
      </w:r>
      <w:hyperlink r:id="rId15" w:history="1">
        <w:r w:rsidRPr="00534D48">
          <w:rPr>
            <w:rStyle w:val="Hyperlink"/>
            <w:rFonts w:ascii="Arial" w:hAnsi="Arial" w:cs="Arial"/>
            <w:szCs w:val="24"/>
          </w:rPr>
          <w:t>https://www.autism.org.uk/advice-and-guidance/topics/education/extra-help-at-school/england</w:t>
        </w:r>
      </w:hyperlink>
      <w:r w:rsidRPr="00534D48">
        <w:rPr>
          <w:rFonts w:ascii="Arial" w:hAnsi="Arial" w:cs="Arial"/>
          <w:szCs w:val="24"/>
        </w:rPr>
        <w:t xml:space="preserve"> (Accessed: 9 October 2025).</w:t>
      </w:r>
    </w:p>
    <w:p w14:paraId="1332791E"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Ambitious about Autism (2024) </w:t>
      </w:r>
      <w:r w:rsidRPr="00534D48">
        <w:rPr>
          <w:rFonts w:ascii="Arial" w:hAnsi="Arial" w:cs="Arial"/>
          <w:i/>
          <w:iCs/>
          <w:szCs w:val="24"/>
        </w:rPr>
        <w:t>Our schools and colleges</w:t>
      </w:r>
      <w:r w:rsidRPr="00534D48">
        <w:rPr>
          <w:rFonts w:ascii="Arial" w:hAnsi="Arial" w:cs="Arial"/>
          <w:szCs w:val="24"/>
        </w:rPr>
        <w:t xml:space="preserve">. Available at: </w:t>
      </w:r>
      <w:hyperlink r:id="rId16" w:history="1">
        <w:r w:rsidRPr="00534D48">
          <w:rPr>
            <w:rStyle w:val="Hyperlink"/>
            <w:rFonts w:ascii="Arial" w:hAnsi="Arial" w:cs="Arial"/>
            <w:szCs w:val="24"/>
          </w:rPr>
          <w:t>https://www.ambitiousaboutautism.org.uk/what-we-do/education/our-schools-and-colleges</w:t>
        </w:r>
      </w:hyperlink>
      <w:r w:rsidRPr="00534D48">
        <w:rPr>
          <w:rFonts w:ascii="Arial" w:hAnsi="Arial" w:cs="Arial"/>
          <w:szCs w:val="24"/>
        </w:rPr>
        <w:t xml:space="preserve"> (Accessed: 9 October 2025).</w:t>
      </w:r>
    </w:p>
    <w:p w14:paraId="125D2BB9"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National Audit Office (NAO) (2024) </w:t>
      </w:r>
      <w:r w:rsidRPr="00534D48">
        <w:rPr>
          <w:rFonts w:ascii="Arial" w:hAnsi="Arial" w:cs="Arial"/>
          <w:i/>
          <w:iCs/>
          <w:szCs w:val="24"/>
        </w:rPr>
        <w:t>Support for children and young people with special educational needs</w:t>
      </w:r>
      <w:r w:rsidRPr="00534D48">
        <w:rPr>
          <w:rFonts w:ascii="Arial" w:hAnsi="Arial" w:cs="Arial"/>
          <w:szCs w:val="24"/>
        </w:rPr>
        <w:t xml:space="preserve"> (NAO report). London: NAO. Available at: https://www.nao.org.uk/reports/support-for-children-and-young-people-with-special-educational-needs/ (Accessed: 9 October 2025).</w:t>
      </w:r>
    </w:p>
    <w:p w14:paraId="1B63180C"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Ofsted (2021) </w:t>
      </w:r>
      <w:r w:rsidRPr="00534D48">
        <w:rPr>
          <w:rFonts w:ascii="Arial" w:hAnsi="Arial" w:cs="Arial"/>
          <w:i/>
          <w:iCs/>
          <w:szCs w:val="24"/>
        </w:rPr>
        <w:t>Ofsted Annual Report 2020/21: Education, children’s services and skills</w:t>
      </w:r>
      <w:r w:rsidRPr="00534D48">
        <w:rPr>
          <w:rFonts w:ascii="Arial" w:hAnsi="Arial" w:cs="Arial"/>
          <w:szCs w:val="24"/>
        </w:rPr>
        <w:t xml:space="preserve">. London: Ofsted. Available at: </w:t>
      </w:r>
      <w:hyperlink r:id="rId17" w:history="1">
        <w:r w:rsidRPr="00534D48">
          <w:rPr>
            <w:rStyle w:val="Hyperlink"/>
            <w:rFonts w:ascii="Arial" w:hAnsi="Arial" w:cs="Arial"/>
            <w:szCs w:val="24"/>
          </w:rPr>
          <w:t>https://assets.publishing.service.gov.uk/media/61add67c8fa8f50380e90401/Ofsted_Annual_Report_2020_to_2021.pdf</w:t>
        </w:r>
      </w:hyperlink>
      <w:r w:rsidRPr="00534D48">
        <w:rPr>
          <w:rFonts w:ascii="Arial" w:hAnsi="Arial" w:cs="Arial"/>
          <w:szCs w:val="24"/>
        </w:rPr>
        <w:t xml:space="preserve"> (Accessed: 9 October 2025).</w:t>
      </w:r>
    </w:p>
    <w:p w14:paraId="439E54E8"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The Guardian (2024) ‘Autistic pupils in England denied right to education as absenteeism surges, says charity’, </w:t>
      </w:r>
      <w:r w:rsidRPr="00534D48">
        <w:rPr>
          <w:rFonts w:ascii="Arial" w:hAnsi="Arial" w:cs="Arial"/>
          <w:i/>
          <w:iCs/>
          <w:szCs w:val="24"/>
        </w:rPr>
        <w:t>The Guardian</w:t>
      </w:r>
      <w:r w:rsidRPr="00534D48">
        <w:rPr>
          <w:rFonts w:ascii="Arial" w:hAnsi="Arial" w:cs="Arial"/>
          <w:szCs w:val="24"/>
        </w:rPr>
        <w:t xml:space="preserve">, 5 March. Available at: </w:t>
      </w:r>
      <w:hyperlink r:id="rId18" w:history="1">
        <w:r w:rsidRPr="00534D48">
          <w:rPr>
            <w:rStyle w:val="Hyperlink"/>
            <w:rFonts w:ascii="Arial" w:hAnsi="Arial" w:cs="Arial"/>
            <w:szCs w:val="24"/>
          </w:rPr>
          <w:t>https://www.theguardian.com/society/2024/mar/05/autistic-pupils-in-england-denied-right-to-education-as-absenteeism-surges-says-charity</w:t>
        </w:r>
      </w:hyperlink>
      <w:r w:rsidRPr="00534D48">
        <w:rPr>
          <w:rFonts w:ascii="Arial" w:hAnsi="Arial" w:cs="Arial"/>
          <w:szCs w:val="24"/>
        </w:rPr>
        <w:t xml:space="preserve"> (Accessed: 9 October 2025).</w:t>
      </w:r>
    </w:p>
    <w:p w14:paraId="2C2C2C3D"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The Guardian (2021) ‘Parents of children with special needs tell Ofsted of Covid despair’, </w:t>
      </w:r>
      <w:r w:rsidRPr="00534D48">
        <w:rPr>
          <w:rFonts w:ascii="Arial" w:hAnsi="Arial" w:cs="Arial"/>
          <w:i/>
          <w:iCs/>
          <w:szCs w:val="24"/>
        </w:rPr>
        <w:t>The Guardian</w:t>
      </w:r>
      <w:r w:rsidRPr="00534D48">
        <w:rPr>
          <w:rFonts w:ascii="Arial" w:hAnsi="Arial" w:cs="Arial"/>
          <w:szCs w:val="24"/>
        </w:rPr>
        <w:t xml:space="preserve">, 16 June. Available at: </w:t>
      </w:r>
      <w:hyperlink r:id="rId19" w:history="1">
        <w:r w:rsidRPr="00534D48">
          <w:rPr>
            <w:rStyle w:val="Hyperlink"/>
            <w:rFonts w:ascii="Arial" w:hAnsi="Arial" w:cs="Arial"/>
            <w:szCs w:val="24"/>
          </w:rPr>
          <w:t>https://www.theguardian.com/education/2021/jun/16/parents-of-children-with-special-needs-tell-ofsted-of-covid-despair</w:t>
        </w:r>
      </w:hyperlink>
      <w:r w:rsidRPr="00534D48">
        <w:rPr>
          <w:rFonts w:ascii="Arial" w:hAnsi="Arial" w:cs="Arial"/>
          <w:szCs w:val="24"/>
        </w:rPr>
        <w:t xml:space="preserve"> (Accessed: 9 October 2025).</w:t>
      </w:r>
    </w:p>
    <w:p w14:paraId="35A9DF7A"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Institute for Fiscal Studies (IFS) (2024) ‘Spending on special educational needs in England: something has to change’, </w:t>
      </w:r>
      <w:r w:rsidRPr="00534D48">
        <w:rPr>
          <w:rFonts w:ascii="Arial" w:hAnsi="Arial" w:cs="Arial"/>
          <w:i/>
          <w:iCs/>
          <w:szCs w:val="24"/>
        </w:rPr>
        <w:t>IFS Briefing</w:t>
      </w:r>
      <w:r w:rsidRPr="00534D48">
        <w:rPr>
          <w:rFonts w:ascii="Arial" w:hAnsi="Arial" w:cs="Arial"/>
          <w:szCs w:val="24"/>
        </w:rPr>
        <w:t>, 10 December. Available at: https://ifs.org.uk/publications/spending-special-educational-needs-england-something-has-change (Accessed: 9 October 2025).</w:t>
      </w:r>
    </w:p>
    <w:p w14:paraId="50EF1174"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Parliamentary Office of Science and Technology (POST) (2025) </w:t>
      </w:r>
      <w:r w:rsidRPr="00534D48">
        <w:rPr>
          <w:rFonts w:ascii="Arial" w:hAnsi="Arial" w:cs="Arial"/>
          <w:i/>
          <w:iCs/>
          <w:szCs w:val="24"/>
        </w:rPr>
        <w:t>Special educational needs and disabilities</w:t>
      </w:r>
      <w:r w:rsidRPr="00534D48">
        <w:rPr>
          <w:rFonts w:ascii="Arial" w:hAnsi="Arial" w:cs="Arial"/>
          <w:szCs w:val="24"/>
        </w:rPr>
        <w:t xml:space="preserve"> (</w:t>
      </w:r>
      <w:proofErr w:type="spellStart"/>
      <w:r w:rsidRPr="00534D48">
        <w:rPr>
          <w:rFonts w:ascii="Arial" w:hAnsi="Arial" w:cs="Arial"/>
          <w:szCs w:val="24"/>
        </w:rPr>
        <w:t>POSTnote</w:t>
      </w:r>
      <w:proofErr w:type="spellEnd"/>
      <w:r w:rsidRPr="00534D48">
        <w:rPr>
          <w:rFonts w:ascii="Arial" w:hAnsi="Arial" w:cs="Arial"/>
          <w:szCs w:val="24"/>
        </w:rPr>
        <w:t xml:space="preserve">). Parliament: POST. Available </w:t>
      </w:r>
      <w:r w:rsidRPr="00534D48">
        <w:rPr>
          <w:rFonts w:ascii="Arial" w:hAnsi="Arial" w:cs="Arial"/>
          <w:szCs w:val="24"/>
        </w:rPr>
        <w:lastRenderedPageBreak/>
        <w:t>at: https://post.parliament.uk/special-educational-needs-and-disabilities/ (Accessed: 9 October 2025).</w:t>
      </w:r>
    </w:p>
    <w:p w14:paraId="7E7D6993"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All-Party Parliamentary Group for SEND (APPG) (2021) </w:t>
      </w:r>
      <w:r w:rsidRPr="00534D48">
        <w:rPr>
          <w:rFonts w:ascii="Arial" w:hAnsi="Arial" w:cs="Arial"/>
          <w:i/>
          <w:iCs/>
          <w:szCs w:val="24"/>
        </w:rPr>
        <w:t>Forgotten. Left behind. Overlooked. The experiences of young people with SEND and their educational transitions during the COVID-19 pandemic</w:t>
      </w:r>
      <w:r w:rsidRPr="00534D48">
        <w:rPr>
          <w:rFonts w:ascii="Arial" w:hAnsi="Arial" w:cs="Arial"/>
          <w:szCs w:val="24"/>
        </w:rPr>
        <w:t xml:space="preserve"> (Report). Available at: https://www.naht.org.uk/Portals/0/SEND%20docs/APPG%20for%20SEND%20Report%20Spring%202021.pdf (Accessed: 9 October 2025).</w:t>
      </w:r>
    </w:p>
    <w:p w14:paraId="2C4835D3"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Leicestershire Partnership NHS Trust (n.d.) </w:t>
      </w:r>
      <w:r w:rsidRPr="00534D48">
        <w:rPr>
          <w:rFonts w:ascii="Arial" w:hAnsi="Arial" w:cs="Arial"/>
          <w:i/>
          <w:iCs/>
          <w:szCs w:val="24"/>
        </w:rPr>
        <w:t>Support when an autistic child finds it too difficult to attend school</w:t>
      </w:r>
      <w:r w:rsidRPr="00534D48">
        <w:rPr>
          <w:rFonts w:ascii="Arial" w:hAnsi="Arial" w:cs="Arial"/>
          <w:szCs w:val="24"/>
        </w:rPr>
        <w:t xml:space="preserve"> (local NHS guidance). Available at: https://www.leicspart.nhs.uk/autism-space/education/support-when-an-autistic-child-finds-it-too-difficult-to-attend-school/ (Accessed: 9 October 2025).</w:t>
      </w:r>
    </w:p>
    <w:p w14:paraId="69459839"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AET Schools Competency Framework (Kirklees Local Offer) (n.d.) </w:t>
      </w:r>
      <w:r w:rsidRPr="00534D48">
        <w:rPr>
          <w:rFonts w:ascii="Arial" w:hAnsi="Arial" w:cs="Arial"/>
          <w:i/>
          <w:iCs/>
          <w:szCs w:val="24"/>
        </w:rPr>
        <w:t>AET Schools Competency Framework</w:t>
      </w:r>
      <w:r w:rsidRPr="00534D48">
        <w:rPr>
          <w:rFonts w:ascii="Arial" w:hAnsi="Arial" w:cs="Arial"/>
          <w:szCs w:val="24"/>
        </w:rPr>
        <w:t xml:space="preserve"> (framework PDF). Available at: https://www.kirkleeslocaloffer.org.uk/media/gzljatid/aet-schools-competency-framework.pdf (Accessed: 9 October 2025).</w:t>
      </w:r>
    </w:p>
    <w:p w14:paraId="2DEDA1DE" w14:textId="77777777"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Ambitious College (Ambitious about Autism) (n.d.) </w:t>
      </w:r>
      <w:r w:rsidRPr="00534D48">
        <w:rPr>
          <w:rFonts w:ascii="Arial" w:hAnsi="Arial" w:cs="Arial"/>
          <w:i/>
          <w:iCs/>
          <w:szCs w:val="24"/>
        </w:rPr>
        <w:t>Ambitious College: specialist day college for autistic young people</w:t>
      </w:r>
      <w:r w:rsidRPr="00534D48">
        <w:rPr>
          <w:rFonts w:ascii="Arial" w:hAnsi="Arial" w:cs="Arial"/>
          <w:szCs w:val="24"/>
        </w:rPr>
        <w:t>. Available at: https://ambitiouscollege.org.uk/ (Accessed: 9 October 2025).</w:t>
      </w:r>
    </w:p>
    <w:p w14:paraId="6FF33108" w14:textId="0B34C2DD" w:rsidR="000C6E16" w:rsidRPr="00534D48" w:rsidRDefault="000C6E16" w:rsidP="00D84084">
      <w:pPr>
        <w:numPr>
          <w:ilvl w:val="0"/>
          <w:numId w:val="2"/>
        </w:numPr>
        <w:suppressAutoHyphens/>
        <w:autoSpaceDN w:val="0"/>
        <w:spacing w:line="360" w:lineRule="auto"/>
        <w:rPr>
          <w:rFonts w:ascii="Arial" w:hAnsi="Arial" w:cs="Arial"/>
          <w:szCs w:val="24"/>
        </w:rPr>
      </w:pPr>
      <w:r w:rsidRPr="00534D48">
        <w:rPr>
          <w:rFonts w:ascii="Arial" w:hAnsi="Arial" w:cs="Arial"/>
          <w:szCs w:val="24"/>
        </w:rPr>
        <w:t xml:space="preserve">Financial Times (2024) ‘Special needs support in England is financially “unsustainable”, report finds’, </w:t>
      </w:r>
      <w:r w:rsidRPr="00534D48">
        <w:rPr>
          <w:rFonts w:ascii="Arial" w:hAnsi="Arial" w:cs="Arial"/>
          <w:i/>
          <w:iCs/>
          <w:szCs w:val="24"/>
        </w:rPr>
        <w:t>FT</w:t>
      </w:r>
      <w:r w:rsidRPr="00534D48">
        <w:rPr>
          <w:rFonts w:ascii="Arial" w:hAnsi="Arial" w:cs="Arial"/>
          <w:szCs w:val="24"/>
        </w:rPr>
        <w:t xml:space="preserve">, 24 October. Available at: </w:t>
      </w:r>
      <w:hyperlink r:id="rId20" w:history="1">
        <w:r w:rsidRPr="00534D48">
          <w:rPr>
            <w:rStyle w:val="Hyperlink"/>
            <w:rFonts w:ascii="Arial" w:hAnsi="Arial" w:cs="Arial"/>
            <w:szCs w:val="24"/>
          </w:rPr>
          <w:t>https://www.ft.com/content/d8d9323a-450f-47b5-acf9-105959837259</w:t>
        </w:r>
      </w:hyperlink>
      <w:r w:rsidRPr="00534D48">
        <w:rPr>
          <w:rFonts w:ascii="Arial" w:hAnsi="Arial" w:cs="Arial"/>
          <w:szCs w:val="24"/>
        </w:rPr>
        <w:t xml:space="preserve"> (Accessed: 9 October 2025).</w:t>
      </w:r>
    </w:p>
    <w:p w14:paraId="26494127" w14:textId="12A0951C" w:rsidR="00CA18B0" w:rsidRPr="00534D48" w:rsidRDefault="00CA18B0" w:rsidP="00D84084">
      <w:pPr>
        <w:pStyle w:val="ListParagraph"/>
        <w:numPr>
          <w:ilvl w:val="0"/>
          <w:numId w:val="2"/>
        </w:numPr>
        <w:tabs>
          <w:tab w:val="left" w:pos="6540"/>
        </w:tabs>
        <w:spacing w:line="360" w:lineRule="auto"/>
        <w:rPr>
          <w:rFonts w:ascii="Arial" w:hAnsi="Arial" w:cs="Arial"/>
          <w:szCs w:val="24"/>
        </w:rPr>
      </w:pPr>
      <w:proofErr w:type="spellStart"/>
      <w:r w:rsidRPr="00534D48">
        <w:rPr>
          <w:rFonts w:ascii="Arial" w:hAnsi="Arial" w:cs="Arial"/>
          <w:szCs w:val="24"/>
        </w:rPr>
        <w:t>O’Nions</w:t>
      </w:r>
      <w:proofErr w:type="spellEnd"/>
      <w:r w:rsidRPr="00534D48">
        <w:rPr>
          <w:rFonts w:ascii="Arial" w:hAnsi="Arial" w:cs="Arial"/>
          <w:szCs w:val="24"/>
        </w:rPr>
        <w:t>, E. et al. (2023) “Autism in England: assessing underdiagnosis in a          population</w:t>
      </w:r>
      <w:r w:rsidRPr="00534D48">
        <w:rPr>
          <w:rFonts w:ascii="Arial" w:hAnsi="Arial" w:cs="Arial"/>
          <w:szCs w:val="24"/>
        </w:rPr>
        <w:noBreakHyphen/>
        <w:t xml:space="preserve">based cohort study of prospectively collected primary care data”, </w:t>
      </w:r>
      <w:r w:rsidRPr="00534D48">
        <w:rPr>
          <w:rFonts w:ascii="Arial" w:hAnsi="Arial" w:cs="Arial"/>
          <w:i/>
          <w:iCs/>
          <w:szCs w:val="24"/>
        </w:rPr>
        <w:t>The Lancet Regional Health – Europe</w:t>
      </w:r>
      <w:r w:rsidRPr="00534D48">
        <w:rPr>
          <w:rFonts w:ascii="Arial" w:hAnsi="Arial" w:cs="Arial"/>
          <w:szCs w:val="24"/>
        </w:rPr>
        <w:t>, 29, 100626. Available at: https://doi.org/10.1016/j.lanepe.2023.100626 (Accessed: 6 November 2025).</w:t>
      </w:r>
    </w:p>
    <w:p w14:paraId="63552BDD" w14:textId="6BDCA116" w:rsidR="00CA18B0" w:rsidRPr="00534D48" w:rsidRDefault="00CA18B0" w:rsidP="00D84084">
      <w:pPr>
        <w:pStyle w:val="ListParagraph"/>
        <w:numPr>
          <w:ilvl w:val="0"/>
          <w:numId w:val="2"/>
        </w:numPr>
        <w:tabs>
          <w:tab w:val="left" w:pos="6540"/>
        </w:tabs>
        <w:spacing w:line="360" w:lineRule="auto"/>
        <w:rPr>
          <w:rFonts w:ascii="Arial" w:hAnsi="Arial" w:cs="Arial"/>
          <w:szCs w:val="24"/>
          <w:lang w:val="it-IT"/>
        </w:rPr>
      </w:pPr>
      <w:r w:rsidRPr="00534D48">
        <w:rPr>
          <w:rFonts w:ascii="Arial" w:hAnsi="Arial" w:cs="Arial"/>
          <w:szCs w:val="24"/>
        </w:rPr>
        <w:t>Roman</w:t>
      </w:r>
      <w:r w:rsidRPr="00534D48">
        <w:rPr>
          <w:rFonts w:ascii="Arial" w:hAnsi="Arial" w:cs="Arial"/>
          <w:szCs w:val="24"/>
        </w:rPr>
        <w:noBreakHyphen/>
      </w:r>
      <w:proofErr w:type="spellStart"/>
      <w:r w:rsidRPr="00534D48">
        <w:rPr>
          <w:rFonts w:ascii="Arial" w:hAnsi="Arial" w:cs="Arial"/>
          <w:szCs w:val="24"/>
        </w:rPr>
        <w:t>Urrestarazu</w:t>
      </w:r>
      <w:proofErr w:type="spellEnd"/>
      <w:r w:rsidRPr="00534D48">
        <w:rPr>
          <w:rFonts w:ascii="Arial" w:hAnsi="Arial" w:cs="Arial"/>
          <w:szCs w:val="24"/>
        </w:rPr>
        <w:t>, A., van Kessler, D., Allison, C. et al. (2019) “Age at identification, prevalence and general health of children with autism: observational study of a whole</w:t>
      </w:r>
      <w:r w:rsidRPr="00534D48">
        <w:rPr>
          <w:rFonts w:ascii="Arial" w:hAnsi="Arial" w:cs="Arial"/>
          <w:szCs w:val="24"/>
        </w:rPr>
        <w:noBreakHyphen/>
        <w:t xml:space="preserve">country population”, </w:t>
      </w:r>
      <w:r w:rsidRPr="00534D48">
        <w:rPr>
          <w:rFonts w:ascii="Arial" w:hAnsi="Arial" w:cs="Arial"/>
          <w:i/>
          <w:iCs/>
          <w:szCs w:val="24"/>
        </w:rPr>
        <w:t>BMJ Open</w:t>
      </w:r>
      <w:r w:rsidRPr="00534D48">
        <w:rPr>
          <w:rFonts w:ascii="Arial" w:hAnsi="Arial" w:cs="Arial"/>
          <w:szCs w:val="24"/>
        </w:rPr>
        <w:t xml:space="preserve">, </w:t>
      </w:r>
      <w:proofErr w:type="gramStart"/>
      <w:r w:rsidRPr="00534D48">
        <w:rPr>
          <w:rFonts w:ascii="Arial" w:hAnsi="Arial" w:cs="Arial"/>
          <w:szCs w:val="24"/>
        </w:rPr>
        <w:t>9:e</w:t>
      </w:r>
      <w:proofErr w:type="gramEnd"/>
      <w:r w:rsidRPr="00534D48">
        <w:rPr>
          <w:rFonts w:ascii="Arial" w:hAnsi="Arial" w:cs="Arial"/>
          <w:szCs w:val="24"/>
        </w:rPr>
        <w:t xml:space="preserve">025904. </w:t>
      </w:r>
      <w:proofErr w:type="spellStart"/>
      <w:r w:rsidRPr="00534D48">
        <w:rPr>
          <w:rFonts w:ascii="Arial" w:hAnsi="Arial" w:cs="Arial"/>
          <w:szCs w:val="24"/>
          <w:lang w:val="it-IT"/>
        </w:rPr>
        <w:lastRenderedPageBreak/>
        <w:t>Available</w:t>
      </w:r>
      <w:proofErr w:type="spellEnd"/>
      <w:r w:rsidRPr="00534D48">
        <w:rPr>
          <w:rFonts w:ascii="Arial" w:hAnsi="Arial" w:cs="Arial"/>
          <w:szCs w:val="24"/>
          <w:lang w:val="it-IT"/>
        </w:rPr>
        <w:t xml:space="preserve"> </w:t>
      </w:r>
      <w:proofErr w:type="spellStart"/>
      <w:r w:rsidRPr="00534D48">
        <w:rPr>
          <w:rFonts w:ascii="Arial" w:hAnsi="Arial" w:cs="Arial"/>
          <w:szCs w:val="24"/>
          <w:lang w:val="it-IT"/>
        </w:rPr>
        <w:t>at</w:t>
      </w:r>
      <w:proofErr w:type="spellEnd"/>
      <w:r w:rsidRPr="00534D48">
        <w:rPr>
          <w:rFonts w:ascii="Arial" w:hAnsi="Arial" w:cs="Arial"/>
          <w:szCs w:val="24"/>
          <w:lang w:val="it-IT"/>
        </w:rPr>
        <w:t>: https://doi.org/10.1136/bmjopen</w:t>
      </w:r>
      <w:r w:rsidRPr="00534D48">
        <w:rPr>
          <w:rFonts w:ascii="Arial" w:hAnsi="Arial" w:cs="Arial"/>
          <w:szCs w:val="24"/>
          <w:lang w:val="it-IT"/>
        </w:rPr>
        <w:noBreakHyphen/>
        <w:t>2018</w:t>
      </w:r>
      <w:r w:rsidRPr="00534D48">
        <w:rPr>
          <w:rFonts w:ascii="Arial" w:hAnsi="Arial" w:cs="Arial"/>
          <w:szCs w:val="24"/>
          <w:lang w:val="it-IT"/>
        </w:rPr>
        <w:noBreakHyphen/>
        <w:t>025904 (</w:t>
      </w:r>
      <w:proofErr w:type="spellStart"/>
      <w:r w:rsidRPr="00534D48">
        <w:rPr>
          <w:rFonts w:ascii="Arial" w:hAnsi="Arial" w:cs="Arial"/>
          <w:szCs w:val="24"/>
          <w:lang w:val="it-IT"/>
        </w:rPr>
        <w:t>Accessed</w:t>
      </w:r>
      <w:proofErr w:type="spellEnd"/>
      <w:r w:rsidRPr="00534D48">
        <w:rPr>
          <w:rFonts w:ascii="Arial" w:hAnsi="Arial" w:cs="Arial"/>
          <w:szCs w:val="24"/>
          <w:lang w:val="it-IT"/>
        </w:rPr>
        <w:t>: 6 November 2025).</w:t>
      </w:r>
    </w:p>
    <w:p w14:paraId="1425F4AC" w14:textId="6695D929" w:rsidR="001D7C03" w:rsidRPr="00534D48" w:rsidRDefault="001D7C03" w:rsidP="00D84084">
      <w:pPr>
        <w:tabs>
          <w:tab w:val="left" w:pos="6540"/>
        </w:tabs>
        <w:spacing w:line="360" w:lineRule="auto"/>
        <w:rPr>
          <w:rFonts w:ascii="Arial" w:hAnsi="Arial" w:cs="Arial"/>
          <w:szCs w:val="24"/>
        </w:rPr>
      </w:pPr>
    </w:p>
    <w:sectPr w:rsidR="001D7C03" w:rsidRPr="00534D48" w:rsidSect="00E620E7">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77BD7" w14:textId="77777777" w:rsidR="009C0460" w:rsidRDefault="009C0460" w:rsidP="003E4ECF">
      <w:pPr>
        <w:spacing w:after="0" w:line="240" w:lineRule="auto"/>
      </w:pPr>
      <w:r>
        <w:separator/>
      </w:r>
    </w:p>
  </w:endnote>
  <w:endnote w:type="continuationSeparator" w:id="0">
    <w:p w14:paraId="4692EE79" w14:textId="77777777" w:rsidR="009C0460" w:rsidRDefault="009C046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B7511" w14:textId="77777777" w:rsidR="009C0460" w:rsidRDefault="009C0460" w:rsidP="003E4ECF">
      <w:pPr>
        <w:spacing w:after="0" w:line="240" w:lineRule="auto"/>
      </w:pPr>
      <w:r>
        <w:separator/>
      </w:r>
    </w:p>
  </w:footnote>
  <w:footnote w:type="continuationSeparator" w:id="0">
    <w:p w14:paraId="6E24C0CD" w14:textId="77777777" w:rsidR="009C0460" w:rsidRDefault="009C046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3665"/>
    <w:multiLevelType w:val="multilevel"/>
    <w:tmpl w:val="033A2F7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10DB4DB3"/>
    <w:multiLevelType w:val="hybridMultilevel"/>
    <w:tmpl w:val="FDF657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61012B1"/>
    <w:multiLevelType w:val="hybridMultilevel"/>
    <w:tmpl w:val="9F6C68E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8437C05"/>
    <w:multiLevelType w:val="hybridMultilevel"/>
    <w:tmpl w:val="93F812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8AA6B05"/>
    <w:multiLevelType w:val="multilevel"/>
    <w:tmpl w:val="FC0C166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4A6B3C93"/>
    <w:multiLevelType w:val="multilevel"/>
    <w:tmpl w:val="3752922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67270501"/>
    <w:multiLevelType w:val="multilevel"/>
    <w:tmpl w:val="68086F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74EA0B1D"/>
    <w:multiLevelType w:val="multilevel"/>
    <w:tmpl w:val="1FAECB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78787432"/>
    <w:multiLevelType w:val="hybridMultilevel"/>
    <w:tmpl w:val="E124D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096187">
    <w:abstractNumId w:val="3"/>
  </w:num>
  <w:num w:numId="2" w16cid:durableId="254216660">
    <w:abstractNumId w:val="4"/>
  </w:num>
  <w:num w:numId="3" w16cid:durableId="2067023956">
    <w:abstractNumId w:val="5"/>
  </w:num>
  <w:num w:numId="4" w16cid:durableId="854655908">
    <w:abstractNumId w:val="7"/>
  </w:num>
  <w:num w:numId="5" w16cid:durableId="1154030429">
    <w:abstractNumId w:val="6"/>
  </w:num>
  <w:num w:numId="6" w16cid:durableId="1101607937">
    <w:abstractNumId w:val="0"/>
  </w:num>
  <w:num w:numId="7" w16cid:durableId="1076972278">
    <w:abstractNumId w:val="1"/>
  </w:num>
  <w:num w:numId="8" w16cid:durableId="115485647">
    <w:abstractNumId w:val="8"/>
  </w:num>
  <w:num w:numId="9" w16cid:durableId="1600679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FE6"/>
    <w:rsid w:val="000572BF"/>
    <w:rsid w:val="00074402"/>
    <w:rsid w:val="000C6E16"/>
    <w:rsid w:val="000D5133"/>
    <w:rsid w:val="00196F23"/>
    <w:rsid w:val="001D7C03"/>
    <w:rsid w:val="00216C85"/>
    <w:rsid w:val="0026393A"/>
    <w:rsid w:val="00273EDD"/>
    <w:rsid w:val="002B12FC"/>
    <w:rsid w:val="002C3965"/>
    <w:rsid w:val="002F1CB8"/>
    <w:rsid w:val="00321C4C"/>
    <w:rsid w:val="00392BBC"/>
    <w:rsid w:val="003A4894"/>
    <w:rsid w:val="003B5C74"/>
    <w:rsid w:val="003B665B"/>
    <w:rsid w:val="003E4ECF"/>
    <w:rsid w:val="004405BA"/>
    <w:rsid w:val="004A736E"/>
    <w:rsid w:val="00534D48"/>
    <w:rsid w:val="00552EB9"/>
    <w:rsid w:val="005A5242"/>
    <w:rsid w:val="005A55B0"/>
    <w:rsid w:val="005B238A"/>
    <w:rsid w:val="006925AA"/>
    <w:rsid w:val="00725177"/>
    <w:rsid w:val="00777D27"/>
    <w:rsid w:val="007C46F3"/>
    <w:rsid w:val="00810B44"/>
    <w:rsid w:val="00814A9E"/>
    <w:rsid w:val="00815C3E"/>
    <w:rsid w:val="00821A6F"/>
    <w:rsid w:val="00862BBE"/>
    <w:rsid w:val="008F1E07"/>
    <w:rsid w:val="0090040D"/>
    <w:rsid w:val="00936C15"/>
    <w:rsid w:val="009A2278"/>
    <w:rsid w:val="009B7B97"/>
    <w:rsid w:val="009C0460"/>
    <w:rsid w:val="009D052C"/>
    <w:rsid w:val="009D1D1E"/>
    <w:rsid w:val="00A035FD"/>
    <w:rsid w:val="00A17784"/>
    <w:rsid w:val="00AA4F3C"/>
    <w:rsid w:val="00B87E75"/>
    <w:rsid w:val="00BF1717"/>
    <w:rsid w:val="00CA18B0"/>
    <w:rsid w:val="00CD33A8"/>
    <w:rsid w:val="00D81774"/>
    <w:rsid w:val="00D84084"/>
    <w:rsid w:val="00E3015D"/>
    <w:rsid w:val="00E54A47"/>
    <w:rsid w:val="00E569FD"/>
    <w:rsid w:val="00E620E7"/>
    <w:rsid w:val="00EA402D"/>
    <w:rsid w:val="00ED2EBB"/>
    <w:rsid w:val="00F66E1B"/>
    <w:rsid w:val="00FA0E66"/>
    <w:rsid w:val="00FA1C68"/>
    <w:rsid w:val="00FD67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FD67E6"/>
    <w:pPr>
      <w:keepNext/>
      <w:keepLines/>
      <w:spacing w:before="40" w:after="0" w:line="360" w:lineRule="auto"/>
      <w:outlineLvl w:val="1"/>
    </w:pPr>
    <w:rPr>
      <w:rFonts w:ascii="Arial" w:eastAsiaTheme="majorEastAsia" w:hAnsi="Arial" w:cstheme="majorBidi"/>
      <w:b/>
      <w:i/>
      <w:color w:val="2F5496" w:themeColor="accent1" w:themeShade="BF"/>
      <w:sz w:val="28"/>
      <w:szCs w:val="28"/>
    </w:rPr>
  </w:style>
  <w:style w:type="paragraph" w:styleId="Heading3">
    <w:name w:val="heading 3"/>
    <w:basedOn w:val="Normal"/>
    <w:link w:val="Heading3Char"/>
    <w:autoRedefine/>
    <w:uiPriority w:val="9"/>
    <w:qFormat/>
    <w:rsid w:val="00D84084"/>
    <w:pPr>
      <w:spacing w:before="100" w:beforeAutospacing="1" w:after="100" w:afterAutospacing="1" w:line="360" w:lineRule="auto"/>
      <w:outlineLvl w:val="2"/>
    </w:pPr>
    <w:rPr>
      <w:rFonts w:ascii="Arial" w:eastAsia="Times New Roman" w:hAnsi="Arial" w:cs="Arial"/>
      <w:b/>
      <w:bCs/>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FD67E6"/>
    <w:rPr>
      <w:rFonts w:ascii="Arial" w:eastAsiaTheme="majorEastAsia" w:hAnsi="Arial" w:cstheme="majorBidi"/>
      <w:b/>
      <w:i/>
      <w:color w:val="2F5496" w:themeColor="accent1" w:themeShade="BF"/>
      <w:sz w:val="28"/>
      <w:szCs w:val="28"/>
    </w:rPr>
  </w:style>
  <w:style w:type="character" w:customStyle="1" w:styleId="Heading3Char">
    <w:name w:val="Heading 3 Char"/>
    <w:basedOn w:val="DefaultParagraphFont"/>
    <w:link w:val="Heading3"/>
    <w:uiPriority w:val="9"/>
    <w:rsid w:val="00D84084"/>
    <w:rPr>
      <w:rFonts w:ascii="Arial" w:eastAsia="Times New Roman" w:hAnsi="Arial" w:cs="Arial"/>
      <w:b/>
      <w:bCs/>
      <w:szCs w:val="24"/>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rsid w:val="000C6E16"/>
    <w:rPr>
      <w:color w:val="467886"/>
      <w:u w:val="single"/>
    </w:rPr>
  </w:style>
  <w:style w:type="character" w:styleId="UnresolvedMention">
    <w:name w:val="Unresolved Mention"/>
    <w:basedOn w:val="DefaultParagraphFont"/>
    <w:uiPriority w:val="99"/>
    <w:semiHidden/>
    <w:unhideWhenUsed/>
    <w:rsid w:val="00CA18B0"/>
    <w:rPr>
      <w:color w:val="605E5C"/>
      <w:shd w:val="clear" w:color="auto" w:fill="E1DFDD"/>
    </w:rPr>
  </w:style>
  <w:style w:type="paragraph" w:styleId="ListParagraph">
    <w:name w:val="List Paragraph"/>
    <w:basedOn w:val="Normal"/>
    <w:uiPriority w:val="34"/>
    <w:qFormat/>
    <w:rsid w:val="00CA18B0"/>
    <w:pPr>
      <w:ind w:left="720"/>
      <w:contextualSpacing/>
    </w:pPr>
  </w:style>
  <w:style w:type="table" w:styleId="TableGrid">
    <w:name w:val="Table Grid"/>
    <w:basedOn w:val="TableNormal"/>
    <w:uiPriority w:val="39"/>
    <w:rsid w:val="00002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iki-text">
    <w:name w:val="wiki-text"/>
    <w:basedOn w:val="DefaultParagraphFont"/>
    <w:rsid w:val="00002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conditions/autism/autism-and-everyday-life/school/?utm_source=chatgpt.com" TargetMode="External"/><Relationship Id="rId18" Type="http://schemas.openxmlformats.org/officeDocument/2006/relationships/hyperlink" Target="https://www.theguardian.com/society/2024/mar/05/autistic-pupils-in-england-denied-right-to-education-as-absenteeism-surges-says-charity?utm_source=chatgp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nice.org.uk/guidance/cg128?utm_source=chatgpt.com" TargetMode="External"/><Relationship Id="rId17" Type="http://schemas.openxmlformats.org/officeDocument/2006/relationships/hyperlink" Target="https://assets.publishing.service.gov.uk/media/61add67c8fa8f50380e90401/Ofsted_Annual_Report_2020_to_2021.pdf?utm_source=chatgpt.com" TargetMode="External"/><Relationship Id="rId2" Type="http://schemas.openxmlformats.org/officeDocument/2006/relationships/styles" Target="styles.xml"/><Relationship Id="rId16" Type="http://schemas.openxmlformats.org/officeDocument/2006/relationships/hyperlink" Target="https://www.ambitiousaboutautism.org.uk/what-we-do/education/our-schools-and-colleges?utm_source=chatgpt.com" TargetMode="External"/><Relationship Id="rId20" Type="http://schemas.openxmlformats.org/officeDocument/2006/relationships/hyperlink" Target="https://www.ft.com/content/d8d9323a-450f-47b5-acf9-105959837259?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cg170?utm_source=chatgpt.com" TargetMode="External"/><Relationship Id="rId5" Type="http://schemas.openxmlformats.org/officeDocument/2006/relationships/footnotes" Target="footnotes.xml"/><Relationship Id="rId15" Type="http://schemas.openxmlformats.org/officeDocument/2006/relationships/hyperlink" Target="https://www.autism.org.uk/advice-and-guidance/topics/education/extra-help-at-school/england?utm_source=chatgpt.com" TargetMode="External"/><Relationship Id="rId23" Type="http://schemas.openxmlformats.org/officeDocument/2006/relationships/theme" Target="theme/theme1.xml"/><Relationship Id="rId10" Type="http://schemas.openxmlformats.org/officeDocument/2006/relationships/hyperlink" Target="https://assets.publishing.service.gov.uk/media/5a7dcb85ed915d2ac884d995/SEND_Code_of_Practice_January_2015.pdf?utm_source=chatgpt.com" TargetMode="External"/><Relationship Id="rId19" Type="http://schemas.openxmlformats.org/officeDocument/2006/relationships/hyperlink" Target="https://www.theguardian.com/education/2021/jun/16/parents-of-children-with-special-needs-tell-ofsted-of-covid-despair?utm_source=chatgpt.com" TargetMode="External"/><Relationship Id="rId4" Type="http://schemas.openxmlformats.org/officeDocument/2006/relationships/webSettings" Target="webSettings.xml"/><Relationship Id="rId9" Type="http://schemas.openxmlformats.org/officeDocument/2006/relationships/hyperlink" Target="https://pubmed.ncbi.nlm.nih.gov/37090088/" TargetMode="External"/><Relationship Id="rId14" Type="http://schemas.openxmlformats.org/officeDocument/2006/relationships/hyperlink" Target="https://www.autismeducationtrust.org.uk/resources/good-autism-practice-guidance?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4391</Words>
  <Characters>25035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 Panicocolo (2322396)</cp:lastModifiedBy>
  <cp:revision>2</cp:revision>
  <dcterms:created xsi:type="dcterms:W3CDTF">2025-12-08T12:57:00Z</dcterms:created>
  <dcterms:modified xsi:type="dcterms:W3CDTF">2025-12-08T12:57:00Z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d671d37a-ec1f-4dd3-944c-b7b20ebccb9d</vt:lpwstr>
  </property>
</Properties>
</file>