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296062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22B24">
              <w:rPr>
                <w:rFonts w:ascii="Times New Roman" w:hAnsi="Times New Roman" w:cs="Times New Roman"/>
                <w:b/>
                <w:color w:val="auto"/>
                <w:sz w:val="48"/>
              </w:rPr>
              <w:t>Abigail Palumbo</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F3D38E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22B24">
              <w:rPr>
                <w:rFonts w:ascii="Times New Roman" w:hAnsi="Times New Roman" w:cs="Times New Roman"/>
                <w:b/>
                <w:color w:val="auto"/>
                <w:sz w:val="48"/>
              </w:rPr>
              <w:t>abi-d1@hotmail.co.uk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4FC1B1E"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BBE5517" w14:textId="77777777" w:rsidR="00FF43F4" w:rsidRPr="00FF43F4" w:rsidRDefault="00FF43F4" w:rsidP="00FF43F4">
            <w:pPr>
              <w:overflowPunct/>
              <w:autoSpaceDE/>
              <w:autoSpaceDN/>
              <w:adjustRightInd/>
              <w:ind w:right="-957"/>
              <w:textAlignment w:val="auto"/>
              <w:rPr>
                <w:rFonts w:ascii="Times New Roman" w:hAnsi="Times New Roman" w:cs="Times New Roman"/>
                <w:b/>
                <w:color w:val="auto"/>
                <w:sz w:val="48"/>
              </w:rPr>
            </w:pPr>
            <w:r w:rsidRPr="00FF43F4">
              <w:rPr>
                <w:rFonts w:ascii="Times New Roman" w:hAnsi="Times New Roman" w:cs="Times New Roman"/>
                <w:b/>
                <w:color w:val="auto"/>
                <w:sz w:val="48"/>
              </w:rPr>
              <w:t>2223709</w:t>
            </w:r>
          </w:p>
          <w:p w14:paraId="622FD17A" w14:textId="11715F81"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0297FA09" w:rsidR="00EB695F" w:rsidRDefault="00EB695F" w:rsidP="00FF7EBB">
      <w:pPr>
        <w:jc w:val="both"/>
        <w:rPr>
          <w:sz w:val="24"/>
          <w:szCs w:val="24"/>
        </w:rPr>
      </w:pPr>
    </w:p>
    <w:p w14:paraId="5996E762" w14:textId="77777777" w:rsidR="003313FC" w:rsidRPr="00C93C69" w:rsidRDefault="003313FC" w:rsidP="003313FC">
      <w:pPr>
        <w:spacing w:before="120" w:after="120" w:line="360" w:lineRule="auto"/>
        <w:jc w:val="both"/>
        <w:rPr>
          <w:color w:val="auto"/>
          <w:sz w:val="22"/>
          <w:szCs w:val="22"/>
        </w:rPr>
      </w:pPr>
      <w:r w:rsidRPr="00C93C69">
        <w:rPr>
          <w:color w:val="auto"/>
          <w:sz w:val="22"/>
          <w:szCs w:val="22"/>
        </w:rPr>
        <w:t xml:space="preserve">Education Support (2023) Annual Teacher Wellbeing. Available at: </w:t>
      </w:r>
      <w:hyperlink r:id="rId11" w:history="1">
        <w:r w:rsidRPr="00C93C69">
          <w:rPr>
            <w:rStyle w:val="Hyperlink"/>
            <w:color w:val="auto"/>
            <w:sz w:val="22"/>
            <w:szCs w:val="22"/>
          </w:rPr>
          <w:t>https://www.educationsupport.org.uk/resources/for-organisations/research/teacher-wellbeing-index/</w:t>
        </w:r>
      </w:hyperlink>
      <w:r w:rsidRPr="00C93C69">
        <w:rPr>
          <w:color w:val="auto"/>
          <w:sz w:val="22"/>
          <w:szCs w:val="22"/>
        </w:rPr>
        <w:t xml:space="preserve"> (Accessed 1 February 2024). </w:t>
      </w:r>
    </w:p>
    <w:p w14:paraId="0D377B6A" w14:textId="77777777" w:rsidR="003313FC" w:rsidRPr="00C93C69" w:rsidRDefault="003313FC" w:rsidP="003313FC">
      <w:pPr>
        <w:rPr>
          <w:color w:val="auto"/>
          <w:sz w:val="22"/>
          <w:szCs w:val="22"/>
        </w:rPr>
      </w:pPr>
      <w:r w:rsidRPr="00C93C69">
        <w:rPr>
          <w:color w:val="auto"/>
          <w:sz w:val="22"/>
          <w:szCs w:val="22"/>
        </w:rPr>
        <w:t xml:space="preserve">British Association of Social Work (2021) Code of Ethics. Available at: </w:t>
      </w:r>
      <w:hyperlink r:id="rId12" w:history="1">
        <w:r w:rsidRPr="00C93C69">
          <w:rPr>
            <w:rStyle w:val="Hyperlink"/>
            <w:color w:val="auto"/>
            <w:sz w:val="22"/>
            <w:szCs w:val="22"/>
          </w:rPr>
          <w:t>https://new.basw.co.uk/policy-practice/standards/code-ethics</w:t>
        </w:r>
      </w:hyperlink>
      <w:r w:rsidRPr="00C93C69">
        <w:rPr>
          <w:color w:val="auto"/>
          <w:sz w:val="22"/>
          <w:szCs w:val="22"/>
        </w:rPr>
        <w:t xml:space="preserve"> (Accessed 20 November 2023). </w:t>
      </w:r>
    </w:p>
    <w:p w14:paraId="248638B3" w14:textId="77777777" w:rsidR="003313FC" w:rsidRPr="00C93C69" w:rsidRDefault="003313FC" w:rsidP="003313FC">
      <w:pPr>
        <w:rPr>
          <w:b/>
          <w:color w:val="auto"/>
          <w:sz w:val="22"/>
          <w:szCs w:val="22"/>
        </w:rPr>
      </w:pPr>
    </w:p>
    <w:p w14:paraId="4C39DE6E" w14:textId="77777777" w:rsidR="003313FC" w:rsidRPr="00C93C69" w:rsidRDefault="003313FC" w:rsidP="003313FC">
      <w:pPr>
        <w:rPr>
          <w:color w:val="auto"/>
          <w:sz w:val="22"/>
          <w:szCs w:val="22"/>
        </w:rPr>
      </w:pPr>
      <w:r w:rsidRPr="00C93C69">
        <w:rPr>
          <w:color w:val="auto"/>
          <w:sz w:val="22"/>
          <w:szCs w:val="22"/>
        </w:rPr>
        <w:t xml:space="preserve">British Association of Social Work (2018) Professional Capabilities Framework. Available at: </w:t>
      </w:r>
      <w:hyperlink r:id="rId13" w:history="1">
        <w:r w:rsidRPr="00C93C69">
          <w:rPr>
            <w:rStyle w:val="Hyperlink"/>
            <w:color w:val="auto"/>
            <w:sz w:val="22"/>
            <w:szCs w:val="22"/>
          </w:rPr>
          <w:t>https://new.basw.co.uk/training-cpd/professional-capabilities-framework-pcf</w:t>
        </w:r>
      </w:hyperlink>
      <w:r w:rsidRPr="00C93C69">
        <w:rPr>
          <w:color w:val="auto"/>
          <w:sz w:val="22"/>
          <w:szCs w:val="22"/>
        </w:rPr>
        <w:t xml:space="preserve"> (Accessed 20 November 2023). </w:t>
      </w:r>
    </w:p>
    <w:p w14:paraId="6316ECAA" w14:textId="77777777" w:rsidR="003313FC" w:rsidRPr="00C93C69" w:rsidRDefault="003313FC" w:rsidP="003313FC">
      <w:pPr>
        <w:rPr>
          <w:color w:val="auto"/>
          <w:sz w:val="22"/>
          <w:szCs w:val="22"/>
        </w:rPr>
      </w:pPr>
    </w:p>
    <w:p w14:paraId="762A0BEA" w14:textId="44015437" w:rsidR="003313FC" w:rsidRPr="003313FC" w:rsidRDefault="003313FC" w:rsidP="003313FC">
      <w:pPr>
        <w:spacing w:before="120" w:after="120" w:line="360" w:lineRule="auto"/>
        <w:jc w:val="both"/>
        <w:rPr>
          <w:color w:val="auto"/>
          <w:sz w:val="22"/>
          <w:szCs w:val="22"/>
          <w:u w:val="single"/>
          <w:shd w:val="clear" w:color="auto" w:fill="FFFFFF"/>
        </w:rPr>
      </w:pPr>
      <w:r w:rsidRPr="00C93C69">
        <w:rPr>
          <w:color w:val="auto"/>
          <w:sz w:val="22"/>
          <w:szCs w:val="22"/>
          <w:shd w:val="clear" w:color="auto" w:fill="FFFFFF"/>
        </w:rPr>
        <w:t xml:space="preserve">Barber, J. (1988) ‘Are </w:t>
      </w:r>
      <w:proofErr w:type="spellStart"/>
      <w:r w:rsidRPr="00C93C69">
        <w:rPr>
          <w:color w:val="auto"/>
          <w:sz w:val="22"/>
          <w:szCs w:val="22"/>
          <w:shd w:val="clear" w:color="auto" w:fill="FFFFFF"/>
        </w:rPr>
        <w:t>microskills</w:t>
      </w:r>
      <w:proofErr w:type="spellEnd"/>
      <w:r w:rsidRPr="00C93C69">
        <w:rPr>
          <w:color w:val="auto"/>
          <w:sz w:val="22"/>
          <w:szCs w:val="22"/>
          <w:shd w:val="clear" w:color="auto" w:fill="FFFFFF"/>
        </w:rPr>
        <w:t xml:space="preserve"> worth teaching?</w:t>
      </w:r>
      <w:proofErr w:type="gramStart"/>
      <w:r w:rsidRPr="00C93C69">
        <w:rPr>
          <w:color w:val="auto"/>
          <w:sz w:val="22"/>
          <w:szCs w:val="22"/>
          <w:shd w:val="clear" w:color="auto" w:fill="FFFFFF"/>
        </w:rPr>
        <w:t>’,</w:t>
      </w:r>
      <w:proofErr w:type="gramEnd"/>
      <w:r w:rsidRPr="00C93C69">
        <w:rPr>
          <w:color w:val="auto"/>
          <w:sz w:val="22"/>
          <w:szCs w:val="22"/>
          <w:shd w:val="clear" w:color="auto" w:fill="FFFFFF"/>
        </w:rPr>
        <w:t> </w:t>
      </w:r>
      <w:r w:rsidRPr="00C93C69">
        <w:rPr>
          <w:iCs/>
          <w:color w:val="auto"/>
          <w:sz w:val="22"/>
          <w:szCs w:val="22"/>
          <w:shd w:val="clear" w:color="auto" w:fill="FFFFFF"/>
        </w:rPr>
        <w:t>Journal of Social Work Education</w:t>
      </w:r>
      <w:r w:rsidRPr="00C93C69">
        <w:rPr>
          <w:color w:val="auto"/>
          <w:sz w:val="22"/>
          <w:szCs w:val="22"/>
          <w:shd w:val="clear" w:color="auto" w:fill="FFFFFF"/>
        </w:rPr>
        <w:t>, 24(1), pp.3–12. </w:t>
      </w:r>
      <w:hyperlink r:id="rId14" w:history="1">
        <w:r w:rsidRPr="00C93C69">
          <w:rPr>
            <w:color w:val="auto"/>
            <w:sz w:val="22"/>
            <w:szCs w:val="22"/>
            <w:u w:val="single"/>
            <w:shd w:val="clear" w:color="auto" w:fill="FFFFFF"/>
          </w:rPr>
          <w:t>doi.org/10.1080/10437797.1988.10672091</w:t>
        </w:r>
      </w:hyperlink>
    </w:p>
    <w:p w14:paraId="461805A5" w14:textId="77777777" w:rsidR="003313FC" w:rsidRPr="00C93C69" w:rsidRDefault="003313FC" w:rsidP="003313FC">
      <w:pPr>
        <w:shd w:val="clear" w:color="auto" w:fill="FFFFFF"/>
        <w:ind w:right="300"/>
        <w:outlineLvl w:val="0"/>
        <w:rPr>
          <w:color w:val="auto"/>
          <w:spacing w:val="7"/>
          <w:kern w:val="36"/>
          <w:sz w:val="22"/>
          <w:szCs w:val="22"/>
        </w:rPr>
      </w:pPr>
      <w:proofErr w:type="spellStart"/>
      <w:r w:rsidRPr="00C93C69">
        <w:rPr>
          <w:color w:val="auto"/>
          <w:sz w:val="22"/>
          <w:szCs w:val="22"/>
        </w:rPr>
        <w:t>Beesley</w:t>
      </w:r>
      <w:proofErr w:type="spellEnd"/>
      <w:r w:rsidRPr="00C93C69">
        <w:rPr>
          <w:color w:val="auto"/>
          <w:sz w:val="22"/>
          <w:szCs w:val="22"/>
        </w:rPr>
        <w:t xml:space="preserve">, P. M., Watts, and Harlow, S. (2024) </w:t>
      </w:r>
      <w:r w:rsidRPr="00C93C69">
        <w:rPr>
          <w:i/>
          <w:color w:val="auto"/>
          <w:sz w:val="22"/>
          <w:szCs w:val="22"/>
        </w:rPr>
        <w:t>Developing your Social Skills in Social Work.</w:t>
      </w:r>
      <w:r w:rsidRPr="00C93C69">
        <w:rPr>
          <w:color w:val="auto"/>
          <w:sz w:val="22"/>
          <w:szCs w:val="22"/>
        </w:rPr>
        <w:t xml:space="preserve"> 2nd </w:t>
      </w:r>
      <w:proofErr w:type="spellStart"/>
      <w:r w:rsidRPr="00C93C69">
        <w:rPr>
          <w:color w:val="auto"/>
          <w:sz w:val="22"/>
          <w:szCs w:val="22"/>
        </w:rPr>
        <w:t>edn</w:t>
      </w:r>
      <w:proofErr w:type="spellEnd"/>
      <w:r w:rsidRPr="00C93C69">
        <w:rPr>
          <w:color w:val="auto"/>
          <w:sz w:val="22"/>
          <w:szCs w:val="22"/>
        </w:rPr>
        <w:t>. London: Sage Publications.</w:t>
      </w:r>
    </w:p>
    <w:p w14:paraId="229D7711" w14:textId="77777777" w:rsidR="003313FC" w:rsidRPr="00C93C69" w:rsidRDefault="003313FC" w:rsidP="003313FC">
      <w:pPr>
        <w:rPr>
          <w:b/>
          <w:color w:val="auto"/>
          <w:sz w:val="22"/>
          <w:szCs w:val="22"/>
        </w:rPr>
      </w:pPr>
    </w:p>
    <w:p w14:paraId="0DED7EC7" w14:textId="77777777" w:rsidR="003313FC" w:rsidRPr="00C93C69" w:rsidRDefault="003313FC" w:rsidP="003313FC">
      <w:pPr>
        <w:rPr>
          <w:b/>
          <w:color w:val="auto"/>
          <w:sz w:val="22"/>
          <w:szCs w:val="22"/>
        </w:rPr>
      </w:pPr>
      <w:r w:rsidRPr="00C93C69">
        <w:rPr>
          <w:color w:val="auto"/>
          <w:sz w:val="22"/>
          <w:szCs w:val="22"/>
          <w:shd w:val="clear" w:color="auto" w:fill="FFFFFF"/>
        </w:rPr>
        <w:t xml:space="preserve">Care Act (2014) Available at: </w:t>
      </w:r>
      <w:hyperlink r:id="rId15" w:history="1">
        <w:r w:rsidRPr="00C93C69">
          <w:rPr>
            <w:rStyle w:val="Hyperlink"/>
            <w:color w:val="auto"/>
            <w:sz w:val="22"/>
            <w:szCs w:val="22"/>
            <w:shd w:val="clear" w:color="auto" w:fill="FFFFFF"/>
          </w:rPr>
          <w:t>https://www.legislation.gov.uk/ukpga/2014/23/contents/enacted</w:t>
        </w:r>
      </w:hyperlink>
      <w:r w:rsidRPr="00C93C69">
        <w:rPr>
          <w:color w:val="auto"/>
          <w:sz w:val="22"/>
          <w:szCs w:val="22"/>
          <w:shd w:val="clear" w:color="auto" w:fill="FFFFFF"/>
        </w:rPr>
        <w:t xml:space="preserve"> (Accessed 1 July 2023).</w:t>
      </w:r>
    </w:p>
    <w:p w14:paraId="6B254339" w14:textId="77777777" w:rsidR="003313FC" w:rsidRPr="00C93C69" w:rsidRDefault="003313FC" w:rsidP="003313FC">
      <w:pPr>
        <w:jc w:val="both"/>
        <w:rPr>
          <w:color w:val="auto"/>
          <w:sz w:val="22"/>
          <w:szCs w:val="22"/>
          <w:shd w:val="clear" w:color="auto" w:fill="FFFFFF"/>
        </w:rPr>
      </w:pPr>
    </w:p>
    <w:p w14:paraId="0F90E4FC" w14:textId="77777777" w:rsidR="003313FC" w:rsidRPr="00C93C69" w:rsidRDefault="003313FC" w:rsidP="003313FC">
      <w:pPr>
        <w:jc w:val="both"/>
        <w:rPr>
          <w:color w:val="auto"/>
          <w:sz w:val="22"/>
          <w:szCs w:val="22"/>
          <w:shd w:val="clear" w:color="auto" w:fill="FFFFFF"/>
        </w:rPr>
      </w:pPr>
      <w:r w:rsidRPr="00C93C69">
        <w:rPr>
          <w:color w:val="auto"/>
          <w:sz w:val="22"/>
          <w:szCs w:val="22"/>
          <w:shd w:val="clear" w:color="auto" w:fill="FFFFFF"/>
        </w:rPr>
        <w:t>Childrens Act (1989) Available at: https://www.legislation.gov.uk/ukpga/1989/41/</w:t>
      </w:r>
      <w:proofErr w:type="gramStart"/>
      <w:r w:rsidRPr="00C93C69">
        <w:rPr>
          <w:color w:val="auto"/>
          <w:sz w:val="22"/>
          <w:szCs w:val="22"/>
          <w:shd w:val="clear" w:color="auto" w:fill="FFFFFF"/>
        </w:rPr>
        <w:t>contents  (</w:t>
      </w:r>
      <w:proofErr w:type="gramEnd"/>
      <w:r w:rsidRPr="00C93C69">
        <w:rPr>
          <w:color w:val="auto"/>
          <w:sz w:val="22"/>
          <w:szCs w:val="22"/>
          <w:shd w:val="clear" w:color="auto" w:fill="FFFFFF"/>
        </w:rPr>
        <w:t xml:space="preserve">Accessed 1 July 2023). </w:t>
      </w:r>
    </w:p>
    <w:p w14:paraId="44AD5404" w14:textId="77777777" w:rsidR="003313FC" w:rsidRPr="003313FC" w:rsidRDefault="003313FC" w:rsidP="003313FC">
      <w:pPr>
        <w:rPr>
          <w:color w:val="auto"/>
          <w:sz w:val="22"/>
          <w:szCs w:val="22"/>
        </w:rPr>
      </w:pPr>
    </w:p>
    <w:p w14:paraId="487CE755" w14:textId="77777777" w:rsidR="003313FC" w:rsidRPr="003313FC" w:rsidRDefault="003313FC" w:rsidP="003313FC">
      <w:pPr>
        <w:pStyle w:val="Heading1"/>
        <w:shd w:val="clear" w:color="auto" w:fill="FFFFFF"/>
        <w:spacing w:before="0"/>
        <w:rPr>
          <w:rFonts w:eastAsiaTheme="minorHAnsi"/>
          <w:b w:val="0"/>
          <w:color w:val="auto"/>
          <w:sz w:val="22"/>
          <w:szCs w:val="22"/>
        </w:rPr>
      </w:pPr>
      <w:r w:rsidRPr="003313FC">
        <w:rPr>
          <w:b w:val="0"/>
          <w:color w:val="auto"/>
          <w:sz w:val="22"/>
          <w:szCs w:val="22"/>
        </w:rPr>
        <w:t xml:space="preserve">Department for Education (2021) </w:t>
      </w:r>
      <w:r w:rsidRPr="003313FC">
        <w:rPr>
          <w:b w:val="0"/>
          <w:bCs/>
          <w:color w:val="auto"/>
          <w:kern w:val="36"/>
          <w:sz w:val="22"/>
          <w:szCs w:val="22"/>
        </w:rPr>
        <w:t>Schools: Statutory Guidance. Available at:</w:t>
      </w:r>
      <w:r w:rsidRPr="003313FC">
        <w:rPr>
          <w:rFonts w:eastAsiaTheme="minorHAnsi"/>
          <w:b w:val="0"/>
          <w:color w:val="auto"/>
          <w:sz w:val="22"/>
          <w:szCs w:val="22"/>
        </w:rPr>
        <w:t xml:space="preserve"> </w:t>
      </w:r>
      <w:hyperlink r:id="rId16" w:history="1">
        <w:r w:rsidRPr="003313FC">
          <w:rPr>
            <w:rStyle w:val="Hyperlink"/>
            <w:rFonts w:eastAsiaTheme="minorHAnsi"/>
            <w:b w:val="0"/>
            <w:color w:val="auto"/>
            <w:sz w:val="22"/>
            <w:szCs w:val="22"/>
          </w:rPr>
          <w:t>https://www.gov.uk/government/collections/statutory-guidance-schools</w:t>
        </w:r>
      </w:hyperlink>
      <w:r w:rsidRPr="003313FC">
        <w:rPr>
          <w:rFonts w:eastAsiaTheme="minorHAnsi"/>
          <w:b w:val="0"/>
          <w:color w:val="auto"/>
          <w:sz w:val="22"/>
          <w:szCs w:val="22"/>
        </w:rPr>
        <w:t xml:space="preserve"> (Accessed 1 July 2023).</w:t>
      </w:r>
    </w:p>
    <w:p w14:paraId="7AC38576" w14:textId="77777777" w:rsidR="003313FC" w:rsidRPr="00C93C69" w:rsidRDefault="003313FC" w:rsidP="003313FC">
      <w:pPr>
        <w:rPr>
          <w:color w:val="auto"/>
          <w:sz w:val="22"/>
          <w:szCs w:val="22"/>
        </w:rPr>
      </w:pPr>
    </w:p>
    <w:p w14:paraId="39E3FB0D" w14:textId="77777777" w:rsidR="003313FC" w:rsidRPr="00C93C69" w:rsidRDefault="003313FC" w:rsidP="003313FC">
      <w:pPr>
        <w:pStyle w:val="NormalWeb"/>
        <w:spacing w:before="0" w:beforeAutospacing="0" w:after="240" w:afterAutospacing="0" w:line="360" w:lineRule="auto"/>
        <w:rPr>
          <w:rFonts w:ascii="Arial" w:hAnsi="Arial" w:cs="Arial"/>
          <w:sz w:val="22"/>
          <w:szCs w:val="22"/>
        </w:rPr>
      </w:pPr>
      <w:proofErr w:type="spellStart"/>
      <w:r w:rsidRPr="00C93C69">
        <w:rPr>
          <w:rFonts w:ascii="Arial" w:hAnsi="Arial" w:cs="Arial"/>
          <w:sz w:val="22"/>
          <w:szCs w:val="22"/>
        </w:rPr>
        <w:t>Dominelli</w:t>
      </w:r>
      <w:proofErr w:type="spellEnd"/>
      <w:r w:rsidRPr="00C93C69">
        <w:rPr>
          <w:rFonts w:ascii="Arial" w:hAnsi="Arial" w:cs="Arial"/>
          <w:sz w:val="22"/>
          <w:szCs w:val="22"/>
        </w:rPr>
        <w:t xml:space="preserve">, L. (2002). </w:t>
      </w:r>
      <w:r w:rsidRPr="00C93C69">
        <w:rPr>
          <w:rFonts w:ascii="Arial" w:hAnsi="Arial" w:cs="Arial"/>
          <w:i/>
          <w:iCs/>
          <w:sz w:val="22"/>
          <w:szCs w:val="22"/>
        </w:rPr>
        <w:t>Anti-oppressive social work theory and practice</w:t>
      </w:r>
      <w:r w:rsidRPr="00C93C69">
        <w:rPr>
          <w:rFonts w:ascii="Arial" w:hAnsi="Arial" w:cs="Arial"/>
          <w:sz w:val="22"/>
          <w:szCs w:val="22"/>
        </w:rPr>
        <w:t>. New York: Palgrave Macmillan.</w:t>
      </w:r>
    </w:p>
    <w:p w14:paraId="7A22ECDF" w14:textId="77777777" w:rsidR="003313FC" w:rsidRPr="00C93C69" w:rsidRDefault="003313FC" w:rsidP="003313FC">
      <w:pPr>
        <w:pStyle w:val="NormalWeb"/>
        <w:spacing w:before="0" w:beforeAutospacing="0" w:after="240" w:afterAutospacing="0" w:line="360" w:lineRule="auto"/>
        <w:rPr>
          <w:rFonts w:ascii="Arial" w:hAnsi="Arial" w:cs="Arial"/>
          <w:sz w:val="22"/>
          <w:szCs w:val="22"/>
        </w:rPr>
      </w:pPr>
      <w:r w:rsidRPr="00C93C69">
        <w:rPr>
          <w:rFonts w:ascii="Arial" w:hAnsi="Arial" w:cs="Arial"/>
          <w:sz w:val="22"/>
          <w:szCs w:val="22"/>
        </w:rPr>
        <w:t xml:space="preserve">Dray, J., Bowman, J., Campbell, E., Freund, M., Hodder, R., </w:t>
      </w:r>
      <w:proofErr w:type="spellStart"/>
      <w:r w:rsidRPr="00C93C69">
        <w:rPr>
          <w:rFonts w:ascii="Arial" w:hAnsi="Arial" w:cs="Arial"/>
          <w:sz w:val="22"/>
          <w:szCs w:val="22"/>
        </w:rPr>
        <w:t>Wolfenden</w:t>
      </w:r>
      <w:proofErr w:type="spellEnd"/>
      <w:r w:rsidRPr="00C93C69">
        <w:rPr>
          <w:rFonts w:ascii="Arial" w:hAnsi="Arial" w:cs="Arial"/>
          <w:sz w:val="22"/>
          <w:szCs w:val="22"/>
        </w:rPr>
        <w:t xml:space="preserve">, L., Richards, J., </w:t>
      </w:r>
      <w:proofErr w:type="spellStart"/>
      <w:r w:rsidRPr="00C93C69">
        <w:rPr>
          <w:rFonts w:ascii="Arial" w:hAnsi="Arial" w:cs="Arial"/>
          <w:sz w:val="22"/>
          <w:szCs w:val="22"/>
        </w:rPr>
        <w:t>Leane</w:t>
      </w:r>
      <w:proofErr w:type="spellEnd"/>
      <w:r w:rsidRPr="00C93C69">
        <w:rPr>
          <w:rFonts w:ascii="Arial" w:hAnsi="Arial" w:cs="Arial"/>
          <w:sz w:val="22"/>
          <w:szCs w:val="22"/>
        </w:rPr>
        <w:t xml:space="preserve">, C., Green, S., </w:t>
      </w:r>
      <w:proofErr w:type="spellStart"/>
      <w:r w:rsidRPr="00C93C69">
        <w:rPr>
          <w:rFonts w:ascii="Arial" w:hAnsi="Arial" w:cs="Arial"/>
          <w:sz w:val="22"/>
          <w:szCs w:val="22"/>
        </w:rPr>
        <w:t>Lecathelinais</w:t>
      </w:r>
      <w:proofErr w:type="spellEnd"/>
      <w:r w:rsidRPr="00C93C69">
        <w:rPr>
          <w:rFonts w:ascii="Arial" w:hAnsi="Arial" w:cs="Arial"/>
          <w:sz w:val="22"/>
          <w:szCs w:val="22"/>
        </w:rPr>
        <w:t xml:space="preserve">, C., </w:t>
      </w:r>
      <w:proofErr w:type="spellStart"/>
      <w:r w:rsidRPr="00C93C69">
        <w:rPr>
          <w:rFonts w:ascii="Arial" w:hAnsi="Arial" w:cs="Arial"/>
          <w:sz w:val="22"/>
          <w:szCs w:val="22"/>
        </w:rPr>
        <w:t>Oldmeadow</w:t>
      </w:r>
      <w:proofErr w:type="spellEnd"/>
      <w:r w:rsidRPr="00C93C69">
        <w:rPr>
          <w:rFonts w:ascii="Arial" w:hAnsi="Arial" w:cs="Arial"/>
          <w:sz w:val="22"/>
          <w:szCs w:val="22"/>
        </w:rPr>
        <w:t xml:space="preserve">, C., </w:t>
      </w:r>
      <w:proofErr w:type="spellStart"/>
      <w:r w:rsidRPr="00C93C69">
        <w:rPr>
          <w:rFonts w:ascii="Arial" w:hAnsi="Arial" w:cs="Arial"/>
          <w:sz w:val="22"/>
          <w:szCs w:val="22"/>
        </w:rPr>
        <w:t>Attia</w:t>
      </w:r>
      <w:proofErr w:type="spellEnd"/>
      <w:r w:rsidRPr="00C93C69">
        <w:rPr>
          <w:rFonts w:ascii="Arial" w:hAnsi="Arial" w:cs="Arial"/>
          <w:sz w:val="22"/>
          <w:szCs w:val="22"/>
        </w:rPr>
        <w:t xml:space="preserve">, J., Gillham, K. and </w:t>
      </w:r>
      <w:proofErr w:type="spellStart"/>
      <w:r w:rsidRPr="00C93C69">
        <w:rPr>
          <w:rFonts w:ascii="Arial" w:hAnsi="Arial" w:cs="Arial"/>
          <w:sz w:val="22"/>
          <w:szCs w:val="22"/>
        </w:rPr>
        <w:t>Wiggers</w:t>
      </w:r>
      <w:proofErr w:type="spellEnd"/>
      <w:r w:rsidRPr="00C93C69">
        <w:rPr>
          <w:rFonts w:ascii="Arial" w:hAnsi="Arial" w:cs="Arial"/>
          <w:sz w:val="22"/>
          <w:szCs w:val="22"/>
        </w:rPr>
        <w:t xml:space="preserve">, J. (2017). Effectiveness of a pragmatic school-based universal intervention targeting student resilience protective factors in reducing mental health problems in adolescents. </w:t>
      </w:r>
      <w:r w:rsidRPr="00C93C69">
        <w:rPr>
          <w:rFonts w:ascii="Arial" w:hAnsi="Arial" w:cs="Arial"/>
          <w:i/>
          <w:iCs/>
          <w:sz w:val="22"/>
          <w:szCs w:val="22"/>
        </w:rPr>
        <w:t>Journal of Adolescence</w:t>
      </w:r>
      <w:r w:rsidRPr="00C93C69">
        <w:rPr>
          <w:rFonts w:ascii="Arial" w:hAnsi="Arial" w:cs="Arial"/>
          <w:sz w:val="22"/>
          <w:szCs w:val="22"/>
        </w:rPr>
        <w:t xml:space="preserve">, 57, pp.74–89. </w:t>
      </w:r>
      <w:proofErr w:type="spellStart"/>
      <w:r w:rsidRPr="00C93C69">
        <w:rPr>
          <w:rFonts w:ascii="Arial" w:hAnsi="Arial" w:cs="Arial"/>
          <w:sz w:val="22"/>
          <w:szCs w:val="22"/>
        </w:rPr>
        <w:t>doi:https</w:t>
      </w:r>
      <w:proofErr w:type="spellEnd"/>
      <w:r w:rsidRPr="00C93C69">
        <w:rPr>
          <w:rFonts w:ascii="Arial" w:hAnsi="Arial" w:cs="Arial"/>
          <w:sz w:val="22"/>
          <w:szCs w:val="22"/>
        </w:rPr>
        <w:t>://doi.org/10.1016/j.adolescence.2017.03.009.</w:t>
      </w:r>
    </w:p>
    <w:p w14:paraId="28E62E55" w14:textId="77777777" w:rsidR="003313FC" w:rsidRPr="00C93C69" w:rsidRDefault="003313FC" w:rsidP="003313FC">
      <w:pPr>
        <w:spacing w:after="240" w:line="360" w:lineRule="auto"/>
        <w:rPr>
          <w:color w:val="auto"/>
          <w:sz w:val="22"/>
          <w:szCs w:val="22"/>
        </w:rPr>
      </w:pPr>
      <w:r w:rsidRPr="00C93C69">
        <w:rPr>
          <w:iCs/>
          <w:color w:val="auto"/>
          <w:sz w:val="22"/>
          <w:szCs w:val="22"/>
        </w:rPr>
        <w:t>Education Act 2002</w:t>
      </w:r>
      <w:r w:rsidRPr="00C93C69">
        <w:rPr>
          <w:color w:val="auto"/>
          <w:sz w:val="22"/>
          <w:szCs w:val="22"/>
        </w:rPr>
        <w:t xml:space="preserve">. (2019). Available at: </w:t>
      </w:r>
      <w:hyperlink r:id="rId17" w:history="1">
        <w:r w:rsidRPr="00C93C69">
          <w:rPr>
            <w:rStyle w:val="Hyperlink"/>
            <w:color w:val="auto"/>
            <w:sz w:val="22"/>
            <w:szCs w:val="22"/>
          </w:rPr>
          <w:t>https://www.legislation.gov.uk/ukpga/2002/32/contents</w:t>
        </w:r>
      </w:hyperlink>
      <w:r w:rsidRPr="00C93C69">
        <w:rPr>
          <w:color w:val="auto"/>
          <w:sz w:val="22"/>
          <w:szCs w:val="22"/>
        </w:rPr>
        <w:t>. (Accessed on 14 July 2024)</w:t>
      </w:r>
    </w:p>
    <w:p w14:paraId="218C4E85" w14:textId="77777777" w:rsidR="003313FC" w:rsidRPr="00C93C69" w:rsidRDefault="003313FC" w:rsidP="003313FC">
      <w:pPr>
        <w:spacing w:after="240" w:line="360" w:lineRule="auto"/>
        <w:rPr>
          <w:color w:val="auto"/>
          <w:sz w:val="22"/>
          <w:szCs w:val="22"/>
        </w:rPr>
      </w:pPr>
      <w:r w:rsidRPr="00C93C69">
        <w:rPr>
          <w:color w:val="auto"/>
          <w:sz w:val="22"/>
          <w:szCs w:val="22"/>
        </w:rPr>
        <w:lastRenderedPageBreak/>
        <w:t xml:space="preserve">Egan, G. (2013). </w:t>
      </w:r>
      <w:r w:rsidRPr="00C93C69">
        <w:rPr>
          <w:i/>
          <w:iCs/>
          <w:color w:val="auto"/>
          <w:sz w:val="22"/>
          <w:szCs w:val="22"/>
        </w:rPr>
        <w:t xml:space="preserve">The skilled </w:t>
      </w:r>
      <w:proofErr w:type="gramStart"/>
      <w:r w:rsidRPr="00C93C69">
        <w:rPr>
          <w:i/>
          <w:iCs/>
          <w:color w:val="auto"/>
          <w:sz w:val="22"/>
          <w:szCs w:val="22"/>
        </w:rPr>
        <w:t>helper :</w:t>
      </w:r>
      <w:proofErr w:type="gramEnd"/>
      <w:r w:rsidRPr="00C93C69">
        <w:rPr>
          <w:i/>
          <w:iCs/>
          <w:color w:val="auto"/>
          <w:sz w:val="22"/>
          <w:szCs w:val="22"/>
        </w:rPr>
        <w:t xml:space="preserve"> a problem-management and opportunity-development approach to helping</w:t>
      </w:r>
      <w:r w:rsidRPr="00C93C69">
        <w:rPr>
          <w:color w:val="auto"/>
          <w:sz w:val="22"/>
          <w:szCs w:val="22"/>
        </w:rPr>
        <w:t xml:space="preserve">. 10th </w:t>
      </w:r>
      <w:proofErr w:type="spellStart"/>
      <w:r w:rsidRPr="00C93C69">
        <w:rPr>
          <w:color w:val="auto"/>
          <w:sz w:val="22"/>
          <w:szCs w:val="22"/>
        </w:rPr>
        <w:t>edn</w:t>
      </w:r>
      <w:proofErr w:type="spellEnd"/>
      <w:r w:rsidRPr="00C93C69">
        <w:rPr>
          <w:color w:val="auto"/>
          <w:sz w:val="22"/>
          <w:szCs w:val="22"/>
        </w:rPr>
        <w:t>. Australia: Brooks/Cole Cengage Learning.</w:t>
      </w:r>
    </w:p>
    <w:p w14:paraId="1EACFD6A" w14:textId="77777777" w:rsidR="003313FC" w:rsidRPr="00C93C69" w:rsidRDefault="003313FC" w:rsidP="003313FC">
      <w:pPr>
        <w:spacing w:after="240" w:line="360" w:lineRule="auto"/>
        <w:rPr>
          <w:color w:val="auto"/>
          <w:sz w:val="22"/>
          <w:szCs w:val="22"/>
        </w:rPr>
      </w:pPr>
      <w:r w:rsidRPr="00C93C69">
        <w:rPr>
          <w:color w:val="auto"/>
          <w:sz w:val="22"/>
          <w:szCs w:val="22"/>
        </w:rPr>
        <w:t xml:space="preserve">Egan, G. (1998). </w:t>
      </w:r>
      <w:r w:rsidRPr="00C93C69">
        <w:rPr>
          <w:i/>
          <w:iCs/>
          <w:color w:val="auto"/>
          <w:sz w:val="22"/>
          <w:szCs w:val="22"/>
        </w:rPr>
        <w:t>The Skilled Helper</w:t>
      </w:r>
      <w:r w:rsidRPr="00C93C69">
        <w:rPr>
          <w:color w:val="auto"/>
          <w:sz w:val="22"/>
          <w:szCs w:val="22"/>
        </w:rPr>
        <w:t>. 6</w:t>
      </w:r>
      <w:r w:rsidRPr="00C93C69">
        <w:rPr>
          <w:color w:val="auto"/>
          <w:sz w:val="22"/>
          <w:szCs w:val="22"/>
          <w:vertAlign w:val="superscript"/>
        </w:rPr>
        <w:t>th</w:t>
      </w:r>
      <w:r w:rsidRPr="00C93C69">
        <w:rPr>
          <w:color w:val="auto"/>
          <w:sz w:val="22"/>
          <w:szCs w:val="22"/>
        </w:rPr>
        <w:t xml:space="preserve"> </w:t>
      </w:r>
      <w:proofErr w:type="spellStart"/>
      <w:r w:rsidRPr="00C93C69">
        <w:rPr>
          <w:color w:val="auto"/>
          <w:sz w:val="22"/>
          <w:szCs w:val="22"/>
        </w:rPr>
        <w:t>edn</w:t>
      </w:r>
      <w:proofErr w:type="spellEnd"/>
      <w:r w:rsidRPr="00C93C69">
        <w:rPr>
          <w:color w:val="auto"/>
          <w:sz w:val="22"/>
          <w:szCs w:val="22"/>
        </w:rPr>
        <w:t>. Australia: Brooks/ Cole Cengage Learning.</w:t>
      </w:r>
    </w:p>
    <w:p w14:paraId="6D828EB7" w14:textId="77777777" w:rsidR="003313FC" w:rsidRPr="00C93C69" w:rsidRDefault="003313FC" w:rsidP="003313FC">
      <w:pPr>
        <w:pStyle w:val="NormalWeb"/>
        <w:spacing w:before="0" w:beforeAutospacing="0" w:after="240" w:afterAutospacing="0" w:line="360" w:lineRule="auto"/>
        <w:rPr>
          <w:rFonts w:ascii="Arial" w:hAnsi="Arial" w:cs="Arial"/>
          <w:sz w:val="22"/>
          <w:szCs w:val="22"/>
        </w:rPr>
      </w:pPr>
      <w:proofErr w:type="spellStart"/>
      <w:r w:rsidRPr="00C93C69">
        <w:rPr>
          <w:rFonts w:ascii="Arial" w:hAnsi="Arial" w:cs="Arial"/>
          <w:sz w:val="22"/>
          <w:szCs w:val="22"/>
        </w:rPr>
        <w:t>Farbstein</w:t>
      </w:r>
      <w:proofErr w:type="spellEnd"/>
      <w:r w:rsidRPr="00C93C69">
        <w:rPr>
          <w:rFonts w:ascii="Arial" w:hAnsi="Arial" w:cs="Arial"/>
          <w:sz w:val="22"/>
          <w:szCs w:val="22"/>
        </w:rPr>
        <w:t xml:space="preserve">, D., </w:t>
      </w:r>
      <w:proofErr w:type="spellStart"/>
      <w:r w:rsidRPr="00C93C69">
        <w:rPr>
          <w:rFonts w:ascii="Arial" w:hAnsi="Arial" w:cs="Arial"/>
          <w:sz w:val="22"/>
          <w:szCs w:val="22"/>
        </w:rPr>
        <w:t>Lukito</w:t>
      </w:r>
      <w:proofErr w:type="spellEnd"/>
      <w:r w:rsidRPr="00C93C69">
        <w:rPr>
          <w:rFonts w:ascii="Arial" w:hAnsi="Arial" w:cs="Arial"/>
          <w:sz w:val="22"/>
          <w:szCs w:val="22"/>
        </w:rPr>
        <w:t xml:space="preserve">, S., </w:t>
      </w:r>
      <w:proofErr w:type="spellStart"/>
      <w:r w:rsidRPr="00C93C69">
        <w:rPr>
          <w:rFonts w:ascii="Arial" w:hAnsi="Arial" w:cs="Arial"/>
          <w:sz w:val="22"/>
          <w:szCs w:val="22"/>
        </w:rPr>
        <w:t>Yorke</w:t>
      </w:r>
      <w:proofErr w:type="spellEnd"/>
      <w:r w:rsidRPr="00C93C69">
        <w:rPr>
          <w:rFonts w:ascii="Arial" w:hAnsi="Arial" w:cs="Arial"/>
          <w:sz w:val="22"/>
          <w:szCs w:val="22"/>
        </w:rPr>
        <w:t xml:space="preserve">, I., Wilson, E., </w:t>
      </w:r>
      <w:proofErr w:type="spellStart"/>
      <w:r w:rsidRPr="00C93C69">
        <w:rPr>
          <w:rFonts w:ascii="Arial" w:hAnsi="Arial" w:cs="Arial"/>
          <w:sz w:val="22"/>
          <w:szCs w:val="22"/>
        </w:rPr>
        <w:t>Crudgington</w:t>
      </w:r>
      <w:proofErr w:type="spellEnd"/>
      <w:r w:rsidRPr="00C93C69">
        <w:rPr>
          <w:rFonts w:ascii="Arial" w:hAnsi="Arial" w:cs="Arial"/>
          <w:sz w:val="22"/>
          <w:szCs w:val="22"/>
        </w:rPr>
        <w:t>, H., El-</w:t>
      </w:r>
      <w:proofErr w:type="spellStart"/>
      <w:r w:rsidRPr="00C93C69">
        <w:rPr>
          <w:rFonts w:ascii="Arial" w:hAnsi="Arial" w:cs="Arial"/>
          <w:sz w:val="22"/>
          <w:szCs w:val="22"/>
        </w:rPr>
        <w:t>Aalem</w:t>
      </w:r>
      <w:proofErr w:type="spellEnd"/>
      <w:r w:rsidRPr="00C93C69">
        <w:rPr>
          <w:rFonts w:ascii="Arial" w:hAnsi="Arial" w:cs="Arial"/>
          <w:sz w:val="22"/>
          <w:szCs w:val="22"/>
        </w:rPr>
        <w:t xml:space="preserve">, O., </w:t>
      </w:r>
      <w:proofErr w:type="spellStart"/>
      <w:r w:rsidRPr="00C93C69">
        <w:rPr>
          <w:rFonts w:ascii="Arial" w:hAnsi="Arial" w:cs="Arial"/>
          <w:sz w:val="22"/>
          <w:szCs w:val="22"/>
        </w:rPr>
        <w:t>Cliffe</w:t>
      </w:r>
      <w:proofErr w:type="spellEnd"/>
      <w:r w:rsidRPr="00C93C69">
        <w:rPr>
          <w:rFonts w:ascii="Arial" w:hAnsi="Arial" w:cs="Arial"/>
          <w:sz w:val="22"/>
          <w:szCs w:val="22"/>
        </w:rPr>
        <w:t xml:space="preserve">, C., </w:t>
      </w:r>
      <w:proofErr w:type="spellStart"/>
      <w:r w:rsidRPr="00C93C69">
        <w:rPr>
          <w:rFonts w:ascii="Arial" w:hAnsi="Arial" w:cs="Arial"/>
          <w:sz w:val="22"/>
          <w:szCs w:val="22"/>
        </w:rPr>
        <w:t>Bergou</w:t>
      </w:r>
      <w:proofErr w:type="spellEnd"/>
      <w:r w:rsidRPr="00C93C69">
        <w:rPr>
          <w:rFonts w:ascii="Arial" w:hAnsi="Arial" w:cs="Arial"/>
          <w:sz w:val="22"/>
          <w:szCs w:val="22"/>
        </w:rPr>
        <w:t xml:space="preserve">, N., </w:t>
      </w:r>
      <w:proofErr w:type="spellStart"/>
      <w:r w:rsidRPr="00C93C69">
        <w:rPr>
          <w:rFonts w:ascii="Arial" w:hAnsi="Arial" w:cs="Arial"/>
          <w:sz w:val="22"/>
          <w:szCs w:val="22"/>
        </w:rPr>
        <w:t>Itani</w:t>
      </w:r>
      <w:proofErr w:type="spellEnd"/>
      <w:r w:rsidRPr="00C93C69">
        <w:rPr>
          <w:rFonts w:ascii="Arial" w:hAnsi="Arial" w:cs="Arial"/>
          <w:sz w:val="22"/>
          <w:szCs w:val="22"/>
        </w:rPr>
        <w:t xml:space="preserve">, L., </w:t>
      </w:r>
      <w:proofErr w:type="spellStart"/>
      <w:r w:rsidRPr="00C93C69">
        <w:rPr>
          <w:rFonts w:ascii="Arial" w:hAnsi="Arial" w:cs="Arial"/>
          <w:sz w:val="22"/>
          <w:szCs w:val="22"/>
        </w:rPr>
        <w:t>Owusu</w:t>
      </w:r>
      <w:proofErr w:type="spellEnd"/>
      <w:r w:rsidRPr="00C93C69">
        <w:rPr>
          <w:rFonts w:ascii="Arial" w:hAnsi="Arial" w:cs="Arial"/>
          <w:sz w:val="22"/>
          <w:szCs w:val="22"/>
        </w:rPr>
        <w:t xml:space="preserve">, A., Sedgwick, R., Singh, N., </w:t>
      </w:r>
      <w:proofErr w:type="spellStart"/>
      <w:r w:rsidRPr="00C93C69">
        <w:rPr>
          <w:rFonts w:ascii="Arial" w:hAnsi="Arial" w:cs="Arial"/>
          <w:sz w:val="22"/>
          <w:szCs w:val="22"/>
        </w:rPr>
        <w:t>Tarasenko</w:t>
      </w:r>
      <w:proofErr w:type="spellEnd"/>
      <w:r w:rsidRPr="00C93C69">
        <w:rPr>
          <w:rFonts w:ascii="Arial" w:hAnsi="Arial" w:cs="Arial"/>
          <w:sz w:val="22"/>
          <w:szCs w:val="22"/>
        </w:rPr>
        <w:t xml:space="preserve">, A., Tucker, G., Woodhouse, E., Suzuki, M., Myerscough, A.L., Lopez </w:t>
      </w:r>
      <w:proofErr w:type="spellStart"/>
      <w:r w:rsidRPr="00C93C69">
        <w:rPr>
          <w:rFonts w:ascii="Arial" w:hAnsi="Arial" w:cs="Arial"/>
          <w:sz w:val="22"/>
          <w:szCs w:val="22"/>
        </w:rPr>
        <w:t>Chemas</w:t>
      </w:r>
      <w:proofErr w:type="spellEnd"/>
      <w:r w:rsidRPr="00C93C69">
        <w:rPr>
          <w:rFonts w:ascii="Arial" w:hAnsi="Arial" w:cs="Arial"/>
          <w:sz w:val="22"/>
          <w:szCs w:val="22"/>
        </w:rPr>
        <w:t xml:space="preserve">, N., Abdel-Halim, N. and Del </w:t>
      </w:r>
      <w:proofErr w:type="spellStart"/>
      <w:r w:rsidRPr="00C93C69">
        <w:rPr>
          <w:rFonts w:ascii="Arial" w:hAnsi="Arial" w:cs="Arial"/>
          <w:sz w:val="22"/>
          <w:szCs w:val="22"/>
        </w:rPr>
        <w:t>Giovane</w:t>
      </w:r>
      <w:proofErr w:type="spellEnd"/>
      <w:r w:rsidRPr="00C93C69">
        <w:rPr>
          <w:rFonts w:ascii="Arial" w:hAnsi="Arial" w:cs="Arial"/>
          <w:sz w:val="22"/>
          <w:szCs w:val="22"/>
        </w:rPr>
        <w:t xml:space="preserve">, C. (2022). Risk and protective factors for self-harm and suicide in children and adolescents: a systematic review and meta-analysis protocol. </w:t>
      </w:r>
      <w:r w:rsidRPr="00C93C69">
        <w:rPr>
          <w:rFonts w:ascii="Arial" w:hAnsi="Arial" w:cs="Arial"/>
          <w:i/>
          <w:iCs/>
          <w:sz w:val="22"/>
          <w:szCs w:val="22"/>
        </w:rPr>
        <w:t>BMJ Open</w:t>
      </w:r>
      <w:r w:rsidRPr="00C93C69">
        <w:rPr>
          <w:rFonts w:ascii="Arial" w:hAnsi="Arial" w:cs="Arial"/>
          <w:sz w:val="22"/>
          <w:szCs w:val="22"/>
        </w:rPr>
        <w:t xml:space="preserve">, 12(11), p.e058297. </w:t>
      </w:r>
      <w:proofErr w:type="spellStart"/>
      <w:r w:rsidRPr="00C93C69">
        <w:rPr>
          <w:rFonts w:ascii="Arial" w:hAnsi="Arial" w:cs="Arial"/>
          <w:sz w:val="22"/>
          <w:szCs w:val="22"/>
        </w:rPr>
        <w:t>doi:https</w:t>
      </w:r>
      <w:proofErr w:type="spellEnd"/>
      <w:r w:rsidRPr="00C93C69">
        <w:rPr>
          <w:rFonts w:ascii="Arial" w:hAnsi="Arial" w:cs="Arial"/>
          <w:sz w:val="22"/>
          <w:szCs w:val="22"/>
        </w:rPr>
        <w:t>://doi.org/10.1136/bmjopen-2021-058297.</w:t>
      </w:r>
    </w:p>
    <w:p w14:paraId="44AA000F" w14:textId="77777777" w:rsidR="003313FC" w:rsidRPr="00C93C69" w:rsidRDefault="003313FC" w:rsidP="003313FC">
      <w:pPr>
        <w:shd w:val="clear" w:color="auto" w:fill="FFFFFF"/>
        <w:rPr>
          <w:color w:val="auto"/>
          <w:sz w:val="22"/>
          <w:szCs w:val="22"/>
        </w:rPr>
      </w:pPr>
    </w:p>
    <w:p w14:paraId="48D129C6" w14:textId="77777777" w:rsidR="003313FC" w:rsidRPr="00C93C69" w:rsidRDefault="003313FC" w:rsidP="003313FC">
      <w:pPr>
        <w:spacing w:after="240" w:line="360" w:lineRule="auto"/>
        <w:rPr>
          <w:color w:val="auto"/>
          <w:sz w:val="22"/>
          <w:szCs w:val="22"/>
        </w:rPr>
      </w:pPr>
      <w:r w:rsidRPr="00C93C69">
        <w:rPr>
          <w:color w:val="auto"/>
          <w:sz w:val="22"/>
          <w:szCs w:val="22"/>
        </w:rPr>
        <w:t xml:space="preserve">Fenton, C. (2020). Is consent causing confusion for clinicians? A survey of child and adolescent </w:t>
      </w:r>
      <w:proofErr w:type="gramStart"/>
      <w:r w:rsidRPr="00C93C69">
        <w:rPr>
          <w:color w:val="auto"/>
          <w:sz w:val="22"/>
          <w:szCs w:val="22"/>
        </w:rPr>
        <w:t>Mental</w:t>
      </w:r>
      <w:proofErr w:type="gramEnd"/>
      <w:r w:rsidRPr="00C93C69">
        <w:rPr>
          <w:color w:val="auto"/>
          <w:sz w:val="22"/>
          <w:szCs w:val="22"/>
        </w:rPr>
        <w:t xml:space="preserve"> health professional’s confidence in using Parental Consent, </w:t>
      </w:r>
      <w:proofErr w:type="spellStart"/>
      <w:r w:rsidRPr="00C93C69">
        <w:rPr>
          <w:color w:val="auto"/>
          <w:sz w:val="22"/>
          <w:szCs w:val="22"/>
        </w:rPr>
        <w:t>Gillick</w:t>
      </w:r>
      <w:proofErr w:type="spellEnd"/>
      <w:r w:rsidRPr="00C93C69">
        <w:rPr>
          <w:color w:val="auto"/>
          <w:sz w:val="22"/>
          <w:szCs w:val="22"/>
        </w:rPr>
        <w:t xml:space="preserve"> Competence and the Mental Capacity Act. </w:t>
      </w:r>
      <w:r w:rsidRPr="00C93C69">
        <w:rPr>
          <w:i/>
          <w:iCs/>
          <w:color w:val="auto"/>
          <w:sz w:val="22"/>
          <w:szCs w:val="22"/>
        </w:rPr>
        <w:t>Clinical Child Psychology and Psychiatry</w:t>
      </w:r>
      <w:r w:rsidRPr="00C93C69">
        <w:rPr>
          <w:color w:val="auto"/>
          <w:sz w:val="22"/>
          <w:szCs w:val="22"/>
        </w:rPr>
        <w:t xml:space="preserve">, 25(4), p.135910452093158. </w:t>
      </w:r>
      <w:proofErr w:type="spellStart"/>
      <w:r w:rsidRPr="00C93C69">
        <w:rPr>
          <w:color w:val="auto"/>
          <w:sz w:val="22"/>
          <w:szCs w:val="22"/>
        </w:rPr>
        <w:t>doi:https</w:t>
      </w:r>
      <w:proofErr w:type="spellEnd"/>
      <w:r w:rsidRPr="00C93C69">
        <w:rPr>
          <w:color w:val="auto"/>
          <w:sz w:val="22"/>
          <w:szCs w:val="22"/>
        </w:rPr>
        <w:t>://doi.org/10.1177/1359104520931586.</w:t>
      </w:r>
    </w:p>
    <w:p w14:paraId="1B3C611B" w14:textId="77777777" w:rsidR="003313FC" w:rsidRPr="00C93C69" w:rsidRDefault="003313FC" w:rsidP="003313FC">
      <w:pPr>
        <w:spacing w:before="120" w:after="120" w:line="360" w:lineRule="auto"/>
        <w:jc w:val="both"/>
        <w:rPr>
          <w:color w:val="auto"/>
          <w:sz w:val="22"/>
          <w:szCs w:val="22"/>
        </w:rPr>
      </w:pPr>
      <w:r w:rsidRPr="00C93C69">
        <w:rPr>
          <w:color w:val="auto"/>
          <w:sz w:val="22"/>
          <w:szCs w:val="22"/>
        </w:rPr>
        <w:t xml:space="preserve">Fisher, M., Newton, C., Sainsbury, E Mental Health Social Work Observed (2021) London: </w:t>
      </w:r>
      <w:proofErr w:type="spellStart"/>
      <w:r w:rsidRPr="00C93C69">
        <w:rPr>
          <w:color w:val="auto"/>
          <w:sz w:val="22"/>
          <w:szCs w:val="22"/>
        </w:rPr>
        <w:t>Routlegde</w:t>
      </w:r>
      <w:proofErr w:type="spellEnd"/>
      <w:r w:rsidRPr="00C93C69">
        <w:rPr>
          <w:color w:val="auto"/>
          <w:sz w:val="22"/>
          <w:szCs w:val="22"/>
        </w:rPr>
        <w:t xml:space="preserve">. </w:t>
      </w:r>
    </w:p>
    <w:p w14:paraId="766609EB" w14:textId="77777777" w:rsidR="003313FC" w:rsidRPr="00C93C69" w:rsidRDefault="003313FC" w:rsidP="003313FC">
      <w:pPr>
        <w:spacing w:after="240" w:line="360" w:lineRule="auto"/>
        <w:rPr>
          <w:color w:val="auto"/>
          <w:sz w:val="22"/>
          <w:szCs w:val="22"/>
        </w:rPr>
      </w:pPr>
      <w:r w:rsidRPr="00C93C69">
        <w:rPr>
          <w:color w:val="auto"/>
          <w:sz w:val="22"/>
          <w:szCs w:val="22"/>
        </w:rPr>
        <w:t xml:space="preserve">Frederick, J., Spratt, T. and Devaney, J. (2023). Supportive Relationships with Trusted Adults for Children and Young People Who Have Experienced Adversities: Implications for Social Work Service Provision. </w:t>
      </w:r>
      <w:r w:rsidRPr="00C93C69">
        <w:rPr>
          <w:i/>
          <w:iCs/>
          <w:color w:val="auto"/>
          <w:sz w:val="22"/>
          <w:szCs w:val="22"/>
        </w:rPr>
        <w:t>The British Journal of Social Work</w:t>
      </w:r>
      <w:r w:rsidRPr="00C93C69">
        <w:rPr>
          <w:color w:val="auto"/>
          <w:sz w:val="22"/>
          <w:szCs w:val="22"/>
        </w:rPr>
        <w:t xml:space="preserve">, 53(6). </w:t>
      </w:r>
      <w:proofErr w:type="spellStart"/>
      <w:r w:rsidRPr="00C93C69">
        <w:rPr>
          <w:color w:val="auto"/>
          <w:sz w:val="22"/>
          <w:szCs w:val="22"/>
        </w:rPr>
        <w:t>doi:https</w:t>
      </w:r>
      <w:proofErr w:type="spellEnd"/>
      <w:r w:rsidRPr="00C93C69">
        <w:rPr>
          <w:color w:val="auto"/>
          <w:sz w:val="22"/>
          <w:szCs w:val="22"/>
        </w:rPr>
        <w:t>://doi.org/10.1093/</w:t>
      </w:r>
      <w:proofErr w:type="spellStart"/>
      <w:r w:rsidRPr="00C93C69">
        <w:rPr>
          <w:color w:val="auto"/>
          <w:sz w:val="22"/>
          <w:szCs w:val="22"/>
        </w:rPr>
        <w:t>bjsw</w:t>
      </w:r>
      <w:proofErr w:type="spellEnd"/>
      <w:r w:rsidRPr="00C93C69">
        <w:rPr>
          <w:color w:val="auto"/>
          <w:sz w:val="22"/>
          <w:szCs w:val="22"/>
        </w:rPr>
        <w:t>/bcad107.</w:t>
      </w:r>
    </w:p>
    <w:p w14:paraId="439776A7" w14:textId="77777777" w:rsidR="003313FC" w:rsidRPr="00C93C69" w:rsidRDefault="003313FC" w:rsidP="003313FC">
      <w:pPr>
        <w:spacing w:after="240" w:line="360" w:lineRule="auto"/>
        <w:rPr>
          <w:color w:val="auto"/>
          <w:sz w:val="22"/>
          <w:szCs w:val="22"/>
        </w:rPr>
      </w:pPr>
      <w:proofErr w:type="spellStart"/>
      <w:r w:rsidRPr="00C93C69">
        <w:rPr>
          <w:color w:val="auto"/>
          <w:sz w:val="22"/>
          <w:szCs w:val="22"/>
        </w:rPr>
        <w:t>Fredman</w:t>
      </w:r>
      <w:proofErr w:type="spellEnd"/>
      <w:r w:rsidRPr="00C93C69">
        <w:rPr>
          <w:color w:val="auto"/>
          <w:sz w:val="22"/>
          <w:szCs w:val="22"/>
        </w:rPr>
        <w:t xml:space="preserve">, G., </w:t>
      </w:r>
      <w:proofErr w:type="spellStart"/>
      <w:r w:rsidRPr="00C93C69">
        <w:rPr>
          <w:color w:val="auto"/>
          <w:sz w:val="22"/>
          <w:szCs w:val="22"/>
        </w:rPr>
        <w:t>Papadopoulou</w:t>
      </w:r>
      <w:proofErr w:type="spellEnd"/>
      <w:r w:rsidRPr="00C93C69">
        <w:rPr>
          <w:color w:val="auto"/>
          <w:sz w:val="22"/>
          <w:szCs w:val="22"/>
        </w:rPr>
        <w:t xml:space="preserve">, A. and </w:t>
      </w:r>
      <w:proofErr w:type="spellStart"/>
      <w:r w:rsidRPr="00C93C69">
        <w:rPr>
          <w:color w:val="auto"/>
          <w:sz w:val="22"/>
          <w:szCs w:val="22"/>
        </w:rPr>
        <w:t>Worwood</w:t>
      </w:r>
      <w:proofErr w:type="spellEnd"/>
      <w:r w:rsidRPr="00C93C69">
        <w:rPr>
          <w:color w:val="auto"/>
          <w:sz w:val="22"/>
          <w:szCs w:val="22"/>
        </w:rPr>
        <w:t xml:space="preserve">, E. (2018). </w:t>
      </w:r>
      <w:r w:rsidRPr="00C93C69">
        <w:rPr>
          <w:i/>
          <w:iCs/>
          <w:color w:val="auto"/>
          <w:sz w:val="22"/>
          <w:szCs w:val="22"/>
        </w:rPr>
        <w:t>Collaborative Consultation in Mental Health: Guidelines for the New Consultant</w:t>
      </w:r>
      <w:r w:rsidRPr="00C93C69">
        <w:rPr>
          <w:color w:val="auto"/>
          <w:sz w:val="22"/>
          <w:szCs w:val="22"/>
        </w:rPr>
        <w:t>. Milton: Taylor and Francis.</w:t>
      </w:r>
    </w:p>
    <w:p w14:paraId="24AFCF4B" w14:textId="77777777" w:rsidR="003313FC" w:rsidRPr="00C93C69" w:rsidRDefault="003313FC" w:rsidP="003313FC">
      <w:pPr>
        <w:spacing w:after="240" w:line="360" w:lineRule="auto"/>
        <w:rPr>
          <w:color w:val="auto"/>
          <w:sz w:val="22"/>
          <w:szCs w:val="22"/>
        </w:rPr>
      </w:pPr>
      <w:r w:rsidRPr="00C93C69">
        <w:rPr>
          <w:color w:val="auto"/>
          <w:sz w:val="22"/>
          <w:szCs w:val="22"/>
        </w:rPr>
        <w:t xml:space="preserve">Furlong, M. and Wight, J. (2011). Promoting ‘Critical Awareness’ and Critiquing ‘Cultural Competence’: Towards Disrupting Received Professional </w:t>
      </w:r>
      <w:proofErr w:type="spellStart"/>
      <w:r w:rsidRPr="00C93C69">
        <w:rPr>
          <w:color w:val="auto"/>
          <w:sz w:val="22"/>
          <w:szCs w:val="22"/>
        </w:rPr>
        <w:t>Knowledges</w:t>
      </w:r>
      <w:proofErr w:type="spellEnd"/>
      <w:r w:rsidRPr="00C93C69">
        <w:rPr>
          <w:color w:val="auto"/>
          <w:sz w:val="22"/>
          <w:szCs w:val="22"/>
        </w:rPr>
        <w:t xml:space="preserve">. </w:t>
      </w:r>
      <w:r w:rsidRPr="00C93C69">
        <w:rPr>
          <w:i/>
          <w:iCs/>
          <w:color w:val="auto"/>
          <w:sz w:val="22"/>
          <w:szCs w:val="22"/>
        </w:rPr>
        <w:t>Australian Social Work</w:t>
      </w:r>
      <w:r w:rsidRPr="00C93C69">
        <w:rPr>
          <w:color w:val="auto"/>
          <w:sz w:val="22"/>
          <w:szCs w:val="22"/>
        </w:rPr>
        <w:t xml:space="preserve">, 64(1), pp.38–54. </w:t>
      </w:r>
      <w:proofErr w:type="spellStart"/>
      <w:r w:rsidRPr="00C93C69">
        <w:rPr>
          <w:color w:val="auto"/>
          <w:sz w:val="22"/>
          <w:szCs w:val="22"/>
        </w:rPr>
        <w:t>doi:https</w:t>
      </w:r>
      <w:proofErr w:type="spellEnd"/>
      <w:r w:rsidRPr="00C93C69">
        <w:rPr>
          <w:color w:val="auto"/>
          <w:sz w:val="22"/>
          <w:szCs w:val="22"/>
        </w:rPr>
        <w:t>://doi.org/10.1080/0312407x.2010.537352.</w:t>
      </w:r>
    </w:p>
    <w:p w14:paraId="07B035EF" w14:textId="77777777" w:rsidR="003313FC" w:rsidRPr="00C93C69" w:rsidRDefault="003313FC" w:rsidP="003313FC">
      <w:pPr>
        <w:jc w:val="both"/>
        <w:rPr>
          <w:color w:val="auto"/>
          <w:sz w:val="22"/>
          <w:szCs w:val="22"/>
        </w:rPr>
      </w:pPr>
      <w:proofErr w:type="spellStart"/>
      <w:r w:rsidRPr="00C93C69">
        <w:rPr>
          <w:color w:val="auto"/>
          <w:sz w:val="22"/>
          <w:szCs w:val="22"/>
        </w:rPr>
        <w:t>Gigerenzer</w:t>
      </w:r>
      <w:proofErr w:type="spellEnd"/>
      <w:r w:rsidRPr="00C93C69">
        <w:rPr>
          <w:color w:val="auto"/>
          <w:sz w:val="22"/>
          <w:szCs w:val="22"/>
        </w:rPr>
        <w:t>, G. (2014). </w:t>
      </w:r>
      <w:r w:rsidRPr="00C93C69">
        <w:rPr>
          <w:i/>
          <w:iCs/>
          <w:color w:val="auto"/>
          <w:sz w:val="22"/>
          <w:szCs w:val="22"/>
        </w:rPr>
        <w:t>Risk savvy: How to make good decisions</w:t>
      </w:r>
      <w:r w:rsidRPr="00C93C69">
        <w:rPr>
          <w:color w:val="auto"/>
          <w:sz w:val="22"/>
          <w:szCs w:val="22"/>
        </w:rPr>
        <w:t>. New York: Penguin.</w:t>
      </w:r>
    </w:p>
    <w:p w14:paraId="0E11C275" w14:textId="77777777" w:rsidR="003313FC" w:rsidRPr="00C93C69" w:rsidRDefault="003313FC" w:rsidP="003313FC">
      <w:pPr>
        <w:jc w:val="both"/>
        <w:rPr>
          <w:color w:val="auto"/>
          <w:sz w:val="22"/>
          <w:szCs w:val="22"/>
        </w:rPr>
      </w:pPr>
    </w:p>
    <w:p w14:paraId="5A5DB18F" w14:textId="77777777" w:rsidR="003313FC" w:rsidRPr="00C93C69" w:rsidRDefault="003313FC" w:rsidP="003313FC">
      <w:pPr>
        <w:jc w:val="both"/>
        <w:rPr>
          <w:color w:val="auto"/>
          <w:sz w:val="22"/>
          <w:szCs w:val="22"/>
        </w:rPr>
      </w:pPr>
    </w:p>
    <w:p w14:paraId="5771977C" w14:textId="77777777" w:rsidR="003313FC" w:rsidRPr="00C93C69" w:rsidRDefault="003313FC" w:rsidP="003313FC">
      <w:pPr>
        <w:spacing w:after="240" w:line="360" w:lineRule="auto"/>
        <w:rPr>
          <w:color w:val="auto"/>
          <w:sz w:val="22"/>
          <w:szCs w:val="22"/>
        </w:rPr>
      </w:pPr>
      <w:r w:rsidRPr="00C93C69">
        <w:rPr>
          <w:color w:val="auto"/>
          <w:sz w:val="22"/>
          <w:szCs w:val="22"/>
        </w:rPr>
        <w:t xml:space="preserve">Golding, K.S. and Hughes, D.A. (2012). </w:t>
      </w:r>
      <w:r w:rsidRPr="00C93C69">
        <w:rPr>
          <w:i/>
          <w:iCs/>
          <w:color w:val="auto"/>
          <w:sz w:val="22"/>
          <w:szCs w:val="22"/>
        </w:rPr>
        <w:t xml:space="preserve">Creating loving </w:t>
      </w:r>
      <w:proofErr w:type="gramStart"/>
      <w:r w:rsidRPr="00C93C69">
        <w:rPr>
          <w:i/>
          <w:iCs/>
          <w:color w:val="auto"/>
          <w:sz w:val="22"/>
          <w:szCs w:val="22"/>
        </w:rPr>
        <w:t>attachments :</w:t>
      </w:r>
      <w:proofErr w:type="gramEnd"/>
      <w:r w:rsidRPr="00C93C69">
        <w:rPr>
          <w:i/>
          <w:iCs/>
          <w:color w:val="auto"/>
          <w:sz w:val="22"/>
          <w:szCs w:val="22"/>
        </w:rPr>
        <w:t xml:space="preserve"> parenting with PACE to nurture confidence and security in the troubled child</w:t>
      </w:r>
      <w:r w:rsidRPr="00C93C69">
        <w:rPr>
          <w:color w:val="auto"/>
          <w:sz w:val="22"/>
          <w:szCs w:val="22"/>
        </w:rPr>
        <w:t>. London: Jessica Kingsley.</w:t>
      </w:r>
    </w:p>
    <w:p w14:paraId="3BCD5666" w14:textId="77777777" w:rsidR="003313FC" w:rsidRPr="00C93C69" w:rsidRDefault="003313FC" w:rsidP="003313FC">
      <w:pPr>
        <w:spacing w:after="240" w:line="360" w:lineRule="auto"/>
        <w:rPr>
          <w:color w:val="auto"/>
          <w:sz w:val="22"/>
          <w:szCs w:val="22"/>
        </w:rPr>
      </w:pPr>
      <w:proofErr w:type="spellStart"/>
      <w:r w:rsidRPr="00C93C69">
        <w:rPr>
          <w:color w:val="auto"/>
          <w:sz w:val="22"/>
          <w:szCs w:val="22"/>
        </w:rPr>
        <w:t>Golightley</w:t>
      </w:r>
      <w:proofErr w:type="spellEnd"/>
      <w:r w:rsidRPr="00C93C69">
        <w:rPr>
          <w:color w:val="auto"/>
          <w:sz w:val="22"/>
          <w:szCs w:val="22"/>
        </w:rPr>
        <w:t xml:space="preserve">, M. and </w:t>
      </w:r>
      <w:proofErr w:type="spellStart"/>
      <w:r w:rsidRPr="00C93C69">
        <w:rPr>
          <w:color w:val="auto"/>
          <w:sz w:val="22"/>
          <w:szCs w:val="22"/>
        </w:rPr>
        <w:t>Goemans</w:t>
      </w:r>
      <w:proofErr w:type="spellEnd"/>
      <w:r w:rsidRPr="00C93C69">
        <w:rPr>
          <w:color w:val="auto"/>
          <w:sz w:val="22"/>
          <w:szCs w:val="22"/>
        </w:rPr>
        <w:t xml:space="preserve">, R. (2020). </w:t>
      </w:r>
      <w:r w:rsidRPr="00C93C69">
        <w:rPr>
          <w:i/>
          <w:iCs/>
          <w:color w:val="auto"/>
          <w:sz w:val="22"/>
          <w:szCs w:val="22"/>
        </w:rPr>
        <w:t>Social Work and Mental Health</w:t>
      </w:r>
      <w:r w:rsidRPr="00C93C69">
        <w:rPr>
          <w:color w:val="auto"/>
          <w:sz w:val="22"/>
          <w:szCs w:val="22"/>
        </w:rPr>
        <w:t>. Learning Matters.</w:t>
      </w:r>
    </w:p>
    <w:p w14:paraId="4F78658A" w14:textId="77777777" w:rsidR="003313FC" w:rsidRPr="00C93C69" w:rsidRDefault="003313FC" w:rsidP="003313FC">
      <w:pPr>
        <w:spacing w:after="240" w:line="360" w:lineRule="auto"/>
        <w:rPr>
          <w:color w:val="auto"/>
          <w:sz w:val="22"/>
          <w:szCs w:val="22"/>
        </w:rPr>
      </w:pPr>
      <w:proofErr w:type="spellStart"/>
      <w:r w:rsidRPr="00C93C69">
        <w:rPr>
          <w:color w:val="auto"/>
          <w:sz w:val="22"/>
          <w:szCs w:val="22"/>
        </w:rPr>
        <w:lastRenderedPageBreak/>
        <w:t>Golightley</w:t>
      </w:r>
      <w:proofErr w:type="spellEnd"/>
      <w:r w:rsidRPr="00C93C69">
        <w:rPr>
          <w:color w:val="auto"/>
          <w:sz w:val="22"/>
          <w:szCs w:val="22"/>
        </w:rPr>
        <w:t xml:space="preserve">, M. and Holloway, M. (2020). Editorial: Unprecedented Times? Social Work and Society post-COVID-19. </w:t>
      </w:r>
      <w:r w:rsidRPr="00C93C69">
        <w:rPr>
          <w:i/>
          <w:iCs/>
          <w:color w:val="auto"/>
          <w:sz w:val="22"/>
          <w:szCs w:val="22"/>
        </w:rPr>
        <w:t>The British Journal of Social Work</w:t>
      </w:r>
      <w:r w:rsidRPr="00C93C69">
        <w:rPr>
          <w:color w:val="auto"/>
          <w:sz w:val="22"/>
          <w:szCs w:val="22"/>
        </w:rPr>
        <w:t xml:space="preserve">, 50(5), pp.1297–1303. </w:t>
      </w:r>
      <w:proofErr w:type="spellStart"/>
      <w:r w:rsidRPr="00C93C69">
        <w:rPr>
          <w:color w:val="auto"/>
          <w:sz w:val="22"/>
          <w:szCs w:val="22"/>
        </w:rPr>
        <w:t>doi:https</w:t>
      </w:r>
      <w:proofErr w:type="spellEnd"/>
      <w:r w:rsidRPr="00C93C69">
        <w:rPr>
          <w:color w:val="auto"/>
          <w:sz w:val="22"/>
          <w:szCs w:val="22"/>
        </w:rPr>
        <w:t>://doi.org/10.1093/</w:t>
      </w:r>
      <w:proofErr w:type="spellStart"/>
      <w:r w:rsidRPr="00C93C69">
        <w:rPr>
          <w:color w:val="auto"/>
          <w:sz w:val="22"/>
          <w:szCs w:val="22"/>
        </w:rPr>
        <w:t>bjsw</w:t>
      </w:r>
      <w:proofErr w:type="spellEnd"/>
      <w:r w:rsidRPr="00C93C69">
        <w:rPr>
          <w:color w:val="auto"/>
          <w:sz w:val="22"/>
          <w:szCs w:val="22"/>
        </w:rPr>
        <w:t>/bcaa110.</w:t>
      </w:r>
    </w:p>
    <w:p w14:paraId="58DC3AD8" w14:textId="77777777" w:rsidR="003313FC" w:rsidRPr="00C93C69" w:rsidRDefault="003313FC" w:rsidP="003313FC">
      <w:pPr>
        <w:jc w:val="both"/>
        <w:rPr>
          <w:color w:val="auto"/>
          <w:sz w:val="22"/>
          <w:szCs w:val="22"/>
        </w:rPr>
      </w:pPr>
    </w:p>
    <w:p w14:paraId="13CA56E6" w14:textId="77777777" w:rsidR="003313FC" w:rsidRPr="00C93C69" w:rsidRDefault="003313FC" w:rsidP="003313FC">
      <w:pPr>
        <w:spacing w:after="240" w:line="360" w:lineRule="auto"/>
        <w:rPr>
          <w:color w:val="auto"/>
          <w:sz w:val="22"/>
          <w:szCs w:val="22"/>
        </w:rPr>
      </w:pPr>
      <w:proofErr w:type="spellStart"/>
      <w:r w:rsidRPr="00C93C69">
        <w:rPr>
          <w:color w:val="auto"/>
          <w:sz w:val="22"/>
          <w:szCs w:val="22"/>
        </w:rPr>
        <w:t>Golightley</w:t>
      </w:r>
      <w:proofErr w:type="spellEnd"/>
      <w:r w:rsidRPr="00C93C69">
        <w:rPr>
          <w:color w:val="auto"/>
          <w:sz w:val="22"/>
          <w:szCs w:val="22"/>
        </w:rPr>
        <w:t xml:space="preserve">, M. and Holloway, M. (2018). Editorial: The Voice of the Service User. </w:t>
      </w:r>
      <w:r w:rsidRPr="00C93C69">
        <w:rPr>
          <w:i/>
          <w:iCs/>
          <w:color w:val="auto"/>
          <w:sz w:val="22"/>
          <w:szCs w:val="22"/>
        </w:rPr>
        <w:t>The British Journal of Social Work</w:t>
      </w:r>
      <w:r w:rsidRPr="00C93C69">
        <w:rPr>
          <w:color w:val="auto"/>
          <w:sz w:val="22"/>
          <w:szCs w:val="22"/>
        </w:rPr>
        <w:t xml:space="preserve">, 48(6), pp.1503–1507. </w:t>
      </w:r>
      <w:proofErr w:type="spellStart"/>
      <w:r w:rsidRPr="00C93C69">
        <w:rPr>
          <w:color w:val="auto"/>
          <w:sz w:val="22"/>
          <w:szCs w:val="22"/>
        </w:rPr>
        <w:t>doi:https</w:t>
      </w:r>
      <w:proofErr w:type="spellEnd"/>
      <w:r w:rsidRPr="00C93C69">
        <w:rPr>
          <w:color w:val="auto"/>
          <w:sz w:val="22"/>
          <w:szCs w:val="22"/>
        </w:rPr>
        <w:t>://doi.org/10.1093/</w:t>
      </w:r>
      <w:proofErr w:type="spellStart"/>
      <w:r w:rsidRPr="00C93C69">
        <w:rPr>
          <w:color w:val="auto"/>
          <w:sz w:val="22"/>
          <w:szCs w:val="22"/>
        </w:rPr>
        <w:t>bjsw</w:t>
      </w:r>
      <w:proofErr w:type="spellEnd"/>
      <w:r w:rsidRPr="00C93C69">
        <w:rPr>
          <w:color w:val="auto"/>
          <w:sz w:val="22"/>
          <w:szCs w:val="22"/>
        </w:rPr>
        <w:t>/bcy087.</w:t>
      </w:r>
    </w:p>
    <w:p w14:paraId="547474A5" w14:textId="77777777" w:rsidR="003313FC" w:rsidRPr="00C93C69" w:rsidRDefault="003313FC" w:rsidP="003313FC">
      <w:pPr>
        <w:spacing w:after="240" w:line="360" w:lineRule="auto"/>
        <w:rPr>
          <w:color w:val="auto"/>
          <w:sz w:val="22"/>
          <w:szCs w:val="22"/>
        </w:rPr>
      </w:pPr>
      <w:r w:rsidRPr="00C93C69">
        <w:rPr>
          <w:color w:val="auto"/>
          <w:sz w:val="22"/>
          <w:szCs w:val="22"/>
        </w:rPr>
        <w:t xml:space="preserve">Hall, C. (2014). </w:t>
      </w:r>
      <w:r w:rsidRPr="00C93C69">
        <w:rPr>
          <w:i/>
          <w:iCs/>
          <w:color w:val="auto"/>
          <w:sz w:val="22"/>
          <w:szCs w:val="22"/>
        </w:rPr>
        <w:t xml:space="preserve">Analysing social work </w:t>
      </w:r>
      <w:proofErr w:type="gramStart"/>
      <w:r w:rsidRPr="00C93C69">
        <w:rPr>
          <w:i/>
          <w:iCs/>
          <w:color w:val="auto"/>
          <w:sz w:val="22"/>
          <w:szCs w:val="22"/>
        </w:rPr>
        <w:t>communication :</w:t>
      </w:r>
      <w:proofErr w:type="gramEnd"/>
      <w:r w:rsidRPr="00C93C69">
        <w:rPr>
          <w:i/>
          <w:iCs/>
          <w:color w:val="auto"/>
          <w:sz w:val="22"/>
          <w:szCs w:val="22"/>
        </w:rPr>
        <w:t xml:space="preserve"> discourse in practice</w:t>
      </w:r>
      <w:r w:rsidRPr="00C93C69">
        <w:rPr>
          <w:color w:val="auto"/>
          <w:sz w:val="22"/>
          <w:szCs w:val="22"/>
        </w:rPr>
        <w:t>. New York: Routledge.</w:t>
      </w:r>
    </w:p>
    <w:p w14:paraId="12ABB589" w14:textId="77777777" w:rsidR="003313FC" w:rsidRPr="00C93C69" w:rsidRDefault="003313FC" w:rsidP="003313FC">
      <w:pPr>
        <w:spacing w:after="240" w:line="360" w:lineRule="auto"/>
        <w:rPr>
          <w:color w:val="auto"/>
          <w:sz w:val="22"/>
          <w:szCs w:val="22"/>
        </w:rPr>
      </w:pPr>
      <w:r w:rsidRPr="00C93C69">
        <w:rPr>
          <w:color w:val="auto"/>
          <w:sz w:val="22"/>
          <w:szCs w:val="22"/>
        </w:rPr>
        <w:t xml:space="preserve">Harrison, G. and Turner, R. (2010). Being a ‘Culturally Competent’ Social Worker: Making Sense of a Murky Concept in Practice. </w:t>
      </w:r>
      <w:r w:rsidRPr="00C93C69">
        <w:rPr>
          <w:i/>
          <w:iCs/>
          <w:color w:val="auto"/>
          <w:sz w:val="22"/>
          <w:szCs w:val="22"/>
        </w:rPr>
        <w:t>British Journal of Social Work</w:t>
      </w:r>
      <w:r w:rsidRPr="00C93C69">
        <w:rPr>
          <w:color w:val="auto"/>
          <w:sz w:val="22"/>
          <w:szCs w:val="22"/>
        </w:rPr>
        <w:t xml:space="preserve">, 41(2), pp.333–350. </w:t>
      </w:r>
      <w:proofErr w:type="spellStart"/>
      <w:r w:rsidRPr="00C93C69">
        <w:rPr>
          <w:color w:val="auto"/>
          <w:sz w:val="22"/>
          <w:szCs w:val="22"/>
        </w:rPr>
        <w:t>doi:https</w:t>
      </w:r>
      <w:proofErr w:type="spellEnd"/>
      <w:r w:rsidRPr="00C93C69">
        <w:rPr>
          <w:color w:val="auto"/>
          <w:sz w:val="22"/>
          <w:szCs w:val="22"/>
        </w:rPr>
        <w:t>://doi.org/10.1093/</w:t>
      </w:r>
      <w:proofErr w:type="spellStart"/>
      <w:r w:rsidRPr="00C93C69">
        <w:rPr>
          <w:color w:val="auto"/>
          <w:sz w:val="22"/>
          <w:szCs w:val="22"/>
        </w:rPr>
        <w:t>bjsw</w:t>
      </w:r>
      <w:proofErr w:type="spellEnd"/>
      <w:r w:rsidRPr="00C93C69">
        <w:rPr>
          <w:color w:val="auto"/>
          <w:sz w:val="22"/>
          <w:szCs w:val="22"/>
        </w:rPr>
        <w:t>/bcq101.</w:t>
      </w:r>
    </w:p>
    <w:p w14:paraId="60600935" w14:textId="77777777" w:rsidR="003313FC" w:rsidRPr="00C93C69" w:rsidRDefault="003313FC" w:rsidP="003313FC">
      <w:pPr>
        <w:shd w:val="clear" w:color="auto" w:fill="FFFFFF"/>
        <w:ind w:right="300"/>
        <w:outlineLvl w:val="0"/>
        <w:rPr>
          <w:color w:val="auto"/>
          <w:sz w:val="22"/>
          <w:szCs w:val="22"/>
          <w:shd w:val="clear" w:color="auto" w:fill="FFFFFF"/>
        </w:rPr>
      </w:pPr>
    </w:p>
    <w:p w14:paraId="5F4E182F" w14:textId="77777777" w:rsidR="003313FC" w:rsidRPr="00C93C69" w:rsidRDefault="003313FC" w:rsidP="003313FC">
      <w:pPr>
        <w:jc w:val="both"/>
        <w:rPr>
          <w:color w:val="auto"/>
          <w:sz w:val="22"/>
          <w:szCs w:val="22"/>
          <w:shd w:val="clear" w:color="auto" w:fill="FFFFFF"/>
        </w:rPr>
      </w:pPr>
      <w:proofErr w:type="spellStart"/>
      <w:r w:rsidRPr="00C93C69">
        <w:rPr>
          <w:color w:val="auto"/>
          <w:sz w:val="22"/>
          <w:szCs w:val="22"/>
          <w:shd w:val="clear" w:color="auto" w:fill="FFFFFF"/>
        </w:rPr>
        <w:t>Hargie</w:t>
      </w:r>
      <w:proofErr w:type="spellEnd"/>
      <w:r w:rsidRPr="00C93C69">
        <w:rPr>
          <w:color w:val="auto"/>
          <w:sz w:val="22"/>
          <w:szCs w:val="22"/>
          <w:shd w:val="clear" w:color="auto" w:fill="FFFFFF"/>
        </w:rPr>
        <w:t xml:space="preserve"> O. (2017). </w:t>
      </w:r>
      <w:r w:rsidRPr="00C93C69">
        <w:rPr>
          <w:i/>
          <w:iCs/>
          <w:color w:val="auto"/>
          <w:sz w:val="22"/>
          <w:szCs w:val="22"/>
          <w:shd w:val="clear" w:color="auto" w:fill="FFFFFF"/>
        </w:rPr>
        <w:t>Skilled interpersonal communication: Research, theory and practice</w:t>
      </w:r>
      <w:r w:rsidRPr="00C93C69">
        <w:rPr>
          <w:color w:val="auto"/>
          <w:sz w:val="22"/>
          <w:szCs w:val="22"/>
          <w:shd w:val="clear" w:color="auto" w:fill="FFFFFF"/>
        </w:rPr>
        <w:t xml:space="preserve">. 6th </w:t>
      </w:r>
      <w:proofErr w:type="spellStart"/>
      <w:r w:rsidRPr="00C93C69">
        <w:rPr>
          <w:color w:val="auto"/>
          <w:sz w:val="22"/>
          <w:szCs w:val="22"/>
          <w:shd w:val="clear" w:color="auto" w:fill="FFFFFF"/>
        </w:rPr>
        <w:t>edn</w:t>
      </w:r>
      <w:proofErr w:type="spellEnd"/>
      <w:r w:rsidRPr="00C93C69">
        <w:rPr>
          <w:color w:val="auto"/>
          <w:sz w:val="22"/>
          <w:szCs w:val="22"/>
          <w:shd w:val="clear" w:color="auto" w:fill="FFFFFF"/>
        </w:rPr>
        <w:t>. London Routledge.</w:t>
      </w:r>
    </w:p>
    <w:p w14:paraId="5202AC6C" w14:textId="77777777" w:rsidR="003313FC" w:rsidRPr="00C93C69" w:rsidRDefault="003313FC" w:rsidP="003313FC">
      <w:pPr>
        <w:jc w:val="both"/>
        <w:rPr>
          <w:color w:val="auto"/>
          <w:sz w:val="22"/>
          <w:szCs w:val="22"/>
        </w:rPr>
      </w:pPr>
    </w:p>
    <w:p w14:paraId="4B9D93E9" w14:textId="77777777" w:rsidR="003313FC" w:rsidRPr="00C93C69" w:rsidRDefault="003313FC" w:rsidP="003313FC">
      <w:pPr>
        <w:shd w:val="clear" w:color="auto" w:fill="FFFFFF"/>
        <w:ind w:right="300"/>
        <w:outlineLvl w:val="0"/>
        <w:rPr>
          <w:color w:val="auto"/>
          <w:sz w:val="22"/>
          <w:szCs w:val="22"/>
          <w:shd w:val="clear" w:color="auto" w:fill="FFFFFF"/>
        </w:rPr>
      </w:pPr>
    </w:p>
    <w:p w14:paraId="774021F7" w14:textId="77777777" w:rsidR="003313FC" w:rsidRPr="00C93C69" w:rsidRDefault="003313FC" w:rsidP="003313FC">
      <w:pPr>
        <w:pStyle w:val="NormalWeb"/>
        <w:spacing w:before="0" w:beforeAutospacing="0" w:after="240" w:afterAutospacing="0" w:line="360" w:lineRule="auto"/>
        <w:rPr>
          <w:rFonts w:ascii="Arial" w:hAnsi="Arial" w:cs="Arial"/>
          <w:sz w:val="22"/>
          <w:szCs w:val="22"/>
        </w:rPr>
      </w:pPr>
      <w:r w:rsidRPr="00C93C69">
        <w:rPr>
          <w:rFonts w:ascii="Arial" w:hAnsi="Arial" w:cs="Arial"/>
          <w:sz w:val="22"/>
          <w:szCs w:val="22"/>
        </w:rPr>
        <w:t xml:space="preserve">Health and Safety (First Aid) Regulations (1981) </w:t>
      </w:r>
      <w:r w:rsidRPr="00C93C69">
        <w:rPr>
          <w:rFonts w:ascii="Arial" w:hAnsi="Arial" w:cs="Arial"/>
          <w:i/>
          <w:iCs/>
          <w:sz w:val="22"/>
          <w:szCs w:val="22"/>
        </w:rPr>
        <w:t>Guidance on Regulations First aid at work</w:t>
      </w:r>
      <w:r w:rsidRPr="00C93C69">
        <w:rPr>
          <w:rFonts w:ascii="Arial" w:hAnsi="Arial" w:cs="Arial"/>
          <w:sz w:val="22"/>
          <w:szCs w:val="22"/>
        </w:rPr>
        <w:t xml:space="preserve">. Available at: </w:t>
      </w:r>
      <w:hyperlink r:id="rId18" w:history="1">
        <w:r w:rsidRPr="00C93C69">
          <w:rPr>
            <w:rStyle w:val="Hyperlink"/>
            <w:rFonts w:ascii="Arial" w:hAnsi="Arial" w:cs="Arial"/>
            <w:color w:val="auto"/>
            <w:sz w:val="22"/>
            <w:szCs w:val="22"/>
          </w:rPr>
          <w:t>https://www.hse.gov.uk/pUbns/priced/l74.pdf</w:t>
        </w:r>
      </w:hyperlink>
      <w:r w:rsidRPr="00C93C69">
        <w:rPr>
          <w:rFonts w:ascii="Arial" w:hAnsi="Arial" w:cs="Arial"/>
          <w:sz w:val="22"/>
          <w:szCs w:val="22"/>
        </w:rPr>
        <w:t>. (Accessed on 4 February 2024)</w:t>
      </w:r>
    </w:p>
    <w:p w14:paraId="7263F624" w14:textId="77777777" w:rsidR="003313FC" w:rsidRPr="00C93C69" w:rsidRDefault="003313FC" w:rsidP="003313FC">
      <w:pPr>
        <w:spacing w:after="240" w:line="360" w:lineRule="auto"/>
        <w:rPr>
          <w:color w:val="auto"/>
          <w:sz w:val="22"/>
          <w:szCs w:val="22"/>
        </w:rPr>
      </w:pPr>
      <w:r w:rsidRPr="00C93C69">
        <w:rPr>
          <w:color w:val="auto"/>
          <w:sz w:val="22"/>
          <w:szCs w:val="22"/>
        </w:rPr>
        <w:t xml:space="preserve">Johnstone, L. and </w:t>
      </w:r>
      <w:proofErr w:type="spellStart"/>
      <w:r w:rsidRPr="00C93C69">
        <w:rPr>
          <w:color w:val="auto"/>
          <w:sz w:val="22"/>
          <w:szCs w:val="22"/>
        </w:rPr>
        <w:t>Dallos</w:t>
      </w:r>
      <w:proofErr w:type="spellEnd"/>
      <w:r w:rsidRPr="00C93C69">
        <w:rPr>
          <w:color w:val="auto"/>
          <w:sz w:val="22"/>
          <w:szCs w:val="22"/>
        </w:rPr>
        <w:t xml:space="preserve">, R. (2013). </w:t>
      </w:r>
      <w:r w:rsidRPr="00C93C69">
        <w:rPr>
          <w:i/>
          <w:iCs/>
          <w:color w:val="auto"/>
          <w:sz w:val="22"/>
          <w:szCs w:val="22"/>
        </w:rPr>
        <w:t>Formulation in Psychology and Psychotherapy</w:t>
      </w:r>
      <w:r w:rsidRPr="00C93C69">
        <w:rPr>
          <w:color w:val="auto"/>
          <w:sz w:val="22"/>
          <w:szCs w:val="22"/>
        </w:rPr>
        <w:t>. London: Routledge.</w:t>
      </w:r>
    </w:p>
    <w:p w14:paraId="7FE6B531" w14:textId="77777777" w:rsidR="003313FC" w:rsidRPr="00C93C69" w:rsidRDefault="003313FC" w:rsidP="003313FC">
      <w:pPr>
        <w:tabs>
          <w:tab w:val="num" w:pos="720"/>
        </w:tabs>
        <w:jc w:val="both"/>
        <w:rPr>
          <w:color w:val="auto"/>
          <w:sz w:val="22"/>
          <w:szCs w:val="22"/>
        </w:rPr>
      </w:pPr>
      <w:proofErr w:type="spellStart"/>
      <w:r w:rsidRPr="00C93C69">
        <w:rPr>
          <w:color w:val="auto"/>
          <w:sz w:val="22"/>
          <w:szCs w:val="22"/>
          <w:shd w:val="clear" w:color="auto" w:fill="FFFFFF"/>
        </w:rPr>
        <w:t>Jütte</w:t>
      </w:r>
      <w:proofErr w:type="spellEnd"/>
      <w:r w:rsidRPr="00C93C69">
        <w:rPr>
          <w:color w:val="auto"/>
          <w:sz w:val="22"/>
          <w:szCs w:val="22"/>
          <w:shd w:val="clear" w:color="auto" w:fill="FFFFFF"/>
        </w:rPr>
        <w:t xml:space="preserve"> S., Bentley H., Miller P., </w:t>
      </w:r>
      <w:proofErr w:type="spellStart"/>
      <w:r w:rsidRPr="00C93C69">
        <w:rPr>
          <w:color w:val="auto"/>
          <w:sz w:val="22"/>
          <w:szCs w:val="22"/>
          <w:shd w:val="clear" w:color="auto" w:fill="FFFFFF"/>
        </w:rPr>
        <w:t>Jetha</w:t>
      </w:r>
      <w:proofErr w:type="spellEnd"/>
      <w:r w:rsidRPr="00C93C69">
        <w:rPr>
          <w:color w:val="auto"/>
          <w:sz w:val="22"/>
          <w:szCs w:val="22"/>
          <w:shd w:val="clear" w:color="auto" w:fill="FFFFFF"/>
        </w:rPr>
        <w:t xml:space="preserve"> N. (2014). </w:t>
      </w:r>
      <w:r w:rsidRPr="00C93C69">
        <w:rPr>
          <w:i/>
          <w:iCs/>
          <w:color w:val="auto"/>
          <w:sz w:val="22"/>
          <w:szCs w:val="22"/>
          <w:shd w:val="clear" w:color="auto" w:fill="FFFFFF"/>
        </w:rPr>
        <w:t>How safe are our children</w:t>
      </w:r>
      <w:proofErr w:type="gramStart"/>
      <w:r w:rsidRPr="00C93C69">
        <w:rPr>
          <w:i/>
          <w:iCs/>
          <w:color w:val="auto"/>
          <w:sz w:val="22"/>
          <w:szCs w:val="22"/>
          <w:shd w:val="clear" w:color="auto" w:fill="FFFFFF"/>
        </w:rPr>
        <w:t>?</w:t>
      </w:r>
      <w:r w:rsidRPr="00C93C69">
        <w:rPr>
          <w:color w:val="auto"/>
          <w:sz w:val="22"/>
          <w:szCs w:val="22"/>
          <w:shd w:val="clear" w:color="auto" w:fill="FFFFFF"/>
        </w:rPr>
        <w:t>.</w:t>
      </w:r>
      <w:proofErr w:type="gramEnd"/>
      <w:r w:rsidRPr="00C93C69">
        <w:rPr>
          <w:color w:val="auto"/>
          <w:sz w:val="22"/>
          <w:szCs w:val="22"/>
          <w:shd w:val="clear" w:color="auto" w:fill="FFFFFF"/>
        </w:rPr>
        <w:t xml:space="preserve"> NSPCC. Available at: </w:t>
      </w:r>
      <w:hyperlink r:id="rId19" w:history="1">
        <w:r w:rsidRPr="00C93C69">
          <w:rPr>
            <w:color w:val="auto"/>
            <w:sz w:val="22"/>
            <w:szCs w:val="22"/>
            <w:shd w:val="clear" w:color="auto" w:fill="FFFFFF"/>
          </w:rPr>
          <w:t>https://www.basw.co.uk/resources/how-safe-are-our-children-2014</w:t>
        </w:r>
      </w:hyperlink>
      <w:r w:rsidRPr="00C93C69">
        <w:rPr>
          <w:color w:val="auto"/>
          <w:sz w:val="22"/>
          <w:szCs w:val="22"/>
          <w:shd w:val="clear" w:color="auto" w:fill="FFFFFF"/>
        </w:rPr>
        <w:t xml:space="preserve"> ). Accessed on 4 February 2024)</w:t>
      </w:r>
    </w:p>
    <w:p w14:paraId="50C20B37" w14:textId="77777777" w:rsidR="003313FC" w:rsidRPr="00C93C69" w:rsidRDefault="003313FC" w:rsidP="003313FC">
      <w:pPr>
        <w:rPr>
          <w:b/>
          <w:color w:val="auto"/>
          <w:sz w:val="22"/>
          <w:szCs w:val="22"/>
        </w:rPr>
      </w:pPr>
    </w:p>
    <w:p w14:paraId="3F3524E8" w14:textId="77777777" w:rsidR="003313FC" w:rsidRPr="00C93C69" w:rsidRDefault="003313FC" w:rsidP="003313FC">
      <w:pPr>
        <w:spacing w:after="240"/>
        <w:rPr>
          <w:color w:val="auto"/>
          <w:sz w:val="22"/>
          <w:szCs w:val="22"/>
        </w:rPr>
      </w:pPr>
      <w:r w:rsidRPr="00192F24">
        <w:rPr>
          <w:color w:val="auto"/>
          <w:sz w:val="22"/>
          <w:szCs w:val="22"/>
        </w:rPr>
        <w:t xml:space="preserve">Karim, S. (2023). Power-informed practice in social work. </w:t>
      </w:r>
      <w:r w:rsidRPr="00C93C69">
        <w:rPr>
          <w:i/>
          <w:iCs/>
          <w:color w:val="auto"/>
          <w:sz w:val="22"/>
          <w:szCs w:val="22"/>
        </w:rPr>
        <w:t>Power-informed Practice in Social W</w:t>
      </w:r>
      <w:r w:rsidRPr="00192F24">
        <w:rPr>
          <w:i/>
          <w:iCs/>
          <w:color w:val="auto"/>
          <w:sz w:val="22"/>
          <w:szCs w:val="22"/>
        </w:rPr>
        <w:t>ork</w:t>
      </w:r>
      <w:r w:rsidRPr="00C93C69">
        <w:rPr>
          <w:color w:val="auto"/>
          <w:sz w:val="22"/>
          <w:szCs w:val="22"/>
        </w:rPr>
        <w:t xml:space="preserve">, </w:t>
      </w:r>
      <w:r w:rsidRPr="00192F24">
        <w:rPr>
          <w:color w:val="auto"/>
          <w:sz w:val="22"/>
          <w:szCs w:val="22"/>
        </w:rPr>
        <w:t xml:space="preserve">23(6). </w:t>
      </w:r>
      <w:proofErr w:type="spellStart"/>
      <w:r w:rsidRPr="00192F24">
        <w:rPr>
          <w:color w:val="auto"/>
          <w:sz w:val="22"/>
          <w:szCs w:val="22"/>
        </w:rPr>
        <w:t>doi:https</w:t>
      </w:r>
      <w:proofErr w:type="spellEnd"/>
      <w:r w:rsidRPr="00192F24">
        <w:rPr>
          <w:color w:val="auto"/>
          <w:sz w:val="22"/>
          <w:szCs w:val="22"/>
        </w:rPr>
        <w:t>://doi.org/10.1177/14680173231180307.</w:t>
      </w:r>
    </w:p>
    <w:p w14:paraId="74D5AFA5" w14:textId="77777777" w:rsidR="003313FC" w:rsidRPr="00C93C69" w:rsidRDefault="003313FC" w:rsidP="003313FC">
      <w:pPr>
        <w:rPr>
          <w:iCs/>
          <w:color w:val="auto"/>
          <w:spacing w:val="6"/>
          <w:sz w:val="22"/>
          <w:szCs w:val="22"/>
        </w:rPr>
      </w:pPr>
      <w:hyperlink r:id="rId20" w:history="1">
        <w:proofErr w:type="spellStart"/>
        <w:r w:rsidRPr="00C93C69">
          <w:rPr>
            <w:iCs/>
            <w:color w:val="auto"/>
            <w:spacing w:val="6"/>
            <w:sz w:val="22"/>
            <w:szCs w:val="22"/>
          </w:rPr>
          <w:t>Kelman</w:t>
        </w:r>
        <w:proofErr w:type="spellEnd"/>
      </w:hyperlink>
      <w:r w:rsidRPr="00C93C69">
        <w:rPr>
          <w:iCs/>
          <w:color w:val="auto"/>
          <w:spacing w:val="6"/>
          <w:sz w:val="22"/>
          <w:szCs w:val="22"/>
        </w:rPr>
        <w:t xml:space="preserve">. H.C (1974). </w:t>
      </w:r>
      <w:r w:rsidRPr="00C93C69">
        <w:rPr>
          <w:i/>
          <w:color w:val="auto"/>
          <w:spacing w:val="7"/>
          <w:kern w:val="36"/>
          <w:sz w:val="22"/>
          <w:szCs w:val="22"/>
        </w:rPr>
        <w:t>Further Thoughts on the Processes of Compliance, Identification, and Internalization</w:t>
      </w:r>
      <w:r w:rsidRPr="00C93C69">
        <w:rPr>
          <w:color w:val="auto"/>
          <w:spacing w:val="7"/>
          <w:kern w:val="36"/>
          <w:sz w:val="22"/>
          <w:szCs w:val="22"/>
        </w:rPr>
        <w:t xml:space="preserve">. </w:t>
      </w:r>
      <w:r w:rsidRPr="00C93C69">
        <w:rPr>
          <w:color w:val="auto"/>
          <w:spacing w:val="5"/>
          <w:sz w:val="22"/>
          <w:szCs w:val="22"/>
        </w:rPr>
        <w:t xml:space="preserve">1st </w:t>
      </w:r>
      <w:proofErr w:type="spellStart"/>
      <w:r w:rsidRPr="00C93C69">
        <w:rPr>
          <w:color w:val="auto"/>
          <w:spacing w:val="5"/>
          <w:sz w:val="22"/>
          <w:szCs w:val="22"/>
        </w:rPr>
        <w:t>edn</w:t>
      </w:r>
      <w:proofErr w:type="spellEnd"/>
      <w:r w:rsidRPr="00C93C69">
        <w:rPr>
          <w:color w:val="auto"/>
          <w:spacing w:val="5"/>
          <w:sz w:val="22"/>
          <w:szCs w:val="22"/>
        </w:rPr>
        <w:t>. London: Routledge</w:t>
      </w:r>
    </w:p>
    <w:p w14:paraId="44C04534" w14:textId="77777777" w:rsidR="003313FC" w:rsidRPr="00C93C69" w:rsidRDefault="003313FC" w:rsidP="003313FC">
      <w:pPr>
        <w:rPr>
          <w:b/>
          <w:color w:val="auto"/>
          <w:sz w:val="22"/>
          <w:szCs w:val="22"/>
        </w:rPr>
      </w:pPr>
    </w:p>
    <w:p w14:paraId="1F2BA3E6" w14:textId="77777777" w:rsidR="003313FC" w:rsidRPr="00C93C69" w:rsidRDefault="003313FC" w:rsidP="003313FC">
      <w:pPr>
        <w:spacing w:after="240" w:line="360" w:lineRule="auto"/>
        <w:rPr>
          <w:color w:val="auto"/>
          <w:sz w:val="22"/>
          <w:szCs w:val="22"/>
        </w:rPr>
      </w:pPr>
      <w:r w:rsidRPr="00C93C69">
        <w:rPr>
          <w:color w:val="auto"/>
          <w:sz w:val="22"/>
          <w:szCs w:val="22"/>
        </w:rPr>
        <w:t xml:space="preserve">Laird, S. and Williams, C. (2023). An applied model of cultural competence in child protection practice. </w:t>
      </w:r>
      <w:r w:rsidRPr="00C93C69">
        <w:rPr>
          <w:i/>
          <w:iCs/>
          <w:color w:val="auto"/>
          <w:sz w:val="22"/>
          <w:szCs w:val="22"/>
        </w:rPr>
        <w:t>Journal of Social Work</w:t>
      </w:r>
      <w:r w:rsidRPr="00C93C69">
        <w:rPr>
          <w:color w:val="auto"/>
          <w:sz w:val="22"/>
          <w:szCs w:val="22"/>
        </w:rPr>
        <w:t xml:space="preserve">, 23(4), p.146801732311625. </w:t>
      </w:r>
      <w:proofErr w:type="spellStart"/>
      <w:r w:rsidRPr="00C93C69">
        <w:rPr>
          <w:color w:val="auto"/>
          <w:sz w:val="22"/>
          <w:szCs w:val="22"/>
        </w:rPr>
        <w:t>doi:https</w:t>
      </w:r>
      <w:proofErr w:type="spellEnd"/>
      <w:r w:rsidRPr="00C93C69">
        <w:rPr>
          <w:color w:val="auto"/>
          <w:sz w:val="22"/>
          <w:szCs w:val="22"/>
        </w:rPr>
        <w:t>://doi.org/10.1177/14680173231162551.</w:t>
      </w:r>
    </w:p>
    <w:p w14:paraId="683B7762" w14:textId="77777777" w:rsidR="003313FC" w:rsidRPr="00C93C69" w:rsidRDefault="003313FC" w:rsidP="003313FC">
      <w:pPr>
        <w:shd w:val="clear" w:color="auto" w:fill="FFFFFF"/>
        <w:spacing w:after="375"/>
        <w:outlineLvl w:val="0"/>
        <w:rPr>
          <w:color w:val="auto"/>
          <w:sz w:val="22"/>
          <w:szCs w:val="22"/>
        </w:rPr>
      </w:pPr>
      <w:r w:rsidRPr="00C93C69">
        <w:rPr>
          <w:color w:val="auto"/>
          <w:sz w:val="22"/>
          <w:szCs w:val="22"/>
        </w:rPr>
        <w:t xml:space="preserve">Lord Laming Report (2003) </w:t>
      </w:r>
      <w:proofErr w:type="gramStart"/>
      <w:r w:rsidRPr="00C93C69">
        <w:rPr>
          <w:color w:val="auto"/>
          <w:sz w:val="22"/>
          <w:szCs w:val="22"/>
        </w:rPr>
        <w:t>The</w:t>
      </w:r>
      <w:proofErr w:type="gramEnd"/>
      <w:r w:rsidRPr="00C93C69">
        <w:rPr>
          <w:color w:val="auto"/>
          <w:sz w:val="22"/>
          <w:szCs w:val="22"/>
        </w:rPr>
        <w:t xml:space="preserve"> Victoria </w:t>
      </w:r>
      <w:proofErr w:type="spellStart"/>
      <w:r w:rsidRPr="00C93C69">
        <w:rPr>
          <w:color w:val="auto"/>
          <w:sz w:val="22"/>
          <w:szCs w:val="22"/>
        </w:rPr>
        <w:t>Climbie</w:t>
      </w:r>
      <w:proofErr w:type="spellEnd"/>
      <w:r w:rsidRPr="00C93C69">
        <w:rPr>
          <w:color w:val="auto"/>
          <w:sz w:val="22"/>
          <w:szCs w:val="22"/>
        </w:rPr>
        <w:t xml:space="preserve"> Report. Available at: </w:t>
      </w:r>
      <w:hyperlink r:id="rId21" w:history="1">
        <w:r w:rsidRPr="00C93C69">
          <w:rPr>
            <w:rStyle w:val="Hyperlink"/>
            <w:color w:val="auto"/>
            <w:sz w:val="22"/>
            <w:szCs w:val="22"/>
          </w:rPr>
          <w:t>https://www.gov.uk/government/organisations/victoria-climbi_-inquiry</w:t>
        </w:r>
      </w:hyperlink>
      <w:r w:rsidRPr="00C93C69">
        <w:rPr>
          <w:color w:val="auto"/>
          <w:sz w:val="22"/>
          <w:szCs w:val="22"/>
        </w:rPr>
        <w:t xml:space="preserve"> (Accessed on 4 January 2024)</w:t>
      </w:r>
    </w:p>
    <w:p w14:paraId="4C5FD9B8" w14:textId="77777777" w:rsidR="003313FC" w:rsidRPr="00C93C69" w:rsidRDefault="003313FC" w:rsidP="003313FC">
      <w:pPr>
        <w:jc w:val="both"/>
        <w:rPr>
          <w:color w:val="auto"/>
          <w:sz w:val="22"/>
          <w:szCs w:val="22"/>
          <w:shd w:val="clear" w:color="auto" w:fill="FFFFFF"/>
        </w:rPr>
      </w:pPr>
      <w:proofErr w:type="spellStart"/>
      <w:r w:rsidRPr="00C93C69">
        <w:rPr>
          <w:color w:val="auto"/>
          <w:sz w:val="22"/>
          <w:szCs w:val="22"/>
          <w:shd w:val="clear" w:color="auto" w:fill="FFFFFF"/>
        </w:rPr>
        <w:t>Lum</w:t>
      </w:r>
      <w:proofErr w:type="spellEnd"/>
      <w:r w:rsidRPr="00C93C69">
        <w:rPr>
          <w:color w:val="auto"/>
          <w:sz w:val="22"/>
          <w:szCs w:val="22"/>
          <w:shd w:val="clear" w:color="auto" w:fill="FFFFFF"/>
        </w:rPr>
        <w:t xml:space="preserve"> D. (2004). </w:t>
      </w:r>
      <w:r w:rsidRPr="00C93C69">
        <w:rPr>
          <w:iCs/>
          <w:color w:val="auto"/>
          <w:sz w:val="22"/>
          <w:szCs w:val="22"/>
          <w:shd w:val="clear" w:color="auto" w:fill="FFFFFF"/>
        </w:rPr>
        <w:t xml:space="preserve">Social Work Practice and People of </w:t>
      </w:r>
      <w:proofErr w:type="spellStart"/>
      <w:r w:rsidRPr="00C93C69">
        <w:rPr>
          <w:iCs/>
          <w:color w:val="auto"/>
          <w:sz w:val="22"/>
          <w:szCs w:val="22"/>
          <w:shd w:val="clear" w:color="auto" w:fill="FFFFFF"/>
        </w:rPr>
        <w:t>Color</w:t>
      </w:r>
      <w:proofErr w:type="spellEnd"/>
      <w:r w:rsidRPr="00C93C69">
        <w:rPr>
          <w:iCs/>
          <w:color w:val="auto"/>
          <w:sz w:val="22"/>
          <w:szCs w:val="22"/>
          <w:shd w:val="clear" w:color="auto" w:fill="FFFFFF"/>
        </w:rPr>
        <w:t>:</w:t>
      </w:r>
      <w:r w:rsidRPr="00C93C69">
        <w:rPr>
          <w:i/>
          <w:iCs/>
          <w:color w:val="auto"/>
          <w:sz w:val="22"/>
          <w:szCs w:val="22"/>
          <w:shd w:val="clear" w:color="auto" w:fill="FFFFFF"/>
        </w:rPr>
        <w:t xml:space="preserve"> A process Stage Approach</w:t>
      </w:r>
      <w:r w:rsidRPr="00C93C69">
        <w:rPr>
          <w:color w:val="auto"/>
          <w:sz w:val="22"/>
          <w:szCs w:val="22"/>
          <w:shd w:val="clear" w:color="auto" w:fill="FFFFFF"/>
        </w:rPr>
        <w:t>. 4</w:t>
      </w:r>
      <w:r w:rsidRPr="00C93C69">
        <w:rPr>
          <w:color w:val="auto"/>
          <w:sz w:val="22"/>
          <w:szCs w:val="22"/>
          <w:shd w:val="clear" w:color="auto" w:fill="FFFFFF"/>
          <w:vertAlign w:val="superscript"/>
        </w:rPr>
        <w:t>th</w:t>
      </w:r>
      <w:r w:rsidRPr="00C93C69">
        <w:rPr>
          <w:color w:val="auto"/>
          <w:sz w:val="22"/>
          <w:szCs w:val="22"/>
          <w:shd w:val="clear" w:color="auto" w:fill="FFFFFF"/>
        </w:rPr>
        <w:t xml:space="preserve"> </w:t>
      </w:r>
      <w:proofErr w:type="spellStart"/>
      <w:r w:rsidRPr="00C93C69">
        <w:rPr>
          <w:color w:val="auto"/>
          <w:sz w:val="22"/>
          <w:szCs w:val="22"/>
          <w:shd w:val="clear" w:color="auto" w:fill="FFFFFF"/>
        </w:rPr>
        <w:t>edn</w:t>
      </w:r>
      <w:proofErr w:type="spellEnd"/>
      <w:r w:rsidRPr="00C93C69">
        <w:rPr>
          <w:color w:val="auto"/>
          <w:sz w:val="22"/>
          <w:szCs w:val="22"/>
          <w:shd w:val="clear" w:color="auto" w:fill="FFFFFF"/>
        </w:rPr>
        <w:t>. London: Wadsworth Publishing.</w:t>
      </w:r>
    </w:p>
    <w:p w14:paraId="14304FFF" w14:textId="77777777" w:rsidR="003313FC" w:rsidRPr="00C93C69" w:rsidRDefault="003313FC" w:rsidP="003313FC">
      <w:pPr>
        <w:rPr>
          <w:b/>
          <w:color w:val="auto"/>
          <w:sz w:val="22"/>
          <w:szCs w:val="22"/>
        </w:rPr>
      </w:pPr>
    </w:p>
    <w:p w14:paraId="1C79AF8C" w14:textId="77777777" w:rsidR="003313FC" w:rsidRPr="00C93C69" w:rsidRDefault="003313FC" w:rsidP="003313FC">
      <w:pPr>
        <w:rPr>
          <w:color w:val="auto"/>
          <w:sz w:val="22"/>
          <w:szCs w:val="22"/>
          <w:shd w:val="clear" w:color="auto" w:fill="FFFFFF"/>
        </w:rPr>
      </w:pPr>
      <w:r w:rsidRPr="00C93C69">
        <w:rPr>
          <w:color w:val="auto"/>
          <w:sz w:val="22"/>
          <w:szCs w:val="22"/>
          <w:shd w:val="clear" w:color="auto" w:fill="FFFFFF"/>
        </w:rPr>
        <w:lastRenderedPageBreak/>
        <w:t>Maclean, S. (2016). “A New Model for Social Work Reflection: Whatever the Weather.” </w:t>
      </w:r>
      <w:r w:rsidRPr="00C93C69">
        <w:rPr>
          <w:rStyle w:val="citationsource-journal"/>
          <w:i/>
          <w:iCs/>
          <w:color w:val="auto"/>
          <w:sz w:val="22"/>
          <w:szCs w:val="22"/>
          <w:shd w:val="clear" w:color="auto" w:fill="FFFFFF"/>
        </w:rPr>
        <w:t>Professional Social Work</w:t>
      </w:r>
      <w:r w:rsidRPr="00C93C69">
        <w:rPr>
          <w:color w:val="auto"/>
          <w:sz w:val="22"/>
          <w:szCs w:val="22"/>
          <w:shd w:val="clear" w:color="auto" w:fill="FFFFFF"/>
        </w:rPr>
        <w:t> (1), pp.28–29.</w:t>
      </w:r>
    </w:p>
    <w:p w14:paraId="03505366" w14:textId="77777777" w:rsidR="003313FC" w:rsidRPr="00C93C69" w:rsidRDefault="003313FC" w:rsidP="003313FC">
      <w:pPr>
        <w:rPr>
          <w:color w:val="auto"/>
          <w:sz w:val="22"/>
          <w:szCs w:val="22"/>
          <w:shd w:val="clear" w:color="auto" w:fill="FFFFFF"/>
        </w:rPr>
      </w:pPr>
    </w:p>
    <w:p w14:paraId="3B9C12BF" w14:textId="77777777" w:rsidR="003313FC" w:rsidRPr="00C93C69" w:rsidRDefault="003313FC" w:rsidP="003313FC">
      <w:pPr>
        <w:rPr>
          <w:color w:val="auto"/>
          <w:sz w:val="22"/>
          <w:szCs w:val="22"/>
        </w:rPr>
      </w:pPr>
      <w:r w:rsidRPr="00C93C69">
        <w:rPr>
          <w:color w:val="auto"/>
          <w:sz w:val="22"/>
          <w:szCs w:val="22"/>
        </w:rPr>
        <w:t xml:space="preserve">Maclean, S., and Harrison R. (2011) Theory and practice: a straightforward guide for social work students.  </w:t>
      </w:r>
      <w:proofErr w:type="spellStart"/>
      <w:r w:rsidRPr="00C93C69">
        <w:rPr>
          <w:color w:val="auto"/>
          <w:sz w:val="22"/>
          <w:szCs w:val="22"/>
        </w:rPr>
        <w:t>Kirwin</w:t>
      </w:r>
      <w:proofErr w:type="spellEnd"/>
      <w:r w:rsidRPr="00C93C69">
        <w:rPr>
          <w:color w:val="auto"/>
          <w:sz w:val="22"/>
          <w:szCs w:val="22"/>
        </w:rPr>
        <w:t xml:space="preserve"> Maclean Associates: Lichfield</w:t>
      </w:r>
    </w:p>
    <w:p w14:paraId="6D88070C" w14:textId="77777777" w:rsidR="003313FC" w:rsidRPr="00C93C69" w:rsidRDefault="003313FC" w:rsidP="003313FC">
      <w:pPr>
        <w:rPr>
          <w:b/>
          <w:color w:val="auto"/>
          <w:sz w:val="22"/>
          <w:szCs w:val="22"/>
        </w:rPr>
      </w:pPr>
    </w:p>
    <w:p w14:paraId="16834A27" w14:textId="77777777" w:rsidR="003313FC" w:rsidRPr="00C93C69" w:rsidRDefault="003313FC" w:rsidP="003313FC">
      <w:pPr>
        <w:spacing w:after="240" w:line="360" w:lineRule="auto"/>
        <w:rPr>
          <w:color w:val="auto"/>
          <w:sz w:val="22"/>
          <w:szCs w:val="22"/>
        </w:rPr>
      </w:pPr>
      <w:r w:rsidRPr="00C93C69">
        <w:rPr>
          <w:color w:val="auto"/>
          <w:sz w:val="22"/>
          <w:szCs w:val="22"/>
        </w:rPr>
        <w:t xml:space="preserve">Madge, N., </w:t>
      </w:r>
      <w:proofErr w:type="spellStart"/>
      <w:r w:rsidRPr="00C93C69">
        <w:rPr>
          <w:color w:val="auto"/>
          <w:sz w:val="22"/>
          <w:szCs w:val="22"/>
        </w:rPr>
        <w:t>Hawton</w:t>
      </w:r>
      <w:proofErr w:type="spellEnd"/>
      <w:r w:rsidRPr="00C93C69">
        <w:rPr>
          <w:color w:val="auto"/>
          <w:sz w:val="22"/>
          <w:szCs w:val="22"/>
        </w:rPr>
        <w:t xml:space="preserve">, K., McMahon, E.M., Corcoran, P., De Leo, D., de Wilde, E.J., </w:t>
      </w:r>
      <w:proofErr w:type="spellStart"/>
      <w:r w:rsidRPr="00C93C69">
        <w:rPr>
          <w:color w:val="auto"/>
          <w:sz w:val="22"/>
          <w:szCs w:val="22"/>
        </w:rPr>
        <w:t>Fekete</w:t>
      </w:r>
      <w:proofErr w:type="spellEnd"/>
      <w:r w:rsidRPr="00C93C69">
        <w:rPr>
          <w:color w:val="auto"/>
          <w:sz w:val="22"/>
          <w:szCs w:val="22"/>
        </w:rPr>
        <w:t xml:space="preserve">, S., van </w:t>
      </w:r>
      <w:proofErr w:type="spellStart"/>
      <w:r w:rsidRPr="00C93C69">
        <w:rPr>
          <w:color w:val="auto"/>
          <w:sz w:val="22"/>
          <w:szCs w:val="22"/>
        </w:rPr>
        <w:t>Heeringen</w:t>
      </w:r>
      <w:proofErr w:type="spellEnd"/>
      <w:r w:rsidRPr="00C93C69">
        <w:rPr>
          <w:color w:val="auto"/>
          <w:sz w:val="22"/>
          <w:szCs w:val="22"/>
        </w:rPr>
        <w:t xml:space="preserve">, K., </w:t>
      </w:r>
      <w:proofErr w:type="spellStart"/>
      <w:r w:rsidRPr="00C93C69">
        <w:rPr>
          <w:color w:val="auto"/>
          <w:sz w:val="22"/>
          <w:szCs w:val="22"/>
        </w:rPr>
        <w:t>Ystgaard</w:t>
      </w:r>
      <w:proofErr w:type="spellEnd"/>
      <w:r w:rsidRPr="00C93C69">
        <w:rPr>
          <w:color w:val="auto"/>
          <w:sz w:val="22"/>
          <w:szCs w:val="22"/>
        </w:rPr>
        <w:t xml:space="preserve">, M. and </w:t>
      </w:r>
      <w:proofErr w:type="spellStart"/>
      <w:r w:rsidRPr="00C93C69">
        <w:rPr>
          <w:color w:val="auto"/>
          <w:sz w:val="22"/>
          <w:szCs w:val="22"/>
        </w:rPr>
        <w:t>Arensman</w:t>
      </w:r>
      <w:proofErr w:type="spellEnd"/>
      <w:r w:rsidRPr="00C93C69">
        <w:rPr>
          <w:color w:val="auto"/>
          <w:sz w:val="22"/>
          <w:szCs w:val="22"/>
        </w:rPr>
        <w:t xml:space="preserve">, E. (2011). Psychological characteristics, stressful life events and deliberate self-harm: findings from the Child &amp; Adolescent Self-harm in Europe (CASE) Study. </w:t>
      </w:r>
      <w:r w:rsidRPr="00C93C69">
        <w:rPr>
          <w:i/>
          <w:iCs/>
          <w:color w:val="auto"/>
          <w:sz w:val="22"/>
          <w:szCs w:val="22"/>
        </w:rPr>
        <w:t>European Child &amp; Adolescent Psychiatry</w:t>
      </w:r>
      <w:r w:rsidRPr="00C93C69">
        <w:rPr>
          <w:color w:val="auto"/>
          <w:sz w:val="22"/>
          <w:szCs w:val="22"/>
        </w:rPr>
        <w:t xml:space="preserve">, [online] 20(10), pp.499–508. </w:t>
      </w:r>
      <w:proofErr w:type="spellStart"/>
      <w:r w:rsidRPr="00C93C69">
        <w:rPr>
          <w:color w:val="auto"/>
          <w:sz w:val="22"/>
          <w:szCs w:val="22"/>
        </w:rPr>
        <w:t>doi:https</w:t>
      </w:r>
      <w:proofErr w:type="spellEnd"/>
      <w:r w:rsidRPr="00C93C69">
        <w:rPr>
          <w:color w:val="auto"/>
          <w:sz w:val="22"/>
          <w:szCs w:val="22"/>
        </w:rPr>
        <w:t>://doi.org/10.1007/s00787-011-0210-4.</w:t>
      </w:r>
    </w:p>
    <w:p w14:paraId="45C07822" w14:textId="77777777" w:rsidR="003313FC" w:rsidRPr="00C93C69" w:rsidRDefault="003313FC" w:rsidP="003313FC">
      <w:pPr>
        <w:spacing w:after="240"/>
        <w:rPr>
          <w:color w:val="auto"/>
          <w:sz w:val="22"/>
          <w:szCs w:val="22"/>
        </w:rPr>
      </w:pPr>
      <w:proofErr w:type="spellStart"/>
      <w:r w:rsidRPr="00C93C69">
        <w:rPr>
          <w:color w:val="auto"/>
          <w:sz w:val="22"/>
          <w:szCs w:val="22"/>
        </w:rPr>
        <w:t>Marsiglia</w:t>
      </w:r>
      <w:proofErr w:type="spellEnd"/>
      <w:r w:rsidRPr="00C93C69">
        <w:rPr>
          <w:color w:val="auto"/>
          <w:sz w:val="22"/>
          <w:szCs w:val="22"/>
        </w:rPr>
        <w:t xml:space="preserve">, </w:t>
      </w:r>
      <w:proofErr w:type="gramStart"/>
      <w:r w:rsidRPr="00C93C69">
        <w:rPr>
          <w:color w:val="auto"/>
          <w:sz w:val="22"/>
          <w:szCs w:val="22"/>
        </w:rPr>
        <w:t>F..</w:t>
      </w:r>
      <w:proofErr w:type="gramEnd"/>
      <w:r w:rsidRPr="00C93C69">
        <w:rPr>
          <w:color w:val="auto"/>
          <w:sz w:val="22"/>
          <w:szCs w:val="22"/>
        </w:rPr>
        <w:t xml:space="preserve">F., </w:t>
      </w:r>
      <w:proofErr w:type="spellStart"/>
      <w:r w:rsidRPr="00C93C69">
        <w:rPr>
          <w:color w:val="auto"/>
          <w:sz w:val="22"/>
          <w:szCs w:val="22"/>
        </w:rPr>
        <w:t>Kulis</w:t>
      </w:r>
      <w:proofErr w:type="spellEnd"/>
      <w:r w:rsidRPr="00C93C69">
        <w:rPr>
          <w:color w:val="auto"/>
          <w:sz w:val="22"/>
          <w:szCs w:val="22"/>
        </w:rPr>
        <w:t xml:space="preserve">, S.S., and </w:t>
      </w:r>
      <w:proofErr w:type="spellStart"/>
      <w:r w:rsidRPr="00C93C69">
        <w:rPr>
          <w:color w:val="auto"/>
          <w:sz w:val="22"/>
          <w:szCs w:val="22"/>
        </w:rPr>
        <w:t>Lechuga</w:t>
      </w:r>
      <w:proofErr w:type="spellEnd"/>
      <w:r w:rsidRPr="00C93C69">
        <w:rPr>
          <w:color w:val="auto"/>
          <w:sz w:val="22"/>
          <w:szCs w:val="22"/>
        </w:rPr>
        <w:t xml:space="preserve">-Peña, S. (2021). </w:t>
      </w:r>
      <w:r w:rsidRPr="00C93C69">
        <w:rPr>
          <w:i/>
          <w:iCs/>
          <w:color w:val="auto"/>
          <w:sz w:val="22"/>
          <w:szCs w:val="22"/>
        </w:rPr>
        <w:t>Diversity, oppression, and change: culturally grounded social work</w:t>
      </w:r>
      <w:r w:rsidRPr="00C93C69">
        <w:rPr>
          <w:color w:val="auto"/>
          <w:sz w:val="22"/>
          <w:szCs w:val="22"/>
        </w:rPr>
        <w:t>. New York: Oxford University Press.</w:t>
      </w:r>
    </w:p>
    <w:p w14:paraId="03CD9283" w14:textId="77777777" w:rsidR="003313FC" w:rsidRPr="00C93C69" w:rsidRDefault="003313FC" w:rsidP="003313FC">
      <w:pPr>
        <w:shd w:val="clear" w:color="auto" w:fill="FFFFFF"/>
        <w:ind w:right="300"/>
        <w:outlineLvl w:val="0"/>
        <w:rPr>
          <w:color w:val="auto"/>
          <w:sz w:val="22"/>
          <w:szCs w:val="22"/>
          <w:shd w:val="clear" w:color="auto" w:fill="FFFFFF"/>
        </w:rPr>
      </w:pPr>
      <w:r w:rsidRPr="00C93C69">
        <w:rPr>
          <w:color w:val="auto"/>
          <w:sz w:val="22"/>
          <w:szCs w:val="22"/>
          <w:shd w:val="clear" w:color="auto" w:fill="FFFFFF"/>
        </w:rPr>
        <w:t xml:space="preserve">Mental Capacity Act (2005). Available at: </w:t>
      </w:r>
      <w:hyperlink r:id="rId22" w:history="1">
        <w:r w:rsidRPr="00C93C69">
          <w:rPr>
            <w:rStyle w:val="Hyperlink"/>
            <w:color w:val="auto"/>
            <w:sz w:val="22"/>
            <w:szCs w:val="22"/>
            <w:shd w:val="clear" w:color="auto" w:fill="FFFFFF"/>
          </w:rPr>
          <w:t>https://www.legislation.gov.uk/ukpga/2005/9/contents</w:t>
        </w:r>
      </w:hyperlink>
      <w:r w:rsidRPr="00C93C69">
        <w:rPr>
          <w:color w:val="auto"/>
          <w:sz w:val="22"/>
          <w:szCs w:val="22"/>
          <w:shd w:val="clear" w:color="auto" w:fill="FFFFFF"/>
        </w:rPr>
        <w:t xml:space="preserve"> (Accessed on 2 Feb 2023)</w:t>
      </w:r>
    </w:p>
    <w:p w14:paraId="007A5D1F" w14:textId="77777777" w:rsidR="003313FC" w:rsidRPr="00C93C69" w:rsidRDefault="003313FC" w:rsidP="003313FC">
      <w:pPr>
        <w:shd w:val="clear" w:color="auto" w:fill="FFFFFF"/>
        <w:ind w:right="300"/>
        <w:outlineLvl w:val="0"/>
        <w:rPr>
          <w:color w:val="auto"/>
          <w:spacing w:val="7"/>
          <w:kern w:val="36"/>
          <w:sz w:val="22"/>
          <w:szCs w:val="22"/>
        </w:rPr>
      </w:pPr>
    </w:p>
    <w:p w14:paraId="71532435" w14:textId="77777777" w:rsidR="003313FC" w:rsidRPr="00C93C69" w:rsidRDefault="003313FC" w:rsidP="003313FC">
      <w:pPr>
        <w:shd w:val="clear" w:color="auto" w:fill="FFFFFF"/>
        <w:ind w:right="300"/>
        <w:outlineLvl w:val="0"/>
        <w:rPr>
          <w:color w:val="auto"/>
          <w:spacing w:val="7"/>
          <w:kern w:val="36"/>
          <w:sz w:val="22"/>
          <w:szCs w:val="22"/>
        </w:rPr>
      </w:pPr>
      <w:r w:rsidRPr="00C93C69">
        <w:rPr>
          <w:color w:val="auto"/>
          <w:spacing w:val="7"/>
          <w:kern w:val="36"/>
          <w:sz w:val="22"/>
          <w:szCs w:val="22"/>
        </w:rPr>
        <w:t>Mental Health (Wales) Measure (2010). Available at:</w:t>
      </w:r>
      <w:r w:rsidRPr="00C93C69">
        <w:rPr>
          <w:color w:val="auto"/>
          <w:sz w:val="22"/>
          <w:szCs w:val="22"/>
        </w:rPr>
        <w:t xml:space="preserve"> </w:t>
      </w:r>
      <w:hyperlink r:id="rId23" w:history="1">
        <w:r w:rsidRPr="00C93C69">
          <w:rPr>
            <w:rStyle w:val="Hyperlink"/>
            <w:color w:val="auto"/>
            <w:spacing w:val="7"/>
            <w:kern w:val="36"/>
            <w:sz w:val="22"/>
            <w:szCs w:val="22"/>
          </w:rPr>
          <w:t>https://www.legislation.gov.uk/mwa/2010/7/contents</w:t>
        </w:r>
      </w:hyperlink>
      <w:r w:rsidRPr="00C93C69">
        <w:rPr>
          <w:color w:val="auto"/>
          <w:spacing w:val="7"/>
          <w:kern w:val="36"/>
          <w:sz w:val="22"/>
          <w:szCs w:val="22"/>
        </w:rPr>
        <w:t xml:space="preserve"> (Accessed on 2 Feb 2023)</w:t>
      </w:r>
    </w:p>
    <w:p w14:paraId="1DA0FD11" w14:textId="77777777" w:rsidR="003313FC" w:rsidRPr="00C93C69" w:rsidRDefault="003313FC" w:rsidP="003313FC">
      <w:pPr>
        <w:shd w:val="clear" w:color="auto" w:fill="FFFFFF"/>
        <w:spacing w:line="495" w:lineRule="atLeast"/>
        <w:ind w:right="300"/>
        <w:outlineLvl w:val="0"/>
        <w:rPr>
          <w:color w:val="auto"/>
          <w:sz w:val="22"/>
          <w:szCs w:val="22"/>
          <w:shd w:val="clear" w:color="auto" w:fill="FFFFFF"/>
        </w:rPr>
      </w:pPr>
    </w:p>
    <w:p w14:paraId="44194546" w14:textId="77777777" w:rsidR="003313FC" w:rsidRPr="00C93C69" w:rsidRDefault="003313FC" w:rsidP="003313FC">
      <w:pPr>
        <w:spacing w:after="240"/>
        <w:rPr>
          <w:color w:val="auto"/>
          <w:sz w:val="22"/>
          <w:szCs w:val="22"/>
        </w:rPr>
      </w:pPr>
      <w:r w:rsidRPr="00C93C69">
        <w:rPr>
          <w:color w:val="auto"/>
          <w:sz w:val="22"/>
          <w:szCs w:val="22"/>
        </w:rPr>
        <w:t xml:space="preserve">Meyer, O.L. and Zane, N. (2013). The Influence of Race and Ethnicity in Clients’ Experiences of Mental Health Treatment. </w:t>
      </w:r>
      <w:r w:rsidRPr="00C93C69">
        <w:rPr>
          <w:i/>
          <w:iCs/>
          <w:color w:val="auto"/>
          <w:sz w:val="22"/>
          <w:szCs w:val="22"/>
        </w:rPr>
        <w:t>Journal of Community Psychology</w:t>
      </w:r>
      <w:r w:rsidRPr="00C93C69">
        <w:rPr>
          <w:color w:val="auto"/>
          <w:sz w:val="22"/>
          <w:szCs w:val="22"/>
        </w:rPr>
        <w:t xml:space="preserve">, [online] 41(7), pp.884–901. </w:t>
      </w:r>
      <w:proofErr w:type="spellStart"/>
      <w:r w:rsidRPr="00C93C69">
        <w:rPr>
          <w:color w:val="auto"/>
          <w:sz w:val="22"/>
          <w:szCs w:val="22"/>
        </w:rPr>
        <w:t>doi:https</w:t>
      </w:r>
      <w:proofErr w:type="spellEnd"/>
      <w:r w:rsidRPr="00C93C69">
        <w:rPr>
          <w:color w:val="auto"/>
          <w:sz w:val="22"/>
          <w:szCs w:val="22"/>
        </w:rPr>
        <w:t>://doi.org/10.1002/jcop.21580.</w:t>
      </w:r>
    </w:p>
    <w:p w14:paraId="18836EF1" w14:textId="77777777" w:rsidR="003313FC" w:rsidRPr="00C93C69" w:rsidRDefault="003313FC" w:rsidP="003313FC">
      <w:pPr>
        <w:rPr>
          <w:color w:val="auto"/>
          <w:sz w:val="22"/>
          <w:szCs w:val="22"/>
          <w:shd w:val="clear" w:color="auto" w:fill="FFFFFF"/>
        </w:rPr>
      </w:pPr>
    </w:p>
    <w:p w14:paraId="0543C53B" w14:textId="77777777" w:rsidR="003313FC" w:rsidRPr="00C93C69" w:rsidRDefault="003313FC" w:rsidP="003313FC">
      <w:pPr>
        <w:spacing w:after="240" w:line="360" w:lineRule="auto"/>
        <w:rPr>
          <w:color w:val="auto"/>
          <w:sz w:val="22"/>
          <w:szCs w:val="22"/>
        </w:rPr>
      </w:pPr>
      <w:r w:rsidRPr="00C93C69">
        <w:rPr>
          <w:color w:val="auto"/>
          <w:sz w:val="22"/>
          <w:szCs w:val="22"/>
        </w:rPr>
        <w:t xml:space="preserve">Milner, J., Myers, S. and O’Byrne, P. (2020). </w:t>
      </w:r>
      <w:r w:rsidRPr="00C93C69">
        <w:rPr>
          <w:i/>
          <w:iCs/>
          <w:color w:val="auto"/>
          <w:sz w:val="22"/>
          <w:szCs w:val="22"/>
        </w:rPr>
        <w:t>Assessment in Social Work</w:t>
      </w:r>
      <w:r w:rsidRPr="00C93C69">
        <w:rPr>
          <w:color w:val="auto"/>
          <w:sz w:val="22"/>
          <w:szCs w:val="22"/>
        </w:rPr>
        <w:t>. London: Bloomsbury Publishing.</w:t>
      </w:r>
    </w:p>
    <w:p w14:paraId="13F22C52" w14:textId="77777777" w:rsidR="003313FC" w:rsidRPr="00C93C69" w:rsidRDefault="003313FC" w:rsidP="003313FC">
      <w:pPr>
        <w:spacing w:after="240" w:line="360" w:lineRule="auto"/>
        <w:rPr>
          <w:color w:val="auto"/>
          <w:sz w:val="22"/>
          <w:szCs w:val="22"/>
        </w:rPr>
      </w:pPr>
      <w:r w:rsidRPr="00C93C69">
        <w:rPr>
          <w:color w:val="auto"/>
          <w:sz w:val="22"/>
          <w:szCs w:val="22"/>
        </w:rPr>
        <w:t xml:space="preserve">Mishna, F., Bogo, M., Root, J., Sawyer, J.-L. </w:t>
      </w:r>
      <w:proofErr w:type="gramStart"/>
      <w:r w:rsidRPr="00C93C69">
        <w:rPr>
          <w:color w:val="auto"/>
          <w:sz w:val="22"/>
          <w:szCs w:val="22"/>
        </w:rPr>
        <w:t>and</w:t>
      </w:r>
      <w:proofErr w:type="gramEnd"/>
      <w:r w:rsidRPr="00C93C69">
        <w:rPr>
          <w:color w:val="auto"/>
          <w:sz w:val="22"/>
          <w:szCs w:val="22"/>
        </w:rPr>
        <w:t xml:space="preserve"> </w:t>
      </w:r>
      <w:proofErr w:type="spellStart"/>
      <w:r w:rsidRPr="00C93C69">
        <w:rPr>
          <w:color w:val="auto"/>
          <w:sz w:val="22"/>
          <w:szCs w:val="22"/>
        </w:rPr>
        <w:t>Khoury-Kassabri</w:t>
      </w:r>
      <w:proofErr w:type="spellEnd"/>
      <w:r w:rsidRPr="00C93C69">
        <w:rPr>
          <w:color w:val="auto"/>
          <w:sz w:val="22"/>
          <w:szCs w:val="22"/>
        </w:rPr>
        <w:t xml:space="preserve">, M. (2012). ‘It just crept in’: The Digital Age and Implications for Social Work Practice. </w:t>
      </w:r>
      <w:r w:rsidRPr="00C93C69">
        <w:rPr>
          <w:i/>
          <w:iCs/>
          <w:color w:val="auto"/>
          <w:sz w:val="22"/>
          <w:szCs w:val="22"/>
        </w:rPr>
        <w:t>Clinical Social Work Journal</w:t>
      </w:r>
      <w:r w:rsidRPr="00C93C69">
        <w:rPr>
          <w:color w:val="auto"/>
          <w:sz w:val="22"/>
          <w:szCs w:val="22"/>
        </w:rPr>
        <w:t xml:space="preserve">, 40(3), pp.277–286. </w:t>
      </w:r>
      <w:proofErr w:type="spellStart"/>
      <w:r w:rsidRPr="00C93C69">
        <w:rPr>
          <w:color w:val="auto"/>
          <w:sz w:val="22"/>
          <w:szCs w:val="22"/>
        </w:rPr>
        <w:t>doi:https</w:t>
      </w:r>
      <w:proofErr w:type="spellEnd"/>
      <w:r w:rsidRPr="00C93C69">
        <w:rPr>
          <w:color w:val="auto"/>
          <w:sz w:val="22"/>
          <w:szCs w:val="22"/>
        </w:rPr>
        <w:t>://doi.org/10.1007/s10615-012-0383-4.</w:t>
      </w:r>
    </w:p>
    <w:p w14:paraId="4C9B0EFE" w14:textId="77777777" w:rsidR="003313FC" w:rsidRPr="00C93C69" w:rsidRDefault="003313FC" w:rsidP="003313FC">
      <w:pPr>
        <w:spacing w:after="240" w:line="360" w:lineRule="auto"/>
        <w:rPr>
          <w:color w:val="auto"/>
          <w:sz w:val="22"/>
          <w:szCs w:val="22"/>
        </w:rPr>
      </w:pPr>
      <w:r w:rsidRPr="00C93C69">
        <w:rPr>
          <w:color w:val="auto"/>
          <w:sz w:val="22"/>
          <w:szCs w:val="22"/>
        </w:rPr>
        <w:t>M</w:t>
      </w:r>
      <w:r w:rsidRPr="00C93C69">
        <w:rPr>
          <w:color w:val="auto"/>
          <w:spacing w:val="7"/>
          <w:kern w:val="36"/>
          <w:sz w:val="22"/>
          <w:szCs w:val="22"/>
        </w:rPr>
        <w:t xml:space="preserve">ore </w:t>
      </w:r>
      <w:proofErr w:type="gramStart"/>
      <w:r w:rsidRPr="00C93C69">
        <w:rPr>
          <w:color w:val="auto"/>
          <w:spacing w:val="7"/>
          <w:kern w:val="36"/>
          <w:sz w:val="22"/>
          <w:szCs w:val="22"/>
        </w:rPr>
        <w:t>Than</w:t>
      </w:r>
      <w:proofErr w:type="gramEnd"/>
      <w:r w:rsidRPr="00C93C69">
        <w:rPr>
          <w:color w:val="auto"/>
          <w:spacing w:val="7"/>
          <w:kern w:val="36"/>
          <w:sz w:val="22"/>
          <w:szCs w:val="22"/>
        </w:rPr>
        <w:t xml:space="preserve"> Just Words (2012). Available at:  </w:t>
      </w:r>
      <w:hyperlink r:id="rId24" w:history="1">
        <w:r w:rsidRPr="00C93C69">
          <w:rPr>
            <w:rStyle w:val="Hyperlink"/>
            <w:color w:val="auto"/>
            <w:spacing w:val="7"/>
            <w:kern w:val="36"/>
            <w:sz w:val="22"/>
            <w:szCs w:val="22"/>
          </w:rPr>
          <w:t>https://www.gov.wales/more-just-words-welsh-language-plan-health-and-social-care</w:t>
        </w:r>
      </w:hyperlink>
      <w:r w:rsidRPr="00C93C69">
        <w:rPr>
          <w:color w:val="auto"/>
          <w:spacing w:val="7"/>
          <w:kern w:val="36"/>
          <w:sz w:val="22"/>
          <w:szCs w:val="22"/>
        </w:rPr>
        <w:t xml:space="preserve"> (Accessed on 3 December 2022)</w:t>
      </w:r>
    </w:p>
    <w:p w14:paraId="739B11DE" w14:textId="77777777" w:rsidR="003313FC" w:rsidRPr="00C93C69" w:rsidRDefault="003313FC" w:rsidP="003313FC">
      <w:pPr>
        <w:shd w:val="clear" w:color="auto" w:fill="FFFFFF"/>
        <w:outlineLvl w:val="0"/>
        <w:rPr>
          <w:b/>
          <w:bCs/>
          <w:color w:val="auto"/>
          <w:kern w:val="36"/>
          <w:sz w:val="22"/>
          <w:szCs w:val="22"/>
        </w:rPr>
      </w:pPr>
      <w:r w:rsidRPr="00C93C69">
        <w:rPr>
          <w:color w:val="auto"/>
          <w:sz w:val="22"/>
          <w:szCs w:val="22"/>
          <w:shd w:val="clear" w:color="auto" w:fill="FFFFFF"/>
        </w:rPr>
        <w:t xml:space="preserve">Mortensen. C.D. (2017). </w:t>
      </w:r>
      <w:r w:rsidRPr="00C93C69">
        <w:rPr>
          <w:bCs/>
          <w:i/>
          <w:color w:val="auto"/>
          <w:kern w:val="36"/>
          <w:sz w:val="22"/>
          <w:szCs w:val="22"/>
        </w:rPr>
        <w:t>Communication Theory</w:t>
      </w:r>
      <w:r w:rsidRPr="00C93C69">
        <w:rPr>
          <w:bCs/>
          <w:color w:val="auto"/>
          <w:kern w:val="36"/>
          <w:sz w:val="22"/>
          <w:szCs w:val="22"/>
        </w:rPr>
        <w:t xml:space="preserve"> 2</w:t>
      </w:r>
      <w:r w:rsidRPr="00C93C69">
        <w:rPr>
          <w:bCs/>
          <w:color w:val="auto"/>
          <w:kern w:val="36"/>
          <w:sz w:val="22"/>
          <w:szCs w:val="22"/>
          <w:vertAlign w:val="superscript"/>
        </w:rPr>
        <w:t>nd</w:t>
      </w:r>
      <w:r w:rsidRPr="00C93C69">
        <w:rPr>
          <w:bCs/>
          <w:color w:val="auto"/>
          <w:kern w:val="36"/>
          <w:sz w:val="22"/>
          <w:szCs w:val="22"/>
        </w:rPr>
        <w:t xml:space="preserve"> (</w:t>
      </w:r>
      <w:proofErr w:type="spellStart"/>
      <w:r w:rsidRPr="00C93C69">
        <w:rPr>
          <w:bCs/>
          <w:color w:val="auto"/>
          <w:kern w:val="36"/>
          <w:sz w:val="22"/>
          <w:szCs w:val="22"/>
        </w:rPr>
        <w:t>edn</w:t>
      </w:r>
      <w:proofErr w:type="spellEnd"/>
      <w:r w:rsidRPr="00C93C69">
        <w:rPr>
          <w:bCs/>
          <w:color w:val="auto"/>
          <w:kern w:val="36"/>
          <w:sz w:val="22"/>
          <w:szCs w:val="22"/>
        </w:rPr>
        <w:t>)</w:t>
      </w:r>
      <w:r w:rsidRPr="00C93C69">
        <w:rPr>
          <w:b/>
          <w:bCs/>
          <w:color w:val="auto"/>
          <w:kern w:val="36"/>
          <w:sz w:val="22"/>
          <w:szCs w:val="22"/>
        </w:rPr>
        <w:t xml:space="preserve">. </w:t>
      </w:r>
      <w:r w:rsidRPr="00C93C69">
        <w:rPr>
          <w:color w:val="auto"/>
          <w:sz w:val="22"/>
          <w:szCs w:val="22"/>
          <w:shd w:val="clear" w:color="auto" w:fill="FFFFFF"/>
        </w:rPr>
        <w:t xml:space="preserve">New York: Routledge Oxon </w:t>
      </w:r>
    </w:p>
    <w:p w14:paraId="1F096B8F" w14:textId="77777777" w:rsidR="003313FC" w:rsidRPr="00C93C69" w:rsidRDefault="003313FC" w:rsidP="003313FC">
      <w:pPr>
        <w:rPr>
          <w:color w:val="auto"/>
          <w:sz w:val="22"/>
          <w:szCs w:val="22"/>
          <w:shd w:val="clear" w:color="auto" w:fill="FFFFFF"/>
        </w:rPr>
      </w:pPr>
    </w:p>
    <w:p w14:paraId="477014CE" w14:textId="77777777" w:rsidR="003313FC" w:rsidRPr="00C93C69" w:rsidRDefault="003313FC" w:rsidP="003313FC">
      <w:pPr>
        <w:spacing w:after="240" w:line="360" w:lineRule="auto"/>
        <w:rPr>
          <w:color w:val="auto"/>
          <w:sz w:val="22"/>
          <w:szCs w:val="22"/>
        </w:rPr>
      </w:pPr>
      <w:r w:rsidRPr="00C93C69">
        <w:rPr>
          <w:color w:val="auto"/>
          <w:sz w:val="22"/>
          <w:szCs w:val="22"/>
        </w:rPr>
        <w:t xml:space="preserve">Murphy, D., Duggan, M. and Joseph, S. (2013). Relationship-Based Social Work and Its Compatibility with the Person-Centred Approach: Principled versus Instrumental Perspectives. </w:t>
      </w:r>
      <w:r w:rsidRPr="00C93C69">
        <w:rPr>
          <w:i/>
          <w:iCs/>
          <w:color w:val="auto"/>
          <w:sz w:val="22"/>
          <w:szCs w:val="22"/>
        </w:rPr>
        <w:t>British Journal of Social Work</w:t>
      </w:r>
      <w:r w:rsidRPr="00C93C69">
        <w:rPr>
          <w:color w:val="auto"/>
          <w:sz w:val="22"/>
          <w:szCs w:val="22"/>
        </w:rPr>
        <w:t xml:space="preserve">, [online] 43(4), pp.703–719. </w:t>
      </w:r>
      <w:proofErr w:type="spellStart"/>
      <w:r w:rsidRPr="00C93C69">
        <w:rPr>
          <w:color w:val="auto"/>
          <w:sz w:val="22"/>
          <w:szCs w:val="22"/>
        </w:rPr>
        <w:t>doi:https</w:t>
      </w:r>
      <w:proofErr w:type="spellEnd"/>
      <w:r w:rsidRPr="00C93C69">
        <w:rPr>
          <w:color w:val="auto"/>
          <w:sz w:val="22"/>
          <w:szCs w:val="22"/>
        </w:rPr>
        <w:t>://doi.org/10.1093/</w:t>
      </w:r>
      <w:proofErr w:type="spellStart"/>
      <w:r w:rsidRPr="00C93C69">
        <w:rPr>
          <w:color w:val="auto"/>
          <w:sz w:val="22"/>
          <w:szCs w:val="22"/>
        </w:rPr>
        <w:t>bjsw</w:t>
      </w:r>
      <w:proofErr w:type="spellEnd"/>
      <w:r w:rsidRPr="00C93C69">
        <w:rPr>
          <w:color w:val="auto"/>
          <w:sz w:val="22"/>
          <w:szCs w:val="22"/>
        </w:rPr>
        <w:t>/bcs003.</w:t>
      </w:r>
    </w:p>
    <w:p w14:paraId="31DB0418" w14:textId="77777777" w:rsidR="003313FC" w:rsidRPr="00C93C69" w:rsidRDefault="003313FC" w:rsidP="003313FC">
      <w:pPr>
        <w:shd w:val="clear" w:color="auto" w:fill="FFFFFF"/>
        <w:spacing w:after="375"/>
        <w:outlineLvl w:val="0"/>
        <w:rPr>
          <w:color w:val="auto"/>
          <w:sz w:val="22"/>
          <w:szCs w:val="22"/>
        </w:rPr>
      </w:pPr>
      <w:r w:rsidRPr="00C93C69">
        <w:rPr>
          <w:color w:val="auto"/>
          <w:sz w:val="22"/>
          <w:szCs w:val="22"/>
        </w:rPr>
        <w:lastRenderedPageBreak/>
        <w:t xml:space="preserve">National Independent Safeguarding Board (2016). Available at: </w:t>
      </w:r>
      <w:hyperlink r:id="rId25" w:history="1">
        <w:r w:rsidRPr="00C93C69">
          <w:rPr>
            <w:rStyle w:val="Hyperlink"/>
            <w:color w:val="auto"/>
            <w:sz w:val="22"/>
            <w:szCs w:val="22"/>
          </w:rPr>
          <w:t>https://safeguardingboard.wales/</w:t>
        </w:r>
      </w:hyperlink>
      <w:r w:rsidRPr="00C93C69">
        <w:rPr>
          <w:color w:val="auto"/>
          <w:sz w:val="22"/>
          <w:szCs w:val="22"/>
        </w:rPr>
        <w:t xml:space="preserve"> (Accessed on 12 January 2024)</w:t>
      </w:r>
    </w:p>
    <w:p w14:paraId="3A38DDB8" w14:textId="77777777" w:rsidR="003313FC" w:rsidRPr="00C93C69" w:rsidRDefault="003313FC" w:rsidP="003313FC">
      <w:pPr>
        <w:jc w:val="both"/>
        <w:rPr>
          <w:color w:val="auto"/>
          <w:sz w:val="22"/>
          <w:szCs w:val="22"/>
        </w:rPr>
      </w:pPr>
      <w:r w:rsidRPr="00C93C69">
        <w:rPr>
          <w:color w:val="auto"/>
          <w:sz w:val="22"/>
          <w:szCs w:val="22"/>
        </w:rPr>
        <w:t xml:space="preserve">National Partnership Agreement: Right Care Right Person Agreement (2023). Available at: </w:t>
      </w:r>
      <w:hyperlink r:id="rId26" w:history="1">
        <w:r w:rsidRPr="00C93C69">
          <w:rPr>
            <w:rStyle w:val="Hyperlink"/>
            <w:color w:val="auto"/>
            <w:sz w:val="22"/>
            <w:szCs w:val="22"/>
          </w:rPr>
          <w:t>https://www.gov.uk/government/publications/national-partnership-agreement-right-care-right-person/national-partnership-agreement-right-care-right-person-rcrp#the-right-care-right-person-approach</w:t>
        </w:r>
      </w:hyperlink>
      <w:r w:rsidRPr="00C93C69">
        <w:rPr>
          <w:color w:val="auto"/>
          <w:sz w:val="22"/>
          <w:szCs w:val="22"/>
        </w:rPr>
        <w:t xml:space="preserve"> (Accessed on 6 June 2023)</w:t>
      </w:r>
    </w:p>
    <w:p w14:paraId="329E9CE2" w14:textId="77777777" w:rsidR="003313FC" w:rsidRPr="00C93C69" w:rsidRDefault="003313FC" w:rsidP="003313FC">
      <w:pPr>
        <w:shd w:val="clear" w:color="auto" w:fill="FFFFFF"/>
        <w:ind w:right="300"/>
        <w:outlineLvl w:val="0"/>
        <w:rPr>
          <w:color w:val="auto"/>
          <w:spacing w:val="7"/>
          <w:kern w:val="36"/>
          <w:sz w:val="22"/>
          <w:szCs w:val="22"/>
        </w:rPr>
      </w:pPr>
    </w:p>
    <w:p w14:paraId="09F5570E" w14:textId="77777777" w:rsidR="003313FC" w:rsidRPr="00C93C69" w:rsidRDefault="003313FC" w:rsidP="003313FC">
      <w:pPr>
        <w:shd w:val="clear" w:color="auto" w:fill="FFFFFF"/>
        <w:ind w:right="300"/>
        <w:outlineLvl w:val="0"/>
        <w:rPr>
          <w:color w:val="auto"/>
          <w:spacing w:val="7"/>
          <w:kern w:val="36"/>
          <w:sz w:val="22"/>
          <w:szCs w:val="22"/>
        </w:rPr>
      </w:pPr>
      <w:r w:rsidRPr="00C93C69">
        <w:rPr>
          <w:color w:val="auto"/>
          <w:spacing w:val="7"/>
          <w:kern w:val="36"/>
          <w:sz w:val="22"/>
          <w:szCs w:val="22"/>
        </w:rPr>
        <w:t xml:space="preserve">NSPCC (2024) Content Promoting Self-Harm, Suicide and Eating Disorders. Available at: </w:t>
      </w:r>
      <w:hyperlink r:id="rId27" w:history="1">
        <w:r w:rsidRPr="00C93C69">
          <w:rPr>
            <w:rStyle w:val="Hyperlink"/>
            <w:color w:val="auto"/>
            <w:spacing w:val="7"/>
            <w:kern w:val="36"/>
            <w:sz w:val="22"/>
            <w:szCs w:val="22"/>
          </w:rPr>
          <w:t>https://www.nspcc.org.uk/keeping-children-safe/online-safety/inappropriate-explicit-content/promotion-self-harm/</w:t>
        </w:r>
      </w:hyperlink>
      <w:r w:rsidRPr="00C93C69">
        <w:rPr>
          <w:color w:val="auto"/>
          <w:spacing w:val="7"/>
          <w:kern w:val="36"/>
          <w:sz w:val="22"/>
          <w:szCs w:val="22"/>
        </w:rPr>
        <w:t xml:space="preserve"> (Accessed on 6 June 2023)</w:t>
      </w:r>
    </w:p>
    <w:p w14:paraId="24197C78" w14:textId="77777777" w:rsidR="003313FC" w:rsidRPr="00C93C69" w:rsidRDefault="003313FC" w:rsidP="003313FC">
      <w:pPr>
        <w:rPr>
          <w:b/>
          <w:color w:val="auto"/>
          <w:sz w:val="22"/>
          <w:szCs w:val="22"/>
        </w:rPr>
      </w:pPr>
    </w:p>
    <w:p w14:paraId="00C8CCE8" w14:textId="77777777" w:rsidR="003313FC" w:rsidRPr="00C93C69" w:rsidRDefault="003313FC" w:rsidP="003313FC">
      <w:pPr>
        <w:rPr>
          <w:color w:val="auto"/>
          <w:sz w:val="22"/>
          <w:szCs w:val="22"/>
        </w:rPr>
      </w:pPr>
      <w:r w:rsidRPr="00C93C69">
        <w:rPr>
          <w:color w:val="auto"/>
          <w:sz w:val="22"/>
          <w:szCs w:val="22"/>
        </w:rPr>
        <w:t xml:space="preserve">National Institute for Care Excellence (2022). Self-Harm: Assessment, Management and Preventing Recurrence. Available at: </w:t>
      </w:r>
      <w:hyperlink r:id="rId28" w:history="1">
        <w:r w:rsidRPr="00C93C69">
          <w:rPr>
            <w:rStyle w:val="Hyperlink"/>
            <w:color w:val="auto"/>
            <w:sz w:val="22"/>
            <w:szCs w:val="22"/>
          </w:rPr>
          <w:t>https://www.nice.org.uk/guidance/ng225/chapter/Recommendations#assessment-and-care-by-healthcare-professionals-and-social-care-practitioners</w:t>
        </w:r>
      </w:hyperlink>
      <w:r w:rsidRPr="00C93C69">
        <w:rPr>
          <w:color w:val="auto"/>
          <w:sz w:val="22"/>
          <w:szCs w:val="22"/>
        </w:rPr>
        <w:t xml:space="preserve"> (Accessed on 8 August 2023)</w:t>
      </w:r>
    </w:p>
    <w:p w14:paraId="3269946F" w14:textId="77777777" w:rsidR="003313FC" w:rsidRPr="00C93C69" w:rsidRDefault="003313FC" w:rsidP="003313FC">
      <w:pPr>
        <w:rPr>
          <w:color w:val="auto"/>
          <w:sz w:val="22"/>
          <w:szCs w:val="22"/>
        </w:rPr>
      </w:pPr>
    </w:p>
    <w:p w14:paraId="177029FD" w14:textId="77777777" w:rsidR="003313FC" w:rsidRPr="00C93C69" w:rsidRDefault="003313FC" w:rsidP="003313FC">
      <w:pPr>
        <w:rPr>
          <w:color w:val="auto"/>
          <w:sz w:val="22"/>
          <w:szCs w:val="22"/>
        </w:rPr>
      </w:pPr>
      <w:r w:rsidRPr="00C93C69">
        <w:rPr>
          <w:color w:val="auto"/>
          <w:sz w:val="22"/>
          <w:szCs w:val="22"/>
        </w:rPr>
        <w:t xml:space="preserve">National Institute for Care Excellence (2018). Decision Making and Mental Capacity. Available at: </w:t>
      </w:r>
      <w:hyperlink r:id="rId29" w:history="1">
        <w:r w:rsidRPr="00C93C69">
          <w:rPr>
            <w:rStyle w:val="Hyperlink"/>
            <w:color w:val="auto"/>
            <w:sz w:val="22"/>
            <w:szCs w:val="22"/>
          </w:rPr>
          <w:t>https://www.nice.org.uk/guidance/ng108/chapter/Putting-this-guideline-into-practice</w:t>
        </w:r>
      </w:hyperlink>
      <w:r w:rsidRPr="00C93C69">
        <w:rPr>
          <w:color w:val="auto"/>
          <w:sz w:val="22"/>
          <w:szCs w:val="22"/>
        </w:rPr>
        <w:t xml:space="preserve"> (Accessed on July 9 2023)</w:t>
      </w:r>
    </w:p>
    <w:p w14:paraId="45078EB6" w14:textId="77777777" w:rsidR="003313FC" w:rsidRPr="00C93C69" w:rsidRDefault="003313FC" w:rsidP="003313FC">
      <w:pPr>
        <w:shd w:val="clear" w:color="auto" w:fill="FFFFFF"/>
        <w:ind w:right="300"/>
        <w:outlineLvl w:val="0"/>
        <w:rPr>
          <w:color w:val="auto"/>
          <w:sz w:val="22"/>
          <w:szCs w:val="22"/>
          <w:u w:val="single"/>
          <w:shd w:val="clear" w:color="auto" w:fill="FFFFFF"/>
        </w:rPr>
      </w:pPr>
      <w:r w:rsidRPr="00C93C69">
        <w:rPr>
          <w:color w:val="auto"/>
          <w:sz w:val="22"/>
          <w:szCs w:val="22"/>
          <w:shd w:val="clear" w:color="auto" w:fill="FFFFFF"/>
        </w:rPr>
        <w:t>Pascoe, K. M. (2023). Considerations for integrating technology into social work practice: A content analysis of nine professional social work associations’ Codes of Ethics. </w:t>
      </w:r>
      <w:r w:rsidRPr="00C93C69">
        <w:rPr>
          <w:i/>
          <w:iCs/>
          <w:color w:val="auto"/>
          <w:sz w:val="22"/>
          <w:szCs w:val="22"/>
          <w:shd w:val="clear" w:color="auto" w:fill="FFFFFF"/>
        </w:rPr>
        <w:t>International Social Work</w:t>
      </w:r>
      <w:r w:rsidRPr="00C93C69">
        <w:rPr>
          <w:color w:val="auto"/>
          <w:sz w:val="22"/>
          <w:szCs w:val="22"/>
          <w:shd w:val="clear" w:color="auto" w:fill="FFFFFF"/>
        </w:rPr>
        <w:t>, </w:t>
      </w:r>
      <w:r w:rsidRPr="00C93C69">
        <w:rPr>
          <w:i/>
          <w:iCs/>
          <w:color w:val="auto"/>
          <w:sz w:val="22"/>
          <w:szCs w:val="22"/>
          <w:shd w:val="clear" w:color="auto" w:fill="FFFFFF"/>
        </w:rPr>
        <w:t>66</w:t>
      </w:r>
      <w:r w:rsidRPr="00C93C69">
        <w:rPr>
          <w:color w:val="auto"/>
          <w:sz w:val="22"/>
          <w:szCs w:val="22"/>
          <w:shd w:val="clear" w:color="auto" w:fill="FFFFFF"/>
        </w:rPr>
        <w:t>(2), 298-312. </w:t>
      </w:r>
      <w:hyperlink r:id="rId30" w:history="1">
        <w:r w:rsidRPr="00C93C69">
          <w:rPr>
            <w:color w:val="auto"/>
            <w:sz w:val="22"/>
            <w:szCs w:val="22"/>
            <w:u w:val="single"/>
            <w:shd w:val="clear" w:color="auto" w:fill="FFFFFF"/>
          </w:rPr>
          <w:t>https://doi.org/10.1177/0020872820980833</w:t>
        </w:r>
      </w:hyperlink>
    </w:p>
    <w:p w14:paraId="4DFABC5D" w14:textId="77777777" w:rsidR="003313FC" w:rsidRPr="00C93C69" w:rsidRDefault="003313FC" w:rsidP="003313FC">
      <w:pPr>
        <w:rPr>
          <w:b/>
          <w:color w:val="auto"/>
          <w:sz w:val="22"/>
          <w:szCs w:val="22"/>
        </w:rPr>
      </w:pPr>
    </w:p>
    <w:p w14:paraId="27190EA8" w14:textId="77777777" w:rsidR="003313FC" w:rsidRPr="00C93C69" w:rsidRDefault="003313FC" w:rsidP="003313FC">
      <w:pPr>
        <w:shd w:val="clear" w:color="auto" w:fill="FFFFFF"/>
        <w:ind w:right="300"/>
        <w:outlineLvl w:val="0"/>
        <w:rPr>
          <w:color w:val="auto"/>
          <w:spacing w:val="7"/>
          <w:kern w:val="36"/>
          <w:sz w:val="22"/>
          <w:szCs w:val="22"/>
        </w:rPr>
      </w:pPr>
      <w:r w:rsidRPr="00C93C69">
        <w:rPr>
          <w:color w:val="auto"/>
          <w:sz w:val="22"/>
          <w:szCs w:val="22"/>
          <w:shd w:val="clear" w:color="auto" w:fill="FFFFFF"/>
        </w:rPr>
        <w:t>Pink, S., Ferguson, H., &amp; Kelly, L. (2022). Digital social work: Conceptualising a hybrid anticipatory practice. </w:t>
      </w:r>
      <w:r w:rsidRPr="00C93C69">
        <w:rPr>
          <w:i/>
          <w:iCs/>
          <w:color w:val="auto"/>
          <w:sz w:val="22"/>
          <w:szCs w:val="22"/>
          <w:shd w:val="clear" w:color="auto" w:fill="FFFFFF"/>
        </w:rPr>
        <w:t>Qualitative Social Work</w:t>
      </w:r>
      <w:r w:rsidRPr="00C93C69">
        <w:rPr>
          <w:color w:val="auto"/>
          <w:sz w:val="22"/>
          <w:szCs w:val="22"/>
          <w:shd w:val="clear" w:color="auto" w:fill="FFFFFF"/>
        </w:rPr>
        <w:t>, </w:t>
      </w:r>
      <w:r w:rsidRPr="00C93C69">
        <w:rPr>
          <w:i/>
          <w:iCs/>
          <w:color w:val="auto"/>
          <w:sz w:val="22"/>
          <w:szCs w:val="22"/>
          <w:shd w:val="clear" w:color="auto" w:fill="FFFFFF"/>
        </w:rPr>
        <w:t>21</w:t>
      </w:r>
      <w:r w:rsidRPr="00C93C69">
        <w:rPr>
          <w:color w:val="auto"/>
          <w:sz w:val="22"/>
          <w:szCs w:val="22"/>
          <w:shd w:val="clear" w:color="auto" w:fill="FFFFFF"/>
        </w:rPr>
        <w:t>(2), 413-430. </w:t>
      </w:r>
      <w:hyperlink r:id="rId31" w:history="1">
        <w:r w:rsidRPr="00C93C69">
          <w:rPr>
            <w:color w:val="auto"/>
            <w:sz w:val="22"/>
            <w:szCs w:val="22"/>
            <w:u w:val="single"/>
            <w:shd w:val="clear" w:color="auto" w:fill="FFFFFF"/>
          </w:rPr>
          <w:t>https://doi.org/10.1177/14733250211003647</w:t>
        </w:r>
      </w:hyperlink>
    </w:p>
    <w:p w14:paraId="075418D4" w14:textId="77777777" w:rsidR="003313FC" w:rsidRPr="00C93C69" w:rsidRDefault="003313FC" w:rsidP="003313FC">
      <w:pPr>
        <w:rPr>
          <w:b/>
          <w:color w:val="auto"/>
          <w:sz w:val="22"/>
          <w:szCs w:val="22"/>
        </w:rPr>
      </w:pPr>
    </w:p>
    <w:p w14:paraId="40492FAB" w14:textId="77777777" w:rsidR="003313FC" w:rsidRPr="00C93C69" w:rsidRDefault="003313FC" w:rsidP="003313FC">
      <w:pPr>
        <w:jc w:val="both"/>
        <w:rPr>
          <w:color w:val="auto"/>
          <w:sz w:val="22"/>
          <w:szCs w:val="22"/>
        </w:rPr>
      </w:pPr>
      <w:r w:rsidRPr="00C93C69">
        <w:rPr>
          <w:color w:val="auto"/>
          <w:sz w:val="22"/>
          <w:szCs w:val="22"/>
        </w:rPr>
        <w:t xml:space="preserve">Public Health Wales. (2022). Children and Young People’s Mental Health: Exploring Presentation in Mental health Crisis </w:t>
      </w:r>
      <w:proofErr w:type="gramStart"/>
      <w:r w:rsidRPr="00C93C69">
        <w:rPr>
          <w:color w:val="auto"/>
          <w:sz w:val="22"/>
          <w:szCs w:val="22"/>
        </w:rPr>
        <w:t>Through</w:t>
      </w:r>
      <w:proofErr w:type="gramEnd"/>
      <w:r w:rsidRPr="00C93C69">
        <w:rPr>
          <w:color w:val="auto"/>
          <w:sz w:val="22"/>
          <w:szCs w:val="22"/>
        </w:rPr>
        <w:t xml:space="preserve"> Linked Routine Health Care Data in Wales, NDL Wales Team. (Available at: https://phw.nhs.wales/publications/publications1/children-and-young-peoples-mental-health/ (Accessed on 9 July 2023).</w:t>
      </w:r>
    </w:p>
    <w:p w14:paraId="52B684DE" w14:textId="77777777" w:rsidR="003313FC" w:rsidRPr="00C93C69" w:rsidRDefault="003313FC" w:rsidP="003313FC">
      <w:pPr>
        <w:rPr>
          <w:b/>
          <w:color w:val="auto"/>
          <w:sz w:val="22"/>
          <w:szCs w:val="22"/>
        </w:rPr>
      </w:pPr>
    </w:p>
    <w:p w14:paraId="3F141902" w14:textId="77777777" w:rsidR="003313FC" w:rsidRPr="00C93C69" w:rsidRDefault="003313FC" w:rsidP="003313FC">
      <w:pPr>
        <w:spacing w:after="240" w:line="360" w:lineRule="auto"/>
        <w:rPr>
          <w:color w:val="auto"/>
          <w:sz w:val="22"/>
          <w:szCs w:val="22"/>
        </w:rPr>
      </w:pPr>
      <w:r w:rsidRPr="00192F24">
        <w:rPr>
          <w:color w:val="auto"/>
          <w:sz w:val="22"/>
          <w:szCs w:val="22"/>
        </w:rPr>
        <w:t xml:space="preserve">Race, T. and Frost, N. (2022). Hearing the Voice of the Child in Safeguarding Processes: Exploring Different Voices and Competing Narratives. </w:t>
      </w:r>
      <w:r w:rsidRPr="00192F24">
        <w:rPr>
          <w:i/>
          <w:iCs/>
          <w:color w:val="auto"/>
          <w:sz w:val="22"/>
          <w:szCs w:val="22"/>
        </w:rPr>
        <w:t>Child Abuse Review</w:t>
      </w:r>
      <w:r w:rsidRPr="00192F24">
        <w:rPr>
          <w:color w:val="auto"/>
          <w:sz w:val="22"/>
          <w:szCs w:val="22"/>
        </w:rPr>
        <w:t xml:space="preserve">, 31(6). </w:t>
      </w:r>
      <w:proofErr w:type="spellStart"/>
      <w:r w:rsidRPr="00192F24">
        <w:rPr>
          <w:color w:val="auto"/>
          <w:sz w:val="22"/>
          <w:szCs w:val="22"/>
        </w:rPr>
        <w:t>doi:https</w:t>
      </w:r>
      <w:proofErr w:type="spellEnd"/>
      <w:r w:rsidRPr="00192F24">
        <w:rPr>
          <w:color w:val="auto"/>
          <w:sz w:val="22"/>
          <w:szCs w:val="22"/>
        </w:rPr>
        <w:t>://doi.org/10.1002/car.2779.</w:t>
      </w:r>
    </w:p>
    <w:p w14:paraId="01102BD6" w14:textId="77777777" w:rsidR="003313FC" w:rsidRPr="00C93C69" w:rsidRDefault="003313FC" w:rsidP="003313FC">
      <w:pPr>
        <w:spacing w:after="240" w:line="360" w:lineRule="auto"/>
        <w:rPr>
          <w:color w:val="auto"/>
          <w:sz w:val="22"/>
          <w:szCs w:val="22"/>
        </w:rPr>
      </w:pPr>
      <w:r w:rsidRPr="00C93C69">
        <w:rPr>
          <w:color w:val="auto"/>
          <w:sz w:val="22"/>
          <w:szCs w:val="22"/>
        </w:rPr>
        <w:t xml:space="preserve">Reith-Hall, E. and Montgomery, P. (2022). The Teaching and Learning of Communication Skills in Social Work Education. </w:t>
      </w:r>
      <w:r w:rsidRPr="00C93C69">
        <w:rPr>
          <w:i/>
          <w:iCs/>
          <w:color w:val="auto"/>
          <w:sz w:val="22"/>
          <w:szCs w:val="22"/>
        </w:rPr>
        <w:t>Research on Social Work Practice</w:t>
      </w:r>
      <w:r w:rsidRPr="00C93C69">
        <w:rPr>
          <w:color w:val="auto"/>
          <w:sz w:val="22"/>
          <w:szCs w:val="22"/>
        </w:rPr>
        <w:t xml:space="preserve">, [online] 32(7), p.104973152210882. </w:t>
      </w:r>
      <w:proofErr w:type="spellStart"/>
      <w:r w:rsidRPr="00C93C69">
        <w:rPr>
          <w:color w:val="auto"/>
          <w:sz w:val="22"/>
          <w:szCs w:val="22"/>
        </w:rPr>
        <w:t>doi:https</w:t>
      </w:r>
      <w:proofErr w:type="spellEnd"/>
      <w:r w:rsidRPr="00C93C69">
        <w:rPr>
          <w:color w:val="auto"/>
          <w:sz w:val="22"/>
          <w:szCs w:val="22"/>
        </w:rPr>
        <w:t>://doi.org/10.1177/10497315221088285.</w:t>
      </w:r>
    </w:p>
    <w:p w14:paraId="646E5681" w14:textId="77777777" w:rsidR="003313FC" w:rsidRPr="00C93C69" w:rsidRDefault="003313FC" w:rsidP="003313FC">
      <w:pPr>
        <w:rPr>
          <w:b/>
          <w:color w:val="auto"/>
          <w:sz w:val="22"/>
          <w:szCs w:val="22"/>
        </w:rPr>
      </w:pPr>
    </w:p>
    <w:p w14:paraId="77F981AE" w14:textId="77777777" w:rsidR="003313FC" w:rsidRPr="00192F24" w:rsidRDefault="003313FC" w:rsidP="003313FC">
      <w:pPr>
        <w:spacing w:after="240"/>
        <w:rPr>
          <w:color w:val="auto"/>
          <w:sz w:val="22"/>
          <w:szCs w:val="22"/>
        </w:rPr>
      </w:pPr>
      <w:proofErr w:type="spellStart"/>
      <w:r w:rsidRPr="00192F24">
        <w:rPr>
          <w:color w:val="auto"/>
          <w:sz w:val="22"/>
          <w:szCs w:val="22"/>
        </w:rPr>
        <w:t>Reisch</w:t>
      </w:r>
      <w:proofErr w:type="spellEnd"/>
      <w:r w:rsidRPr="00192F24">
        <w:rPr>
          <w:color w:val="auto"/>
          <w:sz w:val="22"/>
          <w:szCs w:val="22"/>
        </w:rPr>
        <w:t xml:space="preserve">, M. (2016). Why Macro Practice Matters. </w:t>
      </w:r>
      <w:r w:rsidRPr="00192F24">
        <w:rPr>
          <w:i/>
          <w:iCs/>
          <w:color w:val="auto"/>
          <w:sz w:val="22"/>
          <w:szCs w:val="22"/>
        </w:rPr>
        <w:t>Human Service Organizations: Management, Leadership &amp; Governance</w:t>
      </w:r>
      <w:r w:rsidRPr="00192F24">
        <w:rPr>
          <w:color w:val="auto"/>
          <w:sz w:val="22"/>
          <w:szCs w:val="22"/>
        </w:rPr>
        <w:t xml:space="preserve">, 41(1), pp.6–9. </w:t>
      </w:r>
      <w:proofErr w:type="spellStart"/>
      <w:r w:rsidRPr="00192F24">
        <w:rPr>
          <w:color w:val="auto"/>
          <w:sz w:val="22"/>
          <w:szCs w:val="22"/>
        </w:rPr>
        <w:t>doi:https</w:t>
      </w:r>
      <w:proofErr w:type="spellEnd"/>
      <w:r w:rsidRPr="00192F24">
        <w:rPr>
          <w:color w:val="auto"/>
          <w:sz w:val="22"/>
          <w:szCs w:val="22"/>
        </w:rPr>
        <w:t>://doi.org/10.1080/23303131.2016.1179537.</w:t>
      </w:r>
    </w:p>
    <w:p w14:paraId="39F0EE51" w14:textId="77777777" w:rsidR="003313FC" w:rsidRPr="00C93C69" w:rsidRDefault="003313FC" w:rsidP="003313FC">
      <w:pPr>
        <w:jc w:val="both"/>
        <w:rPr>
          <w:color w:val="auto"/>
          <w:sz w:val="22"/>
          <w:szCs w:val="22"/>
          <w:shd w:val="clear" w:color="auto" w:fill="FFFFFF"/>
        </w:rPr>
      </w:pPr>
    </w:p>
    <w:p w14:paraId="6AF367E0" w14:textId="77777777" w:rsidR="003313FC" w:rsidRPr="00C93C69" w:rsidRDefault="003313FC" w:rsidP="003313FC">
      <w:pPr>
        <w:jc w:val="both"/>
        <w:rPr>
          <w:color w:val="auto"/>
          <w:sz w:val="22"/>
          <w:szCs w:val="22"/>
          <w:u w:val="single"/>
          <w:shd w:val="clear" w:color="auto" w:fill="FFFFFF"/>
        </w:rPr>
      </w:pPr>
      <w:proofErr w:type="spellStart"/>
      <w:r w:rsidRPr="00C93C69">
        <w:rPr>
          <w:color w:val="auto"/>
          <w:sz w:val="22"/>
          <w:szCs w:val="22"/>
          <w:shd w:val="clear" w:color="auto" w:fill="FFFFFF"/>
        </w:rPr>
        <w:t>Riggall</w:t>
      </w:r>
      <w:proofErr w:type="spellEnd"/>
      <w:r w:rsidRPr="00C93C69">
        <w:rPr>
          <w:color w:val="auto"/>
          <w:sz w:val="22"/>
          <w:szCs w:val="22"/>
          <w:shd w:val="clear" w:color="auto" w:fill="FFFFFF"/>
        </w:rPr>
        <w:t>, S. (2016) The sustainability of Egan’s Skilled Helper Model in students’ social work practice, Journal of Social Work Practice, 30:1, 81-93, DOI: </w:t>
      </w:r>
      <w:hyperlink r:id="rId32" w:history="1">
        <w:r w:rsidRPr="00C93C69">
          <w:rPr>
            <w:color w:val="auto"/>
            <w:sz w:val="22"/>
            <w:szCs w:val="22"/>
            <w:u w:val="single"/>
            <w:shd w:val="clear" w:color="auto" w:fill="FFFFFF"/>
          </w:rPr>
          <w:t>10.1080/02650533.2015.1082465</w:t>
        </w:r>
      </w:hyperlink>
    </w:p>
    <w:p w14:paraId="16E4DD09" w14:textId="77777777" w:rsidR="003313FC" w:rsidRPr="00C93C69" w:rsidRDefault="003313FC" w:rsidP="003313FC">
      <w:pPr>
        <w:jc w:val="both"/>
        <w:rPr>
          <w:color w:val="auto"/>
          <w:sz w:val="22"/>
          <w:szCs w:val="22"/>
          <w:u w:val="single"/>
          <w:shd w:val="clear" w:color="auto" w:fill="FFFFFF"/>
        </w:rPr>
      </w:pPr>
    </w:p>
    <w:p w14:paraId="65006208" w14:textId="77777777" w:rsidR="003313FC" w:rsidRPr="00C93C69" w:rsidRDefault="003313FC" w:rsidP="003313FC">
      <w:pPr>
        <w:spacing w:after="240"/>
        <w:rPr>
          <w:color w:val="auto"/>
          <w:sz w:val="22"/>
          <w:szCs w:val="22"/>
        </w:rPr>
      </w:pPr>
      <w:proofErr w:type="spellStart"/>
      <w:r w:rsidRPr="00192F24">
        <w:rPr>
          <w:color w:val="auto"/>
          <w:sz w:val="22"/>
          <w:szCs w:val="22"/>
        </w:rPr>
        <w:t>Ryff</w:t>
      </w:r>
      <w:proofErr w:type="spellEnd"/>
      <w:r w:rsidRPr="00192F24">
        <w:rPr>
          <w:color w:val="auto"/>
          <w:sz w:val="22"/>
          <w:szCs w:val="22"/>
        </w:rPr>
        <w:t xml:space="preserve">, C.D. and Keyes, C.L.M. (1995). The structure of psychological well-being revisited. </w:t>
      </w:r>
      <w:r w:rsidRPr="00192F24">
        <w:rPr>
          <w:i/>
          <w:iCs/>
          <w:color w:val="auto"/>
          <w:sz w:val="22"/>
          <w:szCs w:val="22"/>
        </w:rPr>
        <w:t>Journal of Personality and Social Psychology</w:t>
      </w:r>
      <w:r w:rsidRPr="00C93C69">
        <w:rPr>
          <w:color w:val="auto"/>
          <w:sz w:val="22"/>
          <w:szCs w:val="22"/>
        </w:rPr>
        <w:t xml:space="preserve">, </w:t>
      </w:r>
      <w:r w:rsidRPr="00192F24">
        <w:rPr>
          <w:color w:val="auto"/>
          <w:sz w:val="22"/>
          <w:szCs w:val="22"/>
        </w:rPr>
        <w:t xml:space="preserve">69(4), pp.719–727. </w:t>
      </w:r>
      <w:proofErr w:type="spellStart"/>
      <w:r w:rsidRPr="00192F24">
        <w:rPr>
          <w:color w:val="auto"/>
          <w:sz w:val="22"/>
          <w:szCs w:val="22"/>
        </w:rPr>
        <w:t>doi:https</w:t>
      </w:r>
      <w:proofErr w:type="spellEnd"/>
      <w:r w:rsidRPr="00192F24">
        <w:rPr>
          <w:color w:val="auto"/>
          <w:sz w:val="22"/>
          <w:szCs w:val="22"/>
        </w:rPr>
        <w:t>://doi.org/10.1037/0022-3514.69.4.719.</w:t>
      </w:r>
    </w:p>
    <w:p w14:paraId="5ABDBCD9" w14:textId="77777777" w:rsidR="003313FC" w:rsidRPr="00192F24" w:rsidRDefault="003313FC" w:rsidP="003313FC">
      <w:pPr>
        <w:spacing w:after="240" w:line="360" w:lineRule="auto"/>
        <w:rPr>
          <w:color w:val="auto"/>
          <w:sz w:val="22"/>
          <w:szCs w:val="22"/>
        </w:rPr>
      </w:pPr>
      <w:r w:rsidRPr="00192F24">
        <w:rPr>
          <w:color w:val="auto"/>
          <w:sz w:val="22"/>
          <w:szCs w:val="22"/>
        </w:rPr>
        <w:t xml:space="preserve">Sandoval, J.H. (2013). </w:t>
      </w:r>
      <w:r w:rsidRPr="00192F24">
        <w:rPr>
          <w:i/>
          <w:iCs/>
          <w:color w:val="auto"/>
          <w:sz w:val="22"/>
          <w:szCs w:val="22"/>
        </w:rPr>
        <w:t>An Introduction to Consultee-</w:t>
      </w:r>
      <w:proofErr w:type="spellStart"/>
      <w:r w:rsidRPr="00192F24">
        <w:rPr>
          <w:i/>
          <w:iCs/>
          <w:color w:val="auto"/>
          <w:sz w:val="22"/>
          <w:szCs w:val="22"/>
        </w:rPr>
        <w:t>Centered</w:t>
      </w:r>
      <w:proofErr w:type="spellEnd"/>
      <w:r w:rsidRPr="00192F24">
        <w:rPr>
          <w:i/>
          <w:iCs/>
          <w:color w:val="auto"/>
          <w:sz w:val="22"/>
          <w:szCs w:val="22"/>
        </w:rPr>
        <w:t xml:space="preserve"> Consultation in the Schools</w:t>
      </w:r>
      <w:r w:rsidRPr="00192F24">
        <w:rPr>
          <w:color w:val="auto"/>
          <w:sz w:val="22"/>
          <w:szCs w:val="22"/>
        </w:rPr>
        <w:t xml:space="preserve">. </w:t>
      </w:r>
      <w:r w:rsidRPr="00C93C69">
        <w:rPr>
          <w:color w:val="auto"/>
          <w:sz w:val="22"/>
          <w:szCs w:val="22"/>
        </w:rPr>
        <w:t xml:space="preserve">London: </w:t>
      </w:r>
      <w:r w:rsidRPr="00192F24">
        <w:rPr>
          <w:color w:val="auto"/>
          <w:sz w:val="22"/>
          <w:szCs w:val="22"/>
        </w:rPr>
        <w:t>Routledge.</w:t>
      </w:r>
    </w:p>
    <w:p w14:paraId="3C02B8E8" w14:textId="77777777" w:rsidR="003313FC" w:rsidRPr="00C93C69" w:rsidRDefault="003313FC" w:rsidP="003313FC">
      <w:pPr>
        <w:spacing w:before="120" w:after="120"/>
        <w:jc w:val="both"/>
        <w:rPr>
          <w:bCs/>
          <w:color w:val="auto"/>
          <w:kern w:val="36"/>
          <w:sz w:val="22"/>
          <w:szCs w:val="22"/>
        </w:rPr>
      </w:pPr>
      <w:r w:rsidRPr="00C93C69">
        <w:rPr>
          <w:bCs/>
          <w:color w:val="auto"/>
          <w:kern w:val="36"/>
          <w:sz w:val="22"/>
          <w:szCs w:val="22"/>
        </w:rPr>
        <w:t>School Standards and Organisation (Wales) Act (2013). Available at:</w:t>
      </w:r>
      <w:r w:rsidRPr="00C93C69">
        <w:rPr>
          <w:color w:val="auto"/>
          <w:sz w:val="22"/>
          <w:szCs w:val="22"/>
        </w:rPr>
        <w:t xml:space="preserve"> </w:t>
      </w:r>
      <w:hyperlink r:id="rId33" w:history="1">
        <w:r w:rsidRPr="00C93C69">
          <w:rPr>
            <w:rStyle w:val="Hyperlink"/>
            <w:bCs/>
            <w:color w:val="auto"/>
            <w:kern w:val="36"/>
            <w:sz w:val="22"/>
            <w:szCs w:val="22"/>
          </w:rPr>
          <w:t>https://www.legislation.gov.uk/anaw/2013/1/section/1</w:t>
        </w:r>
      </w:hyperlink>
      <w:r w:rsidRPr="00C93C69">
        <w:rPr>
          <w:bCs/>
          <w:color w:val="auto"/>
          <w:kern w:val="36"/>
          <w:sz w:val="22"/>
          <w:szCs w:val="22"/>
        </w:rPr>
        <w:t xml:space="preserve"> (Accessed 9 August 2023). </w:t>
      </w:r>
    </w:p>
    <w:p w14:paraId="4F7C8195" w14:textId="77777777" w:rsidR="003313FC" w:rsidRPr="00C93C69" w:rsidRDefault="003313FC" w:rsidP="003313FC">
      <w:pPr>
        <w:spacing w:before="120" w:after="120"/>
        <w:jc w:val="both"/>
        <w:rPr>
          <w:bCs/>
          <w:color w:val="auto"/>
          <w:kern w:val="36"/>
          <w:sz w:val="22"/>
          <w:szCs w:val="22"/>
        </w:rPr>
      </w:pPr>
    </w:p>
    <w:p w14:paraId="76842125" w14:textId="77777777" w:rsidR="003313FC" w:rsidRPr="00C93C69" w:rsidRDefault="003313FC" w:rsidP="003313FC">
      <w:pPr>
        <w:spacing w:after="240"/>
        <w:rPr>
          <w:color w:val="auto"/>
          <w:sz w:val="22"/>
          <w:szCs w:val="22"/>
        </w:rPr>
      </w:pPr>
      <w:proofErr w:type="spellStart"/>
      <w:r w:rsidRPr="00192F24">
        <w:rPr>
          <w:color w:val="auto"/>
          <w:sz w:val="22"/>
          <w:szCs w:val="22"/>
        </w:rPr>
        <w:t>Scoliers</w:t>
      </w:r>
      <w:proofErr w:type="spellEnd"/>
      <w:r w:rsidRPr="00192F24">
        <w:rPr>
          <w:color w:val="auto"/>
          <w:sz w:val="22"/>
          <w:szCs w:val="22"/>
        </w:rPr>
        <w:t xml:space="preserve">, G., </w:t>
      </w:r>
      <w:proofErr w:type="spellStart"/>
      <w:r w:rsidRPr="00192F24">
        <w:rPr>
          <w:color w:val="auto"/>
          <w:sz w:val="22"/>
          <w:szCs w:val="22"/>
        </w:rPr>
        <w:t>Portzky</w:t>
      </w:r>
      <w:proofErr w:type="spellEnd"/>
      <w:r w:rsidRPr="00192F24">
        <w:rPr>
          <w:color w:val="auto"/>
          <w:sz w:val="22"/>
          <w:szCs w:val="22"/>
        </w:rPr>
        <w:t xml:space="preserve">, G., Madge, N., Hewitt, A., </w:t>
      </w:r>
      <w:proofErr w:type="spellStart"/>
      <w:r w:rsidRPr="00192F24">
        <w:rPr>
          <w:color w:val="auto"/>
          <w:sz w:val="22"/>
          <w:szCs w:val="22"/>
        </w:rPr>
        <w:t>Hawton</w:t>
      </w:r>
      <w:proofErr w:type="spellEnd"/>
      <w:r w:rsidRPr="00192F24">
        <w:rPr>
          <w:color w:val="auto"/>
          <w:sz w:val="22"/>
          <w:szCs w:val="22"/>
        </w:rPr>
        <w:t xml:space="preserve">, K., de Wilde, E.J., </w:t>
      </w:r>
      <w:proofErr w:type="spellStart"/>
      <w:r w:rsidRPr="00192F24">
        <w:rPr>
          <w:color w:val="auto"/>
          <w:sz w:val="22"/>
          <w:szCs w:val="22"/>
        </w:rPr>
        <w:t>Ystgaard</w:t>
      </w:r>
      <w:proofErr w:type="spellEnd"/>
      <w:r w:rsidRPr="00192F24">
        <w:rPr>
          <w:color w:val="auto"/>
          <w:sz w:val="22"/>
          <w:szCs w:val="22"/>
        </w:rPr>
        <w:t xml:space="preserve">, M., </w:t>
      </w:r>
      <w:proofErr w:type="spellStart"/>
      <w:r w:rsidRPr="00192F24">
        <w:rPr>
          <w:color w:val="auto"/>
          <w:sz w:val="22"/>
          <w:szCs w:val="22"/>
        </w:rPr>
        <w:t>Arensman</w:t>
      </w:r>
      <w:proofErr w:type="spellEnd"/>
      <w:r w:rsidRPr="00192F24">
        <w:rPr>
          <w:color w:val="auto"/>
          <w:sz w:val="22"/>
          <w:szCs w:val="22"/>
        </w:rPr>
        <w:t xml:space="preserve">, E., De Leo, D., </w:t>
      </w:r>
      <w:proofErr w:type="spellStart"/>
      <w:r w:rsidRPr="00192F24">
        <w:rPr>
          <w:color w:val="auto"/>
          <w:sz w:val="22"/>
          <w:szCs w:val="22"/>
        </w:rPr>
        <w:t>Fekete</w:t>
      </w:r>
      <w:proofErr w:type="spellEnd"/>
      <w:r w:rsidRPr="00192F24">
        <w:rPr>
          <w:color w:val="auto"/>
          <w:sz w:val="22"/>
          <w:szCs w:val="22"/>
        </w:rPr>
        <w:t xml:space="preserve">, S. and van </w:t>
      </w:r>
      <w:proofErr w:type="spellStart"/>
      <w:r w:rsidRPr="00192F24">
        <w:rPr>
          <w:color w:val="auto"/>
          <w:sz w:val="22"/>
          <w:szCs w:val="22"/>
        </w:rPr>
        <w:t>Heeringen</w:t>
      </w:r>
      <w:proofErr w:type="spellEnd"/>
      <w:r w:rsidRPr="00192F24">
        <w:rPr>
          <w:color w:val="auto"/>
          <w:sz w:val="22"/>
          <w:szCs w:val="22"/>
        </w:rPr>
        <w:t xml:space="preserve">, K. (2008). Reasons for adolescent deliberate self-harm: a cry of pain and/or a cry for help? </w:t>
      </w:r>
      <w:r w:rsidRPr="00192F24">
        <w:rPr>
          <w:i/>
          <w:iCs/>
          <w:color w:val="auto"/>
          <w:sz w:val="22"/>
          <w:szCs w:val="22"/>
        </w:rPr>
        <w:t>Social Psychiatry and Psychiatric Epidemiology</w:t>
      </w:r>
      <w:r w:rsidRPr="00192F24">
        <w:rPr>
          <w:color w:val="auto"/>
          <w:sz w:val="22"/>
          <w:szCs w:val="22"/>
        </w:rPr>
        <w:t xml:space="preserve">, 44(8), pp.601–607. </w:t>
      </w:r>
      <w:proofErr w:type="spellStart"/>
      <w:r w:rsidRPr="00192F24">
        <w:rPr>
          <w:color w:val="auto"/>
          <w:sz w:val="22"/>
          <w:szCs w:val="22"/>
        </w:rPr>
        <w:t>doi:</w:t>
      </w:r>
      <w:r w:rsidRPr="00192F24">
        <w:rPr>
          <w:color w:val="auto"/>
          <w:sz w:val="22"/>
          <w:szCs w:val="22"/>
          <w:u w:val="single"/>
        </w:rPr>
        <w:t>https</w:t>
      </w:r>
      <w:proofErr w:type="spellEnd"/>
      <w:r w:rsidRPr="00192F24">
        <w:rPr>
          <w:color w:val="auto"/>
          <w:sz w:val="22"/>
          <w:szCs w:val="22"/>
          <w:u w:val="single"/>
        </w:rPr>
        <w:t>://doi.org/10.1007/s00127-008-0469-z.</w:t>
      </w:r>
    </w:p>
    <w:p w14:paraId="45F8777C" w14:textId="77777777" w:rsidR="003313FC" w:rsidRPr="00C93C69" w:rsidRDefault="003313FC" w:rsidP="003313FC">
      <w:pPr>
        <w:rPr>
          <w:color w:val="auto"/>
          <w:sz w:val="22"/>
          <w:szCs w:val="22"/>
          <w:u w:val="single"/>
          <w:shd w:val="clear" w:color="auto" w:fill="FFFFFF"/>
        </w:rPr>
      </w:pPr>
      <w:r w:rsidRPr="00C93C69">
        <w:rPr>
          <w:color w:val="auto"/>
          <w:sz w:val="22"/>
          <w:szCs w:val="22"/>
          <w:shd w:val="clear" w:color="auto" w:fill="FFFFFF"/>
        </w:rPr>
        <w:t xml:space="preserve">Simpson, J. A., Farrell, A. K., </w:t>
      </w:r>
      <w:proofErr w:type="spellStart"/>
      <w:r w:rsidRPr="00C93C69">
        <w:rPr>
          <w:color w:val="auto"/>
          <w:sz w:val="22"/>
          <w:szCs w:val="22"/>
          <w:shd w:val="clear" w:color="auto" w:fill="FFFFFF"/>
        </w:rPr>
        <w:t>Oriña</w:t>
      </w:r>
      <w:proofErr w:type="spellEnd"/>
      <w:r w:rsidRPr="00C93C69">
        <w:rPr>
          <w:color w:val="auto"/>
          <w:sz w:val="22"/>
          <w:szCs w:val="22"/>
          <w:shd w:val="clear" w:color="auto" w:fill="FFFFFF"/>
        </w:rPr>
        <w:t xml:space="preserve">, M. M., &amp; Rothman, A. J. (2015). Power and social influence in relationships. In M. </w:t>
      </w:r>
      <w:proofErr w:type="spellStart"/>
      <w:r w:rsidRPr="00C93C69">
        <w:rPr>
          <w:color w:val="auto"/>
          <w:sz w:val="22"/>
          <w:szCs w:val="22"/>
          <w:shd w:val="clear" w:color="auto" w:fill="FFFFFF"/>
        </w:rPr>
        <w:t>Mikulincer</w:t>
      </w:r>
      <w:proofErr w:type="spellEnd"/>
      <w:r w:rsidRPr="00C93C69">
        <w:rPr>
          <w:color w:val="auto"/>
          <w:sz w:val="22"/>
          <w:szCs w:val="22"/>
          <w:shd w:val="clear" w:color="auto" w:fill="FFFFFF"/>
        </w:rPr>
        <w:t>, P. R. Shaver, J. A. Simpson, &amp; J. F. Dovidio (Eds.), </w:t>
      </w:r>
      <w:r w:rsidRPr="00C93C69">
        <w:rPr>
          <w:i/>
          <w:iCs/>
          <w:color w:val="auto"/>
          <w:sz w:val="22"/>
          <w:szCs w:val="22"/>
          <w:shd w:val="clear" w:color="auto" w:fill="FFFFFF"/>
        </w:rPr>
        <w:t>APA handbook of personality and social psychology, Vol. 3. Interpersonal relations, 3</w:t>
      </w:r>
      <w:r w:rsidRPr="00C93C69">
        <w:rPr>
          <w:color w:val="auto"/>
          <w:sz w:val="22"/>
          <w:szCs w:val="22"/>
          <w:shd w:val="clear" w:color="auto" w:fill="FFFFFF"/>
        </w:rPr>
        <w:t xml:space="preserve"> (pp. 393–420). American Psychological Association. </w:t>
      </w:r>
      <w:proofErr w:type="spellStart"/>
      <w:proofErr w:type="gramStart"/>
      <w:r w:rsidRPr="00C93C69">
        <w:rPr>
          <w:color w:val="auto"/>
          <w:sz w:val="22"/>
          <w:szCs w:val="22"/>
          <w:shd w:val="clear" w:color="auto" w:fill="FFFFFF"/>
        </w:rPr>
        <w:t>doi</w:t>
      </w:r>
      <w:proofErr w:type="gramEnd"/>
      <w:r w:rsidRPr="00C93C69">
        <w:rPr>
          <w:color w:val="auto"/>
          <w:sz w:val="22"/>
          <w:szCs w:val="22"/>
          <w:shd w:val="clear" w:color="auto" w:fill="FFFFFF"/>
        </w:rPr>
        <w:t>:</w:t>
      </w:r>
      <w:hyperlink r:id="rId34" w:tgtFrame="_blank" w:history="1">
        <w:r w:rsidRPr="00C93C69">
          <w:rPr>
            <w:color w:val="auto"/>
            <w:sz w:val="22"/>
            <w:szCs w:val="22"/>
            <w:u w:val="single"/>
            <w:shd w:val="clear" w:color="auto" w:fill="FFFFFF"/>
          </w:rPr>
          <w:t>https</w:t>
        </w:r>
        <w:proofErr w:type="spellEnd"/>
        <w:r w:rsidRPr="00C93C69">
          <w:rPr>
            <w:color w:val="auto"/>
            <w:sz w:val="22"/>
            <w:szCs w:val="22"/>
            <w:u w:val="single"/>
            <w:shd w:val="clear" w:color="auto" w:fill="FFFFFF"/>
          </w:rPr>
          <w:t>://doi.org/10.1037/14344-015</w:t>
        </w:r>
      </w:hyperlink>
    </w:p>
    <w:p w14:paraId="680CB160" w14:textId="77777777" w:rsidR="003313FC" w:rsidRPr="00C93C69" w:rsidRDefault="003313FC" w:rsidP="003313FC">
      <w:pPr>
        <w:rPr>
          <w:color w:val="auto"/>
          <w:sz w:val="22"/>
          <w:szCs w:val="22"/>
          <w:u w:val="single"/>
          <w:shd w:val="clear" w:color="auto" w:fill="FFFFFF"/>
        </w:rPr>
      </w:pPr>
    </w:p>
    <w:p w14:paraId="49FDAE34" w14:textId="77777777" w:rsidR="003313FC" w:rsidRPr="00C93C69" w:rsidRDefault="003313FC" w:rsidP="003313FC">
      <w:pPr>
        <w:rPr>
          <w:color w:val="auto"/>
          <w:sz w:val="22"/>
          <w:szCs w:val="22"/>
        </w:rPr>
      </w:pPr>
      <w:r w:rsidRPr="00C93C69">
        <w:rPr>
          <w:color w:val="auto"/>
          <w:sz w:val="22"/>
          <w:szCs w:val="22"/>
        </w:rPr>
        <w:t xml:space="preserve">Social Care Wales (2017). Code of Professional Practice for Social Care. Available at:  </w:t>
      </w:r>
      <w:hyperlink r:id="rId35" w:history="1">
        <w:r w:rsidRPr="00C93C69">
          <w:rPr>
            <w:rStyle w:val="Hyperlink"/>
            <w:color w:val="auto"/>
            <w:sz w:val="22"/>
            <w:szCs w:val="22"/>
          </w:rPr>
          <w:t>https://socialcare.wales/dealing-with-concerns/codes-of-practice-and-guidance</w:t>
        </w:r>
      </w:hyperlink>
      <w:r w:rsidRPr="00C93C69">
        <w:rPr>
          <w:color w:val="auto"/>
          <w:sz w:val="22"/>
          <w:szCs w:val="22"/>
        </w:rPr>
        <w:t xml:space="preserve"> (Accessed on 28 August 2023).</w:t>
      </w:r>
    </w:p>
    <w:p w14:paraId="2410E42C" w14:textId="77777777" w:rsidR="003313FC" w:rsidRPr="00C93C69" w:rsidRDefault="003313FC" w:rsidP="003313FC">
      <w:pPr>
        <w:rPr>
          <w:color w:val="auto"/>
          <w:sz w:val="22"/>
          <w:szCs w:val="22"/>
          <w:u w:val="single"/>
          <w:shd w:val="clear" w:color="auto" w:fill="FFFFFF"/>
        </w:rPr>
      </w:pPr>
    </w:p>
    <w:p w14:paraId="370E3950" w14:textId="77777777" w:rsidR="003313FC" w:rsidRPr="00C93C69" w:rsidRDefault="003313FC" w:rsidP="003313FC">
      <w:pPr>
        <w:shd w:val="clear" w:color="auto" w:fill="FFFFFF"/>
        <w:ind w:right="300"/>
        <w:outlineLvl w:val="0"/>
        <w:rPr>
          <w:color w:val="auto"/>
          <w:sz w:val="22"/>
          <w:szCs w:val="22"/>
        </w:rPr>
      </w:pPr>
      <w:r w:rsidRPr="00C93C69">
        <w:rPr>
          <w:color w:val="auto"/>
          <w:sz w:val="22"/>
          <w:szCs w:val="22"/>
        </w:rPr>
        <w:t xml:space="preserve">British Association of Social Workers (2019): Digital capabilities for social workers: Stakeholders’ report. Available at </w:t>
      </w:r>
      <w:hyperlink r:id="rId36" w:history="1">
        <w:r w:rsidRPr="00C93C69">
          <w:rPr>
            <w:rStyle w:val="Hyperlink"/>
            <w:color w:val="auto"/>
            <w:sz w:val="22"/>
            <w:szCs w:val="22"/>
          </w:rPr>
          <w:t>https://new.basw.co.uk/sites/default/files/resources/digital-capabilities-download.pdf</w:t>
        </w:r>
      </w:hyperlink>
      <w:r w:rsidRPr="00C93C69">
        <w:rPr>
          <w:color w:val="auto"/>
          <w:sz w:val="22"/>
          <w:szCs w:val="22"/>
        </w:rPr>
        <w:t xml:space="preserve"> (Accessed on 16 January 2024)</w:t>
      </w:r>
    </w:p>
    <w:p w14:paraId="37B976EC" w14:textId="77777777" w:rsidR="003313FC" w:rsidRPr="00C93C69" w:rsidRDefault="003313FC" w:rsidP="003313FC">
      <w:pPr>
        <w:rPr>
          <w:b/>
          <w:color w:val="auto"/>
          <w:sz w:val="22"/>
          <w:szCs w:val="22"/>
        </w:rPr>
      </w:pPr>
    </w:p>
    <w:p w14:paraId="611412CD" w14:textId="77777777" w:rsidR="003313FC" w:rsidRPr="00C93C69" w:rsidRDefault="003313FC" w:rsidP="003313FC">
      <w:pPr>
        <w:jc w:val="both"/>
        <w:rPr>
          <w:color w:val="auto"/>
          <w:sz w:val="22"/>
          <w:szCs w:val="22"/>
          <w:shd w:val="clear" w:color="auto" w:fill="FFFFFF"/>
        </w:rPr>
      </w:pPr>
      <w:r w:rsidRPr="00C93C69">
        <w:rPr>
          <w:color w:val="auto"/>
          <w:sz w:val="22"/>
          <w:szCs w:val="22"/>
          <w:shd w:val="clear" w:color="auto" w:fill="FFFFFF"/>
        </w:rPr>
        <w:t>Sue D. W., Rasheed M. N., Rasheed J. M. (2016). </w:t>
      </w:r>
      <w:r w:rsidRPr="00C93C69">
        <w:rPr>
          <w:iCs/>
          <w:color w:val="auto"/>
          <w:sz w:val="22"/>
          <w:szCs w:val="22"/>
          <w:shd w:val="clear" w:color="auto" w:fill="FFFFFF"/>
        </w:rPr>
        <w:t>Multicultural Social Work Practice</w:t>
      </w:r>
      <w:r w:rsidRPr="00C93C69">
        <w:rPr>
          <w:i/>
          <w:iCs/>
          <w:color w:val="auto"/>
          <w:sz w:val="22"/>
          <w:szCs w:val="22"/>
          <w:shd w:val="clear" w:color="auto" w:fill="FFFFFF"/>
        </w:rPr>
        <w:t>: A Competency Based Approach to Diversity and Social Justice</w:t>
      </w:r>
      <w:r w:rsidRPr="00C93C69">
        <w:rPr>
          <w:color w:val="auto"/>
          <w:sz w:val="22"/>
          <w:szCs w:val="22"/>
          <w:shd w:val="clear" w:color="auto" w:fill="FFFFFF"/>
        </w:rPr>
        <w:t xml:space="preserve">. New Jersey: John Wiley &amp; Sons. </w:t>
      </w:r>
    </w:p>
    <w:p w14:paraId="5A221EDC" w14:textId="77777777" w:rsidR="003313FC" w:rsidRPr="00C93C69" w:rsidRDefault="003313FC" w:rsidP="003313FC">
      <w:pPr>
        <w:rPr>
          <w:b/>
          <w:color w:val="auto"/>
          <w:sz w:val="22"/>
          <w:szCs w:val="22"/>
        </w:rPr>
      </w:pPr>
    </w:p>
    <w:p w14:paraId="6A06B656" w14:textId="77777777" w:rsidR="003313FC" w:rsidRPr="00C93C69" w:rsidRDefault="003313FC" w:rsidP="003313FC">
      <w:pPr>
        <w:spacing w:after="240" w:line="360" w:lineRule="auto"/>
        <w:rPr>
          <w:color w:val="auto"/>
          <w:sz w:val="22"/>
          <w:szCs w:val="22"/>
        </w:rPr>
      </w:pPr>
      <w:r w:rsidRPr="009D7D3F">
        <w:rPr>
          <w:color w:val="auto"/>
          <w:sz w:val="22"/>
          <w:szCs w:val="22"/>
        </w:rPr>
        <w:t>Symonds, J., Miles, C., Steel, M., Porter, S. a</w:t>
      </w:r>
      <w:r w:rsidRPr="00C93C69">
        <w:rPr>
          <w:color w:val="auto"/>
          <w:sz w:val="22"/>
          <w:szCs w:val="22"/>
        </w:rPr>
        <w:t>nd Williams, V. (2019). Making Person-Centred A</w:t>
      </w:r>
      <w:r w:rsidRPr="009D7D3F">
        <w:rPr>
          <w:color w:val="auto"/>
          <w:sz w:val="22"/>
          <w:szCs w:val="22"/>
        </w:rPr>
        <w:t xml:space="preserve">ssessments. </w:t>
      </w:r>
      <w:r w:rsidRPr="009D7D3F">
        <w:rPr>
          <w:i/>
          <w:iCs/>
          <w:color w:val="auto"/>
          <w:sz w:val="22"/>
          <w:szCs w:val="22"/>
        </w:rPr>
        <w:t>Journal of Social Work</w:t>
      </w:r>
      <w:r w:rsidRPr="00C93C69">
        <w:rPr>
          <w:color w:val="auto"/>
          <w:sz w:val="22"/>
          <w:szCs w:val="22"/>
        </w:rPr>
        <w:t xml:space="preserve">, </w:t>
      </w:r>
      <w:r w:rsidRPr="009D7D3F">
        <w:rPr>
          <w:color w:val="auto"/>
          <w:sz w:val="22"/>
          <w:szCs w:val="22"/>
        </w:rPr>
        <w:t xml:space="preserve">20(4), p.146801731983059. </w:t>
      </w:r>
      <w:proofErr w:type="spellStart"/>
      <w:r w:rsidRPr="009D7D3F">
        <w:rPr>
          <w:color w:val="auto"/>
          <w:sz w:val="22"/>
          <w:szCs w:val="22"/>
          <w:u w:val="single"/>
        </w:rPr>
        <w:t>doi:https</w:t>
      </w:r>
      <w:proofErr w:type="spellEnd"/>
      <w:r w:rsidRPr="009D7D3F">
        <w:rPr>
          <w:color w:val="auto"/>
          <w:sz w:val="22"/>
          <w:szCs w:val="22"/>
          <w:u w:val="single"/>
        </w:rPr>
        <w:t>://doi.org/10.1177/1468017319830593.</w:t>
      </w:r>
    </w:p>
    <w:p w14:paraId="1E8DE7F9" w14:textId="77777777" w:rsidR="003313FC" w:rsidRPr="00C93C69" w:rsidRDefault="003313FC" w:rsidP="003313FC">
      <w:pPr>
        <w:rPr>
          <w:color w:val="auto"/>
          <w:sz w:val="22"/>
          <w:szCs w:val="22"/>
          <w:shd w:val="clear" w:color="auto" w:fill="FFFFFF"/>
        </w:rPr>
      </w:pPr>
      <w:r w:rsidRPr="00C93C69">
        <w:rPr>
          <w:color w:val="auto"/>
          <w:sz w:val="22"/>
          <w:szCs w:val="22"/>
          <w:shd w:val="clear" w:color="auto" w:fill="FFFFFF"/>
        </w:rPr>
        <w:t>Thompson I. (2020). </w:t>
      </w:r>
      <w:r w:rsidRPr="00C93C69">
        <w:rPr>
          <w:rStyle w:val="Emphasis"/>
          <w:i w:val="0"/>
          <w:color w:val="auto"/>
          <w:sz w:val="22"/>
          <w:szCs w:val="22"/>
          <w:shd w:val="clear" w:color="auto" w:fill="FFFFFF"/>
        </w:rPr>
        <w:t>Anti-discriminatory Practice:</w:t>
      </w:r>
      <w:r w:rsidRPr="00C93C69">
        <w:rPr>
          <w:rStyle w:val="Emphasis"/>
          <w:color w:val="auto"/>
          <w:sz w:val="22"/>
          <w:szCs w:val="22"/>
          <w:shd w:val="clear" w:color="auto" w:fill="FFFFFF"/>
        </w:rPr>
        <w:t xml:space="preserve"> Equality, diversity and social justice</w:t>
      </w:r>
      <w:r w:rsidRPr="00C93C69">
        <w:rPr>
          <w:color w:val="auto"/>
          <w:sz w:val="22"/>
          <w:szCs w:val="22"/>
          <w:shd w:val="clear" w:color="auto" w:fill="FFFFFF"/>
        </w:rPr>
        <w:t>. London: Bloomsbury Publishing</w:t>
      </w:r>
    </w:p>
    <w:p w14:paraId="4508F00F" w14:textId="77777777" w:rsidR="003313FC" w:rsidRPr="00C93C69" w:rsidRDefault="003313FC" w:rsidP="003313FC">
      <w:pPr>
        <w:overflowPunct/>
        <w:autoSpaceDE/>
        <w:autoSpaceDN/>
        <w:adjustRightInd/>
        <w:spacing w:after="240"/>
        <w:textAlignment w:val="auto"/>
        <w:rPr>
          <w:color w:val="auto"/>
          <w:sz w:val="22"/>
          <w:szCs w:val="22"/>
        </w:rPr>
      </w:pPr>
      <w:r w:rsidRPr="009D7D3F">
        <w:rPr>
          <w:color w:val="auto"/>
          <w:sz w:val="22"/>
          <w:szCs w:val="22"/>
        </w:rPr>
        <w:t xml:space="preserve">Trevithick, P. (2012). </w:t>
      </w:r>
      <w:r w:rsidRPr="00C93C69">
        <w:rPr>
          <w:iCs/>
          <w:color w:val="auto"/>
          <w:sz w:val="22"/>
          <w:szCs w:val="22"/>
        </w:rPr>
        <w:t>Social Work S</w:t>
      </w:r>
      <w:r w:rsidRPr="009D7D3F">
        <w:rPr>
          <w:iCs/>
          <w:color w:val="auto"/>
          <w:sz w:val="22"/>
          <w:szCs w:val="22"/>
        </w:rPr>
        <w:t>k</w:t>
      </w:r>
      <w:r w:rsidRPr="00C93C69">
        <w:rPr>
          <w:iCs/>
          <w:color w:val="auto"/>
          <w:sz w:val="22"/>
          <w:szCs w:val="22"/>
        </w:rPr>
        <w:t>ills and Knowledge</w:t>
      </w:r>
      <w:r w:rsidRPr="00C93C69">
        <w:rPr>
          <w:i/>
          <w:iCs/>
          <w:color w:val="auto"/>
          <w:sz w:val="22"/>
          <w:szCs w:val="22"/>
        </w:rPr>
        <w:t>: A Practice h</w:t>
      </w:r>
      <w:r w:rsidRPr="009D7D3F">
        <w:rPr>
          <w:i/>
          <w:iCs/>
          <w:color w:val="auto"/>
          <w:sz w:val="22"/>
          <w:szCs w:val="22"/>
        </w:rPr>
        <w:t>andbook</w:t>
      </w:r>
      <w:r w:rsidRPr="009D7D3F">
        <w:rPr>
          <w:color w:val="auto"/>
          <w:sz w:val="22"/>
          <w:szCs w:val="22"/>
        </w:rPr>
        <w:t xml:space="preserve">. </w:t>
      </w:r>
      <w:r w:rsidRPr="00C93C69">
        <w:rPr>
          <w:color w:val="auto"/>
          <w:sz w:val="22"/>
          <w:szCs w:val="22"/>
        </w:rPr>
        <w:t>(</w:t>
      </w:r>
      <w:r w:rsidRPr="009D7D3F">
        <w:rPr>
          <w:color w:val="auto"/>
          <w:sz w:val="22"/>
          <w:szCs w:val="22"/>
        </w:rPr>
        <w:t xml:space="preserve">3rd </w:t>
      </w:r>
      <w:proofErr w:type="spellStart"/>
      <w:r w:rsidRPr="009D7D3F">
        <w:rPr>
          <w:color w:val="auto"/>
          <w:sz w:val="22"/>
          <w:szCs w:val="22"/>
        </w:rPr>
        <w:t>ed</w:t>
      </w:r>
      <w:r w:rsidRPr="00C93C69">
        <w:rPr>
          <w:color w:val="auto"/>
          <w:sz w:val="22"/>
          <w:szCs w:val="22"/>
        </w:rPr>
        <w:t>n</w:t>
      </w:r>
      <w:proofErr w:type="spellEnd"/>
      <w:r w:rsidRPr="00C93C69">
        <w:rPr>
          <w:color w:val="auto"/>
          <w:sz w:val="22"/>
          <w:szCs w:val="22"/>
        </w:rPr>
        <w:t>)</w:t>
      </w:r>
      <w:r w:rsidRPr="009D7D3F">
        <w:rPr>
          <w:color w:val="auto"/>
          <w:sz w:val="22"/>
          <w:szCs w:val="22"/>
        </w:rPr>
        <w:t xml:space="preserve">. Maidenhead, England: </w:t>
      </w:r>
      <w:proofErr w:type="spellStart"/>
      <w:r w:rsidRPr="009D7D3F">
        <w:rPr>
          <w:color w:val="auto"/>
          <w:sz w:val="22"/>
          <w:szCs w:val="22"/>
        </w:rPr>
        <w:t>Mcgraw-Hill</w:t>
      </w:r>
      <w:proofErr w:type="spellEnd"/>
      <w:r w:rsidRPr="009D7D3F">
        <w:rPr>
          <w:color w:val="auto"/>
          <w:sz w:val="22"/>
          <w:szCs w:val="22"/>
        </w:rPr>
        <w:t>/Open University Press.</w:t>
      </w:r>
    </w:p>
    <w:p w14:paraId="02EE368F" w14:textId="77777777" w:rsidR="003313FC" w:rsidRPr="00C93C69" w:rsidRDefault="003313FC" w:rsidP="003313FC">
      <w:pPr>
        <w:spacing w:before="120" w:after="120"/>
        <w:jc w:val="both"/>
        <w:rPr>
          <w:color w:val="auto"/>
          <w:sz w:val="22"/>
          <w:szCs w:val="22"/>
        </w:rPr>
      </w:pPr>
      <w:r w:rsidRPr="00C93C69">
        <w:rPr>
          <w:color w:val="auto"/>
          <w:sz w:val="22"/>
          <w:szCs w:val="22"/>
        </w:rPr>
        <w:t xml:space="preserve">Turner, F. J (2017). Social Work Treatment: </w:t>
      </w:r>
      <w:r w:rsidRPr="00C93C69">
        <w:rPr>
          <w:i/>
          <w:color w:val="auto"/>
          <w:sz w:val="22"/>
          <w:szCs w:val="22"/>
        </w:rPr>
        <w:t>Interlocking Theoretical Approaches</w:t>
      </w:r>
      <w:r w:rsidRPr="00C93C69">
        <w:rPr>
          <w:color w:val="auto"/>
          <w:sz w:val="22"/>
          <w:szCs w:val="22"/>
        </w:rPr>
        <w:t>. (6</w:t>
      </w:r>
      <w:r w:rsidRPr="00C93C69">
        <w:rPr>
          <w:color w:val="auto"/>
          <w:sz w:val="22"/>
          <w:szCs w:val="22"/>
          <w:vertAlign w:val="superscript"/>
        </w:rPr>
        <w:t>th</w:t>
      </w:r>
      <w:r w:rsidRPr="00C93C69">
        <w:rPr>
          <w:color w:val="auto"/>
          <w:sz w:val="22"/>
          <w:szCs w:val="22"/>
        </w:rPr>
        <w:t xml:space="preserve"> </w:t>
      </w:r>
      <w:proofErr w:type="spellStart"/>
      <w:r w:rsidRPr="00C93C69">
        <w:rPr>
          <w:color w:val="auto"/>
          <w:sz w:val="22"/>
          <w:szCs w:val="22"/>
        </w:rPr>
        <w:t>edn</w:t>
      </w:r>
      <w:proofErr w:type="spellEnd"/>
      <w:r w:rsidRPr="00C93C69">
        <w:rPr>
          <w:color w:val="auto"/>
          <w:sz w:val="22"/>
          <w:szCs w:val="22"/>
        </w:rPr>
        <w:t xml:space="preserve">). London: Oxford University Press.  </w:t>
      </w:r>
    </w:p>
    <w:p w14:paraId="07AFCDE4" w14:textId="77777777" w:rsidR="003313FC" w:rsidRPr="00C93C69" w:rsidRDefault="003313FC" w:rsidP="003313FC">
      <w:pPr>
        <w:rPr>
          <w:i/>
          <w:iCs/>
          <w:color w:val="auto"/>
          <w:sz w:val="22"/>
          <w:szCs w:val="22"/>
          <w:shd w:val="clear" w:color="auto" w:fill="FFFFFF"/>
        </w:rPr>
      </w:pPr>
    </w:p>
    <w:p w14:paraId="7E7A514F" w14:textId="77777777" w:rsidR="003313FC" w:rsidRPr="00C93C69" w:rsidRDefault="003313FC" w:rsidP="003313FC">
      <w:pPr>
        <w:rPr>
          <w:color w:val="auto"/>
          <w:sz w:val="22"/>
          <w:szCs w:val="22"/>
        </w:rPr>
      </w:pPr>
      <w:r w:rsidRPr="00C93C69">
        <w:rPr>
          <w:i/>
          <w:iCs/>
          <w:color w:val="auto"/>
          <w:sz w:val="22"/>
          <w:szCs w:val="22"/>
          <w:shd w:val="clear" w:color="auto" w:fill="FFFFFF"/>
        </w:rPr>
        <w:t>Convention on the Rights of the Child</w:t>
      </w:r>
      <w:r w:rsidRPr="00C93C69">
        <w:rPr>
          <w:color w:val="auto"/>
          <w:sz w:val="22"/>
          <w:szCs w:val="22"/>
          <w:shd w:val="clear" w:color="auto" w:fill="FFFFFF"/>
        </w:rPr>
        <w:t> (1989) Treaty no. 27531. </w:t>
      </w:r>
      <w:r w:rsidRPr="00C93C69">
        <w:rPr>
          <w:i/>
          <w:iCs/>
          <w:color w:val="auto"/>
          <w:sz w:val="22"/>
          <w:szCs w:val="22"/>
          <w:shd w:val="clear" w:color="auto" w:fill="FFFFFF"/>
        </w:rPr>
        <w:t>United Nations Treaty Series</w:t>
      </w:r>
      <w:r w:rsidRPr="00C93C69">
        <w:rPr>
          <w:color w:val="auto"/>
          <w:sz w:val="22"/>
          <w:szCs w:val="22"/>
          <w:shd w:val="clear" w:color="auto" w:fill="FFFFFF"/>
        </w:rPr>
        <w:t>, 1577, pp. 3-178. Available at: </w:t>
      </w:r>
      <w:hyperlink r:id="rId37" w:history="1">
        <w:r w:rsidRPr="00C93C69">
          <w:rPr>
            <w:color w:val="auto"/>
            <w:sz w:val="22"/>
            <w:szCs w:val="22"/>
            <w:u w:val="single"/>
            <w:shd w:val="clear" w:color="auto" w:fill="FFFFFF"/>
          </w:rPr>
          <w:t>https://treaties.un.org/doc/Treaties/1990/09/19900902%2003-14%20AM/Ch_IV_11p.pdf</w:t>
        </w:r>
      </w:hyperlink>
      <w:r w:rsidRPr="00C93C69">
        <w:rPr>
          <w:color w:val="auto"/>
          <w:sz w:val="22"/>
          <w:szCs w:val="22"/>
          <w:shd w:val="clear" w:color="auto" w:fill="FFFFFF"/>
        </w:rPr>
        <w:t> (Accessed: 23 August 2023).</w:t>
      </w:r>
    </w:p>
    <w:p w14:paraId="358E3E59" w14:textId="77777777" w:rsidR="003313FC" w:rsidRPr="00C93C69" w:rsidRDefault="003313FC" w:rsidP="003313FC">
      <w:pPr>
        <w:rPr>
          <w:color w:val="auto"/>
          <w:sz w:val="22"/>
          <w:szCs w:val="22"/>
        </w:rPr>
      </w:pPr>
    </w:p>
    <w:p w14:paraId="2CFAB439" w14:textId="77777777" w:rsidR="003313FC" w:rsidRPr="00C93C69" w:rsidRDefault="003313FC" w:rsidP="003313FC">
      <w:pPr>
        <w:rPr>
          <w:color w:val="auto"/>
          <w:sz w:val="22"/>
          <w:szCs w:val="22"/>
        </w:rPr>
      </w:pPr>
      <w:r w:rsidRPr="00C93C69">
        <w:rPr>
          <w:color w:val="auto"/>
          <w:sz w:val="22"/>
          <w:szCs w:val="22"/>
        </w:rPr>
        <w:t xml:space="preserve">United Nations Principles for Older Persons (1991) Available at: </w:t>
      </w:r>
      <w:hyperlink r:id="rId38" w:history="1">
        <w:r w:rsidRPr="00C93C69">
          <w:rPr>
            <w:rStyle w:val="Hyperlink"/>
            <w:color w:val="auto"/>
            <w:sz w:val="22"/>
            <w:szCs w:val="22"/>
          </w:rPr>
          <w:t>https://www.ohchr.org/en/instruments-mechanisms/instruments/united-nations-principles-older-persons</w:t>
        </w:r>
      </w:hyperlink>
      <w:r w:rsidRPr="00C93C69">
        <w:rPr>
          <w:color w:val="auto"/>
          <w:sz w:val="22"/>
          <w:szCs w:val="22"/>
        </w:rPr>
        <w:t>. (Accessed on 3 February 2024)</w:t>
      </w:r>
    </w:p>
    <w:p w14:paraId="28E0CB05" w14:textId="77777777" w:rsidR="003313FC" w:rsidRPr="00C93C69" w:rsidRDefault="003313FC" w:rsidP="003313FC">
      <w:pPr>
        <w:rPr>
          <w:color w:val="auto"/>
          <w:spacing w:val="7"/>
          <w:kern w:val="36"/>
          <w:sz w:val="22"/>
          <w:szCs w:val="22"/>
        </w:rPr>
      </w:pPr>
    </w:p>
    <w:p w14:paraId="52D95043" w14:textId="77777777" w:rsidR="003313FC" w:rsidRPr="00C93C69" w:rsidRDefault="003313FC" w:rsidP="003313FC">
      <w:pPr>
        <w:spacing w:after="120"/>
        <w:outlineLvl w:val="0"/>
        <w:rPr>
          <w:color w:val="auto"/>
          <w:kern w:val="36"/>
          <w:sz w:val="22"/>
          <w:szCs w:val="22"/>
        </w:rPr>
      </w:pPr>
      <w:r w:rsidRPr="00C93C69">
        <w:rPr>
          <w:color w:val="auto"/>
          <w:kern w:val="36"/>
          <w:sz w:val="22"/>
          <w:szCs w:val="22"/>
        </w:rPr>
        <w:t xml:space="preserve">UNICEF (2021) A worsening Mental health situation for Europe’s </w:t>
      </w:r>
      <w:proofErr w:type="gramStart"/>
      <w:r w:rsidRPr="00C93C69">
        <w:rPr>
          <w:color w:val="auto"/>
          <w:kern w:val="36"/>
          <w:sz w:val="22"/>
          <w:szCs w:val="22"/>
        </w:rPr>
        <w:t>children :</w:t>
      </w:r>
      <w:proofErr w:type="gramEnd"/>
      <w:r w:rsidRPr="00C93C69">
        <w:rPr>
          <w:color w:val="auto"/>
          <w:kern w:val="36"/>
          <w:sz w:val="22"/>
          <w:szCs w:val="22"/>
        </w:rPr>
        <w:t xml:space="preserve"> </w:t>
      </w:r>
      <w:r w:rsidRPr="00C93C69">
        <w:rPr>
          <w:i/>
          <w:iCs/>
          <w:color w:val="auto"/>
          <w:sz w:val="22"/>
          <w:szCs w:val="22"/>
        </w:rPr>
        <w:t xml:space="preserve">New UNICEF report exposes breadth and depth of adolescent mental health issues in Europe. </w:t>
      </w:r>
      <w:r w:rsidRPr="00C93C69">
        <w:rPr>
          <w:iCs/>
          <w:color w:val="auto"/>
          <w:sz w:val="22"/>
          <w:szCs w:val="22"/>
        </w:rPr>
        <w:t xml:space="preserve">Available at: </w:t>
      </w:r>
      <w:hyperlink r:id="rId39" w:history="1">
        <w:r w:rsidRPr="00C93C69">
          <w:rPr>
            <w:rStyle w:val="Hyperlink"/>
            <w:iCs/>
            <w:color w:val="auto"/>
            <w:sz w:val="22"/>
            <w:szCs w:val="22"/>
          </w:rPr>
          <w:t>https://www.unicef.org/eu/press-releases/worsening-mental-health-situation-europes-children</w:t>
        </w:r>
      </w:hyperlink>
      <w:r w:rsidRPr="00C93C69">
        <w:rPr>
          <w:iCs/>
          <w:color w:val="auto"/>
          <w:sz w:val="22"/>
          <w:szCs w:val="22"/>
        </w:rPr>
        <w:t xml:space="preserve"> (Accessed on 23 August 2023). </w:t>
      </w:r>
    </w:p>
    <w:p w14:paraId="75E9052F" w14:textId="77777777" w:rsidR="003313FC" w:rsidRPr="00C93C69" w:rsidRDefault="003313FC" w:rsidP="003313FC">
      <w:pPr>
        <w:shd w:val="clear" w:color="auto" w:fill="FFFFFF"/>
        <w:ind w:right="300"/>
        <w:outlineLvl w:val="0"/>
        <w:rPr>
          <w:color w:val="auto"/>
          <w:sz w:val="22"/>
          <w:szCs w:val="22"/>
        </w:rPr>
      </w:pPr>
    </w:p>
    <w:p w14:paraId="0778DD08" w14:textId="77777777" w:rsidR="003313FC" w:rsidRPr="00C93C69" w:rsidRDefault="003313FC" w:rsidP="003313FC">
      <w:pPr>
        <w:shd w:val="clear" w:color="auto" w:fill="FFFFFF"/>
        <w:ind w:right="300"/>
        <w:outlineLvl w:val="0"/>
        <w:rPr>
          <w:color w:val="auto"/>
          <w:sz w:val="22"/>
          <w:szCs w:val="22"/>
          <w:shd w:val="clear" w:color="auto" w:fill="FFFFFF"/>
        </w:rPr>
      </w:pPr>
      <w:r w:rsidRPr="00C93C69">
        <w:rPr>
          <w:color w:val="auto"/>
          <w:sz w:val="22"/>
          <w:szCs w:val="22"/>
        </w:rPr>
        <w:t xml:space="preserve">Violence against Women, Domestic Abuse and Sexual Violence (Wales) Act (2015). Available at: </w:t>
      </w:r>
      <w:hyperlink r:id="rId40" w:history="1">
        <w:r w:rsidRPr="00C93C69">
          <w:rPr>
            <w:rStyle w:val="Hyperlink"/>
            <w:color w:val="auto"/>
            <w:sz w:val="22"/>
            <w:szCs w:val="22"/>
          </w:rPr>
          <w:t>https://www.legislation.gov.uk/anaw/2015/3/contents/enacted</w:t>
        </w:r>
      </w:hyperlink>
      <w:r w:rsidRPr="00C93C69">
        <w:rPr>
          <w:color w:val="auto"/>
          <w:sz w:val="22"/>
          <w:szCs w:val="22"/>
        </w:rPr>
        <w:t xml:space="preserve"> (Accessed on 4 February 2024). </w:t>
      </w:r>
    </w:p>
    <w:p w14:paraId="42C4203F" w14:textId="77777777" w:rsidR="003313FC" w:rsidRPr="00C93C69" w:rsidRDefault="003313FC" w:rsidP="003313FC">
      <w:pPr>
        <w:rPr>
          <w:b/>
          <w:color w:val="auto"/>
          <w:sz w:val="22"/>
          <w:szCs w:val="22"/>
        </w:rPr>
      </w:pPr>
    </w:p>
    <w:p w14:paraId="7915EE65" w14:textId="77777777" w:rsidR="003313FC" w:rsidRPr="00C93C69" w:rsidRDefault="003313FC" w:rsidP="003313FC">
      <w:pPr>
        <w:spacing w:after="240"/>
        <w:rPr>
          <w:color w:val="auto"/>
          <w:sz w:val="22"/>
          <w:szCs w:val="22"/>
        </w:rPr>
      </w:pPr>
      <w:proofErr w:type="spellStart"/>
      <w:r w:rsidRPr="0013019E">
        <w:rPr>
          <w:color w:val="auto"/>
          <w:sz w:val="22"/>
          <w:szCs w:val="22"/>
        </w:rPr>
        <w:t>Weger</w:t>
      </w:r>
      <w:proofErr w:type="spellEnd"/>
      <w:r w:rsidRPr="0013019E">
        <w:rPr>
          <w:color w:val="auto"/>
          <w:sz w:val="22"/>
          <w:szCs w:val="22"/>
        </w:rPr>
        <w:t xml:space="preserve">, H., Castle Bell, G., </w:t>
      </w:r>
      <w:proofErr w:type="spellStart"/>
      <w:r w:rsidRPr="0013019E">
        <w:rPr>
          <w:color w:val="auto"/>
          <w:sz w:val="22"/>
          <w:szCs w:val="22"/>
        </w:rPr>
        <w:t>Minei</w:t>
      </w:r>
      <w:proofErr w:type="spellEnd"/>
      <w:r w:rsidRPr="0013019E">
        <w:rPr>
          <w:color w:val="auto"/>
          <w:sz w:val="22"/>
          <w:szCs w:val="22"/>
        </w:rPr>
        <w:t xml:space="preserve">, E.M. and Robinson, M.C. (2014). The Relative Effectiveness of Active Listening in Initial Interactions. </w:t>
      </w:r>
      <w:r w:rsidRPr="0013019E">
        <w:rPr>
          <w:i/>
          <w:iCs/>
          <w:color w:val="auto"/>
          <w:sz w:val="22"/>
          <w:szCs w:val="22"/>
        </w:rPr>
        <w:t>International Journal of Listening</w:t>
      </w:r>
      <w:r w:rsidRPr="0013019E">
        <w:rPr>
          <w:color w:val="auto"/>
          <w:sz w:val="22"/>
          <w:szCs w:val="22"/>
        </w:rPr>
        <w:t xml:space="preserve">, [online] 28(1), pp.13–31. </w:t>
      </w:r>
      <w:proofErr w:type="spellStart"/>
      <w:r w:rsidRPr="0013019E">
        <w:rPr>
          <w:color w:val="auto"/>
          <w:sz w:val="22"/>
          <w:szCs w:val="22"/>
        </w:rPr>
        <w:t>doi:https</w:t>
      </w:r>
      <w:proofErr w:type="spellEnd"/>
      <w:r w:rsidRPr="0013019E">
        <w:rPr>
          <w:color w:val="auto"/>
          <w:sz w:val="22"/>
          <w:szCs w:val="22"/>
        </w:rPr>
        <w:t>://doi.org/10.1080/10904018.2013.813234.</w:t>
      </w:r>
    </w:p>
    <w:p w14:paraId="59678CE7" w14:textId="77777777" w:rsidR="003313FC" w:rsidRPr="00C93C69" w:rsidRDefault="003313FC" w:rsidP="003313FC">
      <w:pPr>
        <w:shd w:val="clear" w:color="auto" w:fill="FFFFFF"/>
        <w:spacing w:after="375"/>
        <w:outlineLvl w:val="0"/>
        <w:rPr>
          <w:bCs/>
          <w:color w:val="auto"/>
          <w:kern w:val="36"/>
          <w:sz w:val="22"/>
          <w:szCs w:val="22"/>
        </w:rPr>
      </w:pPr>
      <w:r w:rsidRPr="00C93C69">
        <w:rPr>
          <w:bCs/>
          <w:color w:val="auto"/>
          <w:kern w:val="36"/>
          <w:sz w:val="22"/>
          <w:szCs w:val="22"/>
        </w:rPr>
        <w:t xml:space="preserve">Welsh Government: (2023) Safeguarding Guidance: Guidance to help you follow the law on safeguarding people. Available at: </w:t>
      </w:r>
      <w:hyperlink r:id="rId41" w:history="1">
        <w:r w:rsidRPr="00C93C69">
          <w:rPr>
            <w:rStyle w:val="Hyperlink"/>
            <w:bCs/>
            <w:color w:val="auto"/>
            <w:kern w:val="36"/>
            <w:sz w:val="22"/>
            <w:szCs w:val="22"/>
          </w:rPr>
          <w:t>https://www.gov.wales/safeguarding-guidance</w:t>
        </w:r>
      </w:hyperlink>
      <w:r w:rsidRPr="00C93C69">
        <w:rPr>
          <w:bCs/>
          <w:color w:val="auto"/>
          <w:kern w:val="36"/>
          <w:sz w:val="22"/>
          <w:szCs w:val="22"/>
        </w:rPr>
        <w:t xml:space="preserve"> (Accessed on March 2023)</w:t>
      </w:r>
    </w:p>
    <w:p w14:paraId="74956FA1" w14:textId="77777777" w:rsidR="003313FC" w:rsidRPr="00C93C69" w:rsidRDefault="003313FC" w:rsidP="003313FC">
      <w:pPr>
        <w:jc w:val="both"/>
        <w:rPr>
          <w:color w:val="auto"/>
          <w:sz w:val="22"/>
          <w:szCs w:val="22"/>
        </w:rPr>
      </w:pPr>
      <w:r w:rsidRPr="00C93C69">
        <w:rPr>
          <w:color w:val="auto"/>
          <w:sz w:val="22"/>
          <w:szCs w:val="22"/>
        </w:rPr>
        <w:t xml:space="preserve">Welsh Government. (2022). Right Care, Right Place, </w:t>
      </w:r>
      <w:proofErr w:type="gramStart"/>
      <w:r w:rsidRPr="00C93C69">
        <w:rPr>
          <w:color w:val="auto"/>
          <w:sz w:val="22"/>
          <w:szCs w:val="22"/>
        </w:rPr>
        <w:t>First</w:t>
      </w:r>
      <w:proofErr w:type="gramEnd"/>
      <w:r w:rsidRPr="00C93C69">
        <w:rPr>
          <w:color w:val="auto"/>
          <w:sz w:val="22"/>
          <w:szCs w:val="22"/>
        </w:rPr>
        <w:t xml:space="preserve"> Time: </w:t>
      </w:r>
      <w:r w:rsidRPr="00C93C69">
        <w:rPr>
          <w:i/>
          <w:color w:val="auto"/>
          <w:sz w:val="22"/>
          <w:szCs w:val="22"/>
        </w:rPr>
        <w:t>six goals for urgent care and emergency care: handbook 2021-2026</w:t>
      </w:r>
      <w:r w:rsidRPr="00C93C69">
        <w:rPr>
          <w:color w:val="auto"/>
          <w:sz w:val="22"/>
          <w:szCs w:val="22"/>
        </w:rPr>
        <w:t xml:space="preserve">. Available at:  </w:t>
      </w:r>
      <w:hyperlink r:id="rId42" w:history="1">
        <w:r w:rsidRPr="00C93C69">
          <w:rPr>
            <w:rStyle w:val="Hyperlink"/>
            <w:color w:val="auto"/>
            <w:sz w:val="22"/>
            <w:szCs w:val="22"/>
          </w:rPr>
          <w:t>https://www.gov.wales/sites/default/files/publications/2022-02/six-goals-for-urgent-and-emergency-care.pdf</w:t>
        </w:r>
      </w:hyperlink>
      <w:r w:rsidRPr="00C93C69">
        <w:rPr>
          <w:color w:val="auto"/>
          <w:sz w:val="22"/>
          <w:szCs w:val="22"/>
        </w:rPr>
        <w:t xml:space="preserve"> (Accessed on 12 August 2023). </w:t>
      </w:r>
    </w:p>
    <w:p w14:paraId="23E85B0B" w14:textId="77777777" w:rsidR="003313FC" w:rsidRPr="00C93C69" w:rsidRDefault="003313FC" w:rsidP="003313FC">
      <w:pPr>
        <w:jc w:val="both"/>
        <w:rPr>
          <w:color w:val="auto"/>
          <w:sz w:val="22"/>
          <w:szCs w:val="22"/>
        </w:rPr>
      </w:pPr>
    </w:p>
    <w:p w14:paraId="23F969AC" w14:textId="77777777" w:rsidR="003313FC" w:rsidRPr="00C93C69" w:rsidRDefault="003313FC" w:rsidP="003313FC">
      <w:pPr>
        <w:shd w:val="clear" w:color="auto" w:fill="FFFFFF"/>
        <w:ind w:right="300"/>
        <w:outlineLvl w:val="0"/>
        <w:rPr>
          <w:color w:val="auto"/>
          <w:spacing w:val="7"/>
          <w:kern w:val="36"/>
          <w:sz w:val="22"/>
          <w:szCs w:val="22"/>
        </w:rPr>
      </w:pPr>
      <w:r w:rsidRPr="00C93C69">
        <w:rPr>
          <w:color w:val="auto"/>
          <w:spacing w:val="7"/>
          <w:kern w:val="36"/>
          <w:sz w:val="22"/>
          <w:szCs w:val="22"/>
        </w:rPr>
        <w:t xml:space="preserve">Welsh Government. (2021). </w:t>
      </w:r>
      <w:proofErr w:type="spellStart"/>
      <w:r w:rsidRPr="00C93C69">
        <w:rPr>
          <w:color w:val="auto"/>
          <w:spacing w:val="7"/>
          <w:kern w:val="36"/>
          <w:sz w:val="22"/>
          <w:szCs w:val="22"/>
        </w:rPr>
        <w:t>Cymraeg</w:t>
      </w:r>
      <w:proofErr w:type="spellEnd"/>
      <w:r w:rsidRPr="00C93C69">
        <w:rPr>
          <w:color w:val="auto"/>
          <w:spacing w:val="7"/>
          <w:kern w:val="36"/>
          <w:sz w:val="22"/>
          <w:szCs w:val="22"/>
        </w:rPr>
        <w:t xml:space="preserve"> 2050: Work Programme 2021 to 2026; What we’ll do during the 2021 to 2026 to help achieve a million Welsh speakers and double the daily use of Welsh by 2050. Available at: </w:t>
      </w:r>
      <w:hyperlink r:id="rId43" w:history="1">
        <w:r w:rsidRPr="00C93C69">
          <w:rPr>
            <w:rStyle w:val="Hyperlink"/>
            <w:color w:val="auto"/>
            <w:spacing w:val="7"/>
            <w:kern w:val="36"/>
            <w:sz w:val="22"/>
            <w:szCs w:val="22"/>
          </w:rPr>
          <w:t>https://www.gov.wales/cymraeg-2050-work-programme-2021-2026-html</w:t>
        </w:r>
      </w:hyperlink>
      <w:r w:rsidRPr="00C93C69">
        <w:rPr>
          <w:color w:val="auto"/>
          <w:spacing w:val="7"/>
          <w:kern w:val="36"/>
          <w:sz w:val="22"/>
          <w:szCs w:val="22"/>
        </w:rPr>
        <w:t xml:space="preserve"> (Accessed on 1 November 2022)</w:t>
      </w:r>
    </w:p>
    <w:p w14:paraId="3257B990" w14:textId="77777777" w:rsidR="003313FC" w:rsidRPr="00C93C69" w:rsidRDefault="003313FC" w:rsidP="003313FC">
      <w:pPr>
        <w:rPr>
          <w:rFonts w:eastAsia="MS Mincho"/>
          <w:color w:val="auto"/>
          <w:sz w:val="22"/>
          <w:szCs w:val="22"/>
        </w:rPr>
      </w:pPr>
    </w:p>
    <w:p w14:paraId="6A768720" w14:textId="77777777" w:rsidR="003313FC" w:rsidRPr="00C93C69" w:rsidRDefault="003313FC" w:rsidP="003313FC">
      <w:pPr>
        <w:rPr>
          <w:rFonts w:eastAsia="MS Mincho"/>
          <w:color w:val="auto"/>
          <w:sz w:val="22"/>
          <w:szCs w:val="22"/>
        </w:rPr>
      </w:pPr>
      <w:r w:rsidRPr="00C93C69">
        <w:rPr>
          <w:rFonts w:eastAsia="MS Mincho"/>
          <w:color w:val="auto"/>
          <w:sz w:val="22"/>
          <w:szCs w:val="22"/>
        </w:rPr>
        <w:t xml:space="preserve">Welsh Government. (2021). Framework on Embedding a Whole School Approach to Emotional and Mental Wellbeing. Available at: </w:t>
      </w:r>
      <w:hyperlink r:id="rId44" w:history="1">
        <w:r w:rsidRPr="00C93C69">
          <w:rPr>
            <w:rStyle w:val="Hyperlink"/>
            <w:rFonts w:eastAsia="MS Mincho"/>
            <w:color w:val="auto"/>
            <w:sz w:val="22"/>
            <w:szCs w:val="22"/>
          </w:rPr>
          <w:t>https://www.gov.wales/framework-embedding-whole-school-approach-emotional-and-mental-wellbeing</w:t>
        </w:r>
      </w:hyperlink>
      <w:r w:rsidRPr="00C93C69">
        <w:rPr>
          <w:rFonts w:eastAsia="MS Mincho"/>
          <w:color w:val="auto"/>
          <w:sz w:val="22"/>
          <w:szCs w:val="22"/>
        </w:rPr>
        <w:t xml:space="preserve"> </w:t>
      </w:r>
    </w:p>
    <w:p w14:paraId="602AD135" w14:textId="77777777" w:rsidR="003313FC" w:rsidRPr="00C93C69" w:rsidRDefault="003313FC" w:rsidP="003313FC">
      <w:pPr>
        <w:rPr>
          <w:rFonts w:eastAsia="MS Mincho"/>
          <w:color w:val="auto"/>
          <w:sz w:val="22"/>
          <w:szCs w:val="22"/>
        </w:rPr>
      </w:pPr>
      <w:r w:rsidRPr="00C93C69">
        <w:rPr>
          <w:rFonts w:eastAsia="MS Mincho"/>
          <w:color w:val="auto"/>
          <w:sz w:val="22"/>
          <w:szCs w:val="22"/>
        </w:rPr>
        <w:t>(Accessed on June 2023)</w:t>
      </w:r>
    </w:p>
    <w:p w14:paraId="65A8BE63" w14:textId="77777777" w:rsidR="003313FC" w:rsidRPr="00C93C69" w:rsidRDefault="003313FC" w:rsidP="003313FC">
      <w:pPr>
        <w:jc w:val="both"/>
        <w:rPr>
          <w:color w:val="auto"/>
          <w:sz w:val="22"/>
          <w:szCs w:val="22"/>
        </w:rPr>
      </w:pPr>
    </w:p>
    <w:p w14:paraId="159CB788" w14:textId="77777777" w:rsidR="003313FC" w:rsidRPr="00C93C69" w:rsidRDefault="003313FC" w:rsidP="003313FC">
      <w:pPr>
        <w:jc w:val="both"/>
        <w:rPr>
          <w:color w:val="auto"/>
          <w:sz w:val="22"/>
          <w:szCs w:val="22"/>
        </w:rPr>
      </w:pPr>
    </w:p>
    <w:p w14:paraId="38398E89" w14:textId="77777777" w:rsidR="003313FC" w:rsidRPr="00C93C69" w:rsidRDefault="003313FC" w:rsidP="003313FC">
      <w:pPr>
        <w:jc w:val="both"/>
        <w:rPr>
          <w:color w:val="auto"/>
          <w:sz w:val="22"/>
          <w:szCs w:val="22"/>
        </w:rPr>
      </w:pPr>
      <w:r w:rsidRPr="00C93C69">
        <w:rPr>
          <w:color w:val="auto"/>
          <w:sz w:val="22"/>
          <w:szCs w:val="22"/>
        </w:rPr>
        <w:t xml:space="preserve">Welsh government. (2020). Review of Evidence on all-age Mental Health Services: </w:t>
      </w:r>
      <w:r w:rsidRPr="00C93C69">
        <w:rPr>
          <w:i/>
          <w:color w:val="auto"/>
          <w:sz w:val="22"/>
          <w:szCs w:val="22"/>
        </w:rPr>
        <w:t>Summary 2020</w:t>
      </w:r>
      <w:r w:rsidRPr="00C93C69">
        <w:rPr>
          <w:color w:val="auto"/>
          <w:sz w:val="22"/>
          <w:szCs w:val="22"/>
        </w:rPr>
        <w:t xml:space="preserve">. Available at: </w:t>
      </w:r>
      <w:hyperlink r:id="rId45" w:history="1">
        <w:r w:rsidRPr="00C93C69">
          <w:rPr>
            <w:rStyle w:val="Hyperlink"/>
            <w:color w:val="auto"/>
            <w:sz w:val="22"/>
            <w:szCs w:val="22"/>
          </w:rPr>
          <w:t>https://www.gov.wales/sites/default/files/statistics-and-research/2020-06/review-of-evidence-on-all-age-mental-health-services-summary.pdf</w:t>
        </w:r>
      </w:hyperlink>
      <w:r w:rsidRPr="00C93C69">
        <w:rPr>
          <w:color w:val="auto"/>
          <w:sz w:val="22"/>
          <w:szCs w:val="22"/>
        </w:rPr>
        <w:t xml:space="preserve"> (Accessed on January 25 2024).</w:t>
      </w:r>
    </w:p>
    <w:p w14:paraId="131DE51B" w14:textId="77777777" w:rsidR="003313FC" w:rsidRPr="00C93C69" w:rsidRDefault="003313FC" w:rsidP="003313FC">
      <w:pPr>
        <w:jc w:val="both"/>
        <w:rPr>
          <w:color w:val="auto"/>
          <w:sz w:val="22"/>
          <w:szCs w:val="22"/>
        </w:rPr>
      </w:pPr>
    </w:p>
    <w:p w14:paraId="7CEAED49" w14:textId="77777777" w:rsidR="003313FC" w:rsidRPr="00C93C69" w:rsidRDefault="003313FC" w:rsidP="003313FC">
      <w:pPr>
        <w:jc w:val="both"/>
        <w:rPr>
          <w:color w:val="auto"/>
          <w:sz w:val="22"/>
          <w:szCs w:val="22"/>
        </w:rPr>
      </w:pPr>
    </w:p>
    <w:p w14:paraId="5B9DF75D" w14:textId="77777777" w:rsidR="003313FC" w:rsidRPr="00C93C69" w:rsidRDefault="003313FC" w:rsidP="003313FC">
      <w:pPr>
        <w:jc w:val="both"/>
        <w:rPr>
          <w:color w:val="auto"/>
          <w:sz w:val="22"/>
          <w:szCs w:val="22"/>
        </w:rPr>
      </w:pPr>
      <w:r w:rsidRPr="00C93C69">
        <w:rPr>
          <w:color w:val="auto"/>
          <w:sz w:val="22"/>
          <w:szCs w:val="22"/>
        </w:rPr>
        <w:t xml:space="preserve">Welsh Government (2019) Responding to Issues of Self-Harm and Thoughts of Suicide in Young People: </w:t>
      </w:r>
      <w:r w:rsidRPr="00C93C69">
        <w:rPr>
          <w:i/>
          <w:color w:val="auto"/>
          <w:sz w:val="22"/>
          <w:szCs w:val="22"/>
        </w:rPr>
        <w:t>Guidance for Teachers, Professionals, Volunteers and Youth Services.</w:t>
      </w:r>
      <w:r w:rsidRPr="00C93C69">
        <w:rPr>
          <w:color w:val="auto"/>
          <w:sz w:val="22"/>
          <w:szCs w:val="22"/>
        </w:rPr>
        <w:t xml:space="preserve"> Available at: </w:t>
      </w:r>
      <w:hyperlink r:id="rId46" w:history="1">
        <w:r w:rsidRPr="00C93C69">
          <w:rPr>
            <w:rStyle w:val="Hyperlink"/>
            <w:color w:val="auto"/>
            <w:sz w:val="22"/>
            <w:szCs w:val="22"/>
          </w:rPr>
          <w:t>https://www.gov.wales/sites/default/files/publications/2019-08/responding-to-issues-of-self-harm-and-thoughts-of-suicide-in-young-people-guidance.pdf</w:t>
        </w:r>
      </w:hyperlink>
      <w:r w:rsidRPr="00C93C69">
        <w:rPr>
          <w:color w:val="auto"/>
          <w:sz w:val="22"/>
          <w:szCs w:val="22"/>
        </w:rPr>
        <w:t xml:space="preserve"> (Accessed on 10 June 2023). </w:t>
      </w:r>
    </w:p>
    <w:p w14:paraId="56278FB6" w14:textId="77777777" w:rsidR="003313FC" w:rsidRPr="00C93C69" w:rsidRDefault="003313FC" w:rsidP="003313FC">
      <w:pPr>
        <w:rPr>
          <w:color w:val="auto"/>
          <w:sz w:val="22"/>
          <w:szCs w:val="22"/>
        </w:rPr>
      </w:pPr>
    </w:p>
    <w:p w14:paraId="46C12CA8" w14:textId="77777777" w:rsidR="003313FC" w:rsidRPr="00C93C69" w:rsidRDefault="003313FC" w:rsidP="003313FC">
      <w:pPr>
        <w:rPr>
          <w:rFonts w:eastAsia="MS Mincho"/>
          <w:color w:val="auto"/>
          <w:sz w:val="22"/>
          <w:szCs w:val="22"/>
        </w:rPr>
      </w:pPr>
      <w:r w:rsidRPr="00C93C69">
        <w:rPr>
          <w:rFonts w:eastAsia="MS Mincho"/>
          <w:color w:val="auto"/>
          <w:sz w:val="22"/>
          <w:szCs w:val="22"/>
        </w:rPr>
        <w:t>Wellbeing of Future Generations Act. (2015). Available at</w:t>
      </w:r>
      <w:r w:rsidRPr="00C93C69">
        <w:rPr>
          <w:color w:val="auto"/>
          <w:sz w:val="22"/>
          <w:szCs w:val="22"/>
        </w:rPr>
        <w:t xml:space="preserve">: </w:t>
      </w:r>
      <w:hyperlink r:id="rId47" w:history="1">
        <w:r w:rsidRPr="00C93C69">
          <w:rPr>
            <w:rStyle w:val="Hyperlink"/>
            <w:rFonts w:eastAsia="MS Mincho"/>
            <w:color w:val="auto"/>
            <w:sz w:val="22"/>
            <w:szCs w:val="22"/>
          </w:rPr>
          <w:t>https://www.gov.wales/sites/default/files/pdf-versions/2023/7/2/1688462036/well-being-future-generations-act-essentials.pdf</w:t>
        </w:r>
      </w:hyperlink>
      <w:r w:rsidRPr="00C93C69">
        <w:rPr>
          <w:rFonts w:eastAsia="MS Mincho"/>
          <w:color w:val="auto"/>
          <w:sz w:val="22"/>
          <w:szCs w:val="22"/>
        </w:rPr>
        <w:t xml:space="preserve"> (Accessed on 2 November 2022). </w:t>
      </w:r>
    </w:p>
    <w:p w14:paraId="7BDB0650" w14:textId="77777777" w:rsidR="003313FC" w:rsidRPr="00C93C69" w:rsidRDefault="003313FC" w:rsidP="003313FC">
      <w:pPr>
        <w:rPr>
          <w:b/>
          <w:color w:val="auto"/>
          <w:sz w:val="22"/>
          <w:szCs w:val="22"/>
        </w:rPr>
      </w:pPr>
    </w:p>
    <w:p w14:paraId="1C8E30BD" w14:textId="77777777" w:rsidR="003313FC" w:rsidRPr="00C93C69" w:rsidRDefault="003313FC" w:rsidP="003313FC">
      <w:pPr>
        <w:jc w:val="both"/>
        <w:rPr>
          <w:color w:val="auto"/>
          <w:sz w:val="22"/>
          <w:szCs w:val="22"/>
        </w:rPr>
      </w:pPr>
      <w:r w:rsidRPr="00C93C69">
        <w:rPr>
          <w:color w:val="auto"/>
          <w:sz w:val="22"/>
          <w:szCs w:val="22"/>
        </w:rPr>
        <w:lastRenderedPageBreak/>
        <w:t xml:space="preserve">Welsh Language Act (1993). Available at: </w:t>
      </w:r>
      <w:hyperlink r:id="rId48" w:history="1">
        <w:r w:rsidRPr="00C93C69">
          <w:rPr>
            <w:rStyle w:val="Hyperlink"/>
            <w:color w:val="auto"/>
            <w:sz w:val="22"/>
            <w:szCs w:val="22"/>
          </w:rPr>
          <w:t>https://law.gov.wales/culture/welsh-language/welsh-language-act-1993</w:t>
        </w:r>
      </w:hyperlink>
      <w:r w:rsidRPr="00C93C69">
        <w:rPr>
          <w:color w:val="auto"/>
          <w:sz w:val="22"/>
          <w:szCs w:val="22"/>
        </w:rPr>
        <w:t xml:space="preserve"> (Accessed on 2 November 2022).</w:t>
      </w:r>
    </w:p>
    <w:p w14:paraId="15F077F0" w14:textId="77777777" w:rsidR="003313FC" w:rsidRPr="00C93C69" w:rsidRDefault="003313FC" w:rsidP="003313FC">
      <w:pPr>
        <w:jc w:val="both"/>
        <w:rPr>
          <w:color w:val="auto"/>
          <w:sz w:val="22"/>
          <w:szCs w:val="22"/>
        </w:rPr>
      </w:pPr>
    </w:p>
    <w:p w14:paraId="4535EB48" w14:textId="77777777" w:rsidR="003313FC" w:rsidRPr="00C93C69" w:rsidRDefault="003313FC" w:rsidP="003313FC">
      <w:pPr>
        <w:spacing w:before="120" w:after="120"/>
        <w:jc w:val="both"/>
        <w:rPr>
          <w:color w:val="auto"/>
          <w:sz w:val="22"/>
          <w:szCs w:val="22"/>
        </w:rPr>
      </w:pPr>
      <w:r w:rsidRPr="00C93C69">
        <w:rPr>
          <w:color w:val="auto"/>
          <w:sz w:val="22"/>
          <w:szCs w:val="22"/>
        </w:rPr>
        <w:t xml:space="preserve">Welsh Language Measure (2011). Available at: </w:t>
      </w:r>
      <w:hyperlink r:id="rId49" w:history="1">
        <w:r w:rsidRPr="00C93C69">
          <w:rPr>
            <w:rStyle w:val="Hyperlink"/>
            <w:color w:val="auto"/>
            <w:sz w:val="22"/>
            <w:szCs w:val="22"/>
          </w:rPr>
          <w:t>https://law.gov.wales/culture/welsh-language/welsh-language-wales-measure-2011</w:t>
        </w:r>
      </w:hyperlink>
      <w:r w:rsidRPr="00C93C69">
        <w:rPr>
          <w:color w:val="auto"/>
          <w:sz w:val="22"/>
          <w:szCs w:val="22"/>
        </w:rPr>
        <w:t xml:space="preserve"> (Accessed on 1 November 2022).</w:t>
      </w:r>
    </w:p>
    <w:p w14:paraId="409012BB" w14:textId="77777777" w:rsidR="003313FC" w:rsidRPr="00C93C69" w:rsidRDefault="003313FC" w:rsidP="003313FC">
      <w:pPr>
        <w:jc w:val="both"/>
        <w:rPr>
          <w:color w:val="auto"/>
          <w:sz w:val="22"/>
          <w:szCs w:val="22"/>
        </w:rPr>
      </w:pPr>
    </w:p>
    <w:p w14:paraId="722B6726" w14:textId="77777777" w:rsidR="003313FC" w:rsidRPr="00C93C69" w:rsidRDefault="003313FC" w:rsidP="003313FC">
      <w:pPr>
        <w:spacing w:before="120" w:after="120"/>
        <w:jc w:val="both"/>
        <w:rPr>
          <w:color w:val="auto"/>
          <w:sz w:val="22"/>
          <w:szCs w:val="22"/>
        </w:rPr>
      </w:pPr>
      <w:r w:rsidRPr="00C93C69">
        <w:rPr>
          <w:color w:val="auto"/>
          <w:sz w:val="22"/>
          <w:szCs w:val="22"/>
        </w:rPr>
        <w:t xml:space="preserve">Welsh Language Strategy 2017-2022 (2017). Available at:  </w:t>
      </w:r>
      <w:hyperlink r:id="rId50" w:history="1">
        <w:r w:rsidRPr="00C93C69">
          <w:rPr>
            <w:rStyle w:val="Hyperlink"/>
            <w:color w:val="auto"/>
            <w:sz w:val="22"/>
            <w:szCs w:val="22"/>
          </w:rPr>
          <w:t>https://www.gov.wales/welsh-language-strategy-and-plans</w:t>
        </w:r>
      </w:hyperlink>
      <w:r w:rsidRPr="00C93C69">
        <w:rPr>
          <w:color w:val="auto"/>
          <w:sz w:val="22"/>
          <w:szCs w:val="22"/>
        </w:rPr>
        <w:t xml:space="preserve"> (Accessed on 1 November 2022)</w:t>
      </w:r>
    </w:p>
    <w:p w14:paraId="06210722" w14:textId="77777777" w:rsidR="003313FC" w:rsidRPr="00C93C69" w:rsidRDefault="003313FC" w:rsidP="003313FC">
      <w:pPr>
        <w:shd w:val="clear" w:color="auto" w:fill="FFFFFF"/>
        <w:spacing w:after="375"/>
        <w:outlineLvl w:val="0"/>
        <w:rPr>
          <w:bCs/>
          <w:color w:val="auto"/>
          <w:kern w:val="36"/>
          <w:sz w:val="22"/>
          <w:szCs w:val="22"/>
        </w:rPr>
      </w:pPr>
      <w:r w:rsidRPr="00C93C69">
        <w:rPr>
          <w:bCs/>
          <w:color w:val="auto"/>
          <w:kern w:val="36"/>
          <w:sz w:val="22"/>
          <w:szCs w:val="22"/>
        </w:rPr>
        <w:t xml:space="preserve">Wales Safeguarding Procedures (2024). Available at: </w:t>
      </w:r>
      <w:hyperlink r:id="rId51" w:history="1">
        <w:r w:rsidRPr="00C93C69">
          <w:rPr>
            <w:rStyle w:val="Hyperlink"/>
            <w:bCs/>
            <w:color w:val="auto"/>
            <w:kern w:val="36"/>
            <w:sz w:val="22"/>
            <w:szCs w:val="22"/>
          </w:rPr>
          <w:t>https://safeguarding.wales/en/</w:t>
        </w:r>
      </w:hyperlink>
      <w:r w:rsidRPr="00C93C69">
        <w:rPr>
          <w:bCs/>
          <w:color w:val="auto"/>
          <w:kern w:val="36"/>
          <w:sz w:val="22"/>
          <w:szCs w:val="22"/>
        </w:rPr>
        <w:t xml:space="preserve"> (Accessed on November 15 2023)</w:t>
      </w:r>
    </w:p>
    <w:p w14:paraId="7E6EE53D" w14:textId="5CDAF93E" w:rsidR="003313FC" w:rsidRPr="00C93C69" w:rsidRDefault="003313FC" w:rsidP="003313FC">
      <w:pPr>
        <w:spacing w:before="120" w:after="120"/>
        <w:rPr>
          <w:bCs/>
          <w:color w:val="auto"/>
          <w:kern w:val="36"/>
          <w:sz w:val="22"/>
          <w:szCs w:val="22"/>
        </w:rPr>
      </w:pPr>
      <w:r w:rsidRPr="00C93C69">
        <w:rPr>
          <w:color w:val="auto"/>
          <w:sz w:val="22"/>
          <w:szCs w:val="22"/>
        </w:rPr>
        <w:t xml:space="preserve">West, M.A (2021). Compassionate Leadership: </w:t>
      </w:r>
      <w:r w:rsidRPr="00C93C69">
        <w:rPr>
          <w:i/>
          <w:color w:val="auto"/>
          <w:sz w:val="22"/>
          <w:szCs w:val="22"/>
        </w:rPr>
        <w:t xml:space="preserve">Sustaining Wisdom, Humanity and Presence in Health and Social care. </w:t>
      </w:r>
      <w:r w:rsidRPr="00C93C69">
        <w:rPr>
          <w:bCs/>
          <w:i/>
          <w:color w:val="auto"/>
          <w:kern w:val="36"/>
          <w:sz w:val="22"/>
          <w:szCs w:val="22"/>
        </w:rPr>
        <w:t xml:space="preserve">The Teaching and Learning of Communication Skills in Social Work Education. </w:t>
      </w:r>
      <w:r w:rsidRPr="00C93C69">
        <w:rPr>
          <w:bCs/>
          <w:color w:val="auto"/>
          <w:kern w:val="36"/>
          <w:sz w:val="22"/>
          <w:szCs w:val="22"/>
        </w:rPr>
        <w:t>London:</w:t>
      </w:r>
      <w:r w:rsidRPr="00C93C69">
        <w:rPr>
          <w:bCs/>
          <w:i/>
          <w:color w:val="auto"/>
          <w:kern w:val="36"/>
          <w:sz w:val="22"/>
          <w:szCs w:val="22"/>
        </w:rPr>
        <w:t xml:space="preserve"> </w:t>
      </w:r>
      <w:r w:rsidRPr="00C93C69">
        <w:rPr>
          <w:bCs/>
          <w:color w:val="auto"/>
          <w:kern w:val="36"/>
          <w:sz w:val="22"/>
          <w:szCs w:val="22"/>
        </w:rPr>
        <w:t xml:space="preserve">Sage </w:t>
      </w:r>
      <w:r>
        <w:rPr>
          <w:bCs/>
          <w:color w:val="auto"/>
          <w:kern w:val="36"/>
          <w:sz w:val="22"/>
          <w:szCs w:val="22"/>
        </w:rPr>
        <w:t>Publications</w:t>
      </w:r>
    </w:p>
    <w:p w14:paraId="7F5D4B52" w14:textId="77777777" w:rsidR="003313FC" w:rsidRPr="00C93C69" w:rsidRDefault="003313FC" w:rsidP="003313FC">
      <w:pPr>
        <w:spacing w:before="120" w:after="120"/>
        <w:jc w:val="both"/>
        <w:rPr>
          <w:color w:val="auto"/>
          <w:sz w:val="22"/>
          <w:szCs w:val="22"/>
        </w:rPr>
      </w:pPr>
      <w:r w:rsidRPr="00C93C69">
        <w:rPr>
          <w:bCs/>
          <w:color w:val="auto"/>
          <w:kern w:val="36"/>
          <w:sz w:val="22"/>
          <w:szCs w:val="22"/>
        </w:rPr>
        <w:t xml:space="preserve">Working Together to </w:t>
      </w:r>
      <w:proofErr w:type="gramStart"/>
      <w:r w:rsidRPr="00C93C69">
        <w:rPr>
          <w:bCs/>
          <w:color w:val="auto"/>
          <w:kern w:val="36"/>
          <w:sz w:val="22"/>
          <w:szCs w:val="22"/>
        </w:rPr>
        <w:t>Safeguard</w:t>
      </w:r>
      <w:proofErr w:type="gramEnd"/>
      <w:r w:rsidRPr="00C93C69">
        <w:rPr>
          <w:bCs/>
          <w:color w:val="auto"/>
          <w:kern w:val="36"/>
          <w:sz w:val="22"/>
          <w:szCs w:val="22"/>
        </w:rPr>
        <w:t xml:space="preserve"> people (2022). Code of Safeguarding Practice Welsh Government. Available at: </w:t>
      </w:r>
      <w:hyperlink r:id="rId52" w:history="1">
        <w:r w:rsidRPr="00C93C69">
          <w:rPr>
            <w:rStyle w:val="Hyperlink"/>
            <w:bCs/>
            <w:color w:val="auto"/>
            <w:kern w:val="36"/>
            <w:sz w:val="22"/>
            <w:szCs w:val="22"/>
          </w:rPr>
          <w:t>https://www.gov.wales/working-together-safeguard-people-code-safeguarding-practice</w:t>
        </w:r>
      </w:hyperlink>
      <w:r w:rsidRPr="00C93C69">
        <w:rPr>
          <w:bCs/>
          <w:color w:val="auto"/>
          <w:kern w:val="36"/>
          <w:sz w:val="22"/>
          <w:szCs w:val="22"/>
        </w:rPr>
        <w:t xml:space="preserve"> (Accessed on November 20 2023)</w:t>
      </w:r>
    </w:p>
    <w:p w14:paraId="391F73DD" w14:textId="77777777" w:rsidR="003313FC" w:rsidRPr="00C93C69" w:rsidRDefault="003313FC" w:rsidP="003313FC">
      <w:pPr>
        <w:shd w:val="clear" w:color="auto" w:fill="FFFFFF"/>
        <w:ind w:right="300"/>
        <w:outlineLvl w:val="0"/>
        <w:rPr>
          <w:color w:val="auto"/>
          <w:spacing w:val="7"/>
          <w:kern w:val="36"/>
          <w:sz w:val="22"/>
          <w:szCs w:val="22"/>
        </w:rPr>
      </w:pPr>
    </w:p>
    <w:p w14:paraId="06ACAE7E" w14:textId="77777777" w:rsidR="003313FC" w:rsidRPr="00C93C69" w:rsidRDefault="003313FC" w:rsidP="003313FC">
      <w:pPr>
        <w:jc w:val="both"/>
        <w:rPr>
          <w:color w:val="auto"/>
          <w:sz w:val="22"/>
          <w:szCs w:val="22"/>
          <w:shd w:val="clear" w:color="auto" w:fill="FFFFFF"/>
        </w:rPr>
      </w:pPr>
      <w:r w:rsidRPr="00C93C69">
        <w:rPr>
          <w:color w:val="auto"/>
          <w:sz w:val="22"/>
          <w:szCs w:val="22"/>
          <w:shd w:val="clear" w:color="auto" w:fill="FFFFFF"/>
        </w:rPr>
        <w:t xml:space="preserve">Young Minds (2024) Mental Health statistics. Available at:  </w:t>
      </w:r>
      <w:hyperlink r:id="rId53" w:history="1">
        <w:r w:rsidRPr="00C93C69">
          <w:rPr>
            <w:rStyle w:val="Hyperlink"/>
            <w:color w:val="auto"/>
            <w:sz w:val="22"/>
            <w:szCs w:val="22"/>
            <w:shd w:val="clear" w:color="auto" w:fill="FFFFFF"/>
          </w:rPr>
          <w:t>https://www.youngminds.org.uk/about-us/media-centre/mental-health-statistics/</w:t>
        </w:r>
      </w:hyperlink>
      <w:r w:rsidRPr="00C93C69">
        <w:rPr>
          <w:color w:val="auto"/>
          <w:sz w:val="22"/>
          <w:szCs w:val="22"/>
          <w:shd w:val="clear" w:color="auto" w:fill="FFFFFF"/>
        </w:rPr>
        <w:t xml:space="preserve"> (Accessed on: November 20 2023)</w:t>
      </w:r>
    </w:p>
    <w:p w14:paraId="1B5FEE1C" w14:textId="77777777" w:rsidR="00510678" w:rsidRDefault="00510678"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6A3E3A19" w14:textId="13CA9E40" w:rsidR="002A1A44" w:rsidRDefault="002A1A44" w:rsidP="00E559CE">
      <w:pPr>
        <w:jc w:val="both"/>
        <w:rPr>
          <w:sz w:val="24"/>
          <w:szCs w:val="24"/>
        </w:rPr>
      </w:pPr>
    </w:p>
    <w:p w14:paraId="5F25C900" w14:textId="77777777" w:rsidR="003313FC" w:rsidRDefault="003313FC"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8BF460E" w:rsidR="00E559CE" w:rsidRPr="00B17FA0" w:rsidRDefault="00A95F23" w:rsidP="00B94443">
            <w:pPr>
              <w:jc w:val="both"/>
              <w:rPr>
                <w:sz w:val="24"/>
                <w:szCs w:val="24"/>
              </w:rPr>
            </w:pPr>
            <w:r>
              <w:rPr>
                <w:sz w:val="24"/>
                <w:szCs w:val="24"/>
              </w:rPr>
              <w:t>16/11/2022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5F10CFA" w:rsidR="00E559CE" w:rsidRPr="00B17FA0" w:rsidRDefault="00A95F23" w:rsidP="00B94443">
            <w:pPr>
              <w:jc w:val="both"/>
              <w:rPr>
                <w:sz w:val="24"/>
                <w:szCs w:val="24"/>
              </w:rPr>
            </w:pPr>
            <w:r>
              <w:rPr>
                <w:sz w:val="24"/>
                <w:szCs w:val="24"/>
              </w:rPr>
              <w:t>18/01/2023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BCEEE63" w:rsidR="00E559CE" w:rsidRPr="00B17FA0" w:rsidRDefault="00A95F23" w:rsidP="00B94443">
            <w:pPr>
              <w:jc w:val="both"/>
              <w:rPr>
                <w:sz w:val="24"/>
                <w:szCs w:val="24"/>
              </w:rPr>
            </w:pPr>
            <w:r>
              <w:rPr>
                <w:sz w:val="24"/>
                <w:szCs w:val="24"/>
              </w:rPr>
              <w:t>15/03/2023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8C777C6" w:rsidR="00E559CE" w:rsidRPr="00B17FA0" w:rsidRDefault="00A95F23" w:rsidP="00B94443">
            <w:pPr>
              <w:jc w:val="both"/>
              <w:rPr>
                <w:sz w:val="24"/>
                <w:szCs w:val="24"/>
              </w:rPr>
            </w:pPr>
            <w:r>
              <w:rPr>
                <w:sz w:val="24"/>
                <w:szCs w:val="24"/>
              </w:rPr>
              <w:t>04/06/2023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A2BD787" w14:textId="77777777" w:rsidR="00FF43F4" w:rsidRDefault="00FF43F4" w:rsidP="00FF43F4">
            <w:pPr>
              <w:spacing w:line="360" w:lineRule="auto"/>
              <w:jc w:val="both"/>
              <w:rPr>
                <w:color w:val="auto"/>
                <w:sz w:val="24"/>
                <w:szCs w:val="24"/>
              </w:rPr>
            </w:pPr>
            <w:r>
              <w:rPr>
                <w:color w:val="auto"/>
                <w:sz w:val="24"/>
                <w:szCs w:val="24"/>
              </w:rPr>
              <w:t xml:space="preserve">It has been helpful to review the reflection of the learner previous experience they had within a very busy urban environment working within a multidisciplinary team (MDT).  Where the learner had access to a well organised supervised structured programme of work.  The learner clearly demonstrates in Task 1 (Part a) the need to assert her professional identity whilst drawing on the learning opportunity available within an MDT. The learner has a natural enquiring mind being able to ask pertinent questions which has consolidated the application of social work into the initial foundation period post qualification.   The learner details the primary role of being an advocate and coproducing records to truly </w:t>
            </w:r>
            <w:proofErr w:type="gramStart"/>
            <w:r>
              <w:rPr>
                <w:color w:val="auto"/>
                <w:sz w:val="24"/>
                <w:szCs w:val="24"/>
              </w:rPr>
              <w:t>represents</w:t>
            </w:r>
            <w:proofErr w:type="gramEnd"/>
            <w:r>
              <w:rPr>
                <w:color w:val="auto"/>
                <w:sz w:val="24"/>
                <w:szCs w:val="24"/>
              </w:rPr>
              <w:t xml:space="preserve"> the persons wants, needs and wishes within often difficult presentations of mental illness within an adult legislative framework.     </w:t>
            </w:r>
          </w:p>
          <w:p w14:paraId="4EF8161B" w14:textId="77777777" w:rsidR="00FF43F4" w:rsidRDefault="00FF43F4" w:rsidP="00FF43F4">
            <w:pPr>
              <w:spacing w:line="360" w:lineRule="auto"/>
              <w:jc w:val="both"/>
              <w:rPr>
                <w:color w:val="auto"/>
                <w:sz w:val="24"/>
                <w:szCs w:val="24"/>
              </w:rPr>
            </w:pPr>
          </w:p>
          <w:p w14:paraId="7E71EC13" w14:textId="709F944B" w:rsidR="00FC0334" w:rsidRDefault="00FF43F4" w:rsidP="00FF43F4">
            <w:pPr>
              <w:spacing w:line="360" w:lineRule="auto"/>
              <w:jc w:val="both"/>
              <w:rPr>
                <w:color w:val="auto"/>
                <w:sz w:val="24"/>
                <w:szCs w:val="24"/>
              </w:rPr>
            </w:pPr>
            <w:r>
              <w:rPr>
                <w:color w:val="auto"/>
                <w:sz w:val="24"/>
                <w:szCs w:val="24"/>
              </w:rPr>
              <w:t xml:space="preserve">In Task 1 (Part b) it is evident through the more confident reflexive presentation of the experience of moving to Wales into a post, the learner works autonomously.  The learner has started to apply the adverse childhood experiences (ACEs) and the possible impact of this </w:t>
            </w:r>
            <w:r>
              <w:rPr>
                <w:color w:val="auto"/>
                <w:sz w:val="24"/>
                <w:szCs w:val="24"/>
              </w:rPr>
              <w:lastRenderedPageBreak/>
              <w:t xml:space="preserve">trauma to inform practice, recognising the impact of significant life events on people’s lives and how this may contribute to how they behave and present in different environments.  Education staff are usually not informed about human growth and development, or the impact of trauma on people’s maturation as part of their training.  Through collaborative consultations it is an opportunity to share this knowledge to develop understanding of what can be influencing a person’s behaviours and responses to any given situation.    The learner has applied assessment methodology whilst utilising the collaborative consultation structure in situ to gather information from the education practitioner to generate a coproduced psychological formulation to assess the needs of a child indirectly, demonstrating the integration of knowledge, skills and values at a higher level.  </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A97C93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4169B" w:rsidRPr="0004169B">
        <w:rPr>
          <w:sz w:val="24"/>
          <w:szCs w:val="24"/>
        </w:rPr>
        <w:t>Abigail Palumbo</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13E8B5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B6DDF">
        <w:rPr>
          <w:b/>
          <w:sz w:val="24"/>
          <w:szCs w:val="24"/>
        </w:rPr>
        <w:t xml:space="preserve"> </w:t>
      </w:r>
      <w:r w:rsidR="00EB6DDF" w:rsidRPr="00EB6DDF">
        <w:rPr>
          <w:sz w:val="24"/>
          <w:szCs w:val="24"/>
        </w:rPr>
        <w:t>2223709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2B3606B4" w:rsidR="004923DA" w:rsidRPr="0004169B" w:rsidRDefault="0004169B" w:rsidP="00FF7EBB">
      <w:pPr>
        <w:pBdr>
          <w:top w:val="single" w:sz="6" w:space="1" w:color="auto"/>
          <w:left w:val="single" w:sz="6" w:space="1" w:color="auto"/>
          <w:bottom w:val="single" w:sz="6" w:space="1" w:color="auto"/>
          <w:right w:val="single" w:sz="6" w:space="1" w:color="auto"/>
        </w:pBdr>
        <w:jc w:val="both"/>
        <w:rPr>
          <w:sz w:val="24"/>
          <w:szCs w:val="24"/>
        </w:rPr>
      </w:pPr>
      <w:r w:rsidRPr="0004169B">
        <w:rPr>
          <w:sz w:val="24"/>
          <w:szCs w:val="24"/>
        </w:rPr>
        <w:t>Bank View</w:t>
      </w:r>
    </w:p>
    <w:p w14:paraId="52AC031A" w14:textId="03A3F154" w:rsidR="0004169B" w:rsidRPr="0004169B" w:rsidRDefault="0004169B" w:rsidP="00FF7EBB">
      <w:pPr>
        <w:pBdr>
          <w:top w:val="single" w:sz="6" w:space="1" w:color="auto"/>
          <w:left w:val="single" w:sz="6" w:space="1" w:color="auto"/>
          <w:bottom w:val="single" w:sz="6" w:space="1" w:color="auto"/>
          <w:right w:val="single" w:sz="6" w:space="1" w:color="auto"/>
        </w:pBdr>
        <w:jc w:val="both"/>
        <w:rPr>
          <w:sz w:val="24"/>
          <w:szCs w:val="24"/>
        </w:rPr>
      </w:pPr>
      <w:r w:rsidRPr="0004169B">
        <w:rPr>
          <w:sz w:val="24"/>
          <w:szCs w:val="24"/>
        </w:rPr>
        <w:t xml:space="preserve">Bryn Coch Lane </w:t>
      </w:r>
    </w:p>
    <w:p w14:paraId="436DC768" w14:textId="71A00FE6" w:rsidR="0004169B" w:rsidRPr="0004169B" w:rsidRDefault="0004169B" w:rsidP="00FF7EBB">
      <w:pPr>
        <w:pBdr>
          <w:top w:val="single" w:sz="6" w:space="1" w:color="auto"/>
          <w:left w:val="single" w:sz="6" w:space="1" w:color="auto"/>
          <w:bottom w:val="single" w:sz="6" w:space="1" w:color="auto"/>
          <w:right w:val="single" w:sz="6" w:space="1" w:color="auto"/>
        </w:pBdr>
        <w:jc w:val="both"/>
        <w:rPr>
          <w:sz w:val="24"/>
          <w:szCs w:val="24"/>
        </w:rPr>
      </w:pPr>
      <w:proofErr w:type="spellStart"/>
      <w:r w:rsidRPr="0004169B">
        <w:rPr>
          <w:sz w:val="24"/>
          <w:szCs w:val="24"/>
        </w:rPr>
        <w:t>Mold</w:t>
      </w:r>
      <w:proofErr w:type="spellEnd"/>
    </w:p>
    <w:p w14:paraId="248ED6AE" w14:textId="71B0856E" w:rsidR="0004169B" w:rsidRPr="0004169B" w:rsidRDefault="0004169B" w:rsidP="00FF7EBB">
      <w:pPr>
        <w:pBdr>
          <w:top w:val="single" w:sz="6" w:space="1" w:color="auto"/>
          <w:left w:val="single" w:sz="6" w:space="1" w:color="auto"/>
          <w:bottom w:val="single" w:sz="6" w:space="1" w:color="auto"/>
          <w:right w:val="single" w:sz="6" w:space="1" w:color="auto"/>
        </w:pBdr>
        <w:jc w:val="both"/>
        <w:rPr>
          <w:sz w:val="24"/>
          <w:szCs w:val="24"/>
        </w:rPr>
      </w:pPr>
      <w:r w:rsidRPr="0004169B">
        <w:rPr>
          <w:sz w:val="24"/>
          <w:szCs w:val="24"/>
        </w:rPr>
        <w:t>Flintshire</w:t>
      </w:r>
    </w:p>
    <w:p w14:paraId="637D8F22" w14:textId="49A631CA" w:rsidR="004923DA" w:rsidRPr="0004169B" w:rsidRDefault="0004169B" w:rsidP="00FF7EBB">
      <w:pPr>
        <w:pBdr>
          <w:top w:val="single" w:sz="6" w:space="1" w:color="auto"/>
          <w:left w:val="single" w:sz="6" w:space="1" w:color="auto"/>
          <w:bottom w:val="single" w:sz="6" w:space="1" w:color="auto"/>
          <w:right w:val="single" w:sz="6" w:space="1" w:color="auto"/>
        </w:pBdr>
        <w:jc w:val="both"/>
        <w:rPr>
          <w:sz w:val="24"/>
          <w:szCs w:val="24"/>
        </w:rPr>
      </w:pPr>
      <w:r w:rsidRPr="0004169B">
        <w:rPr>
          <w:sz w:val="24"/>
          <w:szCs w:val="24"/>
        </w:rPr>
        <w:t>CH71PP</w:t>
      </w:r>
    </w:p>
    <w:p w14:paraId="1FA12CF4" w14:textId="49CC4C6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2D523A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4169B">
        <w:rPr>
          <w:b/>
          <w:sz w:val="24"/>
          <w:szCs w:val="24"/>
        </w:rPr>
        <w:t xml:space="preserve"> </w:t>
      </w:r>
      <w:r w:rsidR="0004169B" w:rsidRPr="0004169B">
        <w:rPr>
          <w:sz w:val="24"/>
          <w:szCs w:val="24"/>
        </w:rPr>
        <w:t>07713899053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2DCB516" w:rsidR="004923DA" w:rsidRPr="0004169B"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4169B">
        <w:rPr>
          <w:b/>
          <w:sz w:val="24"/>
          <w:szCs w:val="24"/>
        </w:rPr>
        <w:t xml:space="preserve"> </w:t>
      </w:r>
      <w:r w:rsidR="0004169B" w:rsidRPr="0004169B">
        <w:rPr>
          <w:sz w:val="24"/>
          <w:szCs w:val="24"/>
        </w:rPr>
        <w:t>abi-d1@hotmail.co.uk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4FA90B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00D03C1E">
        <w:rPr>
          <w:b/>
          <w:sz w:val="24"/>
          <w:szCs w:val="24"/>
        </w:rPr>
        <w:t xml:space="preserve"> </w:t>
      </w:r>
      <w:r w:rsidR="00633FE2" w:rsidRPr="00633FE2">
        <w:rPr>
          <w:sz w:val="24"/>
          <w:szCs w:val="24"/>
        </w:rPr>
        <w:t>October 2018</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01A3C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4169B">
        <w:rPr>
          <w:b/>
          <w:sz w:val="24"/>
          <w:szCs w:val="24"/>
        </w:rPr>
        <w:t xml:space="preserve"> </w:t>
      </w:r>
      <w:r w:rsidR="00633FE2" w:rsidRPr="00633FE2">
        <w:rPr>
          <w:sz w:val="24"/>
          <w:szCs w:val="24"/>
        </w:rPr>
        <w:t>1</w:t>
      </w:r>
      <w:r w:rsidR="00633FE2">
        <w:rPr>
          <w:b/>
          <w:sz w:val="24"/>
          <w:szCs w:val="24"/>
        </w:rPr>
        <w:t xml:space="preserve"> </w:t>
      </w:r>
      <w:r w:rsidR="00633FE2" w:rsidRPr="00633FE2">
        <w:rPr>
          <w:sz w:val="24"/>
          <w:szCs w:val="24"/>
        </w:rPr>
        <w:t>April 2022</w:t>
      </w:r>
      <w:bookmarkStart w:id="1" w:name="_GoBack"/>
      <w:bookmarkEnd w:id="1"/>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57B2142" w:rsidR="004923DA" w:rsidRPr="00DA3CC3"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Name:</w:t>
      </w:r>
      <w:r w:rsidR="00DA3CC3">
        <w:rPr>
          <w:b/>
          <w:sz w:val="24"/>
          <w:szCs w:val="24"/>
        </w:rPr>
        <w:t xml:space="preserve"> </w:t>
      </w:r>
      <w:r w:rsidR="00EB6DDF">
        <w:rPr>
          <w:sz w:val="24"/>
          <w:szCs w:val="24"/>
        </w:rPr>
        <w:t>CAMH School i</w:t>
      </w:r>
      <w:r w:rsidR="00DA3CC3" w:rsidRPr="00DA3CC3">
        <w:rPr>
          <w:sz w:val="24"/>
          <w:szCs w:val="24"/>
        </w:rPr>
        <w:t xml:space="preserve">n Reach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E5104E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05353AB5" w14:textId="63E75676" w:rsidR="00DA3CC3" w:rsidRPr="00DA3CC3" w:rsidRDefault="00DA3CC3" w:rsidP="00FF7EBB">
      <w:pPr>
        <w:pBdr>
          <w:top w:val="single" w:sz="6" w:space="1" w:color="auto"/>
          <w:left w:val="single" w:sz="6" w:space="1" w:color="auto"/>
          <w:bottom w:val="single" w:sz="6" w:space="1" w:color="auto"/>
          <w:right w:val="single" w:sz="6" w:space="1" w:color="auto"/>
        </w:pBdr>
        <w:jc w:val="both"/>
        <w:rPr>
          <w:sz w:val="24"/>
          <w:szCs w:val="24"/>
        </w:rPr>
      </w:pPr>
      <w:r w:rsidRPr="00DA3CC3">
        <w:rPr>
          <w:sz w:val="24"/>
          <w:szCs w:val="24"/>
        </w:rPr>
        <w:t>Wrexham Child Health Centre</w:t>
      </w:r>
    </w:p>
    <w:p w14:paraId="3CECE44E" w14:textId="26CB0E32" w:rsidR="00DA3CC3" w:rsidRPr="00DA3CC3" w:rsidRDefault="00DA3CC3" w:rsidP="00FF7EBB">
      <w:pPr>
        <w:pBdr>
          <w:top w:val="single" w:sz="6" w:space="1" w:color="auto"/>
          <w:left w:val="single" w:sz="6" w:space="1" w:color="auto"/>
          <w:bottom w:val="single" w:sz="6" w:space="1" w:color="auto"/>
          <w:right w:val="single" w:sz="6" w:space="1" w:color="auto"/>
        </w:pBdr>
        <w:jc w:val="both"/>
        <w:rPr>
          <w:sz w:val="24"/>
          <w:szCs w:val="24"/>
        </w:rPr>
      </w:pPr>
      <w:proofErr w:type="spellStart"/>
      <w:r w:rsidRPr="00DA3CC3">
        <w:rPr>
          <w:sz w:val="24"/>
          <w:szCs w:val="24"/>
        </w:rPr>
        <w:t>Croesnewydd</w:t>
      </w:r>
      <w:proofErr w:type="spellEnd"/>
      <w:r w:rsidRPr="00DA3CC3">
        <w:rPr>
          <w:sz w:val="24"/>
          <w:szCs w:val="24"/>
        </w:rPr>
        <w:t xml:space="preserve"> Road</w:t>
      </w:r>
    </w:p>
    <w:p w14:paraId="56EC58DF" w14:textId="72E2D155" w:rsidR="00DA3CC3" w:rsidRPr="00DA3CC3" w:rsidRDefault="00DA3CC3" w:rsidP="00FF7EBB">
      <w:pPr>
        <w:pBdr>
          <w:top w:val="single" w:sz="6" w:space="1" w:color="auto"/>
          <w:left w:val="single" w:sz="6" w:space="1" w:color="auto"/>
          <w:bottom w:val="single" w:sz="6" w:space="1" w:color="auto"/>
          <w:right w:val="single" w:sz="6" w:space="1" w:color="auto"/>
        </w:pBdr>
        <w:jc w:val="both"/>
        <w:rPr>
          <w:sz w:val="24"/>
          <w:szCs w:val="24"/>
        </w:rPr>
      </w:pPr>
      <w:r w:rsidRPr="00DA3CC3">
        <w:rPr>
          <w:sz w:val="24"/>
          <w:szCs w:val="24"/>
        </w:rPr>
        <w:t xml:space="preserve">Wrexham </w:t>
      </w:r>
    </w:p>
    <w:p w14:paraId="0285AEF5" w14:textId="726C0D05" w:rsidR="00DA3CC3" w:rsidRPr="00DA3CC3" w:rsidRDefault="00DA3CC3" w:rsidP="00FF7EBB">
      <w:pPr>
        <w:pBdr>
          <w:top w:val="single" w:sz="6" w:space="1" w:color="auto"/>
          <w:left w:val="single" w:sz="6" w:space="1" w:color="auto"/>
          <w:bottom w:val="single" w:sz="6" w:space="1" w:color="auto"/>
          <w:right w:val="single" w:sz="6" w:space="1" w:color="auto"/>
        </w:pBdr>
        <w:jc w:val="both"/>
        <w:rPr>
          <w:sz w:val="24"/>
          <w:szCs w:val="24"/>
        </w:rPr>
      </w:pPr>
      <w:r w:rsidRPr="00DA3CC3">
        <w:rPr>
          <w:sz w:val="24"/>
          <w:szCs w:val="24"/>
        </w:rPr>
        <w:t>LL13 7TD</w:t>
      </w:r>
    </w:p>
    <w:p w14:paraId="0212D507" w14:textId="7844305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4DD841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A3CC3">
        <w:rPr>
          <w:b/>
          <w:sz w:val="24"/>
          <w:szCs w:val="24"/>
        </w:rPr>
        <w:t xml:space="preserve"> </w:t>
      </w:r>
      <w:r w:rsidR="00DA3CC3" w:rsidRPr="0004169B">
        <w:rPr>
          <w:sz w:val="24"/>
          <w:szCs w:val="24"/>
        </w:rPr>
        <w:t>07799342049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73E11E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A3CC3" w:rsidRPr="0004169B">
        <w:rPr>
          <w:sz w:val="24"/>
          <w:szCs w:val="24"/>
        </w:rPr>
        <w:t>Sophie.Gorst@wales.nhs.uk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1B04C7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w:t>
      </w:r>
      <w:proofErr w:type="gramStart"/>
      <w:r>
        <w:rPr>
          <w:b/>
          <w:sz w:val="24"/>
          <w:szCs w:val="24"/>
        </w:rPr>
        <w:t xml:space="preserve">only </w:t>
      </w:r>
      <w:r w:rsidR="0004169B">
        <w:rPr>
          <w:b/>
          <w:sz w:val="24"/>
          <w:szCs w:val="24"/>
        </w:rPr>
        <w:t xml:space="preserve"> x</w:t>
      </w:r>
      <w:proofErr w:type="gramEnd"/>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F4DEC8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4169B">
        <w:rPr>
          <w:b/>
          <w:sz w:val="24"/>
          <w:szCs w:val="24"/>
        </w:rPr>
        <w:t xml:space="preserve"> </w:t>
      </w:r>
      <w:r w:rsidR="0004169B" w:rsidRPr="0004169B">
        <w:rPr>
          <w:sz w:val="24"/>
          <w:szCs w:val="24"/>
        </w:rPr>
        <w:t>Sophie Gorst</w:t>
      </w:r>
      <w:r w:rsidR="0004169B">
        <w:rPr>
          <w:b/>
          <w:sz w:val="24"/>
          <w:szCs w:val="24"/>
        </w:rPr>
        <w:t xml:space="preserv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83F37FB" w14:textId="07A965A2" w:rsidR="004923DA" w:rsidRDefault="00FF43F4" w:rsidP="00FF7EBB">
      <w:pPr>
        <w:pBdr>
          <w:top w:val="single" w:sz="6" w:space="1" w:color="auto"/>
          <w:left w:val="single" w:sz="6" w:space="1" w:color="auto"/>
          <w:bottom w:val="single" w:sz="6" w:space="1" w:color="auto"/>
          <w:right w:val="single" w:sz="6" w:space="1" w:color="auto"/>
        </w:pBdr>
        <w:jc w:val="both"/>
        <w:rPr>
          <w:color w:val="auto"/>
          <w:sz w:val="24"/>
          <w:szCs w:val="24"/>
          <w:shd w:val="clear" w:color="auto" w:fill="FFFFFF"/>
        </w:rPr>
      </w:pPr>
      <w:r>
        <w:rPr>
          <w:color w:val="auto"/>
          <w:sz w:val="24"/>
          <w:szCs w:val="24"/>
          <w:shd w:val="clear" w:color="auto" w:fill="FFFFFF"/>
        </w:rPr>
        <w:t>Wrexham Child Health Centre</w:t>
      </w:r>
    </w:p>
    <w:p w14:paraId="08ACB958" w14:textId="1D09738D" w:rsidR="00FF43F4" w:rsidRDefault="00FF43F4" w:rsidP="00FF7EBB">
      <w:pPr>
        <w:pBdr>
          <w:top w:val="single" w:sz="6" w:space="1" w:color="auto"/>
          <w:left w:val="single" w:sz="6" w:space="1" w:color="auto"/>
          <w:bottom w:val="single" w:sz="6" w:space="1" w:color="auto"/>
          <w:right w:val="single" w:sz="6" w:space="1" w:color="auto"/>
        </w:pBdr>
        <w:jc w:val="both"/>
        <w:rPr>
          <w:color w:val="auto"/>
          <w:sz w:val="24"/>
          <w:szCs w:val="24"/>
          <w:shd w:val="clear" w:color="auto" w:fill="FFFFFF"/>
        </w:rPr>
      </w:pPr>
      <w:proofErr w:type="spellStart"/>
      <w:r>
        <w:rPr>
          <w:color w:val="auto"/>
          <w:sz w:val="24"/>
          <w:szCs w:val="24"/>
          <w:shd w:val="clear" w:color="auto" w:fill="FFFFFF"/>
        </w:rPr>
        <w:t>Croesnewydd</w:t>
      </w:r>
      <w:proofErr w:type="spellEnd"/>
      <w:r>
        <w:rPr>
          <w:color w:val="auto"/>
          <w:sz w:val="24"/>
          <w:szCs w:val="24"/>
          <w:shd w:val="clear" w:color="auto" w:fill="FFFFFF"/>
        </w:rPr>
        <w:t xml:space="preserve"> Road</w:t>
      </w:r>
    </w:p>
    <w:p w14:paraId="0EA2B746" w14:textId="294E21C6" w:rsidR="00FF43F4" w:rsidRDefault="00FF43F4" w:rsidP="00FF7EBB">
      <w:pPr>
        <w:pBdr>
          <w:top w:val="single" w:sz="6" w:space="1" w:color="auto"/>
          <w:left w:val="single" w:sz="6" w:space="1" w:color="auto"/>
          <w:bottom w:val="single" w:sz="6" w:space="1" w:color="auto"/>
          <w:right w:val="single" w:sz="6" w:space="1" w:color="auto"/>
        </w:pBdr>
        <w:jc w:val="both"/>
        <w:rPr>
          <w:color w:val="auto"/>
          <w:sz w:val="24"/>
          <w:szCs w:val="24"/>
          <w:shd w:val="clear" w:color="auto" w:fill="FFFFFF"/>
        </w:rPr>
      </w:pPr>
      <w:r>
        <w:rPr>
          <w:color w:val="auto"/>
          <w:sz w:val="24"/>
          <w:szCs w:val="24"/>
          <w:shd w:val="clear" w:color="auto" w:fill="FFFFFF"/>
        </w:rPr>
        <w:t>Wrexham</w:t>
      </w:r>
    </w:p>
    <w:p w14:paraId="35726493" w14:textId="4D7D0DD2" w:rsidR="00FF43F4" w:rsidRDefault="00FF43F4" w:rsidP="00FF7EBB">
      <w:pPr>
        <w:pBdr>
          <w:top w:val="single" w:sz="6" w:space="1" w:color="auto"/>
          <w:left w:val="single" w:sz="6" w:space="1" w:color="auto"/>
          <w:bottom w:val="single" w:sz="6" w:space="1" w:color="auto"/>
          <w:right w:val="single" w:sz="6" w:space="1" w:color="auto"/>
        </w:pBdr>
        <w:jc w:val="both"/>
        <w:rPr>
          <w:color w:val="auto"/>
          <w:sz w:val="24"/>
          <w:szCs w:val="24"/>
          <w:shd w:val="clear" w:color="auto" w:fill="FFFFFF"/>
        </w:rPr>
      </w:pPr>
      <w:r>
        <w:rPr>
          <w:color w:val="auto"/>
          <w:sz w:val="24"/>
          <w:szCs w:val="24"/>
          <w:shd w:val="clear" w:color="auto" w:fill="FFFFFF"/>
        </w:rPr>
        <w:t>LL13 7TD</w:t>
      </w:r>
    </w:p>
    <w:p w14:paraId="51880A87" w14:textId="77777777" w:rsidR="00FF43F4" w:rsidRPr="008B28E7" w:rsidRDefault="00FF43F4"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4D31C8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4169B">
        <w:rPr>
          <w:b/>
          <w:sz w:val="24"/>
          <w:szCs w:val="24"/>
        </w:rPr>
        <w:t xml:space="preserve"> </w:t>
      </w:r>
      <w:r w:rsidR="0004169B" w:rsidRPr="0004169B">
        <w:rPr>
          <w:sz w:val="24"/>
          <w:szCs w:val="24"/>
        </w:rPr>
        <w:t>07799342049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6BAF4C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4169B">
        <w:rPr>
          <w:b/>
          <w:sz w:val="24"/>
          <w:szCs w:val="24"/>
        </w:rPr>
        <w:t xml:space="preserve"> </w:t>
      </w:r>
      <w:r w:rsidR="0004169B" w:rsidRPr="0004169B">
        <w:rPr>
          <w:sz w:val="24"/>
          <w:szCs w:val="24"/>
        </w:rPr>
        <w:t>Sophie.Gorst@wales.nhs.uk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1EB3CA2" w:rsidR="004923DA" w:rsidRDefault="004923DA" w:rsidP="00FF7EBB">
            <w:pPr>
              <w:jc w:val="both"/>
              <w:rPr>
                <w:b/>
                <w:sz w:val="24"/>
                <w:szCs w:val="24"/>
              </w:rPr>
            </w:pPr>
            <w:r w:rsidRPr="008B28E7">
              <w:rPr>
                <w:b/>
                <w:sz w:val="24"/>
                <w:szCs w:val="24"/>
              </w:rPr>
              <w:t>Name:</w:t>
            </w:r>
            <w:r w:rsidR="0004169B">
              <w:rPr>
                <w:b/>
                <w:sz w:val="24"/>
                <w:szCs w:val="24"/>
              </w:rPr>
              <w:t xml:space="preserve"> </w:t>
            </w:r>
            <w:r w:rsidR="0004169B" w:rsidRPr="0004169B">
              <w:rPr>
                <w:sz w:val="24"/>
                <w:szCs w:val="24"/>
              </w:rPr>
              <w:t>Lois Heaney</w:t>
            </w:r>
            <w:r w:rsidR="0004169B">
              <w:rPr>
                <w:b/>
                <w:sz w:val="24"/>
                <w:szCs w:val="24"/>
              </w:rPr>
              <w:t xml:space="preserve">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6A51A5E2" w14:textId="3DF627FA" w:rsidR="0004169B" w:rsidRPr="0004169B" w:rsidRDefault="0004169B" w:rsidP="00FF7EBB">
            <w:pPr>
              <w:jc w:val="both"/>
              <w:rPr>
                <w:color w:val="auto"/>
                <w:sz w:val="24"/>
                <w:szCs w:val="24"/>
                <w:shd w:val="clear" w:color="auto" w:fill="FFFFFF"/>
              </w:rPr>
            </w:pPr>
            <w:r w:rsidRPr="0004169B">
              <w:rPr>
                <w:color w:val="auto"/>
                <w:sz w:val="24"/>
                <w:szCs w:val="24"/>
                <w:shd w:val="clear" w:color="auto" w:fill="FFFFFF"/>
              </w:rPr>
              <w:t xml:space="preserve">Wrexham Child Health Centre </w:t>
            </w:r>
          </w:p>
          <w:p w14:paraId="79A49C38" w14:textId="585FB28D" w:rsidR="0004169B" w:rsidRPr="0004169B" w:rsidRDefault="0004169B" w:rsidP="00FF7EBB">
            <w:pPr>
              <w:jc w:val="both"/>
              <w:rPr>
                <w:color w:val="auto"/>
                <w:sz w:val="24"/>
                <w:szCs w:val="24"/>
                <w:shd w:val="clear" w:color="auto" w:fill="FFFFFF"/>
              </w:rPr>
            </w:pPr>
            <w:proofErr w:type="spellStart"/>
            <w:r w:rsidRPr="0004169B">
              <w:rPr>
                <w:color w:val="auto"/>
                <w:sz w:val="24"/>
                <w:szCs w:val="24"/>
                <w:shd w:val="clear" w:color="auto" w:fill="FFFFFF"/>
              </w:rPr>
              <w:t>Croesnewydd</w:t>
            </w:r>
            <w:proofErr w:type="spellEnd"/>
            <w:r w:rsidRPr="0004169B">
              <w:rPr>
                <w:color w:val="auto"/>
                <w:sz w:val="24"/>
                <w:szCs w:val="24"/>
                <w:shd w:val="clear" w:color="auto" w:fill="FFFFFF"/>
              </w:rPr>
              <w:t xml:space="preserve"> Road</w:t>
            </w:r>
          </w:p>
          <w:p w14:paraId="2D9E6849" w14:textId="77777777" w:rsidR="0004169B" w:rsidRPr="0004169B" w:rsidRDefault="0004169B" w:rsidP="00FF7EBB">
            <w:pPr>
              <w:jc w:val="both"/>
              <w:rPr>
                <w:color w:val="auto"/>
                <w:sz w:val="24"/>
                <w:szCs w:val="24"/>
                <w:shd w:val="clear" w:color="auto" w:fill="FFFFFF"/>
              </w:rPr>
            </w:pPr>
            <w:r w:rsidRPr="0004169B">
              <w:rPr>
                <w:color w:val="auto"/>
                <w:sz w:val="24"/>
                <w:szCs w:val="24"/>
                <w:shd w:val="clear" w:color="auto" w:fill="FFFFFF"/>
              </w:rPr>
              <w:t xml:space="preserve">Wrexham </w:t>
            </w:r>
          </w:p>
          <w:p w14:paraId="12053DB3" w14:textId="3B756237" w:rsidR="004923DA" w:rsidRDefault="0004169B" w:rsidP="00FF7EBB">
            <w:pPr>
              <w:jc w:val="both"/>
              <w:rPr>
                <w:b/>
                <w:color w:val="auto"/>
                <w:sz w:val="24"/>
                <w:szCs w:val="24"/>
              </w:rPr>
            </w:pPr>
            <w:r w:rsidRPr="0004169B">
              <w:rPr>
                <w:color w:val="auto"/>
                <w:sz w:val="24"/>
                <w:szCs w:val="24"/>
                <w:shd w:val="clear" w:color="auto" w:fill="FFFFFF"/>
              </w:rPr>
              <w:t>LL13 7TD</w:t>
            </w:r>
          </w:p>
          <w:p w14:paraId="2145ACA7" w14:textId="77777777" w:rsidR="0004169B" w:rsidRPr="0004169B" w:rsidRDefault="0004169B" w:rsidP="00FF7EBB">
            <w:pPr>
              <w:jc w:val="both"/>
              <w:rPr>
                <w:b/>
                <w:color w:val="auto"/>
                <w:sz w:val="24"/>
                <w:szCs w:val="24"/>
              </w:rPr>
            </w:pPr>
          </w:p>
          <w:p w14:paraId="6E1CBC17" w14:textId="0EA4FE3A" w:rsidR="004923DA" w:rsidRPr="008B28E7" w:rsidRDefault="004923DA" w:rsidP="00FF7EBB">
            <w:pPr>
              <w:jc w:val="both"/>
              <w:rPr>
                <w:b/>
                <w:sz w:val="24"/>
                <w:szCs w:val="24"/>
              </w:rPr>
            </w:pPr>
            <w:r w:rsidRPr="008B28E7">
              <w:rPr>
                <w:b/>
                <w:sz w:val="24"/>
                <w:szCs w:val="24"/>
              </w:rPr>
              <w:t>Professional Qualification and date of qualification:</w:t>
            </w:r>
            <w:r w:rsidR="0004169B">
              <w:rPr>
                <w:b/>
                <w:sz w:val="24"/>
                <w:szCs w:val="24"/>
              </w:rPr>
              <w:t xml:space="preserve"> </w:t>
            </w:r>
            <w:r w:rsidR="0004169B" w:rsidRPr="0004169B">
              <w:rPr>
                <w:sz w:val="24"/>
                <w:szCs w:val="24"/>
              </w:rPr>
              <w:t>Social Work 1/11/2018</w:t>
            </w:r>
          </w:p>
          <w:p w14:paraId="5F68A3CF" w14:textId="77777777" w:rsidR="004923DA" w:rsidRDefault="004923DA" w:rsidP="00FF7EBB">
            <w:pPr>
              <w:jc w:val="both"/>
              <w:rPr>
                <w:b/>
                <w:sz w:val="24"/>
                <w:szCs w:val="24"/>
              </w:rPr>
            </w:pPr>
          </w:p>
          <w:p w14:paraId="4C6113F1" w14:textId="63E5B844" w:rsidR="004923DA" w:rsidRDefault="009D59C2" w:rsidP="00FF7EBB">
            <w:pPr>
              <w:jc w:val="both"/>
              <w:rPr>
                <w:b/>
                <w:sz w:val="24"/>
                <w:szCs w:val="24"/>
              </w:rPr>
            </w:pPr>
            <w:r>
              <w:rPr>
                <w:b/>
                <w:sz w:val="24"/>
                <w:szCs w:val="24"/>
              </w:rPr>
              <w:t>T</w:t>
            </w:r>
            <w:r w:rsidR="004923DA" w:rsidRPr="008B28E7">
              <w:rPr>
                <w:b/>
                <w:sz w:val="24"/>
                <w:szCs w:val="24"/>
              </w:rPr>
              <w:t>elephone number:</w:t>
            </w:r>
            <w:r w:rsidR="0004169B">
              <w:rPr>
                <w:b/>
                <w:sz w:val="24"/>
                <w:szCs w:val="24"/>
              </w:rPr>
              <w:t xml:space="preserve"> </w:t>
            </w:r>
            <w:r w:rsidR="00EB6DDF" w:rsidRPr="00EB6DDF">
              <w:rPr>
                <w:sz w:val="24"/>
                <w:szCs w:val="24"/>
              </w:rPr>
              <w:t>07456538505</w:t>
            </w:r>
          </w:p>
          <w:p w14:paraId="0BB87919" w14:textId="548A11EF" w:rsidR="009D59C2" w:rsidRDefault="009D59C2" w:rsidP="00FF7EBB">
            <w:pPr>
              <w:jc w:val="both"/>
              <w:rPr>
                <w:b/>
                <w:sz w:val="24"/>
                <w:szCs w:val="24"/>
              </w:rPr>
            </w:pPr>
          </w:p>
          <w:p w14:paraId="4FDEE73F" w14:textId="3864DFEF" w:rsidR="009D59C2" w:rsidRPr="008B28E7" w:rsidRDefault="009D59C2" w:rsidP="00FF7EBB">
            <w:pPr>
              <w:jc w:val="both"/>
              <w:rPr>
                <w:b/>
                <w:sz w:val="24"/>
                <w:szCs w:val="24"/>
              </w:rPr>
            </w:pPr>
            <w:r>
              <w:rPr>
                <w:b/>
                <w:sz w:val="24"/>
                <w:szCs w:val="24"/>
              </w:rPr>
              <w:t>Email address:</w:t>
            </w:r>
            <w:r w:rsidR="0004169B">
              <w:rPr>
                <w:b/>
                <w:sz w:val="24"/>
                <w:szCs w:val="24"/>
              </w:rPr>
              <w:t xml:space="preserve"> </w:t>
            </w:r>
            <w:r w:rsidR="0004169B" w:rsidRPr="0004169B">
              <w:rPr>
                <w:sz w:val="24"/>
                <w:szCs w:val="24"/>
              </w:rPr>
              <w:t>Lois.Heaney@wales.nhs.uk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394084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04169B">
        <w:rPr>
          <w:sz w:val="24"/>
          <w:szCs w:val="24"/>
        </w:rPr>
        <w:t xml:space="preserve">Abigail Palumbo_ _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E23F4F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EB6DDF">
        <w:rPr>
          <w:sz w:val="24"/>
          <w:szCs w:val="24"/>
        </w:rPr>
        <w:t>14/02/2024</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108802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EB6DDF">
        <w:rPr>
          <w:sz w:val="24"/>
          <w:szCs w:val="24"/>
        </w:rPr>
        <w:t xml:space="preserve">Lois </w:t>
      </w:r>
      <w:proofErr w:type="gramStart"/>
      <w:r w:rsidR="00EB6DDF">
        <w:rPr>
          <w:sz w:val="24"/>
          <w:szCs w:val="24"/>
        </w:rPr>
        <w:t>Heaney  _</w:t>
      </w:r>
      <w:proofErr w:type="gramEnd"/>
      <w:r w:rsidR="00EB6DDF">
        <w:rPr>
          <w:sz w:val="24"/>
          <w:szCs w:val="24"/>
        </w:rPr>
        <w:t xml:space="preserve"> _ _ _ _ _ _</w:t>
      </w:r>
      <w:r w:rsidR="00B577D3">
        <w:rPr>
          <w:sz w:val="24"/>
          <w:szCs w:val="24"/>
        </w:rPr>
        <w:t xml:space="preserve">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303598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2F37ED">
        <w:rPr>
          <w:sz w:val="24"/>
          <w:szCs w:val="24"/>
        </w:rPr>
        <w:t>13/07/2023</w:t>
      </w:r>
      <w:r>
        <w:rPr>
          <w:sz w:val="24"/>
          <w:szCs w:val="24"/>
        </w:rPr>
        <w:t xml:space="preserve">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81F48DC" w:rsidR="00335C41" w:rsidRPr="00D3203C" w:rsidRDefault="00335C41" w:rsidP="00335C41">
            <w:pPr>
              <w:ind w:right="180"/>
              <w:jc w:val="both"/>
              <w:rPr>
                <w:sz w:val="24"/>
                <w:szCs w:val="24"/>
              </w:rPr>
            </w:pPr>
            <w:r w:rsidRPr="00D3203C">
              <w:rPr>
                <w:sz w:val="24"/>
                <w:szCs w:val="24"/>
              </w:rPr>
              <w:t>Signed__</w:t>
            </w:r>
            <w:r w:rsidR="002F37ED">
              <w:rPr>
                <w:noProof/>
              </w:rPr>
              <w:t xml:space="preserve"> </w:t>
            </w:r>
            <w:r w:rsidR="002F37ED">
              <w:rPr>
                <w:noProof/>
              </w:rPr>
              <w:drawing>
                <wp:inline distT="0" distB="0" distL="0" distR="0" wp14:anchorId="7B54C76A" wp14:editId="534A1FC4">
                  <wp:extent cx="1612900" cy="421706"/>
                  <wp:effectExtent l="0" t="0" r="6350" b="0"/>
                  <wp:docPr id="2" name="Picture 2" descr="C:\Users\AB069648\AppData\Local\Microsoft\Windows\INetCache\Content.MSO\28F779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069648\AppData\Local\Microsoft\Windows\INetCache\Content.MSO\28F7791B.tmp"/>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54264" cy="458667"/>
                          </a:xfrm>
                          <a:prstGeom prst="rect">
                            <a:avLst/>
                          </a:prstGeom>
                          <a:noFill/>
                          <a:ln>
                            <a:noFill/>
                          </a:ln>
                        </pic:spPr>
                      </pic:pic>
                    </a:graphicData>
                  </a:graphic>
                </wp:inline>
              </w:drawing>
            </w:r>
            <w:r w:rsidR="002F37ED">
              <w:rPr>
                <w:sz w:val="24"/>
                <w:szCs w:val="24"/>
              </w:rPr>
              <w:t>____</w:t>
            </w:r>
            <w:r w:rsidRPr="00D3203C">
              <w:rPr>
                <w:sz w:val="24"/>
                <w:szCs w:val="24"/>
              </w:rPr>
              <w:t>__ (Mentor)</w:t>
            </w:r>
          </w:p>
          <w:p w14:paraId="5D3F0767" w14:textId="77777777" w:rsidR="00335C41" w:rsidRPr="00D3203C" w:rsidRDefault="00335C41" w:rsidP="00335C41">
            <w:pPr>
              <w:ind w:right="180"/>
              <w:jc w:val="both"/>
              <w:rPr>
                <w:sz w:val="24"/>
                <w:szCs w:val="24"/>
              </w:rPr>
            </w:pPr>
          </w:p>
          <w:p w14:paraId="24E1B8A5" w14:textId="06394005" w:rsidR="00335C41" w:rsidRPr="00D3203C" w:rsidRDefault="00335C41" w:rsidP="00335C41">
            <w:pPr>
              <w:ind w:right="180"/>
              <w:jc w:val="both"/>
              <w:rPr>
                <w:sz w:val="24"/>
                <w:szCs w:val="24"/>
              </w:rPr>
            </w:pPr>
            <w:r w:rsidRPr="00D3203C">
              <w:rPr>
                <w:sz w:val="24"/>
                <w:szCs w:val="24"/>
              </w:rPr>
              <w:t>Date __</w:t>
            </w:r>
            <w:r w:rsidR="00FF43F4">
              <w:rPr>
                <w:sz w:val="24"/>
                <w:szCs w:val="24"/>
              </w:rPr>
              <w:t>14/02/2024</w:t>
            </w:r>
            <w:r w:rsidRPr="00D3203C">
              <w:rPr>
                <w:sz w:val="24"/>
                <w:szCs w:val="24"/>
              </w:rPr>
              <w:t>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5602946E" w14:textId="77777777" w:rsidR="00FF43F4" w:rsidRDefault="00FF43F4" w:rsidP="00FF7EBB">
      <w:pPr>
        <w:overflowPunct/>
        <w:autoSpaceDE/>
        <w:autoSpaceDN/>
        <w:adjustRightInd/>
        <w:jc w:val="both"/>
        <w:textAlignment w:val="auto"/>
        <w:rPr>
          <w:color w:val="auto"/>
          <w:sz w:val="24"/>
          <w:szCs w:val="24"/>
        </w:rPr>
      </w:pPr>
    </w:p>
    <w:p w14:paraId="48D16686" w14:textId="77777777" w:rsidR="00FF43F4" w:rsidRDefault="00FF43F4" w:rsidP="00FF7EBB">
      <w:pPr>
        <w:overflowPunct/>
        <w:autoSpaceDE/>
        <w:autoSpaceDN/>
        <w:adjustRightInd/>
        <w:jc w:val="both"/>
        <w:textAlignment w:val="auto"/>
        <w:rPr>
          <w:color w:val="auto"/>
          <w:sz w:val="24"/>
          <w:szCs w:val="24"/>
        </w:rPr>
      </w:pPr>
    </w:p>
    <w:p w14:paraId="029CE78E" w14:textId="77777777" w:rsidR="00FF43F4" w:rsidRDefault="00FF43F4" w:rsidP="00FF7EBB">
      <w:pPr>
        <w:overflowPunct/>
        <w:autoSpaceDE/>
        <w:autoSpaceDN/>
        <w:adjustRightInd/>
        <w:jc w:val="both"/>
        <w:textAlignment w:val="auto"/>
        <w:rPr>
          <w:color w:val="auto"/>
          <w:sz w:val="24"/>
          <w:szCs w:val="24"/>
        </w:rPr>
      </w:pPr>
    </w:p>
    <w:p w14:paraId="1A6A08A1" w14:textId="77777777" w:rsidR="00FF43F4" w:rsidRDefault="00FF43F4" w:rsidP="00FF7EBB">
      <w:pPr>
        <w:overflowPunct/>
        <w:autoSpaceDE/>
        <w:autoSpaceDN/>
        <w:adjustRightInd/>
        <w:jc w:val="both"/>
        <w:textAlignment w:val="auto"/>
        <w:rPr>
          <w:color w:val="auto"/>
          <w:sz w:val="24"/>
          <w:szCs w:val="24"/>
        </w:rPr>
      </w:pPr>
    </w:p>
    <w:p w14:paraId="21C3A0BD" w14:textId="77777777" w:rsidR="00FF43F4" w:rsidRDefault="00FF43F4" w:rsidP="00FF7EBB">
      <w:pPr>
        <w:overflowPunct/>
        <w:autoSpaceDE/>
        <w:autoSpaceDN/>
        <w:adjustRightInd/>
        <w:jc w:val="both"/>
        <w:textAlignment w:val="auto"/>
        <w:rPr>
          <w:color w:val="auto"/>
          <w:sz w:val="24"/>
          <w:szCs w:val="24"/>
        </w:rPr>
      </w:pPr>
    </w:p>
    <w:p w14:paraId="2B815941" w14:textId="77777777" w:rsidR="00FF43F4" w:rsidRDefault="00FF43F4" w:rsidP="00FF7EBB">
      <w:pPr>
        <w:overflowPunct/>
        <w:autoSpaceDE/>
        <w:autoSpaceDN/>
        <w:adjustRightInd/>
        <w:jc w:val="both"/>
        <w:textAlignment w:val="auto"/>
        <w:rPr>
          <w:color w:val="auto"/>
          <w:sz w:val="24"/>
          <w:szCs w:val="24"/>
        </w:rPr>
      </w:pPr>
    </w:p>
    <w:p w14:paraId="07AC75DD" w14:textId="77777777" w:rsidR="00FF43F4" w:rsidRDefault="00FF43F4" w:rsidP="00FF7EBB">
      <w:pPr>
        <w:overflowPunct/>
        <w:autoSpaceDE/>
        <w:autoSpaceDN/>
        <w:adjustRightInd/>
        <w:jc w:val="both"/>
        <w:textAlignment w:val="auto"/>
        <w:rPr>
          <w:color w:val="auto"/>
          <w:sz w:val="24"/>
          <w:szCs w:val="24"/>
        </w:rPr>
      </w:pPr>
    </w:p>
    <w:p w14:paraId="543A5AE8" w14:textId="77777777" w:rsidR="00FF43F4" w:rsidRDefault="00FF43F4" w:rsidP="00FF7EBB">
      <w:pPr>
        <w:overflowPunct/>
        <w:autoSpaceDE/>
        <w:autoSpaceDN/>
        <w:adjustRightInd/>
        <w:jc w:val="both"/>
        <w:textAlignment w:val="auto"/>
        <w:rPr>
          <w:color w:val="auto"/>
          <w:sz w:val="24"/>
          <w:szCs w:val="24"/>
        </w:rPr>
      </w:pPr>
    </w:p>
    <w:p w14:paraId="189393DC" w14:textId="77777777" w:rsidR="00FF43F4" w:rsidRDefault="00FF43F4" w:rsidP="00FF7EBB">
      <w:pPr>
        <w:overflowPunct/>
        <w:autoSpaceDE/>
        <w:autoSpaceDN/>
        <w:adjustRightInd/>
        <w:jc w:val="both"/>
        <w:textAlignment w:val="auto"/>
        <w:rPr>
          <w:color w:val="auto"/>
          <w:sz w:val="24"/>
          <w:szCs w:val="24"/>
        </w:rPr>
      </w:pPr>
    </w:p>
    <w:p w14:paraId="0692C7CA" w14:textId="77777777" w:rsidR="00FF43F4" w:rsidRDefault="00FF43F4" w:rsidP="00FF7EBB">
      <w:pPr>
        <w:overflowPunct/>
        <w:autoSpaceDE/>
        <w:autoSpaceDN/>
        <w:adjustRightInd/>
        <w:jc w:val="both"/>
        <w:textAlignment w:val="auto"/>
        <w:rPr>
          <w:color w:val="auto"/>
          <w:sz w:val="24"/>
          <w:szCs w:val="24"/>
        </w:rPr>
      </w:pPr>
    </w:p>
    <w:p w14:paraId="55BC0197" w14:textId="77777777" w:rsidR="00FF43F4" w:rsidRDefault="00FF43F4" w:rsidP="00FF7EBB">
      <w:pPr>
        <w:overflowPunct/>
        <w:autoSpaceDE/>
        <w:autoSpaceDN/>
        <w:adjustRightInd/>
        <w:jc w:val="both"/>
        <w:textAlignment w:val="auto"/>
        <w:rPr>
          <w:color w:val="auto"/>
          <w:sz w:val="24"/>
          <w:szCs w:val="24"/>
        </w:rPr>
      </w:pPr>
    </w:p>
    <w:p w14:paraId="4B7B85AD" w14:textId="77777777" w:rsidR="00FF43F4" w:rsidRDefault="00FF43F4" w:rsidP="00FF7EBB">
      <w:pPr>
        <w:overflowPunct/>
        <w:autoSpaceDE/>
        <w:autoSpaceDN/>
        <w:adjustRightInd/>
        <w:jc w:val="both"/>
        <w:textAlignment w:val="auto"/>
        <w:rPr>
          <w:color w:val="auto"/>
          <w:sz w:val="24"/>
          <w:szCs w:val="24"/>
        </w:rPr>
      </w:pPr>
    </w:p>
    <w:p w14:paraId="3BB4A95E" w14:textId="77777777" w:rsidR="00FF43F4" w:rsidRDefault="00FF43F4" w:rsidP="00FF7EBB">
      <w:pPr>
        <w:overflowPunct/>
        <w:autoSpaceDE/>
        <w:autoSpaceDN/>
        <w:adjustRightInd/>
        <w:jc w:val="both"/>
        <w:textAlignment w:val="auto"/>
        <w:rPr>
          <w:color w:val="auto"/>
          <w:sz w:val="24"/>
          <w:szCs w:val="24"/>
        </w:rPr>
      </w:pPr>
    </w:p>
    <w:p w14:paraId="40230EFD" w14:textId="77777777" w:rsidR="00FF43F4" w:rsidRDefault="00FF43F4" w:rsidP="00FF7EBB">
      <w:pPr>
        <w:overflowPunct/>
        <w:autoSpaceDE/>
        <w:autoSpaceDN/>
        <w:adjustRightInd/>
        <w:jc w:val="both"/>
        <w:textAlignment w:val="auto"/>
        <w:rPr>
          <w:color w:val="auto"/>
          <w:sz w:val="24"/>
          <w:szCs w:val="24"/>
        </w:rPr>
      </w:pPr>
    </w:p>
    <w:p w14:paraId="7074C08A" w14:textId="00FE8AE4"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1A14D6A3"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00FF43F4">
        <w:rPr>
          <w:b/>
          <w:caps/>
          <w:sz w:val="24"/>
          <w:szCs w:val="24"/>
        </w:rPr>
        <w:t>L</w:t>
      </w:r>
      <w:r w:rsidRPr="0006581A">
        <w:rPr>
          <w:b/>
          <w:caps/>
          <w:sz w:val="24"/>
          <w:szCs w:val="24"/>
        </w:rPr>
        <w:t>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F46CE1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FF43F4">
        <w:rPr>
          <w:caps/>
          <w:sz w:val="24"/>
          <w:szCs w:val="24"/>
        </w:rPr>
        <w:t>:</w:t>
      </w:r>
      <w:r w:rsidR="009D59C2">
        <w:rPr>
          <w:caps/>
          <w:sz w:val="24"/>
          <w:szCs w:val="24"/>
        </w:rPr>
        <w:t xml:space="preserve"> </w:t>
      </w:r>
      <w:r w:rsidR="00B577D3">
        <w:rPr>
          <w:caps/>
          <w:sz w:val="24"/>
          <w:szCs w:val="24"/>
        </w:rPr>
        <w:t xml:space="preserve">_ </w:t>
      </w:r>
      <w:r w:rsidR="00EB6DDF">
        <w:rPr>
          <w:caps/>
          <w:sz w:val="24"/>
          <w:szCs w:val="24"/>
        </w:rPr>
        <w:t xml:space="preserve">Sophie Gorst_ </w:t>
      </w:r>
      <w:r w:rsidR="00B577D3">
        <w:rPr>
          <w:caps/>
          <w:sz w:val="24"/>
          <w:szCs w:val="24"/>
        </w:rPr>
        <w:t>_ _ _ _ _ _ _ _ _ _ _ _ _ _</w:t>
      </w:r>
    </w:p>
    <w:p w14:paraId="7C11F360" w14:textId="7CA200E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FF43F4">
        <w:rPr>
          <w:noProof/>
        </w:rPr>
        <w:drawing>
          <wp:inline distT="0" distB="0" distL="0" distR="0" wp14:anchorId="0C85443B" wp14:editId="6F973E75">
            <wp:extent cx="1612900" cy="421706"/>
            <wp:effectExtent l="0" t="0" r="6350" b="0"/>
            <wp:docPr id="1" name="Picture 1" descr="C:\Users\AB069648\AppData\Local\Microsoft\Windows\INetCache\Content.MSO\28F779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069648\AppData\Local\Microsoft\Windows\INetCache\Content.MSO\28F7791B.tmp"/>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54264" cy="458667"/>
                    </a:xfrm>
                    <a:prstGeom prst="rect">
                      <a:avLst/>
                    </a:prstGeom>
                    <a:noFill/>
                    <a:ln>
                      <a:noFill/>
                    </a:ln>
                  </pic:spPr>
                </pic:pic>
              </a:graphicData>
            </a:graphic>
          </wp:inline>
        </w:drawing>
      </w:r>
      <w:r w:rsidR="00B577D3" w:rsidRPr="00B577D3">
        <w:rPr>
          <w:sz w:val="24"/>
          <w:szCs w:val="24"/>
        </w:rPr>
        <w:t xml:space="preserve"> _ _ </w:t>
      </w:r>
      <w:r w:rsidR="00FF43F4">
        <w:rPr>
          <w:sz w:val="24"/>
          <w:szCs w:val="24"/>
        </w:rPr>
        <w:t>_ _ _ _ _</w:t>
      </w:r>
    </w:p>
    <w:p w14:paraId="57B2A00A" w14:textId="2F56E21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FF43F4">
        <w:rPr>
          <w:sz w:val="24"/>
          <w:szCs w:val="24"/>
        </w:rPr>
        <w:t xml:space="preserve">  14/02/2024 </w:t>
      </w:r>
      <w:r w:rsidR="009D59C2">
        <w:rPr>
          <w:sz w:val="24"/>
          <w:szCs w:val="24"/>
        </w:rPr>
        <w:t xml:space="preserve">  </w:t>
      </w:r>
      <w:r w:rsidR="00FF43F4">
        <w:rPr>
          <w:sz w:val="24"/>
          <w:szCs w:val="24"/>
        </w:rPr>
        <w:t>_ _ _ _</w:t>
      </w:r>
      <w:r w:rsidR="00B577D3" w:rsidRPr="00B577D3">
        <w:rPr>
          <w:sz w:val="24"/>
          <w:szCs w:val="24"/>
        </w:rPr>
        <w:t xml:space="preserve">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383A33E" w:rsidR="00986C0B" w:rsidRPr="00DA5682" w:rsidRDefault="0004169B">
            <w:pPr>
              <w:rPr>
                <w:sz w:val="24"/>
                <w:szCs w:val="24"/>
              </w:rPr>
            </w:pPr>
            <w:r>
              <w:rPr>
                <w:sz w:val="24"/>
                <w:szCs w:val="24"/>
              </w:rPr>
              <w:t>Abigail Palumbo</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99E5C6D" w:rsidR="00986C0B" w:rsidRPr="00DA5682" w:rsidRDefault="0004169B">
            <w:pPr>
              <w:rPr>
                <w:sz w:val="24"/>
                <w:szCs w:val="24"/>
              </w:rPr>
            </w:pPr>
            <w:r>
              <w:rPr>
                <w:sz w:val="24"/>
                <w:szCs w:val="24"/>
              </w:rPr>
              <w:t xml:space="preserve">CAMH School In Reach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64D6D985" w:rsidR="00986C0B" w:rsidRPr="00DA5682" w:rsidRDefault="0004169B">
            <w:pPr>
              <w:rPr>
                <w:sz w:val="24"/>
                <w:szCs w:val="24"/>
              </w:rPr>
            </w:pPr>
            <w:r>
              <w:rPr>
                <w:sz w:val="24"/>
                <w:szCs w:val="24"/>
              </w:rPr>
              <w:t>Sophie Gorst</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184FBF6A" w:rsidR="00986C0B" w:rsidRPr="00DA5682" w:rsidRDefault="0004169B">
            <w:pPr>
              <w:rPr>
                <w:sz w:val="24"/>
                <w:szCs w:val="24"/>
              </w:rPr>
            </w:pPr>
            <w:r>
              <w:rPr>
                <w:sz w:val="24"/>
                <w:szCs w:val="24"/>
              </w:rPr>
              <w:t>Sophie Gorst</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3884B224" w:rsidR="00986C0B" w:rsidRPr="00DA5682" w:rsidRDefault="00986C0B" w:rsidP="00986C0B">
      <w:pPr>
        <w:rPr>
          <w:sz w:val="24"/>
          <w:szCs w:val="24"/>
        </w:rPr>
      </w:pPr>
      <w:r w:rsidRPr="00DA5682">
        <w:rPr>
          <w:sz w:val="24"/>
          <w:szCs w:val="24"/>
        </w:rPr>
        <w:t>Signed:</w:t>
      </w:r>
      <w:r w:rsidR="00FF43F4">
        <w:rPr>
          <w:sz w:val="24"/>
          <w:szCs w:val="24"/>
        </w:rPr>
        <w:t xml:space="preserve"> </w:t>
      </w:r>
      <w:r w:rsidRPr="00DA5682">
        <w:rPr>
          <w:sz w:val="24"/>
          <w:szCs w:val="24"/>
        </w:rPr>
        <w:t>…</w:t>
      </w:r>
      <w:proofErr w:type="spellStart"/>
      <w:r w:rsidR="00FF43F4">
        <w:rPr>
          <w:sz w:val="24"/>
          <w:szCs w:val="24"/>
        </w:rPr>
        <w:t>A.Palumbo</w:t>
      </w:r>
      <w:proofErr w:type="spellEnd"/>
      <w:r w:rsidR="00FF43F4">
        <w:rPr>
          <w:sz w:val="24"/>
          <w:szCs w:val="24"/>
        </w:rPr>
        <w:t>……</w:t>
      </w:r>
      <w:r w:rsidRPr="00DA5682">
        <w:rPr>
          <w:sz w:val="24"/>
          <w:szCs w:val="24"/>
        </w:rPr>
        <w:t>Print Name:</w:t>
      </w:r>
      <w:r w:rsidR="00FF43F4">
        <w:rPr>
          <w:sz w:val="24"/>
          <w:szCs w:val="24"/>
        </w:rPr>
        <w:t xml:space="preserve"> Abigail Palumbo…</w:t>
      </w:r>
      <w:r w:rsidRPr="00DA5682">
        <w:rPr>
          <w:sz w:val="24"/>
          <w:szCs w:val="24"/>
        </w:rPr>
        <w:t>…</w:t>
      </w:r>
      <w:r w:rsidR="00FF43F4">
        <w:rPr>
          <w:sz w:val="24"/>
          <w:szCs w:val="24"/>
        </w:rPr>
        <w:t>….</w:t>
      </w:r>
      <w:r w:rsidRPr="00DA5682">
        <w:rPr>
          <w:sz w:val="24"/>
          <w:szCs w:val="24"/>
        </w:rPr>
        <w:t>Date</w:t>
      </w:r>
      <w:proofErr w:type="gramStart"/>
      <w:r w:rsidRPr="00DA5682">
        <w:rPr>
          <w:sz w:val="24"/>
          <w:szCs w:val="24"/>
        </w:rPr>
        <w:t>:…</w:t>
      </w:r>
      <w:proofErr w:type="gramEnd"/>
      <w:r w:rsidR="00FF43F4">
        <w:rPr>
          <w:sz w:val="24"/>
          <w:szCs w:val="24"/>
        </w:rPr>
        <w:t>14/02/2024</w:t>
      </w:r>
      <w:r w:rsidRPr="00DA5682">
        <w:rPr>
          <w:sz w:val="24"/>
          <w:szCs w:val="24"/>
        </w:rPr>
        <w:t xml:space="preserve">……. </w:t>
      </w:r>
    </w:p>
    <w:p w14:paraId="68A01C33" w14:textId="585DA0A0" w:rsidR="00986C0B" w:rsidRPr="00DA5682" w:rsidRDefault="00FF43F4" w:rsidP="00986C0B">
      <w:pPr>
        <w:rPr>
          <w:sz w:val="24"/>
          <w:szCs w:val="24"/>
        </w:rPr>
      </w:pPr>
      <w:r>
        <w:rPr>
          <w:noProof/>
        </w:rPr>
        <w:drawing>
          <wp:anchor distT="0" distB="0" distL="114300" distR="114300" simplePos="0" relativeHeight="251658240" behindDoc="1" locked="0" layoutInCell="1" allowOverlap="1" wp14:anchorId="24ECED85" wp14:editId="36639B2F">
            <wp:simplePos x="0" y="0"/>
            <wp:positionH relativeFrom="column">
              <wp:posOffset>546100</wp:posOffset>
            </wp:positionH>
            <wp:positionV relativeFrom="paragraph">
              <wp:posOffset>63500</wp:posOffset>
            </wp:positionV>
            <wp:extent cx="1612900" cy="421640"/>
            <wp:effectExtent l="0" t="0" r="6350" b="0"/>
            <wp:wrapNone/>
            <wp:docPr id="3" name="Picture 3" descr="C:\Users\AB069648\AppData\Local\Microsoft\Windows\INetCache\Content.MSO\28F779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069648\AppData\Local\Microsoft\Windows\INetCache\Content.MSO\28F7791B.tmp"/>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612900" cy="421640"/>
                    </a:xfrm>
                    <a:prstGeom prst="rect">
                      <a:avLst/>
                    </a:prstGeom>
                    <a:noFill/>
                    <a:ln>
                      <a:noFill/>
                    </a:ln>
                  </pic:spPr>
                </pic:pic>
              </a:graphicData>
            </a:graphic>
          </wp:anchor>
        </w:drawing>
      </w:r>
      <w:r w:rsidR="00986C0B" w:rsidRPr="00DA5682">
        <w:rPr>
          <w:sz w:val="24"/>
          <w:szCs w:val="24"/>
        </w:rPr>
        <w:t>(Learner)</w:t>
      </w:r>
    </w:p>
    <w:p w14:paraId="6166CF4E" w14:textId="69A11E14" w:rsidR="00986C0B" w:rsidRPr="00DA5682" w:rsidRDefault="00986C0B" w:rsidP="00986C0B">
      <w:pPr>
        <w:rPr>
          <w:sz w:val="24"/>
          <w:szCs w:val="24"/>
        </w:rPr>
      </w:pPr>
    </w:p>
    <w:p w14:paraId="402BCA10" w14:textId="477794AA"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00FF43F4">
        <w:rPr>
          <w:sz w:val="24"/>
          <w:szCs w:val="24"/>
        </w:rPr>
        <w:t>Sophie Gorst……</w:t>
      </w:r>
      <w:r w:rsidRPr="00DA5682">
        <w:rPr>
          <w:sz w:val="24"/>
          <w:szCs w:val="24"/>
        </w:rPr>
        <w:t>.Date:…</w:t>
      </w:r>
      <w:r w:rsidR="00FF43F4">
        <w:rPr>
          <w:sz w:val="24"/>
          <w:szCs w:val="24"/>
        </w:rPr>
        <w:t>14/02/2024</w:t>
      </w:r>
      <w:r w:rsidRPr="00DA5682">
        <w:rPr>
          <w:sz w:val="24"/>
          <w:szCs w:val="24"/>
        </w:rPr>
        <w:t xml:space="preserve">……. </w:t>
      </w:r>
    </w:p>
    <w:p w14:paraId="6AF3A2C6" w14:textId="47B8B3AC" w:rsidR="00986C0B" w:rsidRPr="00DA5682" w:rsidRDefault="00FF43F4" w:rsidP="00986C0B">
      <w:pPr>
        <w:rPr>
          <w:sz w:val="24"/>
          <w:szCs w:val="24"/>
        </w:rPr>
      </w:pPr>
      <w:r>
        <w:rPr>
          <w:noProof/>
        </w:rPr>
        <w:drawing>
          <wp:anchor distT="0" distB="0" distL="114300" distR="114300" simplePos="0" relativeHeight="251660288" behindDoc="1" locked="0" layoutInCell="1" allowOverlap="1" wp14:anchorId="234C64C5" wp14:editId="238742EC">
            <wp:simplePos x="0" y="0"/>
            <wp:positionH relativeFrom="column">
              <wp:posOffset>527050</wp:posOffset>
            </wp:positionH>
            <wp:positionV relativeFrom="paragraph">
              <wp:posOffset>79375</wp:posOffset>
            </wp:positionV>
            <wp:extent cx="1612900" cy="421640"/>
            <wp:effectExtent l="0" t="0" r="6350" b="0"/>
            <wp:wrapNone/>
            <wp:docPr id="4" name="Picture 4" descr="C:\Users\AB069648\AppData\Local\Microsoft\Windows\INetCache\Content.MSO\28F779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069648\AppData\Local\Microsoft\Windows\INetCache\Content.MSO\28F7791B.tmp"/>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12900" cy="421640"/>
                    </a:xfrm>
                    <a:prstGeom prst="rect">
                      <a:avLst/>
                    </a:prstGeom>
                    <a:noFill/>
                    <a:ln>
                      <a:noFill/>
                    </a:ln>
                  </pic:spPr>
                </pic:pic>
              </a:graphicData>
            </a:graphic>
          </wp:anchor>
        </w:drawing>
      </w:r>
      <w:r w:rsidR="00986C0B" w:rsidRPr="00DA5682">
        <w:rPr>
          <w:sz w:val="24"/>
          <w:szCs w:val="24"/>
        </w:rPr>
        <w:t>(Line Manager/Mentor)</w:t>
      </w:r>
    </w:p>
    <w:p w14:paraId="1FB87367" w14:textId="14C79556" w:rsidR="00986C0B" w:rsidRPr="00DA5682" w:rsidRDefault="00986C0B" w:rsidP="00986C0B">
      <w:pPr>
        <w:rPr>
          <w:sz w:val="24"/>
          <w:szCs w:val="24"/>
        </w:rPr>
      </w:pPr>
    </w:p>
    <w:p w14:paraId="022FF86F" w14:textId="3194B594"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00FF43F4">
        <w:rPr>
          <w:sz w:val="24"/>
          <w:szCs w:val="24"/>
        </w:rPr>
        <w:t>Sophie Gorst……</w:t>
      </w:r>
      <w:r w:rsidRPr="00DA5682">
        <w:rPr>
          <w:sz w:val="24"/>
          <w:szCs w:val="24"/>
        </w:rPr>
        <w:t>.Date:</w:t>
      </w:r>
      <w:r w:rsidR="00FF43F4">
        <w:rPr>
          <w:sz w:val="24"/>
          <w:szCs w:val="24"/>
        </w:rPr>
        <w:t>14/02/2024</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7"/>
      <w:footerReference w:type="default" r:id="rId5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DB2D7" w14:textId="77777777" w:rsidR="001C0260" w:rsidRDefault="001C0260">
      <w:r>
        <w:separator/>
      </w:r>
    </w:p>
  </w:endnote>
  <w:endnote w:type="continuationSeparator" w:id="0">
    <w:p w14:paraId="0B456413" w14:textId="77777777" w:rsidR="001C0260" w:rsidRDefault="001C0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BDE49D1" w:rsidR="00A5656A" w:rsidRDefault="00A5656A">
    <w:pPr>
      <w:pStyle w:val="Footer"/>
      <w:jc w:val="right"/>
    </w:pPr>
    <w:r>
      <w:fldChar w:fldCharType="begin"/>
    </w:r>
    <w:r>
      <w:instrText xml:space="preserve"> PAGE   \* MERGEFORMAT </w:instrText>
    </w:r>
    <w:r>
      <w:fldChar w:fldCharType="separate"/>
    </w:r>
    <w:r w:rsidR="00633FE2">
      <w:rPr>
        <w:noProof/>
      </w:rPr>
      <w:t>11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8F51A" w14:textId="77777777" w:rsidR="001C0260" w:rsidRDefault="001C0260">
      <w:r>
        <w:separator/>
      </w:r>
    </w:p>
  </w:footnote>
  <w:footnote w:type="continuationSeparator" w:id="0">
    <w:p w14:paraId="678E8CB8" w14:textId="77777777" w:rsidR="001C0260" w:rsidRDefault="001C0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740FA0"/>
    <w:multiLevelType w:val="multilevel"/>
    <w:tmpl w:val="58680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7436CB"/>
    <w:multiLevelType w:val="hybridMultilevel"/>
    <w:tmpl w:val="9D2041E0"/>
    <w:lvl w:ilvl="0" w:tplc="921CCC70">
      <w:start w:val="1"/>
      <w:numFmt w:val="decimal"/>
      <w:lvlText w:val="%1."/>
      <w:lvlJc w:val="left"/>
      <w:pPr>
        <w:ind w:left="720" w:hanging="360"/>
      </w:pPr>
      <w:rPr>
        <w:color w:val="333333"/>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7"/>
  </w:num>
  <w:num w:numId="4">
    <w:abstractNumId w:val="49"/>
  </w:num>
  <w:num w:numId="5">
    <w:abstractNumId w:val="36"/>
  </w:num>
  <w:num w:numId="6">
    <w:abstractNumId w:val="34"/>
  </w:num>
  <w:num w:numId="7">
    <w:abstractNumId w:val="31"/>
  </w:num>
  <w:num w:numId="8">
    <w:abstractNumId w:val="32"/>
  </w:num>
  <w:num w:numId="9">
    <w:abstractNumId w:val="10"/>
  </w:num>
  <w:num w:numId="10">
    <w:abstractNumId w:val="35"/>
  </w:num>
  <w:num w:numId="11">
    <w:abstractNumId w:val="17"/>
  </w:num>
  <w:num w:numId="12">
    <w:abstractNumId w:val="16"/>
  </w:num>
  <w:num w:numId="13">
    <w:abstractNumId w:val="29"/>
  </w:num>
  <w:num w:numId="14">
    <w:abstractNumId w:val="8"/>
  </w:num>
  <w:num w:numId="15">
    <w:abstractNumId w:val="28"/>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8"/>
  </w:num>
  <w:num w:numId="21">
    <w:abstractNumId w:val="14"/>
  </w:num>
  <w:num w:numId="22">
    <w:abstractNumId w:val="11"/>
  </w:num>
  <w:num w:numId="23">
    <w:abstractNumId w:val="30"/>
  </w:num>
  <w:num w:numId="24">
    <w:abstractNumId w:val="19"/>
  </w:num>
  <w:num w:numId="25">
    <w:abstractNumId w:val="43"/>
  </w:num>
  <w:num w:numId="26">
    <w:abstractNumId w:val="37"/>
  </w:num>
  <w:num w:numId="27">
    <w:abstractNumId w:val="42"/>
  </w:num>
  <w:num w:numId="28">
    <w:abstractNumId w:val="20"/>
  </w:num>
  <w:num w:numId="29">
    <w:abstractNumId w:val="45"/>
  </w:num>
  <w:num w:numId="30">
    <w:abstractNumId w:val="33"/>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7"/>
  </w:num>
  <w:num w:numId="42">
    <w:abstractNumId w:val="7"/>
  </w:num>
  <w:num w:numId="43">
    <w:abstractNumId w:val="3"/>
  </w:num>
  <w:num w:numId="44">
    <w:abstractNumId w:val="40"/>
  </w:num>
  <w:num w:numId="45">
    <w:abstractNumId w:val="0"/>
  </w:num>
  <w:num w:numId="46">
    <w:abstractNumId w:val="14"/>
  </w:num>
  <w:num w:numId="47">
    <w:abstractNumId w:val="50"/>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30"/>
  </w:num>
  <w:num w:numId="51">
    <w:abstractNumId w:val="26"/>
  </w:num>
  <w:num w:numId="52">
    <w:abstractNumId w:val="21"/>
  </w:num>
  <w:num w:numId="53">
    <w:abstractNumId w:val="2"/>
  </w:num>
  <w:num w:numId="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169B"/>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559F"/>
    <w:rsid w:val="001C0237"/>
    <w:rsid w:val="001C0260"/>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7ED"/>
    <w:rsid w:val="002F4F6E"/>
    <w:rsid w:val="003015C3"/>
    <w:rsid w:val="003106DB"/>
    <w:rsid w:val="0031350A"/>
    <w:rsid w:val="00316815"/>
    <w:rsid w:val="003168CA"/>
    <w:rsid w:val="00321255"/>
    <w:rsid w:val="0032230D"/>
    <w:rsid w:val="00322A0B"/>
    <w:rsid w:val="00330881"/>
    <w:rsid w:val="003313FC"/>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3B9F"/>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0678"/>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63C6"/>
    <w:rsid w:val="005E13EA"/>
    <w:rsid w:val="005E17F1"/>
    <w:rsid w:val="005F64AA"/>
    <w:rsid w:val="005F7851"/>
    <w:rsid w:val="00606E27"/>
    <w:rsid w:val="006108C9"/>
    <w:rsid w:val="00614DF7"/>
    <w:rsid w:val="006179BB"/>
    <w:rsid w:val="0062158D"/>
    <w:rsid w:val="006223FD"/>
    <w:rsid w:val="006326D1"/>
    <w:rsid w:val="00632E0A"/>
    <w:rsid w:val="00633165"/>
    <w:rsid w:val="00633FE2"/>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29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24"/>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3C0"/>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5F23"/>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3C1E"/>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3CC3"/>
    <w:rsid w:val="00DA5682"/>
    <w:rsid w:val="00DA5860"/>
    <w:rsid w:val="00DA5C0C"/>
    <w:rsid w:val="00DB2767"/>
    <w:rsid w:val="00DC1B10"/>
    <w:rsid w:val="00DC2924"/>
    <w:rsid w:val="00DC4729"/>
    <w:rsid w:val="00DC76BE"/>
    <w:rsid w:val="00DD31C5"/>
    <w:rsid w:val="00DD5020"/>
    <w:rsid w:val="00DD63BE"/>
    <w:rsid w:val="00DE4296"/>
    <w:rsid w:val="00DF2469"/>
    <w:rsid w:val="00DF7899"/>
    <w:rsid w:val="00E0524C"/>
    <w:rsid w:val="00E15751"/>
    <w:rsid w:val="00E17160"/>
    <w:rsid w:val="00E17D41"/>
    <w:rsid w:val="00E231D1"/>
    <w:rsid w:val="00E3288D"/>
    <w:rsid w:val="00E329F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B6DD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43F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510678"/>
    <w:pPr>
      <w:ind w:left="720"/>
      <w:contextualSpacing/>
      <w:textAlignment w:val="auto"/>
    </w:pPr>
  </w:style>
  <w:style w:type="character" w:customStyle="1" w:styleId="citationsource-book">
    <w:name w:val="citation_source-book"/>
    <w:basedOn w:val="DefaultParagraphFont"/>
    <w:rsid w:val="00510678"/>
  </w:style>
  <w:style w:type="character" w:styleId="Emphasis">
    <w:name w:val="Emphasis"/>
    <w:basedOn w:val="DefaultParagraphFont"/>
    <w:uiPriority w:val="20"/>
    <w:qFormat/>
    <w:rsid w:val="00510678"/>
    <w:rPr>
      <w:i/>
      <w:iCs/>
    </w:rPr>
  </w:style>
  <w:style w:type="paragraph" w:styleId="NormalWeb">
    <w:name w:val="Normal (Web)"/>
    <w:basedOn w:val="Normal"/>
    <w:uiPriority w:val="99"/>
    <w:unhideWhenUsed/>
    <w:rsid w:val="003313F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itationsource-journal">
    <w:name w:val="citation_source-journal"/>
    <w:basedOn w:val="DefaultParagraphFont"/>
    <w:rsid w:val="00331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9860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w.basw.co.uk/training-cpd/professional-capabilities-framework-pcf" TargetMode="External"/><Relationship Id="rId18" Type="http://schemas.openxmlformats.org/officeDocument/2006/relationships/hyperlink" Target="https://www.hse.gov.uk/pUbns/priced/l74.pdf" TargetMode="External"/><Relationship Id="rId26" Type="http://schemas.openxmlformats.org/officeDocument/2006/relationships/hyperlink" Target="https://www.gov.uk/government/publications/national-partnership-agreement-right-care-right-person/national-partnership-agreement-right-care-right-person-rcrp#the-right-care-right-person-approach" TargetMode="External"/><Relationship Id="rId39" Type="http://schemas.openxmlformats.org/officeDocument/2006/relationships/hyperlink" Target="https://www.unicef.org/eu/press-releases/worsening-mental-health-situation-europes-children" TargetMode="External"/><Relationship Id="rId21" Type="http://schemas.openxmlformats.org/officeDocument/2006/relationships/hyperlink" Target="https://www.gov.uk/government/organisations/victoria-climbi_-inquiry" TargetMode="External"/><Relationship Id="rId34" Type="http://schemas.openxmlformats.org/officeDocument/2006/relationships/hyperlink" Target="https://psycnet.apa.org/doi/10.1037/14344-015" TargetMode="External"/><Relationship Id="rId42" Type="http://schemas.openxmlformats.org/officeDocument/2006/relationships/hyperlink" Target="https://www.gov.wales/sites/default/files/publications/2022-02/six-goals-for-urgent-and-emergency-care.pdf" TargetMode="External"/><Relationship Id="rId47" Type="http://schemas.openxmlformats.org/officeDocument/2006/relationships/hyperlink" Target="https://www.gov.wales/sites/default/files/pdf-versions/2023/7/2/1688462036/well-being-future-generations-act-essentials.pdf" TargetMode="External"/><Relationship Id="rId50" Type="http://schemas.openxmlformats.org/officeDocument/2006/relationships/hyperlink" Target="https://www.gov.wales/welsh-language-strategy-and-plans" TargetMode="External"/><Relationship Id="rId55"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new.basw.co.uk/policy-practice/standards/code-ethics" TargetMode="External"/><Relationship Id="rId17" Type="http://schemas.openxmlformats.org/officeDocument/2006/relationships/hyperlink" Target="https://www.legislation.gov.uk/ukpga/2002/32/contents" TargetMode="External"/><Relationship Id="rId25" Type="http://schemas.openxmlformats.org/officeDocument/2006/relationships/hyperlink" Target="https://safeguardingboard.wales/" TargetMode="External"/><Relationship Id="rId33" Type="http://schemas.openxmlformats.org/officeDocument/2006/relationships/hyperlink" Target="https://www.legislation.gov.uk/anaw/2013/1/section/1" TargetMode="External"/><Relationship Id="rId38" Type="http://schemas.openxmlformats.org/officeDocument/2006/relationships/hyperlink" Target="https://www.ohchr.org/en/instruments-mechanisms/instruments/united-nations-principles-older-persons" TargetMode="External"/><Relationship Id="rId46" Type="http://schemas.openxmlformats.org/officeDocument/2006/relationships/hyperlink" Target="https://www.gov.wales/sites/default/files/publications/2019-08/responding-to-issues-of-self-harm-and-thoughts-of-suicide-in-young-people-guidance.pdf"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collections/statutory-guidance-schools" TargetMode="External"/><Relationship Id="rId20" Type="http://schemas.openxmlformats.org/officeDocument/2006/relationships/hyperlink" Target="https://www.taylorfrancis.com/search?contributorName=Herbert%20C.%20Kelman&amp;contributorRole=author&amp;redirectFromPDP=true&amp;context=ubx" TargetMode="External"/><Relationship Id="rId29" Type="http://schemas.openxmlformats.org/officeDocument/2006/relationships/hyperlink" Target="https://www.nice.org.uk/guidance/ng108/chapter/Putting-this-guideline-into-practice" TargetMode="External"/><Relationship Id="rId41" Type="http://schemas.openxmlformats.org/officeDocument/2006/relationships/hyperlink" Target="https://www.gov.wales/safeguarding-guidance" TargetMode="External"/><Relationship Id="rId54"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ucationsupport.org.uk/resources/for-organisations/research/teacher-wellbeing-index/" TargetMode="External"/><Relationship Id="rId24" Type="http://schemas.openxmlformats.org/officeDocument/2006/relationships/hyperlink" Target="https://www.gov.wales/more-just-words-welsh-language-plan-health-and-social-care" TargetMode="External"/><Relationship Id="rId32" Type="http://schemas.openxmlformats.org/officeDocument/2006/relationships/hyperlink" Target="https://doi.org/10.1080/02650533.2015.1082465" TargetMode="External"/><Relationship Id="rId37" Type="http://schemas.openxmlformats.org/officeDocument/2006/relationships/hyperlink" Target="https://treaties.un.org/doc/Treaties/1990/09/19900902%2003-14%20AM/Ch_IV_11p.pdf" TargetMode="External"/><Relationship Id="rId40" Type="http://schemas.openxmlformats.org/officeDocument/2006/relationships/hyperlink" Target="https://www.legislation.gov.uk/anaw/2015/3/contents/enacted" TargetMode="External"/><Relationship Id="rId45" Type="http://schemas.openxmlformats.org/officeDocument/2006/relationships/hyperlink" Target="https://www.gov.wales/sites/default/files/statistics-and-research/2020-06/review-of-evidence-on-all-age-mental-health-services-summary.pdf" TargetMode="External"/><Relationship Id="rId53" Type="http://schemas.openxmlformats.org/officeDocument/2006/relationships/hyperlink" Target="https://www.youngminds.org.uk/about-us/media-centre/mental-health-statistics/" TargetMode="External"/><Relationship Id="rId58"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legislation.gov.uk/ukpga/2014/23/contents/enacted" TargetMode="External"/><Relationship Id="rId23" Type="http://schemas.openxmlformats.org/officeDocument/2006/relationships/hyperlink" Target="https://www.legislation.gov.uk/mwa/2010/7/contents" TargetMode="External"/><Relationship Id="rId28" Type="http://schemas.openxmlformats.org/officeDocument/2006/relationships/hyperlink" Target="https://www.nice.org.uk/guidance/ng225/chapter/Recommendations#assessment-and-care-by-healthcare-professionals-and-social-care-practitioners" TargetMode="External"/><Relationship Id="rId36" Type="http://schemas.openxmlformats.org/officeDocument/2006/relationships/hyperlink" Target="https://new.basw.co.uk/sites/default/files/resources/digital-capabilities-download.pdf" TargetMode="External"/><Relationship Id="rId49" Type="http://schemas.openxmlformats.org/officeDocument/2006/relationships/hyperlink" Target="https://law.gov.wales/culture/welsh-language/welsh-language-wales-measure-2011" TargetMode="External"/><Relationship Id="rId57"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basw.co.uk/resources/how-safe-are-our-children-2014" TargetMode="External"/><Relationship Id="rId31" Type="http://schemas.openxmlformats.org/officeDocument/2006/relationships/hyperlink" Target="https://doi.org/10.1177/14733250211003647" TargetMode="External"/><Relationship Id="rId44" Type="http://schemas.openxmlformats.org/officeDocument/2006/relationships/hyperlink" Target="https://www.gov.wales/framework-embedding-whole-school-approach-emotional-and-mental-wellbeing" TargetMode="External"/><Relationship Id="rId52" Type="http://schemas.openxmlformats.org/officeDocument/2006/relationships/hyperlink" Target="https://www.gov.wales/working-together-safeguard-people-code-safeguarding-practice" TargetMode="External"/><Relationship Id="rId6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10437797.1988.10672091"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www.nspcc.org.uk/keeping-children-safe/online-safety/inappropriate-explicit-content/promotion-self-harm/" TargetMode="External"/><Relationship Id="rId30" Type="http://schemas.openxmlformats.org/officeDocument/2006/relationships/hyperlink" Target="https://doi.org/10.1177/0020872820980833" TargetMode="External"/><Relationship Id="rId35" Type="http://schemas.openxmlformats.org/officeDocument/2006/relationships/hyperlink" Target="https://socialcare.wales/dealing-with-concerns/codes-of-practice-and-guidance" TargetMode="External"/><Relationship Id="rId43" Type="http://schemas.openxmlformats.org/officeDocument/2006/relationships/hyperlink" Target="https://www.gov.wales/cymraeg-2050-work-programme-2021-2026-html" TargetMode="External"/><Relationship Id="rId48" Type="http://schemas.openxmlformats.org/officeDocument/2006/relationships/hyperlink" Target="https://law.gov.wales/culture/welsh-language/welsh-language-act-1993" TargetMode="External"/><Relationship Id="rId56" Type="http://schemas.openxmlformats.org/officeDocument/2006/relationships/image" Target="media/image4.png"/><Relationship Id="rId8" Type="http://schemas.openxmlformats.org/officeDocument/2006/relationships/footnotes" Target="footnotes.xml"/><Relationship Id="rId51" Type="http://schemas.openxmlformats.org/officeDocument/2006/relationships/hyperlink" Target="https://safeguarding.wales/en/"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610935-F7B7-4EA1-B4EC-3BE9F98A2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5725</Words>
  <Characters>32633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Abigail Palumbo (BCUHB - CAMHS EIPT)</cp:lastModifiedBy>
  <cp:revision>3</cp:revision>
  <cp:lastPrinted>2020-02-11T19:20:00Z</cp:lastPrinted>
  <dcterms:created xsi:type="dcterms:W3CDTF">2024-02-15T10:48:00Z</dcterms:created>
  <dcterms:modified xsi:type="dcterms:W3CDTF">2024-02-15T11:00:00Z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