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021F99" w14:textId="77777777" w:rsidR="001277AC" w:rsidRDefault="001277AC" w:rsidP="001277AC">
      <w:pPr>
        <w:spacing w:line="360" w:lineRule="auto"/>
        <w:rPr>
          <w:rFonts w:ascii="Arial" w:hAnsi="Arial" w:cs="Arial"/>
        </w:rPr>
      </w:pPr>
    </w:p>
    <w:p w14:paraId="112263AF" w14:textId="77777777" w:rsidR="001277AC" w:rsidRDefault="001277AC" w:rsidP="009E76CD">
      <w:pPr>
        <w:spacing w:line="360" w:lineRule="auto"/>
        <w:jc w:val="center"/>
        <w:rPr>
          <w:rFonts w:ascii="Arial" w:hAnsi="Arial" w:cs="Arial"/>
        </w:rPr>
      </w:pPr>
    </w:p>
    <w:p w14:paraId="7BC739B6" w14:textId="1B4A01E9" w:rsidR="00C84A55" w:rsidRDefault="00C84A55" w:rsidP="009E76CD">
      <w:pPr>
        <w:spacing w:line="360" w:lineRule="auto"/>
        <w:jc w:val="center"/>
        <w:rPr>
          <w:rFonts w:ascii="Arial" w:hAnsi="Arial" w:cs="Arial"/>
        </w:rPr>
      </w:pPr>
      <w:r>
        <w:rPr>
          <w:noProof/>
        </w:rPr>
        <w:drawing>
          <wp:inline distT="0" distB="0" distL="0" distR="0" wp14:anchorId="76649A94" wp14:editId="0C8B1E8C">
            <wp:extent cx="2478795" cy="1111628"/>
            <wp:effectExtent l="0" t="0" r="0" b="6350"/>
            <wp:docPr id="5" name="Picture 5"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iversity of Wales Trinity Saint David - myda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12810" cy="1126882"/>
                    </a:xfrm>
                    <a:prstGeom prst="rect">
                      <a:avLst/>
                    </a:prstGeom>
                    <a:noFill/>
                    <a:ln>
                      <a:noFill/>
                    </a:ln>
                  </pic:spPr>
                </pic:pic>
              </a:graphicData>
            </a:graphic>
          </wp:inline>
        </w:drawing>
      </w:r>
    </w:p>
    <w:p w14:paraId="3CFE7D5D" w14:textId="77777777" w:rsidR="00C84A55" w:rsidRDefault="00C84A55" w:rsidP="009E76CD">
      <w:pPr>
        <w:spacing w:line="360" w:lineRule="auto"/>
        <w:jc w:val="center"/>
        <w:rPr>
          <w:rFonts w:ascii="Arial" w:hAnsi="Arial" w:cs="Arial"/>
        </w:rPr>
      </w:pPr>
    </w:p>
    <w:p w14:paraId="771AEE7D" w14:textId="77777777" w:rsidR="001277AC" w:rsidRDefault="001277AC" w:rsidP="009E76CD">
      <w:pPr>
        <w:spacing w:line="360" w:lineRule="auto"/>
        <w:jc w:val="center"/>
        <w:rPr>
          <w:rFonts w:ascii="Arial" w:hAnsi="Arial" w:cs="Arial"/>
        </w:rPr>
      </w:pPr>
    </w:p>
    <w:p w14:paraId="245C195E" w14:textId="77777777" w:rsidR="001277AC" w:rsidRDefault="001277AC" w:rsidP="009E76CD">
      <w:pPr>
        <w:spacing w:line="360" w:lineRule="auto"/>
        <w:jc w:val="center"/>
        <w:rPr>
          <w:rFonts w:ascii="Arial" w:hAnsi="Arial" w:cs="Arial"/>
        </w:rPr>
      </w:pPr>
    </w:p>
    <w:p w14:paraId="24685906" w14:textId="77777777" w:rsidR="001277AC" w:rsidRDefault="001277AC" w:rsidP="009E76CD">
      <w:pPr>
        <w:spacing w:line="360" w:lineRule="auto"/>
        <w:jc w:val="center"/>
        <w:rPr>
          <w:rFonts w:ascii="Arial" w:hAnsi="Arial" w:cs="Arial"/>
        </w:rPr>
      </w:pPr>
    </w:p>
    <w:p w14:paraId="7F37FD9B" w14:textId="77777777" w:rsidR="001277AC" w:rsidRDefault="001277AC" w:rsidP="009E76CD">
      <w:pPr>
        <w:spacing w:line="360" w:lineRule="auto"/>
        <w:jc w:val="center"/>
        <w:rPr>
          <w:rFonts w:ascii="Arial" w:hAnsi="Arial" w:cs="Arial"/>
        </w:rPr>
      </w:pPr>
    </w:p>
    <w:p w14:paraId="54F19B55" w14:textId="77777777" w:rsidR="001277AC" w:rsidRDefault="001277AC" w:rsidP="009E76CD">
      <w:pPr>
        <w:spacing w:line="360" w:lineRule="auto"/>
        <w:jc w:val="center"/>
        <w:rPr>
          <w:rFonts w:ascii="Arial" w:hAnsi="Arial" w:cs="Arial"/>
        </w:rPr>
      </w:pPr>
    </w:p>
    <w:p w14:paraId="79ED0691" w14:textId="77777777" w:rsidR="001277AC" w:rsidRDefault="001277AC" w:rsidP="009E76CD">
      <w:pPr>
        <w:spacing w:line="360" w:lineRule="auto"/>
        <w:jc w:val="center"/>
        <w:rPr>
          <w:rFonts w:ascii="Arial" w:hAnsi="Arial" w:cs="Arial"/>
        </w:rPr>
      </w:pPr>
    </w:p>
    <w:p w14:paraId="50E731CC" w14:textId="77777777" w:rsidR="001277AC" w:rsidRDefault="001277AC" w:rsidP="009E76CD">
      <w:pPr>
        <w:spacing w:line="360" w:lineRule="auto"/>
        <w:jc w:val="center"/>
        <w:rPr>
          <w:rFonts w:ascii="Arial" w:hAnsi="Arial" w:cs="Arial"/>
        </w:rPr>
      </w:pPr>
    </w:p>
    <w:p w14:paraId="1AF53B96" w14:textId="1521E8A8" w:rsidR="00C73F3A" w:rsidRPr="009E76CD" w:rsidRDefault="00B72290" w:rsidP="009E76CD">
      <w:pPr>
        <w:spacing w:line="360" w:lineRule="auto"/>
        <w:jc w:val="center"/>
        <w:rPr>
          <w:rFonts w:ascii="Arial" w:hAnsi="Arial" w:cs="Arial"/>
        </w:rPr>
      </w:pPr>
      <w:r w:rsidRPr="009E76CD">
        <w:rPr>
          <w:rFonts w:ascii="Arial" w:hAnsi="Arial" w:cs="Arial"/>
        </w:rPr>
        <w:t>BA (Hons) Leadership and Management Skills for the Workplace</w:t>
      </w:r>
    </w:p>
    <w:p w14:paraId="5304EC97" w14:textId="39383521" w:rsidR="00E55792" w:rsidRPr="009E76CD" w:rsidRDefault="00E55792" w:rsidP="009E76CD">
      <w:pPr>
        <w:spacing w:line="360" w:lineRule="auto"/>
        <w:jc w:val="center"/>
        <w:rPr>
          <w:rFonts w:ascii="Arial" w:hAnsi="Arial" w:cs="Arial"/>
        </w:rPr>
      </w:pPr>
      <w:r w:rsidRPr="009E76CD">
        <w:rPr>
          <w:rFonts w:ascii="Arial" w:hAnsi="Arial" w:cs="Arial"/>
        </w:rPr>
        <w:t>Leading and Implementing Workplace Change</w:t>
      </w:r>
    </w:p>
    <w:p w14:paraId="1699E48B" w14:textId="5F567288" w:rsidR="00E55792" w:rsidRPr="009E76CD" w:rsidRDefault="00E55792" w:rsidP="009E76CD">
      <w:pPr>
        <w:spacing w:line="360" w:lineRule="auto"/>
        <w:jc w:val="center"/>
        <w:rPr>
          <w:rFonts w:ascii="Arial" w:hAnsi="Arial" w:cs="Arial"/>
        </w:rPr>
      </w:pPr>
      <w:r w:rsidRPr="009E76CD">
        <w:rPr>
          <w:rFonts w:ascii="Arial" w:hAnsi="Arial" w:cs="Arial"/>
        </w:rPr>
        <w:t>Module Code: 6103</w:t>
      </w:r>
    </w:p>
    <w:p w14:paraId="5315FEA5" w14:textId="7C991E1A" w:rsidR="00E55792" w:rsidRPr="009E76CD" w:rsidRDefault="00E55792" w:rsidP="009E76CD">
      <w:pPr>
        <w:spacing w:line="360" w:lineRule="auto"/>
        <w:jc w:val="center"/>
        <w:rPr>
          <w:rFonts w:ascii="Arial" w:hAnsi="Arial" w:cs="Arial"/>
        </w:rPr>
      </w:pPr>
      <w:r w:rsidRPr="009E76CD">
        <w:rPr>
          <w:rFonts w:ascii="Arial" w:hAnsi="Arial" w:cs="Arial"/>
        </w:rPr>
        <w:t xml:space="preserve">Module </w:t>
      </w:r>
      <w:r w:rsidR="009E76CD" w:rsidRPr="009E76CD">
        <w:rPr>
          <w:rFonts w:ascii="Arial" w:hAnsi="Arial" w:cs="Arial"/>
        </w:rPr>
        <w:t>Leader:</w:t>
      </w:r>
      <w:r w:rsidRPr="009E76CD">
        <w:rPr>
          <w:rFonts w:ascii="Arial" w:hAnsi="Arial" w:cs="Arial"/>
        </w:rPr>
        <w:t xml:space="preserve"> Nadeem Mirza </w:t>
      </w:r>
    </w:p>
    <w:p w14:paraId="1F6FF983" w14:textId="4DFB1BE9" w:rsidR="00E55792" w:rsidRPr="009E76CD" w:rsidRDefault="009E76CD" w:rsidP="009E76CD">
      <w:pPr>
        <w:spacing w:line="360" w:lineRule="auto"/>
        <w:jc w:val="center"/>
        <w:rPr>
          <w:rFonts w:ascii="Arial" w:hAnsi="Arial" w:cs="Arial"/>
        </w:rPr>
      </w:pPr>
      <w:r w:rsidRPr="009E76CD">
        <w:rPr>
          <w:rFonts w:ascii="Arial" w:hAnsi="Arial" w:cs="Arial"/>
        </w:rPr>
        <w:t>Assignment Title: Change Management Plan</w:t>
      </w:r>
    </w:p>
    <w:p w14:paraId="4ED30F0E" w14:textId="491ED4D6" w:rsidR="009E76CD" w:rsidRPr="009E76CD" w:rsidRDefault="009E76CD" w:rsidP="009E76CD">
      <w:pPr>
        <w:spacing w:line="360" w:lineRule="auto"/>
        <w:jc w:val="center"/>
        <w:rPr>
          <w:rFonts w:ascii="Arial" w:hAnsi="Arial" w:cs="Arial"/>
        </w:rPr>
      </w:pPr>
      <w:r w:rsidRPr="009E76CD">
        <w:rPr>
          <w:rFonts w:ascii="Arial" w:hAnsi="Arial" w:cs="Arial"/>
        </w:rPr>
        <w:t xml:space="preserve">Student name: Miroslav Todorov Grigorov </w:t>
      </w:r>
    </w:p>
    <w:p w14:paraId="62B6E53A" w14:textId="30277933" w:rsidR="009E76CD" w:rsidRDefault="009E76CD" w:rsidP="009E76CD">
      <w:pPr>
        <w:spacing w:line="360" w:lineRule="auto"/>
        <w:jc w:val="center"/>
        <w:rPr>
          <w:rFonts w:ascii="Arial" w:hAnsi="Arial" w:cs="Arial"/>
        </w:rPr>
      </w:pPr>
      <w:r w:rsidRPr="009E76CD">
        <w:rPr>
          <w:rFonts w:ascii="Arial" w:hAnsi="Arial" w:cs="Arial"/>
        </w:rPr>
        <w:t xml:space="preserve">Student ID: 2120340 </w:t>
      </w:r>
    </w:p>
    <w:p w14:paraId="53BE5443" w14:textId="77777777" w:rsidR="009E76CD" w:rsidRDefault="009E76CD" w:rsidP="009E76CD">
      <w:pPr>
        <w:spacing w:line="360" w:lineRule="auto"/>
        <w:jc w:val="center"/>
        <w:rPr>
          <w:rFonts w:ascii="Arial" w:hAnsi="Arial" w:cs="Arial"/>
        </w:rPr>
      </w:pPr>
    </w:p>
    <w:p w14:paraId="49FDEF61" w14:textId="77777777" w:rsidR="009E76CD" w:rsidRDefault="009E76CD" w:rsidP="009E76CD">
      <w:pPr>
        <w:spacing w:line="360" w:lineRule="auto"/>
        <w:jc w:val="center"/>
        <w:rPr>
          <w:rFonts w:ascii="Arial" w:hAnsi="Arial" w:cs="Arial"/>
        </w:rPr>
      </w:pPr>
    </w:p>
    <w:p w14:paraId="6A908C04" w14:textId="77777777" w:rsidR="009E76CD" w:rsidRPr="009E76CD" w:rsidRDefault="009E76CD" w:rsidP="009E76CD">
      <w:pPr>
        <w:spacing w:line="360" w:lineRule="auto"/>
        <w:jc w:val="center"/>
        <w:rPr>
          <w:rFonts w:ascii="Arial" w:hAnsi="Arial" w:cs="Arial"/>
          <w:lang w:val="en-US"/>
        </w:rPr>
      </w:pPr>
    </w:p>
    <w:p w14:paraId="011718D7" w14:textId="77777777" w:rsidR="00C73F3A" w:rsidRPr="00C3411B" w:rsidRDefault="00C73F3A" w:rsidP="009E76CD">
      <w:pPr>
        <w:spacing w:line="360" w:lineRule="auto"/>
        <w:rPr>
          <w:rFonts w:ascii="Arial" w:hAnsi="Arial" w:cs="Arial"/>
          <w:lang w:val="bg-BG"/>
        </w:rPr>
      </w:pPr>
    </w:p>
    <w:p w14:paraId="750AFE7B" w14:textId="77777777" w:rsidR="00C73F3A" w:rsidRPr="009E76CD" w:rsidRDefault="00C73F3A" w:rsidP="009E76CD">
      <w:pPr>
        <w:spacing w:line="360" w:lineRule="auto"/>
        <w:rPr>
          <w:rFonts w:ascii="Arial" w:hAnsi="Arial" w:cs="Arial"/>
          <w:lang w:val="en-US"/>
        </w:rPr>
      </w:pPr>
    </w:p>
    <w:sdt>
      <w:sdtPr>
        <w:id w:val="-571968653"/>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623CE7DC" w14:textId="578A47E2" w:rsidR="00304298" w:rsidRDefault="00304298">
          <w:pPr>
            <w:pStyle w:val="TOCHeading"/>
          </w:pPr>
          <w:r>
            <w:t>Table of Contents</w:t>
          </w:r>
        </w:p>
        <w:p w14:paraId="1512AE88" w14:textId="5DF571E7" w:rsidR="00304298" w:rsidRDefault="00304298">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5306907" w:history="1">
            <w:r w:rsidRPr="009F7B75">
              <w:rPr>
                <w:rStyle w:val="Hyperlink"/>
                <w:rFonts w:ascii="Arial" w:hAnsi="Arial" w:cs="Arial"/>
                <w:noProof/>
                <w:lang w:val="en-US"/>
              </w:rPr>
              <w:t>Introduction</w:t>
            </w:r>
            <w:r>
              <w:rPr>
                <w:noProof/>
                <w:webHidden/>
              </w:rPr>
              <w:tab/>
            </w:r>
            <w:r>
              <w:rPr>
                <w:noProof/>
                <w:webHidden/>
              </w:rPr>
              <w:fldChar w:fldCharType="begin"/>
            </w:r>
            <w:r>
              <w:rPr>
                <w:noProof/>
                <w:webHidden/>
              </w:rPr>
              <w:instrText xml:space="preserve"> PAGEREF _Toc175306907 \h </w:instrText>
            </w:r>
            <w:r>
              <w:rPr>
                <w:noProof/>
                <w:webHidden/>
              </w:rPr>
            </w:r>
            <w:r>
              <w:rPr>
                <w:noProof/>
                <w:webHidden/>
              </w:rPr>
              <w:fldChar w:fldCharType="separate"/>
            </w:r>
            <w:r>
              <w:rPr>
                <w:noProof/>
                <w:webHidden/>
              </w:rPr>
              <w:t>3</w:t>
            </w:r>
            <w:r>
              <w:rPr>
                <w:noProof/>
                <w:webHidden/>
              </w:rPr>
              <w:fldChar w:fldCharType="end"/>
            </w:r>
          </w:hyperlink>
        </w:p>
        <w:p w14:paraId="08BE48A3" w14:textId="025731B4" w:rsidR="00304298" w:rsidRDefault="00304298">
          <w:pPr>
            <w:pStyle w:val="TOC1"/>
            <w:tabs>
              <w:tab w:val="right" w:leader="dot" w:pos="9016"/>
            </w:tabs>
            <w:rPr>
              <w:rFonts w:eastAsiaTheme="minorEastAsia"/>
              <w:noProof/>
              <w:sz w:val="24"/>
              <w:szCs w:val="24"/>
              <w:lang w:eastAsia="en-GB"/>
            </w:rPr>
          </w:pPr>
          <w:hyperlink w:anchor="_Toc175306908" w:history="1">
            <w:r w:rsidRPr="009F7B75">
              <w:rPr>
                <w:rStyle w:val="Hyperlink"/>
                <w:rFonts w:ascii="Arial" w:hAnsi="Arial" w:cs="Arial"/>
                <w:noProof/>
              </w:rPr>
              <w:t>Current State of Tesco PLC</w:t>
            </w:r>
            <w:r>
              <w:rPr>
                <w:noProof/>
                <w:webHidden/>
              </w:rPr>
              <w:tab/>
            </w:r>
            <w:r>
              <w:rPr>
                <w:noProof/>
                <w:webHidden/>
              </w:rPr>
              <w:fldChar w:fldCharType="begin"/>
            </w:r>
            <w:r>
              <w:rPr>
                <w:noProof/>
                <w:webHidden/>
              </w:rPr>
              <w:instrText xml:space="preserve"> PAGEREF _Toc175306908 \h </w:instrText>
            </w:r>
            <w:r>
              <w:rPr>
                <w:noProof/>
                <w:webHidden/>
              </w:rPr>
            </w:r>
            <w:r>
              <w:rPr>
                <w:noProof/>
                <w:webHidden/>
              </w:rPr>
              <w:fldChar w:fldCharType="separate"/>
            </w:r>
            <w:r>
              <w:rPr>
                <w:noProof/>
                <w:webHidden/>
              </w:rPr>
              <w:t>3</w:t>
            </w:r>
            <w:r>
              <w:rPr>
                <w:noProof/>
                <w:webHidden/>
              </w:rPr>
              <w:fldChar w:fldCharType="end"/>
            </w:r>
          </w:hyperlink>
        </w:p>
        <w:p w14:paraId="06F555A8" w14:textId="19CE3CA4" w:rsidR="00304298" w:rsidRDefault="00304298">
          <w:pPr>
            <w:pStyle w:val="TOC1"/>
            <w:tabs>
              <w:tab w:val="right" w:leader="dot" w:pos="9016"/>
            </w:tabs>
            <w:rPr>
              <w:rFonts w:eastAsiaTheme="minorEastAsia"/>
              <w:noProof/>
              <w:sz w:val="24"/>
              <w:szCs w:val="24"/>
              <w:lang w:eastAsia="en-GB"/>
            </w:rPr>
          </w:pPr>
          <w:hyperlink w:anchor="_Toc175306909" w:history="1">
            <w:r w:rsidRPr="009F7B75">
              <w:rPr>
                <w:rStyle w:val="Hyperlink"/>
                <w:rFonts w:ascii="Arial" w:hAnsi="Arial" w:cs="Arial"/>
                <w:noProof/>
              </w:rPr>
              <w:t>My Involvement/Relationship with Tesco</w:t>
            </w:r>
            <w:r>
              <w:rPr>
                <w:noProof/>
                <w:webHidden/>
              </w:rPr>
              <w:tab/>
            </w:r>
            <w:r>
              <w:rPr>
                <w:noProof/>
                <w:webHidden/>
              </w:rPr>
              <w:fldChar w:fldCharType="begin"/>
            </w:r>
            <w:r>
              <w:rPr>
                <w:noProof/>
                <w:webHidden/>
              </w:rPr>
              <w:instrText xml:space="preserve"> PAGEREF _Toc175306909 \h </w:instrText>
            </w:r>
            <w:r>
              <w:rPr>
                <w:noProof/>
                <w:webHidden/>
              </w:rPr>
            </w:r>
            <w:r>
              <w:rPr>
                <w:noProof/>
                <w:webHidden/>
              </w:rPr>
              <w:fldChar w:fldCharType="separate"/>
            </w:r>
            <w:r>
              <w:rPr>
                <w:noProof/>
                <w:webHidden/>
              </w:rPr>
              <w:t>5</w:t>
            </w:r>
            <w:r>
              <w:rPr>
                <w:noProof/>
                <w:webHidden/>
              </w:rPr>
              <w:fldChar w:fldCharType="end"/>
            </w:r>
          </w:hyperlink>
        </w:p>
        <w:p w14:paraId="0CE3C99A" w14:textId="19E6C056" w:rsidR="00304298" w:rsidRDefault="00304298">
          <w:pPr>
            <w:pStyle w:val="TOC1"/>
            <w:tabs>
              <w:tab w:val="right" w:leader="dot" w:pos="9016"/>
            </w:tabs>
            <w:rPr>
              <w:rFonts w:eastAsiaTheme="minorEastAsia"/>
              <w:noProof/>
              <w:sz w:val="24"/>
              <w:szCs w:val="24"/>
              <w:lang w:eastAsia="en-GB"/>
            </w:rPr>
          </w:pPr>
          <w:hyperlink w:anchor="_Toc175306910" w:history="1">
            <w:r w:rsidRPr="009F7B75">
              <w:rPr>
                <w:rStyle w:val="Hyperlink"/>
                <w:rFonts w:ascii="Arial" w:hAnsi="Arial" w:cs="Arial"/>
                <w:noProof/>
              </w:rPr>
              <w:t>Evaluation of Change Management Models in Tesco</w:t>
            </w:r>
            <w:r>
              <w:rPr>
                <w:noProof/>
                <w:webHidden/>
              </w:rPr>
              <w:tab/>
            </w:r>
            <w:r>
              <w:rPr>
                <w:noProof/>
                <w:webHidden/>
              </w:rPr>
              <w:fldChar w:fldCharType="begin"/>
            </w:r>
            <w:r>
              <w:rPr>
                <w:noProof/>
                <w:webHidden/>
              </w:rPr>
              <w:instrText xml:space="preserve"> PAGEREF _Toc175306910 \h </w:instrText>
            </w:r>
            <w:r>
              <w:rPr>
                <w:noProof/>
                <w:webHidden/>
              </w:rPr>
            </w:r>
            <w:r>
              <w:rPr>
                <w:noProof/>
                <w:webHidden/>
              </w:rPr>
              <w:fldChar w:fldCharType="separate"/>
            </w:r>
            <w:r>
              <w:rPr>
                <w:noProof/>
                <w:webHidden/>
              </w:rPr>
              <w:t>9</w:t>
            </w:r>
            <w:r>
              <w:rPr>
                <w:noProof/>
                <w:webHidden/>
              </w:rPr>
              <w:fldChar w:fldCharType="end"/>
            </w:r>
          </w:hyperlink>
        </w:p>
        <w:p w14:paraId="19B9DBEF" w14:textId="7DD88B91" w:rsidR="00304298" w:rsidRDefault="00304298">
          <w:pPr>
            <w:pStyle w:val="TOC2"/>
            <w:tabs>
              <w:tab w:val="right" w:leader="dot" w:pos="9016"/>
            </w:tabs>
            <w:rPr>
              <w:rFonts w:eastAsiaTheme="minorEastAsia"/>
              <w:noProof/>
              <w:sz w:val="24"/>
              <w:szCs w:val="24"/>
              <w:lang w:eastAsia="en-GB"/>
            </w:rPr>
          </w:pPr>
          <w:hyperlink w:anchor="_Toc175306911" w:history="1">
            <w:r w:rsidRPr="009F7B75">
              <w:rPr>
                <w:rStyle w:val="Hyperlink"/>
                <w:rFonts w:ascii="Arial" w:hAnsi="Arial" w:cs="Arial"/>
                <w:noProof/>
              </w:rPr>
              <w:t>Comparison of Change Management Models</w:t>
            </w:r>
            <w:r>
              <w:rPr>
                <w:noProof/>
                <w:webHidden/>
              </w:rPr>
              <w:tab/>
            </w:r>
            <w:r>
              <w:rPr>
                <w:noProof/>
                <w:webHidden/>
              </w:rPr>
              <w:fldChar w:fldCharType="begin"/>
            </w:r>
            <w:r>
              <w:rPr>
                <w:noProof/>
                <w:webHidden/>
              </w:rPr>
              <w:instrText xml:space="preserve"> PAGEREF _Toc175306911 \h </w:instrText>
            </w:r>
            <w:r>
              <w:rPr>
                <w:noProof/>
                <w:webHidden/>
              </w:rPr>
            </w:r>
            <w:r>
              <w:rPr>
                <w:noProof/>
                <w:webHidden/>
              </w:rPr>
              <w:fldChar w:fldCharType="separate"/>
            </w:r>
            <w:r>
              <w:rPr>
                <w:noProof/>
                <w:webHidden/>
              </w:rPr>
              <w:t>9</w:t>
            </w:r>
            <w:r>
              <w:rPr>
                <w:noProof/>
                <w:webHidden/>
              </w:rPr>
              <w:fldChar w:fldCharType="end"/>
            </w:r>
          </w:hyperlink>
        </w:p>
        <w:p w14:paraId="0A372224" w14:textId="00D07F68" w:rsidR="00304298" w:rsidRDefault="00304298">
          <w:pPr>
            <w:pStyle w:val="TOC1"/>
            <w:tabs>
              <w:tab w:val="right" w:leader="dot" w:pos="9016"/>
            </w:tabs>
            <w:rPr>
              <w:rFonts w:eastAsiaTheme="minorEastAsia"/>
              <w:noProof/>
              <w:sz w:val="24"/>
              <w:szCs w:val="24"/>
              <w:lang w:eastAsia="en-GB"/>
            </w:rPr>
          </w:pPr>
          <w:hyperlink w:anchor="_Toc175306912" w:history="1">
            <w:r w:rsidRPr="009F7B75">
              <w:rPr>
                <w:rStyle w:val="Hyperlink"/>
                <w:rFonts w:ascii="Arial" w:hAnsi="Arial" w:cs="Arial"/>
                <w:noProof/>
              </w:rPr>
              <w:t>Impact of Organizational Culture on Change Management at Tesco</w:t>
            </w:r>
            <w:r>
              <w:rPr>
                <w:noProof/>
                <w:webHidden/>
              </w:rPr>
              <w:tab/>
            </w:r>
            <w:r>
              <w:rPr>
                <w:noProof/>
                <w:webHidden/>
              </w:rPr>
              <w:fldChar w:fldCharType="begin"/>
            </w:r>
            <w:r>
              <w:rPr>
                <w:noProof/>
                <w:webHidden/>
              </w:rPr>
              <w:instrText xml:space="preserve"> PAGEREF _Toc175306912 \h </w:instrText>
            </w:r>
            <w:r>
              <w:rPr>
                <w:noProof/>
                <w:webHidden/>
              </w:rPr>
            </w:r>
            <w:r>
              <w:rPr>
                <w:noProof/>
                <w:webHidden/>
              </w:rPr>
              <w:fldChar w:fldCharType="separate"/>
            </w:r>
            <w:r>
              <w:rPr>
                <w:noProof/>
                <w:webHidden/>
              </w:rPr>
              <w:t>11</w:t>
            </w:r>
            <w:r>
              <w:rPr>
                <w:noProof/>
                <w:webHidden/>
              </w:rPr>
              <w:fldChar w:fldCharType="end"/>
            </w:r>
          </w:hyperlink>
        </w:p>
        <w:p w14:paraId="0025690B" w14:textId="661DCC8F" w:rsidR="00304298" w:rsidRDefault="00304298">
          <w:pPr>
            <w:pStyle w:val="TOC1"/>
            <w:tabs>
              <w:tab w:val="right" w:leader="dot" w:pos="9016"/>
            </w:tabs>
            <w:rPr>
              <w:rFonts w:eastAsiaTheme="minorEastAsia"/>
              <w:noProof/>
              <w:sz w:val="24"/>
              <w:szCs w:val="24"/>
              <w:lang w:eastAsia="en-GB"/>
            </w:rPr>
          </w:pPr>
          <w:hyperlink w:anchor="_Toc175306913" w:history="1">
            <w:r w:rsidRPr="009F7B75">
              <w:rPr>
                <w:rStyle w:val="Hyperlink"/>
                <w:rFonts w:ascii="Arial" w:hAnsi="Arial" w:cs="Arial"/>
                <w:noProof/>
              </w:rPr>
              <w:t>Development of a Suitable Change Management Plan for Tesco’s Future</w:t>
            </w:r>
            <w:r>
              <w:rPr>
                <w:noProof/>
                <w:webHidden/>
              </w:rPr>
              <w:tab/>
            </w:r>
            <w:r>
              <w:rPr>
                <w:noProof/>
                <w:webHidden/>
              </w:rPr>
              <w:fldChar w:fldCharType="begin"/>
            </w:r>
            <w:r>
              <w:rPr>
                <w:noProof/>
                <w:webHidden/>
              </w:rPr>
              <w:instrText xml:space="preserve"> PAGEREF _Toc175306913 \h </w:instrText>
            </w:r>
            <w:r>
              <w:rPr>
                <w:noProof/>
                <w:webHidden/>
              </w:rPr>
            </w:r>
            <w:r>
              <w:rPr>
                <w:noProof/>
                <w:webHidden/>
              </w:rPr>
              <w:fldChar w:fldCharType="separate"/>
            </w:r>
            <w:r>
              <w:rPr>
                <w:noProof/>
                <w:webHidden/>
              </w:rPr>
              <w:t>12</w:t>
            </w:r>
            <w:r>
              <w:rPr>
                <w:noProof/>
                <w:webHidden/>
              </w:rPr>
              <w:fldChar w:fldCharType="end"/>
            </w:r>
          </w:hyperlink>
        </w:p>
        <w:p w14:paraId="363B73AF" w14:textId="0D84C74B" w:rsidR="00304298" w:rsidRDefault="00304298">
          <w:pPr>
            <w:pStyle w:val="TOC1"/>
            <w:tabs>
              <w:tab w:val="right" w:leader="dot" w:pos="9016"/>
            </w:tabs>
            <w:rPr>
              <w:rFonts w:eastAsiaTheme="minorEastAsia"/>
              <w:noProof/>
              <w:sz w:val="24"/>
              <w:szCs w:val="24"/>
              <w:lang w:eastAsia="en-GB"/>
            </w:rPr>
          </w:pPr>
          <w:hyperlink w:anchor="_Toc175306914" w:history="1">
            <w:r w:rsidRPr="009F7B75">
              <w:rPr>
                <w:rStyle w:val="Hyperlink"/>
                <w:rFonts w:ascii="Arial" w:hAnsi="Arial" w:cs="Arial"/>
                <w:noProof/>
              </w:rPr>
              <w:t>Conclusion</w:t>
            </w:r>
            <w:r>
              <w:rPr>
                <w:noProof/>
                <w:webHidden/>
              </w:rPr>
              <w:tab/>
            </w:r>
            <w:r>
              <w:rPr>
                <w:noProof/>
                <w:webHidden/>
              </w:rPr>
              <w:fldChar w:fldCharType="begin"/>
            </w:r>
            <w:r>
              <w:rPr>
                <w:noProof/>
                <w:webHidden/>
              </w:rPr>
              <w:instrText xml:space="preserve"> PAGEREF _Toc175306914 \h </w:instrText>
            </w:r>
            <w:r>
              <w:rPr>
                <w:noProof/>
                <w:webHidden/>
              </w:rPr>
            </w:r>
            <w:r>
              <w:rPr>
                <w:noProof/>
                <w:webHidden/>
              </w:rPr>
              <w:fldChar w:fldCharType="separate"/>
            </w:r>
            <w:r>
              <w:rPr>
                <w:noProof/>
                <w:webHidden/>
              </w:rPr>
              <w:t>14</w:t>
            </w:r>
            <w:r>
              <w:rPr>
                <w:noProof/>
                <w:webHidden/>
              </w:rPr>
              <w:fldChar w:fldCharType="end"/>
            </w:r>
          </w:hyperlink>
        </w:p>
        <w:p w14:paraId="21D1CC41" w14:textId="189A0D0C" w:rsidR="00304298" w:rsidRDefault="00304298">
          <w:pPr>
            <w:pStyle w:val="TOC1"/>
            <w:tabs>
              <w:tab w:val="right" w:leader="dot" w:pos="9016"/>
            </w:tabs>
            <w:rPr>
              <w:rFonts w:eastAsiaTheme="minorEastAsia"/>
              <w:noProof/>
              <w:sz w:val="24"/>
              <w:szCs w:val="24"/>
              <w:lang w:eastAsia="en-GB"/>
            </w:rPr>
          </w:pPr>
          <w:hyperlink w:anchor="_Toc175306915" w:history="1">
            <w:r w:rsidRPr="009F7B75">
              <w:rPr>
                <w:rStyle w:val="Hyperlink"/>
                <w:noProof/>
              </w:rPr>
              <w:t>References</w:t>
            </w:r>
            <w:r>
              <w:rPr>
                <w:noProof/>
                <w:webHidden/>
              </w:rPr>
              <w:tab/>
            </w:r>
            <w:r>
              <w:rPr>
                <w:noProof/>
                <w:webHidden/>
              </w:rPr>
              <w:fldChar w:fldCharType="begin"/>
            </w:r>
            <w:r>
              <w:rPr>
                <w:noProof/>
                <w:webHidden/>
              </w:rPr>
              <w:instrText xml:space="preserve"> PAGEREF _Toc175306915 \h </w:instrText>
            </w:r>
            <w:r>
              <w:rPr>
                <w:noProof/>
                <w:webHidden/>
              </w:rPr>
            </w:r>
            <w:r>
              <w:rPr>
                <w:noProof/>
                <w:webHidden/>
              </w:rPr>
              <w:fldChar w:fldCharType="separate"/>
            </w:r>
            <w:r>
              <w:rPr>
                <w:noProof/>
                <w:webHidden/>
              </w:rPr>
              <w:t>15</w:t>
            </w:r>
            <w:r>
              <w:rPr>
                <w:noProof/>
                <w:webHidden/>
              </w:rPr>
              <w:fldChar w:fldCharType="end"/>
            </w:r>
          </w:hyperlink>
        </w:p>
        <w:p w14:paraId="5597E080" w14:textId="68F34426" w:rsidR="00304298" w:rsidRDefault="00304298">
          <w:r>
            <w:rPr>
              <w:b/>
              <w:bCs/>
              <w:noProof/>
            </w:rPr>
            <w:fldChar w:fldCharType="end"/>
          </w:r>
        </w:p>
      </w:sdtContent>
    </w:sdt>
    <w:p w14:paraId="23494EE8" w14:textId="6F77AE1D" w:rsidR="00C73F3A" w:rsidRDefault="00C73F3A" w:rsidP="00C73F3A">
      <w:pPr>
        <w:rPr>
          <w:lang w:val="en-US"/>
        </w:rPr>
      </w:pPr>
    </w:p>
    <w:p w14:paraId="460D9AE7" w14:textId="77777777" w:rsidR="006B3518" w:rsidRDefault="006B3518" w:rsidP="00C73F3A">
      <w:pPr>
        <w:rPr>
          <w:lang w:val="en-US"/>
        </w:rPr>
      </w:pPr>
    </w:p>
    <w:p w14:paraId="0E44657C" w14:textId="77777777" w:rsidR="00C73F3A" w:rsidRDefault="00C73F3A" w:rsidP="00C73F3A">
      <w:pPr>
        <w:rPr>
          <w:lang w:val="en-US"/>
        </w:rPr>
      </w:pPr>
    </w:p>
    <w:p w14:paraId="2958257F" w14:textId="77777777" w:rsidR="00C73F3A" w:rsidRDefault="00C73F3A" w:rsidP="00C73F3A">
      <w:pPr>
        <w:rPr>
          <w:lang w:val="en-US"/>
        </w:rPr>
      </w:pPr>
    </w:p>
    <w:p w14:paraId="54C19D5B" w14:textId="77777777" w:rsidR="00C73F3A" w:rsidRDefault="00C73F3A" w:rsidP="00C73F3A">
      <w:pPr>
        <w:rPr>
          <w:lang w:val="en-US"/>
        </w:rPr>
      </w:pPr>
    </w:p>
    <w:p w14:paraId="0234D974" w14:textId="77777777" w:rsidR="00C73F3A" w:rsidRDefault="00C73F3A" w:rsidP="00C73F3A">
      <w:pPr>
        <w:rPr>
          <w:lang w:val="en-US"/>
        </w:rPr>
      </w:pPr>
    </w:p>
    <w:p w14:paraId="14DD6A50" w14:textId="77777777" w:rsidR="00C73F3A" w:rsidRDefault="00C73F3A" w:rsidP="00C73F3A">
      <w:pPr>
        <w:rPr>
          <w:lang w:val="en-US"/>
        </w:rPr>
      </w:pPr>
    </w:p>
    <w:p w14:paraId="103EDCAC" w14:textId="77777777" w:rsidR="00C73F3A" w:rsidRDefault="00C73F3A" w:rsidP="00C73F3A">
      <w:pPr>
        <w:rPr>
          <w:lang w:val="en-US"/>
        </w:rPr>
      </w:pPr>
    </w:p>
    <w:p w14:paraId="7EC55F0F" w14:textId="77777777" w:rsidR="00C73F3A" w:rsidRDefault="00C73F3A" w:rsidP="00C73F3A">
      <w:pPr>
        <w:rPr>
          <w:lang w:val="en-US"/>
        </w:rPr>
      </w:pPr>
    </w:p>
    <w:p w14:paraId="51D14D1C" w14:textId="77777777" w:rsidR="00C73F3A" w:rsidRDefault="00C73F3A" w:rsidP="00C73F3A">
      <w:pPr>
        <w:rPr>
          <w:lang w:val="en-US"/>
        </w:rPr>
      </w:pPr>
    </w:p>
    <w:p w14:paraId="2F8286C3" w14:textId="77777777" w:rsidR="00C73F3A" w:rsidRDefault="00C73F3A" w:rsidP="00C73F3A">
      <w:pPr>
        <w:rPr>
          <w:lang w:val="en-US"/>
        </w:rPr>
      </w:pPr>
    </w:p>
    <w:p w14:paraId="59CD042E" w14:textId="77777777" w:rsidR="00C73F3A" w:rsidRDefault="00C73F3A" w:rsidP="00C73F3A">
      <w:pPr>
        <w:rPr>
          <w:lang w:val="en-US"/>
        </w:rPr>
      </w:pPr>
    </w:p>
    <w:p w14:paraId="39571DEE" w14:textId="77777777" w:rsidR="00C73F3A" w:rsidRDefault="00C73F3A" w:rsidP="00C73F3A">
      <w:pPr>
        <w:rPr>
          <w:lang w:val="en-US"/>
        </w:rPr>
      </w:pPr>
    </w:p>
    <w:p w14:paraId="273EDEBC" w14:textId="77777777" w:rsidR="00C73F3A" w:rsidRDefault="00C73F3A" w:rsidP="00C73F3A">
      <w:pPr>
        <w:rPr>
          <w:lang w:val="en-US"/>
        </w:rPr>
      </w:pPr>
    </w:p>
    <w:p w14:paraId="687C3649" w14:textId="77777777" w:rsidR="00C73F3A" w:rsidRDefault="00C73F3A" w:rsidP="00C73F3A">
      <w:pPr>
        <w:rPr>
          <w:lang w:val="en-US"/>
        </w:rPr>
      </w:pPr>
    </w:p>
    <w:p w14:paraId="06AE6E97" w14:textId="77777777" w:rsidR="00C73F3A" w:rsidRDefault="00C73F3A" w:rsidP="00C73F3A">
      <w:pPr>
        <w:rPr>
          <w:lang w:val="en-US"/>
        </w:rPr>
      </w:pPr>
    </w:p>
    <w:p w14:paraId="4FB96619" w14:textId="77777777" w:rsidR="00C73F3A" w:rsidRDefault="00C73F3A" w:rsidP="00C73F3A">
      <w:pPr>
        <w:rPr>
          <w:lang w:val="en-US"/>
        </w:rPr>
      </w:pPr>
    </w:p>
    <w:p w14:paraId="6FF7AE45" w14:textId="3371E871" w:rsidR="00C73F3A" w:rsidRDefault="00C73F3A" w:rsidP="00C73F3A">
      <w:pPr>
        <w:rPr>
          <w:lang w:val="en-US"/>
        </w:rPr>
      </w:pPr>
    </w:p>
    <w:p w14:paraId="24ABEF48" w14:textId="77777777" w:rsidR="00B14627" w:rsidRDefault="00B14627" w:rsidP="00C73F3A">
      <w:pPr>
        <w:rPr>
          <w:lang w:val="en-US"/>
        </w:rPr>
      </w:pPr>
    </w:p>
    <w:p w14:paraId="7D5B84FD" w14:textId="77777777" w:rsidR="00C73F3A" w:rsidRPr="00C73F3A" w:rsidRDefault="00C73F3A" w:rsidP="00C73F3A">
      <w:pPr>
        <w:rPr>
          <w:lang w:val="en-US"/>
        </w:rPr>
      </w:pPr>
    </w:p>
    <w:p w14:paraId="02E98E23" w14:textId="77777777" w:rsidR="00A80649" w:rsidRPr="009255B8" w:rsidRDefault="00A80649" w:rsidP="00EA27FB">
      <w:pPr>
        <w:pStyle w:val="Heading1"/>
        <w:spacing w:line="360" w:lineRule="auto"/>
        <w:rPr>
          <w:rFonts w:ascii="Arial" w:hAnsi="Arial" w:cs="Arial"/>
          <w:sz w:val="22"/>
          <w:szCs w:val="22"/>
          <w:lang w:val="en-US"/>
        </w:rPr>
      </w:pPr>
      <w:bookmarkStart w:id="0" w:name="_Toc175306907"/>
      <w:r w:rsidRPr="009255B8">
        <w:rPr>
          <w:rFonts w:ascii="Arial" w:hAnsi="Arial" w:cs="Arial"/>
          <w:sz w:val="22"/>
          <w:szCs w:val="22"/>
          <w:lang w:val="en-US"/>
        </w:rPr>
        <w:lastRenderedPageBreak/>
        <w:t>Introduction</w:t>
      </w:r>
      <w:bookmarkEnd w:id="0"/>
      <w:r w:rsidRPr="009255B8">
        <w:rPr>
          <w:rFonts w:ascii="Arial" w:hAnsi="Arial" w:cs="Arial"/>
          <w:sz w:val="22"/>
          <w:szCs w:val="22"/>
          <w:lang w:val="en-US"/>
        </w:rPr>
        <w:t xml:space="preserve"> </w:t>
      </w:r>
    </w:p>
    <w:p w14:paraId="54FE88CA" w14:textId="77777777" w:rsidR="00A80649" w:rsidRDefault="00A80649" w:rsidP="00EA27FB">
      <w:pPr>
        <w:spacing w:line="360" w:lineRule="auto"/>
        <w:rPr>
          <w:rFonts w:ascii="Arial" w:hAnsi="Arial" w:cs="Arial"/>
        </w:rPr>
      </w:pPr>
      <w:r w:rsidRPr="009255B8">
        <w:rPr>
          <w:rFonts w:ascii="Arial" w:hAnsi="Arial" w:cs="Arial"/>
        </w:rPr>
        <w:t xml:space="preserve">Tesco PLC, a prominent global retailer, is widely recognized for its enormous network of stores and wide array of products and services, making it a key player in the global retail sector. Tesco, established in 1919 by Jack Cohen as a collection of market stalls, has evolved into a colossal retail enterprise, with a presence in several countries and more than 6,800 outlets globally. The company's headquarters are located in Welwyn Garden City, Hertfordshire, United Kingdom. It has gained a reputation for being closely associated with high quality, reasonable prices, and convenience. </w:t>
      </w:r>
      <w:sdt>
        <w:sdtPr>
          <w:rPr>
            <w:rFonts w:ascii="Arial" w:hAnsi="Arial" w:cs="Arial"/>
          </w:rPr>
          <w:id w:val="1076707071"/>
          <w:citation/>
        </w:sdtPr>
        <w:sdtContent>
          <w:r w:rsidRPr="009255B8">
            <w:rPr>
              <w:rFonts w:ascii="Arial" w:hAnsi="Arial" w:cs="Arial"/>
            </w:rPr>
            <w:fldChar w:fldCharType="begin"/>
          </w:r>
          <w:r w:rsidRPr="009255B8">
            <w:rPr>
              <w:rFonts w:ascii="Arial" w:hAnsi="Arial" w:cs="Arial"/>
              <w:lang w:val="en-US"/>
            </w:rPr>
            <w:instrText xml:space="preserve"> CITATION Tes24 \l 1033 </w:instrText>
          </w:r>
          <w:r w:rsidRPr="009255B8">
            <w:rPr>
              <w:rFonts w:ascii="Arial" w:hAnsi="Arial" w:cs="Arial"/>
            </w:rPr>
            <w:fldChar w:fldCharType="separate"/>
          </w:r>
          <w:r w:rsidRPr="00182917">
            <w:rPr>
              <w:rFonts w:ascii="Arial" w:hAnsi="Arial" w:cs="Arial"/>
              <w:noProof/>
              <w:lang w:val="en-US"/>
            </w:rPr>
            <w:t>(Tescoplc, 2024)</w:t>
          </w:r>
          <w:r w:rsidRPr="009255B8">
            <w:rPr>
              <w:rFonts w:ascii="Arial" w:hAnsi="Arial" w:cs="Arial"/>
            </w:rPr>
            <w:fldChar w:fldCharType="end"/>
          </w:r>
        </w:sdtContent>
      </w:sdt>
      <w:r w:rsidRPr="009255B8">
        <w:rPr>
          <w:rFonts w:ascii="Arial" w:hAnsi="Arial" w:cs="Arial"/>
        </w:rPr>
        <w:t>Tesco's business model is diverse, incorporating several aspects such as food and general merchandise retail, internet shopping, and financial services. The company's diversification has enabled it to meet a broad range of consumer requirements and tastes, assuring its continued relevance in a constantly changing market. The company's fundamental ideology revolves around providing clients with value, as evidenced by its competitive price, wide range of products, and dedication to customer service. Tesco has prioritized improving its digital capabilities to satisfy the increasing need for online shopping in recent years. Tesco.com, the company's highly efficient online platform, provides a smooth shopping experience with a wide range of products, including food, apparel, electronics, and home goods. Tesco's market position has been effectively maintained through digital transformation, particularly during the COVID-19 pandemic, which witnessed a substantial increase in internet shopping. Tesco's operations are inherently tied to sustainability and corporate responsibility.</w:t>
      </w:r>
      <w:sdt>
        <w:sdtPr>
          <w:rPr>
            <w:rFonts w:ascii="Arial" w:hAnsi="Arial" w:cs="Arial"/>
          </w:rPr>
          <w:id w:val="-62570239"/>
          <w:citation/>
        </w:sdtPr>
        <w:sdtContent>
          <w:r w:rsidRPr="009255B8">
            <w:rPr>
              <w:rFonts w:ascii="Arial" w:hAnsi="Arial" w:cs="Arial"/>
            </w:rPr>
            <w:fldChar w:fldCharType="begin"/>
          </w:r>
          <w:r w:rsidRPr="009255B8">
            <w:rPr>
              <w:rFonts w:ascii="Arial" w:hAnsi="Arial" w:cs="Arial"/>
              <w:lang w:val="en-US"/>
            </w:rPr>
            <w:instrText xml:space="preserve"> CITATION Shu24 \l 1033 </w:instrText>
          </w:r>
          <w:r w:rsidRPr="009255B8">
            <w:rPr>
              <w:rFonts w:ascii="Arial" w:hAnsi="Arial" w:cs="Arial"/>
            </w:rPr>
            <w:fldChar w:fldCharType="separate"/>
          </w:r>
          <w:r>
            <w:rPr>
              <w:rFonts w:ascii="Arial" w:hAnsi="Arial" w:cs="Arial"/>
              <w:noProof/>
              <w:lang w:val="en-US"/>
            </w:rPr>
            <w:t xml:space="preserve"> </w:t>
          </w:r>
          <w:r w:rsidRPr="00182917">
            <w:rPr>
              <w:rFonts w:ascii="Arial" w:hAnsi="Arial" w:cs="Arial"/>
              <w:noProof/>
              <w:lang w:val="en-US"/>
            </w:rPr>
            <w:t>(Meng, 2024)</w:t>
          </w:r>
          <w:r w:rsidRPr="009255B8">
            <w:rPr>
              <w:rFonts w:ascii="Arial" w:hAnsi="Arial" w:cs="Arial"/>
            </w:rPr>
            <w:fldChar w:fldCharType="end"/>
          </w:r>
        </w:sdtContent>
      </w:sdt>
    </w:p>
    <w:p w14:paraId="608DAD45" w14:textId="1C37B19A" w:rsidR="00681B1A" w:rsidRPr="00681B1A" w:rsidRDefault="00681B1A" w:rsidP="00681B1A">
      <w:pPr>
        <w:spacing w:line="360" w:lineRule="auto"/>
        <w:rPr>
          <w:rFonts w:ascii="Arial" w:hAnsi="Arial" w:cs="Arial"/>
        </w:rPr>
      </w:pPr>
      <w:bookmarkStart w:id="1" w:name="_Toc175306908"/>
      <w:r w:rsidRPr="00681B1A">
        <w:rPr>
          <w:rFonts w:ascii="Arial" w:hAnsi="Arial" w:cs="Arial"/>
        </w:rPr>
        <w:t xml:space="preserve">I have been tasked with evaluating and making recommendations regarding a recent change program at Tesco as an external consultant, with a special emphasis on change management techniques. Tesco has taken </w:t>
      </w:r>
      <w:r w:rsidR="009B2B8D" w:rsidRPr="00681B1A">
        <w:rPr>
          <w:rFonts w:ascii="Arial" w:hAnsi="Arial" w:cs="Arial"/>
        </w:rPr>
        <w:t>several</w:t>
      </w:r>
      <w:r w:rsidRPr="00681B1A">
        <w:rPr>
          <w:rFonts w:ascii="Arial" w:hAnsi="Arial" w:cs="Arial"/>
        </w:rPr>
        <w:t xml:space="preserve"> significant steps to lessen its environmental effect and increase its social responsibility. These include initiatives to encourage recycling, cut down on food waste, and lower carbon emissions—all of which are in line with its more general sustainability objectives. Tesco also has a strong commitment to helping the community in which it operates through partnerships and charitable activities. Tesco's financial stability and adaptability, in its home UK market as well as its overseas operations, have been largely attributed to its strategic focus on efficiency, innovation, and customer-centricity, which is reflected in these efforts. Tesco's status as a leading retailer has been cemented by its ongoing evolution of business operations.</w:t>
      </w:r>
    </w:p>
    <w:p w14:paraId="7FFC0E79" w14:textId="77777777" w:rsidR="00A80649" w:rsidRPr="00681B1A" w:rsidRDefault="00A80649" w:rsidP="00681B1A">
      <w:pPr>
        <w:pStyle w:val="Heading1"/>
        <w:spacing w:line="360" w:lineRule="auto"/>
        <w:rPr>
          <w:rFonts w:ascii="Arial" w:hAnsi="Arial" w:cs="Arial"/>
          <w:sz w:val="22"/>
          <w:szCs w:val="22"/>
        </w:rPr>
      </w:pPr>
      <w:r w:rsidRPr="00681B1A">
        <w:rPr>
          <w:rFonts w:ascii="Arial" w:hAnsi="Arial" w:cs="Arial"/>
          <w:sz w:val="22"/>
          <w:szCs w:val="22"/>
        </w:rPr>
        <w:t>Current State of Tesco PLC</w:t>
      </w:r>
      <w:bookmarkEnd w:id="1"/>
    </w:p>
    <w:p w14:paraId="1704ED2A" w14:textId="4BC80BAE" w:rsidR="00A80649" w:rsidRPr="00E57ACF" w:rsidRDefault="00A80649" w:rsidP="001D4A85">
      <w:pPr>
        <w:spacing w:line="360" w:lineRule="auto"/>
        <w:rPr>
          <w:rFonts w:ascii="Arial" w:hAnsi="Arial" w:cs="Arial"/>
        </w:rPr>
      </w:pPr>
      <w:r w:rsidRPr="00E57ACF">
        <w:rPr>
          <w:rFonts w:ascii="Arial" w:hAnsi="Arial" w:cs="Arial"/>
        </w:rPr>
        <w:t xml:space="preserve">Tesco PLC's financial resilience is clearly demonstrated by its recent performance, with the company reporting an impressive revenue of £64 billion in the latest fiscal year. This achievement is particularly notable given the challenging global economic climate. The </w:t>
      </w:r>
      <w:r w:rsidRPr="00E57ACF">
        <w:rPr>
          <w:rFonts w:ascii="Arial" w:hAnsi="Arial" w:cs="Arial"/>
        </w:rPr>
        <w:lastRenderedPageBreak/>
        <w:t>revenue likely includes contributions from various store formats, online sales through Tesco.com, and income from Tesco Bank and other financial services. While specific profit margins are not detailed, they are described as substantial, indicating that Tesco has effectively balanced cost efficiency with revenue growth. Key factors contributing to this performance include robust supply chain management, strategic pricing, successful cost-cutting measures, and a diversified revenue stream. A comparative analysis of this performance with previous years and competitors would provide valuable insights into Tesco's growth trends and its relative strength in the market.</w:t>
      </w:r>
      <w:sdt>
        <w:sdtPr>
          <w:rPr>
            <w:rFonts w:ascii="Arial" w:hAnsi="Arial" w:cs="Arial"/>
          </w:rPr>
          <w:id w:val="-286359539"/>
          <w:citation/>
        </w:sdtPr>
        <w:sdtContent>
          <w:r w:rsidR="00973ECE">
            <w:rPr>
              <w:rFonts w:ascii="Arial" w:hAnsi="Arial" w:cs="Arial"/>
            </w:rPr>
            <w:fldChar w:fldCharType="begin"/>
          </w:r>
          <w:r w:rsidR="00973ECE">
            <w:rPr>
              <w:rFonts w:ascii="Arial" w:hAnsi="Arial" w:cs="Arial"/>
              <w:lang w:val="en-US"/>
            </w:rPr>
            <w:instrText xml:space="preserve"> CITATION Tes24 \l 1033 </w:instrText>
          </w:r>
          <w:r w:rsidR="00973ECE">
            <w:rPr>
              <w:rFonts w:ascii="Arial" w:hAnsi="Arial" w:cs="Arial"/>
            </w:rPr>
            <w:fldChar w:fldCharType="separate"/>
          </w:r>
          <w:r w:rsidR="00973ECE">
            <w:rPr>
              <w:rFonts w:ascii="Arial" w:hAnsi="Arial" w:cs="Arial"/>
              <w:noProof/>
              <w:lang w:val="en-US"/>
            </w:rPr>
            <w:t xml:space="preserve"> </w:t>
          </w:r>
          <w:r w:rsidR="00973ECE" w:rsidRPr="00973ECE">
            <w:rPr>
              <w:rFonts w:ascii="Arial" w:hAnsi="Arial" w:cs="Arial"/>
              <w:noProof/>
              <w:lang w:val="en-US"/>
            </w:rPr>
            <w:t>(Tescoplc, 2024)</w:t>
          </w:r>
          <w:r w:rsidR="00973ECE">
            <w:rPr>
              <w:rFonts w:ascii="Arial" w:hAnsi="Arial" w:cs="Arial"/>
            </w:rPr>
            <w:fldChar w:fldCharType="end"/>
          </w:r>
        </w:sdtContent>
      </w:sdt>
    </w:p>
    <w:p w14:paraId="4E99D670" w14:textId="1F557E90" w:rsidR="00A80649" w:rsidRPr="00E57ACF" w:rsidRDefault="00EE6625" w:rsidP="001D4A85">
      <w:pPr>
        <w:spacing w:line="360" w:lineRule="auto"/>
        <w:rPr>
          <w:rFonts w:ascii="Arial" w:hAnsi="Arial" w:cs="Arial"/>
        </w:rPr>
      </w:pPr>
      <w:r w:rsidRPr="00EE6625">
        <w:rPr>
          <w:rFonts w:ascii="Arial" w:hAnsi="Arial" w:cs="Arial"/>
        </w:rPr>
        <w:t xml:space="preserve">Tesco's dominant position in the UK retail sector is highlighted by its 27% market share. This leadership rests on a number of important elements. First off, Tesco is a well-known brand in the UK retail industry, having become one of the most recognizable names via decades of steady operations and successful marketing. Tesco is also able to effectively serve a wide range of market sectors thanks to its extensive and varied store network, which includes Tesco Extra hypermarkets, Tesco Superstores, Tesco Metro city </w:t>
      </w:r>
      <w:proofErr w:type="spellStart"/>
      <w:r w:rsidRPr="00EE6625">
        <w:rPr>
          <w:rFonts w:ascii="Arial" w:hAnsi="Arial" w:cs="Arial"/>
        </w:rPr>
        <w:t>center</w:t>
      </w:r>
      <w:proofErr w:type="spellEnd"/>
      <w:r w:rsidRPr="00EE6625">
        <w:rPr>
          <w:rFonts w:ascii="Arial" w:hAnsi="Arial" w:cs="Arial"/>
        </w:rPr>
        <w:t xml:space="preserve"> stores, Tesco Express convenience stores, and One Stop </w:t>
      </w:r>
      <w:proofErr w:type="spellStart"/>
      <w:r w:rsidRPr="00EE6625">
        <w:rPr>
          <w:rFonts w:ascii="Arial" w:hAnsi="Arial" w:cs="Arial"/>
        </w:rPr>
        <w:t>neighborhood</w:t>
      </w:r>
      <w:proofErr w:type="spellEnd"/>
      <w:r w:rsidRPr="00EE6625">
        <w:rPr>
          <w:rFonts w:ascii="Arial" w:hAnsi="Arial" w:cs="Arial"/>
        </w:rPr>
        <w:t xml:space="preserve"> shops. Tesco's wide range of products is another important factor in its dominant position in the market. Tesco provides a wide selection of goods, such as groceries, electronics, home goods, fashion items through its F&amp;F brand, and a number of Tesco Own Brand products</w:t>
      </w:r>
      <w:r w:rsidR="00A80649" w:rsidRPr="00E57ACF">
        <w:rPr>
          <w:rFonts w:ascii="Arial" w:hAnsi="Arial" w:cs="Arial"/>
        </w:rPr>
        <w:t>. Internationally, Tesco operates in Ireland as Tesco Ireland and maintains a presence in Central Europe, including Hungary, the Czech Republic, and Slovakia. Although the company previously had strong operations in Thailand and Malaysia, these were sold in 2020. Currently, Tesco's presence in Asia is limited, possibly conducted through partnerships.</w:t>
      </w:r>
      <w:sdt>
        <w:sdtPr>
          <w:rPr>
            <w:rFonts w:ascii="Arial" w:hAnsi="Arial" w:cs="Arial"/>
          </w:rPr>
          <w:id w:val="-881246317"/>
          <w:citation/>
        </w:sdtPr>
        <w:sdtContent>
          <w:r w:rsidR="001A6914">
            <w:rPr>
              <w:rFonts w:ascii="Arial" w:hAnsi="Arial" w:cs="Arial"/>
            </w:rPr>
            <w:fldChar w:fldCharType="begin"/>
          </w:r>
          <w:r w:rsidR="001A6914">
            <w:rPr>
              <w:rFonts w:ascii="Arial" w:hAnsi="Arial" w:cs="Arial"/>
              <w:lang w:val="en-US"/>
            </w:rPr>
            <w:instrText xml:space="preserve"> CITATION Mat24 \l 1033 </w:instrText>
          </w:r>
          <w:r w:rsidR="001A6914">
            <w:rPr>
              <w:rFonts w:ascii="Arial" w:hAnsi="Arial" w:cs="Arial"/>
            </w:rPr>
            <w:fldChar w:fldCharType="separate"/>
          </w:r>
          <w:r w:rsidR="001A6914">
            <w:rPr>
              <w:rFonts w:ascii="Arial" w:hAnsi="Arial" w:cs="Arial"/>
              <w:noProof/>
              <w:lang w:val="en-US"/>
            </w:rPr>
            <w:t xml:space="preserve"> </w:t>
          </w:r>
          <w:r w:rsidR="001A6914" w:rsidRPr="001A6914">
            <w:rPr>
              <w:rFonts w:ascii="Arial" w:hAnsi="Arial" w:cs="Arial"/>
              <w:noProof/>
              <w:lang w:val="en-US"/>
            </w:rPr>
            <w:t>(Ramirez, 2024)</w:t>
          </w:r>
          <w:r w:rsidR="001A6914">
            <w:rPr>
              <w:rFonts w:ascii="Arial" w:hAnsi="Arial" w:cs="Arial"/>
            </w:rPr>
            <w:fldChar w:fldCharType="end"/>
          </w:r>
        </w:sdtContent>
      </w:sdt>
    </w:p>
    <w:p w14:paraId="2E2BD2A0" w14:textId="77777777" w:rsidR="00FF3951" w:rsidRPr="00FF3951" w:rsidRDefault="00FF3951" w:rsidP="001D4A85">
      <w:pPr>
        <w:spacing w:line="360" w:lineRule="auto"/>
        <w:rPr>
          <w:rFonts w:ascii="Arial" w:hAnsi="Arial" w:cs="Arial"/>
        </w:rPr>
      </w:pPr>
      <w:r w:rsidRPr="00FF3951">
        <w:rPr>
          <w:rFonts w:ascii="Arial" w:hAnsi="Arial" w:cs="Arial"/>
        </w:rPr>
        <w:t>Tesco's broad market presence is supported by an operating structure that makes sense. Hypermarkets such as Tesco Extra offer a comprehensive assortment of non-food products and foodstuffs, which are frequently complemented by supplementary services like phone stores and opticians. Large supermarkets, such as Tesco Superstore, provide a wide selection of groceries in addition to various non-food items. Tesco Express and Tesco Metro are examples of smaller format stores that are tailored for high-traffic urban areas and prioritize convenience and prepared goods. Furthermore, Tesco.com functions as a comprehensive e-commerce platform for grocery and non-food purchasing, providing click-and-collect services as well as home delivery alternatives.</w:t>
      </w:r>
    </w:p>
    <w:p w14:paraId="222FF2C8" w14:textId="458837F9" w:rsidR="00A80649" w:rsidRPr="00CF5C00" w:rsidRDefault="001D4A85" w:rsidP="00CF5C00">
      <w:pPr>
        <w:spacing w:line="360" w:lineRule="auto"/>
        <w:rPr>
          <w:rFonts w:ascii="Arial" w:hAnsi="Arial" w:cs="Arial"/>
        </w:rPr>
      </w:pPr>
      <w:r w:rsidRPr="001D4A85">
        <w:rPr>
          <w:rFonts w:ascii="Arial" w:hAnsi="Arial" w:cs="Arial"/>
        </w:rPr>
        <w:t xml:space="preserve">Tesco employs more than 300,000 people worldwide, making it a significant employer. This workforce reflects the company's diverse operating demands and includes employees from retail, distribution and logistics, corporate and administrative, and digital and IT </w:t>
      </w:r>
      <w:proofErr w:type="spellStart"/>
      <w:r w:rsidRPr="001D4A85">
        <w:rPr>
          <w:rFonts w:ascii="Arial" w:hAnsi="Arial" w:cs="Arial"/>
        </w:rPr>
        <w:t>fields.Tesco</w:t>
      </w:r>
      <w:proofErr w:type="spellEnd"/>
      <w:r w:rsidRPr="001D4A85">
        <w:rPr>
          <w:rFonts w:ascii="Arial" w:hAnsi="Arial" w:cs="Arial"/>
        </w:rPr>
        <w:t xml:space="preserve"> has also invested heavily in digital transformation, concentrating on a number of important </w:t>
      </w:r>
      <w:r w:rsidRPr="001D4A85">
        <w:rPr>
          <w:rFonts w:ascii="Arial" w:hAnsi="Arial" w:cs="Arial"/>
        </w:rPr>
        <w:lastRenderedPageBreak/>
        <w:t xml:space="preserve">sectors. Tesco.com is an online store with an easy-to-use interface, a mobile app for easy purchasing, and Clubcard loyalty program integration. Proactive stock management through predictive </w:t>
      </w:r>
      <w:proofErr w:type="spellStart"/>
      <w:r w:rsidRPr="001D4A85">
        <w:rPr>
          <w:rFonts w:ascii="Arial" w:hAnsi="Arial" w:cs="Arial"/>
        </w:rPr>
        <w:t>modeling</w:t>
      </w:r>
      <w:proofErr w:type="spellEnd"/>
      <w:r w:rsidRPr="001D4A85">
        <w:rPr>
          <w:rFonts w:ascii="Arial" w:hAnsi="Arial" w:cs="Arial"/>
        </w:rPr>
        <w:t xml:space="preserve">, </w:t>
      </w:r>
      <w:proofErr w:type="spellStart"/>
      <w:r w:rsidRPr="001D4A85">
        <w:rPr>
          <w:rFonts w:ascii="Arial" w:hAnsi="Arial" w:cs="Arial"/>
        </w:rPr>
        <w:t>behavior</w:t>
      </w:r>
      <w:proofErr w:type="spellEnd"/>
      <w:r w:rsidRPr="001D4A85">
        <w:rPr>
          <w:rFonts w:ascii="Arial" w:hAnsi="Arial" w:cs="Arial"/>
        </w:rPr>
        <w:t xml:space="preserve"> research of customers, and customized product suggestions are made possible by advanced data analytics capabilities.</w:t>
      </w:r>
      <w:r w:rsidR="00A80649" w:rsidRPr="00CF5C00">
        <w:rPr>
          <w:rFonts w:ascii="Arial" w:hAnsi="Arial" w:cs="Arial"/>
        </w:rPr>
        <w:t xml:space="preserve"> AI technologies enhance customer service through chatbots, automated inventory management, and dynamic pricing algorithms. Supply chain optimization is achieved through real-time stock tracking, predictive maintenance for logistics equipment, and route optimization for delivery services. Notably, during the COVID-19 pandemic, Tesco.com rapidly scaled its operations, expanding delivery capacity and click-and-collect services.</w:t>
      </w:r>
      <w:sdt>
        <w:sdtPr>
          <w:rPr>
            <w:rFonts w:ascii="Arial" w:hAnsi="Arial" w:cs="Arial"/>
          </w:rPr>
          <w:id w:val="-730916932"/>
          <w:citation/>
        </w:sdtPr>
        <w:sdtContent>
          <w:r w:rsidR="00B268D1" w:rsidRPr="00CF5C00">
            <w:rPr>
              <w:rFonts w:ascii="Arial" w:hAnsi="Arial" w:cs="Arial"/>
            </w:rPr>
            <w:fldChar w:fldCharType="begin"/>
          </w:r>
          <w:r w:rsidR="00B268D1" w:rsidRPr="00CF5C00">
            <w:rPr>
              <w:rFonts w:ascii="Arial" w:hAnsi="Arial" w:cs="Arial"/>
              <w:lang w:val="en-US"/>
            </w:rPr>
            <w:instrText xml:space="preserve"> CITATION Tes24 \l 1033 </w:instrText>
          </w:r>
          <w:r w:rsidR="00B268D1" w:rsidRPr="00CF5C00">
            <w:rPr>
              <w:rFonts w:ascii="Arial" w:hAnsi="Arial" w:cs="Arial"/>
            </w:rPr>
            <w:fldChar w:fldCharType="separate"/>
          </w:r>
          <w:r w:rsidR="00B268D1" w:rsidRPr="00CF5C00">
            <w:rPr>
              <w:rFonts w:ascii="Arial" w:hAnsi="Arial" w:cs="Arial"/>
              <w:noProof/>
              <w:lang w:val="en-US"/>
            </w:rPr>
            <w:t xml:space="preserve"> (Tescoplc, 2024)</w:t>
          </w:r>
          <w:r w:rsidR="00B268D1" w:rsidRPr="00CF5C00">
            <w:rPr>
              <w:rFonts w:ascii="Arial" w:hAnsi="Arial" w:cs="Arial"/>
            </w:rPr>
            <w:fldChar w:fldCharType="end"/>
          </w:r>
        </w:sdtContent>
      </w:sdt>
    </w:p>
    <w:p w14:paraId="2481A5F2" w14:textId="7F12B186" w:rsidR="00A80649" w:rsidRPr="00CF5C00" w:rsidRDefault="00A80649" w:rsidP="00CF5C00">
      <w:pPr>
        <w:spacing w:line="360" w:lineRule="auto"/>
        <w:rPr>
          <w:rFonts w:ascii="Arial" w:hAnsi="Arial" w:cs="Arial"/>
        </w:rPr>
      </w:pPr>
      <w:r w:rsidRPr="00CF5C00">
        <w:rPr>
          <w:rFonts w:ascii="Arial" w:hAnsi="Arial" w:cs="Arial"/>
        </w:rPr>
        <w:t xml:space="preserve">Tesco's commitment to sustainability and social responsibility is evident in various initiatives. The company actively reduces food waste through partnerships with food banks and apps for discounted items nearing expiration. Recycling efforts include in-store recycling points and sustainable packaging initiatives, while carbon emission reductions are pursued through energy-efficient stores, electric delivery vans, and renewable energy sourcing. Community support is evident through local charity partnerships, community grant programs, and support for education and skills development. Ethical sourcing practices are reflected in fair trade product lines, sustainable agriculture, and animal welfare standards. Additionally, health and wellness initiatives promote healthy eating, clear nutritional </w:t>
      </w:r>
      <w:proofErr w:type="spellStart"/>
      <w:r w:rsidRPr="00CF5C00">
        <w:rPr>
          <w:rFonts w:ascii="Arial" w:hAnsi="Arial" w:cs="Arial"/>
        </w:rPr>
        <w:t>labeling</w:t>
      </w:r>
      <w:proofErr w:type="spellEnd"/>
      <w:r w:rsidRPr="00CF5C00">
        <w:rPr>
          <w:rFonts w:ascii="Arial" w:hAnsi="Arial" w:cs="Arial"/>
        </w:rPr>
        <w:t>, and the reformulation of own-brand products to reduce sugar, salt, and fat content.</w:t>
      </w:r>
      <w:sdt>
        <w:sdtPr>
          <w:rPr>
            <w:rFonts w:ascii="Arial" w:hAnsi="Arial" w:cs="Arial"/>
          </w:rPr>
          <w:id w:val="407051079"/>
          <w:citation/>
        </w:sdtPr>
        <w:sdtContent>
          <w:r w:rsidR="000E4883" w:rsidRPr="00CF5C00">
            <w:rPr>
              <w:rFonts w:ascii="Arial" w:hAnsi="Arial" w:cs="Arial"/>
            </w:rPr>
            <w:fldChar w:fldCharType="begin"/>
          </w:r>
          <w:r w:rsidR="000E4883" w:rsidRPr="00CF5C00">
            <w:rPr>
              <w:rFonts w:ascii="Arial" w:hAnsi="Arial" w:cs="Arial"/>
              <w:lang w:val="en-US"/>
            </w:rPr>
            <w:instrText xml:space="preserve"> CITATION Kan22 \l 1033 </w:instrText>
          </w:r>
          <w:r w:rsidR="000E4883" w:rsidRPr="00CF5C00">
            <w:rPr>
              <w:rFonts w:ascii="Arial" w:hAnsi="Arial" w:cs="Arial"/>
            </w:rPr>
            <w:fldChar w:fldCharType="separate"/>
          </w:r>
          <w:r w:rsidR="000E4883" w:rsidRPr="00CF5C00">
            <w:rPr>
              <w:rFonts w:ascii="Arial" w:hAnsi="Arial" w:cs="Arial"/>
              <w:noProof/>
              <w:lang w:val="en-US"/>
            </w:rPr>
            <w:t xml:space="preserve"> (Affiliates, 2022)</w:t>
          </w:r>
          <w:r w:rsidR="000E4883" w:rsidRPr="00CF5C00">
            <w:rPr>
              <w:rFonts w:ascii="Arial" w:hAnsi="Arial" w:cs="Arial"/>
            </w:rPr>
            <w:fldChar w:fldCharType="end"/>
          </w:r>
        </w:sdtContent>
      </w:sdt>
    </w:p>
    <w:p w14:paraId="10A2C831" w14:textId="77777777" w:rsidR="00CF5C00" w:rsidRPr="00CF5C00" w:rsidRDefault="00CF5C00" w:rsidP="00CF5C00">
      <w:pPr>
        <w:spacing w:line="360" w:lineRule="auto"/>
        <w:rPr>
          <w:rFonts w:ascii="Arial" w:hAnsi="Arial" w:cs="Arial"/>
        </w:rPr>
      </w:pPr>
      <w:bookmarkStart w:id="2" w:name="_Toc175306909"/>
      <w:r w:rsidRPr="00CF5C00">
        <w:rPr>
          <w:rFonts w:ascii="Arial" w:hAnsi="Arial" w:cs="Arial"/>
        </w:rPr>
        <w:t>These programs support Tesco's socially conscious image while also satisfying customer demand for ethical and environmentally friendly company operations. All things considered, Tesco's current situation is distinguished by its sound financial standing, market leadership, operational diversity, digital innovations, and steadfast dedication to social and environmental responsibility.</w:t>
      </w:r>
    </w:p>
    <w:p w14:paraId="3CD1CE80" w14:textId="77777777" w:rsidR="00A80649" w:rsidRPr="00CF5C00" w:rsidRDefault="00A80649" w:rsidP="00CF5C00">
      <w:pPr>
        <w:pStyle w:val="Heading1"/>
        <w:spacing w:line="360" w:lineRule="auto"/>
        <w:rPr>
          <w:rFonts w:ascii="Arial" w:hAnsi="Arial" w:cs="Arial"/>
          <w:sz w:val="22"/>
          <w:szCs w:val="22"/>
        </w:rPr>
      </w:pPr>
      <w:r w:rsidRPr="00CF5C00">
        <w:rPr>
          <w:rFonts w:ascii="Arial" w:hAnsi="Arial" w:cs="Arial"/>
          <w:sz w:val="22"/>
          <w:szCs w:val="22"/>
        </w:rPr>
        <w:t>My Involvement/Relationship with Tesco</w:t>
      </w:r>
      <w:bookmarkEnd w:id="2"/>
    </w:p>
    <w:p w14:paraId="57EBD50C" w14:textId="77777777" w:rsidR="00A80649" w:rsidRPr="00E45E2A" w:rsidRDefault="00A80649" w:rsidP="00E45E2A">
      <w:pPr>
        <w:spacing w:line="360" w:lineRule="auto"/>
        <w:rPr>
          <w:rFonts w:ascii="Arial" w:hAnsi="Arial" w:cs="Arial"/>
          <w:b/>
          <w:bCs/>
        </w:rPr>
      </w:pPr>
      <w:r w:rsidRPr="00E45E2A">
        <w:rPr>
          <w:rFonts w:ascii="Arial" w:hAnsi="Arial" w:cs="Arial"/>
          <w:b/>
          <w:bCs/>
        </w:rPr>
        <w:t>Personal and Professional Relationship</w:t>
      </w:r>
    </w:p>
    <w:p w14:paraId="0D591151" w14:textId="77777777" w:rsidR="00A80649" w:rsidRPr="00E45E2A" w:rsidRDefault="00A80649" w:rsidP="00E45E2A">
      <w:pPr>
        <w:spacing w:line="360" w:lineRule="auto"/>
        <w:rPr>
          <w:rFonts w:ascii="Arial" w:hAnsi="Arial" w:cs="Arial"/>
        </w:rPr>
      </w:pPr>
      <w:r w:rsidRPr="00E45E2A">
        <w:rPr>
          <w:rFonts w:ascii="Arial" w:hAnsi="Arial" w:cs="Arial"/>
        </w:rPr>
        <w:t xml:space="preserve">My role with Tesco is that of an external consultant, tasked with </w:t>
      </w:r>
      <w:proofErr w:type="spellStart"/>
      <w:r w:rsidRPr="00E45E2A">
        <w:rPr>
          <w:rFonts w:ascii="Arial" w:hAnsi="Arial" w:cs="Arial"/>
        </w:rPr>
        <w:t>analyzing</w:t>
      </w:r>
      <w:proofErr w:type="spellEnd"/>
      <w:r w:rsidRPr="00E45E2A">
        <w:rPr>
          <w:rFonts w:ascii="Arial" w:hAnsi="Arial" w:cs="Arial"/>
        </w:rPr>
        <w:t xml:space="preserve"> and providing recommendations on a recent change initiative within the company. This role requires a comprehensive review of Tesco's operational and strategic adjustments, with a particular focus on their change management practices. Through this engagement, I have developed both a personal and professional relationship with Tesco, collaborating closely with various departments and key stakeholders to gain a deeper understanding of the company’s dynamics.</w:t>
      </w:r>
    </w:p>
    <w:p w14:paraId="2CFA0FBE" w14:textId="77777777" w:rsidR="00A80649" w:rsidRPr="00E45E2A" w:rsidRDefault="00A80649" w:rsidP="00E45E2A">
      <w:pPr>
        <w:spacing w:line="360" w:lineRule="auto"/>
        <w:rPr>
          <w:rFonts w:ascii="Arial" w:hAnsi="Arial" w:cs="Arial"/>
          <w:b/>
          <w:bCs/>
        </w:rPr>
      </w:pPr>
      <w:r w:rsidRPr="00E45E2A">
        <w:rPr>
          <w:rFonts w:ascii="Arial" w:hAnsi="Arial" w:cs="Arial"/>
          <w:b/>
          <w:bCs/>
        </w:rPr>
        <w:t>Role and Responsibilities</w:t>
      </w:r>
    </w:p>
    <w:p w14:paraId="103AB229" w14:textId="77777777" w:rsidR="00A80649" w:rsidRPr="00E45E2A" w:rsidRDefault="00A80649" w:rsidP="00E45E2A">
      <w:pPr>
        <w:spacing w:line="360" w:lineRule="auto"/>
        <w:rPr>
          <w:rFonts w:ascii="Arial" w:hAnsi="Arial" w:cs="Arial"/>
        </w:rPr>
      </w:pPr>
      <w:r w:rsidRPr="00E45E2A">
        <w:rPr>
          <w:rFonts w:ascii="Arial" w:hAnsi="Arial" w:cs="Arial"/>
        </w:rPr>
        <w:lastRenderedPageBreak/>
        <w:t>As an external consultant, I am leading a project titled "Analysis and Recommendations for Change Management at Tesco." This consultancy project spans over a six-month period. My primary responsibilities include conducting a detailed analysis of Tesco's recent change initiatives, evaluating their impact, and providing strategic recommendations for future change management practices.</w:t>
      </w:r>
    </w:p>
    <w:p w14:paraId="36D182F8" w14:textId="77777777" w:rsidR="00A80649" w:rsidRPr="00E45E2A" w:rsidRDefault="00A80649" w:rsidP="00E45E2A">
      <w:pPr>
        <w:spacing w:line="360" w:lineRule="auto"/>
        <w:rPr>
          <w:rFonts w:ascii="Arial" w:hAnsi="Arial" w:cs="Arial"/>
        </w:rPr>
      </w:pPr>
      <w:r w:rsidRPr="00E45E2A">
        <w:rPr>
          <w:rFonts w:ascii="Arial" w:hAnsi="Arial" w:cs="Arial"/>
        </w:rPr>
        <w:t>The scope of my work involves gathering data from various departments within Tesco to understand the scope and impact of the change initiatives. This data collection process includes quantitative data analysis and qualitative insights from stakeholder interviews. I conduct these interviews with key stakeholders, including management, employees, and customers, to gain a comprehensive understanding of their experiences and perceptions of the change. Part of my role involves assessing the effectiveness of different change management models that have been implemented by Tesco. Based on my findings, I develop actionable recommendations for improving change management practices and compile these into a comprehensive report for Tesco’s leadership.</w:t>
      </w:r>
    </w:p>
    <w:p w14:paraId="1E9A4727" w14:textId="77777777" w:rsidR="00A80649" w:rsidRPr="00E45E2A" w:rsidRDefault="00A80649" w:rsidP="00E45E2A">
      <w:pPr>
        <w:spacing w:line="360" w:lineRule="auto"/>
        <w:rPr>
          <w:rFonts w:ascii="Arial" w:hAnsi="Arial" w:cs="Arial"/>
          <w:b/>
          <w:bCs/>
        </w:rPr>
      </w:pPr>
      <w:r w:rsidRPr="00E45E2A">
        <w:rPr>
          <w:rFonts w:ascii="Arial" w:hAnsi="Arial" w:cs="Arial"/>
          <w:b/>
          <w:bCs/>
        </w:rPr>
        <w:t>Insights and Observations</w:t>
      </w:r>
    </w:p>
    <w:p w14:paraId="1FA85B97" w14:textId="77777777" w:rsidR="00A80649" w:rsidRPr="00E45E2A" w:rsidRDefault="00A80649" w:rsidP="00E45E2A">
      <w:pPr>
        <w:spacing w:line="360" w:lineRule="auto"/>
        <w:rPr>
          <w:rFonts w:ascii="Arial" w:hAnsi="Arial" w:cs="Arial"/>
        </w:rPr>
      </w:pPr>
      <w:r w:rsidRPr="00E45E2A">
        <w:rPr>
          <w:rFonts w:ascii="Arial" w:hAnsi="Arial" w:cs="Arial"/>
        </w:rPr>
        <w:t>Based on my involvement and experiences as a consultant for Tesco, I have gathered several key insights and observations regarding the company's strengths, weaknesses, opportunities, and threats.</w:t>
      </w:r>
    </w:p>
    <w:p w14:paraId="18CE8115" w14:textId="56A154C2" w:rsidR="00A80649" w:rsidRPr="00E45E2A" w:rsidRDefault="00A80649" w:rsidP="00E45E2A">
      <w:pPr>
        <w:spacing w:line="360" w:lineRule="auto"/>
        <w:rPr>
          <w:rFonts w:ascii="Arial" w:hAnsi="Arial" w:cs="Arial"/>
        </w:rPr>
      </w:pPr>
      <w:r w:rsidRPr="00E45E2A">
        <w:rPr>
          <w:rFonts w:ascii="Arial" w:hAnsi="Arial" w:cs="Arial"/>
        </w:rPr>
        <w:t>One of Tesco’s primary strengths lies in the quality of its products and services. The company is well-regarded for its wide range of high-quality offerings and has built a strong reputation for meeting customer needs and maintaining high standards. Tesco's customer service is another significant strength, as it is generally efficient and responsive, contributing substantially to customer satisfaction and loyalty. Additionally, Tesco has achieved a high level of operational efficiency by streamlining many of its processes and leveraging technology to enhance efficiency and reduce costs.</w:t>
      </w:r>
      <w:sdt>
        <w:sdtPr>
          <w:rPr>
            <w:rFonts w:ascii="Arial" w:hAnsi="Arial" w:cs="Arial"/>
          </w:rPr>
          <w:id w:val="792096459"/>
          <w:citation/>
        </w:sdtPr>
        <w:sdtContent>
          <w:r w:rsidR="002B6D21">
            <w:rPr>
              <w:rFonts w:ascii="Arial" w:hAnsi="Arial" w:cs="Arial"/>
            </w:rPr>
            <w:fldChar w:fldCharType="begin"/>
          </w:r>
          <w:r w:rsidR="002B6D21">
            <w:rPr>
              <w:rFonts w:ascii="Arial" w:hAnsi="Arial" w:cs="Arial"/>
              <w:lang w:val="en-US"/>
            </w:rPr>
            <w:instrText xml:space="preserve"> CITATION Eli23 \l 1033 </w:instrText>
          </w:r>
          <w:r w:rsidR="002B6D21">
            <w:rPr>
              <w:rFonts w:ascii="Arial" w:hAnsi="Arial" w:cs="Arial"/>
            </w:rPr>
            <w:fldChar w:fldCharType="separate"/>
          </w:r>
          <w:r w:rsidR="002B6D21">
            <w:rPr>
              <w:rFonts w:ascii="Arial" w:hAnsi="Arial" w:cs="Arial"/>
              <w:noProof/>
              <w:lang w:val="en-US"/>
            </w:rPr>
            <w:t xml:space="preserve"> </w:t>
          </w:r>
          <w:r w:rsidR="002B6D21" w:rsidRPr="002B6D21">
            <w:rPr>
              <w:rFonts w:ascii="Arial" w:hAnsi="Arial" w:cs="Arial"/>
              <w:noProof/>
              <w:lang w:val="en-US"/>
            </w:rPr>
            <w:t>(Goldston, 2023)</w:t>
          </w:r>
          <w:r w:rsidR="002B6D21">
            <w:rPr>
              <w:rFonts w:ascii="Arial" w:hAnsi="Arial" w:cs="Arial"/>
            </w:rPr>
            <w:fldChar w:fldCharType="end"/>
          </w:r>
        </w:sdtContent>
      </w:sdt>
    </w:p>
    <w:p w14:paraId="72CA6B31" w14:textId="77777777" w:rsidR="00B13C75" w:rsidRPr="00B13C75" w:rsidRDefault="00B13C75" w:rsidP="00B13C75">
      <w:pPr>
        <w:spacing w:line="360" w:lineRule="auto"/>
        <w:rPr>
          <w:rFonts w:ascii="Arial" w:hAnsi="Arial" w:cs="Arial"/>
        </w:rPr>
      </w:pPr>
      <w:r w:rsidRPr="00B13C75">
        <w:rPr>
          <w:rFonts w:ascii="Arial" w:hAnsi="Arial" w:cs="Arial"/>
        </w:rPr>
        <w:t>Although Tesco leads the market and has excellent financial stability, there are still certain things the corporation could do better. There is room for improvement when it comes to employee engagement and internal communication, especially during times of change. An organization the size of Tesco may experience implementation and outcome inconsistencies due to the scope of change projects. These issues might be lessened by bolstering channels of communication and guaranteeing regular participation at all organizational levels.</w:t>
      </w:r>
    </w:p>
    <w:p w14:paraId="0836F4C3" w14:textId="48A79BFF" w:rsidR="00A80649" w:rsidRPr="00E45E2A" w:rsidRDefault="00A80649" w:rsidP="00674CC5">
      <w:pPr>
        <w:spacing w:line="360" w:lineRule="auto"/>
        <w:rPr>
          <w:rFonts w:ascii="Arial" w:hAnsi="Arial" w:cs="Arial"/>
        </w:rPr>
      </w:pPr>
      <w:r w:rsidRPr="00E45E2A">
        <w:rPr>
          <w:rFonts w:ascii="Arial" w:hAnsi="Arial" w:cs="Arial"/>
        </w:rPr>
        <w:t xml:space="preserve">Despite these challenges, Tesco has significant growth potential, especially in expanding its digital and online services. By further leveraging data analytics and adopting innovative technologies, Tesco can remain competitive in the rapidly evolving retail landscape. </w:t>
      </w:r>
      <w:r w:rsidRPr="00E45E2A">
        <w:rPr>
          <w:rFonts w:ascii="Arial" w:hAnsi="Arial" w:cs="Arial"/>
        </w:rPr>
        <w:lastRenderedPageBreak/>
        <w:t>Investing in these areas will help the company stay ahead of market trends and meet consumer demands, opening new avenues for growth.</w:t>
      </w:r>
      <w:sdt>
        <w:sdtPr>
          <w:rPr>
            <w:rFonts w:ascii="Arial" w:hAnsi="Arial" w:cs="Arial"/>
          </w:rPr>
          <w:id w:val="-1539656662"/>
          <w:citation/>
        </w:sdtPr>
        <w:sdtContent>
          <w:r w:rsidR="00D172DA">
            <w:rPr>
              <w:rFonts w:ascii="Arial" w:hAnsi="Arial" w:cs="Arial"/>
            </w:rPr>
            <w:fldChar w:fldCharType="begin"/>
          </w:r>
          <w:r w:rsidR="00D172DA">
            <w:rPr>
              <w:rFonts w:ascii="Arial" w:hAnsi="Arial" w:cs="Arial"/>
              <w:lang w:val="en-US"/>
            </w:rPr>
            <w:instrText xml:space="preserve"> CITATION Eli23 \l 1033 </w:instrText>
          </w:r>
          <w:r w:rsidR="00D172DA">
            <w:rPr>
              <w:rFonts w:ascii="Arial" w:hAnsi="Arial" w:cs="Arial"/>
            </w:rPr>
            <w:fldChar w:fldCharType="separate"/>
          </w:r>
          <w:r w:rsidR="00D172DA">
            <w:rPr>
              <w:rFonts w:ascii="Arial" w:hAnsi="Arial" w:cs="Arial"/>
              <w:noProof/>
              <w:lang w:val="en-US"/>
            </w:rPr>
            <w:t xml:space="preserve"> </w:t>
          </w:r>
          <w:r w:rsidR="00D172DA" w:rsidRPr="00D172DA">
            <w:rPr>
              <w:rFonts w:ascii="Arial" w:hAnsi="Arial" w:cs="Arial"/>
              <w:noProof/>
              <w:lang w:val="en-US"/>
            </w:rPr>
            <w:t>(Goldston, 2023)</w:t>
          </w:r>
          <w:r w:rsidR="00D172DA">
            <w:rPr>
              <w:rFonts w:ascii="Arial" w:hAnsi="Arial" w:cs="Arial"/>
            </w:rPr>
            <w:fldChar w:fldCharType="end"/>
          </w:r>
        </w:sdtContent>
      </w:sdt>
    </w:p>
    <w:p w14:paraId="17975EA9" w14:textId="7E78D6BE" w:rsidR="00674CC5" w:rsidRPr="00674CC5" w:rsidRDefault="00674CC5" w:rsidP="00674CC5">
      <w:pPr>
        <w:spacing w:line="360" w:lineRule="auto"/>
        <w:rPr>
          <w:rFonts w:ascii="Arial" w:hAnsi="Arial" w:cs="Arial"/>
        </w:rPr>
      </w:pPr>
      <w:r w:rsidRPr="00674CC5">
        <w:rPr>
          <w:rFonts w:ascii="Arial" w:hAnsi="Arial" w:cs="Arial"/>
        </w:rPr>
        <w:t xml:space="preserve">But Tesco also has to contend with a number of risks that could affect its success, such as competition in the market, shifts in the economy, and changes in regulations. Internal obstacles to successful project implementation include reluctance to change and possible leadership voids. Developing an adaptive and continuous improvement culture is necessary to counter these internal dangers. </w:t>
      </w:r>
      <w:r w:rsidRPr="00674CC5">
        <w:rPr>
          <w:rFonts w:ascii="Arial" w:hAnsi="Arial" w:cs="Arial"/>
        </w:rPr>
        <w:br/>
        <w:t>My job as an external consultant is to assess these advantages, disadvantages, opportunities, and threats and to make strategic recommendations that will assist Tesco strengthen its internal communication, change management procedures, and technological utilisation. Tesco can attain sustained development and reinforce its market position by tackling these areas.</w:t>
      </w:r>
    </w:p>
    <w:p w14:paraId="6D4D32C1" w14:textId="77777777" w:rsidR="00A80649" w:rsidRPr="00E45E2A" w:rsidRDefault="00A80649" w:rsidP="00E45E2A">
      <w:pPr>
        <w:spacing w:line="360" w:lineRule="auto"/>
        <w:rPr>
          <w:rFonts w:ascii="Arial" w:eastAsiaTheme="majorEastAsia" w:hAnsi="Arial" w:cs="Arial"/>
          <w:color w:val="0F4761" w:themeColor="accent1" w:themeShade="BF"/>
        </w:rPr>
      </w:pPr>
      <w:r w:rsidRPr="00E45E2A">
        <w:rPr>
          <w:rFonts w:ascii="Arial" w:eastAsiaTheme="majorEastAsia" w:hAnsi="Arial" w:cs="Arial"/>
          <w:color w:val="0F4761" w:themeColor="accent1" w:themeShade="BF"/>
        </w:rPr>
        <w:t>Outline of a Recent/Current Change Initiative at Tesco</w:t>
      </w:r>
    </w:p>
    <w:p w14:paraId="45A1090E" w14:textId="77777777" w:rsidR="00A80649" w:rsidRPr="00E45E2A" w:rsidRDefault="00A80649" w:rsidP="00E45E2A">
      <w:pPr>
        <w:spacing w:line="360" w:lineRule="auto"/>
        <w:rPr>
          <w:rFonts w:ascii="Arial" w:hAnsi="Arial" w:cs="Arial"/>
          <w:b/>
          <w:bCs/>
        </w:rPr>
      </w:pPr>
      <w:r w:rsidRPr="00E45E2A">
        <w:rPr>
          <w:rFonts w:ascii="Arial" w:hAnsi="Arial" w:cs="Arial"/>
          <w:b/>
          <w:bCs/>
        </w:rPr>
        <w:t>Description of the Change Initiative</w:t>
      </w:r>
    </w:p>
    <w:p w14:paraId="4DE52A23" w14:textId="77777777" w:rsidR="00A80649" w:rsidRPr="00E45E2A" w:rsidRDefault="00A80649" w:rsidP="00E45E2A">
      <w:pPr>
        <w:spacing w:line="360" w:lineRule="auto"/>
        <w:rPr>
          <w:rFonts w:ascii="Arial" w:hAnsi="Arial" w:cs="Arial"/>
        </w:rPr>
      </w:pPr>
      <w:r w:rsidRPr="00E45E2A">
        <w:rPr>
          <w:rFonts w:ascii="Arial" w:hAnsi="Arial" w:cs="Arial"/>
        </w:rPr>
        <w:t>One of the recent significant change initiatives at Tesco involved the implementation of a comprehensive digital transformation strategy aimed at enhancing the company’s online shopping platform and improving overall customer experience. This initiative was primarily driven by the urgent need to adapt to the rapidly increasing demand for online shopping, a trend that was significantly accelerated by the COVID-19 pandemic. The digital transformation strategy encompassed a broad range of enhancements, from upgrading the functionality and user experience of Tesco.com to integrating advanced technologies for operational efficiency.</w:t>
      </w:r>
      <w:sdt>
        <w:sdtPr>
          <w:rPr>
            <w:rFonts w:ascii="Arial" w:hAnsi="Arial" w:cs="Arial"/>
          </w:rPr>
          <w:id w:val="1486975690"/>
          <w:citation/>
        </w:sdtPr>
        <w:sdtContent>
          <w:r w:rsidRPr="00E45E2A">
            <w:rPr>
              <w:rFonts w:ascii="Arial" w:hAnsi="Arial" w:cs="Arial"/>
            </w:rPr>
            <w:fldChar w:fldCharType="begin"/>
          </w:r>
          <w:r w:rsidRPr="00E45E2A">
            <w:rPr>
              <w:rFonts w:ascii="Arial" w:hAnsi="Arial" w:cs="Arial"/>
              <w:lang w:val="en-US"/>
            </w:rPr>
            <w:instrText xml:space="preserve"> CITATION Byr23 \l 1033 </w:instrText>
          </w:r>
          <w:r w:rsidRPr="00E45E2A">
            <w:rPr>
              <w:rFonts w:ascii="Arial" w:hAnsi="Arial" w:cs="Arial"/>
            </w:rPr>
            <w:fldChar w:fldCharType="separate"/>
          </w:r>
          <w:r w:rsidRPr="00E45E2A">
            <w:rPr>
              <w:rFonts w:ascii="Arial" w:hAnsi="Arial" w:cs="Arial"/>
              <w:noProof/>
              <w:lang w:val="en-US"/>
            </w:rPr>
            <w:t xml:space="preserve"> (Grote, 2023)</w:t>
          </w:r>
          <w:r w:rsidRPr="00E45E2A">
            <w:rPr>
              <w:rFonts w:ascii="Arial" w:hAnsi="Arial" w:cs="Arial"/>
            </w:rPr>
            <w:fldChar w:fldCharType="end"/>
          </w:r>
        </w:sdtContent>
      </w:sdt>
    </w:p>
    <w:p w14:paraId="6B8E6890" w14:textId="77777777" w:rsidR="00A80649" w:rsidRPr="00E45E2A" w:rsidRDefault="00A80649" w:rsidP="00E45E2A">
      <w:pPr>
        <w:spacing w:line="360" w:lineRule="auto"/>
        <w:rPr>
          <w:rFonts w:ascii="Arial" w:hAnsi="Arial" w:cs="Arial"/>
          <w:b/>
          <w:bCs/>
        </w:rPr>
      </w:pPr>
      <w:r w:rsidRPr="00E45E2A">
        <w:rPr>
          <w:rFonts w:ascii="Arial" w:hAnsi="Arial" w:cs="Arial"/>
          <w:b/>
          <w:bCs/>
        </w:rPr>
        <w:t>Objectives of the Change</w:t>
      </w:r>
    </w:p>
    <w:p w14:paraId="39E33F1F" w14:textId="77777777" w:rsidR="0008263B" w:rsidRPr="0008263B" w:rsidRDefault="0008263B" w:rsidP="0008263B">
      <w:pPr>
        <w:spacing w:line="360" w:lineRule="auto"/>
        <w:rPr>
          <w:rFonts w:ascii="Arial" w:hAnsi="Arial" w:cs="Arial"/>
        </w:rPr>
      </w:pPr>
      <w:r w:rsidRPr="0008263B">
        <w:rPr>
          <w:rFonts w:ascii="Arial" w:hAnsi="Arial" w:cs="Arial"/>
        </w:rPr>
        <w:t xml:space="preserve">This change initiative's main goals were varied and concentrated on a few crucial areas that were essential to Tesco's expansion and competitive advantage. Enhancing Tesco.com, the company's online platform, to make it more effective and user-friendly was one of the primary objectives. This involved making the website easier to navigate, loading faster, and having an easier-to-use interface so that people could shop with ease. </w:t>
      </w:r>
      <w:r w:rsidRPr="0008263B">
        <w:rPr>
          <w:rFonts w:ascii="Arial" w:hAnsi="Arial" w:cs="Arial"/>
        </w:rPr>
        <w:br/>
        <w:t>Increasing operational efficiency through inventory management and supply chain system streamlining was another important goal. Advanced technologies like data analytics and artificial intelligence were integrated to achieve this. With the use of these technology, Tesco was able to better anticipate demand, maintain optimal stock levels, and guarantee prompt product restocking.</w:t>
      </w:r>
      <w:r w:rsidRPr="0008263B">
        <w:rPr>
          <w:rFonts w:ascii="Arial" w:hAnsi="Arial" w:cs="Arial"/>
        </w:rPr>
        <w:br/>
      </w:r>
    </w:p>
    <w:p w14:paraId="5A7F6629" w14:textId="77777777" w:rsidR="00A80649" w:rsidRPr="00E45E2A" w:rsidRDefault="00A80649" w:rsidP="00E45E2A">
      <w:pPr>
        <w:spacing w:line="360" w:lineRule="auto"/>
        <w:rPr>
          <w:rFonts w:ascii="Arial" w:hAnsi="Arial" w:cs="Arial"/>
        </w:rPr>
      </w:pPr>
      <w:r w:rsidRPr="00E45E2A">
        <w:rPr>
          <w:rFonts w:ascii="Arial" w:hAnsi="Arial" w:cs="Arial"/>
        </w:rPr>
        <w:lastRenderedPageBreak/>
        <w:t>Increasing market share in the online grocery market was also a key goal. To achieve this, Tesco focused on offering competitive pricing, expanding the range of products available online, and providing reliable and efficient delivery services. These efforts were aimed at attracting a larger customer base and retaining existing customers by meeting their needs more effectively.</w:t>
      </w:r>
      <w:sdt>
        <w:sdtPr>
          <w:rPr>
            <w:rFonts w:ascii="Arial" w:hAnsi="Arial" w:cs="Arial"/>
          </w:rPr>
          <w:id w:val="1126039437"/>
          <w:citation/>
        </w:sdtPr>
        <w:sdtContent>
          <w:r w:rsidRPr="00E45E2A">
            <w:rPr>
              <w:rFonts w:ascii="Arial" w:hAnsi="Arial" w:cs="Arial"/>
            </w:rPr>
            <w:fldChar w:fldCharType="begin"/>
          </w:r>
          <w:r w:rsidRPr="00E45E2A">
            <w:rPr>
              <w:rFonts w:ascii="Arial" w:hAnsi="Arial" w:cs="Arial"/>
              <w:lang w:val="en-US"/>
            </w:rPr>
            <w:instrText xml:space="preserve"> CITATION Joh24 \l 1033 </w:instrText>
          </w:r>
          <w:r w:rsidRPr="00E45E2A">
            <w:rPr>
              <w:rFonts w:ascii="Arial" w:hAnsi="Arial" w:cs="Arial"/>
            </w:rPr>
            <w:fldChar w:fldCharType="separate"/>
          </w:r>
          <w:r w:rsidRPr="00E45E2A">
            <w:rPr>
              <w:rFonts w:ascii="Arial" w:hAnsi="Arial" w:cs="Arial"/>
              <w:noProof/>
              <w:lang w:val="en-US"/>
            </w:rPr>
            <w:t xml:space="preserve"> (Kotter, 2024)</w:t>
          </w:r>
          <w:r w:rsidRPr="00E45E2A">
            <w:rPr>
              <w:rFonts w:ascii="Arial" w:hAnsi="Arial" w:cs="Arial"/>
            </w:rPr>
            <w:fldChar w:fldCharType="end"/>
          </w:r>
        </w:sdtContent>
      </w:sdt>
    </w:p>
    <w:p w14:paraId="61ED1014" w14:textId="77777777" w:rsidR="0008263B" w:rsidRPr="0008263B" w:rsidRDefault="0008263B" w:rsidP="0008263B">
      <w:pPr>
        <w:spacing w:line="360" w:lineRule="auto"/>
        <w:rPr>
          <w:rFonts w:ascii="Arial" w:hAnsi="Arial" w:cs="Arial"/>
        </w:rPr>
      </w:pPr>
      <w:r w:rsidRPr="0008263B">
        <w:rPr>
          <w:rFonts w:ascii="Arial" w:hAnsi="Arial" w:cs="Arial"/>
        </w:rPr>
        <w:t>Additionally, the campaign placed a lot of emphasis on consumer engagement. Tesco improved customer interaction and tailored marketing campaigns by utilizing digital resources. As part of this, Tesco used data analytics to better understand the interests and habits of its customers, allowing it to provide recommendations and promotions that were specifically designed to improve the shopping experience.</w:t>
      </w:r>
    </w:p>
    <w:p w14:paraId="7B29422B" w14:textId="77777777" w:rsidR="00A80649" w:rsidRPr="00E45E2A" w:rsidRDefault="00A80649" w:rsidP="00E45E2A">
      <w:pPr>
        <w:spacing w:line="360" w:lineRule="auto"/>
        <w:rPr>
          <w:rFonts w:ascii="Arial" w:hAnsi="Arial" w:cs="Arial"/>
          <w:b/>
          <w:bCs/>
        </w:rPr>
      </w:pPr>
      <w:r w:rsidRPr="00E45E2A">
        <w:rPr>
          <w:rFonts w:ascii="Arial" w:hAnsi="Arial" w:cs="Arial"/>
          <w:b/>
          <w:bCs/>
        </w:rPr>
        <w:t>Key Stakeholders Involved</w:t>
      </w:r>
    </w:p>
    <w:p w14:paraId="3698CB9A" w14:textId="77777777" w:rsidR="00C62DBC" w:rsidRPr="00C62DBC" w:rsidRDefault="00C62DBC" w:rsidP="00C62DBC">
      <w:pPr>
        <w:spacing w:line="360" w:lineRule="auto"/>
        <w:rPr>
          <w:rFonts w:ascii="Arial" w:hAnsi="Arial" w:cs="Arial"/>
        </w:rPr>
      </w:pPr>
      <w:r w:rsidRPr="00C62DBC">
        <w:rPr>
          <w:rFonts w:ascii="Arial" w:hAnsi="Arial" w:cs="Arial"/>
        </w:rPr>
        <w:t>The effective execution of Tesco's digital transformation plan necessitated the active participation and cooperation of multiple essential stakeholders throughout the enterprise. Senior management was crucial to the initiative's success since they set the strategic direction and made important decisions at that level. Their dedication and support were essential in advancing the project and guaranteeing that it was in line with Tesco's overarching strategic goals.</w:t>
      </w:r>
    </w:p>
    <w:p w14:paraId="3C6900A8" w14:textId="79C0DE48" w:rsidR="00A80649" w:rsidRPr="00E45E2A" w:rsidRDefault="00A80649" w:rsidP="00E45E2A">
      <w:pPr>
        <w:spacing w:line="360" w:lineRule="auto"/>
        <w:rPr>
          <w:rFonts w:ascii="Arial" w:hAnsi="Arial" w:cs="Arial"/>
        </w:rPr>
      </w:pPr>
      <w:r w:rsidRPr="00E45E2A">
        <w:rPr>
          <w:rFonts w:ascii="Arial" w:hAnsi="Arial" w:cs="Arial"/>
        </w:rPr>
        <w:t>The IT and digital teams were at the forefront of implementing the technical aspects of the transformation. They were responsible for upgrading the online platform, integrating new technologies, and ensuring that the digital infrastructure could support enhanced functionalities. Their expertise was critical in delivering a robust digital foundation for the company.</w:t>
      </w:r>
      <w:sdt>
        <w:sdtPr>
          <w:rPr>
            <w:rFonts w:ascii="Arial" w:hAnsi="Arial" w:cs="Arial"/>
          </w:rPr>
          <w:id w:val="513891492"/>
          <w:citation/>
        </w:sdtPr>
        <w:sdtContent>
          <w:r w:rsidR="007C008C">
            <w:rPr>
              <w:rFonts w:ascii="Arial" w:hAnsi="Arial" w:cs="Arial"/>
            </w:rPr>
            <w:fldChar w:fldCharType="begin"/>
          </w:r>
          <w:r w:rsidR="007C008C">
            <w:rPr>
              <w:rFonts w:ascii="Arial" w:hAnsi="Arial" w:cs="Arial"/>
              <w:lang w:val="en-US"/>
            </w:rPr>
            <w:instrText xml:space="preserve"> CITATION THO23 \l 1033 </w:instrText>
          </w:r>
          <w:r w:rsidR="007C008C">
            <w:rPr>
              <w:rFonts w:ascii="Arial" w:hAnsi="Arial" w:cs="Arial"/>
            </w:rPr>
            <w:fldChar w:fldCharType="separate"/>
          </w:r>
          <w:r w:rsidR="007C008C">
            <w:rPr>
              <w:rFonts w:ascii="Arial" w:hAnsi="Arial" w:cs="Arial"/>
              <w:noProof/>
              <w:lang w:val="en-US"/>
            </w:rPr>
            <w:t xml:space="preserve"> </w:t>
          </w:r>
          <w:r w:rsidR="007C008C" w:rsidRPr="007C008C">
            <w:rPr>
              <w:rFonts w:ascii="Arial" w:hAnsi="Arial" w:cs="Arial"/>
              <w:noProof/>
              <w:lang w:val="en-US"/>
            </w:rPr>
            <w:t>(LEE, 2023)</w:t>
          </w:r>
          <w:r w:rsidR="007C008C">
            <w:rPr>
              <w:rFonts w:ascii="Arial" w:hAnsi="Arial" w:cs="Arial"/>
            </w:rPr>
            <w:fldChar w:fldCharType="end"/>
          </w:r>
        </w:sdtContent>
      </w:sdt>
    </w:p>
    <w:p w14:paraId="6409D69E" w14:textId="77777777" w:rsidR="00C62DBC" w:rsidRPr="00C62DBC" w:rsidRDefault="00C62DBC" w:rsidP="00C62DBC">
      <w:pPr>
        <w:spacing w:line="360" w:lineRule="auto"/>
        <w:rPr>
          <w:rFonts w:ascii="Arial" w:hAnsi="Arial" w:cs="Arial"/>
        </w:rPr>
      </w:pPr>
      <w:r w:rsidRPr="00C62DBC">
        <w:rPr>
          <w:rFonts w:ascii="Arial" w:hAnsi="Arial" w:cs="Arial"/>
        </w:rPr>
        <w:t>Teams from operations and supply chain management worked closely with the IT department to make sure that new technologies were seamlessly incorporated into ongoing business processes. They played a crucial role in making sure inventory management systems were effective and responsive to market demands, as well as in streamlining supply chain operations.</w:t>
      </w:r>
    </w:p>
    <w:p w14:paraId="447BAE40" w14:textId="1AA7764D" w:rsidR="00A80649" w:rsidRPr="008F0815" w:rsidRDefault="00A80649" w:rsidP="008F0815">
      <w:pPr>
        <w:spacing w:line="360" w:lineRule="auto"/>
        <w:rPr>
          <w:rFonts w:ascii="Arial" w:hAnsi="Arial" w:cs="Arial"/>
        </w:rPr>
      </w:pPr>
      <w:r w:rsidRPr="00E45E2A">
        <w:rPr>
          <w:rFonts w:ascii="Arial" w:hAnsi="Arial" w:cs="Arial"/>
        </w:rPr>
        <w:t>Marketing and customer service teams focused on leveraging the enhanced digital tools to improve customer engagement and satisfaction. They developed and executed strategies to use data analytics for personalized marketing, ensuring that customers received relevant promotions and recommendations tailored to their preferences.</w:t>
      </w:r>
      <w:r w:rsidR="00E039D6">
        <w:rPr>
          <w:rFonts w:ascii="Arial" w:hAnsi="Arial" w:cs="Arial"/>
        </w:rPr>
        <w:t xml:space="preserve"> </w:t>
      </w:r>
      <w:r w:rsidRPr="00E45E2A">
        <w:rPr>
          <w:rFonts w:ascii="Arial" w:hAnsi="Arial" w:cs="Arial"/>
        </w:rPr>
        <w:t xml:space="preserve">Employees across various levels of the organization were also key stakeholders. Their training and adaptation to the new systems and processes introduced by the digital transformation were critical to the </w:t>
      </w:r>
      <w:r w:rsidRPr="00E45E2A">
        <w:rPr>
          <w:rFonts w:ascii="Arial" w:hAnsi="Arial" w:cs="Arial"/>
        </w:rPr>
        <w:lastRenderedPageBreak/>
        <w:t xml:space="preserve">initiative's success. Their buy-in and ability to effectively utilize the new tools ensured a </w:t>
      </w:r>
      <w:r w:rsidRPr="008F0815">
        <w:rPr>
          <w:rFonts w:ascii="Arial" w:hAnsi="Arial" w:cs="Arial"/>
        </w:rPr>
        <w:t>smooth transition and maximized the benefits of the transformation.</w:t>
      </w:r>
      <w:sdt>
        <w:sdtPr>
          <w:rPr>
            <w:rFonts w:ascii="Arial" w:hAnsi="Arial" w:cs="Arial"/>
          </w:rPr>
          <w:id w:val="1050040508"/>
          <w:citation/>
        </w:sdtPr>
        <w:sdtContent>
          <w:r w:rsidR="007C008C" w:rsidRPr="008F0815">
            <w:rPr>
              <w:rFonts w:ascii="Arial" w:hAnsi="Arial" w:cs="Arial"/>
            </w:rPr>
            <w:fldChar w:fldCharType="begin"/>
          </w:r>
          <w:r w:rsidR="007C008C" w:rsidRPr="008F0815">
            <w:rPr>
              <w:rFonts w:ascii="Arial" w:hAnsi="Arial" w:cs="Arial"/>
              <w:lang w:val="en-US"/>
            </w:rPr>
            <w:instrText xml:space="preserve"> CITATION THO23 \l 1033 </w:instrText>
          </w:r>
          <w:r w:rsidR="007C008C" w:rsidRPr="008F0815">
            <w:rPr>
              <w:rFonts w:ascii="Arial" w:hAnsi="Arial" w:cs="Arial"/>
            </w:rPr>
            <w:fldChar w:fldCharType="separate"/>
          </w:r>
          <w:r w:rsidR="007C008C" w:rsidRPr="008F0815">
            <w:rPr>
              <w:rFonts w:ascii="Arial" w:hAnsi="Arial" w:cs="Arial"/>
              <w:noProof/>
              <w:lang w:val="en-US"/>
            </w:rPr>
            <w:t xml:space="preserve"> (LEE, 2023)</w:t>
          </w:r>
          <w:r w:rsidR="007C008C" w:rsidRPr="008F0815">
            <w:rPr>
              <w:rFonts w:ascii="Arial" w:hAnsi="Arial" w:cs="Arial"/>
            </w:rPr>
            <w:fldChar w:fldCharType="end"/>
          </w:r>
        </w:sdtContent>
      </w:sdt>
    </w:p>
    <w:p w14:paraId="57D8ABBC" w14:textId="6FE17D93" w:rsidR="00A80649" w:rsidRPr="008F0815" w:rsidRDefault="00A80649" w:rsidP="008F0815">
      <w:pPr>
        <w:spacing w:line="360" w:lineRule="auto"/>
        <w:rPr>
          <w:rFonts w:ascii="Arial" w:hAnsi="Arial" w:cs="Arial"/>
        </w:rPr>
      </w:pPr>
      <w:r w:rsidRPr="008F0815">
        <w:rPr>
          <w:rFonts w:ascii="Arial" w:hAnsi="Arial" w:cs="Arial"/>
        </w:rPr>
        <w:t>Customers, as the end-users, were directly impacted by the improvements. Their feedback and experience served as important metrics for evaluating the success of the initiative. Efforts were made to ensure that the changes met their needs and enhanced their overall shopping experience.</w:t>
      </w:r>
      <w:sdt>
        <w:sdtPr>
          <w:rPr>
            <w:rFonts w:ascii="Arial" w:hAnsi="Arial" w:cs="Arial"/>
          </w:rPr>
          <w:id w:val="-119696797"/>
          <w:citation/>
        </w:sdtPr>
        <w:sdtContent>
          <w:r w:rsidR="001D7D54" w:rsidRPr="008F0815">
            <w:rPr>
              <w:rFonts w:ascii="Arial" w:hAnsi="Arial" w:cs="Arial"/>
            </w:rPr>
            <w:fldChar w:fldCharType="begin"/>
          </w:r>
          <w:r w:rsidR="001D7D54" w:rsidRPr="008F0815">
            <w:rPr>
              <w:rFonts w:ascii="Arial" w:hAnsi="Arial" w:cs="Arial"/>
              <w:lang w:val="en-US"/>
            </w:rPr>
            <w:instrText xml:space="preserve"> CITATION Chn23 \l 1033 </w:instrText>
          </w:r>
          <w:r w:rsidR="001D7D54" w:rsidRPr="008F0815">
            <w:rPr>
              <w:rFonts w:ascii="Arial" w:hAnsi="Arial" w:cs="Arial"/>
            </w:rPr>
            <w:fldChar w:fldCharType="separate"/>
          </w:r>
          <w:r w:rsidR="001D7D54" w:rsidRPr="008F0815">
            <w:rPr>
              <w:rFonts w:ascii="Arial" w:hAnsi="Arial" w:cs="Arial"/>
              <w:noProof/>
              <w:lang w:val="en-US"/>
            </w:rPr>
            <w:t xml:space="preserve"> (Rashid, 2023)</w:t>
          </w:r>
          <w:r w:rsidR="001D7D54" w:rsidRPr="008F0815">
            <w:rPr>
              <w:rFonts w:ascii="Arial" w:hAnsi="Arial" w:cs="Arial"/>
            </w:rPr>
            <w:fldChar w:fldCharType="end"/>
          </w:r>
        </w:sdtContent>
      </w:sdt>
    </w:p>
    <w:p w14:paraId="4845698D" w14:textId="77777777" w:rsidR="008F0815" w:rsidRPr="008F0815" w:rsidRDefault="008F0815" w:rsidP="008F0815">
      <w:pPr>
        <w:spacing w:line="360" w:lineRule="auto"/>
        <w:rPr>
          <w:rFonts w:ascii="Arial" w:hAnsi="Arial" w:cs="Arial"/>
        </w:rPr>
      </w:pPr>
      <w:bookmarkStart w:id="3" w:name="_Toc175306910"/>
      <w:r w:rsidRPr="008F0815">
        <w:rPr>
          <w:rFonts w:ascii="Arial" w:hAnsi="Arial" w:cs="Arial"/>
        </w:rPr>
        <w:t>I will evaluate Tesco's business environment using methods like Porter's Five Forces and PESTEL analysis as I prepare a change based on this review. This will direct the creation of plans that adapt to both internal and external dynamics, keeping the business competitive and well-positioned for expansion in the future.</w:t>
      </w:r>
    </w:p>
    <w:p w14:paraId="14825E28" w14:textId="77777777" w:rsidR="00A80649" w:rsidRPr="008F0815" w:rsidRDefault="00A80649" w:rsidP="008F0815">
      <w:pPr>
        <w:pStyle w:val="Heading1"/>
        <w:spacing w:line="360" w:lineRule="auto"/>
        <w:rPr>
          <w:rFonts w:ascii="Arial" w:hAnsi="Arial" w:cs="Arial"/>
          <w:sz w:val="22"/>
          <w:szCs w:val="22"/>
        </w:rPr>
      </w:pPr>
      <w:r w:rsidRPr="008F0815">
        <w:rPr>
          <w:rFonts w:ascii="Arial" w:hAnsi="Arial" w:cs="Arial"/>
          <w:sz w:val="22"/>
          <w:szCs w:val="22"/>
        </w:rPr>
        <w:t>Evaluation of Change Management Models in Tesco</w:t>
      </w:r>
      <w:bookmarkEnd w:id="3"/>
    </w:p>
    <w:p w14:paraId="6862E39E" w14:textId="77777777" w:rsidR="00A80649" w:rsidRPr="00E45E2A" w:rsidRDefault="00A80649" w:rsidP="00E45E2A">
      <w:pPr>
        <w:spacing w:line="360" w:lineRule="auto"/>
        <w:rPr>
          <w:rFonts w:ascii="Arial" w:hAnsi="Arial" w:cs="Arial"/>
        </w:rPr>
      </w:pPr>
      <w:r w:rsidRPr="00E45E2A">
        <w:rPr>
          <w:rFonts w:ascii="Arial" w:hAnsi="Arial" w:cs="Arial"/>
        </w:rPr>
        <w:t>In evaluating change management models within the context of Tesco's organizational transformation, several well-established frameworks offer valuable insights. Each model provides a unique lens through which to view the process of implementing and sustaining change, highlighting different aspects that are crucial to successful transformation.</w:t>
      </w:r>
    </w:p>
    <w:p w14:paraId="34C3225B" w14:textId="77777777" w:rsidR="00A80649" w:rsidRPr="00E45E2A" w:rsidRDefault="00A80649" w:rsidP="00E45E2A">
      <w:pPr>
        <w:pStyle w:val="Heading2"/>
        <w:spacing w:line="360" w:lineRule="auto"/>
        <w:rPr>
          <w:rFonts w:ascii="Arial" w:hAnsi="Arial" w:cs="Arial"/>
          <w:sz w:val="22"/>
          <w:szCs w:val="22"/>
        </w:rPr>
      </w:pPr>
      <w:bookmarkStart w:id="4" w:name="_Toc175306911"/>
      <w:r w:rsidRPr="00E45E2A">
        <w:rPr>
          <w:rFonts w:ascii="Arial" w:hAnsi="Arial" w:cs="Arial"/>
          <w:sz w:val="22"/>
          <w:szCs w:val="22"/>
        </w:rPr>
        <w:t>Comparison of Change Management Models</w:t>
      </w:r>
      <w:bookmarkEnd w:id="4"/>
    </w:p>
    <w:p w14:paraId="3D09BD7F" w14:textId="77777777" w:rsidR="00A80649" w:rsidRPr="00E45E2A" w:rsidRDefault="00A80649" w:rsidP="00E45E2A">
      <w:pPr>
        <w:spacing w:line="360" w:lineRule="auto"/>
        <w:rPr>
          <w:rFonts w:ascii="Arial" w:hAnsi="Arial" w:cs="Arial"/>
          <w:b/>
          <w:bCs/>
        </w:rPr>
      </w:pPr>
      <w:r w:rsidRPr="00E45E2A">
        <w:rPr>
          <w:rFonts w:ascii="Arial" w:hAnsi="Arial" w:cs="Arial"/>
          <w:b/>
          <w:bCs/>
        </w:rPr>
        <w:t>Lewin's Change Management Model</w:t>
      </w:r>
    </w:p>
    <w:p w14:paraId="39B79312" w14:textId="77777777" w:rsidR="00A80649" w:rsidRPr="00E45E2A" w:rsidRDefault="00A80649" w:rsidP="00E45E2A">
      <w:pPr>
        <w:spacing w:line="360" w:lineRule="auto"/>
        <w:rPr>
          <w:rFonts w:ascii="Arial" w:hAnsi="Arial" w:cs="Arial"/>
          <w:b/>
          <w:bCs/>
        </w:rPr>
      </w:pPr>
      <w:r w:rsidRPr="00E45E2A">
        <w:rPr>
          <w:rFonts w:ascii="Arial" w:hAnsi="Arial" w:cs="Arial"/>
          <w:b/>
          <w:bCs/>
        </w:rPr>
        <w:t>Stages: Unfreeze, Change, Refreeze.</w:t>
      </w:r>
    </w:p>
    <w:p w14:paraId="5291DC86" w14:textId="617FFAA1" w:rsidR="00A80649" w:rsidRPr="00E45E2A" w:rsidRDefault="00A80649" w:rsidP="00E45E2A">
      <w:pPr>
        <w:spacing w:line="360" w:lineRule="auto"/>
        <w:rPr>
          <w:rFonts w:ascii="Arial" w:hAnsi="Arial" w:cs="Arial"/>
        </w:rPr>
      </w:pPr>
      <w:r w:rsidRPr="00E45E2A">
        <w:rPr>
          <w:rFonts w:ascii="Arial" w:hAnsi="Arial" w:cs="Arial"/>
          <w:b/>
          <w:bCs/>
        </w:rPr>
        <w:t>Focus:</w:t>
      </w:r>
      <w:r w:rsidR="000C3437">
        <w:rPr>
          <w:rFonts w:ascii="Arial" w:hAnsi="Arial" w:cs="Arial"/>
        </w:rPr>
        <w:t xml:space="preserve"> </w:t>
      </w:r>
      <w:r w:rsidR="000C3437" w:rsidRPr="000C3437">
        <w:rPr>
          <w:rFonts w:ascii="Arial" w:hAnsi="Arial" w:cs="Arial"/>
        </w:rPr>
        <w:t>This model offers a clear method for executing change, stressing that in order to avoid regression, the organization must first be prepared (Unfreeze), the change must be implemented (Change), and finally the new state must be firmly established (Refreeze). Because of its simplicity, it is useful for comprehending the fundamental stages of change, but it might not adequately convey the complexity of significant changes like Tesco's digital makeover.</w:t>
      </w:r>
    </w:p>
    <w:p w14:paraId="40C5E95B" w14:textId="77777777" w:rsidR="00A80649" w:rsidRPr="00E45E2A" w:rsidRDefault="00A80649" w:rsidP="00E45E2A">
      <w:pPr>
        <w:spacing w:line="360" w:lineRule="auto"/>
        <w:rPr>
          <w:rFonts w:ascii="Arial" w:hAnsi="Arial" w:cs="Arial"/>
          <w:b/>
          <w:bCs/>
        </w:rPr>
      </w:pPr>
      <w:r w:rsidRPr="00E45E2A">
        <w:rPr>
          <w:rFonts w:ascii="Arial" w:hAnsi="Arial" w:cs="Arial"/>
          <w:b/>
          <w:bCs/>
        </w:rPr>
        <w:t>Kotter's 8-Step Change Model:</w:t>
      </w:r>
    </w:p>
    <w:p w14:paraId="03961863" w14:textId="77777777" w:rsidR="00A80649" w:rsidRPr="00E45E2A" w:rsidRDefault="00A80649" w:rsidP="00E45E2A">
      <w:pPr>
        <w:spacing w:line="360" w:lineRule="auto"/>
        <w:rPr>
          <w:rFonts w:ascii="Arial" w:hAnsi="Arial" w:cs="Arial"/>
          <w:b/>
          <w:bCs/>
        </w:rPr>
      </w:pPr>
      <w:r w:rsidRPr="00E45E2A">
        <w:rPr>
          <w:rFonts w:ascii="Arial" w:hAnsi="Arial" w:cs="Arial"/>
          <w:b/>
          <w:bCs/>
        </w:rPr>
        <w:t>Steps:</w:t>
      </w:r>
    </w:p>
    <w:p w14:paraId="303236A7" w14:textId="77777777" w:rsidR="00A80649" w:rsidRPr="00E45E2A" w:rsidRDefault="00A80649" w:rsidP="00E45E2A">
      <w:pPr>
        <w:spacing w:line="360" w:lineRule="auto"/>
        <w:rPr>
          <w:rFonts w:ascii="Arial" w:hAnsi="Arial" w:cs="Arial"/>
        </w:rPr>
      </w:pPr>
      <w:r w:rsidRPr="00E45E2A">
        <w:rPr>
          <w:rFonts w:ascii="Arial" w:hAnsi="Arial" w:cs="Arial"/>
        </w:rPr>
        <w:t>Create urgency, Form a powerful coalition, Create a vision for change, Communicate the vision, Remove obstacles, Create short-term wins, Build on the change, Anchor the changes in corporate culture.</w:t>
      </w:r>
    </w:p>
    <w:p w14:paraId="11677059" w14:textId="54117B18" w:rsidR="00A80649" w:rsidRPr="00E45E2A" w:rsidRDefault="00A80649" w:rsidP="00E45E2A">
      <w:pPr>
        <w:spacing w:line="360" w:lineRule="auto"/>
        <w:rPr>
          <w:rFonts w:ascii="Arial" w:hAnsi="Arial" w:cs="Arial"/>
          <w:b/>
          <w:bCs/>
        </w:rPr>
      </w:pPr>
      <w:r w:rsidRPr="00E45E2A">
        <w:rPr>
          <w:rFonts w:ascii="Arial" w:hAnsi="Arial" w:cs="Arial"/>
          <w:b/>
          <w:bCs/>
        </w:rPr>
        <w:t xml:space="preserve">Focus: </w:t>
      </w:r>
      <w:r w:rsidRPr="00E45E2A">
        <w:rPr>
          <w:rFonts w:ascii="Arial" w:hAnsi="Arial" w:cs="Arial"/>
        </w:rPr>
        <w:t xml:space="preserve">This model offers a more detailed and structured roadmap for change, which aligns closely with Tesco’s recent digital transformation efforts. Kotter’s model emphasizes the </w:t>
      </w:r>
      <w:r w:rsidRPr="00E45E2A">
        <w:rPr>
          <w:rFonts w:ascii="Arial" w:hAnsi="Arial" w:cs="Arial"/>
        </w:rPr>
        <w:lastRenderedPageBreak/>
        <w:t>need to build momentum through early wins and anchor changes in the company’s culture, making it highly relevant for complex, organization-wide initiatives.</w:t>
      </w:r>
      <w:sdt>
        <w:sdtPr>
          <w:rPr>
            <w:rFonts w:ascii="Arial" w:hAnsi="Arial" w:cs="Arial"/>
          </w:rPr>
          <w:id w:val="-189230030"/>
          <w:citation/>
        </w:sdtPr>
        <w:sdtContent>
          <w:r w:rsidR="00676FCB">
            <w:rPr>
              <w:rFonts w:ascii="Arial" w:hAnsi="Arial" w:cs="Arial"/>
            </w:rPr>
            <w:fldChar w:fldCharType="begin"/>
          </w:r>
          <w:r w:rsidR="00676FCB">
            <w:rPr>
              <w:rFonts w:ascii="Arial" w:hAnsi="Arial" w:cs="Arial"/>
              <w:lang w:val="en-US"/>
            </w:rPr>
            <w:instrText xml:space="preserve"> CITATION Mik23 \l 1033 </w:instrText>
          </w:r>
          <w:r w:rsidR="00676FCB">
            <w:rPr>
              <w:rFonts w:ascii="Arial" w:hAnsi="Arial" w:cs="Arial"/>
            </w:rPr>
            <w:fldChar w:fldCharType="separate"/>
          </w:r>
          <w:r w:rsidR="00676FCB">
            <w:rPr>
              <w:rFonts w:ascii="Arial" w:hAnsi="Arial" w:cs="Arial"/>
              <w:noProof/>
              <w:lang w:val="en-US"/>
            </w:rPr>
            <w:t xml:space="preserve"> </w:t>
          </w:r>
          <w:r w:rsidR="00676FCB" w:rsidRPr="00676FCB">
            <w:rPr>
              <w:rFonts w:ascii="Arial" w:hAnsi="Arial" w:cs="Arial"/>
              <w:noProof/>
              <w:lang w:val="en-US"/>
            </w:rPr>
            <w:t>(Clayton, 2023)</w:t>
          </w:r>
          <w:r w:rsidR="00676FCB">
            <w:rPr>
              <w:rFonts w:ascii="Arial" w:hAnsi="Arial" w:cs="Arial"/>
            </w:rPr>
            <w:fldChar w:fldCharType="end"/>
          </w:r>
        </w:sdtContent>
      </w:sdt>
    </w:p>
    <w:p w14:paraId="484DCB57" w14:textId="77777777" w:rsidR="00A80649" w:rsidRPr="00E45E2A" w:rsidRDefault="00A80649" w:rsidP="00E45E2A">
      <w:pPr>
        <w:spacing w:line="360" w:lineRule="auto"/>
        <w:rPr>
          <w:rFonts w:ascii="Arial" w:hAnsi="Arial" w:cs="Arial"/>
          <w:b/>
          <w:bCs/>
        </w:rPr>
      </w:pPr>
      <w:r w:rsidRPr="00E45E2A">
        <w:rPr>
          <w:rFonts w:ascii="Arial" w:hAnsi="Arial" w:cs="Arial"/>
          <w:b/>
          <w:bCs/>
        </w:rPr>
        <w:t>ADKAR Model:</w:t>
      </w:r>
    </w:p>
    <w:p w14:paraId="6B7EAD9B" w14:textId="77777777" w:rsidR="00A80649" w:rsidRPr="00E45E2A" w:rsidRDefault="00A80649" w:rsidP="00E45E2A">
      <w:pPr>
        <w:spacing w:line="360" w:lineRule="auto"/>
        <w:rPr>
          <w:rFonts w:ascii="Arial" w:hAnsi="Arial" w:cs="Arial"/>
        </w:rPr>
      </w:pPr>
      <w:r w:rsidRPr="00E45E2A">
        <w:rPr>
          <w:rFonts w:ascii="Arial" w:hAnsi="Arial" w:cs="Arial"/>
          <w:b/>
          <w:bCs/>
        </w:rPr>
        <w:t>Components:</w:t>
      </w:r>
      <w:r w:rsidRPr="00E45E2A">
        <w:rPr>
          <w:rFonts w:ascii="Arial" w:hAnsi="Arial" w:cs="Arial"/>
        </w:rPr>
        <w:t xml:space="preserve"> Awareness, Desire, Knowledge, Ability, Reinforcement.</w:t>
      </w:r>
    </w:p>
    <w:p w14:paraId="75D70DD0" w14:textId="26D1EE9B" w:rsidR="00A80649" w:rsidRPr="00E45E2A" w:rsidRDefault="00A80649" w:rsidP="00E45E2A">
      <w:pPr>
        <w:spacing w:line="360" w:lineRule="auto"/>
        <w:rPr>
          <w:rFonts w:ascii="Arial" w:hAnsi="Arial" w:cs="Arial"/>
        </w:rPr>
      </w:pPr>
      <w:r w:rsidRPr="00E45E2A">
        <w:rPr>
          <w:rFonts w:ascii="Arial" w:hAnsi="Arial" w:cs="Arial"/>
          <w:b/>
          <w:bCs/>
        </w:rPr>
        <w:t>Focus:</w:t>
      </w:r>
      <w:r w:rsidRPr="00E45E2A">
        <w:rPr>
          <w:rFonts w:ascii="Arial" w:hAnsi="Arial" w:cs="Arial"/>
        </w:rPr>
        <w:t xml:space="preserve"> ADKAR focuses on individual change, which is crucial in large organizations where employee buy-in and adaptation are key to successful transformation. This model could be particularly relevant in addressing the training and development needs within Tesco, helping to ensure that employees are equipped and motivated to embrace new technologies and processes.</w:t>
      </w:r>
      <w:sdt>
        <w:sdtPr>
          <w:rPr>
            <w:rFonts w:ascii="Arial" w:hAnsi="Arial" w:cs="Arial"/>
          </w:rPr>
          <w:id w:val="1765491529"/>
          <w:citation/>
        </w:sdtPr>
        <w:sdtContent>
          <w:r w:rsidR="00DA7E15">
            <w:rPr>
              <w:rFonts w:ascii="Arial" w:hAnsi="Arial" w:cs="Arial"/>
            </w:rPr>
            <w:fldChar w:fldCharType="begin"/>
          </w:r>
          <w:r w:rsidR="00DA7E15">
            <w:rPr>
              <w:rFonts w:ascii="Arial" w:hAnsi="Arial" w:cs="Arial"/>
              <w:lang w:val="en-US"/>
            </w:rPr>
            <w:instrText xml:space="preserve"> CITATION And23 \l 1033 </w:instrText>
          </w:r>
          <w:r w:rsidR="00DA7E15">
            <w:rPr>
              <w:rFonts w:ascii="Arial" w:hAnsi="Arial" w:cs="Arial"/>
            </w:rPr>
            <w:fldChar w:fldCharType="separate"/>
          </w:r>
          <w:r w:rsidR="00DA7E15">
            <w:rPr>
              <w:rFonts w:ascii="Arial" w:hAnsi="Arial" w:cs="Arial"/>
              <w:noProof/>
              <w:lang w:val="en-US"/>
            </w:rPr>
            <w:t xml:space="preserve"> </w:t>
          </w:r>
          <w:r w:rsidR="00DA7E15" w:rsidRPr="00DA7E15">
            <w:rPr>
              <w:rFonts w:ascii="Arial" w:hAnsi="Arial" w:cs="Arial"/>
              <w:noProof/>
              <w:lang w:val="en-US"/>
            </w:rPr>
            <w:t>(Horlick, 2023)</w:t>
          </w:r>
          <w:r w:rsidR="00DA7E15">
            <w:rPr>
              <w:rFonts w:ascii="Arial" w:hAnsi="Arial" w:cs="Arial"/>
            </w:rPr>
            <w:fldChar w:fldCharType="end"/>
          </w:r>
        </w:sdtContent>
      </w:sdt>
    </w:p>
    <w:p w14:paraId="5639E42A" w14:textId="77777777" w:rsidR="00A80649" w:rsidRPr="00E45E2A" w:rsidRDefault="00A80649" w:rsidP="00E45E2A">
      <w:pPr>
        <w:spacing w:line="360" w:lineRule="auto"/>
        <w:rPr>
          <w:rFonts w:ascii="Arial" w:hAnsi="Arial" w:cs="Arial"/>
          <w:b/>
          <w:bCs/>
        </w:rPr>
      </w:pPr>
      <w:r w:rsidRPr="00E45E2A">
        <w:rPr>
          <w:rFonts w:ascii="Arial" w:hAnsi="Arial" w:cs="Arial"/>
          <w:b/>
          <w:bCs/>
        </w:rPr>
        <w:t>McKinsey 7-S Model:</w:t>
      </w:r>
    </w:p>
    <w:p w14:paraId="05F305FD" w14:textId="77777777" w:rsidR="00A80649" w:rsidRPr="00E45E2A" w:rsidRDefault="00A80649" w:rsidP="00E45E2A">
      <w:pPr>
        <w:spacing w:line="360" w:lineRule="auto"/>
        <w:rPr>
          <w:rFonts w:ascii="Arial" w:hAnsi="Arial" w:cs="Arial"/>
        </w:rPr>
      </w:pPr>
      <w:r w:rsidRPr="00E45E2A">
        <w:rPr>
          <w:rFonts w:ascii="Arial" w:hAnsi="Arial" w:cs="Arial"/>
          <w:b/>
          <w:bCs/>
        </w:rPr>
        <w:t>Elements:</w:t>
      </w:r>
      <w:r w:rsidRPr="00E45E2A">
        <w:rPr>
          <w:rFonts w:ascii="Arial" w:hAnsi="Arial" w:cs="Arial"/>
        </w:rPr>
        <w:t xml:space="preserve"> Strategy, Structure, Systems, Shared Values, Skills, Style, Staff.</w:t>
      </w:r>
    </w:p>
    <w:p w14:paraId="57396F82" w14:textId="77777777" w:rsidR="00A80649" w:rsidRPr="00E45E2A" w:rsidRDefault="00A80649" w:rsidP="00E45E2A">
      <w:pPr>
        <w:spacing w:line="360" w:lineRule="auto"/>
        <w:rPr>
          <w:rFonts w:ascii="Arial" w:hAnsi="Arial" w:cs="Arial"/>
        </w:rPr>
      </w:pPr>
      <w:r w:rsidRPr="00E45E2A">
        <w:rPr>
          <w:rFonts w:ascii="Arial" w:hAnsi="Arial" w:cs="Arial"/>
          <w:b/>
          <w:bCs/>
        </w:rPr>
        <w:t>Focus:</w:t>
      </w:r>
      <w:r w:rsidRPr="00E45E2A">
        <w:rPr>
          <w:rFonts w:ascii="Arial" w:hAnsi="Arial" w:cs="Arial"/>
        </w:rPr>
        <w:t xml:space="preserve"> The 7-S Model provides a holistic view of organizational change, considering how various interdependent factors need to be aligned to support successful transformation. For Tesco, this model could be instrumental in ensuring that all aspects of the organization, from strategy to staff capabilities, are coordinated to drive the digital transformation.</w:t>
      </w:r>
    </w:p>
    <w:p w14:paraId="5177BBB2" w14:textId="77777777" w:rsidR="00A80649" w:rsidRPr="00E45E2A" w:rsidRDefault="00A80649" w:rsidP="00E45E2A">
      <w:pPr>
        <w:spacing w:line="360" w:lineRule="auto"/>
        <w:rPr>
          <w:rFonts w:ascii="Arial" w:hAnsi="Arial" w:cs="Arial"/>
          <w:b/>
          <w:bCs/>
        </w:rPr>
      </w:pPr>
      <w:r w:rsidRPr="00E45E2A">
        <w:rPr>
          <w:rFonts w:ascii="Arial" w:hAnsi="Arial" w:cs="Arial"/>
          <w:b/>
          <w:bCs/>
        </w:rPr>
        <w:t>Issues in Managing Change:</w:t>
      </w:r>
    </w:p>
    <w:p w14:paraId="399B6E93" w14:textId="4122DD3F" w:rsidR="00A80649" w:rsidRPr="00E45E2A" w:rsidRDefault="004D7AC8" w:rsidP="00E45E2A">
      <w:pPr>
        <w:spacing w:line="360" w:lineRule="auto"/>
        <w:rPr>
          <w:rFonts w:ascii="Arial" w:hAnsi="Arial" w:cs="Arial"/>
        </w:rPr>
      </w:pPr>
      <w:r w:rsidRPr="004D7AC8">
        <w:rPr>
          <w:rFonts w:ascii="Arial" w:hAnsi="Arial" w:cs="Arial"/>
        </w:rPr>
        <w:t xml:space="preserve">While putting these ideas into practise, Tesco ran into a number of strategic problems. One major obstacle was </w:t>
      </w:r>
      <w:r w:rsidRPr="004D7AC8">
        <w:rPr>
          <w:rFonts w:ascii="Arial" w:hAnsi="Arial" w:cs="Arial"/>
        </w:rPr>
        <w:t>changing</w:t>
      </w:r>
      <w:r w:rsidRPr="004D7AC8">
        <w:rPr>
          <w:rFonts w:ascii="Arial" w:hAnsi="Arial" w:cs="Arial"/>
        </w:rPr>
        <w:t xml:space="preserve"> resistance, especially from staff members who were reluctant to use new tools and procedures. To overcome this reluctance, intensive training programs were needed to </w:t>
      </w:r>
      <w:r w:rsidRPr="004D7AC8">
        <w:rPr>
          <w:rFonts w:ascii="Arial" w:hAnsi="Arial" w:cs="Arial"/>
        </w:rPr>
        <w:t>instil</w:t>
      </w:r>
      <w:r w:rsidRPr="004D7AC8">
        <w:rPr>
          <w:rFonts w:ascii="Arial" w:hAnsi="Arial" w:cs="Arial"/>
        </w:rPr>
        <w:t xml:space="preserve"> confidence and competency in the new systems, combined with focused communication and engagement tactics. </w:t>
      </w:r>
      <w:r w:rsidRPr="004D7AC8">
        <w:rPr>
          <w:rFonts w:ascii="Arial" w:hAnsi="Arial" w:cs="Arial"/>
        </w:rPr>
        <w:br/>
        <w:t>Allocating resources has also become a crucial concern. For the digital transformation to be successful, there has to be a significant investment made in terms of both technology and people resources. Furthermore, sustaining momentum while controlling the rate of change to prevent overburdening employees requires careful planning and implementation</w:t>
      </w:r>
      <w:r w:rsidR="00A80649" w:rsidRPr="00E45E2A">
        <w:rPr>
          <w:rFonts w:ascii="Arial" w:hAnsi="Arial" w:cs="Arial"/>
        </w:rPr>
        <w:t>.</w:t>
      </w:r>
      <w:sdt>
        <w:sdtPr>
          <w:rPr>
            <w:rFonts w:ascii="Arial" w:hAnsi="Arial" w:cs="Arial"/>
          </w:rPr>
          <w:id w:val="-374851832"/>
          <w:citation/>
        </w:sdtPr>
        <w:sdtContent>
          <w:r w:rsidR="0037119F">
            <w:rPr>
              <w:rFonts w:ascii="Arial" w:hAnsi="Arial" w:cs="Arial"/>
            </w:rPr>
            <w:fldChar w:fldCharType="begin"/>
          </w:r>
          <w:r w:rsidR="0037119F">
            <w:rPr>
              <w:rFonts w:ascii="Arial" w:hAnsi="Arial" w:cs="Arial"/>
              <w:lang w:val="en-US"/>
            </w:rPr>
            <w:instrText xml:space="preserve"> CITATION McK24 \l 1033 </w:instrText>
          </w:r>
          <w:r w:rsidR="0037119F">
            <w:rPr>
              <w:rFonts w:ascii="Arial" w:hAnsi="Arial" w:cs="Arial"/>
            </w:rPr>
            <w:fldChar w:fldCharType="separate"/>
          </w:r>
          <w:r w:rsidR="0037119F">
            <w:rPr>
              <w:rFonts w:ascii="Arial" w:hAnsi="Arial" w:cs="Arial"/>
              <w:noProof/>
              <w:lang w:val="en-US"/>
            </w:rPr>
            <w:t xml:space="preserve"> </w:t>
          </w:r>
          <w:r w:rsidR="0037119F" w:rsidRPr="0037119F">
            <w:rPr>
              <w:rFonts w:ascii="Arial" w:hAnsi="Arial" w:cs="Arial"/>
              <w:noProof/>
              <w:lang w:val="en-US"/>
            </w:rPr>
            <w:t>(Insights, 2024)</w:t>
          </w:r>
          <w:r w:rsidR="0037119F">
            <w:rPr>
              <w:rFonts w:ascii="Arial" w:hAnsi="Arial" w:cs="Arial"/>
            </w:rPr>
            <w:fldChar w:fldCharType="end"/>
          </w:r>
        </w:sdtContent>
      </w:sdt>
    </w:p>
    <w:p w14:paraId="1AEDE122" w14:textId="77777777" w:rsidR="00A80649" w:rsidRPr="00E45E2A" w:rsidRDefault="00A80649" w:rsidP="00E45E2A">
      <w:pPr>
        <w:spacing w:line="360" w:lineRule="auto"/>
        <w:rPr>
          <w:rFonts w:ascii="Arial" w:hAnsi="Arial" w:cs="Arial"/>
          <w:b/>
          <w:bCs/>
        </w:rPr>
      </w:pPr>
      <w:r w:rsidRPr="00E45E2A">
        <w:rPr>
          <w:rFonts w:ascii="Arial" w:hAnsi="Arial" w:cs="Arial"/>
          <w:b/>
          <w:bCs/>
        </w:rPr>
        <w:t>Role of Leadership in the Change Process:</w:t>
      </w:r>
    </w:p>
    <w:p w14:paraId="32E2A620" w14:textId="77777777" w:rsidR="00A80649" w:rsidRPr="00E45E2A" w:rsidRDefault="00A80649" w:rsidP="00E45E2A">
      <w:pPr>
        <w:spacing w:line="360" w:lineRule="auto"/>
        <w:rPr>
          <w:rFonts w:ascii="Arial" w:hAnsi="Arial" w:cs="Arial"/>
        </w:rPr>
      </w:pPr>
      <w:r w:rsidRPr="00E45E2A">
        <w:rPr>
          <w:rFonts w:ascii="Arial" w:hAnsi="Arial" w:cs="Arial"/>
        </w:rPr>
        <w:t>Tesco's leadership played a pivotal role in navigating the complexities of the digital transformation. The leadership approach combined elements of both transformational and situational leadership styles, which were crucial in driving the change process.</w:t>
      </w:r>
    </w:p>
    <w:p w14:paraId="3C0BEC1F" w14:textId="77777777" w:rsidR="00A80649" w:rsidRPr="00E45E2A" w:rsidRDefault="00A80649" w:rsidP="00E45E2A">
      <w:pPr>
        <w:spacing w:line="360" w:lineRule="auto"/>
        <w:rPr>
          <w:rFonts w:ascii="Arial" w:hAnsi="Arial" w:cs="Arial"/>
        </w:rPr>
      </w:pPr>
      <w:r w:rsidRPr="00E45E2A">
        <w:rPr>
          <w:rFonts w:ascii="Arial" w:hAnsi="Arial" w:cs="Arial"/>
          <w:b/>
          <w:bCs/>
        </w:rPr>
        <w:t>Transformational Leadership:</w:t>
      </w:r>
      <w:r w:rsidRPr="00E45E2A">
        <w:rPr>
          <w:rFonts w:ascii="Arial" w:hAnsi="Arial" w:cs="Arial"/>
        </w:rPr>
        <w:t xml:space="preserve"> </w:t>
      </w:r>
    </w:p>
    <w:p w14:paraId="306E3A94" w14:textId="7C053922" w:rsidR="00A80649" w:rsidRPr="00E45E2A" w:rsidRDefault="00A80649" w:rsidP="00E45E2A">
      <w:pPr>
        <w:spacing w:line="360" w:lineRule="auto"/>
        <w:rPr>
          <w:rFonts w:ascii="Arial" w:hAnsi="Arial" w:cs="Arial"/>
        </w:rPr>
      </w:pPr>
      <w:r w:rsidRPr="00E45E2A">
        <w:rPr>
          <w:rFonts w:ascii="Arial" w:hAnsi="Arial" w:cs="Arial"/>
        </w:rPr>
        <w:lastRenderedPageBreak/>
        <w:t>Senior leaders at Tesco inspired and motivated employees by articulating a clear vision of the digital future and demonstrating a strong commitment to the change. This approach was instrumental in creating enthusiasm and buy-in across the organization, helping to overcome resistance and align the workforce with the new strategic direction.</w:t>
      </w:r>
      <w:sdt>
        <w:sdtPr>
          <w:rPr>
            <w:rFonts w:ascii="Arial" w:hAnsi="Arial" w:cs="Arial"/>
          </w:rPr>
          <w:id w:val="-2118519354"/>
          <w:citation/>
        </w:sdtPr>
        <w:sdtContent>
          <w:r w:rsidR="00001321">
            <w:rPr>
              <w:rFonts w:ascii="Arial" w:hAnsi="Arial" w:cs="Arial"/>
            </w:rPr>
            <w:fldChar w:fldCharType="begin"/>
          </w:r>
          <w:r w:rsidR="00001321">
            <w:rPr>
              <w:rFonts w:ascii="Arial" w:hAnsi="Arial" w:cs="Arial"/>
              <w:lang w:val="en-US"/>
            </w:rPr>
            <w:instrText xml:space="preserve"> CITATION Jim23 \l 1033 </w:instrText>
          </w:r>
          <w:r w:rsidR="00001321">
            <w:rPr>
              <w:rFonts w:ascii="Arial" w:hAnsi="Arial" w:cs="Arial"/>
            </w:rPr>
            <w:fldChar w:fldCharType="separate"/>
          </w:r>
          <w:r w:rsidR="00001321">
            <w:rPr>
              <w:rFonts w:ascii="Arial" w:hAnsi="Arial" w:cs="Arial"/>
              <w:noProof/>
              <w:lang w:val="en-US"/>
            </w:rPr>
            <w:t xml:space="preserve"> </w:t>
          </w:r>
          <w:r w:rsidR="00001321" w:rsidRPr="00001321">
            <w:rPr>
              <w:rFonts w:ascii="Arial" w:hAnsi="Arial" w:cs="Arial"/>
              <w:noProof/>
              <w:lang w:val="en-US"/>
            </w:rPr>
            <w:t>(McCleskey, 2023)</w:t>
          </w:r>
          <w:r w:rsidR="00001321">
            <w:rPr>
              <w:rFonts w:ascii="Arial" w:hAnsi="Arial" w:cs="Arial"/>
            </w:rPr>
            <w:fldChar w:fldCharType="end"/>
          </w:r>
        </w:sdtContent>
      </w:sdt>
    </w:p>
    <w:p w14:paraId="0FCA0707" w14:textId="77777777" w:rsidR="00A80649" w:rsidRPr="00E45E2A" w:rsidRDefault="00A80649" w:rsidP="00E45E2A">
      <w:pPr>
        <w:spacing w:line="360" w:lineRule="auto"/>
        <w:rPr>
          <w:rFonts w:ascii="Arial" w:hAnsi="Arial" w:cs="Arial"/>
        </w:rPr>
      </w:pPr>
      <w:r w:rsidRPr="00E45E2A">
        <w:rPr>
          <w:rFonts w:ascii="Arial" w:hAnsi="Arial" w:cs="Arial"/>
          <w:b/>
          <w:bCs/>
        </w:rPr>
        <w:t>Situational Leadership:</w:t>
      </w:r>
      <w:r w:rsidRPr="00E45E2A">
        <w:rPr>
          <w:rFonts w:ascii="Arial" w:hAnsi="Arial" w:cs="Arial"/>
        </w:rPr>
        <w:t xml:space="preserve"> </w:t>
      </w:r>
    </w:p>
    <w:p w14:paraId="547C410D" w14:textId="197F139B" w:rsidR="00A80649" w:rsidRPr="00E45E2A" w:rsidRDefault="00A80649" w:rsidP="00E45E2A">
      <w:pPr>
        <w:spacing w:line="360" w:lineRule="auto"/>
        <w:rPr>
          <w:rFonts w:ascii="Arial" w:hAnsi="Arial" w:cs="Arial"/>
        </w:rPr>
      </w:pPr>
      <w:r w:rsidRPr="00E45E2A">
        <w:rPr>
          <w:rFonts w:ascii="Arial" w:hAnsi="Arial" w:cs="Arial"/>
        </w:rPr>
        <w:t>In addition to transformational leadership, Tesco’s leaders employed situational leadership, adapting their style based on the specific needs and readiness of different teams and individuals. This flexibility allowed leaders to provide more hands-on support where needed, particularly for teams with varying levels of digital literacy and change readiness. By tailoring their approach, Tesco's leadership was able to manage the diverse challenges associated with such a significant transformation.</w:t>
      </w:r>
      <w:sdt>
        <w:sdtPr>
          <w:rPr>
            <w:rFonts w:ascii="Arial" w:hAnsi="Arial" w:cs="Arial"/>
          </w:rPr>
          <w:id w:val="97539715"/>
          <w:citation/>
        </w:sdtPr>
        <w:sdtContent>
          <w:r w:rsidR="00FF6446">
            <w:rPr>
              <w:rFonts w:ascii="Arial" w:hAnsi="Arial" w:cs="Arial"/>
            </w:rPr>
            <w:fldChar w:fldCharType="begin"/>
          </w:r>
          <w:r w:rsidR="00FF6446">
            <w:rPr>
              <w:rFonts w:ascii="Arial" w:hAnsi="Arial" w:cs="Arial"/>
              <w:lang w:val="en-US"/>
            </w:rPr>
            <w:instrText xml:space="preserve"> CITATION Bou21 \l 1033 </w:instrText>
          </w:r>
          <w:r w:rsidR="00FF6446">
            <w:rPr>
              <w:rFonts w:ascii="Arial" w:hAnsi="Arial" w:cs="Arial"/>
            </w:rPr>
            <w:fldChar w:fldCharType="separate"/>
          </w:r>
          <w:r w:rsidR="00FF6446">
            <w:rPr>
              <w:rFonts w:ascii="Arial" w:hAnsi="Arial" w:cs="Arial"/>
              <w:noProof/>
              <w:lang w:val="en-US"/>
            </w:rPr>
            <w:t xml:space="preserve"> </w:t>
          </w:r>
          <w:r w:rsidR="00FF6446" w:rsidRPr="00FF6446">
            <w:rPr>
              <w:rFonts w:ascii="Arial" w:hAnsi="Arial" w:cs="Arial"/>
              <w:noProof/>
              <w:lang w:val="en-US"/>
            </w:rPr>
            <w:t>(Lotfi, 2021)</w:t>
          </w:r>
          <w:r w:rsidR="00FF6446">
            <w:rPr>
              <w:rFonts w:ascii="Arial" w:hAnsi="Arial" w:cs="Arial"/>
            </w:rPr>
            <w:fldChar w:fldCharType="end"/>
          </w:r>
        </w:sdtContent>
      </w:sdt>
    </w:p>
    <w:p w14:paraId="3DD881B0" w14:textId="77777777" w:rsidR="00A80649" w:rsidRPr="00E45E2A" w:rsidRDefault="00A80649" w:rsidP="00E45E2A">
      <w:pPr>
        <w:spacing w:line="360" w:lineRule="auto"/>
        <w:rPr>
          <w:rFonts w:ascii="Arial" w:hAnsi="Arial" w:cs="Arial"/>
        </w:rPr>
      </w:pPr>
      <w:r w:rsidRPr="00E45E2A">
        <w:rPr>
          <w:rFonts w:ascii="Arial" w:hAnsi="Arial" w:cs="Arial"/>
        </w:rPr>
        <w:t>By utilizing a combination of change management models—such as Lewin’s, Kotter’s, ADKAR, and McKinsey’s 7-S—Tesco effectively navigated the complexities of its digital transformation. The strategic application of these models, coupled with a nuanced leadership approach, enabled Tesco to address resistance, allocate resources effectively, and ensure the alignment of organizational elements. This comprehensive approach not only facilitated successful change but also strengthened Tesco’s position in an increasingly competitive and digital-focused market.</w:t>
      </w:r>
    </w:p>
    <w:p w14:paraId="35F42158" w14:textId="77777777" w:rsidR="00A80649" w:rsidRPr="00E45E2A" w:rsidRDefault="00A80649" w:rsidP="00E45E2A">
      <w:pPr>
        <w:pStyle w:val="Heading1"/>
        <w:tabs>
          <w:tab w:val="left" w:pos="1548"/>
        </w:tabs>
        <w:spacing w:line="360" w:lineRule="auto"/>
        <w:rPr>
          <w:rFonts w:ascii="Arial" w:hAnsi="Arial" w:cs="Arial"/>
          <w:sz w:val="22"/>
          <w:szCs w:val="22"/>
        </w:rPr>
      </w:pPr>
      <w:bookmarkStart w:id="5" w:name="_Toc175306912"/>
      <w:r w:rsidRPr="00E45E2A">
        <w:rPr>
          <w:rFonts w:ascii="Arial" w:hAnsi="Arial" w:cs="Arial"/>
          <w:sz w:val="22"/>
          <w:szCs w:val="22"/>
        </w:rPr>
        <w:t>Impact of Organizational Culture on Change Management at Tesco</w:t>
      </w:r>
      <w:bookmarkEnd w:id="5"/>
    </w:p>
    <w:p w14:paraId="71AFEFBA" w14:textId="77777777" w:rsidR="00A80649" w:rsidRPr="00E45E2A" w:rsidRDefault="00A80649" w:rsidP="00E45E2A">
      <w:pPr>
        <w:spacing w:line="360" w:lineRule="auto"/>
        <w:rPr>
          <w:rFonts w:ascii="Arial" w:hAnsi="Arial" w:cs="Arial"/>
        </w:rPr>
      </w:pPr>
      <w:r w:rsidRPr="00E45E2A">
        <w:rPr>
          <w:rFonts w:ascii="Arial" w:hAnsi="Arial" w:cs="Arial"/>
        </w:rPr>
        <w:t>Tesco's organizational culture plays a pivotal role in shaping its approach to change management. The company's culture is deeply rooted in customer service, operational efficiency, and innovation, creating a foundation that both supports and challenges change initiatives.</w:t>
      </w:r>
    </w:p>
    <w:p w14:paraId="058CACB5" w14:textId="77777777" w:rsidR="00A80649" w:rsidRPr="00E45E2A" w:rsidRDefault="00A80649" w:rsidP="00E45E2A">
      <w:pPr>
        <w:spacing w:line="360" w:lineRule="auto"/>
        <w:rPr>
          <w:rFonts w:ascii="Arial" w:hAnsi="Arial" w:cs="Arial"/>
        </w:rPr>
      </w:pPr>
      <w:r w:rsidRPr="00E45E2A">
        <w:rPr>
          <w:rFonts w:ascii="Arial" w:hAnsi="Arial" w:cs="Arial"/>
        </w:rPr>
        <w:t xml:space="preserve">At the core of Tesco's culture is a strong focus on customer needs. This customer-centric approach has been a driving force behind the company's adoption of digital tools and technologies. For instance, Tesco has invested heavily in enhancing its online shopping platform and mobile applications, directly responding to changing customer preferences and shopping </w:t>
      </w:r>
      <w:proofErr w:type="spellStart"/>
      <w:r w:rsidRPr="00E45E2A">
        <w:rPr>
          <w:rFonts w:ascii="Arial" w:hAnsi="Arial" w:cs="Arial"/>
        </w:rPr>
        <w:t>behaviors</w:t>
      </w:r>
      <w:proofErr w:type="spellEnd"/>
      <w:r w:rsidRPr="00E45E2A">
        <w:rPr>
          <w:rFonts w:ascii="Arial" w:hAnsi="Arial" w:cs="Arial"/>
        </w:rPr>
        <w:t>. This focus on customer experience has helped justify and accelerate many change initiatives within the organization.</w:t>
      </w:r>
      <w:sdt>
        <w:sdtPr>
          <w:rPr>
            <w:rFonts w:ascii="Arial" w:hAnsi="Arial" w:cs="Arial"/>
          </w:rPr>
          <w:id w:val="-83925887"/>
          <w:citation/>
        </w:sdtPr>
        <w:sdtContent>
          <w:r w:rsidRPr="00E45E2A">
            <w:rPr>
              <w:rFonts w:ascii="Arial" w:hAnsi="Arial" w:cs="Arial"/>
            </w:rPr>
            <w:fldChar w:fldCharType="begin"/>
          </w:r>
          <w:r w:rsidRPr="00E45E2A">
            <w:rPr>
              <w:rFonts w:ascii="Arial" w:hAnsi="Arial" w:cs="Arial"/>
              <w:lang w:val="en-US"/>
            </w:rPr>
            <w:instrText xml:space="preserve"> CITATION Suw22 \l 1033 </w:instrText>
          </w:r>
          <w:r w:rsidRPr="00E45E2A">
            <w:rPr>
              <w:rFonts w:ascii="Arial" w:hAnsi="Arial" w:cs="Arial"/>
            </w:rPr>
            <w:fldChar w:fldCharType="separate"/>
          </w:r>
          <w:r w:rsidRPr="00E45E2A">
            <w:rPr>
              <w:rFonts w:ascii="Arial" w:hAnsi="Arial" w:cs="Arial"/>
              <w:noProof/>
              <w:lang w:val="en-US"/>
            </w:rPr>
            <w:t xml:space="preserve"> (Suwand, 2022)</w:t>
          </w:r>
          <w:r w:rsidRPr="00E45E2A">
            <w:rPr>
              <w:rFonts w:ascii="Arial" w:hAnsi="Arial" w:cs="Arial"/>
            </w:rPr>
            <w:fldChar w:fldCharType="end"/>
          </w:r>
        </w:sdtContent>
      </w:sdt>
    </w:p>
    <w:p w14:paraId="4AEC907B" w14:textId="13180FAB" w:rsidR="0034152D" w:rsidRPr="0034152D" w:rsidRDefault="0034152D" w:rsidP="0034152D">
      <w:pPr>
        <w:spacing w:line="360" w:lineRule="auto"/>
        <w:rPr>
          <w:rFonts w:ascii="Arial" w:hAnsi="Arial" w:cs="Arial"/>
        </w:rPr>
      </w:pPr>
      <w:r w:rsidRPr="0034152D">
        <w:rPr>
          <w:rFonts w:ascii="Arial" w:hAnsi="Arial" w:cs="Arial"/>
        </w:rPr>
        <w:t xml:space="preserve">Tesco's culture also places a strong emphasis on innovation and ongoing improvement. The organization values and encourages fresh ideas, which has been crucial in facilitating the adoption of new procedures and technologies. Tesco's innovative culture has allowed it to stay ahead of the competition in the retail industry by constantly changing its processes to </w:t>
      </w:r>
      <w:r w:rsidRPr="0034152D">
        <w:rPr>
          <w:rFonts w:ascii="Arial" w:hAnsi="Arial" w:cs="Arial"/>
        </w:rPr>
        <w:lastRenderedPageBreak/>
        <w:t xml:space="preserve">suit consumer needs. </w:t>
      </w:r>
      <w:r w:rsidRPr="0034152D">
        <w:rPr>
          <w:rFonts w:ascii="Arial" w:hAnsi="Arial" w:cs="Arial"/>
        </w:rPr>
        <w:br/>
        <w:t>Another important facet of Tesco's corporate culture is collaboration. The organization places a strong emphasis on open communication and cross-departmental cooperation, both of which are essential for the successful execution of change efforts. For instance, teams from IT, operations, and customer care collaborate closely to guarantee smooth integration and employee training when introducing new in-store solutions.</w:t>
      </w:r>
    </w:p>
    <w:p w14:paraId="011C94B2" w14:textId="77777777" w:rsidR="0034152D" w:rsidRPr="0034152D" w:rsidRDefault="0034152D" w:rsidP="0034152D">
      <w:pPr>
        <w:spacing w:line="360" w:lineRule="auto"/>
        <w:rPr>
          <w:rFonts w:ascii="Arial" w:hAnsi="Arial" w:cs="Arial"/>
        </w:rPr>
      </w:pPr>
      <w:r w:rsidRPr="0034152D">
        <w:rPr>
          <w:rFonts w:ascii="Arial" w:hAnsi="Arial" w:cs="Arial"/>
        </w:rPr>
        <w:t>Tesco's attempts to manage change are not without difficulties, though. Cultural resistance is one of the main challenges, especially for long-serving staff members who could be used to old working practices. It takes cautious handling, convincing explanations of the advantages of the change, and frequently focused training initiatives to overcome this reluctance.</w:t>
      </w:r>
    </w:p>
    <w:p w14:paraId="7D947379" w14:textId="77777777" w:rsidR="00A80649" w:rsidRPr="00E45E2A" w:rsidRDefault="00A80649" w:rsidP="00E45E2A">
      <w:pPr>
        <w:spacing w:line="360" w:lineRule="auto"/>
        <w:rPr>
          <w:rFonts w:ascii="Arial" w:hAnsi="Arial" w:cs="Arial"/>
        </w:rPr>
      </w:pPr>
      <w:r w:rsidRPr="00E45E2A">
        <w:rPr>
          <w:rFonts w:ascii="Arial" w:hAnsi="Arial" w:cs="Arial"/>
        </w:rPr>
        <w:t>Communication gaps present another significant challenge, especially given Tesco's large and geographically dispersed workforce. Ensuring that all employees, from headquarters staff to store associates across different countries, receive consistent information about change initiatives is a complex task. To address this, Tesco has had to invest in robust communication channels and strategies.</w:t>
      </w:r>
      <w:sdt>
        <w:sdtPr>
          <w:rPr>
            <w:rFonts w:ascii="Arial" w:hAnsi="Arial" w:cs="Arial"/>
          </w:rPr>
          <w:id w:val="-1051768847"/>
          <w:citation/>
        </w:sdtPr>
        <w:sdtContent>
          <w:r w:rsidRPr="00E45E2A">
            <w:rPr>
              <w:rFonts w:ascii="Arial" w:hAnsi="Arial" w:cs="Arial"/>
            </w:rPr>
            <w:fldChar w:fldCharType="begin"/>
          </w:r>
          <w:r w:rsidRPr="00E45E2A">
            <w:rPr>
              <w:rFonts w:ascii="Arial" w:hAnsi="Arial" w:cs="Arial"/>
              <w:lang w:val="en-US"/>
            </w:rPr>
            <w:instrText xml:space="preserve"> CITATION Shu24 \l 1033 </w:instrText>
          </w:r>
          <w:r w:rsidRPr="00E45E2A">
            <w:rPr>
              <w:rFonts w:ascii="Arial" w:hAnsi="Arial" w:cs="Arial"/>
            </w:rPr>
            <w:fldChar w:fldCharType="separate"/>
          </w:r>
          <w:r w:rsidRPr="00E45E2A">
            <w:rPr>
              <w:rFonts w:ascii="Arial" w:hAnsi="Arial" w:cs="Arial"/>
              <w:noProof/>
              <w:lang w:val="en-US"/>
            </w:rPr>
            <w:t xml:space="preserve"> (Meng, 2024)</w:t>
          </w:r>
          <w:r w:rsidRPr="00E45E2A">
            <w:rPr>
              <w:rFonts w:ascii="Arial" w:hAnsi="Arial" w:cs="Arial"/>
            </w:rPr>
            <w:fldChar w:fldCharType="end"/>
          </w:r>
        </w:sdtContent>
      </w:sdt>
    </w:p>
    <w:p w14:paraId="431EED95" w14:textId="77777777" w:rsidR="00A80649" w:rsidRPr="00E45E2A" w:rsidRDefault="00A80649" w:rsidP="00E45E2A">
      <w:pPr>
        <w:spacing w:line="360" w:lineRule="auto"/>
        <w:rPr>
          <w:rFonts w:ascii="Arial" w:hAnsi="Arial" w:cs="Arial"/>
        </w:rPr>
      </w:pPr>
      <w:r w:rsidRPr="00E45E2A">
        <w:rPr>
          <w:rFonts w:ascii="Arial" w:hAnsi="Arial" w:cs="Arial"/>
        </w:rPr>
        <w:t>Despite these challenges, Tesco's organizational culture also presents significant opportunities for effective change management:</w:t>
      </w:r>
    </w:p>
    <w:p w14:paraId="148D3417" w14:textId="77777777" w:rsidR="00A80649" w:rsidRPr="00E45E2A" w:rsidRDefault="00A80649" w:rsidP="00E45E2A">
      <w:pPr>
        <w:spacing w:line="360" w:lineRule="auto"/>
        <w:rPr>
          <w:rFonts w:ascii="Arial" w:hAnsi="Arial" w:cs="Arial"/>
        </w:rPr>
      </w:pPr>
      <w:r w:rsidRPr="00E45E2A">
        <w:rPr>
          <w:rFonts w:ascii="Arial" w:hAnsi="Arial" w:cs="Arial"/>
          <w:b/>
          <w:bCs/>
        </w:rPr>
        <w:t>Cultural Alignment:</w:t>
      </w:r>
      <w:r w:rsidRPr="00E45E2A">
        <w:rPr>
          <w:rFonts w:ascii="Arial" w:hAnsi="Arial" w:cs="Arial"/>
        </w:rPr>
        <w:t xml:space="preserve"> The existing culture of innovation and customer-centricity can be leveraged to drive successful change. By framing change initiatives in terms of improving customer experience or staying competitive in the market, Tesco can generate greater buy-in from employees.</w:t>
      </w:r>
    </w:p>
    <w:p w14:paraId="08140A5C" w14:textId="2974EBF4" w:rsidR="00A80649" w:rsidRPr="00E45E2A" w:rsidRDefault="00A80649" w:rsidP="00E45E2A">
      <w:pPr>
        <w:spacing w:line="360" w:lineRule="auto"/>
        <w:rPr>
          <w:rFonts w:ascii="Arial" w:hAnsi="Arial" w:cs="Arial"/>
        </w:rPr>
      </w:pPr>
      <w:r w:rsidRPr="00E45E2A">
        <w:rPr>
          <w:rFonts w:ascii="Arial" w:hAnsi="Arial" w:cs="Arial"/>
          <w:b/>
          <w:bCs/>
        </w:rPr>
        <w:t>Employee Engagement:</w:t>
      </w:r>
      <w:r w:rsidRPr="00E45E2A">
        <w:rPr>
          <w:rFonts w:ascii="Arial" w:hAnsi="Arial" w:cs="Arial"/>
        </w:rPr>
        <w:t xml:space="preserve"> Tesco's focus on employee development provides an opportunity to enhance engagement and motivation through change processes. By involving employees in the change process, soliciting their input, and providing opportunities for skill development, Tesco can foster a sense of ownership and reduce resistance to new ways of working.</w:t>
      </w:r>
      <w:sdt>
        <w:sdtPr>
          <w:rPr>
            <w:rFonts w:ascii="Arial" w:hAnsi="Arial" w:cs="Arial"/>
          </w:rPr>
          <w:id w:val="-706878331"/>
          <w:citation/>
        </w:sdtPr>
        <w:sdtContent>
          <w:r w:rsidR="00FF6446">
            <w:rPr>
              <w:rFonts w:ascii="Arial" w:hAnsi="Arial" w:cs="Arial"/>
            </w:rPr>
            <w:fldChar w:fldCharType="begin"/>
          </w:r>
          <w:r w:rsidR="00FF6446">
            <w:rPr>
              <w:rFonts w:ascii="Arial" w:hAnsi="Arial" w:cs="Arial"/>
              <w:lang w:val="en-US"/>
            </w:rPr>
            <w:instrText xml:space="preserve"> CITATION Byr23 \l 1033 </w:instrText>
          </w:r>
          <w:r w:rsidR="00FF6446">
            <w:rPr>
              <w:rFonts w:ascii="Arial" w:hAnsi="Arial" w:cs="Arial"/>
            </w:rPr>
            <w:fldChar w:fldCharType="separate"/>
          </w:r>
          <w:r w:rsidR="00FF6446">
            <w:rPr>
              <w:rFonts w:ascii="Arial" w:hAnsi="Arial" w:cs="Arial"/>
              <w:noProof/>
              <w:lang w:val="en-US"/>
            </w:rPr>
            <w:t xml:space="preserve"> </w:t>
          </w:r>
          <w:r w:rsidR="00FF6446" w:rsidRPr="00FF6446">
            <w:rPr>
              <w:rFonts w:ascii="Arial" w:hAnsi="Arial" w:cs="Arial"/>
              <w:noProof/>
              <w:lang w:val="en-US"/>
            </w:rPr>
            <w:t>(Grote, 2023)</w:t>
          </w:r>
          <w:r w:rsidR="00FF6446">
            <w:rPr>
              <w:rFonts w:ascii="Arial" w:hAnsi="Arial" w:cs="Arial"/>
            </w:rPr>
            <w:fldChar w:fldCharType="end"/>
          </w:r>
        </w:sdtContent>
      </w:sdt>
    </w:p>
    <w:p w14:paraId="03DE2126" w14:textId="4E4CC9B6" w:rsidR="00A80649" w:rsidRPr="00E45E2A" w:rsidRDefault="007438F8" w:rsidP="00E45E2A">
      <w:pPr>
        <w:spacing w:line="360" w:lineRule="auto"/>
        <w:rPr>
          <w:rFonts w:ascii="Arial" w:hAnsi="Arial" w:cs="Arial"/>
        </w:rPr>
      </w:pPr>
      <w:r w:rsidRPr="007438F8">
        <w:rPr>
          <w:rFonts w:ascii="Arial" w:hAnsi="Arial" w:cs="Arial"/>
        </w:rPr>
        <w:t>In summary, Tesco's organizational culture has a big impact on how it handles change. Although there are certain obstacles to overcome and efficient communication to ensure, the company's culture of innovation, customer attention, and teamwork offers a solid basis for executing and maintaining change. Tesco is in a strong position to handle the challenges of organizational change in the ever-changing retail landscape by judiciously utilizing these cultural strengths and removing any obstacles.</w:t>
      </w:r>
    </w:p>
    <w:p w14:paraId="7BAA6B58" w14:textId="77777777" w:rsidR="00A80649" w:rsidRPr="00E45E2A" w:rsidRDefault="00A80649" w:rsidP="00E45E2A">
      <w:pPr>
        <w:pStyle w:val="Heading1"/>
        <w:spacing w:line="360" w:lineRule="auto"/>
        <w:rPr>
          <w:rFonts w:ascii="Arial" w:hAnsi="Arial" w:cs="Arial"/>
          <w:sz w:val="22"/>
          <w:szCs w:val="22"/>
        </w:rPr>
      </w:pPr>
      <w:bookmarkStart w:id="6" w:name="_Toc175306913"/>
      <w:r w:rsidRPr="00E45E2A">
        <w:rPr>
          <w:rFonts w:ascii="Arial" w:hAnsi="Arial" w:cs="Arial"/>
          <w:sz w:val="22"/>
          <w:szCs w:val="22"/>
        </w:rPr>
        <w:lastRenderedPageBreak/>
        <w:t>Development of a Suitable Change Management Plan for Tesco’s Future</w:t>
      </w:r>
      <w:bookmarkEnd w:id="6"/>
    </w:p>
    <w:p w14:paraId="53E5062E" w14:textId="77777777" w:rsidR="00A80649" w:rsidRPr="00E45E2A" w:rsidRDefault="00A80649" w:rsidP="00E45E2A">
      <w:pPr>
        <w:spacing w:line="360" w:lineRule="auto"/>
        <w:rPr>
          <w:rFonts w:ascii="Arial" w:hAnsi="Arial" w:cs="Arial"/>
          <w:b/>
          <w:bCs/>
        </w:rPr>
      </w:pPr>
      <w:r w:rsidRPr="00E45E2A">
        <w:rPr>
          <w:rFonts w:ascii="Arial" w:hAnsi="Arial" w:cs="Arial"/>
          <w:b/>
          <w:bCs/>
        </w:rPr>
        <w:t>Change Management Plan</w:t>
      </w:r>
    </w:p>
    <w:p w14:paraId="142AEC41" w14:textId="75965396" w:rsidR="00A80649" w:rsidRPr="00E45E2A" w:rsidRDefault="00A80649" w:rsidP="00E45E2A">
      <w:pPr>
        <w:spacing w:line="360" w:lineRule="auto"/>
        <w:rPr>
          <w:rFonts w:ascii="Arial" w:hAnsi="Arial" w:cs="Arial"/>
        </w:rPr>
      </w:pPr>
      <w:r w:rsidRPr="00E45E2A">
        <w:rPr>
          <w:rFonts w:ascii="Arial" w:hAnsi="Arial" w:cs="Arial"/>
        </w:rPr>
        <w:t>To ensure the successful implementation of future change initiatives at Tesco, a well-structured change management plan is essential. This plan should focus on aligning the organization’s goals with the digital transformation strategy while fostering a culture of adaptability and continuous improvement. The change management plan will involve clear objectives, stakeholder engagement, resource allocation, and a timeline for key milestones. It will be guided by best practices in change management, ensuring that the organization remains agile and responsive to both internal and external challenges.</w:t>
      </w:r>
      <w:sdt>
        <w:sdtPr>
          <w:rPr>
            <w:rFonts w:ascii="Arial" w:hAnsi="Arial" w:cs="Arial"/>
          </w:rPr>
          <w:id w:val="-702933274"/>
          <w:citation/>
        </w:sdtPr>
        <w:sdtContent>
          <w:r w:rsidR="00080748">
            <w:rPr>
              <w:rFonts w:ascii="Arial" w:hAnsi="Arial" w:cs="Arial"/>
            </w:rPr>
            <w:fldChar w:fldCharType="begin"/>
          </w:r>
          <w:r w:rsidR="00080748">
            <w:rPr>
              <w:rFonts w:ascii="Arial" w:hAnsi="Arial" w:cs="Arial"/>
              <w:lang w:val="en-US"/>
            </w:rPr>
            <w:instrText xml:space="preserve"> CITATION Rud23 \l 1033 </w:instrText>
          </w:r>
          <w:r w:rsidR="00080748">
            <w:rPr>
              <w:rFonts w:ascii="Arial" w:hAnsi="Arial" w:cs="Arial"/>
            </w:rPr>
            <w:fldChar w:fldCharType="separate"/>
          </w:r>
          <w:r w:rsidR="00080748">
            <w:rPr>
              <w:rFonts w:ascii="Arial" w:hAnsi="Arial" w:cs="Arial"/>
              <w:noProof/>
              <w:lang w:val="en-US"/>
            </w:rPr>
            <w:t xml:space="preserve"> </w:t>
          </w:r>
          <w:r w:rsidR="00080748" w:rsidRPr="00080748">
            <w:rPr>
              <w:rFonts w:ascii="Arial" w:hAnsi="Arial" w:cs="Arial"/>
              <w:noProof/>
              <w:lang w:val="en-US"/>
            </w:rPr>
            <w:t>(Falat, 2023)</w:t>
          </w:r>
          <w:r w:rsidR="00080748">
            <w:rPr>
              <w:rFonts w:ascii="Arial" w:hAnsi="Arial" w:cs="Arial"/>
            </w:rPr>
            <w:fldChar w:fldCharType="end"/>
          </w:r>
        </w:sdtContent>
      </w:sdt>
    </w:p>
    <w:p w14:paraId="4DB62F69" w14:textId="77777777" w:rsidR="00A80649" w:rsidRPr="00E45E2A" w:rsidRDefault="00A80649" w:rsidP="00E45E2A">
      <w:pPr>
        <w:spacing w:line="360" w:lineRule="auto"/>
        <w:rPr>
          <w:rFonts w:ascii="Arial" w:hAnsi="Arial" w:cs="Arial"/>
          <w:b/>
          <w:bCs/>
        </w:rPr>
      </w:pPr>
      <w:r w:rsidRPr="00E45E2A">
        <w:rPr>
          <w:rFonts w:ascii="Arial" w:hAnsi="Arial" w:cs="Arial"/>
          <w:b/>
          <w:bCs/>
        </w:rPr>
        <w:t>Training and Development Plan</w:t>
      </w:r>
    </w:p>
    <w:p w14:paraId="6145B904" w14:textId="2D89139E" w:rsidR="00A80649" w:rsidRPr="00E45E2A" w:rsidRDefault="00A80649" w:rsidP="00E45E2A">
      <w:pPr>
        <w:spacing w:line="360" w:lineRule="auto"/>
        <w:rPr>
          <w:rFonts w:ascii="Arial" w:hAnsi="Arial" w:cs="Arial"/>
        </w:rPr>
      </w:pPr>
      <w:r w:rsidRPr="00E45E2A">
        <w:rPr>
          <w:rFonts w:ascii="Arial" w:hAnsi="Arial" w:cs="Arial"/>
        </w:rPr>
        <w:t xml:space="preserve">A comprehensive training and development plan is essential for equipping Tesco's workforce with the necessary skills and knowledge to embrace new technologies and processes. This plan should begin with a thorough training needs assessment to identify specific skills and knowledge gaps that must be addressed. Based on this assessment, targeted training programs should be developed for different employee groups, including a mix of online courses, workshops, and hands-on training sessions. To ensure that employees are well-supported throughout the transition, ongoing support should be provided through continuous coaching, mentoring, and refresher courses, enabling them to effectively utilize the new systems and technologies. </w:t>
      </w:r>
      <w:sdt>
        <w:sdtPr>
          <w:rPr>
            <w:rFonts w:ascii="Arial" w:hAnsi="Arial" w:cs="Arial"/>
          </w:rPr>
          <w:id w:val="1576004837"/>
          <w:citation/>
        </w:sdtPr>
        <w:sdtContent>
          <w:r w:rsidR="003A763D">
            <w:rPr>
              <w:rFonts w:ascii="Arial" w:hAnsi="Arial" w:cs="Arial"/>
            </w:rPr>
            <w:fldChar w:fldCharType="begin"/>
          </w:r>
          <w:r w:rsidR="003A763D">
            <w:rPr>
              <w:rFonts w:ascii="Arial" w:hAnsi="Arial" w:cs="Arial"/>
              <w:lang w:val="en-US"/>
            </w:rPr>
            <w:instrText xml:space="preserve"> CITATION Tes24 \l 1033 </w:instrText>
          </w:r>
          <w:r w:rsidR="003A763D">
            <w:rPr>
              <w:rFonts w:ascii="Arial" w:hAnsi="Arial" w:cs="Arial"/>
            </w:rPr>
            <w:fldChar w:fldCharType="separate"/>
          </w:r>
          <w:r w:rsidR="003A763D" w:rsidRPr="003A763D">
            <w:rPr>
              <w:rFonts w:ascii="Arial" w:hAnsi="Arial" w:cs="Arial"/>
              <w:noProof/>
              <w:lang w:val="en-US"/>
            </w:rPr>
            <w:t>(Tescoplc, 2024)</w:t>
          </w:r>
          <w:r w:rsidR="003A763D">
            <w:rPr>
              <w:rFonts w:ascii="Arial" w:hAnsi="Arial" w:cs="Arial"/>
            </w:rPr>
            <w:fldChar w:fldCharType="end"/>
          </w:r>
        </w:sdtContent>
      </w:sdt>
      <w:r w:rsidRPr="00E45E2A">
        <w:rPr>
          <w:rFonts w:ascii="Arial" w:hAnsi="Arial" w:cs="Arial"/>
        </w:rPr>
        <w:t xml:space="preserve">The effectiveness of these training programs should be regularly evaluated by measuring the impact through assessments, gathering feedback, and </w:t>
      </w:r>
      <w:proofErr w:type="spellStart"/>
      <w:r w:rsidRPr="00E45E2A">
        <w:rPr>
          <w:rFonts w:ascii="Arial" w:hAnsi="Arial" w:cs="Arial"/>
        </w:rPr>
        <w:t>analyzing</w:t>
      </w:r>
      <w:proofErr w:type="spellEnd"/>
      <w:r w:rsidRPr="00E45E2A">
        <w:rPr>
          <w:rFonts w:ascii="Arial" w:hAnsi="Arial" w:cs="Arial"/>
        </w:rPr>
        <w:t xml:space="preserve"> performance metrics to ensure that the learning objectives are being met.</w:t>
      </w:r>
    </w:p>
    <w:p w14:paraId="4AD7C18B" w14:textId="77777777" w:rsidR="00A80649" w:rsidRPr="00E45E2A" w:rsidRDefault="00A80649" w:rsidP="00E45E2A">
      <w:pPr>
        <w:spacing w:line="360" w:lineRule="auto"/>
        <w:rPr>
          <w:rFonts w:ascii="Arial" w:hAnsi="Arial" w:cs="Arial"/>
          <w:b/>
          <w:bCs/>
        </w:rPr>
      </w:pPr>
      <w:r w:rsidRPr="00E45E2A">
        <w:rPr>
          <w:rFonts w:ascii="Arial" w:hAnsi="Arial" w:cs="Arial"/>
          <w:b/>
          <w:bCs/>
        </w:rPr>
        <w:t>Communication Plan</w:t>
      </w:r>
    </w:p>
    <w:p w14:paraId="46BCFB6E" w14:textId="77777777" w:rsidR="00414BDD" w:rsidRPr="00414BDD" w:rsidRDefault="00414BDD" w:rsidP="00414BDD">
      <w:pPr>
        <w:spacing w:line="360" w:lineRule="auto"/>
        <w:rPr>
          <w:rFonts w:ascii="Arial" w:hAnsi="Arial" w:cs="Arial"/>
        </w:rPr>
      </w:pPr>
      <w:r w:rsidRPr="00414BDD">
        <w:rPr>
          <w:rFonts w:ascii="Arial" w:hAnsi="Arial" w:cs="Arial"/>
        </w:rPr>
        <w:t>At Tesco, a successful communication strategy is essential to the accomplishment of any change project. Creating messaging that is transparent, consistent, and unambiguous about the change initiative—as well as its goals and the advantages it will offer to the company and its workers—should be the main goal of the plan. Email, the intranet, town hall meetings, and social media are just a few of the communication channels that should be used to make sure these messages are seen by all stakeholders. In order to create an open discussion among staff members, the strategy should also encourage two-way communication by offering forums where they may voice issues, ask questions, and provide feedback. In order to keep everyone on board and involved with the strategy, regular updates should be given to stakeholders regarding progress, important deadlines, and any changes.</w:t>
      </w:r>
    </w:p>
    <w:p w14:paraId="020D73EB" w14:textId="77777777" w:rsidR="00A80649" w:rsidRPr="00E45E2A" w:rsidRDefault="00A80649" w:rsidP="00E45E2A">
      <w:pPr>
        <w:spacing w:line="360" w:lineRule="auto"/>
        <w:rPr>
          <w:rFonts w:ascii="Arial" w:hAnsi="Arial" w:cs="Arial"/>
          <w:b/>
          <w:bCs/>
        </w:rPr>
      </w:pPr>
      <w:r w:rsidRPr="00E45E2A">
        <w:rPr>
          <w:rFonts w:ascii="Arial" w:hAnsi="Arial" w:cs="Arial"/>
          <w:b/>
          <w:bCs/>
        </w:rPr>
        <w:t>Evaluation and Review Plan</w:t>
      </w:r>
    </w:p>
    <w:p w14:paraId="433200E9" w14:textId="0BE3126B" w:rsidR="00A80649" w:rsidRPr="00E45E2A" w:rsidRDefault="00A80649" w:rsidP="00E45E2A">
      <w:pPr>
        <w:spacing w:line="360" w:lineRule="auto"/>
        <w:rPr>
          <w:rFonts w:ascii="Arial" w:hAnsi="Arial" w:cs="Arial"/>
        </w:rPr>
      </w:pPr>
      <w:r w:rsidRPr="00E45E2A">
        <w:rPr>
          <w:rFonts w:ascii="Arial" w:hAnsi="Arial" w:cs="Arial"/>
        </w:rPr>
        <w:lastRenderedPageBreak/>
        <w:t>An effective evaluation and review plan is critical for measuring the success of Tesco's change initiatives. This plan should define SMART (Specific, Measurable, Achievable, Relevant, and Time-bound) key performance indicators (KPIs) to assess progress. Relevant KPIs for Tesco’s digital transformation might include website traffic, conversion rates, customer satisfaction scores, operational efficiency, cart abandonment rates, average order value, and employee engagement.</w:t>
      </w:r>
      <w:r w:rsidR="003A763D">
        <w:rPr>
          <w:rFonts w:ascii="Arial" w:hAnsi="Arial" w:cs="Arial"/>
        </w:rPr>
        <w:t xml:space="preserve"> </w:t>
      </w:r>
      <w:r w:rsidRPr="00E45E2A">
        <w:rPr>
          <w:rFonts w:ascii="Arial" w:hAnsi="Arial" w:cs="Arial"/>
        </w:rPr>
        <w:t xml:space="preserve">Regular reviews, scheduled monthly or quarterly, are essential to monitor these KPIs, </w:t>
      </w:r>
      <w:proofErr w:type="spellStart"/>
      <w:r w:rsidRPr="00E45E2A">
        <w:rPr>
          <w:rFonts w:ascii="Arial" w:hAnsi="Arial" w:cs="Arial"/>
        </w:rPr>
        <w:t>analyze</w:t>
      </w:r>
      <w:proofErr w:type="spellEnd"/>
      <w:r w:rsidRPr="00E45E2A">
        <w:rPr>
          <w:rFonts w:ascii="Arial" w:hAnsi="Arial" w:cs="Arial"/>
        </w:rPr>
        <w:t xml:space="preserve"> data, and identify any deviations from expected outcomes. If issues arise, root cause analysis should be conducted to address them. These reviews also provide opportunities to celebrate short-term wins and make necessary adjustments to the change plan, ensuring alignment with Tesco's strategic objectives.</w:t>
      </w:r>
      <w:sdt>
        <w:sdtPr>
          <w:rPr>
            <w:rFonts w:ascii="Arial" w:hAnsi="Arial" w:cs="Arial"/>
          </w:rPr>
          <w:id w:val="-1346710218"/>
          <w:citation/>
        </w:sdtPr>
        <w:sdtContent>
          <w:r w:rsidR="003A763D">
            <w:rPr>
              <w:rFonts w:ascii="Arial" w:hAnsi="Arial" w:cs="Arial"/>
            </w:rPr>
            <w:fldChar w:fldCharType="begin"/>
          </w:r>
          <w:r w:rsidR="003A763D">
            <w:rPr>
              <w:rFonts w:ascii="Arial" w:hAnsi="Arial" w:cs="Arial"/>
              <w:lang w:val="en-US"/>
            </w:rPr>
            <w:instrText xml:space="preserve"> CITATION Tes23 \l 1033 </w:instrText>
          </w:r>
          <w:r w:rsidR="003A763D">
            <w:rPr>
              <w:rFonts w:ascii="Arial" w:hAnsi="Arial" w:cs="Arial"/>
            </w:rPr>
            <w:fldChar w:fldCharType="separate"/>
          </w:r>
          <w:r w:rsidR="003A763D">
            <w:rPr>
              <w:rFonts w:ascii="Arial" w:hAnsi="Arial" w:cs="Arial"/>
              <w:noProof/>
              <w:lang w:val="en-US"/>
            </w:rPr>
            <w:t xml:space="preserve"> </w:t>
          </w:r>
          <w:r w:rsidR="003A763D" w:rsidRPr="003A763D">
            <w:rPr>
              <w:rFonts w:ascii="Arial" w:hAnsi="Arial" w:cs="Arial"/>
              <w:noProof/>
              <w:lang w:val="en-US"/>
            </w:rPr>
            <w:t>(PLC, 2023)</w:t>
          </w:r>
          <w:r w:rsidR="003A763D">
            <w:rPr>
              <w:rFonts w:ascii="Arial" w:hAnsi="Arial" w:cs="Arial"/>
            </w:rPr>
            <w:fldChar w:fldCharType="end"/>
          </w:r>
        </w:sdtContent>
      </w:sdt>
    </w:p>
    <w:p w14:paraId="7059D411" w14:textId="77777777" w:rsidR="00A80649" w:rsidRPr="00E45E2A" w:rsidRDefault="00A80649" w:rsidP="00E45E2A">
      <w:pPr>
        <w:spacing w:line="360" w:lineRule="auto"/>
        <w:rPr>
          <w:rFonts w:ascii="Arial" w:hAnsi="Arial" w:cs="Arial"/>
        </w:rPr>
      </w:pPr>
      <w:r w:rsidRPr="00E45E2A">
        <w:rPr>
          <w:rFonts w:ascii="Arial" w:hAnsi="Arial" w:cs="Arial"/>
        </w:rPr>
        <w:t>Stakeholder feedback is another critical component, involving the collection of insights from employees, customers, suppliers, and partners. This feedback helps evaluate the impact of changes and identify areas needing improvement.</w:t>
      </w:r>
    </w:p>
    <w:p w14:paraId="41297FD2" w14:textId="77777777" w:rsidR="00A80649" w:rsidRPr="00E45E2A" w:rsidRDefault="00A80649" w:rsidP="00E45E2A">
      <w:pPr>
        <w:spacing w:line="360" w:lineRule="auto"/>
        <w:rPr>
          <w:rFonts w:ascii="Arial" w:hAnsi="Arial" w:cs="Arial"/>
        </w:rPr>
      </w:pPr>
      <w:r w:rsidRPr="00E45E2A">
        <w:rPr>
          <w:rFonts w:ascii="Arial" w:hAnsi="Arial" w:cs="Arial"/>
        </w:rPr>
        <w:t>Tesco should adopt a continuous improvement approach, using performance metrics and stakeholder feedback to make iterative adjustments. This involves ongoing assessment, establishing feedback loops, conducting root cause analysis, and implementing action plans to address identified issues. By fostering a culture of continuous improvement, Tesco can drive innovation, adaptability, and resilience, ensuring sustained success in its digital transformation efforts.</w:t>
      </w:r>
    </w:p>
    <w:p w14:paraId="701967A3" w14:textId="77777777" w:rsidR="00A80649" w:rsidRPr="00E45E2A" w:rsidRDefault="00A80649" w:rsidP="00E45E2A">
      <w:pPr>
        <w:pStyle w:val="Heading1"/>
        <w:spacing w:line="360" w:lineRule="auto"/>
        <w:rPr>
          <w:rFonts w:ascii="Arial" w:hAnsi="Arial" w:cs="Arial"/>
          <w:sz w:val="22"/>
          <w:szCs w:val="22"/>
        </w:rPr>
      </w:pPr>
      <w:bookmarkStart w:id="7" w:name="_Toc175306914"/>
      <w:r w:rsidRPr="00E45E2A">
        <w:rPr>
          <w:rFonts w:ascii="Arial" w:hAnsi="Arial" w:cs="Arial"/>
          <w:sz w:val="22"/>
          <w:szCs w:val="22"/>
        </w:rPr>
        <w:t>Conclusion</w:t>
      </w:r>
      <w:bookmarkEnd w:id="7"/>
    </w:p>
    <w:p w14:paraId="76B0F9E9" w14:textId="0D0A1994" w:rsidR="00E45E2A" w:rsidRPr="00E45E2A" w:rsidRDefault="00E45E2A" w:rsidP="00E45E2A">
      <w:pPr>
        <w:spacing w:line="360" w:lineRule="auto"/>
        <w:rPr>
          <w:rFonts w:ascii="Arial" w:hAnsi="Arial" w:cs="Arial"/>
        </w:rPr>
      </w:pPr>
      <w:r w:rsidRPr="00E45E2A">
        <w:rPr>
          <w:rFonts w:ascii="Arial" w:hAnsi="Arial" w:cs="Arial"/>
        </w:rPr>
        <w:t>In conclusion, the evaluation of change management models within Tesco’s recent digital transformation reveals the importance of a tailored approach that combines various frameworks to address the complexities of large-scale organizational change. Lewin's Change Management Model provided a foundational understanding of the stages of change, emphasizing the need to solidify new practices to prevent regression. Kotter's 8-Step Change Model offered a structured and detailed roadmap, aligning well with Tesco’s need to build momentum and anchor changes within its corporate culture. The ADKAR Model underscored the significance of addressing individual employee needs, ensuring that they are equipped and motivated to embrace new technologies. Meanwhile, the McKinsey 7-S Model highlighted the necessity of aligning all organizational elements—strategy, structure, systems, and more—to support the transformation effectively.</w:t>
      </w:r>
    </w:p>
    <w:p w14:paraId="39674A94" w14:textId="185D8249" w:rsidR="00E45E2A" w:rsidRPr="00E45E2A" w:rsidRDefault="00E45E2A" w:rsidP="00E45E2A">
      <w:pPr>
        <w:spacing w:line="360" w:lineRule="auto"/>
        <w:rPr>
          <w:rFonts w:ascii="Arial" w:hAnsi="Arial" w:cs="Arial"/>
        </w:rPr>
      </w:pPr>
      <w:r w:rsidRPr="00E45E2A">
        <w:rPr>
          <w:rFonts w:ascii="Arial" w:hAnsi="Arial" w:cs="Arial"/>
        </w:rPr>
        <w:t xml:space="preserve">Tesco’s experience demonstrates that effective change management requires not only a strategic use of these models but also strong leadership. Transformational leadership </w:t>
      </w:r>
      <w:r w:rsidRPr="00E45E2A">
        <w:rPr>
          <w:rFonts w:ascii="Arial" w:hAnsi="Arial" w:cs="Arial"/>
        </w:rPr>
        <w:lastRenderedPageBreak/>
        <w:t>inspired and motivated the workforce, while situational leadership ensured flexibility and responsiveness to the diverse needs across the organization. Together, these leadership styles facilitated a smoother transition and helped overcome resistance to change.</w:t>
      </w:r>
    </w:p>
    <w:p w14:paraId="4F4FCAAC" w14:textId="77777777" w:rsidR="00414BDD" w:rsidRPr="00414BDD" w:rsidRDefault="00414BDD" w:rsidP="00414BDD">
      <w:pPr>
        <w:spacing w:line="360" w:lineRule="auto"/>
        <w:rPr>
          <w:rFonts w:ascii="Arial" w:hAnsi="Arial" w:cs="Arial"/>
        </w:rPr>
      </w:pPr>
      <w:r w:rsidRPr="00414BDD">
        <w:rPr>
          <w:rFonts w:ascii="Arial" w:hAnsi="Arial" w:cs="Arial"/>
        </w:rPr>
        <w:t>By putting these principles into practice and fostering a culture of continuous development, Tesco is better equipped to handle obstacles down the road. Stakeholder participation, strong communication, and frequent evaluation are prioritized to make sure change efforts stay in line with Tesco's strategic goals. With this all-encompassing strategy, Tesco is able to stay onto its competitive advantage in a retail environment that is changing quickly, cling onto its market leadership, and keep providing value to its shareholders, staff, and consumers. By making these efforts, Tesco not only ensures its current success but also builds a solid base for expansion and resilience in the future.</w:t>
      </w:r>
    </w:p>
    <w:p w14:paraId="5E242FE1" w14:textId="77777777" w:rsidR="009A08B0" w:rsidRPr="00E45E2A" w:rsidRDefault="009A08B0" w:rsidP="00E45E2A">
      <w:pPr>
        <w:spacing w:line="360" w:lineRule="auto"/>
        <w:rPr>
          <w:rFonts w:ascii="Arial" w:hAnsi="Arial" w:cs="Arial"/>
        </w:rPr>
      </w:pPr>
    </w:p>
    <w:p w14:paraId="19C8EFBF" w14:textId="77777777" w:rsidR="009A08B0" w:rsidRDefault="009A08B0" w:rsidP="004176B5">
      <w:pPr>
        <w:spacing w:line="360" w:lineRule="auto"/>
        <w:rPr>
          <w:rFonts w:ascii="Arial" w:hAnsi="Arial" w:cs="Arial"/>
          <w:lang w:val="bg-BG"/>
        </w:rPr>
      </w:pPr>
    </w:p>
    <w:p w14:paraId="49D48664" w14:textId="77777777" w:rsidR="001F4A5B" w:rsidRDefault="001F4A5B" w:rsidP="004176B5">
      <w:pPr>
        <w:spacing w:line="360" w:lineRule="auto"/>
        <w:rPr>
          <w:rFonts w:ascii="Arial" w:hAnsi="Arial" w:cs="Arial"/>
          <w:lang w:val="bg-BG"/>
        </w:rPr>
      </w:pPr>
    </w:p>
    <w:p w14:paraId="716B5883" w14:textId="77777777" w:rsidR="001F4A5B" w:rsidRDefault="001F4A5B" w:rsidP="004176B5">
      <w:pPr>
        <w:spacing w:line="360" w:lineRule="auto"/>
        <w:rPr>
          <w:rFonts w:ascii="Arial" w:hAnsi="Arial" w:cs="Arial"/>
          <w:lang w:val="bg-BG"/>
        </w:rPr>
      </w:pPr>
    </w:p>
    <w:p w14:paraId="3FD8F8C6" w14:textId="77777777" w:rsidR="001F4A5B" w:rsidRPr="001F4A5B" w:rsidRDefault="001F4A5B" w:rsidP="004176B5">
      <w:pPr>
        <w:spacing w:line="360" w:lineRule="auto"/>
        <w:rPr>
          <w:rFonts w:ascii="Arial" w:hAnsi="Arial" w:cs="Arial"/>
          <w:lang w:val="bg-BG"/>
        </w:rPr>
      </w:pPr>
    </w:p>
    <w:p w14:paraId="05878A75" w14:textId="77777777" w:rsidR="009A08B0" w:rsidRDefault="009A08B0" w:rsidP="004176B5">
      <w:pPr>
        <w:spacing w:line="360" w:lineRule="auto"/>
        <w:rPr>
          <w:rFonts w:ascii="Arial" w:hAnsi="Arial" w:cs="Arial"/>
        </w:rPr>
      </w:pPr>
    </w:p>
    <w:p w14:paraId="51F22432" w14:textId="77777777" w:rsidR="009A08B0" w:rsidRDefault="009A08B0" w:rsidP="004176B5">
      <w:pPr>
        <w:spacing w:line="360" w:lineRule="auto"/>
        <w:rPr>
          <w:rFonts w:ascii="Arial" w:hAnsi="Arial" w:cs="Arial"/>
        </w:rPr>
      </w:pPr>
    </w:p>
    <w:p w14:paraId="00425FBE" w14:textId="77777777" w:rsidR="009A08B0" w:rsidRPr="001F4A5B" w:rsidRDefault="009A08B0" w:rsidP="004176B5">
      <w:pPr>
        <w:spacing w:line="360" w:lineRule="auto"/>
        <w:rPr>
          <w:rFonts w:ascii="Arial" w:hAnsi="Arial" w:cs="Arial"/>
          <w:lang w:val="bg-BG"/>
        </w:rPr>
      </w:pPr>
    </w:p>
    <w:p w14:paraId="0A3E4A20" w14:textId="77777777" w:rsidR="009A08B0" w:rsidRDefault="009A08B0" w:rsidP="004176B5">
      <w:pPr>
        <w:spacing w:line="360" w:lineRule="auto"/>
        <w:rPr>
          <w:rFonts w:ascii="Arial" w:hAnsi="Arial" w:cs="Arial"/>
        </w:rPr>
      </w:pPr>
    </w:p>
    <w:p w14:paraId="469F1651" w14:textId="77777777" w:rsidR="009A08B0" w:rsidRPr="004176B5" w:rsidRDefault="009A08B0" w:rsidP="004176B5">
      <w:pPr>
        <w:spacing w:line="360" w:lineRule="auto"/>
        <w:rPr>
          <w:rFonts w:ascii="Arial" w:hAnsi="Arial" w:cs="Arial"/>
        </w:rPr>
      </w:pPr>
    </w:p>
    <w:bookmarkStart w:id="8" w:name="_Toc175306915" w:displacedByCustomXml="next"/>
    <w:sdt>
      <w:sdtPr>
        <w:rPr>
          <w:rFonts w:asciiTheme="minorHAnsi" w:eastAsiaTheme="minorHAnsi" w:hAnsiTheme="minorHAnsi" w:cstheme="minorBidi"/>
          <w:color w:val="auto"/>
          <w:sz w:val="22"/>
          <w:szCs w:val="22"/>
        </w:rPr>
        <w:id w:val="-643198779"/>
        <w:docPartObj>
          <w:docPartGallery w:val="Bibliographies"/>
          <w:docPartUnique/>
        </w:docPartObj>
      </w:sdtPr>
      <w:sdtContent>
        <w:p w14:paraId="468937D6" w14:textId="4F1ED4C3" w:rsidR="003A763D" w:rsidRDefault="003A763D">
          <w:pPr>
            <w:pStyle w:val="Heading1"/>
          </w:pPr>
          <w:r>
            <w:t>References</w:t>
          </w:r>
          <w:bookmarkEnd w:id="8"/>
        </w:p>
        <w:sdt>
          <w:sdtPr>
            <w:rPr>
              <w:i/>
              <w:iCs/>
            </w:rPr>
            <w:id w:val="-573587230"/>
            <w:bibliography/>
          </w:sdtPr>
          <w:sdtEndPr>
            <w:rPr>
              <w:i w:val="0"/>
              <w:iCs w:val="0"/>
            </w:rPr>
          </w:sdtEndPr>
          <w:sdtContent>
            <w:p w14:paraId="3F960B40" w14:textId="77777777" w:rsidR="003A763D" w:rsidRPr="003A763D" w:rsidRDefault="003A763D" w:rsidP="003A763D">
              <w:pPr>
                <w:pStyle w:val="Bibliography"/>
                <w:rPr>
                  <w:i/>
                  <w:iCs/>
                  <w:noProof/>
                  <w:kern w:val="0"/>
                  <w:sz w:val="24"/>
                  <w:szCs w:val="24"/>
                  <w14:ligatures w14:val="none"/>
                </w:rPr>
              </w:pPr>
              <w:r w:rsidRPr="003A763D">
                <w:rPr>
                  <w:i/>
                  <w:iCs/>
                </w:rPr>
                <w:fldChar w:fldCharType="begin"/>
              </w:r>
              <w:r w:rsidRPr="003A763D">
                <w:rPr>
                  <w:i/>
                  <w:iCs/>
                </w:rPr>
                <w:instrText xml:space="preserve"> BIBLIOGRAPHY </w:instrText>
              </w:r>
              <w:r w:rsidRPr="003A763D">
                <w:rPr>
                  <w:i/>
                  <w:iCs/>
                </w:rPr>
                <w:fldChar w:fldCharType="separate"/>
              </w:r>
              <w:r w:rsidRPr="003A763D">
                <w:rPr>
                  <w:i/>
                  <w:iCs/>
                  <w:noProof/>
                </w:rPr>
                <w:t xml:space="preserve">Affiliates, K. G. a., 2022. https://www.kantar.com/uki/campaigns/grocery-market-share. [Online] </w:t>
              </w:r>
              <w:r w:rsidRPr="003A763D">
                <w:rPr>
                  <w:i/>
                  <w:iCs/>
                  <w:noProof/>
                </w:rPr>
                <w:br/>
                <w:t xml:space="preserve">Available at: </w:t>
              </w:r>
              <w:r w:rsidRPr="003A763D">
                <w:rPr>
                  <w:i/>
                  <w:iCs/>
                  <w:noProof/>
                  <w:u w:val="single"/>
                </w:rPr>
                <w:t>https://www.kantar.com/uki/campaigns/grocery-market-share</w:t>
              </w:r>
            </w:p>
            <w:p w14:paraId="7A3A5A35" w14:textId="77777777" w:rsidR="003A763D" w:rsidRPr="003A763D" w:rsidRDefault="003A763D" w:rsidP="003A763D">
              <w:pPr>
                <w:pStyle w:val="Bibliography"/>
                <w:rPr>
                  <w:i/>
                  <w:iCs/>
                  <w:noProof/>
                </w:rPr>
              </w:pPr>
              <w:r w:rsidRPr="003A763D">
                <w:rPr>
                  <w:i/>
                  <w:iCs/>
                  <w:noProof/>
                </w:rPr>
                <w:t xml:space="preserve">Clayton, M., 2023. https://www.udemy.com/course/managing-and-leading-change/?utm_source=bing&amp;utm_medium=udemyads&amp;utm_campaign=BG-Search_Keyword_Beta_Prof_la.EN_cc.UK&amp;campaigntype=Search&amp;portfolio=Bing&amp;language=EN&amp;product=Course&amp;test=&amp;audience=Keyword&amp;topic=Change_Management. [Online] </w:t>
              </w:r>
              <w:r w:rsidRPr="003A763D">
                <w:rPr>
                  <w:i/>
                  <w:iCs/>
                  <w:noProof/>
                </w:rPr>
                <w:br/>
                <w:t xml:space="preserve">Available at: </w:t>
              </w:r>
              <w:r w:rsidRPr="003A763D">
                <w:rPr>
                  <w:i/>
                  <w:iCs/>
                  <w:noProof/>
                  <w:u w:val="single"/>
                </w:rPr>
                <w:t>https://www.udemy.com/course/managing-and-leading-change/?utm_source=bing&amp;utm_medium=udemyads&amp;utm_campaign=BG-Search_Keyword_Beta_Prof_la.EN_cc.UK&amp;campaigntype=Search&amp;portfolio=Bing&amp;language=EN&amp;product=Course&amp;test=&amp;audience=Keyword&amp;topic=Change_Management</w:t>
              </w:r>
            </w:p>
            <w:p w14:paraId="2BA399CB" w14:textId="77777777" w:rsidR="003A763D" w:rsidRPr="003A763D" w:rsidRDefault="003A763D" w:rsidP="003A763D">
              <w:pPr>
                <w:pStyle w:val="Bibliography"/>
                <w:rPr>
                  <w:i/>
                  <w:iCs/>
                  <w:noProof/>
                </w:rPr>
              </w:pPr>
              <w:r w:rsidRPr="003A763D">
                <w:rPr>
                  <w:i/>
                  <w:iCs/>
                  <w:noProof/>
                </w:rPr>
                <w:lastRenderedPageBreak/>
                <w:t xml:space="preserve">Falat, R., 2023. https://onlineprogrammes.insead.edu/chief-strategy-officer-programme?utm_source=bing&amp;utm_network=o&amp;utm_medium=c&amp;utm_location=41471&amp;utm_campaign=B-365D_R-MEN_BG_SE_INS-CSO_SEPO_NonBrand&amp;utm_content=&amp;utm_term=Strategic%20management%20training&amp;msclkid=eebc16. [Online] </w:t>
              </w:r>
              <w:r w:rsidRPr="003A763D">
                <w:rPr>
                  <w:i/>
                  <w:iCs/>
                  <w:noProof/>
                </w:rPr>
                <w:br/>
                <w:t xml:space="preserve">Available at: </w:t>
              </w:r>
              <w:r w:rsidRPr="003A763D">
                <w:rPr>
                  <w:i/>
                  <w:iCs/>
                  <w:noProof/>
                  <w:u w:val="single"/>
                </w:rPr>
                <w:t>https://onlineprogrammes.insead.edu/chief-strategy-officer-programme?utm_source=bing&amp;utm_network=o&amp;utm_medium=c&amp;utm_location=41471&amp;utm_campaign=B-365D_R-MEN_BG_SE_INS-CSO_SEPO_NonBrand&amp;utm_content=&amp;utm_term=Strategic%20management%20training&amp;msclkid=eebc16</w:t>
              </w:r>
            </w:p>
            <w:p w14:paraId="3E4FC202" w14:textId="77777777" w:rsidR="003A763D" w:rsidRPr="003A763D" w:rsidRDefault="003A763D" w:rsidP="003A763D">
              <w:pPr>
                <w:pStyle w:val="Bibliography"/>
                <w:rPr>
                  <w:i/>
                  <w:iCs/>
                  <w:noProof/>
                </w:rPr>
              </w:pPr>
              <w:r w:rsidRPr="003A763D">
                <w:rPr>
                  <w:i/>
                  <w:iCs/>
                  <w:noProof/>
                </w:rPr>
                <w:t xml:space="preserve">Goldston, E., 2023. https://www.exed.hbs.edu/owner-president-management?utm_source=bing&amp;utm_medium=paid-search&amp;utm_campaign=brand-clp-opm-global-none-phrase-cross-device-all&amp;utm_id=core&amp;gclid=f448fa038d9d1b0d62d89cb9230ab6ce&amp;gclsrc=3p.ds&amp;msclkid=f448fa038d9d1b0d62d89cb9230ab. [Online] </w:t>
              </w:r>
              <w:r w:rsidRPr="003A763D">
                <w:rPr>
                  <w:i/>
                  <w:iCs/>
                  <w:noProof/>
                </w:rPr>
                <w:br/>
                <w:t xml:space="preserve">Available at: </w:t>
              </w:r>
              <w:r w:rsidRPr="003A763D">
                <w:rPr>
                  <w:i/>
                  <w:iCs/>
                  <w:noProof/>
                  <w:u w:val="single"/>
                </w:rPr>
                <w:t>https://www.exed.hbs.edu/owner-president-management?utm_source=bing&amp;utm_medium=paid-search&amp;utm_campaign=brand-clp-opm-global-none-phrase-cross-device-all&amp;utm_id=core&amp;gclid=f448fa038d9d1b0d62d89cb9230ab6ce&amp;gclsrc=3p.ds&amp;msclkid=f448fa038d9d1b0d62d89cb9230ab</w:t>
              </w:r>
            </w:p>
            <w:p w14:paraId="14D2A896" w14:textId="77777777" w:rsidR="003A763D" w:rsidRPr="003A763D" w:rsidRDefault="003A763D" w:rsidP="003A763D">
              <w:pPr>
                <w:pStyle w:val="Bibliography"/>
                <w:rPr>
                  <w:i/>
                  <w:iCs/>
                  <w:noProof/>
                </w:rPr>
              </w:pPr>
              <w:r w:rsidRPr="003A763D">
                <w:rPr>
                  <w:i/>
                  <w:iCs/>
                  <w:noProof/>
                </w:rPr>
                <w:t xml:space="preserve">Grote, B. E., 2023. https://www.marketscreener.com/quote/stock/TESCO-PLC-4000540/news/Tesco-Annual-Report-and-Financial-Statements-2023-24-46718100/https://www.marketscreener.com/quote/stock/TESCO-PLC-4000540/news/Tesco-Annual-Report-and-Financial-Statements-2023-24-46718100. [Online] </w:t>
              </w:r>
              <w:r w:rsidRPr="003A763D">
                <w:rPr>
                  <w:i/>
                  <w:iCs/>
                  <w:noProof/>
                </w:rPr>
                <w:br/>
                <w:t xml:space="preserve">Available at: </w:t>
              </w:r>
              <w:r w:rsidRPr="003A763D">
                <w:rPr>
                  <w:i/>
                  <w:iCs/>
                  <w:noProof/>
                  <w:u w:val="single"/>
                </w:rPr>
                <w:t>https://www.marketscreener.com/quote/stock/TESCO-PLC-4000540/news/Tesco-Annual-Report-and-Financial-Statements-2023-24-46718100/</w:t>
              </w:r>
            </w:p>
            <w:p w14:paraId="709A3E82" w14:textId="77777777" w:rsidR="003A763D" w:rsidRPr="003A763D" w:rsidRDefault="003A763D" w:rsidP="003A763D">
              <w:pPr>
                <w:pStyle w:val="Bibliography"/>
                <w:rPr>
                  <w:i/>
                  <w:iCs/>
                  <w:noProof/>
                </w:rPr>
              </w:pPr>
              <w:r w:rsidRPr="003A763D">
                <w:rPr>
                  <w:i/>
                  <w:iCs/>
                  <w:noProof/>
                </w:rPr>
                <w:t xml:space="preserve">Horlick, A., 2023. https://www.prosci.com/blog/adkar-is-a-change-management-model-not-a-methodology. [Online] </w:t>
              </w:r>
              <w:r w:rsidRPr="003A763D">
                <w:rPr>
                  <w:i/>
                  <w:iCs/>
                  <w:noProof/>
                </w:rPr>
                <w:br/>
                <w:t xml:space="preserve">Available at: </w:t>
              </w:r>
              <w:r w:rsidRPr="003A763D">
                <w:rPr>
                  <w:i/>
                  <w:iCs/>
                  <w:noProof/>
                  <w:u w:val="single"/>
                </w:rPr>
                <w:t>https://www.prosci.com/blog/adkar-is-a-change-management-model-not-a-methodology</w:t>
              </w:r>
            </w:p>
            <w:p w14:paraId="685CEE05" w14:textId="77777777" w:rsidR="003A763D" w:rsidRPr="003A763D" w:rsidRDefault="003A763D" w:rsidP="003A763D">
              <w:pPr>
                <w:pStyle w:val="Bibliography"/>
                <w:rPr>
                  <w:i/>
                  <w:iCs/>
                  <w:noProof/>
                </w:rPr>
              </w:pPr>
              <w:r w:rsidRPr="003A763D">
                <w:rPr>
                  <w:i/>
                  <w:iCs/>
                  <w:noProof/>
                </w:rPr>
                <w:t xml:space="preserve">Insights, M., 2024. https://www.mckinsey.com/capabilities/strategy-and-corporate-finance/our-insights/enduring-ideas-the-7-s-framework. [Online] </w:t>
              </w:r>
              <w:r w:rsidRPr="003A763D">
                <w:rPr>
                  <w:i/>
                  <w:iCs/>
                  <w:noProof/>
                </w:rPr>
                <w:br/>
                <w:t xml:space="preserve">Available at: </w:t>
              </w:r>
              <w:r w:rsidRPr="003A763D">
                <w:rPr>
                  <w:i/>
                  <w:iCs/>
                  <w:noProof/>
                  <w:u w:val="single"/>
                </w:rPr>
                <w:t>https://www.mckinsey.com/capabilities/strategy-and-corporate-finance/our-insights/enduring-ideas-the-7-s-framework</w:t>
              </w:r>
            </w:p>
            <w:p w14:paraId="50242C21" w14:textId="77777777" w:rsidR="003A763D" w:rsidRPr="003A763D" w:rsidRDefault="003A763D" w:rsidP="003A763D">
              <w:pPr>
                <w:pStyle w:val="Bibliography"/>
                <w:rPr>
                  <w:i/>
                  <w:iCs/>
                  <w:noProof/>
                </w:rPr>
              </w:pPr>
              <w:r w:rsidRPr="003A763D">
                <w:rPr>
                  <w:i/>
                  <w:iCs/>
                  <w:noProof/>
                </w:rPr>
                <w:t xml:space="preserve">Kotter, J. P., 2024. https://hbr.org/1995/05/leading-change-why-transformation-efforts-fail-2. [Online] </w:t>
              </w:r>
              <w:r w:rsidRPr="003A763D">
                <w:rPr>
                  <w:i/>
                  <w:iCs/>
                  <w:noProof/>
                </w:rPr>
                <w:br/>
                <w:t xml:space="preserve">Available at: </w:t>
              </w:r>
              <w:r w:rsidRPr="003A763D">
                <w:rPr>
                  <w:i/>
                  <w:iCs/>
                  <w:noProof/>
                  <w:u w:val="single"/>
                </w:rPr>
                <w:t>https://hbr.org/1995/05/leading-change-why-transformation-efforts-fail-2</w:t>
              </w:r>
            </w:p>
            <w:p w14:paraId="16BDC090" w14:textId="77777777" w:rsidR="003A763D" w:rsidRPr="003A763D" w:rsidRDefault="003A763D" w:rsidP="003A763D">
              <w:pPr>
                <w:pStyle w:val="Bibliography"/>
                <w:rPr>
                  <w:i/>
                  <w:iCs/>
                  <w:noProof/>
                </w:rPr>
              </w:pPr>
              <w:r w:rsidRPr="003A763D">
                <w:rPr>
                  <w:i/>
                  <w:iCs/>
                  <w:noProof/>
                </w:rPr>
                <w:t xml:space="preserve">LEE, T., 2023. https://em-executive.berkeley.edu/digital-transformation?utm_source=bing&amp;utm_network=o&amp;utm_medium=c&amp;utm_term=digital%20transformation%20program&amp;utm_location=41471&amp;utm_campaign_id=688243896&amp;utm_adset_id=1277633837714688&amp;utm_ad_id=&amp;msclkid=20e371c8f34d13868. [Online] </w:t>
              </w:r>
              <w:r w:rsidRPr="003A763D">
                <w:rPr>
                  <w:i/>
                  <w:iCs/>
                  <w:noProof/>
                </w:rPr>
                <w:br/>
                <w:t xml:space="preserve">Available at: </w:t>
              </w:r>
              <w:r w:rsidRPr="003A763D">
                <w:rPr>
                  <w:i/>
                  <w:iCs/>
                  <w:noProof/>
                  <w:u w:val="single"/>
                </w:rPr>
                <w:t>https://em-executive.berkeley.edu/digital-transformation?utm_source=bing&amp;utm_network=o&amp;utm_medium=c&amp;utm_term=digital%20tran</w:t>
              </w:r>
              <w:r w:rsidRPr="003A763D">
                <w:rPr>
                  <w:i/>
                  <w:iCs/>
                  <w:noProof/>
                  <w:u w:val="single"/>
                </w:rPr>
                <w:lastRenderedPageBreak/>
                <w:t>sformation%20program&amp;utm_location=41471&amp;utm_campaign_id=688243896&amp;utm_adset_id=1277633837714688&amp;utm_ad_id=&amp;msclkid=20e371c8f34d13868</w:t>
              </w:r>
            </w:p>
            <w:p w14:paraId="08910E3C" w14:textId="77777777" w:rsidR="003A763D" w:rsidRPr="003A763D" w:rsidRDefault="003A763D" w:rsidP="003A763D">
              <w:pPr>
                <w:pStyle w:val="Bibliography"/>
                <w:rPr>
                  <w:i/>
                  <w:iCs/>
                  <w:noProof/>
                </w:rPr>
              </w:pPr>
              <w:r w:rsidRPr="003A763D">
                <w:rPr>
                  <w:i/>
                  <w:iCs/>
                  <w:noProof/>
                </w:rPr>
                <w:t xml:space="preserve">Lotfi, B., 2021. https://journals.sagepub.com/doi/full/10.1177/18479790211016273. [Online] </w:t>
              </w:r>
              <w:r w:rsidRPr="003A763D">
                <w:rPr>
                  <w:i/>
                  <w:iCs/>
                  <w:noProof/>
                </w:rPr>
                <w:br/>
                <w:t xml:space="preserve">Available at: </w:t>
              </w:r>
              <w:r w:rsidRPr="003A763D">
                <w:rPr>
                  <w:i/>
                  <w:iCs/>
                  <w:noProof/>
                  <w:u w:val="single"/>
                </w:rPr>
                <w:t>https://journals.sagepub.com/doi/full/10.1177/18479790211016273</w:t>
              </w:r>
            </w:p>
            <w:p w14:paraId="3FDBD6EF" w14:textId="77777777" w:rsidR="003A763D" w:rsidRPr="003A763D" w:rsidRDefault="003A763D" w:rsidP="003A763D">
              <w:pPr>
                <w:pStyle w:val="Bibliography"/>
                <w:rPr>
                  <w:i/>
                  <w:iCs/>
                  <w:noProof/>
                </w:rPr>
              </w:pPr>
              <w:r w:rsidRPr="003A763D">
                <w:rPr>
                  <w:i/>
                  <w:iCs/>
                  <w:noProof/>
                </w:rPr>
                <w:t xml:space="preserve">McCleskey, J. A., 2023. https://www.researchgate.net/publication/272353199_Situational_transformational_and_transactional_leadership_and_leadership_development. [Online] </w:t>
              </w:r>
              <w:r w:rsidRPr="003A763D">
                <w:rPr>
                  <w:i/>
                  <w:iCs/>
                  <w:noProof/>
                </w:rPr>
                <w:br/>
                <w:t xml:space="preserve">Available at: </w:t>
              </w:r>
              <w:r w:rsidRPr="003A763D">
                <w:rPr>
                  <w:i/>
                  <w:iCs/>
                  <w:noProof/>
                  <w:u w:val="single"/>
                </w:rPr>
                <w:t>https://www.researchgate.net/publication/272353199_Situational_transformational_and_transactional_leadership_and_leadership_development</w:t>
              </w:r>
            </w:p>
            <w:p w14:paraId="6FD15F12" w14:textId="77777777" w:rsidR="003A763D" w:rsidRPr="003A763D" w:rsidRDefault="003A763D" w:rsidP="003A763D">
              <w:pPr>
                <w:pStyle w:val="Bibliography"/>
                <w:rPr>
                  <w:i/>
                  <w:iCs/>
                  <w:noProof/>
                </w:rPr>
              </w:pPr>
              <w:r w:rsidRPr="003A763D">
                <w:rPr>
                  <w:i/>
                  <w:iCs/>
                  <w:noProof/>
                </w:rPr>
                <w:t xml:space="preserve">Meng, S., 2024. https://www.researchgate.net/publication/379990732_Operation_Management_of_Grocery_Retailer_in_the_UK_A_Case_of_Tesco. [Online] </w:t>
              </w:r>
              <w:r w:rsidRPr="003A763D">
                <w:rPr>
                  <w:i/>
                  <w:iCs/>
                  <w:noProof/>
                </w:rPr>
                <w:br/>
                <w:t xml:space="preserve">Available at: </w:t>
              </w:r>
              <w:r w:rsidRPr="003A763D">
                <w:rPr>
                  <w:i/>
                  <w:iCs/>
                  <w:noProof/>
                  <w:u w:val="single"/>
                </w:rPr>
                <w:t>https://www.researchgate.net/publication/379990732_Operation_Management_of_Grocery_Retailer_in_the_UK_A_Case_of_Tesco</w:t>
              </w:r>
            </w:p>
            <w:p w14:paraId="4E3923FC" w14:textId="77777777" w:rsidR="003A763D" w:rsidRPr="003A763D" w:rsidRDefault="003A763D" w:rsidP="003A763D">
              <w:pPr>
                <w:pStyle w:val="Bibliography"/>
                <w:rPr>
                  <w:i/>
                  <w:iCs/>
                  <w:noProof/>
                </w:rPr>
              </w:pPr>
              <w:r w:rsidRPr="003A763D">
                <w:rPr>
                  <w:i/>
                  <w:iCs/>
                  <w:noProof/>
                </w:rPr>
                <w:t xml:space="preserve">PLC, T., 2023. https://www.tescoplc.com/media/u1wlq2qf/tesco-plc-annual-report-2023.pdf. [Online] </w:t>
              </w:r>
              <w:r w:rsidRPr="003A763D">
                <w:rPr>
                  <w:i/>
                  <w:iCs/>
                  <w:noProof/>
                </w:rPr>
                <w:br/>
                <w:t xml:space="preserve">Available at: </w:t>
              </w:r>
              <w:r w:rsidRPr="003A763D">
                <w:rPr>
                  <w:i/>
                  <w:iCs/>
                  <w:noProof/>
                  <w:u w:val="single"/>
                </w:rPr>
                <w:t>https://www.tescoplc.com/media/u1wlq2qf/tesco-plc-annual-report-2023.pdf</w:t>
              </w:r>
            </w:p>
            <w:p w14:paraId="01264A80" w14:textId="77777777" w:rsidR="003A763D" w:rsidRPr="003A763D" w:rsidRDefault="003A763D" w:rsidP="003A763D">
              <w:pPr>
                <w:pStyle w:val="Bibliography"/>
                <w:rPr>
                  <w:i/>
                  <w:iCs/>
                  <w:noProof/>
                </w:rPr>
              </w:pPr>
              <w:r w:rsidRPr="003A763D">
                <w:rPr>
                  <w:i/>
                  <w:iCs/>
                  <w:noProof/>
                </w:rPr>
                <w:t xml:space="preserve">Ramirez, M., 2024. https://pitchgrade.com/companies/tesco. [Online] </w:t>
              </w:r>
              <w:r w:rsidRPr="003A763D">
                <w:rPr>
                  <w:i/>
                  <w:iCs/>
                  <w:noProof/>
                </w:rPr>
                <w:br/>
                <w:t xml:space="preserve">Available at: </w:t>
              </w:r>
              <w:r w:rsidRPr="003A763D">
                <w:rPr>
                  <w:i/>
                  <w:iCs/>
                  <w:noProof/>
                  <w:u w:val="single"/>
                </w:rPr>
                <w:t>https://pitchgrade.com/companies/tesco</w:t>
              </w:r>
            </w:p>
            <w:p w14:paraId="3504BCB5" w14:textId="77777777" w:rsidR="003A763D" w:rsidRPr="003A763D" w:rsidRDefault="003A763D" w:rsidP="003A763D">
              <w:pPr>
                <w:pStyle w:val="Bibliography"/>
                <w:rPr>
                  <w:i/>
                  <w:iCs/>
                  <w:noProof/>
                </w:rPr>
              </w:pPr>
              <w:r w:rsidRPr="003A763D">
                <w:rPr>
                  <w:i/>
                  <w:iCs/>
                  <w:noProof/>
                </w:rPr>
                <w:t xml:space="preserve">Rashid, C. A., 2023. https://www.researchgate.net/publication/373573995_PESTEL_Analysis_and_Porter's_Five_Forces_as_marketing_tools_to_evaluate_Morrison's_performance_and_strategy. [Online] </w:t>
              </w:r>
              <w:r w:rsidRPr="003A763D">
                <w:rPr>
                  <w:i/>
                  <w:iCs/>
                  <w:noProof/>
                </w:rPr>
                <w:br/>
                <w:t xml:space="preserve">Available at: </w:t>
              </w:r>
              <w:r w:rsidRPr="003A763D">
                <w:rPr>
                  <w:i/>
                  <w:iCs/>
                  <w:noProof/>
                  <w:u w:val="single"/>
                </w:rPr>
                <w:t>https://www.researchgate.net/publication/373573995_PESTEL_Analysis_and_Porter's_Five_Forces_as_marketing_tools_to_evaluate_Morrison's_performance_and_strategy</w:t>
              </w:r>
            </w:p>
            <w:p w14:paraId="11C84C0B" w14:textId="77777777" w:rsidR="003A763D" w:rsidRPr="003A763D" w:rsidRDefault="003A763D" w:rsidP="003A763D">
              <w:pPr>
                <w:pStyle w:val="Bibliography"/>
                <w:rPr>
                  <w:i/>
                  <w:iCs/>
                  <w:noProof/>
                </w:rPr>
              </w:pPr>
              <w:r w:rsidRPr="003A763D">
                <w:rPr>
                  <w:i/>
                  <w:iCs/>
                  <w:noProof/>
                </w:rPr>
                <w:t xml:space="preserve">Suwand, S., 2022. https://www.researchgate.net/publication/366160178_Literature_reviews_McKinsey_7S_model_to_support_organizational_performance. [Online] </w:t>
              </w:r>
              <w:r w:rsidRPr="003A763D">
                <w:rPr>
                  <w:i/>
                  <w:iCs/>
                  <w:noProof/>
                </w:rPr>
                <w:br/>
                <w:t xml:space="preserve">Available at: </w:t>
              </w:r>
              <w:r w:rsidRPr="003A763D">
                <w:rPr>
                  <w:i/>
                  <w:iCs/>
                  <w:noProof/>
                  <w:u w:val="single"/>
                </w:rPr>
                <w:t>https://www.researchgate.net/publication/366160178_Literature_reviews_McKinsey_7S_model_to_support_organizational_performance</w:t>
              </w:r>
            </w:p>
            <w:p w14:paraId="4C19EA45" w14:textId="77777777" w:rsidR="003A763D" w:rsidRPr="003A763D" w:rsidRDefault="003A763D" w:rsidP="003A763D">
              <w:pPr>
                <w:pStyle w:val="Bibliography"/>
                <w:rPr>
                  <w:i/>
                  <w:iCs/>
                  <w:noProof/>
                </w:rPr>
              </w:pPr>
              <w:r w:rsidRPr="003A763D">
                <w:rPr>
                  <w:i/>
                  <w:iCs/>
                  <w:noProof/>
                </w:rPr>
                <w:t xml:space="preserve">Tescoplc, 2024. https://www.tescoplc.com/about/our-history. [Online] </w:t>
              </w:r>
              <w:r w:rsidRPr="003A763D">
                <w:rPr>
                  <w:i/>
                  <w:iCs/>
                  <w:noProof/>
                </w:rPr>
                <w:br/>
                <w:t xml:space="preserve">Available at: </w:t>
              </w:r>
              <w:r w:rsidRPr="003A763D">
                <w:rPr>
                  <w:i/>
                  <w:iCs/>
                  <w:noProof/>
                  <w:u w:val="single"/>
                </w:rPr>
                <w:t>https://www.tescoplc.com/about/our-history</w:t>
              </w:r>
            </w:p>
            <w:p w14:paraId="192FF1AC" w14:textId="6C212895" w:rsidR="003A763D" w:rsidRDefault="003A763D" w:rsidP="003A763D">
              <w:r w:rsidRPr="003A763D">
                <w:rPr>
                  <w:b/>
                  <w:bCs/>
                  <w:i/>
                  <w:iCs/>
                  <w:noProof/>
                </w:rPr>
                <w:fldChar w:fldCharType="end"/>
              </w:r>
            </w:p>
          </w:sdtContent>
        </w:sdt>
      </w:sdtContent>
    </w:sdt>
    <w:p w14:paraId="106DFBD6" w14:textId="1264F7F5" w:rsidR="001F4A5B" w:rsidRPr="003A763D" w:rsidRDefault="004176B5" w:rsidP="003A763D">
      <w:r w:rsidRPr="004176B5">
        <w:rPr>
          <w:rFonts w:ascii="Arial" w:hAnsi="Arial" w:cs="Arial"/>
        </w:rPr>
        <w:br/>
      </w:r>
      <w:r w:rsidRPr="004176B5">
        <w:rPr>
          <w:rFonts w:ascii="Arial" w:hAnsi="Arial" w:cs="Arial"/>
        </w:rPr>
        <w:br/>
      </w:r>
      <w:r w:rsidRPr="004176B5">
        <w:rPr>
          <w:rFonts w:ascii="Arial" w:hAnsi="Arial" w:cs="Arial"/>
        </w:rPr>
        <w:br/>
      </w:r>
      <w:r w:rsidRPr="004176B5">
        <w:rPr>
          <w:rFonts w:ascii="Arial" w:hAnsi="Arial" w:cs="Arial"/>
        </w:rPr>
        <w:br/>
      </w:r>
      <w:r w:rsidRPr="004176B5">
        <w:rPr>
          <w:rFonts w:ascii="Arial" w:hAnsi="Arial" w:cs="Arial"/>
        </w:rPr>
        <w:br/>
      </w:r>
    </w:p>
    <w:p w14:paraId="01188717" w14:textId="77777777" w:rsidR="004176B5" w:rsidRPr="004176B5" w:rsidRDefault="004176B5" w:rsidP="004176B5">
      <w:pPr>
        <w:rPr>
          <w:lang w:val="en-US"/>
        </w:rPr>
      </w:pPr>
    </w:p>
    <w:sectPr w:rsidR="004176B5" w:rsidRPr="004176B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47848C3"/>
    <w:multiLevelType w:val="multilevel"/>
    <w:tmpl w:val="31F03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7F533BE"/>
    <w:multiLevelType w:val="multilevel"/>
    <w:tmpl w:val="84505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31581672">
    <w:abstractNumId w:val="1"/>
  </w:num>
  <w:num w:numId="2" w16cid:durableId="1445268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BAF"/>
    <w:rsid w:val="00001321"/>
    <w:rsid w:val="00046D5B"/>
    <w:rsid w:val="00080748"/>
    <w:rsid w:val="0008263B"/>
    <w:rsid w:val="000A290A"/>
    <w:rsid w:val="000C3437"/>
    <w:rsid w:val="000E4883"/>
    <w:rsid w:val="000F51D9"/>
    <w:rsid w:val="00124BAF"/>
    <w:rsid w:val="001277AC"/>
    <w:rsid w:val="00176E8A"/>
    <w:rsid w:val="00177A93"/>
    <w:rsid w:val="00182917"/>
    <w:rsid w:val="0018445F"/>
    <w:rsid w:val="001A6914"/>
    <w:rsid w:val="001D4A85"/>
    <w:rsid w:val="001D4E72"/>
    <w:rsid w:val="001D7D54"/>
    <w:rsid w:val="001F4A5B"/>
    <w:rsid w:val="00235B03"/>
    <w:rsid w:val="002834B8"/>
    <w:rsid w:val="002A52F6"/>
    <w:rsid w:val="002B6D21"/>
    <w:rsid w:val="002C0749"/>
    <w:rsid w:val="002C2E03"/>
    <w:rsid w:val="002E57B0"/>
    <w:rsid w:val="00304298"/>
    <w:rsid w:val="0034152D"/>
    <w:rsid w:val="00354CA3"/>
    <w:rsid w:val="0036147F"/>
    <w:rsid w:val="0036450C"/>
    <w:rsid w:val="00365BBB"/>
    <w:rsid w:val="0037119F"/>
    <w:rsid w:val="00374CDE"/>
    <w:rsid w:val="003A0311"/>
    <w:rsid w:val="003A763D"/>
    <w:rsid w:val="003F125D"/>
    <w:rsid w:val="003F4642"/>
    <w:rsid w:val="00414BDD"/>
    <w:rsid w:val="004176B5"/>
    <w:rsid w:val="00442AB8"/>
    <w:rsid w:val="004912DA"/>
    <w:rsid w:val="004C5428"/>
    <w:rsid w:val="004D7AC8"/>
    <w:rsid w:val="004F7F85"/>
    <w:rsid w:val="00506DC7"/>
    <w:rsid w:val="00523B8C"/>
    <w:rsid w:val="00551A70"/>
    <w:rsid w:val="005536AE"/>
    <w:rsid w:val="00554EC4"/>
    <w:rsid w:val="00563700"/>
    <w:rsid w:val="00592E79"/>
    <w:rsid w:val="005B0BEE"/>
    <w:rsid w:val="005B2EFD"/>
    <w:rsid w:val="005B3755"/>
    <w:rsid w:val="005C5DC8"/>
    <w:rsid w:val="005F6531"/>
    <w:rsid w:val="00644F3F"/>
    <w:rsid w:val="0066518E"/>
    <w:rsid w:val="00674CC5"/>
    <w:rsid w:val="00676FCB"/>
    <w:rsid w:val="00681B1A"/>
    <w:rsid w:val="00684382"/>
    <w:rsid w:val="00687368"/>
    <w:rsid w:val="006B3086"/>
    <w:rsid w:val="006B3518"/>
    <w:rsid w:val="007438F8"/>
    <w:rsid w:val="007B4128"/>
    <w:rsid w:val="007C008C"/>
    <w:rsid w:val="007C0C9F"/>
    <w:rsid w:val="007C5316"/>
    <w:rsid w:val="007D5579"/>
    <w:rsid w:val="00842585"/>
    <w:rsid w:val="008523E2"/>
    <w:rsid w:val="00860DC4"/>
    <w:rsid w:val="0087375B"/>
    <w:rsid w:val="008C15A5"/>
    <w:rsid w:val="008E707C"/>
    <w:rsid w:val="008F0815"/>
    <w:rsid w:val="009255B8"/>
    <w:rsid w:val="00931771"/>
    <w:rsid w:val="00973ECE"/>
    <w:rsid w:val="009749C9"/>
    <w:rsid w:val="009A08B0"/>
    <w:rsid w:val="009B2B8D"/>
    <w:rsid w:val="009C1615"/>
    <w:rsid w:val="009C6B51"/>
    <w:rsid w:val="009E76CD"/>
    <w:rsid w:val="009F1BAF"/>
    <w:rsid w:val="00A02A57"/>
    <w:rsid w:val="00A208E7"/>
    <w:rsid w:val="00A463A8"/>
    <w:rsid w:val="00A80649"/>
    <w:rsid w:val="00A93E37"/>
    <w:rsid w:val="00AA40EE"/>
    <w:rsid w:val="00AF0D1B"/>
    <w:rsid w:val="00B13C25"/>
    <w:rsid w:val="00B13C75"/>
    <w:rsid w:val="00B14627"/>
    <w:rsid w:val="00B150CD"/>
    <w:rsid w:val="00B268D1"/>
    <w:rsid w:val="00B311A1"/>
    <w:rsid w:val="00B3333F"/>
    <w:rsid w:val="00B72290"/>
    <w:rsid w:val="00B941F1"/>
    <w:rsid w:val="00BC53FC"/>
    <w:rsid w:val="00BE2328"/>
    <w:rsid w:val="00C01DCE"/>
    <w:rsid w:val="00C03F15"/>
    <w:rsid w:val="00C07CBF"/>
    <w:rsid w:val="00C1538D"/>
    <w:rsid w:val="00C3411B"/>
    <w:rsid w:val="00C62DBC"/>
    <w:rsid w:val="00C73F3A"/>
    <w:rsid w:val="00C849CD"/>
    <w:rsid w:val="00C84A55"/>
    <w:rsid w:val="00CB207E"/>
    <w:rsid w:val="00CB70DF"/>
    <w:rsid w:val="00CF5C00"/>
    <w:rsid w:val="00D111D1"/>
    <w:rsid w:val="00D143FD"/>
    <w:rsid w:val="00D172DA"/>
    <w:rsid w:val="00D33186"/>
    <w:rsid w:val="00D46229"/>
    <w:rsid w:val="00D4685B"/>
    <w:rsid w:val="00D5641F"/>
    <w:rsid w:val="00D56681"/>
    <w:rsid w:val="00D67511"/>
    <w:rsid w:val="00D82474"/>
    <w:rsid w:val="00DA7E15"/>
    <w:rsid w:val="00DB5C2A"/>
    <w:rsid w:val="00DD49BB"/>
    <w:rsid w:val="00DE752B"/>
    <w:rsid w:val="00DF2917"/>
    <w:rsid w:val="00E039D6"/>
    <w:rsid w:val="00E45E2A"/>
    <w:rsid w:val="00E55792"/>
    <w:rsid w:val="00E57ACF"/>
    <w:rsid w:val="00E65764"/>
    <w:rsid w:val="00E763A4"/>
    <w:rsid w:val="00EA27FB"/>
    <w:rsid w:val="00EE6625"/>
    <w:rsid w:val="00F067F7"/>
    <w:rsid w:val="00F47DBD"/>
    <w:rsid w:val="00F53488"/>
    <w:rsid w:val="00FB3927"/>
    <w:rsid w:val="00FF3951"/>
    <w:rsid w:val="00FF64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BB8F1"/>
  <w15:chartTrackingRefBased/>
  <w15:docId w15:val="{0FAE142F-4B18-46CA-99AF-8E13CB60F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4B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24B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4B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4B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4B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4B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4B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4B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4B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4B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24B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4B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4B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4B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4B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4B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4B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4BAF"/>
    <w:rPr>
      <w:rFonts w:eastAsiaTheme="majorEastAsia" w:cstheme="majorBidi"/>
      <w:color w:val="272727" w:themeColor="text1" w:themeTint="D8"/>
    </w:rPr>
  </w:style>
  <w:style w:type="paragraph" w:styleId="Title">
    <w:name w:val="Title"/>
    <w:basedOn w:val="Normal"/>
    <w:next w:val="Normal"/>
    <w:link w:val="TitleChar"/>
    <w:uiPriority w:val="10"/>
    <w:qFormat/>
    <w:rsid w:val="00124B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4B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4B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4B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4BAF"/>
    <w:pPr>
      <w:spacing w:before="160"/>
      <w:jc w:val="center"/>
    </w:pPr>
    <w:rPr>
      <w:i/>
      <w:iCs/>
      <w:color w:val="404040" w:themeColor="text1" w:themeTint="BF"/>
    </w:rPr>
  </w:style>
  <w:style w:type="character" w:customStyle="1" w:styleId="QuoteChar">
    <w:name w:val="Quote Char"/>
    <w:basedOn w:val="DefaultParagraphFont"/>
    <w:link w:val="Quote"/>
    <w:uiPriority w:val="29"/>
    <w:rsid w:val="00124BAF"/>
    <w:rPr>
      <w:i/>
      <w:iCs/>
      <w:color w:val="404040" w:themeColor="text1" w:themeTint="BF"/>
    </w:rPr>
  </w:style>
  <w:style w:type="paragraph" w:styleId="ListParagraph">
    <w:name w:val="List Paragraph"/>
    <w:basedOn w:val="Normal"/>
    <w:uiPriority w:val="34"/>
    <w:qFormat/>
    <w:rsid w:val="00124BAF"/>
    <w:pPr>
      <w:ind w:left="720"/>
      <w:contextualSpacing/>
    </w:pPr>
  </w:style>
  <w:style w:type="character" w:styleId="IntenseEmphasis">
    <w:name w:val="Intense Emphasis"/>
    <w:basedOn w:val="DefaultParagraphFont"/>
    <w:uiPriority w:val="21"/>
    <w:qFormat/>
    <w:rsid w:val="00124BAF"/>
    <w:rPr>
      <w:i/>
      <w:iCs/>
      <w:color w:val="0F4761" w:themeColor="accent1" w:themeShade="BF"/>
    </w:rPr>
  </w:style>
  <w:style w:type="paragraph" w:styleId="IntenseQuote">
    <w:name w:val="Intense Quote"/>
    <w:basedOn w:val="Normal"/>
    <w:next w:val="Normal"/>
    <w:link w:val="IntenseQuoteChar"/>
    <w:uiPriority w:val="30"/>
    <w:qFormat/>
    <w:rsid w:val="00124B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4BAF"/>
    <w:rPr>
      <w:i/>
      <w:iCs/>
      <w:color w:val="0F4761" w:themeColor="accent1" w:themeShade="BF"/>
    </w:rPr>
  </w:style>
  <w:style w:type="character" w:styleId="IntenseReference">
    <w:name w:val="Intense Reference"/>
    <w:basedOn w:val="DefaultParagraphFont"/>
    <w:uiPriority w:val="32"/>
    <w:qFormat/>
    <w:rsid w:val="00124BAF"/>
    <w:rPr>
      <w:b/>
      <w:bCs/>
      <w:smallCaps/>
      <w:color w:val="0F4761" w:themeColor="accent1" w:themeShade="BF"/>
      <w:spacing w:val="5"/>
    </w:rPr>
  </w:style>
  <w:style w:type="paragraph" w:styleId="Bibliography">
    <w:name w:val="Bibliography"/>
    <w:basedOn w:val="Normal"/>
    <w:next w:val="Normal"/>
    <w:uiPriority w:val="37"/>
    <w:unhideWhenUsed/>
    <w:rsid w:val="00A463A8"/>
  </w:style>
  <w:style w:type="character" w:styleId="Hyperlink">
    <w:name w:val="Hyperlink"/>
    <w:basedOn w:val="DefaultParagraphFont"/>
    <w:uiPriority w:val="99"/>
    <w:unhideWhenUsed/>
    <w:rsid w:val="001F4A5B"/>
    <w:rPr>
      <w:color w:val="467886" w:themeColor="hyperlink"/>
      <w:u w:val="single"/>
    </w:rPr>
  </w:style>
  <w:style w:type="character" w:styleId="UnresolvedMention">
    <w:name w:val="Unresolved Mention"/>
    <w:basedOn w:val="DefaultParagraphFont"/>
    <w:uiPriority w:val="99"/>
    <w:semiHidden/>
    <w:unhideWhenUsed/>
    <w:rsid w:val="001F4A5B"/>
    <w:rPr>
      <w:color w:val="605E5C"/>
      <w:shd w:val="clear" w:color="auto" w:fill="E1DFDD"/>
    </w:rPr>
  </w:style>
  <w:style w:type="paragraph" w:styleId="TOCHeading">
    <w:name w:val="TOC Heading"/>
    <w:basedOn w:val="Heading1"/>
    <w:next w:val="Normal"/>
    <w:uiPriority w:val="39"/>
    <w:unhideWhenUsed/>
    <w:qFormat/>
    <w:rsid w:val="006B3518"/>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6B3518"/>
    <w:pPr>
      <w:spacing w:after="100"/>
    </w:pPr>
  </w:style>
  <w:style w:type="paragraph" w:styleId="TOC2">
    <w:name w:val="toc 2"/>
    <w:basedOn w:val="Normal"/>
    <w:next w:val="Normal"/>
    <w:autoRedefine/>
    <w:uiPriority w:val="39"/>
    <w:unhideWhenUsed/>
    <w:rsid w:val="00EA27F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791717">
      <w:bodyDiv w:val="1"/>
      <w:marLeft w:val="0"/>
      <w:marRight w:val="0"/>
      <w:marTop w:val="0"/>
      <w:marBottom w:val="0"/>
      <w:divBdr>
        <w:top w:val="none" w:sz="0" w:space="0" w:color="auto"/>
        <w:left w:val="none" w:sz="0" w:space="0" w:color="auto"/>
        <w:bottom w:val="none" w:sz="0" w:space="0" w:color="auto"/>
        <w:right w:val="none" w:sz="0" w:space="0" w:color="auto"/>
      </w:divBdr>
    </w:div>
    <w:div w:id="24528299">
      <w:bodyDiv w:val="1"/>
      <w:marLeft w:val="0"/>
      <w:marRight w:val="0"/>
      <w:marTop w:val="0"/>
      <w:marBottom w:val="0"/>
      <w:divBdr>
        <w:top w:val="none" w:sz="0" w:space="0" w:color="auto"/>
        <w:left w:val="none" w:sz="0" w:space="0" w:color="auto"/>
        <w:bottom w:val="none" w:sz="0" w:space="0" w:color="auto"/>
        <w:right w:val="none" w:sz="0" w:space="0" w:color="auto"/>
      </w:divBdr>
    </w:div>
    <w:div w:id="37436277">
      <w:bodyDiv w:val="1"/>
      <w:marLeft w:val="0"/>
      <w:marRight w:val="0"/>
      <w:marTop w:val="0"/>
      <w:marBottom w:val="0"/>
      <w:divBdr>
        <w:top w:val="none" w:sz="0" w:space="0" w:color="auto"/>
        <w:left w:val="none" w:sz="0" w:space="0" w:color="auto"/>
        <w:bottom w:val="none" w:sz="0" w:space="0" w:color="auto"/>
        <w:right w:val="none" w:sz="0" w:space="0" w:color="auto"/>
      </w:divBdr>
    </w:div>
    <w:div w:id="64961848">
      <w:bodyDiv w:val="1"/>
      <w:marLeft w:val="0"/>
      <w:marRight w:val="0"/>
      <w:marTop w:val="0"/>
      <w:marBottom w:val="0"/>
      <w:divBdr>
        <w:top w:val="none" w:sz="0" w:space="0" w:color="auto"/>
        <w:left w:val="none" w:sz="0" w:space="0" w:color="auto"/>
        <w:bottom w:val="none" w:sz="0" w:space="0" w:color="auto"/>
        <w:right w:val="none" w:sz="0" w:space="0" w:color="auto"/>
      </w:divBdr>
    </w:div>
    <w:div w:id="75135523">
      <w:bodyDiv w:val="1"/>
      <w:marLeft w:val="0"/>
      <w:marRight w:val="0"/>
      <w:marTop w:val="0"/>
      <w:marBottom w:val="0"/>
      <w:divBdr>
        <w:top w:val="none" w:sz="0" w:space="0" w:color="auto"/>
        <w:left w:val="none" w:sz="0" w:space="0" w:color="auto"/>
        <w:bottom w:val="none" w:sz="0" w:space="0" w:color="auto"/>
        <w:right w:val="none" w:sz="0" w:space="0" w:color="auto"/>
      </w:divBdr>
    </w:div>
    <w:div w:id="95904684">
      <w:bodyDiv w:val="1"/>
      <w:marLeft w:val="0"/>
      <w:marRight w:val="0"/>
      <w:marTop w:val="0"/>
      <w:marBottom w:val="0"/>
      <w:divBdr>
        <w:top w:val="none" w:sz="0" w:space="0" w:color="auto"/>
        <w:left w:val="none" w:sz="0" w:space="0" w:color="auto"/>
        <w:bottom w:val="none" w:sz="0" w:space="0" w:color="auto"/>
        <w:right w:val="none" w:sz="0" w:space="0" w:color="auto"/>
      </w:divBdr>
    </w:div>
    <w:div w:id="112990515">
      <w:bodyDiv w:val="1"/>
      <w:marLeft w:val="0"/>
      <w:marRight w:val="0"/>
      <w:marTop w:val="0"/>
      <w:marBottom w:val="0"/>
      <w:divBdr>
        <w:top w:val="none" w:sz="0" w:space="0" w:color="auto"/>
        <w:left w:val="none" w:sz="0" w:space="0" w:color="auto"/>
        <w:bottom w:val="none" w:sz="0" w:space="0" w:color="auto"/>
        <w:right w:val="none" w:sz="0" w:space="0" w:color="auto"/>
      </w:divBdr>
    </w:div>
    <w:div w:id="133722722">
      <w:bodyDiv w:val="1"/>
      <w:marLeft w:val="0"/>
      <w:marRight w:val="0"/>
      <w:marTop w:val="0"/>
      <w:marBottom w:val="0"/>
      <w:divBdr>
        <w:top w:val="none" w:sz="0" w:space="0" w:color="auto"/>
        <w:left w:val="none" w:sz="0" w:space="0" w:color="auto"/>
        <w:bottom w:val="none" w:sz="0" w:space="0" w:color="auto"/>
        <w:right w:val="none" w:sz="0" w:space="0" w:color="auto"/>
      </w:divBdr>
    </w:div>
    <w:div w:id="159851291">
      <w:bodyDiv w:val="1"/>
      <w:marLeft w:val="0"/>
      <w:marRight w:val="0"/>
      <w:marTop w:val="0"/>
      <w:marBottom w:val="0"/>
      <w:divBdr>
        <w:top w:val="none" w:sz="0" w:space="0" w:color="auto"/>
        <w:left w:val="none" w:sz="0" w:space="0" w:color="auto"/>
        <w:bottom w:val="none" w:sz="0" w:space="0" w:color="auto"/>
        <w:right w:val="none" w:sz="0" w:space="0" w:color="auto"/>
      </w:divBdr>
    </w:div>
    <w:div w:id="163015656">
      <w:bodyDiv w:val="1"/>
      <w:marLeft w:val="0"/>
      <w:marRight w:val="0"/>
      <w:marTop w:val="0"/>
      <w:marBottom w:val="0"/>
      <w:divBdr>
        <w:top w:val="none" w:sz="0" w:space="0" w:color="auto"/>
        <w:left w:val="none" w:sz="0" w:space="0" w:color="auto"/>
        <w:bottom w:val="none" w:sz="0" w:space="0" w:color="auto"/>
        <w:right w:val="none" w:sz="0" w:space="0" w:color="auto"/>
      </w:divBdr>
    </w:div>
    <w:div w:id="184250467">
      <w:bodyDiv w:val="1"/>
      <w:marLeft w:val="0"/>
      <w:marRight w:val="0"/>
      <w:marTop w:val="0"/>
      <w:marBottom w:val="0"/>
      <w:divBdr>
        <w:top w:val="none" w:sz="0" w:space="0" w:color="auto"/>
        <w:left w:val="none" w:sz="0" w:space="0" w:color="auto"/>
        <w:bottom w:val="none" w:sz="0" w:space="0" w:color="auto"/>
        <w:right w:val="none" w:sz="0" w:space="0" w:color="auto"/>
      </w:divBdr>
    </w:div>
    <w:div w:id="192038991">
      <w:bodyDiv w:val="1"/>
      <w:marLeft w:val="0"/>
      <w:marRight w:val="0"/>
      <w:marTop w:val="0"/>
      <w:marBottom w:val="0"/>
      <w:divBdr>
        <w:top w:val="none" w:sz="0" w:space="0" w:color="auto"/>
        <w:left w:val="none" w:sz="0" w:space="0" w:color="auto"/>
        <w:bottom w:val="none" w:sz="0" w:space="0" w:color="auto"/>
        <w:right w:val="none" w:sz="0" w:space="0" w:color="auto"/>
      </w:divBdr>
    </w:div>
    <w:div w:id="208422095">
      <w:bodyDiv w:val="1"/>
      <w:marLeft w:val="0"/>
      <w:marRight w:val="0"/>
      <w:marTop w:val="0"/>
      <w:marBottom w:val="0"/>
      <w:divBdr>
        <w:top w:val="none" w:sz="0" w:space="0" w:color="auto"/>
        <w:left w:val="none" w:sz="0" w:space="0" w:color="auto"/>
        <w:bottom w:val="none" w:sz="0" w:space="0" w:color="auto"/>
        <w:right w:val="none" w:sz="0" w:space="0" w:color="auto"/>
      </w:divBdr>
    </w:div>
    <w:div w:id="243614818">
      <w:bodyDiv w:val="1"/>
      <w:marLeft w:val="0"/>
      <w:marRight w:val="0"/>
      <w:marTop w:val="0"/>
      <w:marBottom w:val="0"/>
      <w:divBdr>
        <w:top w:val="none" w:sz="0" w:space="0" w:color="auto"/>
        <w:left w:val="none" w:sz="0" w:space="0" w:color="auto"/>
        <w:bottom w:val="none" w:sz="0" w:space="0" w:color="auto"/>
        <w:right w:val="none" w:sz="0" w:space="0" w:color="auto"/>
      </w:divBdr>
    </w:div>
    <w:div w:id="325213088">
      <w:bodyDiv w:val="1"/>
      <w:marLeft w:val="0"/>
      <w:marRight w:val="0"/>
      <w:marTop w:val="0"/>
      <w:marBottom w:val="0"/>
      <w:divBdr>
        <w:top w:val="none" w:sz="0" w:space="0" w:color="auto"/>
        <w:left w:val="none" w:sz="0" w:space="0" w:color="auto"/>
        <w:bottom w:val="none" w:sz="0" w:space="0" w:color="auto"/>
        <w:right w:val="none" w:sz="0" w:space="0" w:color="auto"/>
      </w:divBdr>
    </w:div>
    <w:div w:id="345208204">
      <w:bodyDiv w:val="1"/>
      <w:marLeft w:val="0"/>
      <w:marRight w:val="0"/>
      <w:marTop w:val="0"/>
      <w:marBottom w:val="0"/>
      <w:divBdr>
        <w:top w:val="none" w:sz="0" w:space="0" w:color="auto"/>
        <w:left w:val="none" w:sz="0" w:space="0" w:color="auto"/>
        <w:bottom w:val="none" w:sz="0" w:space="0" w:color="auto"/>
        <w:right w:val="none" w:sz="0" w:space="0" w:color="auto"/>
      </w:divBdr>
    </w:div>
    <w:div w:id="381297720">
      <w:bodyDiv w:val="1"/>
      <w:marLeft w:val="0"/>
      <w:marRight w:val="0"/>
      <w:marTop w:val="0"/>
      <w:marBottom w:val="0"/>
      <w:divBdr>
        <w:top w:val="none" w:sz="0" w:space="0" w:color="auto"/>
        <w:left w:val="none" w:sz="0" w:space="0" w:color="auto"/>
        <w:bottom w:val="none" w:sz="0" w:space="0" w:color="auto"/>
        <w:right w:val="none" w:sz="0" w:space="0" w:color="auto"/>
      </w:divBdr>
    </w:div>
    <w:div w:id="387457092">
      <w:bodyDiv w:val="1"/>
      <w:marLeft w:val="0"/>
      <w:marRight w:val="0"/>
      <w:marTop w:val="0"/>
      <w:marBottom w:val="0"/>
      <w:divBdr>
        <w:top w:val="none" w:sz="0" w:space="0" w:color="auto"/>
        <w:left w:val="none" w:sz="0" w:space="0" w:color="auto"/>
        <w:bottom w:val="none" w:sz="0" w:space="0" w:color="auto"/>
        <w:right w:val="none" w:sz="0" w:space="0" w:color="auto"/>
      </w:divBdr>
    </w:div>
    <w:div w:id="463930350">
      <w:bodyDiv w:val="1"/>
      <w:marLeft w:val="0"/>
      <w:marRight w:val="0"/>
      <w:marTop w:val="0"/>
      <w:marBottom w:val="0"/>
      <w:divBdr>
        <w:top w:val="none" w:sz="0" w:space="0" w:color="auto"/>
        <w:left w:val="none" w:sz="0" w:space="0" w:color="auto"/>
        <w:bottom w:val="none" w:sz="0" w:space="0" w:color="auto"/>
        <w:right w:val="none" w:sz="0" w:space="0" w:color="auto"/>
      </w:divBdr>
    </w:div>
    <w:div w:id="471485685">
      <w:bodyDiv w:val="1"/>
      <w:marLeft w:val="0"/>
      <w:marRight w:val="0"/>
      <w:marTop w:val="0"/>
      <w:marBottom w:val="0"/>
      <w:divBdr>
        <w:top w:val="none" w:sz="0" w:space="0" w:color="auto"/>
        <w:left w:val="none" w:sz="0" w:space="0" w:color="auto"/>
        <w:bottom w:val="none" w:sz="0" w:space="0" w:color="auto"/>
        <w:right w:val="none" w:sz="0" w:space="0" w:color="auto"/>
      </w:divBdr>
    </w:div>
    <w:div w:id="505291074">
      <w:bodyDiv w:val="1"/>
      <w:marLeft w:val="0"/>
      <w:marRight w:val="0"/>
      <w:marTop w:val="0"/>
      <w:marBottom w:val="0"/>
      <w:divBdr>
        <w:top w:val="none" w:sz="0" w:space="0" w:color="auto"/>
        <w:left w:val="none" w:sz="0" w:space="0" w:color="auto"/>
        <w:bottom w:val="none" w:sz="0" w:space="0" w:color="auto"/>
        <w:right w:val="none" w:sz="0" w:space="0" w:color="auto"/>
      </w:divBdr>
    </w:div>
    <w:div w:id="532306174">
      <w:bodyDiv w:val="1"/>
      <w:marLeft w:val="0"/>
      <w:marRight w:val="0"/>
      <w:marTop w:val="0"/>
      <w:marBottom w:val="0"/>
      <w:divBdr>
        <w:top w:val="none" w:sz="0" w:space="0" w:color="auto"/>
        <w:left w:val="none" w:sz="0" w:space="0" w:color="auto"/>
        <w:bottom w:val="none" w:sz="0" w:space="0" w:color="auto"/>
        <w:right w:val="none" w:sz="0" w:space="0" w:color="auto"/>
      </w:divBdr>
    </w:div>
    <w:div w:id="585574020">
      <w:bodyDiv w:val="1"/>
      <w:marLeft w:val="0"/>
      <w:marRight w:val="0"/>
      <w:marTop w:val="0"/>
      <w:marBottom w:val="0"/>
      <w:divBdr>
        <w:top w:val="none" w:sz="0" w:space="0" w:color="auto"/>
        <w:left w:val="none" w:sz="0" w:space="0" w:color="auto"/>
        <w:bottom w:val="none" w:sz="0" w:space="0" w:color="auto"/>
        <w:right w:val="none" w:sz="0" w:space="0" w:color="auto"/>
      </w:divBdr>
    </w:div>
    <w:div w:id="600799355">
      <w:bodyDiv w:val="1"/>
      <w:marLeft w:val="0"/>
      <w:marRight w:val="0"/>
      <w:marTop w:val="0"/>
      <w:marBottom w:val="0"/>
      <w:divBdr>
        <w:top w:val="none" w:sz="0" w:space="0" w:color="auto"/>
        <w:left w:val="none" w:sz="0" w:space="0" w:color="auto"/>
        <w:bottom w:val="none" w:sz="0" w:space="0" w:color="auto"/>
        <w:right w:val="none" w:sz="0" w:space="0" w:color="auto"/>
      </w:divBdr>
    </w:div>
    <w:div w:id="601033812">
      <w:bodyDiv w:val="1"/>
      <w:marLeft w:val="0"/>
      <w:marRight w:val="0"/>
      <w:marTop w:val="0"/>
      <w:marBottom w:val="0"/>
      <w:divBdr>
        <w:top w:val="none" w:sz="0" w:space="0" w:color="auto"/>
        <w:left w:val="none" w:sz="0" w:space="0" w:color="auto"/>
        <w:bottom w:val="none" w:sz="0" w:space="0" w:color="auto"/>
        <w:right w:val="none" w:sz="0" w:space="0" w:color="auto"/>
      </w:divBdr>
    </w:div>
    <w:div w:id="642392155">
      <w:bodyDiv w:val="1"/>
      <w:marLeft w:val="0"/>
      <w:marRight w:val="0"/>
      <w:marTop w:val="0"/>
      <w:marBottom w:val="0"/>
      <w:divBdr>
        <w:top w:val="none" w:sz="0" w:space="0" w:color="auto"/>
        <w:left w:val="none" w:sz="0" w:space="0" w:color="auto"/>
        <w:bottom w:val="none" w:sz="0" w:space="0" w:color="auto"/>
        <w:right w:val="none" w:sz="0" w:space="0" w:color="auto"/>
      </w:divBdr>
    </w:div>
    <w:div w:id="645204108">
      <w:bodyDiv w:val="1"/>
      <w:marLeft w:val="0"/>
      <w:marRight w:val="0"/>
      <w:marTop w:val="0"/>
      <w:marBottom w:val="0"/>
      <w:divBdr>
        <w:top w:val="none" w:sz="0" w:space="0" w:color="auto"/>
        <w:left w:val="none" w:sz="0" w:space="0" w:color="auto"/>
        <w:bottom w:val="none" w:sz="0" w:space="0" w:color="auto"/>
        <w:right w:val="none" w:sz="0" w:space="0" w:color="auto"/>
      </w:divBdr>
    </w:div>
    <w:div w:id="651905823">
      <w:bodyDiv w:val="1"/>
      <w:marLeft w:val="0"/>
      <w:marRight w:val="0"/>
      <w:marTop w:val="0"/>
      <w:marBottom w:val="0"/>
      <w:divBdr>
        <w:top w:val="none" w:sz="0" w:space="0" w:color="auto"/>
        <w:left w:val="none" w:sz="0" w:space="0" w:color="auto"/>
        <w:bottom w:val="none" w:sz="0" w:space="0" w:color="auto"/>
        <w:right w:val="none" w:sz="0" w:space="0" w:color="auto"/>
      </w:divBdr>
    </w:div>
    <w:div w:id="651952889">
      <w:bodyDiv w:val="1"/>
      <w:marLeft w:val="0"/>
      <w:marRight w:val="0"/>
      <w:marTop w:val="0"/>
      <w:marBottom w:val="0"/>
      <w:divBdr>
        <w:top w:val="none" w:sz="0" w:space="0" w:color="auto"/>
        <w:left w:val="none" w:sz="0" w:space="0" w:color="auto"/>
        <w:bottom w:val="none" w:sz="0" w:space="0" w:color="auto"/>
        <w:right w:val="none" w:sz="0" w:space="0" w:color="auto"/>
      </w:divBdr>
    </w:div>
    <w:div w:id="657415507">
      <w:bodyDiv w:val="1"/>
      <w:marLeft w:val="0"/>
      <w:marRight w:val="0"/>
      <w:marTop w:val="0"/>
      <w:marBottom w:val="0"/>
      <w:divBdr>
        <w:top w:val="none" w:sz="0" w:space="0" w:color="auto"/>
        <w:left w:val="none" w:sz="0" w:space="0" w:color="auto"/>
        <w:bottom w:val="none" w:sz="0" w:space="0" w:color="auto"/>
        <w:right w:val="none" w:sz="0" w:space="0" w:color="auto"/>
      </w:divBdr>
    </w:div>
    <w:div w:id="691690493">
      <w:bodyDiv w:val="1"/>
      <w:marLeft w:val="0"/>
      <w:marRight w:val="0"/>
      <w:marTop w:val="0"/>
      <w:marBottom w:val="0"/>
      <w:divBdr>
        <w:top w:val="none" w:sz="0" w:space="0" w:color="auto"/>
        <w:left w:val="none" w:sz="0" w:space="0" w:color="auto"/>
        <w:bottom w:val="none" w:sz="0" w:space="0" w:color="auto"/>
        <w:right w:val="none" w:sz="0" w:space="0" w:color="auto"/>
      </w:divBdr>
    </w:div>
    <w:div w:id="722018843">
      <w:bodyDiv w:val="1"/>
      <w:marLeft w:val="0"/>
      <w:marRight w:val="0"/>
      <w:marTop w:val="0"/>
      <w:marBottom w:val="0"/>
      <w:divBdr>
        <w:top w:val="none" w:sz="0" w:space="0" w:color="auto"/>
        <w:left w:val="none" w:sz="0" w:space="0" w:color="auto"/>
        <w:bottom w:val="none" w:sz="0" w:space="0" w:color="auto"/>
        <w:right w:val="none" w:sz="0" w:space="0" w:color="auto"/>
      </w:divBdr>
    </w:div>
    <w:div w:id="770003897">
      <w:bodyDiv w:val="1"/>
      <w:marLeft w:val="0"/>
      <w:marRight w:val="0"/>
      <w:marTop w:val="0"/>
      <w:marBottom w:val="0"/>
      <w:divBdr>
        <w:top w:val="none" w:sz="0" w:space="0" w:color="auto"/>
        <w:left w:val="none" w:sz="0" w:space="0" w:color="auto"/>
        <w:bottom w:val="none" w:sz="0" w:space="0" w:color="auto"/>
        <w:right w:val="none" w:sz="0" w:space="0" w:color="auto"/>
      </w:divBdr>
    </w:div>
    <w:div w:id="773476833">
      <w:bodyDiv w:val="1"/>
      <w:marLeft w:val="0"/>
      <w:marRight w:val="0"/>
      <w:marTop w:val="0"/>
      <w:marBottom w:val="0"/>
      <w:divBdr>
        <w:top w:val="none" w:sz="0" w:space="0" w:color="auto"/>
        <w:left w:val="none" w:sz="0" w:space="0" w:color="auto"/>
        <w:bottom w:val="none" w:sz="0" w:space="0" w:color="auto"/>
        <w:right w:val="none" w:sz="0" w:space="0" w:color="auto"/>
      </w:divBdr>
    </w:div>
    <w:div w:id="872763484">
      <w:bodyDiv w:val="1"/>
      <w:marLeft w:val="0"/>
      <w:marRight w:val="0"/>
      <w:marTop w:val="0"/>
      <w:marBottom w:val="0"/>
      <w:divBdr>
        <w:top w:val="none" w:sz="0" w:space="0" w:color="auto"/>
        <w:left w:val="none" w:sz="0" w:space="0" w:color="auto"/>
        <w:bottom w:val="none" w:sz="0" w:space="0" w:color="auto"/>
        <w:right w:val="none" w:sz="0" w:space="0" w:color="auto"/>
      </w:divBdr>
    </w:div>
    <w:div w:id="877085445">
      <w:bodyDiv w:val="1"/>
      <w:marLeft w:val="0"/>
      <w:marRight w:val="0"/>
      <w:marTop w:val="0"/>
      <w:marBottom w:val="0"/>
      <w:divBdr>
        <w:top w:val="none" w:sz="0" w:space="0" w:color="auto"/>
        <w:left w:val="none" w:sz="0" w:space="0" w:color="auto"/>
        <w:bottom w:val="none" w:sz="0" w:space="0" w:color="auto"/>
        <w:right w:val="none" w:sz="0" w:space="0" w:color="auto"/>
      </w:divBdr>
    </w:div>
    <w:div w:id="906188318">
      <w:bodyDiv w:val="1"/>
      <w:marLeft w:val="0"/>
      <w:marRight w:val="0"/>
      <w:marTop w:val="0"/>
      <w:marBottom w:val="0"/>
      <w:divBdr>
        <w:top w:val="none" w:sz="0" w:space="0" w:color="auto"/>
        <w:left w:val="none" w:sz="0" w:space="0" w:color="auto"/>
        <w:bottom w:val="none" w:sz="0" w:space="0" w:color="auto"/>
        <w:right w:val="none" w:sz="0" w:space="0" w:color="auto"/>
      </w:divBdr>
    </w:div>
    <w:div w:id="929462986">
      <w:bodyDiv w:val="1"/>
      <w:marLeft w:val="0"/>
      <w:marRight w:val="0"/>
      <w:marTop w:val="0"/>
      <w:marBottom w:val="0"/>
      <w:divBdr>
        <w:top w:val="none" w:sz="0" w:space="0" w:color="auto"/>
        <w:left w:val="none" w:sz="0" w:space="0" w:color="auto"/>
        <w:bottom w:val="none" w:sz="0" w:space="0" w:color="auto"/>
        <w:right w:val="none" w:sz="0" w:space="0" w:color="auto"/>
      </w:divBdr>
    </w:div>
    <w:div w:id="939490020">
      <w:bodyDiv w:val="1"/>
      <w:marLeft w:val="0"/>
      <w:marRight w:val="0"/>
      <w:marTop w:val="0"/>
      <w:marBottom w:val="0"/>
      <w:divBdr>
        <w:top w:val="none" w:sz="0" w:space="0" w:color="auto"/>
        <w:left w:val="none" w:sz="0" w:space="0" w:color="auto"/>
        <w:bottom w:val="none" w:sz="0" w:space="0" w:color="auto"/>
        <w:right w:val="none" w:sz="0" w:space="0" w:color="auto"/>
      </w:divBdr>
    </w:div>
    <w:div w:id="947665816">
      <w:bodyDiv w:val="1"/>
      <w:marLeft w:val="0"/>
      <w:marRight w:val="0"/>
      <w:marTop w:val="0"/>
      <w:marBottom w:val="0"/>
      <w:divBdr>
        <w:top w:val="none" w:sz="0" w:space="0" w:color="auto"/>
        <w:left w:val="none" w:sz="0" w:space="0" w:color="auto"/>
        <w:bottom w:val="none" w:sz="0" w:space="0" w:color="auto"/>
        <w:right w:val="none" w:sz="0" w:space="0" w:color="auto"/>
      </w:divBdr>
    </w:div>
    <w:div w:id="952202160">
      <w:bodyDiv w:val="1"/>
      <w:marLeft w:val="0"/>
      <w:marRight w:val="0"/>
      <w:marTop w:val="0"/>
      <w:marBottom w:val="0"/>
      <w:divBdr>
        <w:top w:val="none" w:sz="0" w:space="0" w:color="auto"/>
        <w:left w:val="none" w:sz="0" w:space="0" w:color="auto"/>
        <w:bottom w:val="none" w:sz="0" w:space="0" w:color="auto"/>
        <w:right w:val="none" w:sz="0" w:space="0" w:color="auto"/>
      </w:divBdr>
    </w:div>
    <w:div w:id="952323760">
      <w:bodyDiv w:val="1"/>
      <w:marLeft w:val="0"/>
      <w:marRight w:val="0"/>
      <w:marTop w:val="0"/>
      <w:marBottom w:val="0"/>
      <w:divBdr>
        <w:top w:val="none" w:sz="0" w:space="0" w:color="auto"/>
        <w:left w:val="none" w:sz="0" w:space="0" w:color="auto"/>
        <w:bottom w:val="none" w:sz="0" w:space="0" w:color="auto"/>
        <w:right w:val="none" w:sz="0" w:space="0" w:color="auto"/>
      </w:divBdr>
    </w:div>
    <w:div w:id="956181637">
      <w:bodyDiv w:val="1"/>
      <w:marLeft w:val="0"/>
      <w:marRight w:val="0"/>
      <w:marTop w:val="0"/>
      <w:marBottom w:val="0"/>
      <w:divBdr>
        <w:top w:val="none" w:sz="0" w:space="0" w:color="auto"/>
        <w:left w:val="none" w:sz="0" w:space="0" w:color="auto"/>
        <w:bottom w:val="none" w:sz="0" w:space="0" w:color="auto"/>
        <w:right w:val="none" w:sz="0" w:space="0" w:color="auto"/>
      </w:divBdr>
    </w:div>
    <w:div w:id="957224602">
      <w:bodyDiv w:val="1"/>
      <w:marLeft w:val="0"/>
      <w:marRight w:val="0"/>
      <w:marTop w:val="0"/>
      <w:marBottom w:val="0"/>
      <w:divBdr>
        <w:top w:val="none" w:sz="0" w:space="0" w:color="auto"/>
        <w:left w:val="none" w:sz="0" w:space="0" w:color="auto"/>
        <w:bottom w:val="none" w:sz="0" w:space="0" w:color="auto"/>
        <w:right w:val="none" w:sz="0" w:space="0" w:color="auto"/>
      </w:divBdr>
    </w:div>
    <w:div w:id="958494686">
      <w:bodyDiv w:val="1"/>
      <w:marLeft w:val="0"/>
      <w:marRight w:val="0"/>
      <w:marTop w:val="0"/>
      <w:marBottom w:val="0"/>
      <w:divBdr>
        <w:top w:val="none" w:sz="0" w:space="0" w:color="auto"/>
        <w:left w:val="none" w:sz="0" w:space="0" w:color="auto"/>
        <w:bottom w:val="none" w:sz="0" w:space="0" w:color="auto"/>
        <w:right w:val="none" w:sz="0" w:space="0" w:color="auto"/>
      </w:divBdr>
    </w:div>
    <w:div w:id="959264456">
      <w:bodyDiv w:val="1"/>
      <w:marLeft w:val="0"/>
      <w:marRight w:val="0"/>
      <w:marTop w:val="0"/>
      <w:marBottom w:val="0"/>
      <w:divBdr>
        <w:top w:val="none" w:sz="0" w:space="0" w:color="auto"/>
        <w:left w:val="none" w:sz="0" w:space="0" w:color="auto"/>
        <w:bottom w:val="none" w:sz="0" w:space="0" w:color="auto"/>
        <w:right w:val="none" w:sz="0" w:space="0" w:color="auto"/>
      </w:divBdr>
    </w:div>
    <w:div w:id="968244318">
      <w:bodyDiv w:val="1"/>
      <w:marLeft w:val="0"/>
      <w:marRight w:val="0"/>
      <w:marTop w:val="0"/>
      <w:marBottom w:val="0"/>
      <w:divBdr>
        <w:top w:val="none" w:sz="0" w:space="0" w:color="auto"/>
        <w:left w:val="none" w:sz="0" w:space="0" w:color="auto"/>
        <w:bottom w:val="none" w:sz="0" w:space="0" w:color="auto"/>
        <w:right w:val="none" w:sz="0" w:space="0" w:color="auto"/>
      </w:divBdr>
    </w:div>
    <w:div w:id="995261457">
      <w:bodyDiv w:val="1"/>
      <w:marLeft w:val="0"/>
      <w:marRight w:val="0"/>
      <w:marTop w:val="0"/>
      <w:marBottom w:val="0"/>
      <w:divBdr>
        <w:top w:val="none" w:sz="0" w:space="0" w:color="auto"/>
        <w:left w:val="none" w:sz="0" w:space="0" w:color="auto"/>
        <w:bottom w:val="none" w:sz="0" w:space="0" w:color="auto"/>
        <w:right w:val="none" w:sz="0" w:space="0" w:color="auto"/>
      </w:divBdr>
    </w:div>
    <w:div w:id="1009523475">
      <w:bodyDiv w:val="1"/>
      <w:marLeft w:val="0"/>
      <w:marRight w:val="0"/>
      <w:marTop w:val="0"/>
      <w:marBottom w:val="0"/>
      <w:divBdr>
        <w:top w:val="none" w:sz="0" w:space="0" w:color="auto"/>
        <w:left w:val="none" w:sz="0" w:space="0" w:color="auto"/>
        <w:bottom w:val="none" w:sz="0" w:space="0" w:color="auto"/>
        <w:right w:val="none" w:sz="0" w:space="0" w:color="auto"/>
      </w:divBdr>
    </w:div>
    <w:div w:id="1016231153">
      <w:bodyDiv w:val="1"/>
      <w:marLeft w:val="0"/>
      <w:marRight w:val="0"/>
      <w:marTop w:val="0"/>
      <w:marBottom w:val="0"/>
      <w:divBdr>
        <w:top w:val="none" w:sz="0" w:space="0" w:color="auto"/>
        <w:left w:val="none" w:sz="0" w:space="0" w:color="auto"/>
        <w:bottom w:val="none" w:sz="0" w:space="0" w:color="auto"/>
        <w:right w:val="none" w:sz="0" w:space="0" w:color="auto"/>
      </w:divBdr>
    </w:div>
    <w:div w:id="1020207940">
      <w:bodyDiv w:val="1"/>
      <w:marLeft w:val="0"/>
      <w:marRight w:val="0"/>
      <w:marTop w:val="0"/>
      <w:marBottom w:val="0"/>
      <w:divBdr>
        <w:top w:val="none" w:sz="0" w:space="0" w:color="auto"/>
        <w:left w:val="none" w:sz="0" w:space="0" w:color="auto"/>
        <w:bottom w:val="none" w:sz="0" w:space="0" w:color="auto"/>
        <w:right w:val="none" w:sz="0" w:space="0" w:color="auto"/>
      </w:divBdr>
    </w:div>
    <w:div w:id="1031758008">
      <w:bodyDiv w:val="1"/>
      <w:marLeft w:val="0"/>
      <w:marRight w:val="0"/>
      <w:marTop w:val="0"/>
      <w:marBottom w:val="0"/>
      <w:divBdr>
        <w:top w:val="none" w:sz="0" w:space="0" w:color="auto"/>
        <w:left w:val="none" w:sz="0" w:space="0" w:color="auto"/>
        <w:bottom w:val="none" w:sz="0" w:space="0" w:color="auto"/>
        <w:right w:val="none" w:sz="0" w:space="0" w:color="auto"/>
      </w:divBdr>
    </w:div>
    <w:div w:id="1037923573">
      <w:bodyDiv w:val="1"/>
      <w:marLeft w:val="0"/>
      <w:marRight w:val="0"/>
      <w:marTop w:val="0"/>
      <w:marBottom w:val="0"/>
      <w:divBdr>
        <w:top w:val="none" w:sz="0" w:space="0" w:color="auto"/>
        <w:left w:val="none" w:sz="0" w:space="0" w:color="auto"/>
        <w:bottom w:val="none" w:sz="0" w:space="0" w:color="auto"/>
        <w:right w:val="none" w:sz="0" w:space="0" w:color="auto"/>
      </w:divBdr>
    </w:div>
    <w:div w:id="1040326009">
      <w:bodyDiv w:val="1"/>
      <w:marLeft w:val="0"/>
      <w:marRight w:val="0"/>
      <w:marTop w:val="0"/>
      <w:marBottom w:val="0"/>
      <w:divBdr>
        <w:top w:val="none" w:sz="0" w:space="0" w:color="auto"/>
        <w:left w:val="none" w:sz="0" w:space="0" w:color="auto"/>
        <w:bottom w:val="none" w:sz="0" w:space="0" w:color="auto"/>
        <w:right w:val="none" w:sz="0" w:space="0" w:color="auto"/>
      </w:divBdr>
    </w:div>
    <w:div w:id="1043870809">
      <w:bodyDiv w:val="1"/>
      <w:marLeft w:val="0"/>
      <w:marRight w:val="0"/>
      <w:marTop w:val="0"/>
      <w:marBottom w:val="0"/>
      <w:divBdr>
        <w:top w:val="none" w:sz="0" w:space="0" w:color="auto"/>
        <w:left w:val="none" w:sz="0" w:space="0" w:color="auto"/>
        <w:bottom w:val="none" w:sz="0" w:space="0" w:color="auto"/>
        <w:right w:val="none" w:sz="0" w:space="0" w:color="auto"/>
      </w:divBdr>
    </w:div>
    <w:div w:id="1079710903">
      <w:bodyDiv w:val="1"/>
      <w:marLeft w:val="0"/>
      <w:marRight w:val="0"/>
      <w:marTop w:val="0"/>
      <w:marBottom w:val="0"/>
      <w:divBdr>
        <w:top w:val="none" w:sz="0" w:space="0" w:color="auto"/>
        <w:left w:val="none" w:sz="0" w:space="0" w:color="auto"/>
        <w:bottom w:val="none" w:sz="0" w:space="0" w:color="auto"/>
        <w:right w:val="none" w:sz="0" w:space="0" w:color="auto"/>
      </w:divBdr>
    </w:div>
    <w:div w:id="1081291788">
      <w:bodyDiv w:val="1"/>
      <w:marLeft w:val="0"/>
      <w:marRight w:val="0"/>
      <w:marTop w:val="0"/>
      <w:marBottom w:val="0"/>
      <w:divBdr>
        <w:top w:val="none" w:sz="0" w:space="0" w:color="auto"/>
        <w:left w:val="none" w:sz="0" w:space="0" w:color="auto"/>
        <w:bottom w:val="none" w:sz="0" w:space="0" w:color="auto"/>
        <w:right w:val="none" w:sz="0" w:space="0" w:color="auto"/>
      </w:divBdr>
    </w:div>
    <w:div w:id="1097018017">
      <w:bodyDiv w:val="1"/>
      <w:marLeft w:val="0"/>
      <w:marRight w:val="0"/>
      <w:marTop w:val="0"/>
      <w:marBottom w:val="0"/>
      <w:divBdr>
        <w:top w:val="none" w:sz="0" w:space="0" w:color="auto"/>
        <w:left w:val="none" w:sz="0" w:space="0" w:color="auto"/>
        <w:bottom w:val="none" w:sz="0" w:space="0" w:color="auto"/>
        <w:right w:val="none" w:sz="0" w:space="0" w:color="auto"/>
      </w:divBdr>
    </w:div>
    <w:div w:id="1112169305">
      <w:bodyDiv w:val="1"/>
      <w:marLeft w:val="0"/>
      <w:marRight w:val="0"/>
      <w:marTop w:val="0"/>
      <w:marBottom w:val="0"/>
      <w:divBdr>
        <w:top w:val="none" w:sz="0" w:space="0" w:color="auto"/>
        <w:left w:val="none" w:sz="0" w:space="0" w:color="auto"/>
        <w:bottom w:val="none" w:sz="0" w:space="0" w:color="auto"/>
        <w:right w:val="none" w:sz="0" w:space="0" w:color="auto"/>
      </w:divBdr>
    </w:div>
    <w:div w:id="1120949938">
      <w:bodyDiv w:val="1"/>
      <w:marLeft w:val="0"/>
      <w:marRight w:val="0"/>
      <w:marTop w:val="0"/>
      <w:marBottom w:val="0"/>
      <w:divBdr>
        <w:top w:val="none" w:sz="0" w:space="0" w:color="auto"/>
        <w:left w:val="none" w:sz="0" w:space="0" w:color="auto"/>
        <w:bottom w:val="none" w:sz="0" w:space="0" w:color="auto"/>
        <w:right w:val="none" w:sz="0" w:space="0" w:color="auto"/>
      </w:divBdr>
    </w:div>
    <w:div w:id="1142383137">
      <w:bodyDiv w:val="1"/>
      <w:marLeft w:val="0"/>
      <w:marRight w:val="0"/>
      <w:marTop w:val="0"/>
      <w:marBottom w:val="0"/>
      <w:divBdr>
        <w:top w:val="none" w:sz="0" w:space="0" w:color="auto"/>
        <w:left w:val="none" w:sz="0" w:space="0" w:color="auto"/>
        <w:bottom w:val="none" w:sz="0" w:space="0" w:color="auto"/>
        <w:right w:val="none" w:sz="0" w:space="0" w:color="auto"/>
      </w:divBdr>
    </w:div>
    <w:div w:id="1164786754">
      <w:bodyDiv w:val="1"/>
      <w:marLeft w:val="0"/>
      <w:marRight w:val="0"/>
      <w:marTop w:val="0"/>
      <w:marBottom w:val="0"/>
      <w:divBdr>
        <w:top w:val="none" w:sz="0" w:space="0" w:color="auto"/>
        <w:left w:val="none" w:sz="0" w:space="0" w:color="auto"/>
        <w:bottom w:val="none" w:sz="0" w:space="0" w:color="auto"/>
        <w:right w:val="none" w:sz="0" w:space="0" w:color="auto"/>
      </w:divBdr>
    </w:div>
    <w:div w:id="1206258330">
      <w:bodyDiv w:val="1"/>
      <w:marLeft w:val="0"/>
      <w:marRight w:val="0"/>
      <w:marTop w:val="0"/>
      <w:marBottom w:val="0"/>
      <w:divBdr>
        <w:top w:val="none" w:sz="0" w:space="0" w:color="auto"/>
        <w:left w:val="none" w:sz="0" w:space="0" w:color="auto"/>
        <w:bottom w:val="none" w:sz="0" w:space="0" w:color="auto"/>
        <w:right w:val="none" w:sz="0" w:space="0" w:color="auto"/>
      </w:divBdr>
    </w:div>
    <w:div w:id="1224486894">
      <w:bodyDiv w:val="1"/>
      <w:marLeft w:val="0"/>
      <w:marRight w:val="0"/>
      <w:marTop w:val="0"/>
      <w:marBottom w:val="0"/>
      <w:divBdr>
        <w:top w:val="none" w:sz="0" w:space="0" w:color="auto"/>
        <w:left w:val="none" w:sz="0" w:space="0" w:color="auto"/>
        <w:bottom w:val="none" w:sz="0" w:space="0" w:color="auto"/>
        <w:right w:val="none" w:sz="0" w:space="0" w:color="auto"/>
      </w:divBdr>
    </w:div>
    <w:div w:id="1224559566">
      <w:bodyDiv w:val="1"/>
      <w:marLeft w:val="0"/>
      <w:marRight w:val="0"/>
      <w:marTop w:val="0"/>
      <w:marBottom w:val="0"/>
      <w:divBdr>
        <w:top w:val="none" w:sz="0" w:space="0" w:color="auto"/>
        <w:left w:val="none" w:sz="0" w:space="0" w:color="auto"/>
        <w:bottom w:val="none" w:sz="0" w:space="0" w:color="auto"/>
        <w:right w:val="none" w:sz="0" w:space="0" w:color="auto"/>
      </w:divBdr>
    </w:div>
    <w:div w:id="1234850637">
      <w:bodyDiv w:val="1"/>
      <w:marLeft w:val="0"/>
      <w:marRight w:val="0"/>
      <w:marTop w:val="0"/>
      <w:marBottom w:val="0"/>
      <w:divBdr>
        <w:top w:val="none" w:sz="0" w:space="0" w:color="auto"/>
        <w:left w:val="none" w:sz="0" w:space="0" w:color="auto"/>
        <w:bottom w:val="none" w:sz="0" w:space="0" w:color="auto"/>
        <w:right w:val="none" w:sz="0" w:space="0" w:color="auto"/>
      </w:divBdr>
    </w:div>
    <w:div w:id="1256590502">
      <w:bodyDiv w:val="1"/>
      <w:marLeft w:val="0"/>
      <w:marRight w:val="0"/>
      <w:marTop w:val="0"/>
      <w:marBottom w:val="0"/>
      <w:divBdr>
        <w:top w:val="none" w:sz="0" w:space="0" w:color="auto"/>
        <w:left w:val="none" w:sz="0" w:space="0" w:color="auto"/>
        <w:bottom w:val="none" w:sz="0" w:space="0" w:color="auto"/>
        <w:right w:val="none" w:sz="0" w:space="0" w:color="auto"/>
      </w:divBdr>
    </w:div>
    <w:div w:id="1258633139">
      <w:bodyDiv w:val="1"/>
      <w:marLeft w:val="0"/>
      <w:marRight w:val="0"/>
      <w:marTop w:val="0"/>
      <w:marBottom w:val="0"/>
      <w:divBdr>
        <w:top w:val="none" w:sz="0" w:space="0" w:color="auto"/>
        <w:left w:val="none" w:sz="0" w:space="0" w:color="auto"/>
        <w:bottom w:val="none" w:sz="0" w:space="0" w:color="auto"/>
        <w:right w:val="none" w:sz="0" w:space="0" w:color="auto"/>
      </w:divBdr>
    </w:div>
    <w:div w:id="1258976007">
      <w:bodyDiv w:val="1"/>
      <w:marLeft w:val="0"/>
      <w:marRight w:val="0"/>
      <w:marTop w:val="0"/>
      <w:marBottom w:val="0"/>
      <w:divBdr>
        <w:top w:val="none" w:sz="0" w:space="0" w:color="auto"/>
        <w:left w:val="none" w:sz="0" w:space="0" w:color="auto"/>
        <w:bottom w:val="none" w:sz="0" w:space="0" w:color="auto"/>
        <w:right w:val="none" w:sz="0" w:space="0" w:color="auto"/>
      </w:divBdr>
    </w:div>
    <w:div w:id="1261571009">
      <w:bodyDiv w:val="1"/>
      <w:marLeft w:val="0"/>
      <w:marRight w:val="0"/>
      <w:marTop w:val="0"/>
      <w:marBottom w:val="0"/>
      <w:divBdr>
        <w:top w:val="none" w:sz="0" w:space="0" w:color="auto"/>
        <w:left w:val="none" w:sz="0" w:space="0" w:color="auto"/>
        <w:bottom w:val="none" w:sz="0" w:space="0" w:color="auto"/>
        <w:right w:val="none" w:sz="0" w:space="0" w:color="auto"/>
      </w:divBdr>
    </w:div>
    <w:div w:id="1294796198">
      <w:bodyDiv w:val="1"/>
      <w:marLeft w:val="0"/>
      <w:marRight w:val="0"/>
      <w:marTop w:val="0"/>
      <w:marBottom w:val="0"/>
      <w:divBdr>
        <w:top w:val="none" w:sz="0" w:space="0" w:color="auto"/>
        <w:left w:val="none" w:sz="0" w:space="0" w:color="auto"/>
        <w:bottom w:val="none" w:sz="0" w:space="0" w:color="auto"/>
        <w:right w:val="none" w:sz="0" w:space="0" w:color="auto"/>
      </w:divBdr>
    </w:div>
    <w:div w:id="1300263520">
      <w:bodyDiv w:val="1"/>
      <w:marLeft w:val="0"/>
      <w:marRight w:val="0"/>
      <w:marTop w:val="0"/>
      <w:marBottom w:val="0"/>
      <w:divBdr>
        <w:top w:val="none" w:sz="0" w:space="0" w:color="auto"/>
        <w:left w:val="none" w:sz="0" w:space="0" w:color="auto"/>
        <w:bottom w:val="none" w:sz="0" w:space="0" w:color="auto"/>
        <w:right w:val="none" w:sz="0" w:space="0" w:color="auto"/>
      </w:divBdr>
    </w:div>
    <w:div w:id="1316106705">
      <w:bodyDiv w:val="1"/>
      <w:marLeft w:val="0"/>
      <w:marRight w:val="0"/>
      <w:marTop w:val="0"/>
      <w:marBottom w:val="0"/>
      <w:divBdr>
        <w:top w:val="none" w:sz="0" w:space="0" w:color="auto"/>
        <w:left w:val="none" w:sz="0" w:space="0" w:color="auto"/>
        <w:bottom w:val="none" w:sz="0" w:space="0" w:color="auto"/>
        <w:right w:val="none" w:sz="0" w:space="0" w:color="auto"/>
      </w:divBdr>
    </w:div>
    <w:div w:id="1319571454">
      <w:bodyDiv w:val="1"/>
      <w:marLeft w:val="0"/>
      <w:marRight w:val="0"/>
      <w:marTop w:val="0"/>
      <w:marBottom w:val="0"/>
      <w:divBdr>
        <w:top w:val="none" w:sz="0" w:space="0" w:color="auto"/>
        <w:left w:val="none" w:sz="0" w:space="0" w:color="auto"/>
        <w:bottom w:val="none" w:sz="0" w:space="0" w:color="auto"/>
        <w:right w:val="none" w:sz="0" w:space="0" w:color="auto"/>
      </w:divBdr>
    </w:div>
    <w:div w:id="1338776508">
      <w:bodyDiv w:val="1"/>
      <w:marLeft w:val="0"/>
      <w:marRight w:val="0"/>
      <w:marTop w:val="0"/>
      <w:marBottom w:val="0"/>
      <w:divBdr>
        <w:top w:val="none" w:sz="0" w:space="0" w:color="auto"/>
        <w:left w:val="none" w:sz="0" w:space="0" w:color="auto"/>
        <w:bottom w:val="none" w:sz="0" w:space="0" w:color="auto"/>
        <w:right w:val="none" w:sz="0" w:space="0" w:color="auto"/>
      </w:divBdr>
    </w:div>
    <w:div w:id="1346245948">
      <w:bodyDiv w:val="1"/>
      <w:marLeft w:val="0"/>
      <w:marRight w:val="0"/>
      <w:marTop w:val="0"/>
      <w:marBottom w:val="0"/>
      <w:divBdr>
        <w:top w:val="none" w:sz="0" w:space="0" w:color="auto"/>
        <w:left w:val="none" w:sz="0" w:space="0" w:color="auto"/>
        <w:bottom w:val="none" w:sz="0" w:space="0" w:color="auto"/>
        <w:right w:val="none" w:sz="0" w:space="0" w:color="auto"/>
      </w:divBdr>
    </w:div>
    <w:div w:id="1366101340">
      <w:bodyDiv w:val="1"/>
      <w:marLeft w:val="0"/>
      <w:marRight w:val="0"/>
      <w:marTop w:val="0"/>
      <w:marBottom w:val="0"/>
      <w:divBdr>
        <w:top w:val="none" w:sz="0" w:space="0" w:color="auto"/>
        <w:left w:val="none" w:sz="0" w:space="0" w:color="auto"/>
        <w:bottom w:val="none" w:sz="0" w:space="0" w:color="auto"/>
        <w:right w:val="none" w:sz="0" w:space="0" w:color="auto"/>
      </w:divBdr>
    </w:div>
    <w:div w:id="1385256749">
      <w:bodyDiv w:val="1"/>
      <w:marLeft w:val="0"/>
      <w:marRight w:val="0"/>
      <w:marTop w:val="0"/>
      <w:marBottom w:val="0"/>
      <w:divBdr>
        <w:top w:val="none" w:sz="0" w:space="0" w:color="auto"/>
        <w:left w:val="none" w:sz="0" w:space="0" w:color="auto"/>
        <w:bottom w:val="none" w:sz="0" w:space="0" w:color="auto"/>
        <w:right w:val="none" w:sz="0" w:space="0" w:color="auto"/>
      </w:divBdr>
    </w:div>
    <w:div w:id="1385526070">
      <w:bodyDiv w:val="1"/>
      <w:marLeft w:val="0"/>
      <w:marRight w:val="0"/>
      <w:marTop w:val="0"/>
      <w:marBottom w:val="0"/>
      <w:divBdr>
        <w:top w:val="none" w:sz="0" w:space="0" w:color="auto"/>
        <w:left w:val="none" w:sz="0" w:space="0" w:color="auto"/>
        <w:bottom w:val="none" w:sz="0" w:space="0" w:color="auto"/>
        <w:right w:val="none" w:sz="0" w:space="0" w:color="auto"/>
      </w:divBdr>
    </w:div>
    <w:div w:id="1390223240">
      <w:bodyDiv w:val="1"/>
      <w:marLeft w:val="0"/>
      <w:marRight w:val="0"/>
      <w:marTop w:val="0"/>
      <w:marBottom w:val="0"/>
      <w:divBdr>
        <w:top w:val="none" w:sz="0" w:space="0" w:color="auto"/>
        <w:left w:val="none" w:sz="0" w:space="0" w:color="auto"/>
        <w:bottom w:val="none" w:sz="0" w:space="0" w:color="auto"/>
        <w:right w:val="none" w:sz="0" w:space="0" w:color="auto"/>
      </w:divBdr>
    </w:div>
    <w:div w:id="1421634494">
      <w:bodyDiv w:val="1"/>
      <w:marLeft w:val="0"/>
      <w:marRight w:val="0"/>
      <w:marTop w:val="0"/>
      <w:marBottom w:val="0"/>
      <w:divBdr>
        <w:top w:val="none" w:sz="0" w:space="0" w:color="auto"/>
        <w:left w:val="none" w:sz="0" w:space="0" w:color="auto"/>
        <w:bottom w:val="none" w:sz="0" w:space="0" w:color="auto"/>
        <w:right w:val="none" w:sz="0" w:space="0" w:color="auto"/>
      </w:divBdr>
    </w:div>
    <w:div w:id="1448503390">
      <w:bodyDiv w:val="1"/>
      <w:marLeft w:val="0"/>
      <w:marRight w:val="0"/>
      <w:marTop w:val="0"/>
      <w:marBottom w:val="0"/>
      <w:divBdr>
        <w:top w:val="none" w:sz="0" w:space="0" w:color="auto"/>
        <w:left w:val="none" w:sz="0" w:space="0" w:color="auto"/>
        <w:bottom w:val="none" w:sz="0" w:space="0" w:color="auto"/>
        <w:right w:val="none" w:sz="0" w:space="0" w:color="auto"/>
      </w:divBdr>
    </w:div>
    <w:div w:id="1510607395">
      <w:bodyDiv w:val="1"/>
      <w:marLeft w:val="0"/>
      <w:marRight w:val="0"/>
      <w:marTop w:val="0"/>
      <w:marBottom w:val="0"/>
      <w:divBdr>
        <w:top w:val="none" w:sz="0" w:space="0" w:color="auto"/>
        <w:left w:val="none" w:sz="0" w:space="0" w:color="auto"/>
        <w:bottom w:val="none" w:sz="0" w:space="0" w:color="auto"/>
        <w:right w:val="none" w:sz="0" w:space="0" w:color="auto"/>
      </w:divBdr>
    </w:div>
    <w:div w:id="1534540718">
      <w:bodyDiv w:val="1"/>
      <w:marLeft w:val="0"/>
      <w:marRight w:val="0"/>
      <w:marTop w:val="0"/>
      <w:marBottom w:val="0"/>
      <w:divBdr>
        <w:top w:val="none" w:sz="0" w:space="0" w:color="auto"/>
        <w:left w:val="none" w:sz="0" w:space="0" w:color="auto"/>
        <w:bottom w:val="none" w:sz="0" w:space="0" w:color="auto"/>
        <w:right w:val="none" w:sz="0" w:space="0" w:color="auto"/>
      </w:divBdr>
    </w:div>
    <w:div w:id="1550530300">
      <w:bodyDiv w:val="1"/>
      <w:marLeft w:val="0"/>
      <w:marRight w:val="0"/>
      <w:marTop w:val="0"/>
      <w:marBottom w:val="0"/>
      <w:divBdr>
        <w:top w:val="none" w:sz="0" w:space="0" w:color="auto"/>
        <w:left w:val="none" w:sz="0" w:space="0" w:color="auto"/>
        <w:bottom w:val="none" w:sz="0" w:space="0" w:color="auto"/>
        <w:right w:val="none" w:sz="0" w:space="0" w:color="auto"/>
      </w:divBdr>
    </w:div>
    <w:div w:id="1562255565">
      <w:bodyDiv w:val="1"/>
      <w:marLeft w:val="0"/>
      <w:marRight w:val="0"/>
      <w:marTop w:val="0"/>
      <w:marBottom w:val="0"/>
      <w:divBdr>
        <w:top w:val="none" w:sz="0" w:space="0" w:color="auto"/>
        <w:left w:val="none" w:sz="0" w:space="0" w:color="auto"/>
        <w:bottom w:val="none" w:sz="0" w:space="0" w:color="auto"/>
        <w:right w:val="none" w:sz="0" w:space="0" w:color="auto"/>
      </w:divBdr>
    </w:div>
    <w:div w:id="1586113604">
      <w:bodyDiv w:val="1"/>
      <w:marLeft w:val="0"/>
      <w:marRight w:val="0"/>
      <w:marTop w:val="0"/>
      <w:marBottom w:val="0"/>
      <w:divBdr>
        <w:top w:val="none" w:sz="0" w:space="0" w:color="auto"/>
        <w:left w:val="none" w:sz="0" w:space="0" w:color="auto"/>
        <w:bottom w:val="none" w:sz="0" w:space="0" w:color="auto"/>
        <w:right w:val="none" w:sz="0" w:space="0" w:color="auto"/>
      </w:divBdr>
    </w:div>
    <w:div w:id="1605990163">
      <w:bodyDiv w:val="1"/>
      <w:marLeft w:val="0"/>
      <w:marRight w:val="0"/>
      <w:marTop w:val="0"/>
      <w:marBottom w:val="0"/>
      <w:divBdr>
        <w:top w:val="none" w:sz="0" w:space="0" w:color="auto"/>
        <w:left w:val="none" w:sz="0" w:space="0" w:color="auto"/>
        <w:bottom w:val="none" w:sz="0" w:space="0" w:color="auto"/>
        <w:right w:val="none" w:sz="0" w:space="0" w:color="auto"/>
      </w:divBdr>
    </w:div>
    <w:div w:id="1617713084">
      <w:bodyDiv w:val="1"/>
      <w:marLeft w:val="0"/>
      <w:marRight w:val="0"/>
      <w:marTop w:val="0"/>
      <w:marBottom w:val="0"/>
      <w:divBdr>
        <w:top w:val="none" w:sz="0" w:space="0" w:color="auto"/>
        <w:left w:val="none" w:sz="0" w:space="0" w:color="auto"/>
        <w:bottom w:val="none" w:sz="0" w:space="0" w:color="auto"/>
        <w:right w:val="none" w:sz="0" w:space="0" w:color="auto"/>
      </w:divBdr>
    </w:div>
    <w:div w:id="1619218672">
      <w:bodyDiv w:val="1"/>
      <w:marLeft w:val="0"/>
      <w:marRight w:val="0"/>
      <w:marTop w:val="0"/>
      <w:marBottom w:val="0"/>
      <w:divBdr>
        <w:top w:val="none" w:sz="0" w:space="0" w:color="auto"/>
        <w:left w:val="none" w:sz="0" w:space="0" w:color="auto"/>
        <w:bottom w:val="none" w:sz="0" w:space="0" w:color="auto"/>
        <w:right w:val="none" w:sz="0" w:space="0" w:color="auto"/>
      </w:divBdr>
    </w:div>
    <w:div w:id="1625426012">
      <w:bodyDiv w:val="1"/>
      <w:marLeft w:val="0"/>
      <w:marRight w:val="0"/>
      <w:marTop w:val="0"/>
      <w:marBottom w:val="0"/>
      <w:divBdr>
        <w:top w:val="none" w:sz="0" w:space="0" w:color="auto"/>
        <w:left w:val="none" w:sz="0" w:space="0" w:color="auto"/>
        <w:bottom w:val="none" w:sz="0" w:space="0" w:color="auto"/>
        <w:right w:val="none" w:sz="0" w:space="0" w:color="auto"/>
      </w:divBdr>
    </w:div>
    <w:div w:id="1640770247">
      <w:bodyDiv w:val="1"/>
      <w:marLeft w:val="0"/>
      <w:marRight w:val="0"/>
      <w:marTop w:val="0"/>
      <w:marBottom w:val="0"/>
      <w:divBdr>
        <w:top w:val="none" w:sz="0" w:space="0" w:color="auto"/>
        <w:left w:val="none" w:sz="0" w:space="0" w:color="auto"/>
        <w:bottom w:val="none" w:sz="0" w:space="0" w:color="auto"/>
        <w:right w:val="none" w:sz="0" w:space="0" w:color="auto"/>
      </w:divBdr>
    </w:div>
    <w:div w:id="1653368951">
      <w:bodyDiv w:val="1"/>
      <w:marLeft w:val="0"/>
      <w:marRight w:val="0"/>
      <w:marTop w:val="0"/>
      <w:marBottom w:val="0"/>
      <w:divBdr>
        <w:top w:val="none" w:sz="0" w:space="0" w:color="auto"/>
        <w:left w:val="none" w:sz="0" w:space="0" w:color="auto"/>
        <w:bottom w:val="none" w:sz="0" w:space="0" w:color="auto"/>
        <w:right w:val="none" w:sz="0" w:space="0" w:color="auto"/>
      </w:divBdr>
    </w:div>
    <w:div w:id="1679622604">
      <w:bodyDiv w:val="1"/>
      <w:marLeft w:val="0"/>
      <w:marRight w:val="0"/>
      <w:marTop w:val="0"/>
      <w:marBottom w:val="0"/>
      <w:divBdr>
        <w:top w:val="none" w:sz="0" w:space="0" w:color="auto"/>
        <w:left w:val="none" w:sz="0" w:space="0" w:color="auto"/>
        <w:bottom w:val="none" w:sz="0" w:space="0" w:color="auto"/>
        <w:right w:val="none" w:sz="0" w:space="0" w:color="auto"/>
      </w:divBdr>
    </w:div>
    <w:div w:id="1695424236">
      <w:bodyDiv w:val="1"/>
      <w:marLeft w:val="0"/>
      <w:marRight w:val="0"/>
      <w:marTop w:val="0"/>
      <w:marBottom w:val="0"/>
      <w:divBdr>
        <w:top w:val="none" w:sz="0" w:space="0" w:color="auto"/>
        <w:left w:val="none" w:sz="0" w:space="0" w:color="auto"/>
        <w:bottom w:val="none" w:sz="0" w:space="0" w:color="auto"/>
        <w:right w:val="none" w:sz="0" w:space="0" w:color="auto"/>
      </w:divBdr>
    </w:div>
    <w:div w:id="1729645947">
      <w:bodyDiv w:val="1"/>
      <w:marLeft w:val="0"/>
      <w:marRight w:val="0"/>
      <w:marTop w:val="0"/>
      <w:marBottom w:val="0"/>
      <w:divBdr>
        <w:top w:val="none" w:sz="0" w:space="0" w:color="auto"/>
        <w:left w:val="none" w:sz="0" w:space="0" w:color="auto"/>
        <w:bottom w:val="none" w:sz="0" w:space="0" w:color="auto"/>
        <w:right w:val="none" w:sz="0" w:space="0" w:color="auto"/>
      </w:divBdr>
    </w:div>
    <w:div w:id="1748115347">
      <w:bodyDiv w:val="1"/>
      <w:marLeft w:val="0"/>
      <w:marRight w:val="0"/>
      <w:marTop w:val="0"/>
      <w:marBottom w:val="0"/>
      <w:divBdr>
        <w:top w:val="none" w:sz="0" w:space="0" w:color="auto"/>
        <w:left w:val="none" w:sz="0" w:space="0" w:color="auto"/>
        <w:bottom w:val="none" w:sz="0" w:space="0" w:color="auto"/>
        <w:right w:val="none" w:sz="0" w:space="0" w:color="auto"/>
      </w:divBdr>
    </w:div>
    <w:div w:id="1769153421">
      <w:bodyDiv w:val="1"/>
      <w:marLeft w:val="0"/>
      <w:marRight w:val="0"/>
      <w:marTop w:val="0"/>
      <w:marBottom w:val="0"/>
      <w:divBdr>
        <w:top w:val="none" w:sz="0" w:space="0" w:color="auto"/>
        <w:left w:val="none" w:sz="0" w:space="0" w:color="auto"/>
        <w:bottom w:val="none" w:sz="0" w:space="0" w:color="auto"/>
        <w:right w:val="none" w:sz="0" w:space="0" w:color="auto"/>
      </w:divBdr>
    </w:div>
    <w:div w:id="1795051024">
      <w:bodyDiv w:val="1"/>
      <w:marLeft w:val="0"/>
      <w:marRight w:val="0"/>
      <w:marTop w:val="0"/>
      <w:marBottom w:val="0"/>
      <w:divBdr>
        <w:top w:val="none" w:sz="0" w:space="0" w:color="auto"/>
        <w:left w:val="none" w:sz="0" w:space="0" w:color="auto"/>
        <w:bottom w:val="none" w:sz="0" w:space="0" w:color="auto"/>
        <w:right w:val="none" w:sz="0" w:space="0" w:color="auto"/>
      </w:divBdr>
    </w:div>
    <w:div w:id="1879388832">
      <w:bodyDiv w:val="1"/>
      <w:marLeft w:val="0"/>
      <w:marRight w:val="0"/>
      <w:marTop w:val="0"/>
      <w:marBottom w:val="0"/>
      <w:divBdr>
        <w:top w:val="none" w:sz="0" w:space="0" w:color="auto"/>
        <w:left w:val="none" w:sz="0" w:space="0" w:color="auto"/>
        <w:bottom w:val="none" w:sz="0" w:space="0" w:color="auto"/>
        <w:right w:val="none" w:sz="0" w:space="0" w:color="auto"/>
      </w:divBdr>
    </w:div>
    <w:div w:id="1893270003">
      <w:bodyDiv w:val="1"/>
      <w:marLeft w:val="0"/>
      <w:marRight w:val="0"/>
      <w:marTop w:val="0"/>
      <w:marBottom w:val="0"/>
      <w:divBdr>
        <w:top w:val="none" w:sz="0" w:space="0" w:color="auto"/>
        <w:left w:val="none" w:sz="0" w:space="0" w:color="auto"/>
        <w:bottom w:val="none" w:sz="0" w:space="0" w:color="auto"/>
        <w:right w:val="none" w:sz="0" w:space="0" w:color="auto"/>
      </w:divBdr>
    </w:div>
    <w:div w:id="1893619681">
      <w:bodyDiv w:val="1"/>
      <w:marLeft w:val="0"/>
      <w:marRight w:val="0"/>
      <w:marTop w:val="0"/>
      <w:marBottom w:val="0"/>
      <w:divBdr>
        <w:top w:val="none" w:sz="0" w:space="0" w:color="auto"/>
        <w:left w:val="none" w:sz="0" w:space="0" w:color="auto"/>
        <w:bottom w:val="none" w:sz="0" w:space="0" w:color="auto"/>
        <w:right w:val="none" w:sz="0" w:space="0" w:color="auto"/>
      </w:divBdr>
    </w:div>
    <w:div w:id="1904288983">
      <w:bodyDiv w:val="1"/>
      <w:marLeft w:val="0"/>
      <w:marRight w:val="0"/>
      <w:marTop w:val="0"/>
      <w:marBottom w:val="0"/>
      <w:divBdr>
        <w:top w:val="none" w:sz="0" w:space="0" w:color="auto"/>
        <w:left w:val="none" w:sz="0" w:space="0" w:color="auto"/>
        <w:bottom w:val="none" w:sz="0" w:space="0" w:color="auto"/>
        <w:right w:val="none" w:sz="0" w:space="0" w:color="auto"/>
      </w:divBdr>
    </w:div>
    <w:div w:id="1910991940">
      <w:bodyDiv w:val="1"/>
      <w:marLeft w:val="0"/>
      <w:marRight w:val="0"/>
      <w:marTop w:val="0"/>
      <w:marBottom w:val="0"/>
      <w:divBdr>
        <w:top w:val="none" w:sz="0" w:space="0" w:color="auto"/>
        <w:left w:val="none" w:sz="0" w:space="0" w:color="auto"/>
        <w:bottom w:val="none" w:sz="0" w:space="0" w:color="auto"/>
        <w:right w:val="none" w:sz="0" w:space="0" w:color="auto"/>
      </w:divBdr>
    </w:div>
    <w:div w:id="1928466063">
      <w:bodyDiv w:val="1"/>
      <w:marLeft w:val="0"/>
      <w:marRight w:val="0"/>
      <w:marTop w:val="0"/>
      <w:marBottom w:val="0"/>
      <w:divBdr>
        <w:top w:val="none" w:sz="0" w:space="0" w:color="auto"/>
        <w:left w:val="none" w:sz="0" w:space="0" w:color="auto"/>
        <w:bottom w:val="none" w:sz="0" w:space="0" w:color="auto"/>
        <w:right w:val="none" w:sz="0" w:space="0" w:color="auto"/>
      </w:divBdr>
    </w:div>
    <w:div w:id="1928806046">
      <w:bodyDiv w:val="1"/>
      <w:marLeft w:val="0"/>
      <w:marRight w:val="0"/>
      <w:marTop w:val="0"/>
      <w:marBottom w:val="0"/>
      <w:divBdr>
        <w:top w:val="none" w:sz="0" w:space="0" w:color="auto"/>
        <w:left w:val="none" w:sz="0" w:space="0" w:color="auto"/>
        <w:bottom w:val="none" w:sz="0" w:space="0" w:color="auto"/>
        <w:right w:val="none" w:sz="0" w:space="0" w:color="auto"/>
      </w:divBdr>
    </w:div>
    <w:div w:id="1929728953">
      <w:bodyDiv w:val="1"/>
      <w:marLeft w:val="0"/>
      <w:marRight w:val="0"/>
      <w:marTop w:val="0"/>
      <w:marBottom w:val="0"/>
      <w:divBdr>
        <w:top w:val="none" w:sz="0" w:space="0" w:color="auto"/>
        <w:left w:val="none" w:sz="0" w:space="0" w:color="auto"/>
        <w:bottom w:val="none" w:sz="0" w:space="0" w:color="auto"/>
        <w:right w:val="none" w:sz="0" w:space="0" w:color="auto"/>
      </w:divBdr>
    </w:div>
    <w:div w:id="1972204585">
      <w:bodyDiv w:val="1"/>
      <w:marLeft w:val="0"/>
      <w:marRight w:val="0"/>
      <w:marTop w:val="0"/>
      <w:marBottom w:val="0"/>
      <w:divBdr>
        <w:top w:val="none" w:sz="0" w:space="0" w:color="auto"/>
        <w:left w:val="none" w:sz="0" w:space="0" w:color="auto"/>
        <w:bottom w:val="none" w:sz="0" w:space="0" w:color="auto"/>
        <w:right w:val="none" w:sz="0" w:space="0" w:color="auto"/>
      </w:divBdr>
    </w:div>
    <w:div w:id="1977762395">
      <w:bodyDiv w:val="1"/>
      <w:marLeft w:val="0"/>
      <w:marRight w:val="0"/>
      <w:marTop w:val="0"/>
      <w:marBottom w:val="0"/>
      <w:divBdr>
        <w:top w:val="none" w:sz="0" w:space="0" w:color="auto"/>
        <w:left w:val="none" w:sz="0" w:space="0" w:color="auto"/>
        <w:bottom w:val="none" w:sz="0" w:space="0" w:color="auto"/>
        <w:right w:val="none" w:sz="0" w:space="0" w:color="auto"/>
      </w:divBdr>
    </w:div>
    <w:div w:id="2028798300">
      <w:bodyDiv w:val="1"/>
      <w:marLeft w:val="0"/>
      <w:marRight w:val="0"/>
      <w:marTop w:val="0"/>
      <w:marBottom w:val="0"/>
      <w:divBdr>
        <w:top w:val="none" w:sz="0" w:space="0" w:color="auto"/>
        <w:left w:val="none" w:sz="0" w:space="0" w:color="auto"/>
        <w:bottom w:val="none" w:sz="0" w:space="0" w:color="auto"/>
        <w:right w:val="none" w:sz="0" w:space="0" w:color="auto"/>
      </w:divBdr>
    </w:div>
    <w:div w:id="2031182876">
      <w:bodyDiv w:val="1"/>
      <w:marLeft w:val="0"/>
      <w:marRight w:val="0"/>
      <w:marTop w:val="0"/>
      <w:marBottom w:val="0"/>
      <w:divBdr>
        <w:top w:val="none" w:sz="0" w:space="0" w:color="auto"/>
        <w:left w:val="none" w:sz="0" w:space="0" w:color="auto"/>
        <w:bottom w:val="none" w:sz="0" w:space="0" w:color="auto"/>
        <w:right w:val="none" w:sz="0" w:space="0" w:color="auto"/>
      </w:divBdr>
    </w:div>
    <w:div w:id="2033994411">
      <w:bodyDiv w:val="1"/>
      <w:marLeft w:val="0"/>
      <w:marRight w:val="0"/>
      <w:marTop w:val="0"/>
      <w:marBottom w:val="0"/>
      <w:divBdr>
        <w:top w:val="none" w:sz="0" w:space="0" w:color="auto"/>
        <w:left w:val="none" w:sz="0" w:space="0" w:color="auto"/>
        <w:bottom w:val="none" w:sz="0" w:space="0" w:color="auto"/>
        <w:right w:val="none" w:sz="0" w:space="0" w:color="auto"/>
      </w:divBdr>
    </w:div>
    <w:div w:id="2050373834">
      <w:bodyDiv w:val="1"/>
      <w:marLeft w:val="0"/>
      <w:marRight w:val="0"/>
      <w:marTop w:val="0"/>
      <w:marBottom w:val="0"/>
      <w:divBdr>
        <w:top w:val="none" w:sz="0" w:space="0" w:color="auto"/>
        <w:left w:val="none" w:sz="0" w:space="0" w:color="auto"/>
        <w:bottom w:val="none" w:sz="0" w:space="0" w:color="auto"/>
        <w:right w:val="none" w:sz="0" w:space="0" w:color="auto"/>
      </w:divBdr>
    </w:div>
    <w:div w:id="2054035595">
      <w:bodyDiv w:val="1"/>
      <w:marLeft w:val="0"/>
      <w:marRight w:val="0"/>
      <w:marTop w:val="0"/>
      <w:marBottom w:val="0"/>
      <w:divBdr>
        <w:top w:val="none" w:sz="0" w:space="0" w:color="auto"/>
        <w:left w:val="none" w:sz="0" w:space="0" w:color="auto"/>
        <w:bottom w:val="none" w:sz="0" w:space="0" w:color="auto"/>
        <w:right w:val="none" w:sz="0" w:space="0" w:color="auto"/>
      </w:divBdr>
    </w:div>
    <w:div w:id="2101094711">
      <w:bodyDiv w:val="1"/>
      <w:marLeft w:val="0"/>
      <w:marRight w:val="0"/>
      <w:marTop w:val="0"/>
      <w:marBottom w:val="0"/>
      <w:divBdr>
        <w:top w:val="none" w:sz="0" w:space="0" w:color="auto"/>
        <w:left w:val="none" w:sz="0" w:space="0" w:color="auto"/>
        <w:bottom w:val="none" w:sz="0" w:space="0" w:color="auto"/>
        <w:right w:val="none" w:sz="0" w:space="0" w:color="auto"/>
      </w:divBdr>
    </w:div>
    <w:div w:id="2142767791">
      <w:bodyDiv w:val="1"/>
      <w:marLeft w:val="0"/>
      <w:marRight w:val="0"/>
      <w:marTop w:val="0"/>
      <w:marBottom w:val="0"/>
      <w:divBdr>
        <w:top w:val="none" w:sz="0" w:space="0" w:color="auto"/>
        <w:left w:val="none" w:sz="0" w:space="0" w:color="auto"/>
        <w:bottom w:val="none" w:sz="0" w:space="0" w:color="auto"/>
        <w:right w:val="none" w:sz="0" w:space="0" w:color="auto"/>
      </w:divBdr>
    </w:div>
    <w:div w:id="2143960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Tes24</b:Tag>
    <b:SourceType>InternetSite</b:SourceType>
    <b:Guid>{43B40B4D-F39F-4F5C-B5E5-E2BC8DE0FF68}</b:Guid>
    <b:Author>
      <b:Author>
        <b:NameList>
          <b:Person>
            <b:Last>Tescoplc</b:Last>
          </b:Person>
        </b:NameList>
      </b:Author>
    </b:Author>
    <b:Title>https://www.tescoplc.com/about/our-history</b:Title>
    <b:Year>2024</b:Year>
    <b:URL>https://www.tescoplc.com/about/our-history</b:URL>
    <b:RefOrder>1</b:RefOrder>
  </b:Source>
  <b:Source>
    <b:Tag>Shu24</b:Tag>
    <b:SourceType>InternetSite</b:SourceType>
    <b:Guid>{84189717-457B-4606-A8C8-565DE3719692}</b:Guid>
    <b:Author>
      <b:Author>
        <b:NameList>
          <b:Person>
            <b:Last>Meng</b:Last>
            <b:First>Shujun</b:First>
          </b:Person>
        </b:NameList>
      </b:Author>
    </b:Author>
    <b:Title>https://www.researchgate.net/publication/379990732_Operation_Management_of_Grocery_Retailer_in_the_UK_A_Case_of_Tesco</b:Title>
    <b:Year>2024</b:Year>
    <b:URL>https://www.researchgate.net/publication/379990732_Operation_Management_of_Grocery_Retailer_in_the_UK_A_Case_of_Tesco</b:URL>
    <b:RefOrder>2</b:RefOrder>
  </b:Source>
  <b:Source>
    <b:Tag>McK24</b:Tag>
    <b:SourceType>InternetSite</b:SourceType>
    <b:Guid>{F36CE613-AD0F-4923-8F26-38C88EC1B1D3}</b:Guid>
    <b:Author>
      <b:Author>
        <b:NameList>
          <b:Person>
            <b:Last>Insights</b:Last>
            <b:First>McKinsey</b:First>
          </b:Person>
        </b:NameList>
      </b:Author>
    </b:Author>
    <b:Title>https://www.mckinsey.com/capabilities/strategy-and-corporate-finance/our-insights/enduring-ideas-the-7-s-framework</b:Title>
    <b:Year>2024</b:Year>
    <b:URL>https://www.mckinsey.com/capabilities/strategy-and-corporate-finance/our-insights/enduring-ideas-the-7-s-framework</b:URL>
    <b:RefOrder>12</b:RefOrder>
  </b:Source>
  <b:Source>
    <b:Tag>Suw22</b:Tag>
    <b:SourceType>InternetSite</b:SourceType>
    <b:Guid>{4B6E0D83-A301-4162-94AA-211158C54F6C}</b:Guid>
    <b:Author>
      <b:Author>
        <b:NameList>
          <b:Person>
            <b:Last>Suwand</b:Last>
            <b:First>Suwanda</b:First>
          </b:Person>
        </b:NameList>
      </b:Author>
    </b:Author>
    <b:Title>https://www.researchgate.net/publication/366160178_Literature_reviews_McKinsey_7S_model_to_support_organizational_performance</b:Title>
    <b:Year>2022</b:Year>
    <b:URL>https://www.researchgate.net/publication/366160178_Literature_reviews_McKinsey_7S_model_to_support_organizational_performance</b:URL>
    <b:RefOrder>15</b:RefOrder>
  </b:Source>
  <b:Source>
    <b:Tag>Joh24</b:Tag>
    <b:SourceType>InternetSite</b:SourceType>
    <b:Guid>{B4C5AA0B-22E1-4C04-8EE2-7E58DE108434}</b:Guid>
    <b:Author>
      <b:Author>
        <b:NameList>
          <b:Person>
            <b:Last>Kotter</b:Last>
            <b:First>John</b:First>
            <b:Middle>P.</b:Middle>
          </b:Person>
        </b:NameList>
      </b:Author>
    </b:Author>
    <b:Title>https://hbr.org/1995/05/leading-change-why-transformation-efforts-fail-2</b:Title>
    <b:Year>2024</b:Year>
    <b:URL>https://hbr.org/1995/05/leading-change-why-transformation-efforts-fail-2</b:URL>
    <b:RefOrder>7</b:RefOrder>
  </b:Source>
  <b:Source>
    <b:Tag>Byr23</b:Tag>
    <b:SourceType>InternetSite</b:SourceType>
    <b:Guid>{E39D0295-646B-40F0-92E2-5083B6D8043B}</b:Guid>
    <b:Author>
      <b:Author>
        <b:NameList>
          <b:Person>
            <b:Last>Grote</b:Last>
            <b:First>Byron</b:First>
            <b:Middle>Elmer</b:Middle>
          </b:Person>
        </b:NameList>
      </b:Author>
    </b:Author>
    <b:Title>https://www.marketscreener.com/quote/stock/TESCO-PLC-4000540/news/Tesco-Annual-Report-and-Financial-Statements-2023-24-46718100/https://www.marketscreener.com/quote/stock/TESCO-PLC-4000540/news/Tesco-Annual-Report-and-Financial-Statements-2023-24-46718100</b:Title>
    <b:Year>2023</b:Year>
    <b:URL>https://www.marketscreener.com/quote/stock/TESCO-PLC-4000540/news/Tesco-Annual-Report-and-Financial-Statements-2023-24-46718100/</b:URL>
    <b:RefOrder>6</b:RefOrder>
  </b:Source>
  <b:Source>
    <b:Tag>Tes23</b:Tag>
    <b:SourceType>InternetSite</b:SourceType>
    <b:Guid>{25DB5041-6033-4AC6-BBD0-35B4A7EED256}</b:Guid>
    <b:Author>
      <b:Author>
        <b:NameList>
          <b:Person>
            <b:Last>PLC</b:Last>
            <b:First>Tesco</b:First>
          </b:Person>
        </b:NameList>
      </b:Author>
    </b:Author>
    <b:Title>https://www.tescoplc.com/media/u1wlq2qf/tesco-plc-annual-report-2023.pdf</b:Title>
    <b:Year>2023</b:Year>
    <b:URL>https://www.tescoplc.com/media/u1wlq2qf/tesco-plc-annual-report-2023.pdf</b:URL>
    <b:RefOrder>17</b:RefOrder>
  </b:Source>
  <b:Source>
    <b:Tag>Kan22</b:Tag>
    <b:SourceType>InternetSite</b:SourceType>
    <b:Guid>{06E590AB-EEDD-4F2C-BF70-FEC68BD110D9}</b:Guid>
    <b:Author>
      <b:Author>
        <b:NameList>
          <b:Person>
            <b:Last>Affiliates</b:Last>
            <b:First>Kantar</b:First>
            <b:Middle>Group and</b:Middle>
          </b:Person>
        </b:NameList>
      </b:Author>
    </b:Author>
    <b:Title>https://www.kantar.com/uki/campaigns/grocery-market-share</b:Title>
    <b:Year>2022</b:Year>
    <b:URL>https://www.kantar.com/uki/campaigns/grocery-market-share</b:URL>
    <b:RefOrder>4</b:RefOrder>
  </b:Source>
  <b:Source>
    <b:Tag>Mat24</b:Tag>
    <b:SourceType>InternetSite</b:SourceType>
    <b:Guid>{260D533D-9F22-410A-B6EB-2E09151E692F}</b:Guid>
    <b:Author>
      <b:Author>
        <b:NameList>
          <b:Person>
            <b:Last>Ramirez</b:Last>
            <b:First>Matthew</b:First>
          </b:Person>
        </b:NameList>
      </b:Author>
    </b:Author>
    <b:Title>https://pitchgrade.com/companies/tesco</b:Title>
    <b:Year>2024</b:Year>
    <b:URL>https://pitchgrade.com/companies/tesco</b:URL>
    <b:RefOrder>3</b:RefOrder>
  </b:Source>
  <b:Source>
    <b:Tag>Eli23</b:Tag>
    <b:SourceType>InternetSite</b:SourceType>
    <b:Guid>{77E79326-F1C3-4EA8-9EF1-9DA18A573E00}</b:Guid>
    <b:Author>
      <b:Author>
        <b:NameList>
          <b:Person>
            <b:Last>Goldston</b:Last>
            <b:First>Eli</b:First>
          </b:Person>
        </b:NameList>
      </b:Author>
    </b:Author>
    <b:Title>https://www.exed.hbs.edu/owner-president-management?utm_source=bing&amp;utm_medium=paid-search&amp;utm_campaign=brand-clp-opm-global-none-phrase-cross-device-all&amp;utm_id=core&amp;gclid=f448fa038d9d1b0d62d89cb9230ab6ce&amp;gclsrc=3p.ds&amp;msclkid=f448fa038d9d1b0d62d89cb9230ab</b:Title>
    <b:Year>2023</b:Year>
    <b:URL>https://www.exed.hbs.edu/owner-president-management?utm_source=bing&amp;utm_medium=paid-search&amp;utm_campaign=brand-clp-opm-global-none-phrase-cross-device-all&amp;utm_id=core&amp;gclid=f448fa038d9d1b0d62d89cb9230ab6ce&amp;gclsrc=3p.ds&amp;msclkid=f448fa038d9d1b0d62d89cb9230ab</b:URL>
    <b:RefOrder>5</b:RefOrder>
  </b:Source>
  <b:Source>
    <b:Tag>THO23</b:Tag>
    <b:SourceType>InternetSite</b:SourceType>
    <b:Guid>{A1798A87-AE7E-4A14-9BA9-FEAEBB5C17BB}</b:Guid>
    <b:Author>
      <b:Author>
        <b:NameList>
          <b:Person>
            <b:Last>LEE</b:Last>
            <b:First>THOMAS</b:First>
          </b:Person>
        </b:NameList>
      </b:Author>
    </b:Author>
    <b:Title>https://em-executive.berkeley.edu/digital-transformation?utm_source=bing&amp;utm_network=o&amp;utm_medium=c&amp;utm_term=digital%20transformation%20program&amp;utm_location=41471&amp;utm_campaign_id=688243896&amp;utm_adset_id=1277633837714688&amp;utm_ad_id=&amp;msclkid=20e371c8f34d13868</b:Title>
    <b:Year>2023</b:Year>
    <b:URL>https://em-executive.berkeley.edu/digital-transformation?utm_source=bing&amp;utm_network=o&amp;utm_medium=c&amp;utm_term=digital%20transformation%20program&amp;utm_location=41471&amp;utm_campaign_id=688243896&amp;utm_adset_id=1277633837714688&amp;utm_ad_id=&amp;msclkid=20e371c8f34d13868</b:URL>
    <b:RefOrder>8</b:RefOrder>
  </b:Source>
  <b:Source>
    <b:Tag>Chn23</b:Tag>
    <b:SourceType>InternetSite</b:SourceType>
    <b:Guid>{206217D0-674C-4EAC-B056-EC03D83CF1AA}</b:Guid>
    <b:Author>
      <b:Author>
        <b:NameList>
          <b:Person>
            <b:Last>Rashid</b:Last>
            <b:First>Chnar</b:First>
            <b:Middle>Abdullah</b:Middle>
          </b:Person>
        </b:NameList>
      </b:Author>
    </b:Author>
    <b:Title>https://www.researchgate.net/publication/373573995_PESTEL_Analysis_and_Porter's_Five_Forces_as_marketing_tools_to_evaluate_Morrison's_performance_and_strategy</b:Title>
    <b:Year>2023</b:Year>
    <b:URL>https://www.researchgate.net/publication/373573995_PESTEL_Analysis_and_Porter's_Five_Forces_as_marketing_tools_to_evaluate_Morrison's_performance_and_strategy</b:URL>
    <b:RefOrder>9</b:RefOrder>
  </b:Source>
  <b:Source>
    <b:Tag>Mik23</b:Tag>
    <b:SourceType>InternetSite</b:SourceType>
    <b:Guid>{0A419D47-9BCC-4F3E-9B1F-4FA582863792}</b:Guid>
    <b:Author>
      <b:Author>
        <b:NameList>
          <b:Person>
            <b:Last>Clayton</b:Last>
            <b:First>Mike</b:First>
          </b:Person>
        </b:NameList>
      </b:Author>
    </b:Author>
    <b:Title>https://www.udemy.com/course/managing-and-leading-change/?utm_source=bing&amp;utm_medium=udemyads&amp;utm_campaign=BG-Search_Keyword_Beta_Prof_la.EN_cc.UK&amp;campaigntype=Search&amp;portfolio=Bing&amp;language=EN&amp;product=Course&amp;test=&amp;audience=Keyword&amp;topic=Change_Management</b:Title>
    <b:Year>2023</b:Year>
    <b:URL>https://www.udemy.com/course/managing-and-leading-change/?utm_source=bing&amp;utm_medium=udemyads&amp;utm_campaign=BG-Search_Keyword_Beta_Prof_la.EN_cc.UK&amp;campaigntype=Search&amp;portfolio=Bing&amp;language=EN&amp;product=Course&amp;test=&amp;audience=Keyword&amp;topic=Change_Management</b:URL>
    <b:RefOrder>10</b:RefOrder>
  </b:Source>
  <b:Source>
    <b:Tag>And23</b:Tag>
    <b:SourceType>InternetSite</b:SourceType>
    <b:Guid>{7AD728FC-00AC-47FA-A1CE-F597F643345C}</b:Guid>
    <b:Author>
      <b:Author>
        <b:NameList>
          <b:Person>
            <b:Last>Horlick</b:Last>
            <b:First>Andrew</b:First>
          </b:Person>
        </b:NameList>
      </b:Author>
    </b:Author>
    <b:Title>https://www.prosci.com/blog/adkar-is-a-change-management-model-not-a-methodology</b:Title>
    <b:Year>2023</b:Year>
    <b:URL>https://www.prosci.com/blog/adkar-is-a-change-management-model-not-a-methodology</b:URL>
    <b:RefOrder>11</b:RefOrder>
  </b:Source>
  <b:Source>
    <b:Tag>Jim23</b:Tag>
    <b:SourceType>InternetSite</b:SourceType>
    <b:Guid>{F6F8E914-95FF-4D14-B178-F0C0B31127BD}</b:Guid>
    <b:Author>
      <b:Author>
        <b:NameList>
          <b:Person>
            <b:Last>McCleskey</b:Last>
            <b:First>Jim</b:First>
            <b:Middle>Allen</b:Middle>
          </b:Person>
        </b:NameList>
      </b:Author>
    </b:Author>
    <b:Title>https://www.researchgate.net/publication/272353199_Situational_transformational_and_transactional_leadership_and_leadership_development</b:Title>
    <b:Year>2023</b:Year>
    <b:URL>https://www.researchgate.net/publication/272353199_Situational_transformational_and_transactional_leadership_and_leadership_development</b:URL>
    <b:RefOrder>13</b:RefOrder>
  </b:Source>
  <b:Source>
    <b:Tag>Bou21</b:Tag>
    <b:SourceType>InternetSite</b:SourceType>
    <b:Guid>{A8438785-D938-4FDE-9216-E6145C9D959D}</b:Guid>
    <b:Author>
      <b:Author>
        <b:NameList>
          <b:Person>
            <b:Last>Lotfi</b:Last>
            <b:First>Bouchra</b:First>
          </b:Person>
        </b:NameList>
      </b:Author>
    </b:Author>
    <b:Title>https://journals.sagepub.com/doi/full/10.1177/18479790211016273</b:Title>
    <b:Year>2021</b:Year>
    <b:URL>https://journals.sagepub.com/doi/full/10.1177/18479790211016273</b:URL>
    <b:RefOrder>14</b:RefOrder>
  </b:Source>
  <b:Source>
    <b:Tag>Rud23</b:Tag>
    <b:SourceType>InternetSite</b:SourceType>
    <b:Guid>{BD9125C7-B1C8-4C10-A60C-FD8FDCC19C59}</b:Guid>
    <b:Author>
      <b:Author>
        <b:NameList>
          <b:Person>
            <b:Last>Falat</b:Last>
            <b:First>Rudolf</b:First>
          </b:Person>
        </b:NameList>
      </b:Author>
    </b:Author>
    <b:Title>https://onlineprogrammes.insead.edu/chief-strategy-officer-programme?utm_source=bing&amp;utm_network=o&amp;utm_medium=c&amp;utm_location=41471&amp;utm_campaign=B-365D_R-MEN_BG_SE_INS-CSO_SEPO_NonBrand&amp;utm_content=&amp;utm_term=Strategic%20management%20training&amp;msclkid=eebc16</b:Title>
    <b:Year>2023</b:Year>
    <b:URL>https://onlineprogrammes.insead.edu/chief-strategy-officer-programme?utm_source=bing&amp;utm_network=o&amp;utm_medium=c&amp;utm_location=41471&amp;utm_campaign=B-365D_R-MEN_BG_SE_INS-CSO_SEPO_NonBrand&amp;utm_content=&amp;utm_term=Strategic%20management%20training&amp;msclkid=eebc16</b:URL>
    <b:RefOrder>16</b:RefOrder>
  </b:Source>
</b:Sources>
</file>

<file path=customXml/itemProps1.xml><?xml version="1.0" encoding="utf-8"?>
<ds:datastoreItem xmlns:ds="http://schemas.openxmlformats.org/officeDocument/2006/customXml" ds:itemID="{642FD236-66EE-4804-9A45-932571883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18</Pages>
  <Words>5932</Words>
  <Characters>33814</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Miroslav Grigorov</dc:creator>
  <cp:keywords/>
  <dc:description/>
  <cp:lastModifiedBy>Miroslav Grigorov</cp:lastModifiedBy>
  <cp:revision>74</cp:revision>
  <cp:lastPrinted>2024-08-13T01:24:00Z</cp:lastPrinted>
  <dcterms:created xsi:type="dcterms:W3CDTF">2024-07-24T16:29:00Z</dcterms:created>
  <dcterms:modified xsi:type="dcterms:W3CDTF">2024-08-23T11:15:00Z</dcterms:modified>
</cp:coreProperties>
</file>