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B8C1F7" w14:textId="10C7F525" w:rsidR="00B07EC0" w:rsidRDefault="00472DCE" w:rsidP="00671008">
      <w:pPr>
        <w:spacing w:line="480" w:lineRule="auto"/>
        <w:rPr>
          <w:rFonts w:ascii="Arial" w:hAnsi="Arial" w:cs="Arial"/>
        </w:rPr>
      </w:pPr>
      <w:r>
        <w:rPr>
          <w:rFonts w:ascii="Arial" w:hAnsi="Arial" w:cs="Arial"/>
        </w:rPr>
        <w:t xml:space="preserve">For journal: </w:t>
      </w:r>
      <w:r w:rsidRPr="001A2A45">
        <w:rPr>
          <w:rFonts w:ascii="Arial" w:hAnsi="Arial" w:cs="Arial"/>
          <w:b/>
        </w:rPr>
        <w:t>The Sociology of Religion</w:t>
      </w:r>
      <w:r>
        <w:rPr>
          <w:rFonts w:ascii="Arial" w:hAnsi="Arial" w:cs="Arial"/>
        </w:rPr>
        <w:t xml:space="preserve"> (</w:t>
      </w:r>
      <w:r w:rsidRPr="00472DCE">
        <w:rPr>
          <w:rFonts w:ascii="Arial" w:hAnsi="Arial" w:cs="Arial"/>
        </w:rPr>
        <w:t>https://academic.oup.com/socrel</w:t>
      </w:r>
      <w:r>
        <w:rPr>
          <w:rFonts w:ascii="Arial" w:hAnsi="Arial" w:cs="Arial"/>
        </w:rPr>
        <w:t>)</w:t>
      </w:r>
    </w:p>
    <w:p w14:paraId="7C060DD8" w14:textId="77777777" w:rsidR="001A2A45" w:rsidRDefault="001A2A45" w:rsidP="00671008">
      <w:pPr>
        <w:spacing w:line="480" w:lineRule="auto"/>
        <w:rPr>
          <w:rFonts w:ascii="Arial" w:hAnsi="Arial" w:cs="Arial"/>
        </w:rPr>
      </w:pPr>
    </w:p>
    <w:p w14:paraId="28AA29A4" w14:textId="67200941" w:rsidR="00671008" w:rsidRDefault="00671008" w:rsidP="00671008">
      <w:pPr>
        <w:spacing w:line="480" w:lineRule="auto"/>
        <w:rPr>
          <w:rFonts w:ascii="Arial" w:hAnsi="Arial" w:cs="Arial"/>
        </w:rPr>
      </w:pPr>
      <w:r>
        <w:rPr>
          <w:rFonts w:ascii="Arial" w:hAnsi="Arial" w:cs="Arial"/>
        </w:rPr>
        <w:t xml:space="preserve">Manuel A Vasquez’s book ‘More Than Belief: A Materialist Theory of Religion’ critiques the assumptions, methodologies, and theories </w:t>
      </w:r>
      <w:r>
        <w:rPr>
          <w:rFonts w:ascii="Arial" w:hAnsi="Arial" w:cs="Arial"/>
        </w:rPr>
        <w:t>that are</w:t>
      </w:r>
      <w:r w:rsidR="00EA782B">
        <w:rPr>
          <w:rFonts w:ascii="Arial" w:hAnsi="Arial" w:cs="Arial"/>
        </w:rPr>
        <w:t>,</w:t>
      </w:r>
      <w:r>
        <w:rPr>
          <w:rFonts w:ascii="Arial" w:hAnsi="Arial" w:cs="Arial"/>
        </w:rPr>
        <w:t xml:space="preserve"> </w:t>
      </w:r>
      <w:r w:rsidR="000C0C98">
        <w:rPr>
          <w:rFonts w:ascii="Arial" w:hAnsi="Arial" w:cs="Arial"/>
        </w:rPr>
        <w:t>or have been employed</w:t>
      </w:r>
      <w:r>
        <w:rPr>
          <w:rFonts w:ascii="Arial" w:hAnsi="Arial" w:cs="Arial"/>
        </w:rPr>
        <w:t xml:space="preserve"> in the various approaches to studying religion. The methodologies he discusses are </w:t>
      </w:r>
      <w:r w:rsidR="00EA782B">
        <w:rPr>
          <w:rFonts w:ascii="Arial" w:hAnsi="Arial" w:cs="Arial"/>
        </w:rPr>
        <w:t xml:space="preserve">incredibly </w:t>
      </w:r>
      <w:r>
        <w:rPr>
          <w:rFonts w:ascii="Arial" w:hAnsi="Arial" w:cs="Arial"/>
        </w:rPr>
        <w:t>vast and varied, covering anthropology, continental philosophy, sociology, Marxism, cognitive neuroscience, femini</w:t>
      </w:r>
      <w:r w:rsidR="000C0C98">
        <w:rPr>
          <w:rFonts w:ascii="Arial" w:hAnsi="Arial" w:cs="Arial"/>
        </w:rPr>
        <w:t>sm</w:t>
      </w:r>
      <w:r>
        <w:rPr>
          <w:rFonts w:ascii="Arial" w:hAnsi="Arial" w:cs="Arial"/>
        </w:rPr>
        <w:t xml:space="preserve">, </w:t>
      </w:r>
      <w:r>
        <w:rPr>
          <w:rFonts w:ascii="Arial" w:hAnsi="Arial" w:cs="Arial"/>
        </w:rPr>
        <w:t xml:space="preserve">and </w:t>
      </w:r>
      <w:r>
        <w:rPr>
          <w:rFonts w:ascii="Arial" w:hAnsi="Arial" w:cs="Arial"/>
        </w:rPr>
        <w:t>ecolog</w:t>
      </w:r>
      <w:r w:rsidR="000C0C98">
        <w:rPr>
          <w:rFonts w:ascii="Arial" w:hAnsi="Arial" w:cs="Arial"/>
        </w:rPr>
        <w:t>y</w:t>
      </w:r>
      <w:r>
        <w:rPr>
          <w:rFonts w:ascii="Arial" w:hAnsi="Arial" w:cs="Arial"/>
        </w:rPr>
        <w:t>. Vasquez provides a history of ideas within the disciplines</w:t>
      </w:r>
      <w:r w:rsidR="000C0C98">
        <w:rPr>
          <w:rFonts w:ascii="Arial" w:hAnsi="Arial" w:cs="Arial"/>
        </w:rPr>
        <w:t xml:space="preserve"> of religious studies</w:t>
      </w:r>
      <w:r>
        <w:rPr>
          <w:rFonts w:ascii="Arial" w:hAnsi="Arial" w:cs="Arial"/>
        </w:rPr>
        <w:t xml:space="preserve">, </w:t>
      </w:r>
      <w:r w:rsidR="000C0C98">
        <w:rPr>
          <w:rFonts w:ascii="Arial" w:hAnsi="Arial" w:cs="Arial"/>
        </w:rPr>
        <w:t xml:space="preserve">starting with Plato and </w:t>
      </w:r>
      <w:r>
        <w:rPr>
          <w:rFonts w:ascii="Arial" w:hAnsi="Arial" w:cs="Arial"/>
        </w:rPr>
        <w:t xml:space="preserve">working his way through the influence of Cartesian </w:t>
      </w:r>
      <w:r w:rsidR="00A514F2">
        <w:rPr>
          <w:rFonts w:ascii="Arial" w:hAnsi="Arial" w:cs="Arial"/>
        </w:rPr>
        <w:t>d</w:t>
      </w:r>
      <w:r>
        <w:rPr>
          <w:rFonts w:ascii="Arial" w:hAnsi="Arial" w:cs="Arial"/>
        </w:rPr>
        <w:t>ualism</w:t>
      </w:r>
      <w:r w:rsidR="000C0C98">
        <w:rPr>
          <w:rFonts w:ascii="Arial" w:hAnsi="Arial" w:cs="Arial"/>
        </w:rPr>
        <w:t>,</w:t>
      </w:r>
      <w:r w:rsidR="00B0084E">
        <w:rPr>
          <w:rFonts w:ascii="Arial" w:hAnsi="Arial" w:cs="Arial"/>
        </w:rPr>
        <w:t xml:space="preserve"> followed by</w:t>
      </w:r>
      <w:r>
        <w:rPr>
          <w:rFonts w:ascii="Arial" w:hAnsi="Arial" w:cs="Arial"/>
        </w:rPr>
        <w:t xml:space="preserve"> its subsequent denial by Nietzsche and Spinoza, </w:t>
      </w:r>
      <w:r w:rsidR="000C0C98">
        <w:rPr>
          <w:rFonts w:ascii="Arial" w:hAnsi="Arial" w:cs="Arial"/>
        </w:rPr>
        <w:t xml:space="preserve">then </w:t>
      </w:r>
      <w:r>
        <w:rPr>
          <w:rFonts w:ascii="Arial" w:hAnsi="Arial" w:cs="Arial"/>
        </w:rPr>
        <w:t>discussing the way this has influenced attitudes towards the mind, body and environment within modernism, phenomenolog</w:t>
      </w:r>
      <w:r>
        <w:rPr>
          <w:rFonts w:ascii="Arial" w:hAnsi="Arial" w:cs="Arial"/>
        </w:rPr>
        <w:t>y</w:t>
      </w:r>
      <w:r>
        <w:rPr>
          <w:rFonts w:ascii="Arial" w:hAnsi="Arial" w:cs="Arial"/>
        </w:rPr>
        <w:t xml:space="preserve">, postmodernism, </w:t>
      </w:r>
      <w:r>
        <w:rPr>
          <w:rFonts w:ascii="Arial" w:hAnsi="Arial" w:cs="Arial"/>
        </w:rPr>
        <w:t xml:space="preserve">and </w:t>
      </w:r>
      <w:r>
        <w:rPr>
          <w:rFonts w:ascii="Arial" w:hAnsi="Arial" w:cs="Arial"/>
        </w:rPr>
        <w:t>post structuralism</w:t>
      </w:r>
      <w:r>
        <w:rPr>
          <w:rFonts w:ascii="Arial" w:hAnsi="Arial" w:cs="Arial"/>
        </w:rPr>
        <w:t>.</w:t>
      </w:r>
    </w:p>
    <w:p w14:paraId="7C55D025" w14:textId="77777777" w:rsidR="00671008" w:rsidRDefault="00671008" w:rsidP="00671008">
      <w:pPr>
        <w:spacing w:line="480" w:lineRule="auto"/>
        <w:rPr>
          <w:rFonts w:ascii="Arial" w:hAnsi="Arial" w:cs="Arial"/>
        </w:rPr>
      </w:pPr>
    </w:p>
    <w:p w14:paraId="2619BA37" w14:textId="580A0B2B" w:rsidR="00671008" w:rsidRDefault="00671008" w:rsidP="00671008">
      <w:pPr>
        <w:spacing w:line="480" w:lineRule="auto"/>
        <w:rPr>
          <w:rFonts w:ascii="Arial" w:hAnsi="Arial" w:cs="Arial"/>
        </w:rPr>
      </w:pPr>
      <w:r>
        <w:rPr>
          <w:rFonts w:ascii="Arial" w:hAnsi="Arial" w:cs="Arial"/>
        </w:rPr>
        <w:t xml:space="preserve">Vasquez suggests a new way of studying religion which moves beyond </w:t>
      </w:r>
      <w:r w:rsidR="008E73CC">
        <w:rPr>
          <w:rFonts w:ascii="Arial" w:hAnsi="Arial" w:cs="Arial"/>
        </w:rPr>
        <w:t xml:space="preserve">the </w:t>
      </w:r>
      <w:r>
        <w:rPr>
          <w:rFonts w:ascii="Arial" w:hAnsi="Arial" w:cs="Arial"/>
        </w:rPr>
        <w:t xml:space="preserve">conventional </w:t>
      </w:r>
      <w:r>
        <w:rPr>
          <w:rFonts w:ascii="Arial" w:hAnsi="Arial" w:cs="Arial"/>
        </w:rPr>
        <w:t xml:space="preserve">approaches </w:t>
      </w:r>
      <w:r>
        <w:rPr>
          <w:rFonts w:ascii="Arial" w:hAnsi="Arial" w:cs="Arial"/>
        </w:rPr>
        <w:t xml:space="preserve">which have viewed religions principally as textual, orthodoxic and transcendent. His focus is on </w:t>
      </w:r>
      <w:r>
        <w:rPr>
          <w:rFonts w:ascii="Arial" w:hAnsi="Arial" w:cs="Arial"/>
        </w:rPr>
        <w:t xml:space="preserve">embodiment and how </w:t>
      </w:r>
      <w:r>
        <w:rPr>
          <w:rFonts w:ascii="Arial" w:hAnsi="Arial" w:cs="Arial"/>
        </w:rPr>
        <w:t xml:space="preserve">the body interacts with </w:t>
      </w:r>
      <w:r w:rsidR="00F44D8B">
        <w:rPr>
          <w:rFonts w:ascii="Arial" w:hAnsi="Arial" w:cs="Arial"/>
        </w:rPr>
        <w:t xml:space="preserve">the </w:t>
      </w:r>
      <w:r>
        <w:rPr>
          <w:rFonts w:ascii="Arial" w:hAnsi="Arial" w:cs="Arial"/>
        </w:rPr>
        <w:t xml:space="preserve">social, ecological, </w:t>
      </w:r>
      <w:r w:rsidR="00F44D8B">
        <w:rPr>
          <w:rFonts w:ascii="Arial" w:hAnsi="Arial" w:cs="Arial"/>
        </w:rPr>
        <w:t>spatial,</w:t>
      </w:r>
      <w:r>
        <w:rPr>
          <w:rFonts w:ascii="Arial" w:hAnsi="Arial" w:cs="Arial"/>
        </w:rPr>
        <w:t xml:space="preserve"> </w:t>
      </w:r>
      <w:r w:rsidR="00F44D8B">
        <w:rPr>
          <w:rFonts w:ascii="Arial" w:hAnsi="Arial" w:cs="Arial"/>
        </w:rPr>
        <w:t>practical</w:t>
      </w:r>
      <w:r>
        <w:rPr>
          <w:rFonts w:ascii="Arial" w:hAnsi="Arial" w:cs="Arial"/>
        </w:rPr>
        <w:t>,</w:t>
      </w:r>
      <w:r w:rsidR="00F44D8B">
        <w:rPr>
          <w:rFonts w:ascii="Arial" w:hAnsi="Arial" w:cs="Arial"/>
        </w:rPr>
        <w:t xml:space="preserve"> migratory,</w:t>
      </w:r>
      <w:r>
        <w:rPr>
          <w:rFonts w:ascii="Arial" w:hAnsi="Arial" w:cs="Arial"/>
        </w:rPr>
        <w:t xml:space="preserve"> and </w:t>
      </w:r>
      <w:r w:rsidR="00F44D8B">
        <w:rPr>
          <w:rFonts w:ascii="Arial" w:hAnsi="Arial" w:cs="Arial"/>
        </w:rPr>
        <w:t>historical</w:t>
      </w:r>
      <w:r w:rsidR="00A514F2">
        <w:rPr>
          <w:rFonts w:ascii="Arial" w:hAnsi="Arial" w:cs="Arial"/>
        </w:rPr>
        <w:t>,</w:t>
      </w:r>
      <w:r w:rsidR="00F44D8B">
        <w:rPr>
          <w:rFonts w:ascii="Arial" w:hAnsi="Arial" w:cs="Arial"/>
        </w:rPr>
        <w:t xml:space="preserve"> whilst being specific to location and time</w:t>
      </w:r>
      <w:r>
        <w:rPr>
          <w:rFonts w:ascii="Arial" w:hAnsi="Arial" w:cs="Arial"/>
        </w:rPr>
        <w:t xml:space="preserve">. </w:t>
      </w:r>
      <w:r>
        <w:rPr>
          <w:rFonts w:ascii="Arial" w:hAnsi="Arial" w:cs="Arial"/>
        </w:rPr>
        <w:t xml:space="preserve">He tries to read a </w:t>
      </w:r>
      <w:proofErr w:type="spellStart"/>
      <w:r>
        <w:rPr>
          <w:rFonts w:ascii="Arial" w:hAnsi="Arial" w:cs="Arial"/>
        </w:rPr>
        <w:t>non reductive</w:t>
      </w:r>
      <w:proofErr w:type="spellEnd"/>
      <w:r>
        <w:rPr>
          <w:rFonts w:ascii="Arial" w:hAnsi="Arial" w:cs="Arial"/>
        </w:rPr>
        <w:t xml:space="preserve"> materialist theory into </w:t>
      </w:r>
      <w:r>
        <w:rPr>
          <w:rFonts w:ascii="Arial" w:hAnsi="Arial" w:cs="Arial"/>
        </w:rPr>
        <w:t>previously established</w:t>
      </w:r>
      <w:r>
        <w:rPr>
          <w:rFonts w:ascii="Arial" w:hAnsi="Arial" w:cs="Arial"/>
        </w:rPr>
        <w:t xml:space="preserve"> theories with particular attention to Durkheim</w:t>
      </w:r>
      <w:r w:rsidR="008E73CC">
        <w:rPr>
          <w:rFonts w:ascii="Arial" w:hAnsi="Arial" w:cs="Arial"/>
        </w:rPr>
        <w:t xml:space="preserve"> in this regard,</w:t>
      </w:r>
      <w:r>
        <w:rPr>
          <w:rFonts w:ascii="Arial" w:hAnsi="Arial" w:cs="Arial"/>
        </w:rPr>
        <w:t xml:space="preserve"> look</w:t>
      </w:r>
      <w:r w:rsidR="008E73CC">
        <w:rPr>
          <w:rFonts w:ascii="Arial" w:hAnsi="Arial" w:cs="Arial"/>
        </w:rPr>
        <w:t>ing</w:t>
      </w:r>
      <w:r>
        <w:rPr>
          <w:rFonts w:ascii="Arial" w:hAnsi="Arial" w:cs="Arial"/>
        </w:rPr>
        <w:t xml:space="preserve"> for theories </w:t>
      </w:r>
      <w:r>
        <w:rPr>
          <w:rFonts w:ascii="Arial" w:hAnsi="Arial" w:cs="Arial"/>
        </w:rPr>
        <w:t xml:space="preserve">which have been overlooked or </w:t>
      </w:r>
      <w:r>
        <w:rPr>
          <w:rFonts w:ascii="Arial" w:hAnsi="Arial" w:cs="Arial"/>
        </w:rPr>
        <w:t>jettisoned</w:t>
      </w:r>
      <w:r>
        <w:rPr>
          <w:rFonts w:ascii="Arial" w:hAnsi="Arial" w:cs="Arial"/>
        </w:rPr>
        <w:t xml:space="preserve"> in favour of </w:t>
      </w:r>
      <w:r w:rsidR="00F44D8B">
        <w:rPr>
          <w:rFonts w:ascii="Arial" w:hAnsi="Arial" w:cs="Arial"/>
        </w:rPr>
        <w:t xml:space="preserve">the accepted </w:t>
      </w:r>
      <w:r>
        <w:rPr>
          <w:rFonts w:ascii="Arial" w:hAnsi="Arial" w:cs="Arial"/>
        </w:rPr>
        <w:t xml:space="preserve">universalist </w:t>
      </w:r>
      <w:r>
        <w:rPr>
          <w:rFonts w:ascii="Arial" w:hAnsi="Arial" w:cs="Arial"/>
        </w:rPr>
        <w:t xml:space="preserve">and reductive </w:t>
      </w:r>
      <w:r>
        <w:rPr>
          <w:rFonts w:ascii="Arial" w:hAnsi="Arial" w:cs="Arial"/>
        </w:rPr>
        <w:t xml:space="preserve">theories of religion. </w:t>
      </w:r>
    </w:p>
    <w:p w14:paraId="5ACAC23E" w14:textId="77777777" w:rsidR="00671008" w:rsidRDefault="00671008" w:rsidP="00671008">
      <w:pPr>
        <w:spacing w:line="480" w:lineRule="auto"/>
        <w:rPr>
          <w:rFonts w:ascii="Arial" w:hAnsi="Arial" w:cs="Arial"/>
        </w:rPr>
      </w:pPr>
    </w:p>
    <w:p w14:paraId="2E3E5FE4" w14:textId="475B3E3D" w:rsidR="00671008" w:rsidRDefault="00671008" w:rsidP="00671008">
      <w:pPr>
        <w:spacing w:line="480" w:lineRule="auto"/>
        <w:rPr>
          <w:rFonts w:ascii="Arial" w:hAnsi="Arial" w:cs="Arial"/>
        </w:rPr>
      </w:pPr>
      <w:r>
        <w:rPr>
          <w:rFonts w:ascii="Arial" w:hAnsi="Arial" w:cs="Arial"/>
        </w:rPr>
        <w:t xml:space="preserve">Vasquez suggests that the </w:t>
      </w:r>
      <w:r w:rsidR="008E73CC">
        <w:rPr>
          <w:rFonts w:ascii="Arial" w:hAnsi="Arial" w:cs="Arial"/>
        </w:rPr>
        <w:t>idea</w:t>
      </w:r>
      <w:r>
        <w:rPr>
          <w:rFonts w:ascii="Arial" w:hAnsi="Arial" w:cs="Arial"/>
        </w:rPr>
        <w:t xml:space="preserve"> of an exalted humanity</w:t>
      </w:r>
      <w:r w:rsidR="008E73CC">
        <w:rPr>
          <w:rFonts w:ascii="Arial" w:hAnsi="Arial" w:cs="Arial"/>
        </w:rPr>
        <w:t>,</w:t>
      </w:r>
      <w:r>
        <w:rPr>
          <w:rFonts w:ascii="Arial" w:hAnsi="Arial" w:cs="Arial"/>
        </w:rPr>
        <w:t xml:space="preserve"> which </w:t>
      </w:r>
      <w:r w:rsidR="008E73CC">
        <w:rPr>
          <w:rFonts w:ascii="Arial" w:hAnsi="Arial" w:cs="Arial"/>
        </w:rPr>
        <w:t>has</w:t>
      </w:r>
      <w:r>
        <w:rPr>
          <w:rFonts w:ascii="Arial" w:hAnsi="Arial" w:cs="Arial"/>
        </w:rPr>
        <w:t xml:space="preserve"> resulted in theories of human exceptionalism</w:t>
      </w:r>
      <w:r w:rsidR="008E73CC">
        <w:rPr>
          <w:rFonts w:ascii="Arial" w:hAnsi="Arial" w:cs="Arial"/>
        </w:rPr>
        <w:t>,</w:t>
      </w:r>
      <w:r>
        <w:rPr>
          <w:rFonts w:ascii="Arial" w:hAnsi="Arial" w:cs="Arial"/>
        </w:rPr>
        <w:t xml:space="preserve"> should be </w:t>
      </w:r>
      <w:r w:rsidR="008E73CC">
        <w:rPr>
          <w:rFonts w:ascii="Arial" w:hAnsi="Arial" w:cs="Arial"/>
        </w:rPr>
        <w:t xml:space="preserve">brought into </w:t>
      </w:r>
      <w:r>
        <w:rPr>
          <w:rFonts w:ascii="Arial" w:hAnsi="Arial" w:cs="Arial"/>
        </w:rPr>
        <w:t xml:space="preserve">question. The </w:t>
      </w:r>
      <w:r>
        <w:rPr>
          <w:rFonts w:ascii="Arial" w:hAnsi="Arial" w:cs="Arial"/>
        </w:rPr>
        <w:t xml:space="preserve">primary </w:t>
      </w:r>
      <w:r>
        <w:rPr>
          <w:rFonts w:ascii="Arial" w:hAnsi="Arial" w:cs="Arial"/>
        </w:rPr>
        <w:t xml:space="preserve">focus of the </w:t>
      </w:r>
      <w:r w:rsidR="0023690F">
        <w:rPr>
          <w:rFonts w:ascii="Arial" w:hAnsi="Arial" w:cs="Arial"/>
        </w:rPr>
        <w:t xml:space="preserve">classical </w:t>
      </w:r>
      <w:r>
        <w:rPr>
          <w:rFonts w:ascii="Arial" w:hAnsi="Arial" w:cs="Arial"/>
        </w:rPr>
        <w:t>phenomenologists and sociologists of religion was on</w:t>
      </w:r>
      <w:r w:rsidR="00A514F2">
        <w:rPr>
          <w:rFonts w:ascii="Arial" w:hAnsi="Arial" w:cs="Arial"/>
        </w:rPr>
        <w:t xml:space="preserve"> the</w:t>
      </w:r>
      <w:r>
        <w:rPr>
          <w:rFonts w:ascii="Arial" w:hAnsi="Arial" w:cs="Arial"/>
        </w:rPr>
        <w:t xml:space="preserve"> </w:t>
      </w:r>
      <w:r>
        <w:rPr>
          <w:rFonts w:ascii="Arial" w:hAnsi="Arial" w:cs="Arial"/>
        </w:rPr>
        <w:lastRenderedPageBreak/>
        <w:t>religious</w:t>
      </w:r>
      <w:r w:rsidR="00A514F2">
        <w:rPr>
          <w:rFonts w:ascii="Arial" w:hAnsi="Arial" w:cs="Arial"/>
        </w:rPr>
        <w:t xml:space="preserve"> </w:t>
      </w:r>
      <w:r>
        <w:rPr>
          <w:rFonts w:ascii="Arial" w:hAnsi="Arial" w:cs="Arial"/>
        </w:rPr>
        <w:t>hierarchy, texts and correct belief</w:t>
      </w:r>
      <w:r w:rsidR="00A514F2">
        <w:rPr>
          <w:rFonts w:ascii="Arial" w:hAnsi="Arial" w:cs="Arial"/>
        </w:rPr>
        <w:t xml:space="preserve"> of a perceived </w:t>
      </w:r>
      <w:r w:rsidR="0023690F">
        <w:rPr>
          <w:rFonts w:ascii="Arial" w:hAnsi="Arial" w:cs="Arial"/>
        </w:rPr>
        <w:t>community</w:t>
      </w:r>
      <w:r w:rsidR="00A514F2">
        <w:rPr>
          <w:rFonts w:ascii="Arial" w:hAnsi="Arial" w:cs="Arial"/>
        </w:rPr>
        <w:t>.</w:t>
      </w:r>
      <w:r>
        <w:rPr>
          <w:rFonts w:ascii="Arial" w:hAnsi="Arial" w:cs="Arial"/>
        </w:rPr>
        <w:t xml:space="preserve"> Once these </w:t>
      </w:r>
      <w:r>
        <w:rPr>
          <w:rFonts w:ascii="Arial" w:hAnsi="Arial" w:cs="Arial"/>
        </w:rPr>
        <w:t xml:space="preserve">religious </w:t>
      </w:r>
      <w:r w:rsidR="00A514F2">
        <w:rPr>
          <w:rFonts w:ascii="Arial" w:hAnsi="Arial" w:cs="Arial"/>
        </w:rPr>
        <w:t>aspects were</w:t>
      </w:r>
      <w:r>
        <w:rPr>
          <w:rFonts w:ascii="Arial" w:hAnsi="Arial" w:cs="Arial"/>
        </w:rPr>
        <w:t xml:space="preserve"> identified, </w:t>
      </w:r>
      <w:r w:rsidR="0023690F">
        <w:rPr>
          <w:rFonts w:ascii="Arial" w:hAnsi="Arial" w:cs="Arial"/>
        </w:rPr>
        <w:t>these frameworks</w:t>
      </w:r>
      <w:r>
        <w:rPr>
          <w:rFonts w:ascii="Arial" w:hAnsi="Arial" w:cs="Arial"/>
        </w:rPr>
        <w:t xml:space="preserve"> were then applied to </w:t>
      </w:r>
      <w:r w:rsidR="00A514F2">
        <w:rPr>
          <w:rFonts w:ascii="Arial" w:hAnsi="Arial" w:cs="Arial"/>
        </w:rPr>
        <w:t>other</w:t>
      </w:r>
      <w:r>
        <w:rPr>
          <w:rFonts w:ascii="Arial" w:hAnsi="Arial" w:cs="Arial"/>
        </w:rPr>
        <w:t xml:space="preserve"> communities</w:t>
      </w:r>
      <w:r w:rsidR="00A514F2">
        <w:rPr>
          <w:rFonts w:ascii="Arial" w:hAnsi="Arial" w:cs="Arial"/>
        </w:rPr>
        <w:t xml:space="preserve"> in order to study </w:t>
      </w:r>
      <w:proofErr w:type="spellStart"/>
      <w:r w:rsidR="00A514F2">
        <w:rPr>
          <w:rFonts w:ascii="Arial" w:hAnsi="Arial" w:cs="Arial"/>
        </w:rPr>
        <w:t>their</w:t>
      </w:r>
      <w:proofErr w:type="spellEnd"/>
      <w:r w:rsidR="00A514F2">
        <w:rPr>
          <w:rFonts w:ascii="Arial" w:hAnsi="Arial" w:cs="Arial"/>
        </w:rPr>
        <w:t xml:space="preserve"> religions</w:t>
      </w:r>
      <w:r>
        <w:rPr>
          <w:rFonts w:ascii="Arial" w:hAnsi="Arial" w:cs="Arial"/>
        </w:rPr>
        <w:t xml:space="preserve">. </w:t>
      </w:r>
      <w:r w:rsidR="00A514F2">
        <w:rPr>
          <w:rFonts w:ascii="Arial" w:hAnsi="Arial" w:cs="Arial"/>
        </w:rPr>
        <w:t>According to Vasquez, i</w:t>
      </w:r>
      <w:r>
        <w:rPr>
          <w:rFonts w:ascii="Arial" w:hAnsi="Arial" w:cs="Arial"/>
        </w:rPr>
        <w:t xml:space="preserve">t was a top down, dogmatic, </w:t>
      </w:r>
      <w:r w:rsidR="00A514F2">
        <w:rPr>
          <w:rFonts w:ascii="Arial" w:hAnsi="Arial" w:cs="Arial"/>
        </w:rPr>
        <w:t>P</w:t>
      </w:r>
      <w:r>
        <w:rPr>
          <w:rFonts w:ascii="Arial" w:hAnsi="Arial" w:cs="Arial"/>
        </w:rPr>
        <w:t>rotestant approach which emphasised belief first</w:t>
      </w:r>
      <w:r w:rsidR="008E73CC">
        <w:rPr>
          <w:rFonts w:ascii="Arial" w:hAnsi="Arial" w:cs="Arial"/>
        </w:rPr>
        <w:t xml:space="preserve"> and foremost</w:t>
      </w:r>
      <w:r w:rsidR="00EE7C6E">
        <w:rPr>
          <w:rFonts w:ascii="Arial" w:hAnsi="Arial" w:cs="Arial"/>
        </w:rPr>
        <w:t>.</w:t>
      </w:r>
      <w:r>
        <w:rPr>
          <w:rFonts w:ascii="Arial" w:hAnsi="Arial" w:cs="Arial"/>
        </w:rPr>
        <w:t xml:space="preserve"> </w:t>
      </w:r>
      <w:r w:rsidR="00EE7C6E">
        <w:rPr>
          <w:rFonts w:ascii="Arial" w:hAnsi="Arial" w:cs="Arial"/>
        </w:rPr>
        <w:t>This belief would then lead</w:t>
      </w:r>
      <w:r w:rsidR="00EE4A4F">
        <w:rPr>
          <w:rFonts w:ascii="Arial" w:hAnsi="Arial" w:cs="Arial"/>
        </w:rPr>
        <w:t xml:space="preserve"> in turn</w:t>
      </w:r>
      <w:r w:rsidR="00EE7C6E">
        <w:rPr>
          <w:rFonts w:ascii="Arial" w:hAnsi="Arial" w:cs="Arial"/>
        </w:rPr>
        <w:t xml:space="preserve"> to correct</w:t>
      </w:r>
      <w:r>
        <w:rPr>
          <w:rFonts w:ascii="Arial" w:hAnsi="Arial" w:cs="Arial"/>
        </w:rPr>
        <w:t xml:space="preserve"> practice. Vasquez explores how these </w:t>
      </w:r>
      <w:proofErr w:type="gramStart"/>
      <w:r>
        <w:rPr>
          <w:rFonts w:ascii="Arial" w:hAnsi="Arial" w:cs="Arial"/>
        </w:rPr>
        <w:t>particul</w:t>
      </w:r>
      <w:r w:rsidR="00A514F2">
        <w:rPr>
          <w:rFonts w:ascii="Arial" w:hAnsi="Arial" w:cs="Arial"/>
        </w:rPr>
        <w:t>arl</w:t>
      </w:r>
      <w:r>
        <w:rPr>
          <w:rFonts w:ascii="Arial" w:hAnsi="Arial" w:cs="Arial"/>
        </w:rPr>
        <w:t>y</w:t>
      </w:r>
      <w:proofErr w:type="gramEnd"/>
      <w:r>
        <w:rPr>
          <w:rFonts w:ascii="Arial" w:hAnsi="Arial" w:cs="Arial"/>
        </w:rPr>
        <w:t xml:space="preserve"> Protestant ways of interpreting other religions are unsatisfactory when studying integrated diasporas which place an emphasis on orthopraxy and location</w:t>
      </w:r>
      <w:r w:rsidR="00D67493">
        <w:rPr>
          <w:rFonts w:ascii="Arial" w:hAnsi="Arial" w:cs="Arial"/>
        </w:rPr>
        <w:t>,</w:t>
      </w:r>
      <w:r w:rsidR="00A514F2">
        <w:rPr>
          <w:rFonts w:ascii="Arial" w:hAnsi="Arial" w:cs="Arial"/>
        </w:rPr>
        <w:t xml:space="preserve"> rather than on dogma and universalism.</w:t>
      </w:r>
    </w:p>
    <w:p w14:paraId="381F1CB9" w14:textId="77777777" w:rsidR="00EE4A4F" w:rsidRDefault="00EE4A4F" w:rsidP="00671008">
      <w:pPr>
        <w:spacing w:line="480" w:lineRule="auto"/>
        <w:rPr>
          <w:rFonts w:ascii="Arial" w:hAnsi="Arial" w:cs="Arial"/>
        </w:rPr>
      </w:pPr>
    </w:p>
    <w:p w14:paraId="51AB0E82" w14:textId="5F3965C2" w:rsidR="00671008" w:rsidRDefault="00671008" w:rsidP="00671008">
      <w:pPr>
        <w:spacing w:line="480" w:lineRule="auto"/>
        <w:rPr>
          <w:rFonts w:ascii="Arial" w:hAnsi="Arial" w:cs="Arial"/>
        </w:rPr>
      </w:pPr>
      <w:r>
        <w:rPr>
          <w:rFonts w:ascii="Arial" w:hAnsi="Arial" w:cs="Arial"/>
        </w:rPr>
        <w:t xml:space="preserve">Vasquez refers back to Cartesian dualism and its problematic interpretation by the phenomenologists for the purpose of religious studies throughout his book. Yet his intention is not to discard phenomenology entirely, </w:t>
      </w:r>
      <w:r>
        <w:rPr>
          <w:rFonts w:ascii="Arial" w:hAnsi="Arial" w:cs="Arial"/>
        </w:rPr>
        <w:t xml:space="preserve">rather he wishes to reform it, </w:t>
      </w:r>
      <w:r w:rsidR="00D04604">
        <w:rPr>
          <w:rFonts w:ascii="Arial" w:hAnsi="Arial" w:cs="Arial"/>
        </w:rPr>
        <w:t xml:space="preserve">and </w:t>
      </w:r>
      <w:r>
        <w:rPr>
          <w:rFonts w:ascii="Arial" w:hAnsi="Arial" w:cs="Arial"/>
        </w:rPr>
        <w:t xml:space="preserve">to </w:t>
      </w:r>
      <w:r w:rsidR="00EE4A4F">
        <w:rPr>
          <w:rFonts w:ascii="Arial" w:hAnsi="Arial" w:cs="Arial"/>
        </w:rPr>
        <w:t>explore the shifts in epistemology and methodology that have preceded the various approaches to religious studie</w:t>
      </w:r>
      <w:r w:rsidR="00973B07">
        <w:rPr>
          <w:rFonts w:ascii="Arial" w:hAnsi="Arial" w:cs="Arial"/>
        </w:rPr>
        <w:t>s.</w:t>
      </w:r>
    </w:p>
    <w:p w14:paraId="4A166713" w14:textId="587D26BB" w:rsidR="00671008" w:rsidRDefault="00671008" w:rsidP="00671008">
      <w:pPr>
        <w:spacing w:line="480" w:lineRule="auto"/>
        <w:rPr>
          <w:rFonts w:ascii="Arial" w:hAnsi="Arial" w:cs="Arial"/>
        </w:rPr>
      </w:pPr>
    </w:p>
    <w:p w14:paraId="46C9CFEF" w14:textId="1926B4E7" w:rsidR="00671008" w:rsidRDefault="00671008" w:rsidP="00671008">
      <w:pPr>
        <w:spacing w:line="480" w:lineRule="auto"/>
        <w:rPr>
          <w:rFonts w:ascii="Arial" w:hAnsi="Arial" w:cs="Arial"/>
        </w:rPr>
      </w:pPr>
      <w:r>
        <w:rPr>
          <w:rFonts w:ascii="Arial" w:hAnsi="Arial" w:cs="Arial"/>
        </w:rPr>
        <w:t>Vasquez’s overarching concern is that religious scholars have become stuck in a hermeneutic loop, which is why he goes to exhaust</w:t>
      </w:r>
      <w:r w:rsidR="00973B07">
        <w:rPr>
          <w:rFonts w:ascii="Arial" w:hAnsi="Arial" w:cs="Arial"/>
        </w:rPr>
        <w:t>ive</w:t>
      </w:r>
      <w:r>
        <w:rPr>
          <w:rFonts w:ascii="Arial" w:hAnsi="Arial" w:cs="Arial"/>
        </w:rPr>
        <w:t xml:space="preserve"> lengths to demonstrate how this has happened and what can be done about it. He sees the scholars of religion as being situated within</w:t>
      </w:r>
      <w:r w:rsidR="00D04604">
        <w:rPr>
          <w:rFonts w:ascii="Arial" w:hAnsi="Arial" w:cs="Arial"/>
        </w:rPr>
        <w:t xml:space="preserve"> their own</w:t>
      </w:r>
      <w:r>
        <w:rPr>
          <w:rFonts w:ascii="Arial" w:hAnsi="Arial" w:cs="Arial"/>
        </w:rPr>
        <w:t xml:space="preserve"> localised forms of knowledge</w:t>
      </w:r>
      <w:r w:rsidR="00973B07">
        <w:rPr>
          <w:rFonts w:ascii="Arial" w:hAnsi="Arial" w:cs="Arial"/>
        </w:rPr>
        <w:t>,</w:t>
      </w:r>
      <w:r>
        <w:rPr>
          <w:rFonts w:ascii="Arial" w:hAnsi="Arial" w:cs="Arial"/>
        </w:rPr>
        <w:t xml:space="preserve"> much like the practitioners of religion </w:t>
      </w:r>
      <w:r w:rsidR="00EE7C6E">
        <w:rPr>
          <w:rFonts w:ascii="Arial" w:hAnsi="Arial" w:cs="Arial"/>
        </w:rPr>
        <w:t>they are observing.</w:t>
      </w:r>
    </w:p>
    <w:p w14:paraId="7AC4C6E9" w14:textId="77777777" w:rsidR="00EA35DB" w:rsidRDefault="00EA35DB" w:rsidP="00A514F2">
      <w:pPr>
        <w:spacing w:line="480" w:lineRule="auto"/>
        <w:rPr>
          <w:rFonts w:ascii="Arial" w:hAnsi="Arial" w:cs="Arial"/>
        </w:rPr>
      </w:pPr>
    </w:p>
    <w:p w14:paraId="36597E17" w14:textId="06A57C9D" w:rsidR="00A514F2" w:rsidRDefault="00EA35DB" w:rsidP="00A514F2">
      <w:pPr>
        <w:spacing w:line="480" w:lineRule="auto"/>
        <w:rPr>
          <w:rFonts w:ascii="Arial" w:hAnsi="Arial" w:cs="Arial"/>
        </w:rPr>
      </w:pPr>
      <w:r>
        <w:rPr>
          <w:rFonts w:ascii="Arial" w:hAnsi="Arial" w:cs="Arial"/>
        </w:rPr>
        <w:t>Vasquez seeks to reconnect to the body within religious studies. He refers to the current disconnection as ‘</w:t>
      </w:r>
      <w:proofErr w:type="spellStart"/>
      <w:r>
        <w:rPr>
          <w:rFonts w:ascii="Arial" w:hAnsi="Arial" w:cs="Arial"/>
        </w:rPr>
        <w:t>somatophobia</w:t>
      </w:r>
      <w:proofErr w:type="spellEnd"/>
      <w:r>
        <w:rPr>
          <w:rFonts w:ascii="Arial" w:hAnsi="Arial" w:cs="Arial"/>
        </w:rPr>
        <w:t xml:space="preserve">’. The body at best is mistrusted, separated and </w:t>
      </w:r>
      <w:r w:rsidR="00A514F2">
        <w:rPr>
          <w:rFonts w:ascii="Arial" w:hAnsi="Arial" w:cs="Arial"/>
        </w:rPr>
        <w:t xml:space="preserve">then </w:t>
      </w:r>
      <w:r>
        <w:rPr>
          <w:rFonts w:ascii="Arial" w:hAnsi="Arial" w:cs="Arial"/>
        </w:rPr>
        <w:t>contrasted with the elevated status of the mind, soul and spirit.</w:t>
      </w:r>
      <w:r w:rsidR="00A514F2" w:rsidRPr="00A514F2">
        <w:rPr>
          <w:rFonts w:ascii="Arial" w:hAnsi="Arial" w:cs="Arial"/>
        </w:rPr>
        <w:t xml:space="preserve"> </w:t>
      </w:r>
      <w:r w:rsidR="00A514F2" w:rsidRPr="00342955">
        <w:rPr>
          <w:rFonts w:ascii="Arial" w:hAnsi="Arial" w:cs="Arial"/>
        </w:rPr>
        <w:t xml:space="preserve">He is not arguing that this approach should replace textual approaches, but that it </w:t>
      </w:r>
    </w:p>
    <w:p w14:paraId="2247174B" w14:textId="77777777" w:rsidR="00A514F2" w:rsidRDefault="00A514F2" w:rsidP="00A514F2">
      <w:pPr>
        <w:spacing w:line="480" w:lineRule="auto"/>
        <w:rPr>
          <w:rFonts w:ascii="Arial" w:hAnsi="Arial" w:cs="Arial"/>
        </w:rPr>
      </w:pPr>
    </w:p>
    <w:p w14:paraId="3F42F45D" w14:textId="38C1D45C" w:rsidR="00A514F2" w:rsidRDefault="00A514F2" w:rsidP="00A514F2">
      <w:pPr>
        <w:spacing w:line="480" w:lineRule="auto"/>
        <w:rPr>
          <w:rFonts w:ascii="Arial" w:hAnsi="Arial" w:cs="Arial"/>
        </w:rPr>
      </w:pPr>
      <w:r w:rsidRPr="00342955">
        <w:rPr>
          <w:rFonts w:ascii="Arial" w:hAnsi="Arial" w:cs="Arial"/>
        </w:rPr>
        <w:t>should be applied in a complimentary way</w:t>
      </w:r>
      <w:r w:rsidR="00E71573">
        <w:rPr>
          <w:rFonts w:ascii="Arial" w:hAnsi="Arial" w:cs="Arial"/>
        </w:rPr>
        <w:t>. Rather, he</w:t>
      </w:r>
      <w:r w:rsidRPr="00342955">
        <w:rPr>
          <w:rFonts w:ascii="Arial" w:hAnsi="Arial" w:cs="Arial"/>
        </w:rPr>
        <w:t xml:space="preserve"> wants to </w:t>
      </w:r>
      <w:r w:rsidR="00E71573">
        <w:rPr>
          <w:rFonts w:ascii="Arial" w:hAnsi="Arial" w:cs="Arial"/>
        </w:rPr>
        <w:t>“</w:t>
      </w:r>
      <w:r w:rsidRPr="00342955">
        <w:rPr>
          <w:rFonts w:ascii="Arial" w:hAnsi="Arial" w:cs="Arial"/>
        </w:rPr>
        <w:t>rematerialize the study of religion</w:t>
      </w:r>
      <w:r w:rsidR="00E71573">
        <w:rPr>
          <w:rFonts w:ascii="Arial" w:hAnsi="Arial" w:cs="Arial"/>
        </w:rPr>
        <w:t>”</w:t>
      </w:r>
      <w:r w:rsidRPr="00342955">
        <w:rPr>
          <w:rFonts w:ascii="Arial" w:hAnsi="Arial" w:cs="Arial"/>
        </w:rPr>
        <w:t xml:space="preserve"> (</w:t>
      </w:r>
      <w:r>
        <w:rPr>
          <w:rFonts w:ascii="Arial" w:hAnsi="Arial" w:cs="Arial"/>
        </w:rPr>
        <w:t>Vasquez 2011:</w:t>
      </w:r>
      <w:r w:rsidRPr="00342955">
        <w:rPr>
          <w:rFonts w:ascii="Arial" w:hAnsi="Arial" w:cs="Arial"/>
        </w:rPr>
        <w:t>328).</w:t>
      </w:r>
    </w:p>
    <w:p w14:paraId="616E38E2" w14:textId="712F0A6E" w:rsidR="00671008" w:rsidRDefault="00671008" w:rsidP="00671008">
      <w:pPr>
        <w:spacing w:line="480" w:lineRule="auto"/>
        <w:rPr>
          <w:rFonts w:ascii="Arial" w:hAnsi="Arial" w:cs="Arial"/>
        </w:rPr>
      </w:pPr>
    </w:p>
    <w:p w14:paraId="1A3F52B8" w14:textId="0842A932" w:rsidR="00E03D67" w:rsidRDefault="00E71573" w:rsidP="00671008">
      <w:pPr>
        <w:spacing w:line="480" w:lineRule="auto"/>
        <w:rPr>
          <w:rFonts w:ascii="Arial" w:hAnsi="Arial" w:cs="Arial"/>
        </w:rPr>
      </w:pPr>
      <w:r>
        <w:rPr>
          <w:rFonts w:ascii="Arial" w:hAnsi="Arial" w:cs="Arial"/>
        </w:rPr>
        <w:t>More Than Belief</w:t>
      </w:r>
      <w:r w:rsidR="00671008">
        <w:rPr>
          <w:rFonts w:ascii="Arial" w:hAnsi="Arial" w:cs="Arial"/>
        </w:rPr>
        <w:t xml:space="preserve"> provides an interwoven history of the classic</w:t>
      </w:r>
      <w:r>
        <w:rPr>
          <w:rFonts w:ascii="Arial" w:hAnsi="Arial" w:cs="Arial"/>
        </w:rPr>
        <w:t>al</w:t>
      </w:r>
      <w:r w:rsidR="00671008">
        <w:rPr>
          <w:rFonts w:ascii="Arial" w:hAnsi="Arial" w:cs="Arial"/>
        </w:rPr>
        <w:t xml:space="preserve"> approaches</w:t>
      </w:r>
      <w:r w:rsidR="006E18AE">
        <w:rPr>
          <w:rFonts w:ascii="Arial" w:hAnsi="Arial" w:cs="Arial"/>
        </w:rPr>
        <w:t xml:space="preserve"> to the study of religion</w:t>
      </w:r>
      <w:r>
        <w:rPr>
          <w:rFonts w:ascii="Arial" w:hAnsi="Arial" w:cs="Arial"/>
        </w:rPr>
        <w:t>,</w:t>
      </w:r>
      <w:r w:rsidR="00671008">
        <w:rPr>
          <w:rFonts w:ascii="Arial" w:hAnsi="Arial" w:cs="Arial"/>
        </w:rPr>
        <w:t xml:space="preserve"> so that it is possible</w:t>
      </w:r>
      <w:r w:rsidR="006E18AE">
        <w:rPr>
          <w:rFonts w:ascii="Arial" w:hAnsi="Arial" w:cs="Arial"/>
        </w:rPr>
        <w:t xml:space="preserve"> for the student or the general reader</w:t>
      </w:r>
      <w:r w:rsidR="00671008">
        <w:rPr>
          <w:rFonts w:ascii="Arial" w:hAnsi="Arial" w:cs="Arial"/>
        </w:rPr>
        <w:t xml:space="preserve"> to </w:t>
      </w:r>
      <w:r w:rsidR="00175F82">
        <w:rPr>
          <w:rFonts w:ascii="Arial" w:hAnsi="Arial" w:cs="Arial"/>
        </w:rPr>
        <w:t xml:space="preserve">achieve an awareness </w:t>
      </w:r>
      <w:r w:rsidR="006E18AE">
        <w:rPr>
          <w:rFonts w:ascii="Arial" w:hAnsi="Arial" w:cs="Arial"/>
        </w:rPr>
        <w:t xml:space="preserve">and a historical context </w:t>
      </w:r>
      <w:r w:rsidR="00175F82">
        <w:rPr>
          <w:rFonts w:ascii="Arial" w:hAnsi="Arial" w:cs="Arial"/>
        </w:rPr>
        <w:t xml:space="preserve">of the continuities, shifts, </w:t>
      </w:r>
      <w:r w:rsidR="00615015">
        <w:rPr>
          <w:rFonts w:ascii="Arial" w:hAnsi="Arial" w:cs="Arial"/>
        </w:rPr>
        <w:t xml:space="preserve">and </w:t>
      </w:r>
      <w:r w:rsidR="00175F82">
        <w:rPr>
          <w:rFonts w:ascii="Arial" w:hAnsi="Arial" w:cs="Arial"/>
        </w:rPr>
        <w:t>fashions</w:t>
      </w:r>
      <w:r w:rsidR="00A514F2">
        <w:rPr>
          <w:rFonts w:ascii="Arial" w:hAnsi="Arial" w:cs="Arial"/>
        </w:rPr>
        <w:t xml:space="preserve"> within the </w:t>
      </w:r>
      <w:r w:rsidR="00D67493">
        <w:rPr>
          <w:rFonts w:ascii="Arial" w:hAnsi="Arial" w:cs="Arial"/>
        </w:rPr>
        <w:t xml:space="preserve">methodologies of the </w:t>
      </w:r>
      <w:r w:rsidR="00A514F2">
        <w:rPr>
          <w:rFonts w:ascii="Arial" w:hAnsi="Arial" w:cs="Arial"/>
        </w:rPr>
        <w:t>discipline.</w:t>
      </w:r>
    </w:p>
    <w:p w14:paraId="10EDB0FD" w14:textId="77777777" w:rsidR="00671008" w:rsidRDefault="00671008" w:rsidP="00671008">
      <w:pPr>
        <w:rPr>
          <w:rFonts w:ascii="Arial" w:hAnsi="Arial" w:cs="Arial"/>
        </w:rPr>
      </w:pPr>
    </w:p>
    <w:p w14:paraId="4C5F20C8" w14:textId="78796441" w:rsidR="00671008" w:rsidRDefault="00671008" w:rsidP="00671008">
      <w:pPr>
        <w:rPr>
          <w:rFonts w:ascii="Arial" w:hAnsi="Arial" w:cs="Arial"/>
        </w:rPr>
      </w:pPr>
    </w:p>
    <w:p w14:paraId="26359E5D" w14:textId="0C503ABE" w:rsidR="00671008" w:rsidRDefault="00EE7C6E" w:rsidP="00671008">
      <w:pPr>
        <w:spacing w:line="480" w:lineRule="auto"/>
        <w:rPr>
          <w:rFonts w:ascii="Arial" w:hAnsi="Arial" w:cs="Arial"/>
        </w:rPr>
      </w:pPr>
      <w:r>
        <w:rPr>
          <w:rFonts w:ascii="Arial" w:hAnsi="Arial" w:cs="Arial"/>
        </w:rPr>
        <w:t xml:space="preserve">Vasquez </w:t>
      </w:r>
      <w:r w:rsidR="00175F82">
        <w:rPr>
          <w:rFonts w:ascii="Arial" w:hAnsi="Arial" w:cs="Arial"/>
        </w:rPr>
        <w:t>discusses</w:t>
      </w:r>
      <w:r w:rsidR="00671008">
        <w:rPr>
          <w:rFonts w:ascii="Arial" w:hAnsi="Arial" w:cs="Arial"/>
        </w:rPr>
        <w:t xml:space="preserve"> </w:t>
      </w:r>
      <w:r w:rsidR="00175F82">
        <w:rPr>
          <w:rFonts w:ascii="Arial" w:hAnsi="Arial" w:cs="Arial"/>
        </w:rPr>
        <w:t>which</w:t>
      </w:r>
      <w:r w:rsidR="00671008">
        <w:rPr>
          <w:rFonts w:ascii="Arial" w:hAnsi="Arial" w:cs="Arial"/>
        </w:rPr>
        <w:t xml:space="preserve"> kinds of reductionism</w:t>
      </w:r>
      <w:r>
        <w:rPr>
          <w:rFonts w:ascii="Arial" w:hAnsi="Arial" w:cs="Arial"/>
        </w:rPr>
        <w:t>s</w:t>
      </w:r>
      <w:r w:rsidR="00671008">
        <w:rPr>
          <w:rFonts w:ascii="Arial" w:hAnsi="Arial" w:cs="Arial"/>
        </w:rPr>
        <w:t xml:space="preserve"> are unavoidable and </w:t>
      </w:r>
      <w:r w:rsidR="00175F82">
        <w:rPr>
          <w:rFonts w:ascii="Arial" w:hAnsi="Arial" w:cs="Arial"/>
        </w:rPr>
        <w:t xml:space="preserve">which </w:t>
      </w:r>
      <w:r w:rsidR="00671008">
        <w:rPr>
          <w:rFonts w:ascii="Arial" w:hAnsi="Arial" w:cs="Arial"/>
        </w:rPr>
        <w:t xml:space="preserve">kinds are helpful. This involves an awareness of where </w:t>
      </w:r>
      <w:r>
        <w:rPr>
          <w:rFonts w:ascii="Arial" w:hAnsi="Arial" w:cs="Arial"/>
        </w:rPr>
        <w:t xml:space="preserve">the </w:t>
      </w:r>
      <w:proofErr w:type="gramStart"/>
      <w:r>
        <w:rPr>
          <w:rFonts w:ascii="Arial" w:hAnsi="Arial" w:cs="Arial"/>
        </w:rPr>
        <w:t>scholars</w:t>
      </w:r>
      <w:proofErr w:type="gramEnd"/>
      <w:r>
        <w:rPr>
          <w:rFonts w:ascii="Arial" w:hAnsi="Arial" w:cs="Arial"/>
        </w:rPr>
        <w:t xml:space="preserve"> </w:t>
      </w:r>
      <w:r w:rsidR="00671008">
        <w:rPr>
          <w:rFonts w:ascii="Arial" w:hAnsi="Arial" w:cs="Arial"/>
        </w:rPr>
        <w:t>presumptions come from</w:t>
      </w:r>
      <w:r w:rsidR="00E71573">
        <w:rPr>
          <w:rFonts w:ascii="Arial" w:hAnsi="Arial" w:cs="Arial"/>
        </w:rPr>
        <w:t>,</w:t>
      </w:r>
      <w:r w:rsidR="00671008">
        <w:rPr>
          <w:rFonts w:ascii="Arial" w:hAnsi="Arial" w:cs="Arial"/>
        </w:rPr>
        <w:t xml:space="preserve"> and a</w:t>
      </w:r>
      <w:r w:rsidR="00E71573">
        <w:rPr>
          <w:rFonts w:ascii="Arial" w:hAnsi="Arial" w:cs="Arial"/>
        </w:rPr>
        <w:t xml:space="preserve"> situated</w:t>
      </w:r>
      <w:r w:rsidR="00671008">
        <w:rPr>
          <w:rFonts w:ascii="Arial" w:hAnsi="Arial" w:cs="Arial"/>
        </w:rPr>
        <w:t xml:space="preserve"> awareness of the context of the </w:t>
      </w:r>
      <w:r>
        <w:rPr>
          <w:rFonts w:ascii="Arial" w:hAnsi="Arial" w:cs="Arial"/>
        </w:rPr>
        <w:t>‘</w:t>
      </w:r>
      <w:r w:rsidR="00671008">
        <w:rPr>
          <w:rFonts w:ascii="Arial" w:hAnsi="Arial" w:cs="Arial"/>
        </w:rPr>
        <w:t>thing</w:t>
      </w:r>
      <w:r>
        <w:rPr>
          <w:rFonts w:ascii="Arial" w:hAnsi="Arial" w:cs="Arial"/>
        </w:rPr>
        <w:t xml:space="preserve">’ </w:t>
      </w:r>
      <w:r w:rsidR="00671008">
        <w:rPr>
          <w:rFonts w:ascii="Arial" w:hAnsi="Arial" w:cs="Arial"/>
        </w:rPr>
        <w:t xml:space="preserve">you are trying to understand. </w:t>
      </w:r>
      <w:r>
        <w:rPr>
          <w:rFonts w:ascii="Arial" w:hAnsi="Arial" w:cs="Arial"/>
        </w:rPr>
        <w:t>He says i</w:t>
      </w:r>
      <w:r w:rsidR="00671008">
        <w:rPr>
          <w:rFonts w:ascii="Arial" w:hAnsi="Arial" w:cs="Arial"/>
        </w:rPr>
        <w:t xml:space="preserve">t’s about taking seriously what people are describing, </w:t>
      </w:r>
      <w:r w:rsidR="00E71573">
        <w:rPr>
          <w:rFonts w:ascii="Arial" w:hAnsi="Arial" w:cs="Arial"/>
        </w:rPr>
        <w:t xml:space="preserve">and </w:t>
      </w:r>
      <w:proofErr w:type="gramStart"/>
      <w:r w:rsidR="00E71573">
        <w:rPr>
          <w:rFonts w:ascii="Arial" w:hAnsi="Arial" w:cs="Arial"/>
        </w:rPr>
        <w:t>not</w:t>
      </w:r>
      <w:r w:rsidR="00671008">
        <w:rPr>
          <w:rFonts w:ascii="Arial" w:hAnsi="Arial" w:cs="Arial"/>
        </w:rPr>
        <w:t xml:space="preserve">  immediately</w:t>
      </w:r>
      <w:proofErr w:type="gramEnd"/>
      <w:r w:rsidR="00671008">
        <w:rPr>
          <w:rFonts w:ascii="Arial" w:hAnsi="Arial" w:cs="Arial"/>
        </w:rPr>
        <w:t xml:space="preserve"> reducing</w:t>
      </w:r>
      <w:r w:rsidR="00E71573">
        <w:rPr>
          <w:rFonts w:ascii="Arial" w:hAnsi="Arial" w:cs="Arial"/>
        </w:rPr>
        <w:t xml:space="preserve"> it into,</w:t>
      </w:r>
      <w:r>
        <w:rPr>
          <w:rFonts w:ascii="Arial" w:hAnsi="Arial" w:cs="Arial"/>
        </w:rPr>
        <w:t xml:space="preserve"> or referring</w:t>
      </w:r>
      <w:r w:rsidR="00671008">
        <w:rPr>
          <w:rFonts w:ascii="Arial" w:hAnsi="Arial" w:cs="Arial"/>
        </w:rPr>
        <w:t xml:space="preserve"> it to a different category. For example, rather than reducing religion to a projection of society, Vasquez suggests maybe we should look at the ways in which God/gods/spirits affect what people do within a given situation</w:t>
      </w:r>
      <w:r w:rsidR="00175F82">
        <w:rPr>
          <w:rFonts w:ascii="Arial" w:hAnsi="Arial" w:cs="Arial"/>
        </w:rPr>
        <w:t>,</w:t>
      </w:r>
      <w:r>
        <w:rPr>
          <w:rFonts w:ascii="Arial" w:hAnsi="Arial" w:cs="Arial"/>
        </w:rPr>
        <w:t xml:space="preserve"> as r</w:t>
      </w:r>
      <w:r w:rsidR="00671008">
        <w:rPr>
          <w:rFonts w:ascii="Arial" w:hAnsi="Arial" w:cs="Arial"/>
        </w:rPr>
        <w:t xml:space="preserve">educing religion to a societal projection could also be viewed as shifting the burden of proof. </w:t>
      </w:r>
      <w:r w:rsidR="00175F82">
        <w:rPr>
          <w:rFonts w:ascii="Arial" w:hAnsi="Arial" w:cs="Arial"/>
        </w:rPr>
        <w:t>We should question</w:t>
      </w:r>
      <w:r w:rsidR="00671008">
        <w:rPr>
          <w:rFonts w:ascii="Arial" w:hAnsi="Arial" w:cs="Arial"/>
        </w:rPr>
        <w:t xml:space="preserve"> if the idea of ‘society’ exist</w:t>
      </w:r>
      <w:r>
        <w:rPr>
          <w:rFonts w:ascii="Arial" w:hAnsi="Arial" w:cs="Arial"/>
        </w:rPr>
        <w:t>s</w:t>
      </w:r>
      <w:r w:rsidR="00671008">
        <w:rPr>
          <w:rFonts w:ascii="Arial" w:hAnsi="Arial" w:cs="Arial"/>
        </w:rPr>
        <w:t xml:space="preserve"> in any more real terms than the idea of the supernatural</w:t>
      </w:r>
      <w:r w:rsidR="00D633BA">
        <w:rPr>
          <w:rFonts w:ascii="Arial" w:hAnsi="Arial" w:cs="Arial"/>
        </w:rPr>
        <w:t>. According to Vasquez,</w:t>
      </w:r>
      <w:r w:rsidR="00671008">
        <w:rPr>
          <w:rFonts w:ascii="Arial" w:hAnsi="Arial" w:cs="Arial"/>
        </w:rPr>
        <w:t xml:space="preserve"> </w:t>
      </w:r>
      <w:r w:rsidR="00D633BA">
        <w:rPr>
          <w:rFonts w:ascii="Arial" w:hAnsi="Arial" w:cs="Arial"/>
        </w:rPr>
        <w:t>i</w:t>
      </w:r>
      <w:r w:rsidR="00671008">
        <w:rPr>
          <w:rFonts w:ascii="Arial" w:hAnsi="Arial" w:cs="Arial"/>
        </w:rPr>
        <w:t xml:space="preserve">f we reduce the supernatural to a projection of society, should we </w:t>
      </w:r>
      <w:r w:rsidR="00486690">
        <w:rPr>
          <w:rFonts w:ascii="Arial" w:hAnsi="Arial" w:cs="Arial"/>
        </w:rPr>
        <w:t xml:space="preserve">not </w:t>
      </w:r>
      <w:r w:rsidR="00671008">
        <w:rPr>
          <w:rFonts w:ascii="Arial" w:hAnsi="Arial" w:cs="Arial"/>
        </w:rPr>
        <w:t xml:space="preserve">also question what ‘society’ is a projection of, to ensure that we are not just replacing one unknown with another. </w:t>
      </w:r>
      <w:r w:rsidR="002E51A4">
        <w:rPr>
          <w:rFonts w:ascii="Arial" w:hAnsi="Arial" w:cs="Arial"/>
        </w:rPr>
        <w:t>Durkheim created an idea of society as an entity, which</w:t>
      </w:r>
      <w:r w:rsidR="00175F82">
        <w:rPr>
          <w:rFonts w:ascii="Arial" w:hAnsi="Arial" w:cs="Arial"/>
        </w:rPr>
        <w:t xml:space="preserve"> then</w:t>
      </w:r>
      <w:r w:rsidR="002E51A4">
        <w:rPr>
          <w:rFonts w:ascii="Arial" w:hAnsi="Arial" w:cs="Arial"/>
        </w:rPr>
        <w:t xml:space="preserve"> influences the actions of individuals.</w:t>
      </w:r>
      <w:r w:rsidR="00486690">
        <w:rPr>
          <w:rFonts w:ascii="Arial" w:hAnsi="Arial" w:cs="Arial"/>
        </w:rPr>
        <w:t xml:space="preserve"> </w:t>
      </w:r>
      <w:r w:rsidR="00671008">
        <w:rPr>
          <w:rFonts w:ascii="Arial" w:hAnsi="Arial" w:cs="Arial"/>
        </w:rPr>
        <w:t xml:space="preserve">Vasquez </w:t>
      </w:r>
      <w:r>
        <w:rPr>
          <w:rFonts w:ascii="Arial" w:hAnsi="Arial" w:cs="Arial"/>
        </w:rPr>
        <w:t xml:space="preserve">is </w:t>
      </w:r>
      <w:r w:rsidR="00671008">
        <w:rPr>
          <w:rFonts w:ascii="Arial" w:hAnsi="Arial" w:cs="Arial"/>
        </w:rPr>
        <w:t>attempt</w:t>
      </w:r>
      <w:r>
        <w:rPr>
          <w:rFonts w:ascii="Arial" w:hAnsi="Arial" w:cs="Arial"/>
        </w:rPr>
        <w:t xml:space="preserve">ing </w:t>
      </w:r>
      <w:r w:rsidR="00671008">
        <w:rPr>
          <w:rFonts w:ascii="Arial" w:hAnsi="Arial" w:cs="Arial"/>
        </w:rPr>
        <w:t xml:space="preserve">to explain a </w:t>
      </w:r>
      <w:proofErr w:type="spellStart"/>
      <w:r w:rsidR="00175F82">
        <w:rPr>
          <w:rFonts w:ascii="Arial" w:hAnsi="Arial" w:cs="Arial"/>
        </w:rPr>
        <w:t>non reductive</w:t>
      </w:r>
      <w:proofErr w:type="spellEnd"/>
      <w:r w:rsidR="00175F82">
        <w:rPr>
          <w:rFonts w:ascii="Arial" w:hAnsi="Arial" w:cs="Arial"/>
        </w:rPr>
        <w:t xml:space="preserve"> </w:t>
      </w:r>
      <w:r w:rsidR="00671008">
        <w:rPr>
          <w:rFonts w:ascii="Arial" w:hAnsi="Arial" w:cs="Arial"/>
        </w:rPr>
        <w:t xml:space="preserve">materialist reality of religion, rather than a </w:t>
      </w:r>
      <w:proofErr w:type="spellStart"/>
      <w:r w:rsidR="00175F82">
        <w:rPr>
          <w:rFonts w:ascii="Arial" w:hAnsi="Arial" w:cs="Arial"/>
        </w:rPr>
        <w:t>non reductive</w:t>
      </w:r>
      <w:proofErr w:type="spellEnd"/>
      <w:r w:rsidR="00175F82">
        <w:rPr>
          <w:rFonts w:ascii="Arial" w:hAnsi="Arial" w:cs="Arial"/>
        </w:rPr>
        <w:t xml:space="preserve"> </w:t>
      </w:r>
      <w:r w:rsidR="00671008">
        <w:rPr>
          <w:rFonts w:ascii="Arial" w:hAnsi="Arial" w:cs="Arial"/>
        </w:rPr>
        <w:t>materialist reality of society</w:t>
      </w:r>
      <w:r>
        <w:rPr>
          <w:rFonts w:ascii="Arial" w:hAnsi="Arial" w:cs="Arial"/>
        </w:rPr>
        <w:t>.</w:t>
      </w:r>
    </w:p>
    <w:p w14:paraId="64081C61" w14:textId="77777777" w:rsidR="00671008" w:rsidRDefault="00671008" w:rsidP="00671008">
      <w:pPr>
        <w:rPr>
          <w:rFonts w:ascii="Arial" w:hAnsi="Arial" w:cs="Arial"/>
        </w:rPr>
      </w:pPr>
    </w:p>
    <w:p w14:paraId="29A20284" w14:textId="474752BA" w:rsidR="00671008" w:rsidRDefault="00671008" w:rsidP="00671008">
      <w:pPr>
        <w:rPr>
          <w:rFonts w:ascii="Arial" w:hAnsi="Arial" w:cs="Arial"/>
        </w:rPr>
      </w:pPr>
    </w:p>
    <w:p w14:paraId="73BF85C8" w14:textId="788B1896" w:rsidR="00671008" w:rsidRDefault="00671008" w:rsidP="00EE7C6E">
      <w:pPr>
        <w:spacing w:line="480" w:lineRule="auto"/>
        <w:rPr>
          <w:rFonts w:ascii="Arial" w:hAnsi="Arial" w:cs="Arial"/>
        </w:rPr>
      </w:pPr>
      <w:r>
        <w:rPr>
          <w:rFonts w:ascii="Arial" w:hAnsi="Arial" w:cs="Arial"/>
        </w:rPr>
        <w:lastRenderedPageBreak/>
        <w:t>Vasquez suggests reaching out to the natural sciences for an even broader perspective. Yet he advises against reducing the supernatural to a purely cognitive or biological level.</w:t>
      </w:r>
      <w:r w:rsidR="00EE7C6E">
        <w:rPr>
          <w:rFonts w:ascii="Arial" w:hAnsi="Arial" w:cs="Arial"/>
        </w:rPr>
        <w:t xml:space="preserve"> </w:t>
      </w:r>
      <w:r>
        <w:rPr>
          <w:rFonts w:ascii="Arial" w:hAnsi="Arial" w:cs="Arial"/>
        </w:rPr>
        <w:t>He reaches out to neurophenomenology.</w:t>
      </w:r>
    </w:p>
    <w:p w14:paraId="157C3854" w14:textId="77777777" w:rsidR="00671008" w:rsidRDefault="00671008" w:rsidP="00671008">
      <w:pPr>
        <w:rPr>
          <w:rFonts w:ascii="Arial" w:hAnsi="Arial" w:cs="Arial"/>
        </w:rPr>
      </w:pPr>
    </w:p>
    <w:p w14:paraId="6D1ED118" w14:textId="164BE247" w:rsidR="000A6624" w:rsidRDefault="00671008" w:rsidP="00671008">
      <w:pPr>
        <w:spacing w:line="480" w:lineRule="auto"/>
        <w:rPr>
          <w:rFonts w:ascii="Arial" w:hAnsi="Arial" w:cs="Arial"/>
        </w:rPr>
      </w:pPr>
      <w:r w:rsidRPr="00A267F4">
        <w:rPr>
          <w:rFonts w:ascii="Arial" w:hAnsi="Arial" w:cs="Arial"/>
        </w:rPr>
        <w:t>Neurophenomenol</w:t>
      </w:r>
      <w:r w:rsidR="00B241C8">
        <w:rPr>
          <w:rFonts w:ascii="Arial" w:hAnsi="Arial" w:cs="Arial"/>
        </w:rPr>
        <w:t>o</w:t>
      </w:r>
      <w:r w:rsidRPr="00A267F4">
        <w:rPr>
          <w:rFonts w:ascii="Arial" w:hAnsi="Arial" w:cs="Arial"/>
        </w:rPr>
        <w:t>gy is a relatively new discipline. As such is has</w:t>
      </w:r>
      <w:r w:rsidR="00B241C8">
        <w:rPr>
          <w:rFonts w:ascii="Arial" w:hAnsi="Arial" w:cs="Arial"/>
        </w:rPr>
        <w:t xml:space="preserve"> not as yet</w:t>
      </w:r>
      <w:r w:rsidRPr="00A267F4">
        <w:rPr>
          <w:rFonts w:ascii="Arial" w:hAnsi="Arial" w:cs="Arial"/>
        </w:rPr>
        <w:t xml:space="preserve"> accumulated the body of work needed for the ‘</w:t>
      </w:r>
      <w:proofErr w:type="spellStart"/>
      <w:r w:rsidRPr="00A267F4">
        <w:rPr>
          <w:rFonts w:ascii="Arial" w:hAnsi="Arial" w:cs="Arial"/>
        </w:rPr>
        <w:t>self correcting</w:t>
      </w:r>
      <w:proofErr w:type="spellEnd"/>
      <w:r w:rsidRPr="00A267F4">
        <w:rPr>
          <w:rFonts w:ascii="Arial" w:hAnsi="Arial" w:cs="Arial"/>
        </w:rPr>
        <w:t xml:space="preserve">’ that the sciences rely upon for an evidence base. </w:t>
      </w:r>
      <w:r w:rsidR="00EE7C6E">
        <w:rPr>
          <w:rFonts w:ascii="Arial" w:hAnsi="Arial" w:cs="Arial"/>
        </w:rPr>
        <w:t>Vasquez acknowledges</w:t>
      </w:r>
      <w:r w:rsidR="007C71F6">
        <w:rPr>
          <w:rFonts w:ascii="Arial" w:hAnsi="Arial" w:cs="Arial"/>
        </w:rPr>
        <w:t xml:space="preserve"> the newness of the discipline and</w:t>
      </w:r>
      <w:r w:rsidR="00EE7C6E">
        <w:rPr>
          <w:rFonts w:ascii="Arial" w:hAnsi="Arial" w:cs="Arial"/>
        </w:rPr>
        <w:t xml:space="preserve"> that he found this section of the book especially challenging</w:t>
      </w:r>
      <w:r w:rsidR="007C71F6">
        <w:rPr>
          <w:rFonts w:ascii="Arial" w:hAnsi="Arial" w:cs="Arial"/>
        </w:rPr>
        <w:t xml:space="preserve"> to write as it was outside his area of expertise.</w:t>
      </w:r>
      <w:r w:rsidR="00486690">
        <w:rPr>
          <w:rFonts w:ascii="Arial" w:hAnsi="Arial" w:cs="Arial"/>
        </w:rPr>
        <w:t xml:space="preserve"> </w:t>
      </w:r>
      <w:r w:rsidRPr="00A267F4">
        <w:rPr>
          <w:rFonts w:ascii="Arial" w:hAnsi="Arial" w:cs="Arial"/>
        </w:rPr>
        <w:t xml:space="preserve">Taking </w:t>
      </w:r>
      <w:r w:rsidR="00467978">
        <w:rPr>
          <w:rFonts w:ascii="Arial" w:hAnsi="Arial" w:cs="Arial"/>
        </w:rPr>
        <w:t>the natural sciences</w:t>
      </w:r>
      <w:r w:rsidRPr="00A267F4">
        <w:rPr>
          <w:rFonts w:ascii="Arial" w:hAnsi="Arial" w:cs="Arial"/>
        </w:rPr>
        <w:t xml:space="preserve"> seriously within study of religions is worth </w:t>
      </w:r>
      <w:proofErr w:type="gramStart"/>
      <w:r w:rsidRPr="00A267F4">
        <w:rPr>
          <w:rFonts w:ascii="Arial" w:hAnsi="Arial" w:cs="Arial"/>
        </w:rPr>
        <w:t>exploring, yet</w:t>
      </w:r>
      <w:proofErr w:type="gramEnd"/>
      <w:r w:rsidRPr="00A267F4">
        <w:rPr>
          <w:rFonts w:ascii="Arial" w:hAnsi="Arial" w:cs="Arial"/>
        </w:rPr>
        <w:t xml:space="preserve"> embracing neuroscience to fulfil this role is a very narrow view of biology</w:t>
      </w:r>
      <w:r w:rsidR="00467978">
        <w:rPr>
          <w:rFonts w:ascii="Arial" w:hAnsi="Arial" w:cs="Arial"/>
        </w:rPr>
        <w:t>, although probably a logical place to start</w:t>
      </w:r>
      <w:r w:rsidR="00006D26">
        <w:rPr>
          <w:rFonts w:ascii="Arial" w:hAnsi="Arial" w:cs="Arial"/>
        </w:rPr>
        <w:t xml:space="preserve"> from a religious studies perspective</w:t>
      </w:r>
      <w:r w:rsidR="00B241C8">
        <w:rPr>
          <w:rFonts w:ascii="Arial" w:hAnsi="Arial" w:cs="Arial"/>
        </w:rPr>
        <w:t xml:space="preserve"> as s</w:t>
      </w:r>
      <w:r w:rsidR="00006D26">
        <w:rPr>
          <w:rFonts w:ascii="Arial" w:hAnsi="Arial" w:cs="Arial"/>
        </w:rPr>
        <w:t xml:space="preserve">cientific research funding works differently to the funding of humanities research. </w:t>
      </w:r>
      <w:r w:rsidR="00467978">
        <w:rPr>
          <w:rFonts w:ascii="Arial" w:hAnsi="Arial" w:cs="Arial"/>
        </w:rPr>
        <w:t xml:space="preserve">Scientific research is generally undertaken in teams, and you are likely to find professional researchers in science working on industry funded </w:t>
      </w:r>
      <w:r w:rsidR="000A6624">
        <w:rPr>
          <w:rFonts w:ascii="Arial" w:hAnsi="Arial" w:cs="Arial"/>
        </w:rPr>
        <w:t>projects</w:t>
      </w:r>
      <w:r w:rsidR="00006D26">
        <w:rPr>
          <w:rFonts w:ascii="Arial" w:hAnsi="Arial" w:cs="Arial"/>
        </w:rPr>
        <w:t>. This could be a significant barrier to collaboration</w:t>
      </w:r>
      <w:r w:rsidR="00486690">
        <w:rPr>
          <w:rFonts w:ascii="Arial" w:hAnsi="Arial" w:cs="Arial"/>
        </w:rPr>
        <w:t xml:space="preserve"> with the biomedical sciences.</w:t>
      </w:r>
    </w:p>
    <w:p w14:paraId="78347B15" w14:textId="77777777" w:rsidR="00B241C8" w:rsidRDefault="00B241C8" w:rsidP="00671008">
      <w:pPr>
        <w:spacing w:line="480" w:lineRule="auto"/>
        <w:rPr>
          <w:rFonts w:ascii="Arial" w:hAnsi="Arial" w:cs="Arial"/>
        </w:rPr>
      </w:pPr>
      <w:bookmarkStart w:id="0" w:name="_GoBack"/>
      <w:bookmarkEnd w:id="0"/>
    </w:p>
    <w:p w14:paraId="3BF2FD65" w14:textId="4AD78DA7" w:rsidR="00467978" w:rsidRDefault="000A6624" w:rsidP="00671008">
      <w:pPr>
        <w:spacing w:line="480" w:lineRule="auto"/>
        <w:rPr>
          <w:rFonts w:ascii="Arial" w:hAnsi="Arial" w:cs="Arial"/>
        </w:rPr>
      </w:pPr>
      <w:r>
        <w:rPr>
          <w:rFonts w:ascii="Arial" w:hAnsi="Arial" w:cs="Arial"/>
        </w:rPr>
        <w:t xml:space="preserve">Vasquez has yet to put his methodology into practice, and some will see </w:t>
      </w:r>
      <w:r w:rsidR="00006D26">
        <w:rPr>
          <w:rFonts w:ascii="Arial" w:hAnsi="Arial" w:cs="Arial"/>
        </w:rPr>
        <w:t>the</w:t>
      </w:r>
      <w:r>
        <w:rPr>
          <w:rFonts w:ascii="Arial" w:hAnsi="Arial" w:cs="Arial"/>
        </w:rPr>
        <w:t xml:space="preserve"> retrospective application of </w:t>
      </w:r>
      <w:r w:rsidR="00006D26">
        <w:rPr>
          <w:rFonts w:ascii="Arial" w:hAnsi="Arial" w:cs="Arial"/>
        </w:rPr>
        <w:t>his</w:t>
      </w:r>
      <w:r>
        <w:rPr>
          <w:rFonts w:ascii="Arial" w:hAnsi="Arial" w:cs="Arial"/>
        </w:rPr>
        <w:t xml:space="preserve"> methodology as problematic. An aspect of More Than Belief which I found particularly engaging is how Vasquez does not attempt to write dispassionately about his subject. There has been an attempt in Western academia to write dispassionately about a subject which the author in all probability is </w:t>
      </w:r>
      <w:r w:rsidR="00486690">
        <w:rPr>
          <w:rFonts w:ascii="Arial" w:hAnsi="Arial" w:cs="Arial"/>
        </w:rPr>
        <w:t xml:space="preserve">very </w:t>
      </w:r>
      <w:r>
        <w:rPr>
          <w:rFonts w:ascii="Arial" w:hAnsi="Arial" w:cs="Arial"/>
        </w:rPr>
        <w:t>passionate about</w:t>
      </w:r>
      <w:r w:rsidR="00006D26">
        <w:rPr>
          <w:rFonts w:ascii="Arial" w:hAnsi="Arial" w:cs="Arial"/>
        </w:rPr>
        <w:t>.</w:t>
      </w:r>
      <w:r>
        <w:rPr>
          <w:rFonts w:ascii="Arial" w:hAnsi="Arial" w:cs="Arial"/>
        </w:rPr>
        <w:t xml:space="preserve"> Vasquez doesn’t do this, and this creates </w:t>
      </w:r>
      <w:r w:rsidR="00006D26">
        <w:rPr>
          <w:rFonts w:ascii="Arial" w:hAnsi="Arial" w:cs="Arial"/>
        </w:rPr>
        <w:t>the</w:t>
      </w:r>
      <w:r>
        <w:rPr>
          <w:rFonts w:ascii="Arial" w:hAnsi="Arial" w:cs="Arial"/>
        </w:rPr>
        <w:t xml:space="preserve"> sensation that you are on a journey with him, and that it is the journey that matters. </w:t>
      </w:r>
    </w:p>
    <w:p w14:paraId="4A620DD1" w14:textId="2EB8F613" w:rsidR="001A2A45" w:rsidRDefault="001A2A45" w:rsidP="00671008">
      <w:pPr>
        <w:spacing w:line="480" w:lineRule="auto"/>
        <w:rPr>
          <w:rFonts w:ascii="Arial" w:hAnsi="Arial" w:cs="Arial"/>
        </w:rPr>
      </w:pPr>
    </w:p>
    <w:p w14:paraId="08C50701" w14:textId="09AA6B83" w:rsidR="001A2A45" w:rsidRDefault="001A2A45" w:rsidP="00671008">
      <w:pPr>
        <w:spacing w:line="480" w:lineRule="auto"/>
        <w:rPr>
          <w:rFonts w:ascii="Arial" w:hAnsi="Arial" w:cs="Arial"/>
        </w:rPr>
      </w:pPr>
    </w:p>
    <w:p w14:paraId="69EB3244" w14:textId="77777777" w:rsidR="001A2A45" w:rsidRDefault="001A2A45" w:rsidP="00671008">
      <w:pPr>
        <w:spacing w:line="480" w:lineRule="auto"/>
        <w:rPr>
          <w:rFonts w:ascii="Arial" w:hAnsi="Arial" w:cs="Arial"/>
        </w:rPr>
      </w:pPr>
    </w:p>
    <w:p w14:paraId="6896CB43" w14:textId="3FF54499" w:rsidR="006C48ED" w:rsidRPr="001A2A45" w:rsidRDefault="00B52D08" w:rsidP="009C40AF">
      <w:pPr>
        <w:spacing w:line="480" w:lineRule="auto"/>
        <w:rPr>
          <w:rFonts w:ascii="Arial" w:hAnsi="Arial" w:cs="Arial"/>
          <w:b/>
        </w:rPr>
      </w:pPr>
      <w:r w:rsidRPr="006C48ED">
        <w:rPr>
          <w:rFonts w:ascii="Arial" w:hAnsi="Arial" w:cs="Arial"/>
          <w:b/>
        </w:rPr>
        <w:t>Bibliograp</w:t>
      </w:r>
      <w:r w:rsidR="0007134F" w:rsidRPr="006C48ED">
        <w:rPr>
          <w:rFonts w:ascii="Arial" w:hAnsi="Arial" w:cs="Arial"/>
          <w:b/>
        </w:rPr>
        <w:t>h</w:t>
      </w:r>
      <w:r w:rsidR="001A2A45">
        <w:rPr>
          <w:rFonts w:ascii="Arial" w:hAnsi="Arial" w:cs="Arial"/>
          <w:b/>
        </w:rPr>
        <w:t>y</w:t>
      </w:r>
    </w:p>
    <w:p w14:paraId="417A8AE4" w14:textId="77777777" w:rsidR="006C48ED" w:rsidRDefault="006C48ED" w:rsidP="006C48ED">
      <w:pPr>
        <w:spacing w:line="480" w:lineRule="auto"/>
        <w:rPr>
          <w:rFonts w:ascii="Arial" w:hAnsi="Arial" w:cs="Arial"/>
        </w:rPr>
      </w:pPr>
      <w:r>
        <w:rPr>
          <w:rFonts w:ascii="Arial" w:hAnsi="Arial" w:cs="Arial"/>
        </w:rPr>
        <w:t xml:space="preserve">Vasquez MA (2011) </w:t>
      </w:r>
      <w:r w:rsidRPr="00515909">
        <w:rPr>
          <w:rFonts w:ascii="Arial" w:hAnsi="Arial" w:cs="Arial"/>
          <w:b/>
        </w:rPr>
        <w:t>More Than Belief. A Materialist Theory of Religion</w:t>
      </w:r>
      <w:r>
        <w:rPr>
          <w:rFonts w:ascii="Arial" w:hAnsi="Arial" w:cs="Arial"/>
        </w:rPr>
        <w:t>. New York. Oxford University Press</w:t>
      </w:r>
    </w:p>
    <w:p w14:paraId="3B1220A1" w14:textId="77777777" w:rsidR="006C48ED" w:rsidRPr="009C40AF" w:rsidRDefault="006C48ED" w:rsidP="009C40AF">
      <w:pPr>
        <w:spacing w:line="480" w:lineRule="auto"/>
        <w:rPr>
          <w:rFonts w:ascii="Arial" w:hAnsi="Arial" w:cs="Arial"/>
        </w:rPr>
      </w:pPr>
    </w:p>
    <w:p w14:paraId="42973402" w14:textId="77777777" w:rsidR="00006D26" w:rsidRPr="00A267F4" w:rsidRDefault="00006D26" w:rsidP="00671008">
      <w:pPr>
        <w:spacing w:line="480" w:lineRule="auto"/>
        <w:rPr>
          <w:rFonts w:ascii="Arial" w:hAnsi="Arial" w:cs="Arial"/>
        </w:rPr>
      </w:pPr>
    </w:p>
    <w:p w14:paraId="0BA5D3EB" w14:textId="77777777" w:rsidR="00671008" w:rsidRDefault="00671008" w:rsidP="00671008">
      <w:pPr>
        <w:spacing w:line="480" w:lineRule="auto"/>
        <w:rPr>
          <w:rFonts w:ascii="Arial" w:hAnsi="Arial" w:cs="Arial"/>
        </w:rPr>
      </w:pPr>
    </w:p>
    <w:p w14:paraId="163D7C12" w14:textId="77777777" w:rsidR="00671008" w:rsidRDefault="00671008" w:rsidP="00671008">
      <w:pPr>
        <w:rPr>
          <w:rFonts w:ascii="Arial" w:hAnsi="Arial" w:cs="Arial"/>
        </w:rPr>
      </w:pPr>
    </w:p>
    <w:p w14:paraId="428927F7" w14:textId="77777777" w:rsidR="00671008" w:rsidRDefault="00671008" w:rsidP="00671008">
      <w:pPr>
        <w:spacing w:line="480" w:lineRule="auto"/>
        <w:rPr>
          <w:rFonts w:ascii="Arial" w:hAnsi="Arial" w:cs="Arial"/>
        </w:rPr>
      </w:pPr>
    </w:p>
    <w:p w14:paraId="5443C42D" w14:textId="77777777" w:rsidR="00671008" w:rsidRDefault="00671008" w:rsidP="00671008">
      <w:pPr>
        <w:spacing w:line="480" w:lineRule="auto"/>
        <w:rPr>
          <w:rFonts w:ascii="Arial" w:hAnsi="Arial" w:cs="Arial"/>
        </w:rPr>
      </w:pPr>
    </w:p>
    <w:p w14:paraId="073D31C5" w14:textId="77777777" w:rsidR="00671008" w:rsidRDefault="00671008" w:rsidP="00671008">
      <w:pPr>
        <w:spacing w:line="480" w:lineRule="auto"/>
        <w:rPr>
          <w:rFonts w:ascii="Arial" w:hAnsi="Arial" w:cs="Arial"/>
        </w:rPr>
      </w:pPr>
    </w:p>
    <w:p w14:paraId="44CC7B24" w14:textId="77777777" w:rsidR="00671008" w:rsidRPr="00671008" w:rsidRDefault="00671008" w:rsidP="00671008">
      <w:pPr>
        <w:spacing w:line="480" w:lineRule="auto"/>
        <w:rPr>
          <w:rFonts w:ascii="Arial" w:hAnsi="Arial" w:cs="Arial"/>
        </w:rPr>
      </w:pPr>
    </w:p>
    <w:sectPr w:rsidR="00671008" w:rsidRPr="00671008" w:rsidSect="00440EE0">
      <w:footerReference w:type="even" r:id="rId6"/>
      <w:foot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152D6C" w14:textId="77777777" w:rsidR="009D5C14" w:rsidRDefault="009D5C14" w:rsidP="00671008">
      <w:r>
        <w:separator/>
      </w:r>
    </w:p>
  </w:endnote>
  <w:endnote w:type="continuationSeparator" w:id="0">
    <w:p w14:paraId="3AB4459C" w14:textId="77777777" w:rsidR="009D5C14" w:rsidRDefault="009D5C14" w:rsidP="006710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26163812"/>
      <w:docPartObj>
        <w:docPartGallery w:val="Page Numbers (Bottom of Page)"/>
        <w:docPartUnique/>
      </w:docPartObj>
    </w:sdtPr>
    <w:sdtContent>
      <w:p w14:paraId="47C340E0" w14:textId="1FE231D1" w:rsidR="00671008" w:rsidRDefault="00671008" w:rsidP="001926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D0D68A" w14:textId="77777777" w:rsidR="00671008" w:rsidRDefault="00671008" w:rsidP="0067100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66821082"/>
      <w:docPartObj>
        <w:docPartGallery w:val="Page Numbers (Bottom of Page)"/>
        <w:docPartUnique/>
      </w:docPartObj>
    </w:sdtPr>
    <w:sdtContent>
      <w:p w14:paraId="6CE2D30F" w14:textId="16481C8F" w:rsidR="00671008" w:rsidRDefault="00671008" w:rsidP="001926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99230E" w14:textId="77777777" w:rsidR="00671008" w:rsidRDefault="00671008" w:rsidP="0067100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66CCA9" w14:textId="77777777" w:rsidR="009D5C14" w:rsidRDefault="009D5C14" w:rsidP="00671008">
      <w:r>
        <w:separator/>
      </w:r>
    </w:p>
  </w:footnote>
  <w:footnote w:type="continuationSeparator" w:id="0">
    <w:p w14:paraId="60281224" w14:textId="77777777" w:rsidR="009D5C14" w:rsidRDefault="009D5C14" w:rsidP="0067100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008"/>
    <w:rsid w:val="00006D26"/>
    <w:rsid w:val="0007134F"/>
    <w:rsid w:val="000A6624"/>
    <w:rsid w:val="000C0C98"/>
    <w:rsid w:val="00175F82"/>
    <w:rsid w:val="001A2A45"/>
    <w:rsid w:val="001C1827"/>
    <w:rsid w:val="0023690F"/>
    <w:rsid w:val="002E51A4"/>
    <w:rsid w:val="00440EE0"/>
    <w:rsid w:val="00467978"/>
    <w:rsid w:val="00472DCE"/>
    <w:rsid w:val="00486690"/>
    <w:rsid w:val="00615015"/>
    <w:rsid w:val="00671008"/>
    <w:rsid w:val="006C48ED"/>
    <w:rsid w:val="006E18AE"/>
    <w:rsid w:val="007C71F6"/>
    <w:rsid w:val="008E73CC"/>
    <w:rsid w:val="00973B07"/>
    <w:rsid w:val="009C40AF"/>
    <w:rsid w:val="009D5C14"/>
    <w:rsid w:val="00A514F2"/>
    <w:rsid w:val="00B0084E"/>
    <w:rsid w:val="00B07EC0"/>
    <w:rsid w:val="00B241C8"/>
    <w:rsid w:val="00B52D08"/>
    <w:rsid w:val="00D04604"/>
    <w:rsid w:val="00D633BA"/>
    <w:rsid w:val="00D67493"/>
    <w:rsid w:val="00E03D67"/>
    <w:rsid w:val="00E71573"/>
    <w:rsid w:val="00EA35DB"/>
    <w:rsid w:val="00EA782B"/>
    <w:rsid w:val="00EE4A4F"/>
    <w:rsid w:val="00EE7C6E"/>
    <w:rsid w:val="00F02407"/>
    <w:rsid w:val="00F44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9973F2"/>
  <w15:chartTrackingRefBased/>
  <w15:docId w15:val="{8F6A801F-5E07-D544-AFE5-6AFF93A26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10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71008"/>
    <w:pPr>
      <w:tabs>
        <w:tab w:val="center" w:pos="4680"/>
        <w:tab w:val="right" w:pos="9360"/>
      </w:tabs>
    </w:pPr>
  </w:style>
  <w:style w:type="character" w:customStyle="1" w:styleId="FooterChar">
    <w:name w:val="Footer Char"/>
    <w:basedOn w:val="DefaultParagraphFont"/>
    <w:link w:val="Footer"/>
    <w:uiPriority w:val="99"/>
    <w:rsid w:val="00671008"/>
  </w:style>
  <w:style w:type="character" w:styleId="PageNumber">
    <w:name w:val="page number"/>
    <w:basedOn w:val="DefaultParagraphFont"/>
    <w:uiPriority w:val="99"/>
    <w:semiHidden/>
    <w:unhideWhenUsed/>
    <w:rsid w:val="006710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5</Pages>
  <Words>1031</Words>
  <Characters>5880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Findlay (1813748)</dc:creator>
  <cp:keywords/>
  <dc:description/>
  <cp:lastModifiedBy>Joanna Findlay (1813748)</cp:lastModifiedBy>
  <cp:revision>9</cp:revision>
  <dcterms:created xsi:type="dcterms:W3CDTF">2019-03-21T19:58:00Z</dcterms:created>
  <dcterms:modified xsi:type="dcterms:W3CDTF">2019-03-21T20:57:00Z</dcterms:modified>
</cp:coreProperties>
</file>