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88F6B9F" w:rsidP="31833D5E" w:rsidRDefault="188F6B9F" w14:paraId="295380F3" w14:textId="73C7E4B5">
      <w:pPr>
        <w:pStyle w:val="Heading2"/>
        <w:spacing w:before="180" w:beforeAutospacing="off" w:after="180" w:afterAutospacing="off"/>
        <w:jc w:val="left"/>
        <w:rPr>
          <w:rFonts w:ascii="Times New Roman" w:hAnsi="Times New Roman" w:eastAsia="Times New Roman" w:cs="Times New Roman"/>
          <w:b w:val="1"/>
          <w:bCs w:val="1"/>
          <w:noProof w:val="0"/>
          <w:color w:val="auto"/>
          <w:sz w:val="24"/>
          <w:szCs w:val="24"/>
          <w:lang w:val="en-GB"/>
        </w:rPr>
      </w:pPr>
      <w:r w:rsidRPr="31833D5E" w:rsidR="188F6B9F">
        <w:rPr>
          <w:rFonts w:ascii="Times New Roman" w:hAnsi="Times New Roman" w:eastAsia="Times New Roman" w:cs="Times New Roman"/>
          <w:b w:val="1"/>
          <w:bCs w:val="1"/>
          <w:noProof w:val="0"/>
          <w:color w:val="auto"/>
          <w:sz w:val="24"/>
          <w:szCs w:val="24"/>
          <w:lang w:val="en-GB"/>
        </w:rPr>
        <w:t>The Political Dimensions of Archaeology</w:t>
      </w:r>
    </w:p>
    <w:p w:rsidR="188F6B9F" w:rsidP="31833D5E" w:rsidRDefault="188F6B9F" w14:paraId="07F51DEF" w14:textId="0F589141">
      <w:pPr>
        <w:spacing w:before="120" w:beforeAutospacing="off" w:after="120" w:afterAutospacing="off"/>
        <w:jc w:val="left"/>
        <w:rPr>
          <w:rFonts w:ascii="Times New Roman" w:hAnsi="Times New Roman" w:eastAsia="Times New Roman" w:cs="Times New Roman"/>
          <w:noProof w:val="0"/>
          <w:color w:val="auto"/>
          <w:sz w:val="24"/>
          <w:szCs w:val="24"/>
          <w:lang w:val="en-GB"/>
        </w:rPr>
      </w:pPr>
      <w:r w:rsidRPr="31833D5E" w:rsidR="188F6B9F">
        <w:rPr>
          <w:rFonts w:ascii="Times New Roman" w:hAnsi="Times New Roman" w:eastAsia="Times New Roman" w:cs="Times New Roman"/>
          <w:noProof w:val="0"/>
          <w:color w:val="auto"/>
          <w:sz w:val="24"/>
          <w:szCs w:val="24"/>
          <w:lang w:val="en-GB"/>
        </w:rPr>
        <w:t>Step into the thrilling world of archaeology, where ancient mysteries burst to life as we uncover the remains of past societies. Archaeology may seem like a window into how civilisations once lived and evolved, but the field is charged with politics at every turn. Powerful currents tug at the creation, interpretation, and sharing of archaeological knowledge. This makes archaeology more than a study of the distant past—it is an active, dynamic engagement with today’s power struggles and shifting interests.</w:t>
      </w:r>
    </w:p>
    <w:p w:rsidR="188F6B9F" w:rsidP="31833D5E" w:rsidRDefault="188F6B9F" w14:paraId="155C24C3" w14:textId="6C1DA3D7">
      <w:pPr>
        <w:spacing w:before="120" w:beforeAutospacing="off" w:after="120" w:afterAutospacing="off"/>
        <w:jc w:val="left"/>
        <w:rPr>
          <w:rFonts w:ascii="Times New Roman" w:hAnsi="Times New Roman" w:eastAsia="Times New Roman" w:cs="Times New Roman"/>
          <w:noProof w:val="0"/>
          <w:color w:val="auto"/>
          <w:sz w:val="24"/>
          <w:szCs w:val="24"/>
          <w:lang w:val="en-GB"/>
        </w:rPr>
      </w:pPr>
      <w:r w:rsidRPr="31833D5E" w:rsidR="188F6B9F">
        <w:rPr>
          <w:rFonts w:ascii="Times New Roman" w:hAnsi="Times New Roman" w:eastAsia="Times New Roman" w:cs="Times New Roman"/>
          <w:noProof w:val="0"/>
          <w:color w:val="auto"/>
          <w:sz w:val="24"/>
          <w:szCs w:val="24"/>
          <w:lang w:val="en-GB"/>
        </w:rPr>
        <w:t xml:space="preserve">Archaeology gives societies direct access to the past, providing a valuable resource. Narratives about origins, heritage, and cultural development shape national identity and social cohesion. Political actors often influence these narratives, linking archaeology to power structures. For example, governments may promote archaeological interpretations that support nationalist ideologies or territorial claims. In these cases, archaeological findings serve as tools for addressing questions of identity, heritage, and authority. Political power also </w:t>
      </w:r>
      <w:r w:rsidRPr="31833D5E" w:rsidR="188F6B9F">
        <w:rPr>
          <w:rFonts w:ascii="Times New Roman" w:hAnsi="Times New Roman" w:eastAsia="Times New Roman" w:cs="Times New Roman"/>
          <w:noProof w:val="0"/>
          <w:color w:val="auto"/>
          <w:sz w:val="24"/>
          <w:szCs w:val="24"/>
          <w:lang w:val="en-GB"/>
        </w:rPr>
        <w:t>determines</w:t>
      </w:r>
      <w:r w:rsidRPr="31833D5E" w:rsidR="188F6B9F">
        <w:rPr>
          <w:rFonts w:ascii="Times New Roman" w:hAnsi="Times New Roman" w:eastAsia="Times New Roman" w:cs="Times New Roman"/>
          <w:noProof w:val="0"/>
          <w:color w:val="auto"/>
          <w:sz w:val="24"/>
          <w:szCs w:val="24"/>
          <w:lang w:val="en-GB"/>
        </w:rPr>
        <w:t xml:space="preserve"> access to archaeological sites and resources, as excavations require governmental approval. Archaeologists must navigate political systems to conduct research, decide which discoveries qualify as artefacts, and </w:t>
      </w:r>
      <w:r w:rsidRPr="31833D5E" w:rsidR="188F6B9F">
        <w:rPr>
          <w:rFonts w:ascii="Times New Roman" w:hAnsi="Times New Roman" w:eastAsia="Times New Roman" w:cs="Times New Roman"/>
          <w:noProof w:val="0"/>
          <w:color w:val="auto"/>
          <w:sz w:val="24"/>
          <w:szCs w:val="24"/>
          <w:lang w:val="en-GB"/>
        </w:rPr>
        <w:t>determine</w:t>
      </w:r>
      <w:r w:rsidRPr="31833D5E" w:rsidR="188F6B9F">
        <w:rPr>
          <w:rFonts w:ascii="Times New Roman" w:hAnsi="Times New Roman" w:eastAsia="Times New Roman" w:cs="Times New Roman"/>
          <w:noProof w:val="0"/>
          <w:color w:val="auto"/>
          <w:sz w:val="24"/>
          <w:szCs w:val="24"/>
          <w:lang w:val="en-GB"/>
        </w:rPr>
        <w:t xml:space="preserve"> which civilisations take priority. National interests and international relations guide what we excavate, preserve, or display, showing that politics frames archaeology despite its scientific aspirations. Another important political dimension of archaeology involves the ownership and repatriation of artefacts. Many Western museums hold items </w:t>
      </w:r>
      <w:r w:rsidRPr="31833D5E" w:rsidR="188F6B9F">
        <w:rPr>
          <w:rFonts w:ascii="Times New Roman" w:hAnsi="Times New Roman" w:eastAsia="Times New Roman" w:cs="Times New Roman"/>
          <w:noProof w:val="0"/>
          <w:color w:val="auto"/>
          <w:sz w:val="24"/>
          <w:szCs w:val="24"/>
          <w:lang w:val="en-GB"/>
        </w:rPr>
        <w:t>acquired</w:t>
      </w:r>
      <w:r w:rsidRPr="31833D5E" w:rsidR="188F6B9F">
        <w:rPr>
          <w:rFonts w:ascii="Times New Roman" w:hAnsi="Times New Roman" w:eastAsia="Times New Roman" w:cs="Times New Roman"/>
          <w:noProof w:val="0"/>
          <w:color w:val="auto"/>
          <w:sz w:val="24"/>
          <w:szCs w:val="24"/>
          <w:lang w:val="en-GB"/>
        </w:rPr>
        <w:t xml:space="preserve"> during colonial periods, creating ongoing debates about rightful ownership. Countries and Indigenous groups routinely demand the return of cultural heritage, as the dispute over the Parthenon Sculptures shows. These debates, focused on cultural rights, historical injustices, and ethical responsibilities, bring politics to the forefront. Archaeology also intersects with contemporary political issues, such as land rights and Indigenous sovereignty. Many Indigenous communities use archaeological evidence to affirm longstanding connections to specific territories, strengthening legal and political claims. When researchers work without community involvement, however, they can perpetuate colonial power imbalances, making archaeology a site of political contestation. Despite these political aspects, archaeology </w:t>
      </w:r>
      <w:r w:rsidRPr="31833D5E" w:rsidR="188F6B9F">
        <w:rPr>
          <w:rFonts w:ascii="Times New Roman" w:hAnsi="Times New Roman" w:eastAsia="Times New Roman" w:cs="Times New Roman"/>
          <w:noProof w:val="0"/>
          <w:color w:val="auto"/>
          <w:sz w:val="24"/>
          <w:szCs w:val="24"/>
          <w:lang w:val="en-GB"/>
        </w:rPr>
        <w:t>seeks</w:t>
      </w:r>
      <w:r w:rsidRPr="31833D5E" w:rsidR="188F6B9F">
        <w:rPr>
          <w:rFonts w:ascii="Times New Roman" w:hAnsi="Times New Roman" w:eastAsia="Times New Roman" w:cs="Times New Roman"/>
          <w:noProof w:val="0"/>
          <w:color w:val="auto"/>
          <w:sz w:val="24"/>
          <w:szCs w:val="24"/>
          <w:lang w:val="en-GB"/>
        </w:rPr>
        <w:t xml:space="preserve"> to understand human history by using systematic, scientific inquiry. Its central goals—reconstructing past lifestyles, examining cultural development, and interpreting material culture—remain neutral in intent. Politics enters archaeology through its context, not its aims. Because archaeology engages with tradition, identity, and contested historical claims, it often becomes embroiled in disputes among individuals, groups, and nations. While archaeology does not fundamentally </w:t>
      </w:r>
      <w:r w:rsidRPr="31833D5E" w:rsidR="188F6B9F">
        <w:rPr>
          <w:rFonts w:ascii="Times New Roman" w:hAnsi="Times New Roman" w:eastAsia="Times New Roman" w:cs="Times New Roman"/>
          <w:noProof w:val="0"/>
          <w:color w:val="auto"/>
          <w:sz w:val="24"/>
          <w:szCs w:val="24"/>
          <w:lang w:val="en-GB"/>
        </w:rPr>
        <w:t>operate</w:t>
      </w:r>
      <w:r w:rsidRPr="31833D5E" w:rsidR="188F6B9F">
        <w:rPr>
          <w:rFonts w:ascii="Times New Roman" w:hAnsi="Times New Roman" w:eastAsia="Times New Roman" w:cs="Times New Roman"/>
          <w:noProof w:val="0"/>
          <w:color w:val="auto"/>
          <w:sz w:val="24"/>
          <w:szCs w:val="24"/>
          <w:lang w:val="en-GB"/>
        </w:rPr>
        <w:t xml:space="preserve"> as political science, the nature of the past and the power associated with its interpretation often politicise it. When we see archaeology as a contest over power, we see that activities such as winning excavation permits, resolving heritage disputes, and negotiating Indigenous rights consistently intersect with political forces. Thus, politics profoundly influences the practice of archaeology, even though the field’s scientific </w:t>
      </w:r>
      <w:r w:rsidRPr="31833D5E" w:rsidR="188F6B9F">
        <w:rPr>
          <w:rFonts w:ascii="Times New Roman" w:hAnsi="Times New Roman" w:eastAsia="Times New Roman" w:cs="Times New Roman"/>
          <w:noProof w:val="0"/>
          <w:color w:val="auto"/>
          <w:sz w:val="24"/>
          <w:szCs w:val="24"/>
          <w:lang w:val="en-GB"/>
        </w:rPr>
        <w:t>objectives</w:t>
      </w:r>
      <w:r w:rsidRPr="31833D5E" w:rsidR="188F6B9F">
        <w:rPr>
          <w:rFonts w:ascii="Times New Roman" w:hAnsi="Times New Roman" w:eastAsia="Times New Roman" w:cs="Times New Roman"/>
          <w:noProof w:val="0"/>
          <w:color w:val="auto"/>
          <w:sz w:val="24"/>
          <w:szCs w:val="24"/>
          <w:lang w:val="en-GB"/>
        </w:rPr>
        <w:t xml:space="preserve"> differ from those of politics. Archaeology lets us examine human history through more than the lens of power, identity, and language. By studying ancient empires like Rome, the British Empire, the Maya, and Mesopotamia, archaeologists reveal how societies form, gain influence, and eventually change or dissolve. Instead of relying only on historical documents or maps, archaeologists analyse material remains—such as pottery or tools—to reconstruct how these empires functioned, traded, and interacted. This investigative process, sometimes called garbology, traces the origins and distribution of artefacts to understand broader social dynamics. Material evidence illustrates not only how societies </w:t>
      </w:r>
      <w:r w:rsidRPr="31833D5E" w:rsidR="188F6B9F">
        <w:rPr>
          <w:rFonts w:ascii="Times New Roman" w:hAnsi="Times New Roman" w:eastAsia="Times New Roman" w:cs="Times New Roman"/>
          <w:noProof w:val="0"/>
          <w:color w:val="auto"/>
          <w:sz w:val="24"/>
          <w:szCs w:val="24"/>
          <w:lang w:val="en-GB"/>
        </w:rPr>
        <w:t>established</w:t>
      </w:r>
      <w:r w:rsidRPr="31833D5E" w:rsidR="188F6B9F">
        <w:rPr>
          <w:rFonts w:ascii="Times New Roman" w:hAnsi="Times New Roman" w:eastAsia="Times New Roman" w:cs="Times New Roman"/>
          <w:noProof w:val="0"/>
          <w:color w:val="auto"/>
          <w:sz w:val="24"/>
          <w:szCs w:val="24"/>
          <w:lang w:val="en-GB"/>
        </w:rPr>
        <w:t xml:space="preserve"> power but also how they declined, in response to challenges such as environmental conditions, conflict, or external pressure. Studying language and communication uncovers the complex relationship between identity and power. </w:t>
      </w:r>
      <w:r w:rsidRPr="31833D5E" w:rsidR="188F6B9F">
        <w:rPr>
          <w:rFonts w:ascii="Times New Roman" w:hAnsi="Times New Roman" w:eastAsia="Times New Roman" w:cs="Times New Roman"/>
          <w:noProof w:val="0"/>
          <w:color w:val="auto"/>
          <w:sz w:val="24"/>
          <w:szCs w:val="24"/>
          <w:lang w:val="en-GB"/>
        </w:rPr>
        <w:t>Ultimately, archaeology</w:t>
      </w:r>
      <w:r w:rsidRPr="31833D5E" w:rsidR="188F6B9F">
        <w:rPr>
          <w:rFonts w:ascii="Times New Roman" w:hAnsi="Times New Roman" w:eastAsia="Times New Roman" w:cs="Times New Roman"/>
          <w:noProof w:val="0"/>
          <w:color w:val="auto"/>
          <w:sz w:val="24"/>
          <w:szCs w:val="24"/>
          <w:lang w:val="en-GB"/>
        </w:rPr>
        <w:t xml:space="preserve"> clarifies the mechanisms through which societies </w:t>
      </w:r>
      <w:r w:rsidRPr="31833D5E" w:rsidR="188F6B9F">
        <w:rPr>
          <w:rFonts w:ascii="Times New Roman" w:hAnsi="Times New Roman" w:eastAsia="Times New Roman" w:cs="Times New Roman"/>
          <w:noProof w:val="0"/>
          <w:color w:val="auto"/>
          <w:sz w:val="24"/>
          <w:szCs w:val="24"/>
          <w:lang w:val="en-GB"/>
        </w:rPr>
        <w:t>operate</w:t>
      </w:r>
      <w:r w:rsidRPr="31833D5E" w:rsidR="188F6B9F">
        <w:rPr>
          <w:rFonts w:ascii="Times New Roman" w:hAnsi="Times New Roman" w:eastAsia="Times New Roman" w:cs="Times New Roman"/>
          <w:noProof w:val="0"/>
          <w:color w:val="auto"/>
          <w:sz w:val="24"/>
          <w:szCs w:val="24"/>
          <w:lang w:val="en-GB"/>
        </w:rPr>
        <w:t xml:space="preserve"> and how decisions and challenges from past empires continue to shape the present. Despite their differences, many empires </w:t>
      </w:r>
      <w:r w:rsidRPr="31833D5E" w:rsidR="188F6B9F">
        <w:rPr>
          <w:rFonts w:ascii="Times New Roman" w:hAnsi="Times New Roman" w:eastAsia="Times New Roman" w:cs="Times New Roman"/>
          <w:noProof w:val="0"/>
          <w:color w:val="auto"/>
          <w:sz w:val="24"/>
          <w:szCs w:val="24"/>
          <w:lang w:val="en-GB"/>
        </w:rPr>
        <w:t>exhibit</w:t>
      </w:r>
      <w:r w:rsidRPr="31833D5E" w:rsidR="188F6B9F">
        <w:rPr>
          <w:rFonts w:ascii="Times New Roman" w:hAnsi="Times New Roman" w:eastAsia="Times New Roman" w:cs="Times New Roman"/>
          <w:noProof w:val="0"/>
          <w:color w:val="auto"/>
          <w:sz w:val="24"/>
          <w:szCs w:val="24"/>
          <w:lang w:val="en-GB"/>
        </w:rPr>
        <w:t xml:space="preserve"> recurring patterns, such as unequal wealth distribution, environmental degradation, military expansion, and political instability, suggesting that history follows cyclical human behaviours. Archaeology enables us to </w:t>
      </w:r>
      <w:r w:rsidRPr="31833D5E" w:rsidR="188F6B9F">
        <w:rPr>
          <w:rFonts w:ascii="Times New Roman" w:hAnsi="Times New Roman" w:eastAsia="Times New Roman" w:cs="Times New Roman"/>
          <w:noProof w:val="0"/>
          <w:color w:val="auto"/>
          <w:sz w:val="24"/>
          <w:szCs w:val="24"/>
          <w:lang w:val="en-GB"/>
        </w:rPr>
        <w:t>identify</w:t>
      </w:r>
      <w:r w:rsidRPr="31833D5E" w:rsidR="188F6B9F">
        <w:rPr>
          <w:rFonts w:ascii="Times New Roman" w:hAnsi="Times New Roman" w:eastAsia="Times New Roman" w:cs="Times New Roman"/>
          <w:noProof w:val="0"/>
          <w:color w:val="auto"/>
          <w:sz w:val="24"/>
          <w:szCs w:val="24"/>
          <w:lang w:val="en-GB"/>
        </w:rPr>
        <w:t xml:space="preserve"> these patterns of societal success and failure. For example, the Roman Empire’s decline is linked to administrative complexity and political corruption, while the Maya and ancient Near Eastern societies suffered from climate change and resource depletion. Research on ancient China </w:t>
      </w:r>
      <w:r w:rsidRPr="31833D5E" w:rsidR="188F6B9F">
        <w:rPr>
          <w:rFonts w:ascii="Times New Roman" w:hAnsi="Times New Roman" w:eastAsia="Times New Roman" w:cs="Times New Roman"/>
          <w:noProof w:val="0"/>
          <w:color w:val="auto"/>
          <w:sz w:val="24"/>
          <w:szCs w:val="24"/>
          <w:lang w:val="en-GB"/>
        </w:rPr>
        <w:t>demonstrates</w:t>
      </w:r>
      <w:r w:rsidRPr="31833D5E" w:rsidR="188F6B9F">
        <w:rPr>
          <w:rFonts w:ascii="Times New Roman" w:hAnsi="Times New Roman" w:eastAsia="Times New Roman" w:cs="Times New Roman"/>
          <w:noProof w:val="0"/>
          <w:color w:val="auto"/>
          <w:sz w:val="24"/>
          <w:szCs w:val="24"/>
          <w:lang w:val="en-GB"/>
        </w:rPr>
        <w:t xml:space="preserve"> that centralised governments can endure for centuries but still experience cycles of unity and fragmentation. By examining historical precedents, archaeology allows modern societies to reflect on their own paths. Today’s governments face challenges such as economic inequality, environmental changes, political polarisation, and cultural tensions. While archaeology does not provide immediate solutions, it gives valuable insights into long-term historical processes. If the past serves as a mirror, archaeology allows us to see ourselves clearly. Archaeology investigates artefacts and reconstructs ancient lifeways, but it also has significant implications for politics, identity, and cultural memory. By analysing material </w:t>
      </w:r>
      <w:r w:rsidRPr="31833D5E" w:rsidR="188F6B9F">
        <w:rPr>
          <w:rFonts w:ascii="Times New Roman" w:hAnsi="Times New Roman" w:eastAsia="Times New Roman" w:cs="Times New Roman"/>
          <w:noProof w:val="0"/>
          <w:color w:val="auto"/>
          <w:sz w:val="24"/>
          <w:szCs w:val="24"/>
          <w:lang w:val="en-GB"/>
        </w:rPr>
        <w:t>remains</w:t>
      </w:r>
      <w:r w:rsidRPr="31833D5E" w:rsidR="188F6B9F">
        <w:rPr>
          <w:rFonts w:ascii="Times New Roman" w:hAnsi="Times New Roman" w:eastAsia="Times New Roman" w:cs="Times New Roman"/>
          <w:noProof w:val="0"/>
          <w:color w:val="auto"/>
          <w:sz w:val="24"/>
          <w:szCs w:val="24"/>
          <w:lang w:val="en-GB"/>
        </w:rPr>
        <w:t xml:space="preserve">, archaeologists examine the political forces that shaped past societies and continue to influence how we interpret them. For example, the study of Britain’s Celtic-speaking peoples—especially the Welsh, Cornish, and other Brittonic communities once inhabiting the islands—shows how archaeology intersects with identity and power politics. Their languages, evolving cultures, and experiences, including the suppression of Welsh, illustrate these intersections. Examining historical artefacts and civilisations not only reveals insights into resilience and political success but also highlights patterns that drive historical cycles. Archaeology turns political as it confronts issues of identity, heritage, and cultural legitimacy. The past gives modern nations and communities lessons, and many rely on archaeological evidence to support claims about identity and origins. Archaeology becomes deeply embedded in political stories. The endurance of Celtic-speaking peoples, whose cultural heritage predates that of the Romans, Anglo-Saxons, Vikings, and Normans, </w:t>
      </w:r>
      <w:r w:rsidRPr="31833D5E" w:rsidR="188F6B9F">
        <w:rPr>
          <w:rFonts w:ascii="Times New Roman" w:hAnsi="Times New Roman" w:eastAsia="Times New Roman" w:cs="Times New Roman"/>
          <w:noProof w:val="0"/>
          <w:color w:val="auto"/>
          <w:sz w:val="24"/>
          <w:szCs w:val="24"/>
          <w:lang w:val="en-GB"/>
        </w:rPr>
        <w:t>represents</w:t>
      </w:r>
      <w:r w:rsidRPr="31833D5E" w:rsidR="188F6B9F">
        <w:rPr>
          <w:rFonts w:ascii="Times New Roman" w:hAnsi="Times New Roman" w:eastAsia="Times New Roman" w:cs="Times New Roman"/>
          <w:noProof w:val="0"/>
          <w:color w:val="auto"/>
          <w:sz w:val="24"/>
          <w:szCs w:val="24"/>
          <w:lang w:val="en-GB"/>
        </w:rPr>
        <w:t xml:space="preserve"> a key archaeological theme in British history. This legacy helps contemporary cultures grasp their homeland’s history and restore settlements, tools, and burial sites. Archaeological evidence confirms the persistence of Brittonic identity and cultural heritage, despite centuries of political pressure, conquest, and language suppression, especially among the Welsh and Cornish. Archaeology also helps revive these once-marginalised languages.</w:t>
      </w:r>
    </w:p>
    <w:p w:rsidR="188F6B9F" w:rsidP="31833D5E" w:rsidRDefault="188F6B9F" w14:paraId="05AF41AB" w14:textId="79FE5F20">
      <w:pPr>
        <w:spacing w:before="120" w:beforeAutospacing="off" w:after="120" w:afterAutospacing="off"/>
        <w:jc w:val="left"/>
        <w:rPr>
          <w:rFonts w:ascii="Times New Roman" w:hAnsi="Times New Roman" w:eastAsia="Times New Roman" w:cs="Times New Roman"/>
          <w:noProof w:val="0"/>
          <w:color w:val="auto"/>
          <w:sz w:val="24"/>
          <w:szCs w:val="24"/>
          <w:lang w:val="en-GB"/>
        </w:rPr>
      </w:pPr>
      <w:r w:rsidRPr="31833D5E" w:rsidR="188F6B9F">
        <w:rPr>
          <w:rFonts w:ascii="Times New Roman" w:hAnsi="Times New Roman" w:eastAsia="Times New Roman" w:cs="Times New Roman"/>
          <w:noProof w:val="0"/>
          <w:color w:val="auto"/>
          <w:sz w:val="24"/>
          <w:szCs w:val="24"/>
          <w:lang w:val="en-GB"/>
        </w:rPr>
        <w:t xml:space="preserve">Brittonic, a Celtic language that eventually gave rise to Welsh, Cornish, and Breton, was spoken throughout much of Britain prior to the arrival of Germanic invaders in the fifth century AD. (Brythonic languages, n.d.) Archaeology utilises artefacts, inscriptions, hillforts, religious sites, and settlement patterns to reconstruct this historical landscape. This extensive history challenges the simplistic view that English identity is the island's original or primary identity. The archaeological narrative aligns with contemporary efforts to revive Welsh and Cornish cultures, providing communities with a renewed sense of legitimacy and unity by </w:t>
      </w:r>
      <w:r w:rsidRPr="31833D5E" w:rsidR="188F6B9F">
        <w:rPr>
          <w:rFonts w:ascii="Times New Roman" w:hAnsi="Times New Roman" w:eastAsia="Times New Roman" w:cs="Times New Roman"/>
          <w:noProof w:val="0"/>
          <w:color w:val="auto"/>
          <w:sz w:val="24"/>
          <w:szCs w:val="24"/>
          <w:lang w:val="en-GB"/>
        </w:rPr>
        <w:t>demonstrating</w:t>
      </w:r>
      <w:r w:rsidRPr="31833D5E" w:rsidR="188F6B9F">
        <w:rPr>
          <w:rFonts w:ascii="Times New Roman" w:hAnsi="Times New Roman" w:eastAsia="Times New Roman" w:cs="Times New Roman"/>
          <w:noProof w:val="0"/>
          <w:color w:val="auto"/>
          <w:sz w:val="24"/>
          <w:szCs w:val="24"/>
          <w:lang w:val="en-GB"/>
        </w:rPr>
        <w:t xml:space="preserve"> the longevity of their languages and traditions. Archaeological evidence supports historical identity and counters claims of linguistic or cultural inferiority, thereby playing a crucial role in cultural revival. The resurgence of the Welsh language, alongside renewed interest in Cornish, illustrates how archaeology can indirectly influence political developments. While archaeology alone does not revive languages, it strengthens the cultural foundation necessary for language revitalisation. Welsh, one of the oldest surviving languages in Europe, has endured centuries of marginalisation. (Welsh Language and Education (Wales) Act 2025, 2025) During the early modern and industrial periods in Britain, Welsh was often perceived as </w:t>
      </w:r>
      <w:r w:rsidRPr="31833D5E" w:rsidR="188F6B9F">
        <w:rPr>
          <w:rFonts w:ascii="Times New Roman" w:hAnsi="Times New Roman" w:eastAsia="Times New Roman" w:cs="Times New Roman"/>
          <w:noProof w:val="0"/>
          <w:color w:val="auto"/>
          <w:sz w:val="24"/>
          <w:szCs w:val="24"/>
          <w:lang w:val="en-GB"/>
        </w:rPr>
        <w:t>an impediment</w:t>
      </w:r>
      <w:r w:rsidRPr="31833D5E" w:rsidR="188F6B9F">
        <w:rPr>
          <w:rFonts w:ascii="Times New Roman" w:hAnsi="Times New Roman" w:eastAsia="Times New Roman" w:cs="Times New Roman"/>
          <w:noProof w:val="0"/>
          <w:color w:val="auto"/>
          <w:sz w:val="24"/>
          <w:szCs w:val="24"/>
          <w:lang w:val="en-GB"/>
        </w:rPr>
        <w:t xml:space="preserve"> to progress. (Reports of the Commissioners of Inquiry into the State of Education in Wales, 1847) Welsh speakers faced discouragement and punitive measures, particularly in schools that enforced English-only policies. (Reports of the commissioners of inquiry into the state of education in Wales, 1847) The “Welsh Not,” a tool used in 19th-century schools to penalise students for speaking Welsh, exemplifies how language became a site of political conflict. (Johnes &amp; Martin, 2024) Understanding this history is essential for contemporary culture. Archaeology uncovers the deep roots of Welsh and Brittonic history, revealing that Welsh is not merely a regional dialect but a rich linguistic tradition with ancient cultural heritage. This provides moral and political support to modern language revival movements. The same is true for Cornish, a language that nearly disappeared by the 18th century but has recently experienced a revival due to historical research, archaeology, and cultural advocacy. (Broadhurst &amp; K., 2025) In this way, archaeology becomes political by aiding in the reclamation of the past and challenging centuries of language marginalisation. The discipline's political implications are </w:t>
      </w:r>
      <w:r w:rsidRPr="31833D5E" w:rsidR="188F6B9F">
        <w:rPr>
          <w:rFonts w:ascii="Times New Roman" w:hAnsi="Times New Roman" w:eastAsia="Times New Roman" w:cs="Times New Roman"/>
          <w:noProof w:val="0"/>
          <w:color w:val="auto"/>
          <w:sz w:val="24"/>
          <w:szCs w:val="24"/>
          <w:lang w:val="en-GB"/>
        </w:rPr>
        <w:t>evident</w:t>
      </w:r>
      <w:r w:rsidRPr="31833D5E" w:rsidR="188F6B9F">
        <w:rPr>
          <w:rFonts w:ascii="Times New Roman" w:hAnsi="Times New Roman" w:eastAsia="Times New Roman" w:cs="Times New Roman"/>
          <w:noProof w:val="0"/>
          <w:color w:val="auto"/>
          <w:sz w:val="24"/>
          <w:szCs w:val="24"/>
          <w:lang w:val="en-GB"/>
        </w:rPr>
        <w:t xml:space="preserve"> even when archaeologists do not intend such outcomes. By uncovering evidence of ancient Brittonic societies, archaeology bolsters contemporary claims for cultural independence, language rights, and political recognition. For communities whose traditions were neglected or suppressed, archaeological knowledge helps restore dignity and historical visibility. Additionally, archaeology illuminates major cultural transformations during and after Roman colonisation, Anglo-Saxon migration, Viking settlement, and Norman conquest. These influences did not erase Brittonic peoples but transformed the cultural landscape in ways that </w:t>
      </w:r>
      <w:r w:rsidRPr="31833D5E" w:rsidR="188F6B9F">
        <w:rPr>
          <w:rFonts w:ascii="Times New Roman" w:hAnsi="Times New Roman" w:eastAsia="Times New Roman" w:cs="Times New Roman"/>
          <w:noProof w:val="0"/>
          <w:color w:val="auto"/>
          <w:sz w:val="24"/>
          <w:szCs w:val="24"/>
          <w:lang w:val="en-GB"/>
        </w:rPr>
        <w:t>remain</w:t>
      </w:r>
      <w:r w:rsidRPr="31833D5E" w:rsidR="188F6B9F">
        <w:rPr>
          <w:rFonts w:ascii="Times New Roman" w:hAnsi="Times New Roman" w:eastAsia="Times New Roman" w:cs="Times New Roman"/>
          <w:noProof w:val="0"/>
          <w:color w:val="auto"/>
          <w:sz w:val="24"/>
          <w:szCs w:val="24"/>
          <w:lang w:val="en-GB"/>
        </w:rPr>
        <w:t xml:space="preserve"> visible today. Recognising these patterns enables modern societies to understand that cultural identity is resilient, adaptable, and shaped by external interactions. Archaeology </w:t>
      </w:r>
      <w:r w:rsidRPr="31833D5E" w:rsidR="188F6B9F">
        <w:rPr>
          <w:rFonts w:ascii="Times New Roman" w:hAnsi="Times New Roman" w:eastAsia="Times New Roman" w:cs="Times New Roman"/>
          <w:noProof w:val="0"/>
          <w:color w:val="auto"/>
          <w:sz w:val="24"/>
          <w:szCs w:val="24"/>
          <w:lang w:val="en-GB"/>
        </w:rPr>
        <w:t>demonstrates</w:t>
      </w:r>
      <w:r w:rsidRPr="31833D5E" w:rsidR="188F6B9F">
        <w:rPr>
          <w:rFonts w:ascii="Times New Roman" w:hAnsi="Times New Roman" w:eastAsia="Times New Roman" w:cs="Times New Roman"/>
          <w:noProof w:val="0"/>
          <w:color w:val="auto"/>
          <w:sz w:val="24"/>
          <w:szCs w:val="24"/>
          <w:lang w:val="en-GB"/>
        </w:rPr>
        <w:t xml:space="preserve"> that cultures rarely collapse abruptly; instead, they decline gradually, often overlooking warning signs. Ignoring the past can be perilous. Many ancient empires considered themselves exceptional and immune to decline, yet archaeological evidence reveals that such overconfidence often led to their downfall. (Cline &amp; H., 2014) This pattern persists in the modern era, as nations that disregard historical lessons risk repeating </w:t>
      </w:r>
      <w:r w:rsidRPr="31833D5E" w:rsidR="188F6B9F">
        <w:rPr>
          <w:rFonts w:ascii="Times New Roman" w:hAnsi="Times New Roman" w:eastAsia="Times New Roman" w:cs="Times New Roman"/>
          <w:noProof w:val="0"/>
          <w:color w:val="auto"/>
          <w:sz w:val="24"/>
          <w:szCs w:val="24"/>
          <w:lang w:val="en-GB"/>
        </w:rPr>
        <w:t>previous</w:t>
      </w:r>
      <w:r w:rsidRPr="31833D5E" w:rsidR="188F6B9F">
        <w:rPr>
          <w:rFonts w:ascii="Times New Roman" w:hAnsi="Times New Roman" w:eastAsia="Times New Roman" w:cs="Times New Roman"/>
          <w:noProof w:val="0"/>
          <w:color w:val="auto"/>
          <w:sz w:val="24"/>
          <w:szCs w:val="24"/>
          <w:lang w:val="en-GB"/>
        </w:rPr>
        <w:t xml:space="preserve"> mistakes. (</w:t>
      </w:r>
      <w:r w:rsidRPr="31833D5E" w:rsidR="188F6B9F">
        <w:rPr>
          <w:rFonts w:ascii="Times New Roman" w:hAnsi="Times New Roman" w:eastAsia="Times New Roman" w:cs="Times New Roman"/>
          <w:noProof w:val="0"/>
          <w:color w:val="auto"/>
          <w:sz w:val="24"/>
          <w:szCs w:val="24"/>
          <w:lang w:val="en-GB"/>
        </w:rPr>
        <w:t>Rogachev</w:t>
      </w:r>
      <w:r w:rsidRPr="31833D5E" w:rsidR="188F6B9F">
        <w:rPr>
          <w:rFonts w:ascii="Times New Roman" w:hAnsi="Times New Roman" w:eastAsia="Times New Roman" w:cs="Times New Roman"/>
          <w:noProof w:val="0"/>
          <w:color w:val="auto"/>
          <w:sz w:val="24"/>
          <w:szCs w:val="24"/>
          <w:lang w:val="en-GB"/>
        </w:rPr>
        <w:t xml:space="preserve"> &amp; Ilya, 2024) The political significance of archaeology lies in its capacity to reveal uncomfortable truths about human behaviour. It shows that inequality can destabilise societies, environmental neglect has enduring consequences, and cultural suppression fosters resistance rather than unity. Archaeology also </w:t>
      </w:r>
      <w:r w:rsidRPr="31833D5E" w:rsidR="188F6B9F">
        <w:rPr>
          <w:rFonts w:ascii="Times New Roman" w:hAnsi="Times New Roman" w:eastAsia="Times New Roman" w:cs="Times New Roman"/>
          <w:noProof w:val="0"/>
          <w:color w:val="auto"/>
          <w:sz w:val="24"/>
          <w:szCs w:val="24"/>
          <w:lang w:val="en-GB"/>
        </w:rPr>
        <w:t>demonstrates</w:t>
      </w:r>
      <w:r w:rsidRPr="31833D5E" w:rsidR="188F6B9F">
        <w:rPr>
          <w:rFonts w:ascii="Times New Roman" w:hAnsi="Times New Roman" w:eastAsia="Times New Roman" w:cs="Times New Roman"/>
          <w:noProof w:val="0"/>
          <w:color w:val="auto"/>
          <w:sz w:val="24"/>
          <w:szCs w:val="24"/>
          <w:lang w:val="en-GB"/>
        </w:rPr>
        <w:t xml:space="preserve"> that cultural diversity has always existed and that efforts to erase or dominate specific identities are typically unsuccessful. When approached thoughtfully, archaeology serves as a powerful tool for reflection, reminding contemporary societies that the achievements and failures of past cultures </w:t>
      </w:r>
      <w:r w:rsidRPr="31833D5E" w:rsidR="188F6B9F">
        <w:rPr>
          <w:rFonts w:ascii="Times New Roman" w:hAnsi="Times New Roman" w:eastAsia="Times New Roman" w:cs="Times New Roman"/>
          <w:noProof w:val="0"/>
          <w:color w:val="auto"/>
          <w:sz w:val="24"/>
          <w:szCs w:val="24"/>
          <w:lang w:val="en-GB"/>
        </w:rPr>
        <w:t>remain</w:t>
      </w:r>
      <w:r w:rsidRPr="31833D5E" w:rsidR="188F6B9F">
        <w:rPr>
          <w:rFonts w:ascii="Times New Roman" w:hAnsi="Times New Roman" w:eastAsia="Times New Roman" w:cs="Times New Roman"/>
          <w:noProof w:val="0"/>
          <w:color w:val="auto"/>
          <w:sz w:val="24"/>
          <w:szCs w:val="24"/>
          <w:lang w:val="en-GB"/>
        </w:rPr>
        <w:t xml:space="preserve"> relevant. While archaeology is the study of past human societies through their material </w:t>
      </w:r>
      <w:r w:rsidRPr="31833D5E" w:rsidR="188F6B9F">
        <w:rPr>
          <w:rFonts w:ascii="Times New Roman" w:hAnsi="Times New Roman" w:eastAsia="Times New Roman" w:cs="Times New Roman"/>
          <w:noProof w:val="0"/>
          <w:color w:val="auto"/>
          <w:sz w:val="24"/>
          <w:szCs w:val="24"/>
          <w:lang w:val="en-GB"/>
        </w:rPr>
        <w:t>remains</w:t>
      </w:r>
      <w:r w:rsidRPr="31833D5E" w:rsidR="188F6B9F">
        <w:rPr>
          <w:rFonts w:ascii="Times New Roman" w:hAnsi="Times New Roman" w:eastAsia="Times New Roman" w:cs="Times New Roman"/>
          <w:noProof w:val="0"/>
          <w:color w:val="auto"/>
          <w:sz w:val="24"/>
          <w:szCs w:val="24"/>
          <w:lang w:val="en-GB"/>
        </w:rPr>
        <w:t xml:space="preserve">, its role extends beyond scientific inquiry. Because it addresses origins, identity, and cultural heritage, archaeology </w:t>
      </w:r>
      <w:r w:rsidRPr="31833D5E" w:rsidR="188F6B9F">
        <w:rPr>
          <w:rFonts w:ascii="Times New Roman" w:hAnsi="Times New Roman" w:eastAsia="Times New Roman" w:cs="Times New Roman"/>
          <w:noProof w:val="0"/>
          <w:color w:val="auto"/>
          <w:sz w:val="24"/>
          <w:szCs w:val="24"/>
          <w:lang w:val="en-GB"/>
        </w:rPr>
        <w:t>frequently</w:t>
      </w:r>
      <w:r w:rsidRPr="31833D5E" w:rsidR="188F6B9F">
        <w:rPr>
          <w:rFonts w:ascii="Times New Roman" w:hAnsi="Times New Roman" w:eastAsia="Times New Roman" w:cs="Times New Roman"/>
          <w:noProof w:val="0"/>
          <w:color w:val="auto"/>
          <w:sz w:val="24"/>
          <w:szCs w:val="24"/>
          <w:lang w:val="en-GB"/>
        </w:rPr>
        <w:t xml:space="preserve"> becomes political. Modern nations often use archaeological evidence to support narratives about identity, origins, and rights. (A lost </w:t>
      </w:r>
      <w:r w:rsidRPr="31833D5E" w:rsidR="188F6B9F">
        <w:rPr>
          <w:rFonts w:ascii="Times New Roman" w:hAnsi="Times New Roman" w:eastAsia="Times New Roman" w:cs="Times New Roman"/>
          <w:noProof w:val="0"/>
          <w:color w:val="auto"/>
          <w:sz w:val="24"/>
          <w:szCs w:val="24"/>
          <w:lang w:val="en-GB"/>
        </w:rPr>
        <w:t>civilisation?,</w:t>
      </w:r>
      <w:r w:rsidRPr="31833D5E" w:rsidR="188F6B9F">
        <w:rPr>
          <w:rFonts w:ascii="Times New Roman" w:hAnsi="Times New Roman" w:eastAsia="Times New Roman" w:cs="Times New Roman"/>
          <w:noProof w:val="0"/>
          <w:color w:val="auto"/>
          <w:sz w:val="24"/>
          <w:szCs w:val="24"/>
          <w:lang w:val="en-GB"/>
        </w:rPr>
        <w:t xml:space="preserve"> 1999) This is </w:t>
      </w:r>
      <w:r w:rsidRPr="31833D5E" w:rsidR="188F6B9F">
        <w:rPr>
          <w:rFonts w:ascii="Times New Roman" w:hAnsi="Times New Roman" w:eastAsia="Times New Roman" w:cs="Times New Roman"/>
          <w:noProof w:val="0"/>
          <w:color w:val="auto"/>
          <w:sz w:val="24"/>
          <w:szCs w:val="24"/>
          <w:lang w:val="en-GB"/>
        </w:rPr>
        <w:t>evident</w:t>
      </w:r>
      <w:r w:rsidRPr="31833D5E" w:rsidR="188F6B9F">
        <w:rPr>
          <w:rFonts w:ascii="Times New Roman" w:hAnsi="Times New Roman" w:eastAsia="Times New Roman" w:cs="Times New Roman"/>
          <w:noProof w:val="0"/>
          <w:color w:val="auto"/>
          <w:sz w:val="24"/>
          <w:szCs w:val="24"/>
          <w:lang w:val="en-GB"/>
        </w:rPr>
        <w:t xml:space="preserve"> in debates over heritage ownership, such as disputes </w:t>
      </w:r>
      <w:r w:rsidRPr="31833D5E" w:rsidR="188F6B9F">
        <w:rPr>
          <w:rFonts w:ascii="Times New Roman" w:hAnsi="Times New Roman" w:eastAsia="Times New Roman" w:cs="Times New Roman"/>
          <w:noProof w:val="0"/>
          <w:color w:val="auto"/>
          <w:sz w:val="24"/>
          <w:szCs w:val="24"/>
          <w:lang w:val="en-GB"/>
        </w:rPr>
        <w:t>regarding</w:t>
      </w:r>
      <w:r w:rsidRPr="31833D5E" w:rsidR="188F6B9F">
        <w:rPr>
          <w:rFonts w:ascii="Times New Roman" w:hAnsi="Times New Roman" w:eastAsia="Times New Roman" w:cs="Times New Roman"/>
          <w:noProof w:val="0"/>
          <w:color w:val="auto"/>
          <w:sz w:val="24"/>
          <w:szCs w:val="24"/>
          <w:lang w:val="en-GB"/>
        </w:rPr>
        <w:t xml:space="preserve"> artefacts </w:t>
      </w:r>
      <w:r w:rsidRPr="31833D5E" w:rsidR="188F6B9F">
        <w:rPr>
          <w:rFonts w:ascii="Times New Roman" w:hAnsi="Times New Roman" w:eastAsia="Times New Roman" w:cs="Times New Roman"/>
          <w:noProof w:val="0"/>
          <w:color w:val="auto"/>
          <w:sz w:val="24"/>
          <w:szCs w:val="24"/>
          <w:lang w:val="en-GB"/>
        </w:rPr>
        <w:t>acquired</w:t>
      </w:r>
      <w:r w:rsidRPr="31833D5E" w:rsidR="188F6B9F">
        <w:rPr>
          <w:rFonts w:ascii="Times New Roman" w:hAnsi="Times New Roman" w:eastAsia="Times New Roman" w:cs="Times New Roman"/>
          <w:noProof w:val="0"/>
          <w:color w:val="auto"/>
          <w:sz w:val="24"/>
          <w:szCs w:val="24"/>
          <w:lang w:val="en-GB"/>
        </w:rPr>
        <w:t xml:space="preserve"> during colonialism, and in political control over excavation permits, preservation priorities, and museum exhibitions. (Givens &amp; William, 2024) Archaeology is also central to understanding the history of Celtic-speaking peoples in Britain. Before Roman, Germanic, or Viking settlement, Brittonic languages such as Welsh and Cornish shaped the cultural landscape. Archaeological evidence—including settlements, inscriptions, and artefacts—confirms the deep historical roots of these languages. This supports contemporary efforts to revive Welsh and Cornish and challenges historical political suppression, including punitive measures against Welsh speakers in 19th-century schools. By examining past empires, archaeology reveals recurring patterns in political success and decline, such as inequality, resource stress, or internal conflict. These lessons </w:t>
      </w:r>
      <w:r w:rsidRPr="31833D5E" w:rsidR="188F6B9F">
        <w:rPr>
          <w:rFonts w:ascii="Times New Roman" w:hAnsi="Times New Roman" w:eastAsia="Times New Roman" w:cs="Times New Roman"/>
          <w:noProof w:val="0"/>
          <w:color w:val="auto"/>
          <w:sz w:val="24"/>
          <w:szCs w:val="24"/>
          <w:lang w:val="en-GB"/>
        </w:rPr>
        <w:t>indicate</w:t>
      </w:r>
      <w:r w:rsidRPr="31833D5E" w:rsidR="188F6B9F">
        <w:rPr>
          <w:rFonts w:ascii="Times New Roman" w:hAnsi="Times New Roman" w:eastAsia="Times New Roman" w:cs="Times New Roman"/>
          <w:noProof w:val="0"/>
          <w:color w:val="auto"/>
          <w:sz w:val="24"/>
          <w:szCs w:val="24"/>
          <w:lang w:val="en-GB"/>
        </w:rPr>
        <w:t xml:space="preserve"> that history often repeats itself and that neglecting the past can lead societies to repeat earlier errors. In this way, archaeology provides both scientific insight and political understanding.</w:t>
      </w:r>
    </w:p>
    <w:p w:rsidR="31833D5E" w:rsidP="31833D5E" w:rsidRDefault="31833D5E" w14:paraId="22979804" w14:textId="1B852382">
      <w:pPr>
        <w:pStyle w:val="Heading3"/>
        <w:spacing w:before="281" w:beforeAutospacing="off" w:after="140" w:afterAutospacing="off"/>
        <w:jc w:val="left"/>
        <w:rPr>
          <w:rFonts w:ascii="Times New Roman" w:hAnsi="Times New Roman" w:eastAsia="Times New Roman" w:cs="Times New Roman"/>
          <w:color w:val="auto"/>
          <w:sz w:val="24"/>
          <w:szCs w:val="24"/>
        </w:rPr>
      </w:pPr>
    </w:p>
    <w:p w:rsidR="31833D5E" w:rsidP="31833D5E" w:rsidRDefault="31833D5E" w14:paraId="42E11E2B" w14:textId="4352A50C">
      <w:pPr>
        <w:spacing w:before="240" w:beforeAutospacing="off" w:after="240" w:afterAutospacing="off"/>
        <w:rPr>
          <w:rFonts w:ascii="Aptos" w:hAnsi="Aptos" w:eastAsia="Aptos" w:cs="Aptos"/>
          <w:noProof w:val="0"/>
          <w:sz w:val="24"/>
          <w:szCs w:val="24"/>
          <w:lang w:val="en-GB"/>
        </w:rPr>
      </w:pPr>
    </w:p>
    <w:p w:rsidR="31833D5E" w:rsidP="31833D5E" w:rsidRDefault="31833D5E" w14:paraId="637B06A2" w14:textId="5742E941">
      <w:pPr>
        <w:pStyle w:val="Normal"/>
      </w:pPr>
    </w:p>
    <w:p w:rsidR="31833D5E" w:rsidP="31833D5E" w:rsidRDefault="31833D5E" w14:paraId="47D2F6F7" w14:textId="71BA6D2F">
      <w:pPr>
        <w:pStyle w:val="Normal"/>
        <w:spacing w:before="240" w:beforeAutospacing="off" w:after="240" w:afterAutospacing="off"/>
        <w:rPr>
          <w:rFonts w:ascii="Aptos" w:hAnsi="Aptos" w:eastAsia="Aptos" w:cs="Aptos"/>
          <w:noProof w:val="0"/>
          <w:sz w:val="24"/>
          <w:szCs w:val="24"/>
          <w:lang w:val="en-GB"/>
        </w:rPr>
      </w:pPr>
    </w:p>
    <w:p w:rsidR="35A6023B" w:rsidP="31833D5E" w:rsidRDefault="35A6023B" w14:paraId="0F414199" w14:textId="3534C41E">
      <w:pPr>
        <w:pStyle w:val="Heading3"/>
        <w:spacing w:before="140" w:beforeAutospacing="off" w:after="140" w:afterAutospacing="off"/>
        <w:jc w:val="left"/>
      </w:pPr>
      <w:r w:rsidRPr="31833D5E" w:rsidR="35A6023B">
        <w:rPr>
          <w:rFonts w:ascii="Aptos" w:hAnsi="Aptos" w:eastAsia="Aptos" w:cs="Aptos"/>
          <w:b w:val="1"/>
          <w:bCs w:val="1"/>
          <w:noProof w:val="0"/>
          <w:sz w:val="28"/>
          <w:szCs w:val="28"/>
          <w:lang w:val="en-GB"/>
        </w:rPr>
        <w:t>Reference list</w:t>
      </w:r>
    </w:p>
    <w:p w:rsidR="35A6023B" w:rsidP="31833D5E" w:rsidRDefault="35A6023B" w14:paraId="3D0B3A41" w14:textId="5F6C5AF9">
      <w:pPr>
        <w:spacing w:before="120" w:beforeAutospacing="off" w:after="120" w:afterAutospacing="off"/>
        <w:jc w:val="left"/>
      </w:pPr>
      <w:r w:rsidRPr="31833D5E" w:rsidR="35A6023B">
        <w:rPr>
          <w:rFonts w:ascii="Aptos" w:hAnsi="Aptos" w:eastAsia="Aptos" w:cs="Aptos"/>
          <w:noProof w:val="0"/>
          <w:sz w:val="24"/>
          <w:szCs w:val="24"/>
          <w:lang w:val="en-GB"/>
        </w:rPr>
        <w:t xml:space="preserve">English Heritage (n.d.). </w:t>
      </w:r>
      <w:r w:rsidRPr="31833D5E" w:rsidR="35A6023B">
        <w:rPr>
          <w:rFonts w:ascii="Aptos" w:hAnsi="Aptos" w:eastAsia="Aptos" w:cs="Aptos"/>
          <w:i w:val="1"/>
          <w:iCs w:val="1"/>
          <w:noProof w:val="0"/>
          <w:sz w:val="24"/>
          <w:szCs w:val="24"/>
          <w:lang w:val="en-GB"/>
        </w:rPr>
        <w:t>Story of England</w:t>
      </w:r>
      <w:r w:rsidRPr="31833D5E" w:rsidR="35A6023B">
        <w:rPr>
          <w:rFonts w:ascii="Aptos" w:hAnsi="Aptos" w:eastAsia="Aptos" w:cs="Aptos"/>
          <w:noProof w:val="0"/>
          <w:sz w:val="24"/>
          <w:szCs w:val="24"/>
          <w:lang w:val="en-GB"/>
        </w:rPr>
        <w:t xml:space="preserve">. [online] English Heritage. Available at: </w:t>
      </w:r>
      <w:hyperlink r:id="R8a0ecda12ece41e5">
        <w:r w:rsidRPr="31833D5E" w:rsidR="35A6023B">
          <w:rPr>
            <w:rStyle w:val="Hyperlink"/>
            <w:rFonts w:ascii="Aptos" w:hAnsi="Aptos" w:eastAsia="Aptos" w:cs="Aptos"/>
            <w:noProof w:val="0"/>
            <w:sz w:val="24"/>
            <w:szCs w:val="24"/>
            <w:lang w:val="en-GB"/>
          </w:rPr>
          <w:t>https://www.english-heritage.org.uk/learn/story-of-england/</w:t>
        </w:r>
      </w:hyperlink>
      <w:r w:rsidRPr="31833D5E" w:rsidR="35A6023B">
        <w:rPr>
          <w:rFonts w:ascii="Aptos" w:hAnsi="Aptos" w:eastAsia="Aptos" w:cs="Aptos"/>
          <w:noProof w:val="0"/>
          <w:sz w:val="24"/>
          <w:szCs w:val="24"/>
          <w:lang w:val="en-GB"/>
        </w:rPr>
        <w:t>.</w:t>
      </w:r>
    </w:p>
    <w:p w:rsidR="35A6023B" w:rsidP="31833D5E" w:rsidRDefault="35A6023B" w14:paraId="56C2DB9D" w14:textId="4423679E">
      <w:pPr>
        <w:spacing w:before="120" w:beforeAutospacing="off" w:after="120" w:afterAutospacing="off"/>
        <w:jc w:val="left"/>
      </w:pPr>
      <w:r w:rsidRPr="31833D5E" w:rsidR="35A6023B">
        <w:rPr>
          <w:rFonts w:ascii="Aptos" w:hAnsi="Aptos" w:eastAsia="Aptos" w:cs="Aptos"/>
          <w:noProof w:val="0"/>
          <w:sz w:val="24"/>
          <w:szCs w:val="24"/>
          <w:lang w:val="en-GB"/>
        </w:rPr>
        <w:t xml:space="preserve">Nairn, T. (1977). The Twilight of the British State. </w:t>
      </w:r>
      <w:r w:rsidRPr="31833D5E" w:rsidR="35A6023B">
        <w:rPr>
          <w:rFonts w:ascii="Aptos" w:hAnsi="Aptos" w:eastAsia="Aptos" w:cs="Aptos"/>
          <w:i w:val="1"/>
          <w:iCs w:val="1"/>
          <w:noProof w:val="0"/>
          <w:sz w:val="24"/>
          <w:szCs w:val="24"/>
          <w:lang w:val="en-GB"/>
        </w:rPr>
        <w:t>New Left Review</w:t>
      </w:r>
      <w:r w:rsidRPr="31833D5E" w:rsidR="35A6023B">
        <w:rPr>
          <w:rFonts w:ascii="Aptos" w:hAnsi="Aptos" w:eastAsia="Aptos" w:cs="Aptos"/>
          <w:noProof w:val="0"/>
          <w:sz w:val="24"/>
          <w:szCs w:val="24"/>
          <w:lang w:val="en-GB"/>
        </w:rPr>
        <w:t>, [online] pp.3–61. doi:https://doi.org/10.64590/zyh.</w:t>
      </w:r>
    </w:p>
    <w:p w:rsidR="35A6023B" w:rsidP="31833D5E" w:rsidRDefault="35A6023B" w14:paraId="5351D115" w14:textId="04C18910">
      <w:pPr>
        <w:spacing w:before="120" w:beforeAutospacing="off" w:after="120" w:afterAutospacing="off"/>
        <w:jc w:val="left"/>
      </w:pPr>
      <w:r w:rsidRPr="31833D5E" w:rsidR="35A6023B">
        <w:rPr>
          <w:rFonts w:ascii="Aptos" w:hAnsi="Aptos" w:eastAsia="Aptos" w:cs="Aptos"/>
          <w:noProof w:val="0"/>
          <w:sz w:val="24"/>
          <w:szCs w:val="24"/>
          <w:lang w:val="en-GB"/>
        </w:rPr>
        <w:t xml:space="preserve">Oxford Languages. (2025). </w:t>
      </w:r>
      <w:r w:rsidRPr="31833D5E" w:rsidR="35A6023B">
        <w:rPr>
          <w:rFonts w:ascii="Aptos" w:hAnsi="Aptos" w:eastAsia="Aptos" w:cs="Aptos"/>
          <w:i w:val="1"/>
          <w:iCs w:val="1"/>
          <w:noProof w:val="0"/>
          <w:sz w:val="24"/>
          <w:szCs w:val="24"/>
          <w:lang w:val="en-GB"/>
        </w:rPr>
        <w:t>Oxford Languages</w:t>
      </w:r>
      <w:r w:rsidRPr="31833D5E" w:rsidR="35A6023B">
        <w:rPr>
          <w:rFonts w:ascii="Aptos" w:hAnsi="Aptos" w:eastAsia="Aptos" w:cs="Aptos"/>
          <w:noProof w:val="0"/>
          <w:sz w:val="24"/>
          <w:szCs w:val="24"/>
          <w:lang w:val="en-GB"/>
        </w:rPr>
        <w:t xml:space="preserve">. [online] Available at: </w:t>
      </w:r>
      <w:hyperlink r:id="R2c7146799ebb4c74">
        <w:r w:rsidRPr="31833D5E" w:rsidR="35A6023B">
          <w:rPr>
            <w:rStyle w:val="Hyperlink"/>
            <w:rFonts w:ascii="Aptos" w:hAnsi="Aptos" w:eastAsia="Aptos" w:cs="Aptos"/>
            <w:noProof w:val="0"/>
            <w:sz w:val="24"/>
            <w:szCs w:val="24"/>
            <w:lang w:val="en-GB"/>
          </w:rPr>
          <w:t>https://languages.oup.com/google-dictionary-en/</w:t>
        </w:r>
      </w:hyperlink>
      <w:r w:rsidRPr="31833D5E" w:rsidR="35A6023B">
        <w:rPr>
          <w:rFonts w:ascii="Aptos" w:hAnsi="Aptos" w:eastAsia="Aptos" w:cs="Aptos"/>
          <w:noProof w:val="0"/>
          <w:sz w:val="24"/>
          <w:szCs w:val="24"/>
          <w:lang w:val="en-GB"/>
        </w:rPr>
        <w:t>.</w:t>
      </w:r>
    </w:p>
    <w:p w:rsidR="35A6023B" w:rsidP="31833D5E" w:rsidRDefault="35A6023B" w14:paraId="66708370" w14:textId="041F082C">
      <w:pPr>
        <w:spacing w:before="120" w:beforeAutospacing="off" w:after="120" w:afterAutospacing="off"/>
        <w:jc w:val="left"/>
      </w:pPr>
      <w:r w:rsidRPr="31833D5E" w:rsidR="35A6023B">
        <w:rPr>
          <w:rFonts w:ascii="Aptos" w:hAnsi="Aptos" w:eastAsia="Aptos" w:cs="Aptos"/>
          <w:noProof w:val="0"/>
          <w:sz w:val="24"/>
          <w:szCs w:val="24"/>
          <w:lang w:val="en-GB"/>
        </w:rPr>
        <w:t xml:space="preserve">Phillipson, D.W. and Cunliffe, B.W. (1976). </w:t>
      </w:r>
      <w:r w:rsidRPr="31833D5E" w:rsidR="35A6023B">
        <w:rPr>
          <w:rFonts w:ascii="Aptos" w:hAnsi="Aptos" w:eastAsia="Aptos" w:cs="Aptos"/>
          <w:i w:val="1"/>
          <w:iCs w:val="1"/>
          <w:noProof w:val="0"/>
          <w:sz w:val="24"/>
          <w:szCs w:val="24"/>
          <w:lang w:val="en-GB"/>
        </w:rPr>
        <w:t>World archaeology. 8, no. 1, Archaeology and linguistics</w:t>
      </w:r>
      <w:r w:rsidRPr="31833D5E" w:rsidR="35A6023B">
        <w:rPr>
          <w:rFonts w:ascii="Aptos" w:hAnsi="Aptos" w:eastAsia="Aptos" w:cs="Aptos"/>
          <w:noProof w:val="0"/>
          <w:sz w:val="24"/>
          <w:szCs w:val="24"/>
          <w:lang w:val="en-GB"/>
        </w:rPr>
        <w:t>. London.</w:t>
      </w:r>
    </w:p>
    <w:p w:rsidR="35A6023B" w:rsidP="31833D5E" w:rsidRDefault="35A6023B" w14:paraId="0DA44A5C" w14:textId="46438B34">
      <w:pPr>
        <w:spacing w:before="120" w:beforeAutospacing="off" w:after="120" w:afterAutospacing="off"/>
        <w:jc w:val="left"/>
      </w:pPr>
      <w:r w:rsidRPr="31833D5E" w:rsidR="35A6023B">
        <w:rPr>
          <w:rFonts w:ascii="Aptos" w:hAnsi="Aptos" w:eastAsia="Aptos" w:cs="Aptos"/>
          <w:noProof w:val="0"/>
          <w:sz w:val="24"/>
          <w:szCs w:val="24"/>
          <w:lang w:val="en-GB"/>
        </w:rPr>
        <w:t xml:space="preserve">Ratnagar, S. (2004). Archaeology at the Heart of a Political Confrontation. </w:t>
      </w:r>
      <w:r w:rsidRPr="31833D5E" w:rsidR="35A6023B">
        <w:rPr>
          <w:rFonts w:ascii="Aptos" w:hAnsi="Aptos" w:eastAsia="Aptos" w:cs="Aptos"/>
          <w:i w:val="1"/>
          <w:iCs w:val="1"/>
          <w:noProof w:val="0"/>
          <w:sz w:val="24"/>
          <w:szCs w:val="24"/>
          <w:lang w:val="en-GB"/>
        </w:rPr>
        <w:t>Current Anthropology</w:t>
      </w:r>
      <w:r w:rsidRPr="31833D5E" w:rsidR="35A6023B">
        <w:rPr>
          <w:rFonts w:ascii="Aptos" w:hAnsi="Aptos" w:eastAsia="Aptos" w:cs="Aptos"/>
          <w:noProof w:val="0"/>
          <w:sz w:val="24"/>
          <w:szCs w:val="24"/>
          <w:lang w:val="en-GB"/>
        </w:rPr>
        <w:t>, 45(2), pp.239–259. doi:https://doi.org/10.1086/381044.</w:t>
      </w:r>
    </w:p>
    <w:p w:rsidR="35A6023B" w:rsidP="31833D5E" w:rsidRDefault="35A6023B" w14:paraId="58E9D85B" w14:textId="2386C5DF">
      <w:pPr>
        <w:spacing w:before="120" w:beforeAutospacing="off" w:after="120" w:afterAutospacing="off"/>
        <w:jc w:val="left"/>
      </w:pPr>
      <w:r w:rsidRPr="31833D5E" w:rsidR="35A6023B">
        <w:rPr>
          <w:rFonts w:ascii="Aptos" w:hAnsi="Aptos" w:eastAsia="Aptos" w:cs="Aptos"/>
          <w:noProof w:val="0"/>
          <w:sz w:val="24"/>
          <w:szCs w:val="24"/>
          <w:lang w:val="en-GB"/>
        </w:rPr>
        <w:t xml:space="preserve">Seddon, S. and Kostas Koukoumakas (2024). Elgin Marbles: UK-Greece deal on Parthenon Sculptures ‘close’. </w:t>
      </w:r>
      <w:r w:rsidRPr="31833D5E" w:rsidR="35A6023B">
        <w:rPr>
          <w:rFonts w:ascii="Aptos" w:hAnsi="Aptos" w:eastAsia="Aptos" w:cs="Aptos"/>
          <w:i w:val="1"/>
          <w:iCs w:val="1"/>
          <w:noProof w:val="0"/>
          <w:sz w:val="24"/>
          <w:szCs w:val="24"/>
          <w:lang w:val="en-GB"/>
        </w:rPr>
        <w:t>BBC News</w:t>
      </w:r>
      <w:r w:rsidRPr="31833D5E" w:rsidR="35A6023B">
        <w:rPr>
          <w:rFonts w:ascii="Aptos" w:hAnsi="Aptos" w:eastAsia="Aptos" w:cs="Aptos"/>
          <w:noProof w:val="0"/>
          <w:sz w:val="24"/>
          <w:szCs w:val="24"/>
          <w:lang w:val="en-GB"/>
        </w:rPr>
        <w:t xml:space="preserve">. [online] 3 Dec. Available at: </w:t>
      </w:r>
      <w:hyperlink r:id="R1112146afec343ec">
        <w:r w:rsidRPr="31833D5E" w:rsidR="35A6023B">
          <w:rPr>
            <w:rStyle w:val="Hyperlink"/>
            <w:rFonts w:ascii="Aptos" w:hAnsi="Aptos" w:eastAsia="Aptos" w:cs="Aptos"/>
            <w:noProof w:val="0"/>
            <w:sz w:val="24"/>
            <w:szCs w:val="24"/>
            <w:lang w:val="en-GB"/>
          </w:rPr>
          <w:t>https://www.bbc.co.uk/news/articles/cy8y97x8xm0o</w:t>
        </w:r>
      </w:hyperlink>
      <w:r w:rsidRPr="31833D5E" w:rsidR="35A6023B">
        <w:rPr>
          <w:rFonts w:ascii="Aptos" w:hAnsi="Aptos" w:eastAsia="Aptos" w:cs="Aptos"/>
          <w:noProof w:val="0"/>
          <w:sz w:val="24"/>
          <w:szCs w:val="24"/>
          <w:lang w:val="en-GB"/>
        </w:rPr>
        <w:t>.</w:t>
      </w:r>
    </w:p>
    <w:p w:rsidR="35A6023B" w:rsidP="31833D5E" w:rsidRDefault="35A6023B" w14:paraId="4E05C8CA" w14:textId="7ADE050E">
      <w:pPr>
        <w:spacing w:before="120" w:beforeAutospacing="off" w:after="120" w:afterAutospacing="off"/>
        <w:jc w:val="left"/>
      </w:pPr>
      <w:r w:rsidRPr="31833D5E" w:rsidR="35A6023B">
        <w:rPr>
          <w:rFonts w:ascii="Aptos" w:hAnsi="Aptos" w:eastAsia="Aptos" w:cs="Aptos"/>
          <w:noProof w:val="0"/>
          <w:sz w:val="24"/>
          <w:szCs w:val="24"/>
          <w:lang w:val="en-GB"/>
        </w:rPr>
        <w:t xml:space="preserve">Turner, B.L. and Sabloff, J.A. (2012). Classic Period collapse of the Central Maya Lowlands: Insights about human-environment relationships for sustainability. </w:t>
      </w:r>
      <w:r w:rsidRPr="31833D5E" w:rsidR="35A6023B">
        <w:rPr>
          <w:rFonts w:ascii="Aptos" w:hAnsi="Aptos" w:eastAsia="Aptos" w:cs="Aptos"/>
          <w:i w:val="1"/>
          <w:iCs w:val="1"/>
          <w:noProof w:val="0"/>
          <w:sz w:val="24"/>
          <w:szCs w:val="24"/>
          <w:lang w:val="en-GB"/>
        </w:rPr>
        <w:t>Proceedings of the National Academy of Sciences</w:t>
      </w:r>
      <w:r w:rsidRPr="31833D5E" w:rsidR="35A6023B">
        <w:rPr>
          <w:rFonts w:ascii="Aptos" w:hAnsi="Aptos" w:eastAsia="Aptos" w:cs="Aptos"/>
          <w:noProof w:val="0"/>
          <w:sz w:val="24"/>
          <w:szCs w:val="24"/>
          <w:lang w:val="en-GB"/>
        </w:rPr>
        <w:t>, [online] 109(35), pp.13908–13914. doi:https://doi.org/10.1073/pnas.1210106109.</w:t>
      </w:r>
    </w:p>
    <w:p w:rsidR="35A6023B" w:rsidP="31833D5E" w:rsidRDefault="35A6023B" w14:paraId="30E86464" w14:textId="3F4050FD">
      <w:pPr>
        <w:spacing w:before="120" w:beforeAutospacing="off" w:after="120" w:afterAutospacing="off"/>
        <w:jc w:val="left"/>
      </w:pPr>
      <w:hyperlink r:id="R7ff925e1781a479a">
        <w:r w:rsidRPr="31833D5E" w:rsidR="35A6023B">
          <w:rPr>
            <w:rStyle w:val="Hyperlink"/>
            <w:rFonts w:ascii="Aptos" w:hAnsi="Aptos" w:eastAsia="Aptos" w:cs="Aptos"/>
            <w:noProof w:val="0"/>
            <w:sz w:val="24"/>
            <w:szCs w:val="24"/>
            <w:lang w:val="en-GB"/>
          </w:rPr>
          <w:t>www.bbc.co.uk</w:t>
        </w:r>
      </w:hyperlink>
      <w:r w:rsidRPr="31833D5E" w:rsidR="35A6023B">
        <w:rPr>
          <w:rFonts w:ascii="Aptos" w:hAnsi="Aptos" w:eastAsia="Aptos" w:cs="Aptos"/>
          <w:noProof w:val="0"/>
          <w:sz w:val="24"/>
          <w:szCs w:val="24"/>
          <w:lang w:val="en-GB"/>
        </w:rPr>
        <w:t xml:space="preserve">. (n.d.). </w:t>
      </w:r>
      <w:r w:rsidRPr="31833D5E" w:rsidR="35A6023B">
        <w:rPr>
          <w:rFonts w:ascii="Aptos" w:hAnsi="Aptos" w:eastAsia="Aptos" w:cs="Aptos"/>
          <w:i w:val="1"/>
          <w:iCs w:val="1"/>
          <w:noProof w:val="0"/>
          <w:sz w:val="24"/>
          <w:szCs w:val="24"/>
          <w:lang w:val="en-GB"/>
        </w:rPr>
        <w:t>BBC - History - Ancient History in depth: Native Tribes of Britain</w:t>
      </w:r>
      <w:r w:rsidRPr="31833D5E" w:rsidR="35A6023B">
        <w:rPr>
          <w:rFonts w:ascii="Aptos" w:hAnsi="Aptos" w:eastAsia="Aptos" w:cs="Aptos"/>
          <w:noProof w:val="0"/>
          <w:sz w:val="24"/>
          <w:szCs w:val="24"/>
          <w:lang w:val="en-GB"/>
        </w:rPr>
        <w:t xml:space="preserve">. [online] Available at: </w:t>
      </w:r>
      <w:hyperlink r:id="R846eda29dc3f41b1">
        <w:r w:rsidRPr="31833D5E" w:rsidR="35A6023B">
          <w:rPr>
            <w:rStyle w:val="Hyperlink"/>
            <w:rFonts w:ascii="Aptos" w:hAnsi="Aptos" w:eastAsia="Aptos" w:cs="Aptos"/>
            <w:noProof w:val="0"/>
            <w:sz w:val="24"/>
            <w:szCs w:val="24"/>
            <w:lang w:val="en-GB"/>
          </w:rPr>
          <w:t>https://www.bbc.co.uk/history/ancient/british_prehistory/iron_01.shtml</w:t>
        </w:r>
      </w:hyperlink>
      <w:r w:rsidRPr="31833D5E" w:rsidR="35A6023B">
        <w:rPr>
          <w:rFonts w:ascii="Aptos" w:hAnsi="Aptos" w:eastAsia="Aptos" w:cs="Aptos"/>
          <w:noProof w:val="0"/>
          <w:sz w:val="24"/>
          <w:szCs w:val="24"/>
          <w:lang w:val="en-GB"/>
        </w:rPr>
        <w:t>.</w:t>
      </w:r>
    </w:p>
    <w:p w:rsidR="35A6023B" w:rsidP="31833D5E" w:rsidRDefault="35A6023B" w14:paraId="6B1104B7" w14:textId="1FE2EC67">
      <w:pPr>
        <w:spacing w:before="120" w:beforeAutospacing="off" w:after="120" w:afterAutospacing="off"/>
        <w:jc w:val="left"/>
      </w:pPr>
      <w:hyperlink r:id="R4dca326b3c664f02">
        <w:r w:rsidRPr="31833D5E" w:rsidR="35A6023B">
          <w:rPr>
            <w:rStyle w:val="Hyperlink"/>
            <w:rFonts w:ascii="Aptos" w:hAnsi="Aptos" w:eastAsia="Aptos" w:cs="Aptos"/>
            <w:noProof w:val="0"/>
            <w:sz w:val="24"/>
            <w:szCs w:val="24"/>
            <w:lang w:val="en-GB"/>
          </w:rPr>
          <w:t>www.britannica.com</w:t>
        </w:r>
      </w:hyperlink>
      <w:r w:rsidRPr="31833D5E" w:rsidR="35A6023B">
        <w:rPr>
          <w:rFonts w:ascii="Aptos" w:hAnsi="Aptos" w:eastAsia="Aptos" w:cs="Aptos"/>
          <w:noProof w:val="0"/>
          <w:sz w:val="24"/>
          <w:szCs w:val="24"/>
          <w:lang w:val="en-GB"/>
        </w:rPr>
        <w:t xml:space="preserve">. (n.d.). </w:t>
      </w:r>
      <w:r w:rsidRPr="31833D5E" w:rsidR="35A6023B">
        <w:rPr>
          <w:rFonts w:ascii="Aptos" w:hAnsi="Aptos" w:eastAsia="Aptos" w:cs="Aptos"/>
          <w:i w:val="1"/>
          <w:iCs w:val="1"/>
          <w:noProof w:val="0"/>
          <w:sz w:val="24"/>
          <w:szCs w:val="24"/>
          <w:lang w:val="en-GB"/>
        </w:rPr>
        <w:t>Brythonic languages | Britannica</w:t>
      </w:r>
      <w:r w:rsidRPr="31833D5E" w:rsidR="35A6023B">
        <w:rPr>
          <w:rFonts w:ascii="Aptos" w:hAnsi="Aptos" w:eastAsia="Aptos" w:cs="Aptos"/>
          <w:noProof w:val="0"/>
          <w:sz w:val="24"/>
          <w:szCs w:val="24"/>
          <w:lang w:val="en-GB"/>
        </w:rPr>
        <w:t xml:space="preserve">. [online] Available at: </w:t>
      </w:r>
      <w:hyperlink r:id="R1ba7477aa60c4b2f">
        <w:r w:rsidRPr="31833D5E" w:rsidR="35A6023B">
          <w:rPr>
            <w:rStyle w:val="Hyperlink"/>
            <w:rFonts w:ascii="Aptos" w:hAnsi="Aptos" w:eastAsia="Aptos" w:cs="Aptos"/>
            <w:noProof w:val="0"/>
            <w:sz w:val="24"/>
            <w:szCs w:val="24"/>
            <w:lang w:val="en-GB"/>
          </w:rPr>
          <w:t>https://www.britannica.com/topic/Brythonic-languages</w:t>
        </w:r>
      </w:hyperlink>
      <w:r w:rsidRPr="31833D5E" w:rsidR="35A6023B">
        <w:rPr>
          <w:rFonts w:ascii="Aptos" w:hAnsi="Aptos" w:eastAsia="Aptos" w:cs="Aptos"/>
          <w:noProof w:val="0"/>
          <w:sz w:val="24"/>
          <w:szCs w:val="24"/>
          <w:lang w:val="en-GB"/>
        </w:rPr>
        <w:t>.</w:t>
      </w:r>
    </w:p>
    <w:p w:rsidR="35A6023B" w:rsidP="31833D5E" w:rsidRDefault="35A6023B" w14:paraId="4F879C98" w14:textId="5748655A">
      <w:pPr>
        <w:spacing w:before="120" w:beforeAutospacing="off" w:after="120" w:afterAutospacing="off"/>
        <w:jc w:val="left"/>
      </w:pPr>
      <w:r w:rsidRPr="31833D5E" w:rsidR="35A6023B">
        <w:rPr>
          <w:rFonts w:ascii="Aptos" w:hAnsi="Aptos" w:eastAsia="Aptos" w:cs="Aptos"/>
          <w:noProof w:val="0"/>
          <w:sz w:val="24"/>
          <w:szCs w:val="24"/>
          <w:lang w:val="en-GB"/>
        </w:rPr>
        <w:t xml:space="preserve">Trigger, B.G. (1984) </w:t>
      </w:r>
      <w:r w:rsidRPr="31833D5E" w:rsidR="35A6023B">
        <w:rPr>
          <w:rFonts w:ascii="Aptos" w:hAnsi="Aptos" w:eastAsia="Aptos" w:cs="Aptos"/>
          <w:i w:val="1"/>
          <w:iCs w:val="1"/>
          <w:noProof w:val="0"/>
          <w:sz w:val="24"/>
          <w:szCs w:val="24"/>
          <w:lang w:val="en-GB"/>
        </w:rPr>
        <w:t>Alternative archaeologies: nationalist, colonialist, imperialist</w:t>
      </w:r>
      <w:r w:rsidRPr="31833D5E" w:rsidR="35A6023B">
        <w:rPr>
          <w:rFonts w:ascii="Aptos" w:hAnsi="Aptos" w:eastAsia="Aptos" w:cs="Aptos"/>
          <w:noProof w:val="0"/>
          <w:sz w:val="24"/>
          <w:szCs w:val="24"/>
          <w:lang w:val="en-GB"/>
        </w:rPr>
        <w:t>. London: Routledge.</w:t>
      </w:r>
      <w:r>
        <w:br/>
      </w:r>
      <w:r w:rsidRPr="31833D5E" w:rsidR="35A6023B">
        <w:rPr>
          <w:rFonts w:ascii="Aptos" w:hAnsi="Aptos" w:eastAsia="Aptos" w:cs="Aptos"/>
          <w:noProof w:val="0"/>
          <w:sz w:val="24"/>
          <w:szCs w:val="24"/>
          <w:lang w:val="en-GB"/>
        </w:rPr>
        <w:t xml:space="preserve">Meskell, L. (2005) </w:t>
      </w:r>
      <w:r w:rsidRPr="31833D5E" w:rsidR="35A6023B">
        <w:rPr>
          <w:rFonts w:ascii="Aptos" w:hAnsi="Aptos" w:eastAsia="Aptos" w:cs="Aptos"/>
          <w:i w:val="1"/>
          <w:iCs w:val="1"/>
          <w:noProof w:val="0"/>
          <w:sz w:val="24"/>
          <w:szCs w:val="24"/>
          <w:lang w:val="en-GB"/>
        </w:rPr>
        <w:t>Archaeology under fire: nationalism, politics and heritage in the Eastern Mediterranean and Middle East</w:t>
      </w:r>
      <w:r w:rsidRPr="31833D5E" w:rsidR="35A6023B">
        <w:rPr>
          <w:rFonts w:ascii="Aptos" w:hAnsi="Aptos" w:eastAsia="Aptos" w:cs="Aptos"/>
          <w:noProof w:val="0"/>
          <w:sz w:val="24"/>
          <w:szCs w:val="24"/>
          <w:lang w:val="en-GB"/>
        </w:rPr>
        <w:t>. London: Routledge.</w:t>
      </w:r>
      <w:r>
        <w:br/>
      </w:r>
      <w:r w:rsidRPr="31833D5E" w:rsidR="35A6023B">
        <w:rPr>
          <w:rFonts w:ascii="Aptos" w:hAnsi="Aptos" w:eastAsia="Aptos" w:cs="Aptos"/>
          <w:noProof w:val="0"/>
          <w:sz w:val="24"/>
          <w:szCs w:val="24"/>
          <w:lang w:val="en-GB"/>
        </w:rPr>
        <w:t xml:space="preserve">Smith, L. (2006) </w:t>
      </w:r>
      <w:r w:rsidRPr="31833D5E" w:rsidR="35A6023B">
        <w:rPr>
          <w:rFonts w:ascii="Aptos" w:hAnsi="Aptos" w:eastAsia="Aptos" w:cs="Aptos"/>
          <w:i w:val="1"/>
          <w:iCs w:val="1"/>
          <w:noProof w:val="0"/>
          <w:sz w:val="24"/>
          <w:szCs w:val="24"/>
          <w:lang w:val="en-GB"/>
        </w:rPr>
        <w:t>Uses of heritage</w:t>
      </w:r>
      <w:r w:rsidRPr="31833D5E" w:rsidR="35A6023B">
        <w:rPr>
          <w:rFonts w:ascii="Aptos" w:hAnsi="Aptos" w:eastAsia="Aptos" w:cs="Aptos"/>
          <w:noProof w:val="0"/>
          <w:sz w:val="24"/>
          <w:szCs w:val="24"/>
          <w:lang w:val="en-GB"/>
        </w:rPr>
        <w:t>. London: Routledge.</w:t>
      </w:r>
    </w:p>
    <w:p w:rsidR="35A6023B" w:rsidP="31833D5E" w:rsidRDefault="35A6023B" w14:paraId="69F05BE4" w14:textId="5AEA8B56">
      <w:pPr>
        <w:pStyle w:val="Heading3"/>
        <w:spacing w:before="281" w:beforeAutospacing="off" w:after="140" w:afterAutospacing="off"/>
        <w:jc w:val="left"/>
      </w:pPr>
      <w:r w:rsidRPr="31833D5E" w:rsidR="35A6023B">
        <w:rPr>
          <w:rFonts w:ascii="Aptos" w:hAnsi="Aptos" w:eastAsia="Aptos" w:cs="Aptos"/>
          <w:b w:val="1"/>
          <w:bCs w:val="1"/>
          <w:noProof w:val="0"/>
          <w:sz w:val="28"/>
          <w:szCs w:val="28"/>
          <w:lang w:val="en-GB"/>
        </w:rPr>
        <w:t>Brittonic, Welsh and Cornish Origins</w:t>
      </w:r>
    </w:p>
    <w:p w:rsidR="35A6023B" w:rsidP="31833D5E" w:rsidRDefault="35A6023B" w14:paraId="7AF366D1" w14:textId="4571429F">
      <w:pPr>
        <w:spacing w:before="120" w:beforeAutospacing="off" w:after="120" w:afterAutospacing="off"/>
        <w:jc w:val="left"/>
      </w:pPr>
      <w:r w:rsidRPr="31833D5E" w:rsidR="35A6023B">
        <w:rPr>
          <w:rFonts w:ascii="Aptos" w:hAnsi="Aptos" w:eastAsia="Aptos" w:cs="Aptos"/>
          <w:noProof w:val="0"/>
          <w:sz w:val="24"/>
          <w:szCs w:val="24"/>
          <w:lang w:val="en-GB"/>
        </w:rPr>
        <w:t xml:space="preserve">Cunliffe, B. (2018) </w:t>
      </w:r>
      <w:r w:rsidRPr="31833D5E" w:rsidR="35A6023B">
        <w:rPr>
          <w:rFonts w:ascii="Aptos" w:hAnsi="Aptos" w:eastAsia="Aptos" w:cs="Aptos"/>
          <w:i w:val="1"/>
          <w:iCs w:val="1"/>
          <w:noProof w:val="0"/>
          <w:sz w:val="24"/>
          <w:szCs w:val="24"/>
          <w:lang w:val="en-GB"/>
        </w:rPr>
        <w:t>Britain begins</w:t>
      </w:r>
      <w:r w:rsidRPr="31833D5E" w:rsidR="35A6023B">
        <w:rPr>
          <w:rFonts w:ascii="Aptos" w:hAnsi="Aptos" w:eastAsia="Aptos" w:cs="Aptos"/>
          <w:noProof w:val="0"/>
          <w:sz w:val="24"/>
          <w:szCs w:val="24"/>
          <w:lang w:val="en-GB"/>
        </w:rPr>
        <w:t>. Oxford: Oxford University Press.</w:t>
      </w:r>
      <w:r>
        <w:br/>
      </w:r>
      <w:r w:rsidRPr="31833D5E" w:rsidR="35A6023B">
        <w:rPr>
          <w:rFonts w:ascii="Aptos" w:hAnsi="Aptos" w:eastAsia="Aptos" w:cs="Aptos"/>
          <w:noProof w:val="0"/>
          <w:sz w:val="24"/>
          <w:szCs w:val="24"/>
          <w:lang w:val="en-GB"/>
        </w:rPr>
        <w:t xml:space="preserve">Snyder, C.A. (2003) </w:t>
      </w:r>
      <w:r w:rsidRPr="31833D5E" w:rsidR="35A6023B">
        <w:rPr>
          <w:rFonts w:ascii="Aptos" w:hAnsi="Aptos" w:eastAsia="Aptos" w:cs="Aptos"/>
          <w:i w:val="1"/>
          <w:iCs w:val="1"/>
          <w:noProof w:val="0"/>
          <w:sz w:val="24"/>
          <w:szCs w:val="24"/>
          <w:lang w:val="en-GB"/>
        </w:rPr>
        <w:t>The Britons</w:t>
      </w:r>
      <w:r w:rsidRPr="31833D5E" w:rsidR="35A6023B">
        <w:rPr>
          <w:rFonts w:ascii="Aptos" w:hAnsi="Aptos" w:eastAsia="Aptos" w:cs="Aptos"/>
          <w:noProof w:val="0"/>
          <w:sz w:val="24"/>
          <w:szCs w:val="24"/>
          <w:lang w:val="en-GB"/>
        </w:rPr>
        <w:t>. Oxford: Blackwell Publishing.</w:t>
      </w:r>
      <w:r>
        <w:br/>
      </w:r>
      <w:r w:rsidRPr="31833D5E" w:rsidR="35A6023B">
        <w:rPr>
          <w:rFonts w:ascii="Aptos" w:hAnsi="Aptos" w:eastAsia="Aptos" w:cs="Aptos"/>
          <w:noProof w:val="0"/>
          <w:sz w:val="24"/>
          <w:szCs w:val="24"/>
          <w:lang w:val="en-GB"/>
        </w:rPr>
        <w:t xml:space="preserve">Charles-Edwards, T. (2013) </w:t>
      </w:r>
      <w:r w:rsidRPr="31833D5E" w:rsidR="35A6023B">
        <w:rPr>
          <w:rFonts w:ascii="Aptos" w:hAnsi="Aptos" w:eastAsia="Aptos" w:cs="Aptos"/>
          <w:i w:val="1"/>
          <w:iCs w:val="1"/>
          <w:noProof w:val="0"/>
          <w:sz w:val="24"/>
          <w:szCs w:val="24"/>
          <w:lang w:val="en-GB"/>
        </w:rPr>
        <w:t>Wales and the Britons 350–1064</w:t>
      </w:r>
      <w:r w:rsidRPr="31833D5E" w:rsidR="35A6023B">
        <w:rPr>
          <w:rFonts w:ascii="Aptos" w:hAnsi="Aptos" w:eastAsia="Aptos" w:cs="Aptos"/>
          <w:noProof w:val="0"/>
          <w:sz w:val="24"/>
          <w:szCs w:val="24"/>
          <w:lang w:val="en-GB"/>
        </w:rPr>
        <w:t>. Oxford: Oxford University Press.</w:t>
      </w:r>
      <w:r>
        <w:br/>
      </w:r>
      <w:r w:rsidRPr="31833D5E" w:rsidR="35A6023B">
        <w:rPr>
          <w:rFonts w:ascii="Aptos" w:hAnsi="Aptos" w:eastAsia="Aptos" w:cs="Aptos"/>
          <w:noProof w:val="0"/>
          <w:sz w:val="24"/>
          <w:szCs w:val="24"/>
          <w:lang w:val="en-GB"/>
        </w:rPr>
        <w:t xml:space="preserve">Dark, K. (2000) </w:t>
      </w:r>
      <w:r w:rsidRPr="31833D5E" w:rsidR="35A6023B">
        <w:rPr>
          <w:rFonts w:ascii="Aptos" w:hAnsi="Aptos" w:eastAsia="Aptos" w:cs="Aptos"/>
          <w:i w:val="1"/>
          <w:iCs w:val="1"/>
          <w:noProof w:val="0"/>
          <w:sz w:val="24"/>
          <w:szCs w:val="24"/>
          <w:lang w:val="en-GB"/>
        </w:rPr>
        <w:t>Britain and the end of the Roman Empire</w:t>
      </w:r>
      <w:r w:rsidRPr="31833D5E" w:rsidR="35A6023B">
        <w:rPr>
          <w:rFonts w:ascii="Aptos" w:hAnsi="Aptos" w:eastAsia="Aptos" w:cs="Aptos"/>
          <w:noProof w:val="0"/>
          <w:sz w:val="24"/>
          <w:szCs w:val="24"/>
          <w:lang w:val="en-GB"/>
        </w:rPr>
        <w:t>. Stroud: Tempus.</w:t>
      </w:r>
    </w:p>
    <w:p w:rsidR="35A6023B" w:rsidP="31833D5E" w:rsidRDefault="35A6023B" w14:paraId="7EDBCB28" w14:textId="43EFA7F3">
      <w:pPr>
        <w:pStyle w:val="Heading3"/>
        <w:spacing w:before="281" w:beforeAutospacing="off" w:after="140" w:afterAutospacing="off"/>
        <w:jc w:val="left"/>
      </w:pPr>
      <w:r w:rsidRPr="31833D5E" w:rsidR="35A6023B">
        <w:rPr>
          <w:rFonts w:ascii="Aptos" w:hAnsi="Aptos" w:eastAsia="Aptos" w:cs="Aptos"/>
          <w:b w:val="1"/>
          <w:bCs w:val="1"/>
          <w:noProof w:val="0"/>
          <w:sz w:val="28"/>
          <w:szCs w:val="28"/>
          <w:lang w:val="en-GB"/>
        </w:rPr>
        <w:t>Welsh &amp; Cornish Language Revival</w:t>
      </w:r>
    </w:p>
    <w:p w:rsidR="35A6023B" w:rsidP="31833D5E" w:rsidRDefault="35A6023B" w14:paraId="7E5D4153" w14:textId="77AB2CB9">
      <w:pPr>
        <w:spacing w:before="120" w:beforeAutospacing="off" w:after="120" w:afterAutospacing="off"/>
        <w:jc w:val="left"/>
      </w:pPr>
      <w:r w:rsidRPr="31833D5E" w:rsidR="35A6023B">
        <w:rPr>
          <w:rFonts w:ascii="Aptos" w:hAnsi="Aptos" w:eastAsia="Aptos" w:cs="Aptos"/>
          <w:noProof w:val="0"/>
          <w:sz w:val="24"/>
          <w:szCs w:val="24"/>
          <w:lang w:val="en-GB"/>
        </w:rPr>
        <w:t xml:space="preserve">Davies, J. (2007) </w:t>
      </w:r>
      <w:r w:rsidRPr="31833D5E" w:rsidR="35A6023B">
        <w:rPr>
          <w:rFonts w:ascii="Aptos" w:hAnsi="Aptos" w:eastAsia="Aptos" w:cs="Aptos"/>
          <w:i w:val="1"/>
          <w:iCs w:val="1"/>
          <w:noProof w:val="0"/>
          <w:sz w:val="24"/>
          <w:szCs w:val="24"/>
          <w:lang w:val="en-GB"/>
        </w:rPr>
        <w:t>A history of Wales</w:t>
      </w:r>
      <w:r w:rsidRPr="31833D5E" w:rsidR="35A6023B">
        <w:rPr>
          <w:rFonts w:ascii="Aptos" w:hAnsi="Aptos" w:eastAsia="Aptos" w:cs="Aptos"/>
          <w:noProof w:val="0"/>
          <w:sz w:val="24"/>
          <w:szCs w:val="24"/>
          <w:lang w:val="en-GB"/>
        </w:rPr>
        <w:t>. London: Penguin.</w:t>
      </w:r>
      <w:r>
        <w:br/>
      </w:r>
      <w:r w:rsidRPr="31833D5E" w:rsidR="35A6023B">
        <w:rPr>
          <w:rFonts w:ascii="Aptos" w:hAnsi="Aptos" w:eastAsia="Aptos" w:cs="Aptos"/>
          <w:noProof w:val="0"/>
          <w:sz w:val="24"/>
          <w:szCs w:val="24"/>
          <w:lang w:val="en-GB"/>
        </w:rPr>
        <w:t xml:space="preserve">Jenkins, G.H. (1997) </w:t>
      </w:r>
      <w:r w:rsidRPr="31833D5E" w:rsidR="35A6023B">
        <w:rPr>
          <w:rFonts w:ascii="Aptos" w:hAnsi="Aptos" w:eastAsia="Aptos" w:cs="Aptos"/>
          <w:i w:val="1"/>
          <w:iCs w:val="1"/>
          <w:noProof w:val="0"/>
          <w:sz w:val="24"/>
          <w:szCs w:val="24"/>
          <w:lang w:val="en-GB"/>
        </w:rPr>
        <w:t>The Welsh language before the Industrial Revolution</w:t>
      </w:r>
      <w:r w:rsidRPr="31833D5E" w:rsidR="35A6023B">
        <w:rPr>
          <w:rFonts w:ascii="Aptos" w:hAnsi="Aptos" w:eastAsia="Aptos" w:cs="Aptos"/>
          <w:noProof w:val="0"/>
          <w:sz w:val="24"/>
          <w:szCs w:val="24"/>
          <w:lang w:val="en-GB"/>
        </w:rPr>
        <w:t>. Cardiff: University of Wales Press.</w:t>
      </w:r>
      <w:r>
        <w:br/>
      </w:r>
      <w:r w:rsidRPr="31833D5E" w:rsidR="35A6023B">
        <w:rPr>
          <w:rFonts w:ascii="Aptos" w:hAnsi="Aptos" w:eastAsia="Aptos" w:cs="Aptos"/>
          <w:noProof w:val="0"/>
          <w:sz w:val="24"/>
          <w:szCs w:val="24"/>
          <w:lang w:val="en-GB"/>
        </w:rPr>
        <w:t xml:space="preserve">Williams, C.H. (2000) </w:t>
      </w:r>
      <w:r w:rsidRPr="31833D5E" w:rsidR="35A6023B">
        <w:rPr>
          <w:rFonts w:ascii="Aptos" w:hAnsi="Aptos" w:eastAsia="Aptos" w:cs="Aptos"/>
          <w:i w:val="1"/>
          <w:iCs w:val="1"/>
          <w:noProof w:val="0"/>
          <w:sz w:val="24"/>
          <w:szCs w:val="24"/>
          <w:lang w:val="en-GB"/>
        </w:rPr>
        <w:t>Language revitalization: policy and planning in Wales</w:t>
      </w:r>
      <w:r w:rsidRPr="31833D5E" w:rsidR="35A6023B">
        <w:rPr>
          <w:rFonts w:ascii="Aptos" w:hAnsi="Aptos" w:eastAsia="Aptos" w:cs="Aptos"/>
          <w:noProof w:val="0"/>
          <w:sz w:val="24"/>
          <w:szCs w:val="24"/>
          <w:lang w:val="en-GB"/>
        </w:rPr>
        <w:t>. Cardiff: University of Wales Press.</w:t>
      </w:r>
      <w:r>
        <w:br/>
      </w:r>
      <w:r w:rsidRPr="31833D5E" w:rsidR="35A6023B">
        <w:rPr>
          <w:rFonts w:ascii="Aptos" w:hAnsi="Aptos" w:eastAsia="Aptos" w:cs="Aptos"/>
          <w:noProof w:val="0"/>
          <w:sz w:val="24"/>
          <w:szCs w:val="24"/>
          <w:lang w:val="en-GB"/>
        </w:rPr>
        <w:t xml:space="preserve">George, K. (2009) </w:t>
      </w:r>
      <w:r w:rsidRPr="31833D5E" w:rsidR="35A6023B">
        <w:rPr>
          <w:rFonts w:ascii="Aptos" w:hAnsi="Aptos" w:eastAsia="Aptos" w:cs="Aptos"/>
          <w:i w:val="1"/>
          <w:iCs w:val="1"/>
          <w:noProof w:val="0"/>
          <w:sz w:val="24"/>
          <w:szCs w:val="24"/>
          <w:lang w:val="en-GB"/>
        </w:rPr>
        <w:t>The revival of Cornish</w:t>
      </w:r>
      <w:r w:rsidRPr="31833D5E" w:rsidR="35A6023B">
        <w:rPr>
          <w:rFonts w:ascii="Aptos" w:hAnsi="Aptos" w:eastAsia="Aptos" w:cs="Aptos"/>
          <w:noProof w:val="0"/>
          <w:sz w:val="24"/>
          <w:szCs w:val="24"/>
          <w:lang w:val="en-GB"/>
        </w:rPr>
        <w:t>. Cornwall: Kesva an Taves Kernewek (Cornish Language Board).</w:t>
      </w:r>
    </w:p>
    <w:p w:rsidR="35A6023B" w:rsidP="31833D5E" w:rsidRDefault="35A6023B" w14:paraId="71B9CE19" w14:textId="1FD5E4AF">
      <w:pPr>
        <w:pStyle w:val="Heading3"/>
        <w:spacing w:before="281" w:beforeAutospacing="off" w:after="140" w:afterAutospacing="off"/>
        <w:jc w:val="left"/>
      </w:pPr>
      <w:r w:rsidRPr="31833D5E" w:rsidR="35A6023B">
        <w:rPr>
          <w:rFonts w:ascii="Aptos" w:hAnsi="Aptos" w:eastAsia="Aptos" w:cs="Aptos"/>
          <w:b w:val="1"/>
          <w:bCs w:val="1"/>
          <w:noProof w:val="0"/>
          <w:sz w:val="28"/>
          <w:szCs w:val="28"/>
          <w:lang w:val="en-GB"/>
        </w:rPr>
        <w:t>Suppression/Persecution of Welsh</w:t>
      </w:r>
    </w:p>
    <w:p w:rsidR="35A6023B" w:rsidP="31833D5E" w:rsidRDefault="35A6023B" w14:paraId="7ED2F2FB" w14:textId="5B58F65C">
      <w:pPr>
        <w:spacing w:before="120" w:beforeAutospacing="off" w:after="120" w:afterAutospacing="off"/>
        <w:jc w:val="left"/>
      </w:pPr>
      <w:r w:rsidRPr="31833D5E" w:rsidR="35A6023B">
        <w:rPr>
          <w:rFonts w:ascii="Aptos" w:hAnsi="Aptos" w:eastAsia="Aptos" w:cs="Aptos"/>
          <w:noProof w:val="0"/>
          <w:sz w:val="24"/>
          <w:szCs w:val="24"/>
          <w:lang w:val="en-GB"/>
        </w:rPr>
        <w:t xml:space="preserve">Jones, G.A. (1998) </w:t>
      </w:r>
      <w:r w:rsidRPr="31833D5E" w:rsidR="35A6023B">
        <w:rPr>
          <w:rFonts w:ascii="Aptos" w:hAnsi="Aptos" w:eastAsia="Aptos" w:cs="Aptos"/>
          <w:i w:val="1"/>
          <w:iCs w:val="1"/>
          <w:noProof w:val="0"/>
          <w:sz w:val="24"/>
          <w:szCs w:val="24"/>
          <w:lang w:val="en-GB"/>
        </w:rPr>
        <w:t>The Welsh in their history</w:t>
      </w:r>
      <w:r w:rsidRPr="31833D5E" w:rsidR="35A6023B">
        <w:rPr>
          <w:rFonts w:ascii="Aptos" w:hAnsi="Aptos" w:eastAsia="Aptos" w:cs="Aptos"/>
          <w:noProof w:val="0"/>
          <w:sz w:val="24"/>
          <w:szCs w:val="24"/>
          <w:lang w:val="en-GB"/>
        </w:rPr>
        <w:t>. Cardiff: University of Wales Press.</w:t>
      </w:r>
      <w:r>
        <w:br/>
      </w:r>
      <w:r w:rsidRPr="31833D5E" w:rsidR="35A6023B">
        <w:rPr>
          <w:rFonts w:ascii="Aptos" w:hAnsi="Aptos" w:eastAsia="Aptos" w:cs="Aptos"/>
          <w:noProof w:val="0"/>
          <w:sz w:val="24"/>
          <w:szCs w:val="24"/>
          <w:lang w:val="en-GB"/>
        </w:rPr>
        <w:t xml:space="preserve">Evans, D.S. (1964) </w:t>
      </w:r>
      <w:r w:rsidRPr="31833D5E" w:rsidR="35A6023B">
        <w:rPr>
          <w:rFonts w:ascii="Aptos" w:hAnsi="Aptos" w:eastAsia="Aptos" w:cs="Aptos"/>
          <w:i w:val="1"/>
          <w:iCs w:val="1"/>
          <w:noProof w:val="0"/>
          <w:sz w:val="24"/>
          <w:szCs w:val="24"/>
          <w:lang w:val="en-GB"/>
        </w:rPr>
        <w:t>A grammar of Middle Welsh</w:t>
      </w:r>
      <w:r w:rsidRPr="31833D5E" w:rsidR="35A6023B">
        <w:rPr>
          <w:rFonts w:ascii="Aptos" w:hAnsi="Aptos" w:eastAsia="Aptos" w:cs="Aptos"/>
          <w:noProof w:val="0"/>
          <w:sz w:val="24"/>
          <w:szCs w:val="24"/>
          <w:lang w:val="en-GB"/>
        </w:rPr>
        <w:t>. Dublin: Dublin Institute for Advanced Studies.</w:t>
      </w:r>
      <w:r>
        <w:br/>
      </w:r>
      <w:r w:rsidRPr="31833D5E" w:rsidR="35A6023B">
        <w:rPr>
          <w:rFonts w:ascii="Aptos" w:hAnsi="Aptos" w:eastAsia="Aptos" w:cs="Aptos"/>
          <w:noProof w:val="0"/>
          <w:sz w:val="24"/>
          <w:szCs w:val="24"/>
          <w:lang w:val="en-GB"/>
        </w:rPr>
        <w:t xml:space="preserve">Morgan, K.O. (1981) </w:t>
      </w:r>
      <w:r w:rsidRPr="31833D5E" w:rsidR="35A6023B">
        <w:rPr>
          <w:rFonts w:ascii="Aptos" w:hAnsi="Aptos" w:eastAsia="Aptos" w:cs="Aptos"/>
          <w:i w:val="1"/>
          <w:iCs w:val="1"/>
          <w:noProof w:val="0"/>
          <w:sz w:val="24"/>
          <w:szCs w:val="24"/>
          <w:lang w:val="en-GB"/>
        </w:rPr>
        <w:t>Modern Wales: politics, places and people</w:t>
      </w:r>
      <w:r w:rsidRPr="31833D5E" w:rsidR="35A6023B">
        <w:rPr>
          <w:rFonts w:ascii="Aptos" w:hAnsi="Aptos" w:eastAsia="Aptos" w:cs="Aptos"/>
          <w:noProof w:val="0"/>
          <w:sz w:val="24"/>
          <w:szCs w:val="24"/>
          <w:lang w:val="en-GB"/>
        </w:rPr>
        <w:t>. Cardiff: University of Wales Press.</w:t>
      </w:r>
      <w:r>
        <w:br/>
      </w:r>
      <w:r w:rsidRPr="31833D5E" w:rsidR="35A6023B">
        <w:rPr>
          <w:rFonts w:ascii="Aptos" w:hAnsi="Aptos" w:eastAsia="Aptos" w:cs="Aptos"/>
          <w:noProof w:val="0"/>
          <w:sz w:val="24"/>
          <w:szCs w:val="24"/>
          <w:lang w:val="en-GB"/>
        </w:rPr>
        <w:t xml:space="preserve">Roberts, G.H. (2008) ‘The “Welsh Not” and its consequences’, </w:t>
      </w:r>
      <w:r w:rsidRPr="31833D5E" w:rsidR="35A6023B">
        <w:rPr>
          <w:rFonts w:ascii="Aptos" w:hAnsi="Aptos" w:eastAsia="Aptos" w:cs="Aptos"/>
          <w:i w:val="1"/>
          <w:iCs w:val="1"/>
          <w:noProof w:val="0"/>
          <w:sz w:val="24"/>
          <w:szCs w:val="24"/>
          <w:lang w:val="en-GB"/>
        </w:rPr>
        <w:t>Transactions of the Honourable Society of Cymmrodorion</w:t>
      </w:r>
      <w:r w:rsidRPr="31833D5E" w:rsidR="35A6023B">
        <w:rPr>
          <w:rFonts w:ascii="Aptos" w:hAnsi="Aptos" w:eastAsia="Aptos" w:cs="Aptos"/>
          <w:noProof w:val="0"/>
          <w:sz w:val="24"/>
          <w:szCs w:val="24"/>
          <w:lang w:val="en-GB"/>
        </w:rPr>
        <w:t>, pp. 123–145.</w:t>
      </w:r>
    </w:p>
    <w:p w:rsidR="35A6023B" w:rsidP="31833D5E" w:rsidRDefault="35A6023B" w14:paraId="4CAA8547" w14:textId="7A71FD60">
      <w:pPr>
        <w:pStyle w:val="Heading3"/>
        <w:spacing w:before="281" w:beforeAutospacing="off" w:after="140" w:afterAutospacing="off"/>
        <w:jc w:val="left"/>
      </w:pPr>
      <w:r w:rsidRPr="31833D5E" w:rsidR="35A6023B">
        <w:rPr>
          <w:rFonts w:ascii="Aptos" w:hAnsi="Aptos" w:eastAsia="Aptos" w:cs="Aptos"/>
          <w:b w:val="1"/>
          <w:bCs w:val="1"/>
          <w:noProof w:val="0"/>
          <w:sz w:val="28"/>
          <w:szCs w:val="28"/>
          <w:lang w:val="en-GB"/>
        </w:rPr>
        <w:t>Rise and Fall of Empires</w:t>
      </w:r>
    </w:p>
    <w:p w:rsidR="35A6023B" w:rsidP="31833D5E" w:rsidRDefault="35A6023B" w14:paraId="1181EE61" w14:textId="2068FDDE">
      <w:pPr>
        <w:spacing w:before="120" w:beforeAutospacing="off" w:after="120" w:afterAutospacing="off"/>
        <w:jc w:val="left"/>
      </w:pPr>
      <w:r w:rsidRPr="31833D5E" w:rsidR="35A6023B">
        <w:rPr>
          <w:rFonts w:ascii="Aptos" w:hAnsi="Aptos" w:eastAsia="Aptos" w:cs="Aptos"/>
          <w:noProof w:val="0"/>
          <w:sz w:val="24"/>
          <w:szCs w:val="24"/>
          <w:lang w:val="en-GB"/>
        </w:rPr>
        <w:t xml:space="preserve">Tainter, J.A. (1988) </w:t>
      </w:r>
      <w:r w:rsidRPr="31833D5E" w:rsidR="35A6023B">
        <w:rPr>
          <w:rFonts w:ascii="Aptos" w:hAnsi="Aptos" w:eastAsia="Aptos" w:cs="Aptos"/>
          <w:i w:val="1"/>
          <w:iCs w:val="1"/>
          <w:noProof w:val="0"/>
          <w:sz w:val="24"/>
          <w:szCs w:val="24"/>
          <w:lang w:val="en-GB"/>
        </w:rPr>
        <w:t>The collapse of complex societies</w:t>
      </w:r>
      <w:r w:rsidRPr="31833D5E" w:rsidR="35A6023B">
        <w:rPr>
          <w:rFonts w:ascii="Aptos" w:hAnsi="Aptos" w:eastAsia="Aptos" w:cs="Aptos"/>
          <w:noProof w:val="0"/>
          <w:sz w:val="24"/>
          <w:szCs w:val="24"/>
          <w:lang w:val="en-GB"/>
        </w:rPr>
        <w:t>. Cambridge: Cambridge University Press.</w:t>
      </w:r>
      <w:r>
        <w:br/>
      </w:r>
      <w:r w:rsidRPr="31833D5E" w:rsidR="35A6023B">
        <w:rPr>
          <w:rFonts w:ascii="Aptos" w:hAnsi="Aptos" w:eastAsia="Aptos" w:cs="Aptos"/>
          <w:noProof w:val="0"/>
          <w:sz w:val="24"/>
          <w:szCs w:val="24"/>
          <w:lang w:val="en-GB"/>
        </w:rPr>
        <w:t xml:space="preserve">Diamond, J. (2005) </w:t>
      </w:r>
      <w:r w:rsidRPr="31833D5E" w:rsidR="35A6023B">
        <w:rPr>
          <w:rFonts w:ascii="Aptos" w:hAnsi="Aptos" w:eastAsia="Aptos" w:cs="Aptos"/>
          <w:i w:val="1"/>
          <w:iCs w:val="1"/>
          <w:noProof w:val="0"/>
          <w:sz w:val="24"/>
          <w:szCs w:val="24"/>
          <w:lang w:val="en-GB"/>
        </w:rPr>
        <w:t>Collapse: how societies choose to fail or succeed</w:t>
      </w:r>
      <w:r w:rsidRPr="31833D5E" w:rsidR="35A6023B">
        <w:rPr>
          <w:rFonts w:ascii="Aptos" w:hAnsi="Aptos" w:eastAsia="Aptos" w:cs="Aptos"/>
          <w:noProof w:val="0"/>
          <w:sz w:val="24"/>
          <w:szCs w:val="24"/>
          <w:lang w:val="en-GB"/>
        </w:rPr>
        <w:t>. New York: Viking Press.</w:t>
      </w:r>
      <w:r>
        <w:br/>
      </w:r>
      <w:r w:rsidRPr="31833D5E" w:rsidR="35A6023B">
        <w:rPr>
          <w:rFonts w:ascii="Aptos" w:hAnsi="Aptos" w:eastAsia="Aptos" w:cs="Aptos"/>
          <w:noProof w:val="0"/>
          <w:sz w:val="24"/>
          <w:szCs w:val="24"/>
          <w:lang w:val="en-GB"/>
        </w:rPr>
        <w:t xml:space="preserve">Scheidel, W. (2017) </w:t>
      </w:r>
      <w:r w:rsidRPr="31833D5E" w:rsidR="35A6023B">
        <w:rPr>
          <w:rFonts w:ascii="Aptos" w:hAnsi="Aptos" w:eastAsia="Aptos" w:cs="Aptos"/>
          <w:i w:val="1"/>
          <w:iCs w:val="1"/>
          <w:noProof w:val="0"/>
          <w:sz w:val="24"/>
          <w:szCs w:val="24"/>
          <w:lang w:val="en-GB"/>
        </w:rPr>
        <w:t>The great leveler: violence and the history of inequality from the Stone Age to the twenty-first century</w:t>
      </w:r>
      <w:r w:rsidRPr="31833D5E" w:rsidR="35A6023B">
        <w:rPr>
          <w:rFonts w:ascii="Aptos" w:hAnsi="Aptos" w:eastAsia="Aptos" w:cs="Aptos"/>
          <w:noProof w:val="0"/>
          <w:sz w:val="24"/>
          <w:szCs w:val="24"/>
          <w:lang w:val="en-GB"/>
        </w:rPr>
        <w:t>. Princeton: Princeton University Press.</w:t>
      </w:r>
      <w:r>
        <w:br/>
      </w:r>
      <w:r w:rsidRPr="31833D5E" w:rsidR="35A6023B">
        <w:rPr>
          <w:rFonts w:ascii="Aptos" w:hAnsi="Aptos" w:eastAsia="Aptos" w:cs="Aptos"/>
          <w:noProof w:val="0"/>
          <w:sz w:val="24"/>
          <w:szCs w:val="24"/>
          <w:lang w:val="en-GB"/>
        </w:rPr>
        <w:t xml:space="preserve">Ferguson, N. (2011) </w:t>
      </w:r>
      <w:r w:rsidRPr="31833D5E" w:rsidR="35A6023B">
        <w:rPr>
          <w:rFonts w:ascii="Aptos" w:hAnsi="Aptos" w:eastAsia="Aptos" w:cs="Aptos"/>
          <w:i w:val="1"/>
          <w:iCs w:val="1"/>
          <w:noProof w:val="0"/>
          <w:sz w:val="24"/>
          <w:szCs w:val="24"/>
          <w:lang w:val="en-GB"/>
        </w:rPr>
        <w:t>Civilization: the West and the rest</w:t>
      </w:r>
      <w:r w:rsidRPr="31833D5E" w:rsidR="35A6023B">
        <w:rPr>
          <w:rFonts w:ascii="Aptos" w:hAnsi="Aptos" w:eastAsia="Aptos" w:cs="Aptos"/>
          <w:noProof w:val="0"/>
          <w:sz w:val="24"/>
          <w:szCs w:val="24"/>
          <w:lang w:val="en-GB"/>
        </w:rPr>
        <w:t>. London: Penguin.</w:t>
      </w:r>
    </w:p>
    <w:p w:rsidR="35A6023B" w:rsidP="31833D5E" w:rsidRDefault="35A6023B" w14:paraId="62C3A920" w14:textId="4AF447F9">
      <w:pPr>
        <w:pStyle w:val="Heading3"/>
        <w:spacing w:before="281" w:beforeAutospacing="off" w:after="140" w:afterAutospacing="off"/>
        <w:jc w:val="left"/>
      </w:pPr>
      <w:r w:rsidRPr="31833D5E" w:rsidR="35A6023B">
        <w:rPr>
          <w:rFonts w:ascii="Aptos" w:hAnsi="Aptos" w:eastAsia="Aptos" w:cs="Aptos"/>
          <w:b w:val="1"/>
          <w:bCs w:val="1"/>
          <w:noProof w:val="0"/>
          <w:sz w:val="28"/>
          <w:szCs w:val="28"/>
          <w:lang w:val="en-GB"/>
        </w:rPr>
        <w:t>Celtic Languages and Identity</w:t>
      </w:r>
    </w:p>
    <w:p w:rsidR="35A6023B" w:rsidP="31833D5E" w:rsidRDefault="35A6023B" w14:paraId="2C537E33" w14:textId="3A827BC6">
      <w:pPr>
        <w:spacing w:before="120" w:beforeAutospacing="off" w:after="120" w:afterAutospacing="off"/>
        <w:jc w:val="left"/>
      </w:pPr>
      <w:r w:rsidRPr="31833D5E" w:rsidR="35A6023B">
        <w:rPr>
          <w:rFonts w:ascii="Aptos" w:hAnsi="Aptos" w:eastAsia="Aptos" w:cs="Aptos"/>
          <w:noProof w:val="0"/>
          <w:sz w:val="24"/>
          <w:szCs w:val="24"/>
          <w:lang w:val="en-GB"/>
        </w:rPr>
        <w:t xml:space="preserve">Koch, J.T. (ed.) (2006) </w:t>
      </w:r>
      <w:r w:rsidRPr="31833D5E" w:rsidR="35A6023B">
        <w:rPr>
          <w:rFonts w:ascii="Aptos" w:hAnsi="Aptos" w:eastAsia="Aptos" w:cs="Aptos"/>
          <w:i w:val="1"/>
          <w:iCs w:val="1"/>
          <w:noProof w:val="0"/>
          <w:sz w:val="24"/>
          <w:szCs w:val="24"/>
          <w:lang w:val="en-GB"/>
        </w:rPr>
        <w:t>Celtic culture: a historical encyclopedia</w:t>
      </w:r>
      <w:r w:rsidRPr="31833D5E" w:rsidR="35A6023B">
        <w:rPr>
          <w:rFonts w:ascii="Aptos" w:hAnsi="Aptos" w:eastAsia="Aptos" w:cs="Aptos"/>
          <w:noProof w:val="0"/>
          <w:sz w:val="24"/>
          <w:szCs w:val="24"/>
          <w:lang w:val="en-GB"/>
        </w:rPr>
        <w:t>. Santa Barbara: ABC-CLIO.</w:t>
      </w:r>
      <w:r>
        <w:br/>
      </w:r>
      <w:r w:rsidRPr="31833D5E" w:rsidR="35A6023B">
        <w:rPr>
          <w:rFonts w:ascii="Aptos" w:hAnsi="Aptos" w:eastAsia="Aptos" w:cs="Aptos"/>
          <w:noProof w:val="0"/>
          <w:sz w:val="24"/>
          <w:szCs w:val="24"/>
          <w:lang w:val="en-GB"/>
        </w:rPr>
        <w:t xml:space="preserve">Russell, P. (1995) </w:t>
      </w:r>
      <w:r w:rsidRPr="31833D5E" w:rsidR="35A6023B">
        <w:rPr>
          <w:rFonts w:ascii="Aptos" w:hAnsi="Aptos" w:eastAsia="Aptos" w:cs="Aptos"/>
          <w:i w:val="1"/>
          <w:iCs w:val="1"/>
          <w:noProof w:val="0"/>
          <w:sz w:val="24"/>
          <w:szCs w:val="24"/>
          <w:lang w:val="en-GB"/>
        </w:rPr>
        <w:t>An introduction to the Celtic languages</w:t>
      </w:r>
      <w:r w:rsidRPr="31833D5E" w:rsidR="35A6023B">
        <w:rPr>
          <w:rFonts w:ascii="Aptos" w:hAnsi="Aptos" w:eastAsia="Aptos" w:cs="Aptos"/>
          <w:noProof w:val="0"/>
          <w:sz w:val="24"/>
          <w:szCs w:val="24"/>
          <w:lang w:val="en-GB"/>
        </w:rPr>
        <w:t>. London: Longman.</w:t>
      </w:r>
    </w:p>
    <w:p w:rsidR="31833D5E" w:rsidP="31833D5E" w:rsidRDefault="31833D5E" w14:paraId="0560721A" w14:textId="4826F38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356E01"/>
    <w:rsid w:val="0227B312"/>
    <w:rsid w:val="03C4F1AE"/>
    <w:rsid w:val="05FD974E"/>
    <w:rsid w:val="08A11EB7"/>
    <w:rsid w:val="0A63C871"/>
    <w:rsid w:val="0FC23A1E"/>
    <w:rsid w:val="12804747"/>
    <w:rsid w:val="12E269E4"/>
    <w:rsid w:val="13814DCA"/>
    <w:rsid w:val="17B89475"/>
    <w:rsid w:val="17E65C62"/>
    <w:rsid w:val="188F6B9F"/>
    <w:rsid w:val="18FCA163"/>
    <w:rsid w:val="1A717FF1"/>
    <w:rsid w:val="1B15790E"/>
    <w:rsid w:val="1B1839D2"/>
    <w:rsid w:val="1DFEB88C"/>
    <w:rsid w:val="1EFD2A27"/>
    <w:rsid w:val="1F828807"/>
    <w:rsid w:val="20356E01"/>
    <w:rsid w:val="21BE5A51"/>
    <w:rsid w:val="21E5BC4A"/>
    <w:rsid w:val="2277DAED"/>
    <w:rsid w:val="234BDF92"/>
    <w:rsid w:val="26D6BDE8"/>
    <w:rsid w:val="284FAD23"/>
    <w:rsid w:val="2867CE4A"/>
    <w:rsid w:val="28B6DA37"/>
    <w:rsid w:val="28B81007"/>
    <w:rsid w:val="29EB5EAC"/>
    <w:rsid w:val="2B923254"/>
    <w:rsid w:val="2C6F2CBD"/>
    <w:rsid w:val="2C7E508D"/>
    <w:rsid w:val="2DF75220"/>
    <w:rsid w:val="2E8B42EF"/>
    <w:rsid w:val="2EE4BF0B"/>
    <w:rsid w:val="2F6DBB24"/>
    <w:rsid w:val="3082DD64"/>
    <w:rsid w:val="309BF3C3"/>
    <w:rsid w:val="31833D5E"/>
    <w:rsid w:val="31C1D1A2"/>
    <w:rsid w:val="32486531"/>
    <w:rsid w:val="35991042"/>
    <w:rsid w:val="35A6023B"/>
    <w:rsid w:val="36035FEF"/>
    <w:rsid w:val="37391841"/>
    <w:rsid w:val="37B8FE70"/>
    <w:rsid w:val="38A27943"/>
    <w:rsid w:val="38CC00E8"/>
    <w:rsid w:val="38EE330C"/>
    <w:rsid w:val="39CB767C"/>
    <w:rsid w:val="3A5C59B1"/>
    <w:rsid w:val="3A765A21"/>
    <w:rsid w:val="3A76C172"/>
    <w:rsid w:val="3A7A909E"/>
    <w:rsid w:val="3A840BC3"/>
    <w:rsid w:val="3B062FF7"/>
    <w:rsid w:val="3D47CF6B"/>
    <w:rsid w:val="3E8E94FD"/>
    <w:rsid w:val="3F11F70A"/>
    <w:rsid w:val="430AC425"/>
    <w:rsid w:val="431AA6B1"/>
    <w:rsid w:val="438C464A"/>
    <w:rsid w:val="44CB16C5"/>
    <w:rsid w:val="456D38F8"/>
    <w:rsid w:val="46231F6D"/>
    <w:rsid w:val="48231446"/>
    <w:rsid w:val="48618EB9"/>
    <w:rsid w:val="4902C5AA"/>
    <w:rsid w:val="4A53AE56"/>
    <w:rsid w:val="4AFD6746"/>
    <w:rsid w:val="4E3D1144"/>
    <w:rsid w:val="580D42A3"/>
    <w:rsid w:val="5898426E"/>
    <w:rsid w:val="59E19654"/>
    <w:rsid w:val="5A8DEA49"/>
    <w:rsid w:val="5C8033F9"/>
    <w:rsid w:val="5FE952AC"/>
    <w:rsid w:val="635A7330"/>
    <w:rsid w:val="6371F20A"/>
    <w:rsid w:val="66388037"/>
    <w:rsid w:val="669F461D"/>
    <w:rsid w:val="67937E6D"/>
    <w:rsid w:val="683D8451"/>
    <w:rsid w:val="69E7DBFE"/>
    <w:rsid w:val="6A45E4C0"/>
    <w:rsid w:val="6B94EBE2"/>
    <w:rsid w:val="6C5B5820"/>
    <w:rsid w:val="6C7E04BE"/>
    <w:rsid w:val="6DDFAAE6"/>
    <w:rsid w:val="6EDC784D"/>
    <w:rsid w:val="70BD5DF7"/>
    <w:rsid w:val="7153D306"/>
    <w:rsid w:val="74E48581"/>
    <w:rsid w:val="75465551"/>
    <w:rsid w:val="7567CD3D"/>
    <w:rsid w:val="78E5BC89"/>
    <w:rsid w:val="79F7713E"/>
    <w:rsid w:val="7AF968B3"/>
    <w:rsid w:val="7BE5EBAA"/>
    <w:rsid w:val="7D70D1BC"/>
    <w:rsid w:val="7E5BDAB9"/>
    <w:rsid w:val="7F122CE8"/>
    <w:rsid w:val="7F1D0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56E01"/>
  <w15:chartTrackingRefBased/>
  <w15:docId w15:val="{10B3EE93-4FB6-439A-8329-782812C67B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1833D5E"/>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1833D5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1833D5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1833D5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1833D5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1833D5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1833D5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1833D5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1833D5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1833D5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1833D5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1833D5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1833D5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1833D5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1833D5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nglish-heritage.org.uk/learn/story-of-england/" TargetMode="External" Id="R8a0ecda12ece41e5" /><Relationship Type="http://schemas.openxmlformats.org/officeDocument/2006/relationships/hyperlink" Target="https://languages.oup.com/google-dictionary-en/" TargetMode="External" Id="R2c7146799ebb4c74" /><Relationship Type="http://schemas.openxmlformats.org/officeDocument/2006/relationships/hyperlink" Target="https://www.bbc.co.uk/news/articles/cy8y97x8xm0o" TargetMode="External" Id="R1112146afec343ec" /><Relationship Type="http://schemas.openxmlformats.org/officeDocument/2006/relationships/hyperlink" Target="https://www.bbc.co.uk" TargetMode="External" Id="R7ff925e1781a479a" /><Relationship Type="http://schemas.openxmlformats.org/officeDocument/2006/relationships/hyperlink" Target="https://www.bbc.co.uk/history/ancient/british_prehistory/iron_01.shtml" TargetMode="External" Id="R846eda29dc3f41b1" /><Relationship Type="http://schemas.openxmlformats.org/officeDocument/2006/relationships/hyperlink" Target="https://www.britannica.com" TargetMode="External" Id="R4dca326b3c664f02" /><Relationship Type="http://schemas.openxmlformats.org/officeDocument/2006/relationships/hyperlink" Target="https://www.britannica.com/topic/Brythonic-languages" TargetMode="External" Id="R1ba7477aa60c4b2f" /><Relationship Type="http://schemas.microsoft.com/office/2020/10/relationships/intelligence" Target="/word/intelligence2.xml" Id="R029d3b2b7ab842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Jamie Smith (2500521)</dc:creator>
  <keywords/>
  <dc:description/>
  <lastModifiedBy>Jamie Smith (2500521)</lastModifiedBy>
  <revision>2</revision>
  <dcterms:created xsi:type="dcterms:W3CDTF">2025-11-27T14:59:09.5216417Z</dcterms:created>
  <dcterms:modified xsi:type="dcterms:W3CDTF">2025-12-01T00:25:21.1792467Z</dcterms:modified>
</coreProperties>
</file>