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140" w:rsidRPr="00351AB6" w:rsidRDefault="00215140" w:rsidP="00215140">
      <w:pPr>
        <w:tabs>
          <w:tab w:val="left" w:pos="6345"/>
        </w:tabs>
        <w:spacing w:line="360" w:lineRule="auto"/>
        <w:jc w:val="both"/>
      </w:pPr>
      <w:r w:rsidRPr="00351AB6">
        <w:rPr>
          <w:noProof/>
          <w:lang w:eastAsia="en-GB"/>
        </w:rPr>
        <w:drawing>
          <wp:anchor distT="0" distB="0" distL="114300" distR="114300" simplePos="0" relativeHeight="251658240" behindDoc="0" locked="0" layoutInCell="1" allowOverlap="1">
            <wp:simplePos x="0" y="0"/>
            <wp:positionH relativeFrom="column">
              <wp:posOffset>-657225</wp:posOffset>
            </wp:positionH>
            <wp:positionV relativeFrom="paragraph">
              <wp:posOffset>57150</wp:posOffset>
            </wp:positionV>
            <wp:extent cx="7029450" cy="4572000"/>
            <wp:effectExtent l="19050" t="0" r="0" b="0"/>
            <wp:wrapSquare wrapText="bothSides"/>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a:srcRect/>
                    <a:stretch>
                      <a:fillRect/>
                    </a:stretch>
                  </pic:blipFill>
                  <pic:spPr bwMode="auto">
                    <a:xfrm>
                      <a:off x="0" y="0"/>
                      <a:ext cx="7029450" cy="4572000"/>
                    </a:xfrm>
                    <a:prstGeom prst="rect">
                      <a:avLst/>
                    </a:prstGeom>
                    <a:noFill/>
                    <a:ln w="9525">
                      <a:noFill/>
                      <a:miter lim="800000"/>
                      <a:headEnd/>
                      <a:tailEnd/>
                    </a:ln>
                  </pic:spPr>
                </pic:pic>
              </a:graphicData>
            </a:graphic>
          </wp:anchor>
        </w:drawing>
      </w:r>
      <w:r w:rsidR="00351AB6">
        <w:t xml:space="preserve">                                                                                               </w:t>
      </w:r>
      <w:r w:rsidRPr="00351AB6">
        <w:t>(Ffynhonnel</w:t>
      </w:r>
      <w:r w:rsidR="00351AB6" w:rsidRPr="00351AB6">
        <w:t>l: Wisconsin</w:t>
      </w:r>
      <w:r w:rsidR="00351AB6">
        <w:t>Family Childcare</w:t>
      </w:r>
      <w:proofErr w:type="gramStart"/>
      <w:r w:rsidR="00351AB6">
        <w:t>,2019</w:t>
      </w:r>
      <w:proofErr w:type="gramEnd"/>
      <w:r w:rsidR="00351AB6">
        <w:t xml:space="preserve">). </w:t>
      </w:r>
    </w:p>
    <w:p w:rsidR="00215140" w:rsidRDefault="00215140" w:rsidP="007A3245">
      <w:pPr>
        <w:spacing w:line="360" w:lineRule="auto"/>
        <w:jc w:val="both"/>
        <w:rPr>
          <w:b/>
          <w:sz w:val="52"/>
          <w:szCs w:val="52"/>
        </w:rPr>
      </w:pPr>
    </w:p>
    <w:p w:rsidR="00215140" w:rsidRDefault="00215140" w:rsidP="007A3245">
      <w:pPr>
        <w:spacing w:line="360" w:lineRule="auto"/>
        <w:jc w:val="both"/>
        <w:rPr>
          <w:b/>
          <w:sz w:val="52"/>
          <w:szCs w:val="52"/>
        </w:rPr>
      </w:pPr>
    </w:p>
    <w:p w:rsidR="00215140" w:rsidRPr="00215140" w:rsidRDefault="00215140" w:rsidP="007A3245">
      <w:pPr>
        <w:spacing w:line="360" w:lineRule="auto"/>
        <w:jc w:val="both"/>
        <w:rPr>
          <w:b/>
          <w:sz w:val="52"/>
          <w:szCs w:val="52"/>
        </w:rPr>
      </w:pPr>
      <w:r w:rsidRPr="00215140">
        <w:rPr>
          <w:b/>
          <w:sz w:val="52"/>
          <w:szCs w:val="52"/>
        </w:rPr>
        <w:t xml:space="preserve">Portfolio ynghlyn a phlant ag anghenion neu angen cymorth </w:t>
      </w:r>
      <w:proofErr w:type="gramStart"/>
      <w:r w:rsidRPr="00215140">
        <w:rPr>
          <w:b/>
          <w:sz w:val="52"/>
          <w:szCs w:val="52"/>
        </w:rPr>
        <w:t>ychwanegol :</w:t>
      </w:r>
      <w:proofErr w:type="gramEnd"/>
      <w:r w:rsidRPr="00215140">
        <w:rPr>
          <w:b/>
          <w:sz w:val="52"/>
          <w:szCs w:val="52"/>
        </w:rPr>
        <w:t xml:space="preserve"> </w:t>
      </w:r>
    </w:p>
    <w:p w:rsidR="00215140" w:rsidRPr="00215140" w:rsidRDefault="00215140" w:rsidP="007A3245">
      <w:pPr>
        <w:spacing w:line="360" w:lineRule="auto"/>
        <w:jc w:val="both"/>
        <w:rPr>
          <w:b/>
          <w:sz w:val="52"/>
          <w:szCs w:val="52"/>
        </w:rPr>
      </w:pPr>
      <w:proofErr w:type="gramStart"/>
      <w:r w:rsidRPr="00215140">
        <w:rPr>
          <w:b/>
          <w:sz w:val="52"/>
          <w:szCs w:val="52"/>
        </w:rPr>
        <w:t>Cynhwysiant ,</w:t>
      </w:r>
      <w:proofErr w:type="gramEnd"/>
      <w:r w:rsidRPr="00215140">
        <w:rPr>
          <w:b/>
          <w:sz w:val="52"/>
          <w:szCs w:val="52"/>
        </w:rPr>
        <w:t xml:space="preserve"> eiriolaeth a thegwch. </w:t>
      </w:r>
    </w:p>
    <w:p w:rsidR="00215140" w:rsidRDefault="00215140" w:rsidP="007A3245">
      <w:pPr>
        <w:spacing w:line="360" w:lineRule="auto"/>
        <w:jc w:val="both"/>
        <w:rPr>
          <w:u w:val="single"/>
        </w:rPr>
      </w:pPr>
    </w:p>
    <w:p w:rsidR="00215140" w:rsidRPr="00351AB6" w:rsidRDefault="00351AB6" w:rsidP="007A3245">
      <w:pPr>
        <w:spacing w:line="360" w:lineRule="auto"/>
        <w:jc w:val="both"/>
        <w:rPr>
          <w:b/>
          <w:sz w:val="52"/>
          <w:szCs w:val="52"/>
          <w:u w:val="single"/>
        </w:rPr>
      </w:pPr>
      <w:r w:rsidRPr="00351AB6">
        <w:rPr>
          <w:b/>
          <w:sz w:val="52"/>
          <w:szCs w:val="52"/>
          <w:u w:val="single"/>
        </w:rPr>
        <w:lastRenderedPageBreak/>
        <w:t xml:space="preserve">Cynnwys </w:t>
      </w:r>
    </w:p>
    <w:p w:rsidR="00CE384F" w:rsidRDefault="00351AB6" w:rsidP="00CE384F">
      <w:pPr>
        <w:tabs>
          <w:tab w:val="left" w:pos="8220"/>
        </w:tabs>
        <w:spacing w:line="360" w:lineRule="auto"/>
        <w:jc w:val="both"/>
        <w:rPr>
          <w:sz w:val="32"/>
          <w:szCs w:val="32"/>
        </w:rPr>
      </w:pPr>
      <w:r w:rsidRPr="00CE384F">
        <w:rPr>
          <w:sz w:val="32"/>
          <w:szCs w:val="32"/>
        </w:rPr>
        <w:t xml:space="preserve">Ymyrraeth cynnar </w:t>
      </w:r>
      <w:r w:rsidR="00CE384F" w:rsidRPr="00CE384F">
        <w:rPr>
          <w:sz w:val="32"/>
          <w:szCs w:val="32"/>
        </w:rPr>
        <w:tab/>
        <w:t>3-5</w:t>
      </w:r>
    </w:p>
    <w:p w:rsidR="00CE384F" w:rsidRDefault="00CE384F" w:rsidP="00CE384F">
      <w:pPr>
        <w:tabs>
          <w:tab w:val="left" w:pos="8220"/>
        </w:tabs>
        <w:spacing w:line="360" w:lineRule="auto"/>
        <w:jc w:val="both"/>
        <w:rPr>
          <w:sz w:val="32"/>
          <w:szCs w:val="32"/>
        </w:rPr>
      </w:pPr>
    </w:p>
    <w:p w:rsidR="00CE384F" w:rsidRDefault="00CE384F" w:rsidP="00CE384F">
      <w:pPr>
        <w:tabs>
          <w:tab w:val="left" w:pos="8220"/>
        </w:tabs>
        <w:spacing w:line="360" w:lineRule="auto"/>
        <w:jc w:val="both"/>
        <w:rPr>
          <w:sz w:val="32"/>
          <w:szCs w:val="32"/>
        </w:rPr>
      </w:pPr>
    </w:p>
    <w:p w:rsidR="00CE384F" w:rsidRDefault="00CE384F" w:rsidP="00CE384F">
      <w:pPr>
        <w:tabs>
          <w:tab w:val="left" w:pos="8220"/>
        </w:tabs>
        <w:spacing w:line="360" w:lineRule="auto"/>
        <w:jc w:val="both"/>
        <w:rPr>
          <w:sz w:val="32"/>
          <w:szCs w:val="32"/>
        </w:rPr>
      </w:pPr>
    </w:p>
    <w:p w:rsidR="00CE384F" w:rsidRPr="00CE384F" w:rsidRDefault="00CE384F" w:rsidP="00CE384F">
      <w:pPr>
        <w:tabs>
          <w:tab w:val="left" w:pos="8220"/>
        </w:tabs>
        <w:spacing w:line="360" w:lineRule="auto"/>
        <w:jc w:val="both"/>
        <w:rPr>
          <w:sz w:val="32"/>
          <w:szCs w:val="32"/>
        </w:rPr>
      </w:pPr>
    </w:p>
    <w:p w:rsidR="00CE384F" w:rsidRDefault="00351AB6" w:rsidP="00CE384F">
      <w:pPr>
        <w:tabs>
          <w:tab w:val="left" w:pos="8220"/>
        </w:tabs>
        <w:spacing w:line="360" w:lineRule="auto"/>
        <w:jc w:val="both"/>
        <w:rPr>
          <w:sz w:val="32"/>
          <w:szCs w:val="32"/>
        </w:rPr>
      </w:pPr>
      <w:r w:rsidRPr="00CE384F">
        <w:rPr>
          <w:sz w:val="32"/>
          <w:szCs w:val="32"/>
        </w:rPr>
        <w:t xml:space="preserve">Dadansoddiad o rhwystrau </w:t>
      </w:r>
      <w:r w:rsidR="00CE384F">
        <w:rPr>
          <w:sz w:val="32"/>
          <w:szCs w:val="32"/>
        </w:rPr>
        <w:tab/>
        <w:t>6-8</w:t>
      </w:r>
    </w:p>
    <w:p w:rsidR="00CE384F" w:rsidRDefault="00CE384F" w:rsidP="00CE384F">
      <w:pPr>
        <w:tabs>
          <w:tab w:val="left" w:pos="8220"/>
        </w:tabs>
        <w:spacing w:line="360" w:lineRule="auto"/>
        <w:jc w:val="both"/>
        <w:rPr>
          <w:sz w:val="32"/>
          <w:szCs w:val="32"/>
        </w:rPr>
      </w:pPr>
    </w:p>
    <w:p w:rsidR="00CE384F" w:rsidRDefault="00CE384F" w:rsidP="00CE384F">
      <w:pPr>
        <w:tabs>
          <w:tab w:val="left" w:pos="8220"/>
        </w:tabs>
        <w:spacing w:line="360" w:lineRule="auto"/>
        <w:jc w:val="both"/>
        <w:rPr>
          <w:sz w:val="32"/>
          <w:szCs w:val="32"/>
        </w:rPr>
      </w:pPr>
    </w:p>
    <w:p w:rsidR="00CE384F" w:rsidRDefault="00CE384F" w:rsidP="00CE384F">
      <w:pPr>
        <w:tabs>
          <w:tab w:val="left" w:pos="8220"/>
        </w:tabs>
        <w:spacing w:line="360" w:lineRule="auto"/>
        <w:jc w:val="both"/>
        <w:rPr>
          <w:sz w:val="32"/>
          <w:szCs w:val="32"/>
        </w:rPr>
      </w:pPr>
    </w:p>
    <w:p w:rsidR="00CE384F" w:rsidRPr="00CE384F" w:rsidRDefault="00CE384F" w:rsidP="00CE384F">
      <w:pPr>
        <w:tabs>
          <w:tab w:val="left" w:pos="8220"/>
        </w:tabs>
        <w:spacing w:line="360" w:lineRule="auto"/>
        <w:jc w:val="both"/>
        <w:rPr>
          <w:sz w:val="32"/>
          <w:szCs w:val="32"/>
        </w:rPr>
      </w:pPr>
    </w:p>
    <w:p w:rsidR="00351AB6" w:rsidRDefault="00351AB6" w:rsidP="00CE384F">
      <w:pPr>
        <w:tabs>
          <w:tab w:val="left" w:pos="8220"/>
        </w:tabs>
        <w:spacing w:line="360" w:lineRule="auto"/>
        <w:jc w:val="both"/>
        <w:rPr>
          <w:sz w:val="32"/>
          <w:szCs w:val="32"/>
        </w:rPr>
      </w:pPr>
      <w:r w:rsidRPr="00CE384F">
        <w:rPr>
          <w:sz w:val="32"/>
          <w:szCs w:val="32"/>
        </w:rPr>
        <w:t xml:space="preserve">Cymorth </w:t>
      </w:r>
      <w:r w:rsidR="00CE384F">
        <w:rPr>
          <w:sz w:val="32"/>
          <w:szCs w:val="32"/>
        </w:rPr>
        <w:tab/>
        <w:t xml:space="preserve">   9</w:t>
      </w:r>
    </w:p>
    <w:p w:rsidR="00CE384F" w:rsidRDefault="00CE384F" w:rsidP="00CE384F">
      <w:pPr>
        <w:tabs>
          <w:tab w:val="left" w:pos="8220"/>
        </w:tabs>
        <w:spacing w:line="360" w:lineRule="auto"/>
        <w:jc w:val="both"/>
        <w:rPr>
          <w:sz w:val="32"/>
          <w:szCs w:val="32"/>
        </w:rPr>
      </w:pPr>
    </w:p>
    <w:p w:rsidR="00CE384F" w:rsidRDefault="00CE384F" w:rsidP="00CE384F">
      <w:pPr>
        <w:tabs>
          <w:tab w:val="left" w:pos="8220"/>
        </w:tabs>
        <w:spacing w:line="360" w:lineRule="auto"/>
        <w:jc w:val="both"/>
        <w:rPr>
          <w:sz w:val="32"/>
          <w:szCs w:val="32"/>
        </w:rPr>
      </w:pPr>
    </w:p>
    <w:p w:rsidR="00CE384F" w:rsidRDefault="00CE384F" w:rsidP="00CE384F">
      <w:pPr>
        <w:tabs>
          <w:tab w:val="left" w:pos="8220"/>
        </w:tabs>
        <w:spacing w:line="360" w:lineRule="auto"/>
        <w:jc w:val="both"/>
        <w:rPr>
          <w:sz w:val="32"/>
          <w:szCs w:val="32"/>
        </w:rPr>
      </w:pPr>
    </w:p>
    <w:p w:rsidR="00CE384F" w:rsidRPr="00CE384F" w:rsidRDefault="00CE384F" w:rsidP="00CE384F">
      <w:pPr>
        <w:tabs>
          <w:tab w:val="left" w:pos="8220"/>
        </w:tabs>
        <w:spacing w:line="360" w:lineRule="auto"/>
        <w:jc w:val="both"/>
        <w:rPr>
          <w:sz w:val="32"/>
          <w:szCs w:val="32"/>
        </w:rPr>
      </w:pPr>
    </w:p>
    <w:p w:rsidR="00351AB6" w:rsidRPr="00CE384F" w:rsidRDefault="00351AB6" w:rsidP="00CE384F">
      <w:pPr>
        <w:tabs>
          <w:tab w:val="left" w:pos="8220"/>
        </w:tabs>
        <w:spacing w:line="360" w:lineRule="auto"/>
        <w:jc w:val="both"/>
        <w:rPr>
          <w:sz w:val="32"/>
          <w:szCs w:val="32"/>
        </w:rPr>
      </w:pPr>
      <w:r w:rsidRPr="00CE384F">
        <w:rPr>
          <w:sz w:val="32"/>
          <w:szCs w:val="32"/>
        </w:rPr>
        <w:t xml:space="preserve">Rhestr cyfeirnodi </w:t>
      </w:r>
      <w:r w:rsidR="00CE384F">
        <w:rPr>
          <w:sz w:val="32"/>
          <w:szCs w:val="32"/>
        </w:rPr>
        <w:t xml:space="preserve">                                                                              10-1</w:t>
      </w:r>
      <w:r w:rsidR="00DA2976">
        <w:rPr>
          <w:sz w:val="32"/>
          <w:szCs w:val="32"/>
        </w:rPr>
        <w:t>6</w:t>
      </w:r>
    </w:p>
    <w:p w:rsidR="00351AB6" w:rsidRPr="00351AB6" w:rsidRDefault="00351AB6" w:rsidP="00CE384F">
      <w:pPr>
        <w:spacing w:line="360" w:lineRule="auto"/>
        <w:jc w:val="both"/>
        <w:rPr>
          <w:b/>
          <w:sz w:val="52"/>
          <w:szCs w:val="52"/>
          <w:u w:val="single"/>
        </w:rPr>
      </w:pPr>
      <w:r>
        <w:rPr>
          <w:b/>
          <w:sz w:val="52"/>
          <w:szCs w:val="52"/>
          <w:u w:val="single"/>
        </w:rPr>
        <w:lastRenderedPageBreak/>
        <w:t xml:space="preserve">Ymyrraeth Cynnar </w:t>
      </w:r>
    </w:p>
    <w:p w:rsidR="00C77A5A" w:rsidRDefault="000702AA" w:rsidP="00CE384F">
      <w:pPr>
        <w:spacing w:line="360" w:lineRule="auto"/>
        <w:jc w:val="both"/>
      </w:pPr>
      <w:r>
        <w:t xml:space="preserve">   </w:t>
      </w:r>
      <w:r w:rsidR="00831E06">
        <w:t xml:space="preserve">Yn 2006 wnaeth y </w:t>
      </w:r>
      <w:r w:rsidR="00FA34DD" w:rsidRPr="00FA34DD">
        <w:t>U</w:t>
      </w:r>
      <w:r w:rsidR="00C77A5A">
        <w:t xml:space="preserve">nited </w:t>
      </w:r>
      <w:r w:rsidR="00FA34DD" w:rsidRPr="00FA34DD">
        <w:t>N</w:t>
      </w:r>
      <w:r w:rsidR="00C77A5A">
        <w:t xml:space="preserve">ations </w:t>
      </w:r>
      <w:r w:rsidR="00FA34DD" w:rsidRPr="00FA34DD">
        <w:t>C</w:t>
      </w:r>
      <w:r w:rsidR="00C77A5A">
        <w:t>onvention of the Rights of the Child</w:t>
      </w:r>
      <w:r w:rsidR="00BC3292">
        <w:t xml:space="preserve"> </w:t>
      </w:r>
      <w:r w:rsidR="00FA34DD" w:rsidRPr="00FA34DD">
        <w:t>(2019</w:t>
      </w:r>
      <w:r w:rsidR="00831E06" w:rsidRPr="00FA34DD">
        <w:t>) ychwanegu</w:t>
      </w:r>
      <w:r w:rsidR="00831E06">
        <w:t xml:space="preserve"> ‘Cenfensiwn y Cenhedloedd Unedig ar hawliau pobl ag anableddau’ er mwyn newid agweddau a </w:t>
      </w:r>
      <w:r w:rsidR="009A14BA">
        <w:t>ddulliau gweithredu tuag at bob</w:t>
      </w:r>
      <w:r w:rsidR="00831E06">
        <w:t>l</w:t>
      </w:r>
      <w:r w:rsidR="009A14BA">
        <w:t xml:space="preserve"> </w:t>
      </w:r>
      <w:proofErr w:type="gramStart"/>
      <w:r w:rsidR="00831E06">
        <w:t>ag</w:t>
      </w:r>
      <w:proofErr w:type="gramEnd"/>
      <w:r w:rsidR="00831E06">
        <w:t xml:space="preserve"> anableddau er mwyn sicrhau bod eu hawliau yn cael eu cymryd o ddifru ac nid oes unrhyw gwahaniaethu neu rhagfarn yn cael eu selio arnynt. </w:t>
      </w:r>
      <w:proofErr w:type="gramStart"/>
      <w:r w:rsidR="00BC3292">
        <w:t>Credaf Crozier (1997) er bod</w:t>
      </w:r>
      <w:r w:rsidR="00AA48EB">
        <w:t xml:space="preserve"> Anhwylder Diffig Canolbwyntio a gorfywiogrwydd </w:t>
      </w:r>
      <w:r w:rsidR="00BC3292">
        <w:t xml:space="preserve">(ADCG) </w:t>
      </w:r>
      <w:r w:rsidR="00AA48EB">
        <w:t xml:space="preserve">yn codi llawer o ddadlau </w:t>
      </w:r>
      <w:r w:rsidR="003517B4">
        <w:t>yn ol os yw’n wneud unigolyn yn anabl mae’n sicr eu fod yn cael effaith negyddol ar bywyd pob dydd unigolyn heb cymorth addas.</w:t>
      </w:r>
      <w:proofErr w:type="gramEnd"/>
      <w:r w:rsidR="003517B4">
        <w:t xml:space="preserve"> Er mwyn osgoi’r pletnyn ddod ar draws anhawsterau a rhwystrau gymaint a sy’n phosib mae’n bwysig bod proses o ymyrraeth cynnar yn cael eu ddilyn </w:t>
      </w:r>
      <w:r w:rsidR="005608C5">
        <w:t xml:space="preserve">er mwyn buddio addysg a ddatblyiad yr unigolyn </w:t>
      </w:r>
      <w:r w:rsidR="003517B4">
        <w:t xml:space="preserve">gan bod y ffactor a ADCG yn effeithio ar ymddygiad, agwedd ac ymateb unigolyn tuag at ffactorau sy’n i weld yn arferol i eraill ac gall hyn drysu’r phlentyn yn fwy ac wneud yn rhwystredig ac o ganlyniad gall yr </w:t>
      </w:r>
      <w:r w:rsidR="005608C5">
        <w:t xml:space="preserve">ymagweddau gwaethygu yn ol Bomber (2008). </w:t>
      </w:r>
    </w:p>
    <w:p w:rsidR="009A14BA" w:rsidRDefault="00831E06" w:rsidP="00CE384F">
      <w:pPr>
        <w:spacing w:line="360" w:lineRule="auto"/>
        <w:jc w:val="both"/>
      </w:pPr>
      <w:r>
        <w:t>Er mwyn sicrhau cynhwysia</w:t>
      </w:r>
      <w:r w:rsidR="000702AA">
        <w:t>nt mae’n bwysig cael amrywiaeth</w:t>
      </w:r>
      <w:r w:rsidR="005608C5">
        <w:t xml:space="preserve"> o weithgarreddau sydd wedi cael eu chynllunio yn ol anghenion unig</w:t>
      </w:r>
      <w:r w:rsidR="0033710F">
        <w:t>ol y phlant efo anghenion dysgu ychwanegol (AD</w:t>
      </w:r>
      <w:r w:rsidR="005608C5">
        <w:t>Y)</w:t>
      </w:r>
      <w:r w:rsidR="000702AA">
        <w:t>,</w:t>
      </w:r>
      <w:r>
        <w:t xml:space="preserve">mae </w:t>
      </w:r>
      <w:r w:rsidR="000702AA">
        <w:t>Corrigan (1979) a Barkley (2016)</w:t>
      </w:r>
      <w:r>
        <w:t xml:space="preserve"> yn awgrymu bod angen i lleoliadau dileu rhwystrau a gydweithio </w:t>
      </w:r>
      <w:r w:rsidR="0033710F">
        <w:t>efo’r teuluoedd o’r plant gan AD</w:t>
      </w:r>
      <w:r>
        <w:t>Y er mwyn cefnogi efo cyflaeoedd ychwanegol i sicrhau</w:t>
      </w:r>
      <w:r w:rsidR="005608C5">
        <w:t xml:space="preserve"> nid ydynt yn colli allan ar chyflaeoedd addysg o ganlyniad i ffactorion sy’n codi o ganlyniad i ffactorion meddygol sydd allan o rheolaeth yr unigolyn megis ymddygiad negyddol yn cael eu arddangos ygnhlyn pwnc</w:t>
      </w:r>
      <w:r>
        <w:t xml:space="preserve">. </w:t>
      </w:r>
      <w:proofErr w:type="gramStart"/>
      <w:r w:rsidR="008D069A">
        <w:t xml:space="preserve">Cyn oedd addasiadau wedi cael eu wneud er mwyn sicrhau cynhwysiant i phob unigolyn oedd </w:t>
      </w:r>
      <w:r w:rsidR="0033710F">
        <w:t>agwedd pobl tuag at plant efo AD</w:t>
      </w:r>
      <w:r w:rsidR="008D069A">
        <w:t>Y yn negyddol ac o ganlyniad nid oeddwn yn cael croeso cynnes o fewn llawer o lleoliadau oherwydd barn negyddol oedd gan phobl o fewn y cymunedau fel arddangoswyd British Pathe (2014).</w:t>
      </w:r>
      <w:proofErr w:type="gramEnd"/>
      <w:r w:rsidR="008D069A">
        <w:t xml:space="preserve"> </w:t>
      </w:r>
      <w:r w:rsidR="005608C5">
        <w:t>Credaf Aggleton, Dennison a Warwick (2010) bod agweddau ymarferwyr proffesiynnol tuag at plant efo ADCG yn arddangos agwedd sy’n cael eu labeli fel negyddol o fewn lleoliadau yn cael effaith hir-tymor ar lles a iechyd yr unigolyn ac felly’n wneud iddynt cael agwedd ne</w:t>
      </w:r>
      <w:r w:rsidR="00A5735D">
        <w:t>gyddol tuag at addasiadau sy’n cael eu wneud yn y ddyfodol efo ymarferwyr sy’n ceisio cyd-weithio ganddynt er mwyn hybu eu ddatblygiad oherwydd nid ydynt yn hyderus bod yr ymarferwyr yn gofalu am eu lles, iechyd a ddatblygiad addysgiadol o ganlynaid i proffiad negyddol efo ymarferwyr efo diffig dealldwriaeth yn</w:t>
      </w:r>
      <w:r w:rsidR="0033710F">
        <w:t xml:space="preserve"> ADY</w:t>
      </w:r>
      <w:r w:rsidR="00DB77A9" w:rsidRPr="00DB77A9">
        <w:t xml:space="preserve"> </w:t>
      </w:r>
      <w:r w:rsidR="00DB77A9">
        <w:t>(Hadder-Algra,2011).</w:t>
      </w:r>
    </w:p>
    <w:p w:rsidR="00A5735D" w:rsidRDefault="009A14BA" w:rsidP="00CE384F">
      <w:pPr>
        <w:spacing w:line="360" w:lineRule="auto"/>
        <w:jc w:val="both"/>
      </w:pPr>
      <w:r>
        <w:t xml:space="preserve">   </w:t>
      </w:r>
      <w:r w:rsidR="00310719">
        <w:t xml:space="preserve"> Yn ol Mortimer (2002) </w:t>
      </w:r>
      <w:r w:rsidR="005258E7">
        <w:t xml:space="preserve">mae’n bwysig trafod efo plant efo </w:t>
      </w:r>
      <w:r w:rsidR="0033710F">
        <w:t>ADY</w:t>
      </w:r>
      <w:r w:rsidR="005258E7">
        <w:t xml:space="preserve"> ynghlyn a sut rydyn nhw’n teimlo tuag at y lefel o gofal maent yn dderbyn. </w:t>
      </w:r>
      <w:proofErr w:type="gramStart"/>
      <w:r w:rsidR="00A5735D">
        <w:t xml:space="preserve">Credaf Cox (2000) bod plant efo ADCG yn cael tueddiad o fod yn phobl sy’n cuddio eu emosiynnau’n effeithiol i’r pwynt lle rydynt yn colli rheolaeth ohonynt ac o ganlyniad methu esbonio sut rydynt yn theimlo i eraill gan eu fod wedi drysu eu hun efo </w:t>
      </w:r>
      <w:r w:rsidR="00A5735D">
        <w:lastRenderedPageBreak/>
        <w:t>gormodedd o bwysau emosiynnol.</w:t>
      </w:r>
      <w:proofErr w:type="gramEnd"/>
      <w:r w:rsidR="00A5735D">
        <w:t xml:space="preserve"> Wrth rhoi cyflaeoedd i unigolion i thrafod eu theimadau’n agored efo eraill mae’n wneud yr unigolyn yn ymwybodol bod rhannu teimladau yn ffactor arferol o bywyd pob dydd ac felly ni fydd eraill yn barni ac o ganlyniad bydd y phlant yn fwy agored ac felly bydd nodweddion sy’n addasu yn eu ymddygiad yn ddo yn amlwg os mae patrwm yn y ffordd rydynt yn theimlo sy’n gydfynd efo’r ffordd mae’r unigolyn yn ymddwyn sy’n helpu’r ymarferwyr rheoli sefyllfaoedd yn well ac ddysgu’r unigolyn sut i rheoli eu ymddygiad i rhaddau er mwyn osgoi rhag colli allan ar ffactorion pwysig o addysg bydd yn cael effaith ar eu ddatblygiad (Flutter a Rudduck, 2004). </w:t>
      </w:r>
    </w:p>
    <w:p w:rsidR="00F81AE1" w:rsidRDefault="005258E7" w:rsidP="00CE384F">
      <w:pPr>
        <w:spacing w:line="360" w:lineRule="auto"/>
        <w:jc w:val="both"/>
      </w:pPr>
      <w:r>
        <w:t xml:space="preserve">Mae’n bwysig sicrhau bod eu hawliau’n cael eu cynnwys o fewn i ystyriaeth ond </w:t>
      </w:r>
      <w:proofErr w:type="gramStart"/>
      <w:r>
        <w:t>mae</w:t>
      </w:r>
      <w:proofErr w:type="gramEnd"/>
      <w:r>
        <w:t xml:space="preserve"> gan cyd-weithwyr dyletswydd o gofal tuag at yr unigolyn ac o ganlyniad mae’r dewisiadau sy’n cael eu wneud gorfo</w:t>
      </w:r>
      <w:r w:rsidR="00310719">
        <w:t>d bod am lles yr unigolyn yn ol Alban-Metcalfe a Alban-Metcalfe (2001)</w:t>
      </w:r>
      <w:r w:rsidR="009A36C3">
        <w:t xml:space="preserve"> sy’n cyd-fynd efo erthygl 3 o’</w:t>
      </w:r>
      <w:r w:rsidR="005A091F">
        <w:t>r UNCRC (2019</w:t>
      </w:r>
      <w:r w:rsidR="009A36C3">
        <w:t>)</w:t>
      </w:r>
      <w:r w:rsidR="00310719">
        <w:t xml:space="preserve">. </w:t>
      </w:r>
      <w:r w:rsidR="009A14BA">
        <w:t xml:space="preserve"> Yn ol Stone (1990) heb adnabod bod gan plentyn anghenion ychwanegol megis ADCG </w:t>
      </w:r>
      <w:proofErr w:type="gramStart"/>
      <w:r w:rsidR="009A14BA">
        <w:t>mae</w:t>
      </w:r>
      <w:proofErr w:type="gramEnd"/>
      <w:r w:rsidR="009A14BA">
        <w:t xml:space="preserve"> ymddygiad unigolyn sy’n anhapus o fewn sefellfa gallu gwneud y lleoliad addysg yn anddiogel i’r phlant o amgylch yr unigolyn sydd methu rheoli eu ymddygiad a’u symudiadau corfforol o ganlyniad iddynt fod wedi drysu oherwydd camdealldwriaethau syml. Mae’n gyffredin bod lleoliadau addysg yn proffiadu amrhywaieth eang o sefyllfaoedd lle nid oes cymorth wedi cael eu rho ii unigolyn o ganlyniad i ymarferwyr meddwl bod unigolyn yn ceisio denu sylw tuag at eu hyn oherwydd nid yw’r </w:t>
      </w:r>
      <w:r w:rsidR="0033710F">
        <w:t>ffactorion eu fod yn unigolyn AD</w:t>
      </w:r>
      <w:r w:rsidR="009A14BA">
        <w:t>Y wedi fod yn ddigon glir i’r phobl sydd wedi body n cydweithio efo’r plentyn ac felly nid yw’r broses o ymyrraeth cynnar wedi de</w:t>
      </w:r>
      <w:r w:rsidR="00F81AE1">
        <w:t xml:space="preserve">chrau yn ol Rix et al (2010). </w:t>
      </w:r>
    </w:p>
    <w:p w:rsidR="005B1A49" w:rsidRDefault="00F81AE1" w:rsidP="00CE384F">
      <w:pPr>
        <w:spacing w:line="360" w:lineRule="auto"/>
        <w:jc w:val="both"/>
      </w:pPr>
      <w:r>
        <w:t xml:space="preserve">    </w:t>
      </w:r>
      <w:r w:rsidR="00D24BB6">
        <w:t xml:space="preserve">Credaf </w:t>
      </w:r>
      <w:r w:rsidR="00AB4296">
        <w:t>Cooper (1999)</w:t>
      </w:r>
      <w:r w:rsidR="00DB77A9">
        <w:t xml:space="preserve"> a </w:t>
      </w:r>
      <w:r w:rsidR="00DB77A9" w:rsidRPr="0013074C">
        <w:t>Resch et al (2010)</w:t>
      </w:r>
      <w:r w:rsidR="00AB4296">
        <w:t xml:space="preserve"> </w:t>
      </w:r>
      <w:r w:rsidR="00D24BB6">
        <w:t>w</w:t>
      </w:r>
      <w:r w:rsidR="00AB4296">
        <w:t xml:space="preserve">rth adnabod bod gan plant ADCG </w:t>
      </w:r>
      <w:r w:rsidR="005258E7">
        <w:t>yn gynnar gall gweithwyr allannol cydwithio’n amlsiantiaethol i rhoi cymorth i’r teulu ar unigolyn er mwyn lleihau’r effaith ar datblygiad y phlentyn yn y gobaith bod problem</w:t>
      </w:r>
      <w:r w:rsidR="00AB4296">
        <w:t>mau hyr-tymor yn cael eu osgoi. Er bod Erickson (1998) yn awgrymu bod labeli unigolyn fel ADCG</w:t>
      </w:r>
      <w:r w:rsidR="00D24BB6">
        <w:t xml:space="preserve"> yn golygu eu fod yn cae eu trin yn wahannol anghytunwyd </w:t>
      </w:r>
      <w:r w:rsidR="00AB4296">
        <w:t xml:space="preserve">Ayers a Prytys (2002) </w:t>
      </w:r>
      <w:r w:rsidR="00D24BB6">
        <w:t>gan ychwanegu ein fod yn addysgu o fewn cymdeuthas cynhwysol ac felly dylai</w:t>
      </w:r>
      <w:r w:rsidR="005B1A49">
        <w:t xml:space="preserve"> unrhyw ffactor sy’n wneud plentyn teimlo’n wahannol neu angen cymorth ychwanegol </w:t>
      </w:r>
      <w:r w:rsidR="00D24BB6">
        <w:t>bod yn ffactor i ddathlu</w:t>
      </w:r>
      <w:r w:rsidR="00AB4296">
        <w:t xml:space="preserve"> a ni dylai gwneud plant efo ADCG</w:t>
      </w:r>
      <w:r w:rsidR="00D24BB6">
        <w:t xml:space="preserve"> teimlo bod angen</w:t>
      </w:r>
      <w:r w:rsidR="00AB4296">
        <w:t xml:space="preserve"> iddynt cuddio eu wahaniaethau o ymddygiad</w:t>
      </w:r>
      <w:r w:rsidR="005B1A49">
        <w:t xml:space="preserve"> gan bod cymorth ar gael er mwyn eu chefnogi ac felly mae’n bwysig bod y math hyn o wasanaethau’n cael eu ddefnyddio neu gall arddangos bod y wasanaeth ar gael heb angen</w:t>
      </w:r>
      <w:r w:rsidR="00AB4296">
        <w:t xml:space="preserve">. </w:t>
      </w:r>
      <w:r w:rsidR="00645801">
        <w:t xml:space="preserve"> Yn ychwanegol i hyn mae gan phlant yr hawl i gyfarfod a ffrindiau ac i ymuno a chlybiau arferol er mwyn cymdeuthasu yn ol erthygl 15 or UNCRC (2019) felly os nid oes gan unigolyn y sgiliau i cyfarthrebu’n hyderus yn annibynnol mae’n bwysig bod cydweithwyr yn weithio’n agos efo’r unigolyn i magu hyder a datblygu’r sgiliau er mwyn gwneud hyn yn bosib. </w:t>
      </w:r>
    </w:p>
    <w:p w:rsidR="000C3D67" w:rsidRDefault="00F81AE1" w:rsidP="00CE384F">
      <w:pPr>
        <w:spacing w:line="360" w:lineRule="auto"/>
        <w:jc w:val="both"/>
      </w:pPr>
      <w:r>
        <w:lastRenderedPageBreak/>
        <w:t xml:space="preserve">   </w:t>
      </w:r>
      <w:r w:rsidR="000C3D67">
        <w:t xml:space="preserve">Mae amrhywiaeth o wasanaethau ymyrraeth cynnar o ganlyniad iddynt fod yn broses hyr megis adnabyddiaeth i diagnostic ac felly </w:t>
      </w:r>
      <w:proofErr w:type="gramStart"/>
      <w:r w:rsidR="000C3D67">
        <w:t>mae</w:t>
      </w:r>
      <w:proofErr w:type="gramEnd"/>
      <w:r w:rsidR="000C3D67">
        <w:t xml:space="preserve"> amrhywaieth o rhaglenni ar gael yn y gobaith o rhoi teuluoedd cymorth yn ystod pob cam o’r broses yn ol </w:t>
      </w:r>
      <w:r w:rsidR="00F41ABC">
        <w:t>‘Contact a Family’ (2012)</w:t>
      </w:r>
      <w:r w:rsidR="000C3D67">
        <w:t xml:space="preserve">. </w:t>
      </w:r>
      <w:r w:rsidR="00C33DE4">
        <w:t xml:space="preserve">Yn ol </w:t>
      </w:r>
      <w:r w:rsidR="00F41ABC">
        <w:t xml:space="preserve">Dauncey (2016) </w:t>
      </w:r>
      <w:r w:rsidR="00C33DE4">
        <w:t xml:space="preserve">mae’r broses gallu bod yn hirach i ddod i benderfyniad efo plant sydd </w:t>
      </w:r>
      <w:proofErr w:type="gramStart"/>
      <w:r w:rsidR="00C33DE4">
        <w:t>ag</w:t>
      </w:r>
      <w:proofErr w:type="gramEnd"/>
      <w:r w:rsidR="00C33DE4">
        <w:t xml:space="preserve"> photential o cael ADCG gan bod amrhywaieth eang o per</w:t>
      </w:r>
      <w:r w:rsidR="0033710F">
        <w:t>sonoliaethau sy’n ymwneud a’r AD</w:t>
      </w:r>
      <w:r w:rsidR="00C33DE4">
        <w:t xml:space="preserve">Y ac felly’n mae’n annodd i adnabod o fewn plant ifanc. </w:t>
      </w:r>
      <w:proofErr w:type="gramStart"/>
      <w:r w:rsidR="00C33DE4">
        <w:t xml:space="preserve">Yn ychwanegol i hyn teimlaf </w:t>
      </w:r>
      <w:r w:rsidR="00224ABF">
        <w:t>Barnes (2009)</w:t>
      </w:r>
      <w:r w:rsidR="00DB77A9">
        <w:t xml:space="preserve"> </w:t>
      </w:r>
      <w:r w:rsidR="00C33DE4">
        <w:t xml:space="preserve">bod hyfforddiant, dealldwriaeth a wybodaeth sydd gan yr ymarferwyr proffesiynnol sy’n cydweithio efo’r unigolyn yn cael dylynwad ar </w:t>
      </w:r>
      <w:r w:rsidR="00400EF3">
        <w:t>y broses.</w:t>
      </w:r>
      <w:proofErr w:type="gramEnd"/>
      <w:r w:rsidR="00400EF3">
        <w:t xml:space="preserve"> </w:t>
      </w:r>
    </w:p>
    <w:p w:rsidR="00F81AE1" w:rsidRPr="00DB77A9" w:rsidRDefault="00F81AE1" w:rsidP="00CE384F">
      <w:pPr>
        <w:spacing w:line="360" w:lineRule="auto"/>
        <w:jc w:val="both"/>
      </w:pPr>
      <w:r>
        <w:t xml:space="preserve">    Yn ol </w:t>
      </w:r>
      <w:r w:rsidRPr="00C50E5C">
        <w:t>Nutbrown et al (2013)</w:t>
      </w:r>
      <w:r>
        <w:t xml:space="preserve"> </w:t>
      </w:r>
      <w:proofErr w:type="gramStart"/>
      <w:r>
        <w:t>ni</w:t>
      </w:r>
      <w:proofErr w:type="gramEnd"/>
      <w:r>
        <w:t xml:space="preserve"> fydd ymarwyr efo dealldwriaeth dwfn a gl</w:t>
      </w:r>
      <w:r w:rsidR="0033710F">
        <w:t>ir ar sut i cefnogi plant efo AD</w:t>
      </w:r>
      <w:r>
        <w:t xml:space="preserve">Y tra bod hyfforddiant ar ymyrraeth cynnar yn cael eu ddarparu gan gweithwyr heb cymhwysterau digonnol ar y pwnc yn benodol. Er hyn teimlaf dylai hyfforddiant parhaol cael eu rhoi yn aml i ymarferwyr er mwyn sicrhau eu fod yn ddilyn datblygiadau o fewn addysg a gofal ac yn ymwybodol o unrhyw newidiadau mewn deddfwriaethau sy’n effeithio ar ein gweithredau fel ymarferwyr yn y flynnyddoedd cynnar megis y newidiadau ynghlyn a phlant efo </w:t>
      </w:r>
      <w:r w:rsidR="0033710F">
        <w:t>ADY</w:t>
      </w:r>
      <w:r>
        <w:t xml:space="preserve">. </w:t>
      </w:r>
      <w:proofErr w:type="gramStart"/>
      <w:r>
        <w:t>Yn ol Cohen (2009) heb cael ymwybyddiaeth dwys a glir ynghlyn ar newidiadau sy’n effeithio y ffordd rydyn yn ddarparu addysg yn ystod y flynnyddoedd cynnar nid yw’r lleoliad yn cymryd eu cyfrifoldeb o gwasanaethu addysg o ddifru er mwyn sicrhau datblygiad parhaol o safon uchel a chynhhwysiant ar gyfer phob plentyn yn eich gofal.</w:t>
      </w:r>
      <w:proofErr w:type="gramEnd"/>
      <w:r>
        <w:t xml:space="preserve"> </w:t>
      </w:r>
    </w:p>
    <w:p w:rsidR="00CB775D" w:rsidRDefault="00CB775D" w:rsidP="00CE384F">
      <w:pPr>
        <w:spacing w:line="360" w:lineRule="auto"/>
        <w:jc w:val="both"/>
      </w:pPr>
    </w:p>
    <w:p w:rsidR="00CB775D" w:rsidRDefault="00CB775D" w:rsidP="00CE384F">
      <w:pPr>
        <w:spacing w:line="360" w:lineRule="auto"/>
        <w:jc w:val="both"/>
      </w:pPr>
    </w:p>
    <w:p w:rsidR="00CB775D" w:rsidRPr="00CB775D" w:rsidRDefault="00CB775D" w:rsidP="00CE384F">
      <w:pPr>
        <w:spacing w:line="360" w:lineRule="auto"/>
        <w:jc w:val="both"/>
      </w:pPr>
    </w:p>
    <w:p w:rsidR="007961AA" w:rsidRDefault="007961AA" w:rsidP="00CE384F">
      <w:pPr>
        <w:spacing w:line="360" w:lineRule="auto"/>
        <w:jc w:val="both"/>
        <w:rPr>
          <w:u w:val="single"/>
        </w:rPr>
      </w:pPr>
    </w:p>
    <w:p w:rsidR="006807BF" w:rsidRDefault="006807BF" w:rsidP="00CE384F">
      <w:pPr>
        <w:spacing w:line="360" w:lineRule="auto"/>
        <w:jc w:val="both"/>
        <w:rPr>
          <w:u w:val="single"/>
        </w:rPr>
      </w:pPr>
    </w:p>
    <w:p w:rsidR="006807BF" w:rsidRDefault="006807BF" w:rsidP="00CE384F">
      <w:pPr>
        <w:spacing w:line="360" w:lineRule="auto"/>
        <w:jc w:val="both"/>
        <w:rPr>
          <w:u w:val="single"/>
        </w:rPr>
      </w:pPr>
    </w:p>
    <w:p w:rsidR="006807BF" w:rsidRDefault="006807BF" w:rsidP="00CE384F">
      <w:pPr>
        <w:spacing w:line="360" w:lineRule="auto"/>
        <w:jc w:val="both"/>
        <w:rPr>
          <w:u w:val="single"/>
        </w:rPr>
      </w:pPr>
    </w:p>
    <w:p w:rsidR="006807BF" w:rsidRDefault="006807BF" w:rsidP="00CE384F">
      <w:pPr>
        <w:spacing w:line="360" w:lineRule="auto"/>
        <w:jc w:val="both"/>
        <w:rPr>
          <w:u w:val="single"/>
        </w:rPr>
      </w:pPr>
    </w:p>
    <w:p w:rsidR="006807BF" w:rsidRDefault="006807BF" w:rsidP="00CE384F">
      <w:pPr>
        <w:spacing w:line="360" w:lineRule="auto"/>
        <w:jc w:val="both"/>
        <w:rPr>
          <w:u w:val="single"/>
        </w:rPr>
      </w:pPr>
    </w:p>
    <w:p w:rsidR="006807BF" w:rsidRDefault="006807BF" w:rsidP="00CE384F">
      <w:pPr>
        <w:spacing w:line="360" w:lineRule="auto"/>
        <w:jc w:val="both"/>
        <w:rPr>
          <w:u w:val="single"/>
        </w:rPr>
      </w:pPr>
    </w:p>
    <w:p w:rsidR="006807BF" w:rsidRDefault="006807BF" w:rsidP="00CE384F">
      <w:pPr>
        <w:spacing w:line="360" w:lineRule="auto"/>
        <w:jc w:val="both"/>
        <w:rPr>
          <w:u w:val="single"/>
        </w:rPr>
      </w:pPr>
    </w:p>
    <w:p w:rsidR="00351AB6" w:rsidRPr="00351AB6" w:rsidRDefault="00351AB6" w:rsidP="00CE384F">
      <w:pPr>
        <w:spacing w:line="360" w:lineRule="auto"/>
        <w:jc w:val="both"/>
        <w:rPr>
          <w:b/>
          <w:sz w:val="52"/>
          <w:szCs w:val="52"/>
          <w:u w:val="single"/>
        </w:rPr>
      </w:pPr>
      <w:r>
        <w:rPr>
          <w:b/>
          <w:sz w:val="52"/>
          <w:szCs w:val="52"/>
          <w:u w:val="single"/>
        </w:rPr>
        <w:lastRenderedPageBreak/>
        <w:t xml:space="preserve">Dadansoddiad o rhwystrau </w:t>
      </w:r>
    </w:p>
    <w:p w:rsidR="003E0E98" w:rsidRDefault="002B43C4" w:rsidP="00CE384F">
      <w:pPr>
        <w:spacing w:line="360" w:lineRule="auto"/>
        <w:jc w:val="both"/>
      </w:pPr>
      <w:r>
        <w:t xml:space="preserve">   </w:t>
      </w:r>
      <w:r w:rsidR="0086555C" w:rsidRPr="00C0358C">
        <w:t xml:space="preserve">Wrth i ysgolion cydweithio’n amlsiantiaethol efo amrhywiaeth o cwmniau allannol megis UNESCO (2019) byddwn yn sicrhau bod cynhwysiant yn cael eu rhoi i phlant efo </w:t>
      </w:r>
      <w:r w:rsidR="0033710F">
        <w:t>ADY</w:t>
      </w:r>
      <w:r w:rsidR="0086555C" w:rsidRPr="00C0358C">
        <w:t xml:space="preserve"> gan eu fod yn ddweud</w:t>
      </w:r>
      <w:r w:rsidR="0086555C">
        <w:t xml:space="preserve"> er bod mynediad plant efo </w:t>
      </w:r>
      <w:r w:rsidR="0033710F">
        <w:t>ADY</w:t>
      </w:r>
      <w:r w:rsidR="0086555C">
        <w:t xml:space="preserve"> yn cae</w:t>
      </w:r>
      <w:r w:rsidR="008D6893">
        <w:t>l eu croesawi i fewn i ysgolion ffrwd</w:t>
      </w:r>
      <w:r w:rsidR="0086555C">
        <w:t xml:space="preserve"> mae angen sicrhau bod addysg sylfaenol yn cael eu rhoi iddynt yn enwedig sgiliau megis darllen, ysgrifennu a mathemateg hyd yn oed os nad yw unigolyn yn cymryd rhan mewn tasgau ffocws a gwithgarreddau sydd wedi cael eu cynllunio ar gyfer y ddosbarth. </w:t>
      </w:r>
      <w:proofErr w:type="gramStart"/>
      <w:r w:rsidR="00400EF3">
        <w:t xml:space="preserve">Yn ol </w:t>
      </w:r>
      <w:r w:rsidR="00400EF3" w:rsidRPr="00C50E5C">
        <w:t>Devarokonda (2013)</w:t>
      </w:r>
      <w:r w:rsidR="00400EF3">
        <w:t xml:space="preserve"> wrth i ysgolion darparu addysg cynhwysol mae’n bwysig eu fod yn cefnogi plant er mwyn gwneud pob cam i cael gwared o unrhyw rhwystr sy’n ddod o ganlyniad</w:t>
      </w:r>
      <w:r w:rsidR="00C0358C">
        <w:t xml:space="preserve"> i phlentyn efo anghenion megis ADCG.</w:t>
      </w:r>
      <w:proofErr w:type="gramEnd"/>
      <w:r w:rsidR="00C0358C">
        <w:t xml:space="preserve"> Gan bod ffactorion ychwanegol i ystyried er mwyn sicrhau bod yr unigolyn efo ADCG yn dderbyn addysg o ansawdd uchel er mwyn cael cyflaeon teg i ddatblygu eu sgiliau ac i ddatblygu yn ol eu cynllun datblygiad personnol credaf </w:t>
      </w:r>
      <w:r w:rsidR="00FC11DE">
        <w:t xml:space="preserve">Allen (2011) </w:t>
      </w:r>
      <w:r w:rsidR="00C0358C">
        <w:t xml:space="preserve">dylai </w:t>
      </w:r>
      <w:r w:rsidR="00C0358C" w:rsidRPr="008C2B2D">
        <w:rPr>
          <w:rFonts w:cstheme="minorHAnsi"/>
        </w:rPr>
        <w:t xml:space="preserve">cydweithwyr yr unigolyn cymryd rhan yn y cynlluniadau gwerso er mwyn sicrhau datblygiad yn eu addysg, er hyn yn ol </w:t>
      </w:r>
      <w:r w:rsidR="008C2B2D" w:rsidRPr="008C2B2D">
        <w:rPr>
          <w:rFonts w:cstheme="minorHAnsi"/>
          <w:bdr w:val="none" w:sz="0" w:space="0" w:color="auto" w:frame="1"/>
          <w:lang w:val="en-US"/>
        </w:rPr>
        <w:t>Chazan a Laing (1982)</w:t>
      </w:r>
      <w:r w:rsidR="008C2B2D">
        <w:t xml:space="preserve"> </w:t>
      </w:r>
      <w:r w:rsidR="00C0358C">
        <w:t xml:space="preserve">o ganlyniad i sefyllfaoedd a weithdrefnau lleoliadau mae cynllunio hir-tymor fel arfer yn cael eu wneud ar gyfer grwp cyfan o phlant ac felly nid yw anghenion unigolion sydd ag anghenion ychwanegol megis ADCG yn cael eu ystyried sy’n golygu eu fod penderfyniad y cydweithwyr ar y pryd i addasu’r gweithgarredd os nad yw’r unigolyn yn cyrraedd y ddeilliannau dysgu neu’n fuddio o’r tasg o ganlyniad iddynt ddim cael eu cynllunio’n effeithiol wrth ystyried cynhwysiant. </w:t>
      </w:r>
      <w:proofErr w:type="gramStart"/>
      <w:r w:rsidR="008D6893">
        <w:t xml:space="preserve">Mae’r </w:t>
      </w:r>
      <w:r w:rsidR="00C50E5C" w:rsidRPr="00C50E5C">
        <w:t>datganiad Salamanca (2018</w:t>
      </w:r>
      <w:r w:rsidR="008D6893" w:rsidRPr="00C50E5C">
        <w:t xml:space="preserve">) </w:t>
      </w:r>
      <w:r w:rsidR="007721C8" w:rsidRPr="00C50E5C">
        <w:t>wedi</w:t>
      </w:r>
      <w:r w:rsidR="007721C8">
        <w:t xml:space="preserve"> cytuno dylai pob ysgol ffrwd yn ddarparu addysg ar gyfer pob unigolyn.</w:t>
      </w:r>
      <w:proofErr w:type="gramEnd"/>
      <w:r w:rsidR="007721C8">
        <w:t xml:space="preserve"> Er hyn ers ni mae sefyllfaoedd lle mar plant efo </w:t>
      </w:r>
      <w:r w:rsidR="0033710F">
        <w:t>ADY</w:t>
      </w:r>
      <w:r w:rsidR="007721C8">
        <w:t xml:space="preserve"> dim yn dderbyn addysg sylfaennol ers y ddatganiad hyn yn ol </w:t>
      </w:r>
      <w:r w:rsidR="007721C8" w:rsidRPr="00C50E5C">
        <w:t>Clutchley (2018).</w:t>
      </w:r>
      <w:r w:rsidR="00E03BD4">
        <w:t xml:space="preserve">Credaf Florlan a Rouse (2009) bod grwpio plant yn ol gallu yn ffordd </w:t>
      </w:r>
      <w:proofErr w:type="gramStart"/>
      <w:r w:rsidR="00E03BD4">
        <w:t xml:space="preserve">anheg </w:t>
      </w:r>
      <w:r w:rsidR="000102BE">
        <w:t xml:space="preserve"> </w:t>
      </w:r>
      <w:r w:rsidR="00E03BD4">
        <w:t>gan</w:t>
      </w:r>
      <w:proofErr w:type="gramEnd"/>
      <w:r w:rsidR="00E03BD4">
        <w:t xml:space="preserve"> bod plant yn addysgu oddi wrth eu gilydd ac felly trwy rhoi plant efo’i gilydd mae’r tebygolrwydd iddyn nhw dim cymryd </w:t>
      </w:r>
      <w:r w:rsidR="007961AA">
        <w:t>y waith o ddifru yn uchel yn ol Farrell (</w:t>
      </w:r>
      <w:r w:rsidR="00FE775D">
        <w:t xml:space="preserve">2001) </w:t>
      </w:r>
      <w:r w:rsidR="00E03BD4">
        <w:t xml:space="preserve">y’n rhwystro eu ddatblygiad addysgiadol. </w:t>
      </w:r>
      <w:r w:rsidR="00A430D8">
        <w:t>Y</w:t>
      </w:r>
      <w:r w:rsidR="00E03BD4">
        <w:t xml:space="preserve">n ol </w:t>
      </w:r>
      <w:r w:rsidR="008C2B2D" w:rsidRPr="008C2B2D">
        <w:t>Nutbrown</w:t>
      </w:r>
      <w:r w:rsidR="00E03BD4" w:rsidRPr="008C2B2D">
        <w:t xml:space="preserve"> a Clough (2013)</w:t>
      </w:r>
      <w:r w:rsidR="00E03BD4">
        <w:t xml:space="preserve"> mae’n amhosib i sicrhau cynhwysiant o fewn lleoliad heb gwneud addasiadau i ymateb a anghenion unigolion o fewn eich gofal gan bod pawb yn unigrhyw ac o ganlyniad </w:t>
      </w:r>
      <w:proofErr w:type="gramStart"/>
      <w:r w:rsidR="00E03BD4">
        <w:t>mae</w:t>
      </w:r>
      <w:proofErr w:type="gramEnd"/>
      <w:r w:rsidR="00E03BD4">
        <w:t xml:space="preserve"> pob dydd yn gwahannol ac felly mae’n braidd yn amhosib i cynllunio gweithgarredd heb ystyried addasiadau sy’n tebygol o angen er mwyn sicrhau datblygiad. Er hyn credaf bod y cwricwlwm </w:t>
      </w:r>
      <w:r w:rsidR="0033710F">
        <w:t>yn rhoi cyfle anheg i phlant ADY</w:t>
      </w:r>
      <w:r w:rsidR="00E03BD4">
        <w:t xml:space="preserve"> gan eu fod yn anhyblyg ac felly’n amherthnasol i ddiddordebau’r unigolyn sy’n rhwystro eu ddatblygiad os </w:t>
      </w:r>
      <w:proofErr w:type="gramStart"/>
      <w:r w:rsidR="00E03BD4">
        <w:t>nad</w:t>
      </w:r>
      <w:proofErr w:type="gramEnd"/>
      <w:r w:rsidR="00E03BD4">
        <w:t xml:space="preserve"> oes ymarferwyr hyblyg sydd gallu fod yn ddigon creadigol i ymuno’r deilliannau dysgu efo diddordebau’n unigolyn. </w:t>
      </w:r>
      <w:r w:rsidR="00B553D4">
        <w:t xml:space="preserve">Er hyn yn ol y ‘National academy of medicine’ (2018) er mwyn sicrhau cynhwysiant mae’n bwysig bod pawb yn cael yr </w:t>
      </w:r>
      <w:proofErr w:type="gramStart"/>
      <w:r w:rsidR="00B553D4">
        <w:t>un</w:t>
      </w:r>
      <w:proofErr w:type="gramEnd"/>
      <w:r w:rsidR="00B553D4">
        <w:t xml:space="preserve"> math o cymorth yn eu ddatblygiad felly ni ddylai plant </w:t>
      </w:r>
      <w:r w:rsidR="0033710F">
        <w:t>ADY</w:t>
      </w:r>
      <w:r w:rsidR="00B553D4">
        <w:t xml:space="preserve"> cael unrhyw cymorth ychwanegol os nid yw’r cymorth ar gael i gweddill y phlant. Credaf bod angen cymorth </w:t>
      </w:r>
      <w:proofErr w:type="gramStart"/>
      <w:r w:rsidR="00B553D4">
        <w:t>arno</w:t>
      </w:r>
      <w:proofErr w:type="gramEnd"/>
      <w:r w:rsidR="00B553D4">
        <w:t xml:space="preserve"> pawb i cyrraedd eu </w:t>
      </w:r>
      <w:r w:rsidR="00B553D4">
        <w:lastRenderedPageBreak/>
        <w:t>photential llawn ac felly er mwyn tegwch os mae pawb yn dderbyn yr un cyflaeoedd ar un lefel o cymorth mae’n sicrhau addysg cynhwysol.</w:t>
      </w:r>
    </w:p>
    <w:p w:rsidR="002B43C4" w:rsidRDefault="002B43C4" w:rsidP="00CE384F">
      <w:pPr>
        <w:spacing w:line="360" w:lineRule="auto"/>
        <w:jc w:val="both"/>
      </w:pPr>
      <w:r>
        <w:t xml:space="preserve">   Gan bod plant efo ADCG yn proffi amrhywiaeth eang o sianelsiau gwahannol, ffactor arall sy’n anfodus yn gyffredin yw </w:t>
      </w:r>
      <w:r w:rsidR="00EC18BC">
        <w:t>bod lleoliad efo diffig adnoddau arbennig sy’n symuloeiddo eu addysg gan denu eu sylw oddi wrth arddango</w:t>
      </w:r>
      <w:r w:rsidR="00A360E3">
        <w:t>s ymddygiad sy’n heriol  (Evans,</w:t>
      </w:r>
      <w:r w:rsidR="00EC18BC">
        <w:t xml:space="preserve">1989) ac ddefnyddio adnoddau er mwyn rheoli eu emosiynnau digon er mwyn cael amser i ddechrau deall sut mae eu ymmennydd yn brosessu gwybodaeth gan yn ol  dyma un o’r ffactorion sy’n wneud plant efo ADCG yn fwyaf rhwystredig yw ddifig dealldwriaeth o eu hun yn ol Farrell (2002). </w:t>
      </w:r>
      <w:r w:rsidR="00A360E3">
        <w:t>Os nad yw lleoliad yn arddangos yr ymdrech rydynt yn barod i rhoi mewn i sicrhau addysg cynhwysol i’</w:t>
      </w:r>
      <w:r w:rsidR="00677EEE">
        <w:t xml:space="preserve">r unigolion efo ADCG wrth darparu adnoddau </w:t>
      </w:r>
      <w:r w:rsidR="00B22E5B">
        <w:t xml:space="preserve">sy’n ysgogi eu addysg </w:t>
      </w:r>
      <w:r w:rsidR="004A6A06">
        <w:t>yna gall effeithio pethynas rhwng y theuluoedd a’r lleoliad gan nid yw’r gofalwyr gallu arsylwi ar y weithgarreddau addysgiadol sy’n ddigwydd yn ystod y ddydd mae’n gallu gwneud iddynt teimlo’n dryslyd oherwydd eu fod yn cwestiynnu os ydynt wedi gwneud y benderfyniad cywir amdano eu phlentyn</w:t>
      </w:r>
      <w:proofErr w:type="gramStart"/>
      <w:r w:rsidR="00BA6B63">
        <w:t>,(</w:t>
      </w:r>
      <w:proofErr w:type="gramEnd"/>
      <w:r w:rsidR="00BA6B63">
        <w:t>Warnock,2010).</w:t>
      </w:r>
      <w:r w:rsidR="004A6A06">
        <w:t xml:space="preserve"> Yn ol </w:t>
      </w:r>
      <w:r w:rsidR="004A6A06" w:rsidRPr="00BA6B63">
        <w:t>D</w:t>
      </w:r>
      <w:r w:rsidR="00E36AED" w:rsidRPr="00BA6B63">
        <w:t>rifte (2013)</w:t>
      </w:r>
      <w:r w:rsidR="00E36AED">
        <w:t xml:space="preserve"> o ganlyniad i phob phlentyn cael yr hawl i chwarae ac ymlacio yn ol erthygl 31 o’r UNCRC (2019) mae’n bwysig bod amrywiaeth o adnoddau addas sy’n ysgogi’r sensorau ar </w:t>
      </w:r>
      <w:proofErr w:type="gramStart"/>
      <w:r w:rsidR="00E36AED">
        <w:t>gael</w:t>
      </w:r>
      <w:proofErr w:type="gramEnd"/>
      <w:r w:rsidR="00E36AED">
        <w:t xml:space="preserve"> er mwyn galluogi plant efo ADCG i gallu ymlacio a cael cyflaeon teg i chwarae o safon.</w:t>
      </w:r>
      <w:r w:rsidR="0033710F">
        <w:t xml:space="preserve"> </w:t>
      </w:r>
      <w:r w:rsidR="0033710F" w:rsidRPr="00BA6B63">
        <w:t xml:space="preserve">Cytunwyd </w:t>
      </w:r>
      <w:r w:rsidR="00BA6B63" w:rsidRPr="00BA6B63">
        <w:t>Bronfrenbrenner (sited yn Mental Help</w:t>
      </w:r>
      <w:proofErr w:type="gramStart"/>
      <w:r w:rsidR="00BA6B63" w:rsidRPr="00BA6B63">
        <w:t>,2019</w:t>
      </w:r>
      <w:proofErr w:type="gramEnd"/>
      <w:r w:rsidR="0033710F" w:rsidRPr="00BA6B63">
        <w:t>) gan ychwanegu bod angen cyfleoedd o chwarae</w:t>
      </w:r>
      <w:r w:rsidR="0033710F">
        <w:t xml:space="preserve"> rhydd a chwarae cynlluniedig arno plant efo ADCG er mwyn sicrhau cynhwysiant o cyflaeon teg gan bod chwarae strwythedig yn cael eu cynllunio er mwyn helpu plant cyrraedd deilliannau dysgu ac er nad yw plant gan ADCG diddordeb yn aml mewn gweithgarreddau strwythedig mae’n bwysig eu fod ganddynt yr un cyfleoedd a phob unigolyn arall. Er </w:t>
      </w:r>
      <w:r w:rsidR="00F521B5">
        <w:t>hyn teimla</w:t>
      </w:r>
      <w:r w:rsidR="0033710F">
        <w:t xml:space="preserve">f </w:t>
      </w:r>
      <w:r w:rsidR="00BA6B63">
        <w:t xml:space="preserve">‘Disability Wales’ (2013) </w:t>
      </w:r>
      <w:r w:rsidR="0033710F">
        <w:t xml:space="preserve">bod </w:t>
      </w:r>
      <w:r w:rsidR="00F521B5">
        <w:t xml:space="preserve">plant efo ADCG methu cyrraedd y ddeilliannau dysgu sy’n ddisgwyliedig oddi wrth chwarae strwythedig sydd wedi cael eu chynllunio er mwyn hybu eu ddatblygiad gan nid ydynt yn chwarae yr un ffordd a phlant eraill o ganlyniad iddynt cael ffordd unigryw o gymryd gwybodaeth i fewn. Cytunwyd </w:t>
      </w:r>
      <w:r w:rsidR="00E566A5" w:rsidRPr="00E566A5">
        <w:rPr>
          <w:rFonts w:ascii="Arial" w:hAnsi="Arial" w:cs="Arial"/>
          <w:bdr w:val="none" w:sz="0" w:space="0" w:color="auto" w:frame="1"/>
        </w:rPr>
        <w:t>Douglas Silas Solicitors (2016</w:t>
      </w:r>
      <w:proofErr w:type="gramStart"/>
      <w:r w:rsidR="00E566A5" w:rsidRPr="00E566A5">
        <w:rPr>
          <w:rFonts w:ascii="Arial" w:hAnsi="Arial" w:cs="Arial"/>
          <w:bdr w:val="none" w:sz="0" w:space="0" w:color="auto" w:frame="1"/>
        </w:rPr>
        <w:t xml:space="preserve">) </w:t>
      </w:r>
      <w:r w:rsidR="00F521B5">
        <w:t xml:space="preserve"> bod</w:t>
      </w:r>
      <w:proofErr w:type="gramEnd"/>
      <w:r w:rsidR="00F521B5">
        <w:t xml:space="preserve"> plant efo ADCG gallu teimlo bod eu chwarae’n cael eu cyfangu o ganlygiad i ddifig adnoddau sy’n cyngori nhw i cymryd rhan mewn gweithgarreddau o chwarae rhydd efo plant eraill ac felly mae eu ddatblygiad holistaidd yn cael eu cyfangu. </w:t>
      </w:r>
      <w:proofErr w:type="gramStart"/>
      <w:r w:rsidR="00F521B5">
        <w:t xml:space="preserve">Credaf </w:t>
      </w:r>
      <w:r w:rsidR="00F521B5" w:rsidRPr="00E566A5">
        <w:t>Besio (2017)</w:t>
      </w:r>
      <w:r w:rsidR="00F521B5">
        <w:t xml:space="preserve"> eu fod yn anghenrheidiol i chwarae body n hunangyfeiriedig i phlant efo ADCG i cael mwynhad oddi wrthynt gan bod cael dealldwriaeth unigryw i eu ffrindiau gallu teimlo fel rhwystr o fewn gweithgarreddau chwarae sydd wedi cael eu cynllunio er mwyn dysgu.</w:t>
      </w:r>
      <w:proofErr w:type="gramEnd"/>
      <w:r w:rsidR="00F521B5">
        <w:t xml:space="preserve"> Mae plant ADCG yn cael mwy o mwynhad wrth teimlo eu fod mewn rheolaeth o eu addysg ac o ganlyniad yn hapus i herio eu hyn ac felly’n naturiol yn ddysgu wrth </w:t>
      </w:r>
      <w:proofErr w:type="gramStart"/>
      <w:r w:rsidR="00F521B5">
        <w:t>chwarae</w:t>
      </w:r>
      <w:r w:rsidR="00E566A5">
        <w:t>(</w:t>
      </w:r>
      <w:proofErr w:type="gramEnd"/>
      <w:r w:rsidR="00E566A5">
        <w:rPr>
          <w:rFonts w:ascii="Arial" w:hAnsi="Arial" w:cs="Arial"/>
          <w:bdr w:val="none" w:sz="0" w:space="0" w:color="auto" w:frame="1"/>
          <w:lang w:val="en-US"/>
        </w:rPr>
        <w:t>Nutbrown,Clough, a  Atherton,</w:t>
      </w:r>
      <w:r w:rsidR="00E566A5" w:rsidRPr="00E566A5">
        <w:rPr>
          <w:rFonts w:ascii="Arial" w:hAnsi="Arial" w:cs="Arial"/>
          <w:bdr w:val="none" w:sz="0" w:space="0" w:color="auto" w:frame="1"/>
          <w:lang w:val="en-US"/>
        </w:rPr>
        <w:t>2013).</w:t>
      </w:r>
      <w:r w:rsidR="00E566A5">
        <w:t xml:space="preserve"> Cytunwyd Peer a Reid (2016)</w:t>
      </w:r>
      <w:r w:rsidR="00F521B5">
        <w:t xml:space="preserve"> o ganlyniad </w:t>
      </w:r>
      <w:r w:rsidR="00377E27">
        <w:t xml:space="preserve">bod sicrhau amrywiaeth o adnoddau sy’n ddilyn diddordeb yr unigolyn, cynnwys ffactorion addysgiadol, sy’n synhwyraidd er mwyn helpu ymlacio ac yn addas i eu ddatblygiad deallusol yw’r ffordd gorau o </w:t>
      </w:r>
      <w:r w:rsidR="00377E27">
        <w:lastRenderedPageBreak/>
        <w:t xml:space="preserve">cefnogi datblygiad unigolyn efo ADCG. Er hyn mae </w:t>
      </w:r>
      <w:r w:rsidR="00E566A5">
        <w:t>Sutton</w:t>
      </w:r>
      <w:r w:rsidR="00E566A5" w:rsidRPr="00E566A5">
        <w:t>-Smith (1997</w:t>
      </w:r>
      <w:r w:rsidR="00377E27" w:rsidRPr="00E566A5">
        <w:t>) yn</w:t>
      </w:r>
      <w:r w:rsidR="00377E27">
        <w:t xml:space="preserve"> ddadlau bod gan pob ymarferwyr proffesiynnol syniadau gwahannol o rhan chwarae yn  ol eu rhagdybiaeth personnol sy’n gallu cael effaith ar beth mae’r unigolyn yn fuddio allan ohonynt o fewn eu gofal o ganlyniad i cael eu cyfangu i chwarae efo adnoddau penodol am cyfnod felly mae’n bwysig bod dealldwriaeth clir o disgwyliadau’r plentyn yn cael eu rhannu efo pob ymarferwyr er mwyn ceisio lleihau’r tebygolrwyddau o’r phlentyn drysgu o ganlyniad i methu ymlacio eu ymmennydd neu teimlo eu fod yn cael eu rhwystro rhag chwarae wrth cael diffig mynediad i adnoddau o eu ddewis. Er hyn teimlaf </w:t>
      </w:r>
      <w:r w:rsidR="00E566A5">
        <w:t>Understood (2017)</w:t>
      </w:r>
      <w:r w:rsidR="00377E27">
        <w:t xml:space="preserve"> bod chwarae strwythedig gallu bod yn cyfle i ymarferwyr arsylwi’</w:t>
      </w:r>
      <w:r w:rsidR="00DC63F6">
        <w:t>r plant ef</w:t>
      </w:r>
      <w:r w:rsidR="00377E27">
        <w:t xml:space="preserve">o ADCG yn fanwyl </w:t>
      </w:r>
      <w:r w:rsidR="00DC63F6">
        <w:t xml:space="preserve">sydd mynd i cael effaith positif ar y cymorth allannol maent yn dderbyn yn y ddyfodol agos, ond bydd adnoddau addas dal yn angenreidiol er mwyn sicrhau bod ganddynt yr unigolyn cyfranogiad o fewn y weithgarredd chwarae. </w:t>
      </w:r>
    </w:p>
    <w:p w:rsidR="002B43C4" w:rsidRDefault="002B43C4" w:rsidP="00CE384F">
      <w:pPr>
        <w:spacing w:line="360" w:lineRule="auto"/>
        <w:jc w:val="both"/>
      </w:pPr>
    </w:p>
    <w:p w:rsidR="002B43C4" w:rsidRPr="00DB0773" w:rsidRDefault="002B43C4" w:rsidP="00CE384F">
      <w:pPr>
        <w:spacing w:line="360" w:lineRule="auto"/>
        <w:jc w:val="both"/>
      </w:pPr>
    </w:p>
    <w:p w:rsidR="00145EBD" w:rsidRDefault="00145EBD" w:rsidP="00CE384F">
      <w:pPr>
        <w:spacing w:line="360" w:lineRule="auto"/>
        <w:jc w:val="both"/>
        <w:rPr>
          <w:u w:val="single"/>
        </w:rPr>
      </w:pPr>
    </w:p>
    <w:p w:rsidR="00436A06" w:rsidRDefault="00436A06" w:rsidP="00CE384F">
      <w:pPr>
        <w:spacing w:line="360" w:lineRule="auto"/>
        <w:jc w:val="both"/>
        <w:rPr>
          <w:u w:val="single"/>
        </w:rPr>
      </w:pPr>
    </w:p>
    <w:p w:rsidR="00436A06" w:rsidRDefault="00436A06" w:rsidP="00CE384F">
      <w:pPr>
        <w:spacing w:line="360" w:lineRule="auto"/>
        <w:jc w:val="both"/>
        <w:rPr>
          <w:u w:val="single"/>
        </w:rPr>
      </w:pPr>
    </w:p>
    <w:p w:rsidR="00436A06" w:rsidRDefault="00436A06" w:rsidP="00CE384F">
      <w:pPr>
        <w:spacing w:line="360" w:lineRule="auto"/>
        <w:jc w:val="both"/>
        <w:rPr>
          <w:u w:val="single"/>
        </w:rPr>
      </w:pPr>
    </w:p>
    <w:p w:rsidR="00436A06" w:rsidRDefault="00436A06" w:rsidP="00CE384F">
      <w:pPr>
        <w:spacing w:line="360" w:lineRule="auto"/>
        <w:jc w:val="both"/>
        <w:rPr>
          <w:u w:val="single"/>
        </w:rPr>
      </w:pPr>
    </w:p>
    <w:p w:rsidR="00E566A5" w:rsidRDefault="00E566A5" w:rsidP="00CE384F">
      <w:pPr>
        <w:spacing w:line="360" w:lineRule="auto"/>
        <w:jc w:val="both"/>
        <w:rPr>
          <w:u w:val="single"/>
        </w:rPr>
      </w:pPr>
    </w:p>
    <w:p w:rsidR="00E566A5" w:rsidRDefault="00E566A5" w:rsidP="00CE384F">
      <w:pPr>
        <w:spacing w:line="360" w:lineRule="auto"/>
        <w:jc w:val="both"/>
        <w:rPr>
          <w:u w:val="single"/>
        </w:rPr>
      </w:pPr>
    </w:p>
    <w:p w:rsidR="00E566A5" w:rsidRDefault="00E566A5" w:rsidP="00CE384F">
      <w:pPr>
        <w:spacing w:line="360" w:lineRule="auto"/>
        <w:jc w:val="both"/>
        <w:rPr>
          <w:u w:val="single"/>
        </w:rPr>
      </w:pPr>
    </w:p>
    <w:p w:rsidR="00E566A5" w:rsidRDefault="00E566A5" w:rsidP="00CE384F">
      <w:pPr>
        <w:spacing w:line="360" w:lineRule="auto"/>
        <w:jc w:val="both"/>
        <w:rPr>
          <w:u w:val="single"/>
        </w:rPr>
      </w:pPr>
    </w:p>
    <w:p w:rsidR="00E566A5" w:rsidRDefault="00E566A5" w:rsidP="00CE384F">
      <w:pPr>
        <w:spacing w:line="360" w:lineRule="auto"/>
        <w:jc w:val="both"/>
        <w:rPr>
          <w:u w:val="single"/>
        </w:rPr>
      </w:pPr>
    </w:p>
    <w:p w:rsidR="00E566A5" w:rsidRDefault="00E566A5" w:rsidP="00CE384F">
      <w:pPr>
        <w:spacing w:line="360" w:lineRule="auto"/>
        <w:jc w:val="both"/>
        <w:rPr>
          <w:u w:val="single"/>
        </w:rPr>
      </w:pPr>
    </w:p>
    <w:p w:rsidR="00E566A5" w:rsidRDefault="00E566A5" w:rsidP="00CE384F">
      <w:pPr>
        <w:spacing w:line="360" w:lineRule="auto"/>
        <w:jc w:val="both"/>
        <w:rPr>
          <w:u w:val="single"/>
        </w:rPr>
      </w:pPr>
    </w:p>
    <w:p w:rsidR="00CE384F" w:rsidRDefault="00CE384F" w:rsidP="00CE384F">
      <w:pPr>
        <w:spacing w:line="360" w:lineRule="auto"/>
        <w:jc w:val="both"/>
        <w:rPr>
          <w:u w:val="single"/>
        </w:rPr>
      </w:pPr>
    </w:p>
    <w:p w:rsidR="0091447A" w:rsidRPr="00351AB6" w:rsidRDefault="00351AB6" w:rsidP="00CE384F">
      <w:pPr>
        <w:spacing w:line="360" w:lineRule="auto"/>
        <w:jc w:val="both"/>
        <w:rPr>
          <w:b/>
          <w:sz w:val="52"/>
          <w:szCs w:val="52"/>
          <w:u w:val="single"/>
        </w:rPr>
      </w:pPr>
      <w:r>
        <w:rPr>
          <w:b/>
          <w:sz w:val="52"/>
          <w:szCs w:val="52"/>
          <w:u w:val="single"/>
        </w:rPr>
        <w:lastRenderedPageBreak/>
        <w:t xml:space="preserve">Cymorth </w:t>
      </w:r>
    </w:p>
    <w:p w:rsidR="0091447A" w:rsidRPr="00436A06" w:rsidRDefault="00351AB6" w:rsidP="00CE384F">
      <w:pPr>
        <w:spacing w:line="360" w:lineRule="auto"/>
        <w:jc w:val="both"/>
      </w:pPr>
      <w:r>
        <w:t xml:space="preserve">   </w:t>
      </w:r>
      <w:r w:rsidR="0091447A">
        <w:t xml:space="preserve">Wrth </w:t>
      </w:r>
      <w:r w:rsidR="0091447A" w:rsidRPr="00224ABF">
        <w:t>cydweithio</w:t>
      </w:r>
      <w:r w:rsidR="0033710F">
        <w:t xml:space="preserve"> efo plant efo amrhywiaeth o ADY</w:t>
      </w:r>
      <w:r w:rsidR="0091447A" w:rsidRPr="00224ABF">
        <w:t xml:space="preserve"> gwahannol wnaeth Montessori (sited yn pickering</w:t>
      </w:r>
      <w:proofErr w:type="gramStart"/>
      <w:r w:rsidR="0091447A" w:rsidRPr="00224ABF">
        <w:t>,1992</w:t>
      </w:r>
      <w:proofErr w:type="gramEnd"/>
      <w:r w:rsidR="0091447A" w:rsidRPr="00224ABF">
        <w:t>) datblygu</w:t>
      </w:r>
      <w:r w:rsidR="0091447A">
        <w:t xml:space="preserve"> dull amlsensoraidd er mwyn d</w:t>
      </w:r>
      <w:r w:rsidR="00E45EF1">
        <w:t>ysgu diagnostic er mwyn rhoi pw</w:t>
      </w:r>
      <w:r w:rsidR="0091447A">
        <w:t xml:space="preserve">slais ar arsylwadau er mwyn gwella dealldwriaeth yr ymarferwyr o’r unigolion rydynt yn cydweithio efo. </w:t>
      </w:r>
      <w:proofErr w:type="gramStart"/>
      <w:r w:rsidR="0091447A">
        <w:t>Credaf heb arsylwi ar unigolion nid yw’n bosib cydweithio’n effeithiol ganddynt i ddilyn eu ddatblygiad yn ol eu ddiddordebau neu trefnu strwythur sy’n hybu eu addysg.</w:t>
      </w:r>
      <w:proofErr w:type="gramEnd"/>
      <w:r w:rsidR="0091447A">
        <w:t xml:space="preserve"> Cytunwyd </w:t>
      </w:r>
      <w:r w:rsidR="006170DB">
        <w:t xml:space="preserve">Pound (2006) </w:t>
      </w:r>
      <w:r w:rsidR="0091447A">
        <w:t xml:space="preserve">gan ychwanegu er mwyn sicrhau cynhwysiant o fewn lleoliad cyfan dylai gweithgarreddau amlsensoraidd bod ar </w:t>
      </w:r>
      <w:proofErr w:type="gramStart"/>
      <w:r w:rsidR="0091447A">
        <w:t>gael</w:t>
      </w:r>
      <w:proofErr w:type="gramEnd"/>
      <w:r w:rsidR="0091447A">
        <w:t xml:space="preserve"> i phob unigolyn er mwyn hybu datblygiad a chefnogi unigolion cyn mae’</w:t>
      </w:r>
      <w:r w:rsidR="0033710F">
        <w:t>n bosib adnabod bod ganddynt ADY</w:t>
      </w:r>
      <w:r w:rsidR="0091447A">
        <w:t xml:space="preserve">.  Mae </w:t>
      </w:r>
      <w:r w:rsidR="006170DB">
        <w:t>g</w:t>
      </w:r>
      <w:r w:rsidR="005429F8">
        <w:t>weithgarreddau sensoraidd y</w:t>
      </w:r>
      <w:r w:rsidR="0033710F">
        <w:t>n ffordd buddiol i phlant efo AD</w:t>
      </w:r>
      <w:r w:rsidR="005429F8">
        <w:t xml:space="preserve">Y ac trwy ymarferwyr arsylwi unigolion yn ystod y math hyn o weithgarredd byddwn yn cael gwell dealldwriaeth o gallu’r plentyn a’u lefel o ddealldwriaeth ynghlyn a’r cwricwlwm ac felly bydd yn wneud y waith cynllunio yn haws i addasu er mwyn sicrhau bod addysg cynwysol yn cael eu wasanaethu o fewn y lleoliad yn ol </w:t>
      </w:r>
      <w:r w:rsidR="006170DB">
        <w:t>llywodraeth Cymru (2016)</w:t>
      </w:r>
      <w:r w:rsidR="005429F8">
        <w:t xml:space="preserve">. Credaf </w:t>
      </w:r>
      <w:r w:rsidR="005429F8" w:rsidRPr="00224ABF">
        <w:t>Ornstein et al (2014)</w:t>
      </w:r>
      <w:r w:rsidR="005429F8">
        <w:t xml:space="preserve"> bod pob unigolyn yn unigrhyw ac o ganlyniad yn ddatblygu ar lefelau gwahannol ac felly heb cynllunio gweithgarreddau sy’n addas i phlant o wahannol galluoedd nid yw gwahaniaethau unigolion yn cael eu cymryd mewn i ystyriaeth ac felly mae eu ddatblygiad yn cael eu cyfangu gan eu fod yn cael eu rhoi mewn brys i cyrraedd deilliannau dysgu yn ol y </w:t>
      </w:r>
      <w:r w:rsidR="004D188F" w:rsidRPr="00620F89">
        <w:t>Cyfnod S</w:t>
      </w:r>
      <w:r w:rsidR="005429F8" w:rsidRPr="00620F89">
        <w:t>ylfaen</w:t>
      </w:r>
      <w:r w:rsidR="00620F89" w:rsidRPr="00620F89">
        <w:t xml:space="preserve"> (Cwricwlwm Cymru</w:t>
      </w:r>
      <w:proofErr w:type="gramStart"/>
      <w:r w:rsidR="00620F89" w:rsidRPr="00620F89">
        <w:t>,2019</w:t>
      </w:r>
      <w:proofErr w:type="gramEnd"/>
      <w:r w:rsidR="00620F89" w:rsidRPr="00620F89">
        <w:t>)</w:t>
      </w:r>
      <w:r w:rsidR="005429F8" w:rsidRPr="00620F89">
        <w:t>.</w:t>
      </w:r>
      <w:r w:rsidR="005429F8">
        <w:t xml:space="preserve"> </w:t>
      </w:r>
      <w:r w:rsidR="00EE1FF3">
        <w:t xml:space="preserve">Yn ol Boddington a Hull (1996) wrth i unigolyn cael cydweithwyr un i un </w:t>
      </w:r>
      <w:r w:rsidR="004C32C1">
        <w:t xml:space="preserve">mae’n rhoi’r sylw sydd angen arynt er mwyn cyrraedd eu photential llawn ac iparhau eu ddatblygiad ym mhob maes. Yn ychwanegol i hyn mae ffactorau megis lles a iechyd yn cael eu ffocusi arnynt yn fwy gan bod cydweithwyr yr unigolyn efo ADCG yn adnabod newidiadau yn ymddygiad ac agwedd y phlentyn ac felly’n sylweddoli os mae rywbeth yn phoeni a gallu delio efo pryderion y phlentyn cyn parhau efo weithgarreddau </w:t>
      </w:r>
      <w:r w:rsidR="00CE384F">
        <w:t>(Welsh Government</w:t>
      </w:r>
      <w:proofErr w:type="gramStart"/>
      <w:r w:rsidR="00CE384F">
        <w:t>,2016</w:t>
      </w:r>
      <w:proofErr w:type="gramEnd"/>
      <w:r w:rsidR="00CE384F">
        <w:t>).</w:t>
      </w:r>
      <w:r w:rsidR="004C32C1">
        <w:t xml:space="preserve"> Mae’r ymchwil yma’n cytuno efo damcaniaeth Maslow </w:t>
      </w:r>
      <w:r w:rsidR="00620F89">
        <w:t>(sited yn Milheim</w:t>
      </w:r>
      <w:proofErr w:type="gramStart"/>
      <w:r w:rsidR="00620F89">
        <w:t>,2012</w:t>
      </w:r>
      <w:proofErr w:type="gramEnd"/>
      <w:r w:rsidR="00620F89">
        <w:t>)</w:t>
      </w:r>
      <w:r w:rsidR="004C32C1">
        <w:t xml:space="preserve"> gan bod angen i’r phlentyn teimlo’n ddiogel ac yn hapus er mwyn datblygu ac efo’r gallu i ffocusi ar weithgarredd er mwyn gallu cyrraedd y ddeilliannau dysgu, ychwanegwyd </w:t>
      </w:r>
      <w:r w:rsidR="00CE384F">
        <w:t xml:space="preserve">Webster (2014) </w:t>
      </w:r>
      <w:r w:rsidR="004C32C1">
        <w:t xml:space="preserve">bod plant efo ADCG efo rhwystreddau i ganolbwyntio mewn gweithgarreddau dydd i ddydd ac felly mae cael pryderion yn cael mwy o effaith ar eu ddatblygiad ac o ganlyniad bydd eu ymddygiad yn gwaethygu. </w:t>
      </w:r>
      <w:r w:rsidR="00436A06">
        <w:t xml:space="preserve">Heb cymorth un i un ar unigolyn ni fydd yr unigolyn yn theimlo eu fod eu llais yn cael eu clywed neu bod unrhywun yn phoeni am eu theimladau ac gan bod plant efo ADCG yn cymryd proffiadau fel hyn yn bersonnol bydd yn cael effaith negyddol ar eu lles a hunan-werth ac felly effeithio’r unigolyn yn hir tymor yn ol </w:t>
      </w:r>
      <w:r w:rsidR="00CE384F">
        <w:t>Unison (2013</w:t>
      </w:r>
      <w:proofErr w:type="gramStart"/>
      <w:r w:rsidR="00CE384F">
        <w:t>)</w:t>
      </w:r>
      <w:r w:rsidR="00436A06">
        <w:t xml:space="preserve"> .</w:t>
      </w:r>
      <w:proofErr w:type="gramEnd"/>
      <w:r w:rsidR="00436A06">
        <w:t xml:space="preserve"> </w:t>
      </w:r>
    </w:p>
    <w:p w:rsidR="0091447A" w:rsidRDefault="0091447A" w:rsidP="0091447A">
      <w:pPr>
        <w:rPr>
          <w:u w:val="single"/>
        </w:rPr>
      </w:pPr>
    </w:p>
    <w:p w:rsidR="0091447A" w:rsidRDefault="0091447A" w:rsidP="0091447A">
      <w:pPr>
        <w:rPr>
          <w:u w:val="single"/>
        </w:rPr>
      </w:pPr>
    </w:p>
    <w:p w:rsidR="00101005" w:rsidRPr="00101005" w:rsidRDefault="003A721D" w:rsidP="00181C60">
      <w:pPr>
        <w:rPr>
          <w:b/>
          <w:sz w:val="52"/>
          <w:szCs w:val="52"/>
          <w:u w:val="single"/>
        </w:rPr>
      </w:pPr>
      <w:r w:rsidRPr="00351AB6">
        <w:rPr>
          <w:b/>
          <w:sz w:val="52"/>
          <w:szCs w:val="52"/>
          <w:u w:val="single"/>
        </w:rPr>
        <w:t>Rhestr cyfeirnodi</w:t>
      </w:r>
    </w:p>
    <w:p w:rsidR="00101005" w:rsidRPr="00DA2976" w:rsidRDefault="00101005" w:rsidP="00DA2976">
      <w:pPr>
        <w:spacing w:line="360" w:lineRule="auto"/>
        <w:jc w:val="both"/>
        <w:rPr>
          <w:rFonts w:cstheme="minorHAnsi"/>
          <w:sz w:val="24"/>
          <w:szCs w:val="24"/>
        </w:rPr>
      </w:pPr>
      <w:r w:rsidRPr="00DA2976">
        <w:rPr>
          <w:rFonts w:cstheme="minorHAnsi"/>
          <w:sz w:val="24"/>
          <w:szCs w:val="24"/>
        </w:rPr>
        <w:t>Aggleton</w:t>
      </w:r>
      <w:proofErr w:type="gramStart"/>
      <w:r w:rsidRPr="00DA2976">
        <w:rPr>
          <w:rFonts w:cstheme="minorHAnsi"/>
          <w:sz w:val="24"/>
          <w:szCs w:val="24"/>
        </w:rPr>
        <w:t>,P</w:t>
      </w:r>
      <w:proofErr w:type="gramEnd"/>
      <w:r w:rsidRPr="00DA2976">
        <w:rPr>
          <w:rFonts w:cstheme="minorHAnsi"/>
          <w:sz w:val="24"/>
          <w:szCs w:val="24"/>
        </w:rPr>
        <w:t xml:space="preserve">. a Dennison,C. a Warwick,I. (2010) </w:t>
      </w:r>
      <w:r w:rsidRPr="00DA2976">
        <w:rPr>
          <w:rFonts w:cstheme="minorHAnsi"/>
          <w:i/>
          <w:sz w:val="24"/>
          <w:szCs w:val="24"/>
        </w:rPr>
        <w:t xml:space="preserve">Promoting Health and Well-being through schools. </w:t>
      </w:r>
      <w:r w:rsidRPr="00DA2976">
        <w:rPr>
          <w:rFonts w:cstheme="minorHAnsi"/>
          <w:sz w:val="24"/>
          <w:szCs w:val="24"/>
        </w:rPr>
        <w:t>London</w:t>
      </w:r>
      <w:proofErr w:type="gramStart"/>
      <w:r w:rsidRPr="00DA2976">
        <w:rPr>
          <w:rFonts w:cstheme="minorHAnsi"/>
          <w:sz w:val="24"/>
          <w:szCs w:val="24"/>
        </w:rPr>
        <w:t>:Routledge</w:t>
      </w:r>
      <w:proofErr w:type="gramEnd"/>
      <w:r w:rsidRPr="00DA2976">
        <w:rPr>
          <w:rFonts w:cstheme="minorHAnsi"/>
          <w:sz w:val="24"/>
          <w:szCs w:val="24"/>
        </w:rPr>
        <w:t xml:space="preserve">. </w:t>
      </w:r>
    </w:p>
    <w:p w:rsidR="00101005" w:rsidRPr="00DA2976" w:rsidRDefault="00101005" w:rsidP="00DA2976">
      <w:pPr>
        <w:spacing w:line="360" w:lineRule="auto"/>
        <w:ind w:left="360"/>
        <w:jc w:val="both"/>
        <w:rPr>
          <w:rFonts w:cstheme="minorHAnsi"/>
          <w:sz w:val="24"/>
          <w:szCs w:val="24"/>
        </w:rPr>
      </w:pPr>
    </w:p>
    <w:p w:rsidR="00101005" w:rsidRPr="00DA2976" w:rsidRDefault="00101005" w:rsidP="00DA2976">
      <w:pPr>
        <w:spacing w:line="360" w:lineRule="auto"/>
        <w:jc w:val="both"/>
        <w:rPr>
          <w:rFonts w:cstheme="minorHAnsi"/>
          <w:sz w:val="24"/>
          <w:szCs w:val="24"/>
        </w:rPr>
      </w:pPr>
      <w:r w:rsidRPr="00DA2976">
        <w:rPr>
          <w:rFonts w:cstheme="minorHAnsi"/>
          <w:sz w:val="24"/>
          <w:szCs w:val="24"/>
        </w:rPr>
        <w:t>Alban-Metcalfe</w:t>
      </w:r>
      <w:proofErr w:type="gramStart"/>
      <w:r w:rsidRPr="00DA2976">
        <w:rPr>
          <w:rFonts w:cstheme="minorHAnsi"/>
          <w:sz w:val="24"/>
          <w:szCs w:val="24"/>
        </w:rPr>
        <w:t>,J</w:t>
      </w:r>
      <w:proofErr w:type="gramEnd"/>
      <w:r w:rsidRPr="00DA2976">
        <w:rPr>
          <w:rFonts w:cstheme="minorHAnsi"/>
          <w:sz w:val="24"/>
          <w:szCs w:val="24"/>
        </w:rPr>
        <w:t xml:space="preserve">. a Alban-Metcalfe,J. (2001) </w:t>
      </w:r>
      <w:r w:rsidRPr="00DA2976">
        <w:rPr>
          <w:rFonts w:cstheme="minorHAnsi"/>
          <w:i/>
          <w:sz w:val="24"/>
          <w:szCs w:val="24"/>
        </w:rPr>
        <w:t xml:space="preserve">Managing Attention Deficit / Hyperactivity Disorder in the inclusive classroom. </w:t>
      </w:r>
      <w:r w:rsidRPr="00DA2976">
        <w:rPr>
          <w:rFonts w:cstheme="minorHAnsi"/>
          <w:sz w:val="24"/>
          <w:szCs w:val="24"/>
        </w:rPr>
        <w:t>London</w:t>
      </w:r>
      <w:proofErr w:type="gramStart"/>
      <w:r w:rsidRPr="00DA2976">
        <w:rPr>
          <w:rFonts w:cstheme="minorHAnsi"/>
          <w:sz w:val="24"/>
          <w:szCs w:val="24"/>
        </w:rPr>
        <w:t>:Book</w:t>
      </w:r>
      <w:proofErr w:type="gramEnd"/>
      <w:r w:rsidRPr="00DA2976">
        <w:rPr>
          <w:rFonts w:cstheme="minorHAnsi"/>
          <w:sz w:val="24"/>
          <w:szCs w:val="24"/>
        </w:rPr>
        <w:t xml:space="preserve"> Production Services. </w:t>
      </w:r>
    </w:p>
    <w:p w:rsidR="00DA2976" w:rsidRPr="00DA2976" w:rsidRDefault="00DA2976" w:rsidP="00DA2976">
      <w:pPr>
        <w:spacing w:line="360" w:lineRule="auto"/>
        <w:ind w:left="360"/>
        <w:jc w:val="both"/>
        <w:rPr>
          <w:rFonts w:cstheme="minorHAnsi"/>
          <w:sz w:val="24"/>
          <w:szCs w:val="24"/>
        </w:rPr>
      </w:pPr>
    </w:p>
    <w:p w:rsidR="00101005" w:rsidRPr="00DA2976" w:rsidRDefault="00101005" w:rsidP="00DA2976">
      <w:pPr>
        <w:pStyle w:val="NormalWeb"/>
        <w:shd w:val="clear" w:color="auto" w:fill="FFFFFF"/>
        <w:spacing w:before="0" w:beforeAutospacing="0" w:after="0" w:afterAutospacing="0" w:line="360" w:lineRule="auto"/>
        <w:jc w:val="both"/>
        <w:rPr>
          <w:rFonts w:asciiTheme="minorHAnsi" w:hAnsiTheme="minorHAnsi" w:cstheme="minorHAnsi"/>
          <w:bdr w:val="none" w:sz="0" w:space="0" w:color="auto" w:frame="1"/>
        </w:rPr>
      </w:pPr>
      <w:r w:rsidRPr="00DA2976">
        <w:rPr>
          <w:rFonts w:asciiTheme="minorHAnsi" w:hAnsiTheme="minorHAnsi" w:cstheme="minorHAnsi"/>
          <w:bdr w:val="none" w:sz="0" w:space="0" w:color="auto" w:frame="1"/>
        </w:rPr>
        <w:t>Allen, G. (2011) </w:t>
      </w:r>
      <w:r w:rsidRPr="00DA2976">
        <w:rPr>
          <w:rFonts w:asciiTheme="minorHAnsi" w:hAnsiTheme="minorHAnsi" w:cstheme="minorHAnsi"/>
          <w:i/>
          <w:iCs/>
          <w:bdr w:val="none" w:sz="0" w:space="0" w:color="auto" w:frame="1"/>
        </w:rPr>
        <w:t xml:space="preserve">Early Intervention: The Next Steps. </w:t>
      </w:r>
      <w:proofErr w:type="gramStart"/>
      <w:r w:rsidRPr="00DA2976">
        <w:rPr>
          <w:rFonts w:asciiTheme="minorHAnsi" w:hAnsiTheme="minorHAnsi" w:cstheme="minorHAnsi"/>
          <w:i/>
          <w:iCs/>
          <w:bdr w:val="none" w:sz="0" w:space="0" w:color="auto" w:frame="1"/>
        </w:rPr>
        <w:t>An Independent Report to HM Government</w:t>
      </w:r>
      <w:r w:rsidRPr="00DA2976">
        <w:rPr>
          <w:rFonts w:asciiTheme="minorHAnsi" w:hAnsiTheme="minorHAnsi" w:cstheme="minorHAnsi"/>
          <w:bdr w:val="none" w:sz="0" w:space="0" w:color="auto" w:frame="1"/>
        </w:rPr>
        <w:t>.</w:t>
      </w:r>
      <w:proofErr w:type="gramEnd"/>
      <w:r w:rsidRPr="00DA2976">
        <w:rPr>
          <w:rFonts w:asciiTheme="minorHAnsi" w:hAnsiTheme="minorHAnsi" w:cstheme="minorHAnsi"/>
          <w:bdr w:val="none" w:sz="0" w:space="0" w:color="auto" w:frame="1"/>
        </w:rPr>
        <w:t xml:space="preserve"> London: Cabinet Office.</w:t>
      </w:r>
    </w:p>
    <w:p w:rsidR="00DA2976" w:rsidRPr="00DA2976" w:rsidRDefault="00DA2976" w:rsidP="00DA2976">
      <w:pPr>
        <w:spacing w:line="360" w:lineRule="auto"/>
        <w:jc w:val="both"/>
        <w:rPr>
          <w:rFonts w:eastAsia="Times New Roman" w:cstheme="minorHAnsi"/>
          <w:sz w:val="24"/>
          <w:szCs w:val="24"/>
          <w:bdr w:val="none" w:sz="0" w:space="0" w:color="auto" w:frame="1"/>
          <w:lang w:eastAsia="en-GB"/>
        </w:rPr>
      </w:pPr>
    </w:p>
    <w:p w:rsidR="00DA2976" w:rsidRPr="00DA2976" w:rsidRDefault="00101005" w:rsidP="00DA2976">
      <w:pPr>
        <w:spacing w:line="360" w:lineRule="auto"/>
        <w:jc w:val="both"/>
        <w:rPr>
          <w:rFonts w:cstheme="minorHAnsi"/>
          <w:sz w:val="24"/>
          <w:szCs w:val="24"/>
        </w:rPr>
      </w:pPr>
      <w:r w:rsidRPr="00DA2976">
        <w:rPr>
          <w:rFonts w:cstheme="minorHAnsi"/>
          <w:sz w:val="24"/>
          <w:szCs w:val="24"/>
        </w:rPr>
        <w:t>Ayers</w:t>
      </w:r>
      <w:proofErr w:type="gramStart"/>
      <w:r w:rsidRPr="00DA2976">
        <w:rPr>
          <w:rFonts w:cstheme="minorHAnsi"/>
          <w:sz w:val="24"/>
          <w:szCs w:val="24"/>
        </w:rPr>
        <w:t>,H</w:t>
      </w:r>
      <w:proofErr w:type="gramEnd"/>
      <w:r w:rsidRPr="00DA2976">
        <w:rPr>
          <w:rFonts w:cstheme="minorHAnsi"/>
          <w:sz w:val="24"/>
          <w:szCs w:val="24"/>
        </w:rPr>
        <w:t xml:space="preserve">. a Prytys,C. (2002) </w:t>
      </w:r>
      <w:r w:rsidRPr="00DA2976">
        <w:rPr>
          <w:rFonts w:cstheme="minorHAnsi"/>
          <w:i/>
          <w:sz w:val="24"/>
          <w:szCs w:val="24"/>
        </w:rPr>
        <w:t xml:space="preserve">An A to Z practical guide to emotional and behavioural difficulties. </w:t>
      </w:r>
      <w:r w:rsidRPr="00DA2976">
        <w:rPr>
          <w:rFonts w:cstheme="minorHAnsi"/>
          <w:sz w:val="24"/>
          <w:szCs w:val="24"/>
        </w:rPr>
        <w:t>London</w:t>
      </w:r>
      <w:proofErr w:type="gramStart"/>
      <w:r w:rsidRPr="00DA2976">
        <w:rPr>
          <w:rFonts w:cstheme="minorHAnsi"/>
          <w:sz w:val="24"/>
          <w:szCs w:val="24"/>
        </w:rPr>
        <w:t>:David</w:t>
      </w:r>
      <w:proofErr w:type="gramEnd"/>
      <w:r w:rsidRPr="00DA2976">
        <w:rPr>
          <w:rFonts w:cstheme="minorHAnsi"/>
          <w:sz w:val="24"/>
          <w:szCs w:val="24"/>
        </w:rPr>
        <w:t xml:space="preserve"> Fulton Publishers. </w:t>
      </w:r>
    </w:p>
    <w:p w:rsidR="00101005" w:rsidRPr="00DA2976" w:rsidRDefault="00101005" w:rsidP="00DA2976">
      <w:pPr>
        <w:spacing w:line="360" w:lineRule="auto"/>
        <w:jc w:val="both"/>
        <w:rPr>
          <w:rFonts w:cstheme="minorHAnsi"/>
          <w:sz w:val="24"/>
          <w:szCs w:val="24"/>
        </w:rPr>
      </w:pPr>
      <w:r w:rsidRPr="00DA2976">
        <w:rPr>
          <w:rFonts w:cstheme="minorHAnsi"/>
          <w:color w:val="000000"/>
          <w:sz w:val="24"/>
          <w:szCs w:val="24"/>
        </w:rPr>
        <w:t>Barkley</w:t>
      </w:r>
      <w:proofErr w:type="gramStart"/>
      <w:r w:rsidRPr="00DA2976">
        <w:rPr>
          <w:rFonts w:cstheme="minorHAnsi"/>
          <w:color w:val="000000"/>
          <w:sz w:val="24"/>
          <w:szCs w:val="24"/>
        </w:rPr>
        <w:t>,R</w:t>
      </w:r>
      <w:proofErr w:type="gramEnd"/>
      <w:r w:rsidRPr="00DA2976">
        <w:rPr>
          <w:rFonts w:cstheme="minorHAnsi"/>
          <w:color w:val="000000"/>
          <w:sz w:val="24"/>
          <w:szCs w:val="24"/>
        </w:rPr>
        <w:t xml:space="preserve">. (2016) </w:t>
      </w:r>
      <w:r w:rsidRPr="00DA2976">
        <w:rPr>
          <w:rFonts w:cstheme="minorHAnsi"/>
          <w:i/>
          <w:color w:val="000000"/>
          <w:sz w:val="24"/>
          <w:szCs w:val="24"/>
        </w:rPr>
        <w:t xml:space="preserve">Managing ADHD In School. </w:t>
      </w:r>
      <w:r w:rsidRPr="00DA2976">
        <w:rPr>
          <w:rFonts w:cstheme="minorHAnsi"/>
          <w:color w:val="000000"/>
          <w:sz w:val="24"/>
          <w:szCs w:val="24"/>
        </w:rPr>
        <w:t>USA</w:t>
      </w:r>
      <w:proofErr w:type="gramStart"/>
      <w:r w:rsidRPr="00DA2976">
        <w:rPr>
          <w:rFonts w:cstheme="minorHAnsi"/>
          <w:color w:val="000000"/>
          <w:sz w:val="24"/>
          <w:szCs w:val="24"/>
        </w:rPr>
        <w:t>:PESA</w:t>
      </w:r>
      <w:proofErr w:type="gramEnd"/>
      <w:r w:rsidRPr="00DA2976">
        <w:rPr>
          <w:rFonts w:cstheme="minorHAnsi"/>
          <w:color w:val="000000"/>
          <w:sz w:val="24"/>
          <w:szCs w:val="24"/>
        </w:rPr>
        <w:t xml:space="preserve">. </w:t>
      </w:r>
    </w:p>
    <w:p w:rsidR="00101005" w:rsidRPr="00DA2976" w:rsidRDefault="00101005" w:rsidP="00DA2976">
      <w:pPr>
        <w:spacing w:line="360" w:lineRule="auto"/>
        <w:jc w:val="both"/>
        <w:rPr>
          <w:rFonts w:cstheme="minorHAnsi"/>
          <w:sz w:val="24"/>
          <w:szCs w:val="24"/>
        </w:rPr>
      </w:pPr>
      <w:r w:rsidRPr="00DA2976">
        <w:rPr>
          <w:rFonts w:cstheme="minorHAnsi"/>
          <w:sz w:val="24"/>
          <w:szCs w:val="24"/>
        </w:rPr>
        <w:t xml:space="preserve">Barnes, C. (2009) ‘Understanding the social model of disability,’ </w:t>
      </w:r>
      <w:hyperlink r:id="rId8" w:history="1">
        <w:r w:rsidRPr="00DA2976">
          <w:rPr>
            <w:rStyle w:val="Hyperlink"/>
            <w:rFonts w:cstheme="minorHAnsi"/>
            <w:sz w:val="24"/>
            <w:szCs w:val="24"/>
          </w:rPr>
          <w:t>http://www.hso.se/Global/Projekt/Fr%C3%A5n%20forskningsobjekt/Forskning/Anteckningar%20Colin%20Barnes%20091118.pdf</w:t>
        </w:r>
      </w:hyperlink>
      <w:r w:rsidRPr="00DA2976">
        <w:rPr>
          <w:rFonts w:cstheme="minorHAnsi"/>
          <w:sz w:val="24"/>
          <w:szCs w:val="24"/>
        </w:rPr>
        <w:t xml:space="preserve"> [Accessed: 3ydd o Mehefin 2019].</w:t>
      </w:r>
    </w:p>
    <w:p w:rsidR="00101005" w:rsidRPr="00DA2976" w:rsidRDefault="00101005" w:rsidP="00DA2976">
      <w:pPr>
        <w:pStyle w:val="Heading1"/>
        <w:shd w:val="clear" w:color="auto" w:fill="FFFFFF"/>
        <w:spacing w:line="360" w:lineRule="auto"/>
        <w:jc w:val="both"/>
        <w:rPr>
          <w:rFonts w:asciiTheme="minorHAnsi" w:hAnsiTheme="minorHAnsi" w:cstheme="minorHAnsi"/>
          <w:b w:val="0"/>
          <w:sz w:val="24"/>
          <w:szCs w:val="24"/>
        </w:rPr>
      </w:pPr>
      <w:r w:rsidRPr="00DA2976">
        <w:rPr>
          <w:rFonts w:asciiTheme="minorHAnsi" w:hAnsiTheme="minorHAnsi" w:cstheme="minorHAnsi"/>
          <w:b w:val="0"/>
          <w:sz w:val="24"/>
          <w:szCs w:val="24"/>
        </w:rPr>
        <w:t xml:space="preserve">Besio, S., Bulgarelli, D. and Stancheva-Popkostadinova, V. (2017) </w:t>
      </w:r>
      <w:r w:rsidRPr="00DA2976">
        <w:rPr>
          <w:rFonts w:asciiTheme="minorHAnsi" w:hAnsiTheme="minorHAnsi" w:cstheme="minorHAnsi"/>
          <w:b w:val="0"/>
          <w:i/>
          <w:iCs/>
          <w:sz w:val="24"/>
          <w:szCs w:val="24"/>
        </w:rPr>
        <w:t xml:space="preserve">Play development in children with disabilities. </w:t>
      </w:r>
      <w:r w:rsidRPr="00DA2976">
        <w:rPr>
          <w:rFonts w:asciiTheme="minorHAnsi" w:hAnsiTheme="minorHAnsi" w:cstheme="minorHAnsi"/>
          <w:b w:val="0"/>
          <w:sz w:val="24"/>
          <w:szCs w:val="24"/>
        </w:rPr>
        <w:t>Bulgaria:  De Gruyter.</w:t>
      </w:r>
    </w:p>
    <w:p w:rsidR="00101005" w:rsidRPr="00DA2976" w:rsidRDefault="00101005" w:rsidP="00DA2976">
      <w:pPr>
        <w:spacing w:line="360" w:lineRule="auto"/>
        <w:jc w:val="both"/>
        <w:rPr>
          <w:rFonts w:cstheme="minorHAnsi"/>
          <w:sz w:val="24"/>
          <w:szCs w:val="24"/>
        </w:rPr>
      </w:pPr>
      <w:r w:rsidRPr="00DA2976">
        <w:rPr>
          <w:rFonts w:cstheme="minorHAnsi"/>
          <w:sz w:val="24"/>
          <w:szCs w:val="24"/>
        </w:rPr>
        <w:t>Boddington</w:t>
      </w:r>
      <w:proofErr w:type="gramStart"/>
      <w:r w:rsidRPr="00DA2976">
        <w:rPr>
          <w:rFonts w:cstheme="minorHAnsi"/>
          <w:sz w:val="24"/>
          <w:szCs w:val="24"/>
        </w:rPr>
        <w:t>,N</w:t>
      </w:r>
      <w:proofErr w:type="gramEnd"/>
      <w:r w:rsidRPr="00DA2976">
        <w:rPr>
          <w:rFonts w:cstheme="minorHAnsi"/>
          <w:sz w:val="24"/>
          <w:szCs w:val="24"/>
        </w:rPr>
        <w:t xml:space="preserve">. a Hull,T. (1996) </w:t>
      </w:r>
      <w:r w:rsidRPr="00DA2976">
        <w:rPr>
          <w:rFonts w:cstheme="minorHAnsi"/>
          <w:i/>
          <w:sz w:val="24"/>
          <w:szCs w:val="24"/>
        </w:rPr>
        <w:t xml:space="preserve">The Health Promoting School. </w:t>
      </w:r>
      <w:r w:rsidRPr="00DA2976">
        <w:rPr>
          <w:rFonts w:cstheme="minorHAnsi"/>
          <w:sz w:val="24"/>
          <w:szCs w:val="24"/>
        </w:rPr>
        <w:t>Great Britain</w:t>
      </w:r>
      <w:proofErr w:type="gramStart"/>
      <w:r w:rsidRPr="00DA2976">
        <w:rPr>
          <w:rFonts w:cstheme="minorHAnsi"/>
          <w:sz w:val="24"/>
          <w:szCs w:val="24"/>
        </w:rPr>
        <w:t>:Forbes</w:t>
      </w:r>
      <w:proofErr w:type="gramEnd"/>
      <w:r w:rsidRPr="00DA2976">
        <w:rPr>
          <w:rFonts w:cstheme="minorHAnsi"/>
          <w:sz w:val="24"/>
          <w:szCs w:val="24"/>
        </w:rPr>
        <w:t xml:space="preserve"> Publications. </w:t>
      </w:r>
    </w:p>
    <w:p w:rsidR="00101005" w:rsidRPr="00DA2976" w:rsidRDefault="00101005" w:rsidP="00DA2976">
      <w:pPr>
        <w:spacing w:line="360" w:lineRule="auto"/>
        <w:jc w:val="both"/>
        <w:rPr>
          <w:rFonts w:cstheme="minorHAnsi"/>
          <w:sz w:val="24"/>
          <w:szCs w:val="24"/>
        </w:rPr>
      </w:pPr>
      <w:r w:rsidRPr="00DA2976">
        <w:rPr>
          <w:rFonts w:cstheme="minorHAnsi"/>
          <w:sz w:val="24"/>
          <w:szCs w:val="24"/>
        </w:rPr>
        <w:t>Bomber</w:t>
      </w:r>
      <w:proofErr w:type="gramStart"/>
      <w:r w:rsidRPr="00DA2976">
        <w:rPr>
          <w:rFonts w:cstheme="minorHAnsi"/>
          <w:sz w:val="24"/>
          <w:szCs w:val="24"/>
        </w:rPr>
        <w:t>,M,L</w:t>
      </w:r>
      <w:proofErr w:type="gramEnd"/>
      <w:r w:rsidRPr="00DA2976">
        <w:rPr>
          <w:rFonts w:cstheme="minorHAnsi"/>
          <w:sz w:val="24"/>
          <w:szCs w:val="24"/>
        </w:rPr>
        <w:t xml:space="preserve">. (2007) </w:t>
      </w:r>
      <w:r w:rsidRPr="00DA2976">
        <w:rPr>
          <w:rFonts w:cstheme="minorHAnsi"/>
          <w:i/>
          <w:sz w:val="24"/>
          <w:szCs w:val="24"/>
        </w:rPr>
        <w:t xml:space="preserve">Inside I’m Hurting. </w:t>
      </w:r>
      <w:r w:rsidRPr="00DA2976">
        <w:rPr>
          <w:rFonts w:cstheme="minorHAnsi"/>
          <w:sz w:val="24"/>
          <w:szCs w:val="24"/>
        </w:rPr>
        <w:t>Great Britain</w:t>
      </w:r>
      <w:proofErr w:type="gramStart"/>
      <w:r w:rsidRPr="00DA2976">
        <w:rPr>
          <w:rFonts w:cstheme="minorHAnsi"/>
          <w:sz w:val="24"/>
          <w:szCs w:val="24"/>
        </w:rPr>
        <w:t>:Worth</w:t>
      </w:r>
      <w:proofErr w:type="gramEnd"/>
      <w:r w:rsidRPr="00DA2976">
        <w:rPr>
          <w:rFonts w:cstheme="minorHAnsi"/>
          <w:sz w:val="24"/>
          <w:szCs w:val="24"/>
        </w:rPr>
        <w:t xml:space="preserve"> Publishing. </w:t>
      </w:r>
    </w:p>
    <w:p w:rsidR="00101005" w:rsidRPr="00DA2976" w:rsidRDefault="00101005" w:rsidP="00DA2976">
      <w:pPr>
        <w:spacing w:line="360" w:lineRule="auto"/>
        <w:jc w:val="both"/>
        <w:rPr>
          <w:rFonts w:cstheme="minorHAnsi"/>
          <w:sz w:val="24"/>
          <w:szCs w:val="24"/>
        </w:rPr>
      </w:pPr>
      <w:r w:rsidRPr="00DA2976">
        <w:rPr>
          <w:rFonts w:cstheme="minorHAnsi"/>
          <w:sz w:val="24"/>
          <w:szCs w:val="24"/>
        </w:rPr>
        <w:t>British Pathe (2014) ‘Home for Disabled Children (1946)’, https://www.youtube.com/watch?v=nB-3gwmtyHQ [Accessed: 4ydd o Mehefin 2019].</w:t>
      </w:r>
    </w:p>
    <w:p w:rsidR="00101005" w:rsidRPr="00DA2976" w:rsidRDefault="00101005" w:rsidP="00DA2976">
      <w:pPr>
        <w:spacing w:line="360" w:lineRule="auto"/>
        <w:jc w:val="both"/>
        <w:rPr>
          <w:rFonts w:cstheme="minorHAnsi"/>
          <w:sz w:val="24"/>
          <w:szCs w:val="24"/>
        </w:rPr>
      </w:pPr>
      <w:r w:rsidRPr="00DA2976">
        <w:rPr>
          <w:rFonts w:cstheme="minorHAnsi"/>
          <w:sz w:val="24"/>
          <w:szCs w:val="24"/>
        </w:rPr>
        <w:lastRenderedPageBreak/>
        <w:t xml:space="preserve">Centre for Studies on Inclusive Education (2018) ‘The UNESCO Salamanca Statement’, </w:t>
      </w:r>
      <w:hyperlink r:id="rId9" w:history="1">
        <w:r w:rsidRPr="00DA2976">
          <w:rPr>
            <w:rStyle w:val="Hyperlink"/>
            <w:rFonts w:cstheme="minorHAnsi"/>
            <w:sz w:val="24"/>
            <w:szCs w:val="24"/>
          </w:rPr>
          <w:t>http://</w:t>
        </w:r>
      </w:hyperlink>
      <w:hyperlink r:id="rId10" w:history="1">
        <w:r w:rsidRPr="00DA2976">
          <w:rPr>
            <w:rStyle w:val="Hyperlink"/>
            <w:rFonts w:cstheme="minorHAnsi"/>
            <w:sz w:val="24"/>
            <w:szCs w:val="24"/>
          </w:rPr>
          <w:t>www.csie.org.uk/inclusion/unesco-salamanca.shtml</w:t>
        </w:r>
      </w:hyperlink>
      <w:r w:rsidRPr="00DA2976">
        <w:rPr>
          <w:rFonts w:cstheme="minorHAnsi"/>
          <w:sz w:val="24"/>
          <w:szCs w:val="24"/>
        </w:rPr>
        <w:t xml:space="preserve"> [Accessed: 28fed o </w:t>
      </w:r>
      <w:proofErr w:type="gramStart"/>
      <w:r w:rsidRPr="00DA2976">
        <w:rPr>
          <w:rFonts w:cstheme="minorHAnsi"/>
          <w:sz w:val="24"/>
          <w:szCs w:val="24"/>
        </w:rPr>
        <w:t>Mai  2019</w:t>
      </w:r>
      <w:proofErr w:type="gramEnd"/>
      <w:r w:rsidRPr="00DA2976">
        <w:rPr>
          <w:rFonts w:cstheme="minorHAnsi"/>
          <w:sz w:val="24"/>
          <w:szCs w:val="24"/>
        </w:rPr>
        <w:t>].</w:t>
      </w:r>
    </w:p>
    <w:p w:rsidR="00101005" w:rsidRPr="00DA2976" w:rsidRDefault="00101005" w:rsidP="00DA2976">
      <w:pPr>
        <w:pStyle w:val="NormalWeb"/>
        <w:shd w:val="clear" w:color="auto" w:fill="FFFFFF"/>
        <w:spacing w:before="0" w:beforeAutospacing="0" w:after="0" w:afterAutospacing="0" w:line="360" w:lineRule="auto"/>
        <w:jc w:val="both"/>
        <w:rPr>
          <w:rFonts w:asciiTheme="minorHAnsi" w:hAnsiTheme="minorHAnsi" w:cstheme="minorHAnsi"/>
          <w:color w:val="595959"/>
          <w:highlight w:val="green"/>
        </w:rPr>
      </w:pPr>
      <w:proofErr w:type="gramStart"/>
      <w:r w:rsidRPr="00DA2976">
        <w:rPr>
          <w:rFonts w:asciiTheme="minorHAnsi" w:hAnsiTheme="minorHAnsi" w:cstheme="minorHAnsi"/>
          <w:bdr w:val="none" w:sz="0" w:space="0" w:color="auto" w:frame="1"/>
          <w:lang w:val="en-US"/>
        </w:rPr>
        <w:t>Chazan, M., &amp; Laing, A. (1982).</w:t>
      </w:r>
      <w:proofErr w:type="gramEnd"/>
      <w:r w:rsidRPr="00DA2976">
        <w:rPr>
          <w:rFonts w:asciiTheme="minorHAnsi" w:hAnsiTheme="minorHAnsi" w:cstheme="minorHAnsi"/>
          <w:bdr w:val="none" w:sz="0" w:space="0" w:color="auto" w:frame="1"/>
          <w:lang w:val="en-US"/>
        </w:rPr>
        <w:t> </w:t>
      </w:r>
      <w:r w:rsidRPr="00DA2976">
        <w:rPr>
          <w:rFonts w:asciiTheme="minorHAnsi" w:hAnsiTheme="minorHAnsi" w:cstheme="minorHAnsi"/>
          <w:i/>
          <w:iCs/>
          <w:bdr w:val="none" w:sz="0" w:space="0" w:color="auto" w:frame="1"/>
          <w:lang w:val="en-US"/>
        </w:rPr>
        <w:t>The Early Years: Children with special needs</w:t>
      </w:r>
      <w:r w:rsidRPr="00DA2976">
        <w:rPr>
          <w:rFonts w:asciiTheme="minorHAnsi" w:hAnsiTheme="minorHAnsi" w:cstheme="minorHAnsi"/>
          <w:bdr w:val="none" w:sz="0" w:space="0" w:color="auto" w:frame="1"/>
          <w:lang w:val="en-US"/>
        </w:rPr>
        <w:t xml:space="preserve">. Milton Keynes: Open </w:t>
      </w:r>
      <w:proofErr w:type="gramStart"/>
      <w:r w:rsidRPr="00DA2976">
        <w:rPr>
          <w:rFonts w:asciiTheme="minorHAnsi" w:hAnsiTheme="minorHAnsi" w:cstheme="minorHAnsi"/>
          <w:bdr w:val="none" w:sz="0" w:space="0" w:color="auto" w:frame="1"/>
          <w:lang w:val="en-US"/>
        </w:rPr>
        <w:t>press university</w:t>
      </w:r>
      <w:proofErr w:type="gramEnd"/>
      <w:r w:rsidRPr="00DA2976">
        <w:rPr>
          <w:rFonts w:asciiTheme="minorHAnsi" w:hAnsiTheme="minorHAnsi" w:cstheme="minorHAnsi"/>
          <w:bdr w:val="none" w:sz="0" w:space="0" w:color="auto" w:frame="1"/>
          <w:lang w:val="en-US"/>
        </w:rPr>
        <w:t>.</w:t>
      </w:r>
      <w:r w:rsidRPr="00DA2976">
        <w:rPr>
          <w:rFonts w:asciiTheme="minorHAnsi" w:hAnsiTheme="minorHAnsi" w:cstheme="minorHAnsi"/>
          <w:highlight w:val="green"/>
          <w:bdr w:val="none" w:sz="0" w:space="0" w:color="auto" w:frame="1"/>
          <w:lang w:val="en-US"/>
        </w:rPr>
        <w:br/>
      </w:r>
      <w:r w:rsidRPr="00DA2976">
        <w:rPr>
          <w:rFonts w:asciiTheme="minorHAnsi" w:hAnsiTheme="minorHAnsi" w:cstheme="minorHAnsi"/>
          <w:highlight w:val="green"/>
          <w:bdr w:val="none" w:sz="0" w:space="0" w:color="auto" w:frame="1"/>
          <w:lang w:val="en-US"/>
        </w:rPr>
        <w:br/>
      </w:r>
    </w:p>
    <w:p w:rsidR="00101005" w:rsidRPr="00DA2976" w:rsidRDefault="00101005" w:rsidP="00DA2976">
      <w:pPr>
        <w:spacing w:line="360" w:lineRule="auto"/>
        <w:jc w:val="both"/>
        <w:rPr>
          <w:rFonts w:cstheme="minorHAnsi"/>
          <w:sz w:val="24"/>
          <w:szCs w:val="24"/>
        </w:rPr>
      </w:pPr>
      <w:r w:rsidRPr="00DA2976">
        <w:rPr>
          <w:rFonts w:cstheme="minorHAnsi"/>
          <w:sz w:val="24"/>
          <w:szCs w:val="24"/>
        </w:rPr>
        <w:t xml:space="preserve">Cohen, L. (2009) ‘Educational equity for individuals with disabilities’, </w:t>
      </w:r>
      <w:hyperlink r:id="rId11" w:history="1">
        <w:r w:rsidRPr="00DA2976">
          <w:rPr>
            <w:rStyle w:val="Hyperlink"/>
            <w:rFonts w:cstheme="minorHAnsi"/>
            <w:sz w:val="24"/>
            <w:szCs w:val="24"/>
          </w:rPr>
          <w:t>http://</w:t>
        </w:r>
      </w:hyperlink>
      <w:hyperlink r:id="rId12" w:history="1">
        <w:r w:rsidRPr="00DA2976">
          <w:rPr>
            <w:rStyle w:val="Hyperlink"/>
            <w:rFonts w:cstheme="minorHAnsi"/>
            <w:sz w:val="24"/>
            <w:szCs w:val="24"/>
          </w:rPr>
          <w:t>www.cedol.org/wp-content/uploads/2012/02/59-61-2009.pdf</w:t>
        </w:r>
      </w:hyperlink>
      <w:r w:rsidRPr="00DA2976">
        <w:rPr>
          <w:rFonts w:cstheme="minorHAnsi"/>
          <w:sz w:val="24"/>
          <w:szCs w:val="24"/>
        </w:rPr>
        <w:t xml:space="preserve"> [Accessed: November 28 2018].</w:t>
      </w:r>
    </w:p>
    <w:p w:rsidR="00101005" w:rsidRDefault="00101005" w:rsidP="00DA2976">
      <w:pPr>
        <w:pStyle w:val="NormalWeb"/>
        <w:shd w:val="clear" w:color="auto" w:fill="FFFFFF"/>
        <w:spacing w:before="0" w:beforeAutospacing="0" w:after="0" w:afterAutospacing="0" w:line="360" w:lineRule="auto"/>
        <w:jc w:val="both"/>
        <w:rPr>
          <w:rFonts w:asciiTheme="minorHAnsi" w:hAnsiTheme="minorHAnsi" w:cstheme="minorHAnsi"/>
          <w:bdr w:val="none" w:sz="0" w:space="0" w:color="auto" w:frame="1"/>
        </w:rPr>
      </w:pPr>
      <w:r w:rsidRPr="00DA2976">
        <w:rPr>
          <w:rFonts w:asciiTheme="minorHAnsi" w:hAnsiTheme="minorHAnsi" w:cstheme="minorHAnsi"/>
          <w:bdr w:val="none" w:sz="0" w:space="0" w:color="auto" w:frame="1"/>
        </w:rPr>
        <w:t>Contact a Family (2012) ‘Education, Health and Care’ </w:t>
      </w:r>
      <w:hyperlink r:id="rId13" w:tgtFrame="_blank" w:history="1">
        <w:r w:rsidRPr="00DA2976">
          <w:rPr>
            <w:rStyle w:val="Hyperlink"/>
            <w:rFonts w:asciiTheme="minorHAnsi" w:hAnsiTheme="minorHAnsi" w:cstheme="minorHAnsi"/>
            <w:color w:val="0563C1"/>
            <w:bdr w:val="none" w:sz="0" w:space="0" w:color="auto" w:frame="1"/>
          </w:rPr>
          <w:t>https://www.cafamily.org.uk/advice-and-support/sen-national-advice-service/education-health-and-care-(ehc)-plans/</w:t>
        </w:r>
      </w:hyperlink>
      <w:r w:rsidRPr="00DA2976">
        <w:rPr>
          <w:rFonts w:asciiTheme="minorHAnsi" w:hAnsiTheme="minorHAnsi" w:cstheme="minorHAnsi"/>
          <w:bdr w:val="none" w:sz="0" w:space="0" w:color="auto" w:frame="1"/>
        </w:rPr>
        <w:t> [Accessed: 25th May 2019].</w:t>
      </w:r>
    </w:p>
    <w:p w:rsidR="00DA2976" w:rsidRDefault="00DA2976" w:rsidP="00DA2976">
      <w:pPr>
        <w:spacing w:line="360" w:lineRule="auto"/>
        <w:jc w:val="both"/>
        <w:rPr>
          <w:rFonts w:eastAsia="Times New Roman" w:cstheme="minorHAnsi"/>
          <w:sz w:val="24"/>
          <w:szCs w:val="24"/>
          <w:bdr w:val="none" w:sz="0" w:space="0" w:color="auto" w:frame="1"/>
          <w:lang w:eastAsia="en-GB"/>
        </w:rPr>
      </w:pPr>
    </w:p>
    <w:p w:rsidR="00101005" w:rsidRPr="00DA2976" w:rsidRDefault="00101005" w:rsidP="00DA2976">
      <w:pPr>
        <w:spacing w:line="360" w:lineRule="auto"/>
        <w:jc w:val="both"/>
        <w:rPr>
          <w:rFonts w:cstheme="minorHAnsi"/>
          <w:sz w:val="24"/>
          <w:szCs w:val="24"/>
        </w:rPr>
      </w:pPr>
      <w:r w:rsidRPr="00DA2976">
        <w:rPr>
          <w:rFonts w:cstheme="minorHAnsi"/>
          <w:sz w:val="24"/>
          <w:szCs w:val="24"/>
        </w:rPr>
        <w:t xml:space="preserve">Contact a Family (2012) ‘The Statementing Process,’ </w:t>
      </w:r>
      <w:hyperlink r:id="rId14" w:history="1">
        <w:r w:rsidRPr="00DA2976">
          <w:rPr>
            <w:rStyle w:val="Hyperlink"/>
            <w:rFonts w:cstheme="minorHAnsi"/>
            <w:sz w:val="24"/>
            <w:szCs w:val="24"/>
          </w:rPr>
          <w:t>http://www.cafamily.org.uk/advice-and-support/sen-national-advice-service/the-statementing-process/</w:t>
        </w:r>
      </w:hyperlink>
      <w:r w:rsidRPr="00DA2976">
        <w:rPr>
          <w:rFonts w:cstheme="minorHAnsi"/>
          <w:sz w:val="24"/>
          <w:szCs w:val="24"/>
        </w:rPr>
        <w:t xml:space="preserve"> [Accessed: 4ydd o Mehefin 2019].</w:t>
      </w:r>
    </w:p>
    <w:p w:rsidR="00101005" w:rsidRPr="00DA2976" w:rsidRDefault="00101005" w:rsidP="00DA2976">
      <w:pPr>
        <w:spacing w:line="360" w:lineRule="auto"/>
        <w:jc w:val="both"/>
        <w:rPr>
          <w:rFonts w:cstheme="minorHAnsi"/>
          <w:sz w:val="24"/>
          <w:szCs w:val="24"/>
        </w:rPr>
      </w:pPr>
      <w:r w:rsidRPr="00DA2976">
        <w:rPr>
          <w:rFonts w:cstheme="minorHAnsi"/>
          <w:sz w:val="24"/>
          <w:szCs w:val="24"/>
        </w:rPr>
        <w:t>Cooper</w:t>
      </w:r>
      <w:proofErr w:type="gramStart"/>
      <w:r w:rsidRPr="00DA2976">
        <w:rPr>
          <w:rFonts w:cstheme="minorHAnsi"/>
          <w:sz w:val="24"/>
          <w:szCs w:val="24"/>
        </w:rPr>
        <w:t>,P</w:t>
      </w:r>
      <w:proofErr w:type="gramEnd"/>
      <w:r w:rsidRPr="00DA2976">
        <w:rPr>
          <w:rFonts w:cstheme="minorHAnsi"/>
          <w:sz w:val="24"/>
          <w:szCs w:val="24"/>
        </w:rPr>
        <w:t xml:space="preserve">. (1999) </w:t>
      </w:r>
      <w:r w:rsidRPr="00DA2976">
        <w:rPr>
          <w:rFonts w:cstheme="minorHAnsi"/>
          <w:i/>
          <w:sz w:val="24"/>
          <w:szCs w:val="24"/>
        </w:rPr>
        <w:t xml:space="preserve">Understanding and Supporting Children with Emotional and Behavioural Difficulties. </w:t>
      </w:r>
      <w:r w:rsidRPr="00DA2976">
        <w:rPr>
          <w:rFonts w:cstheme="minorHAnsi"/>
          <w:sz w:val="24"/>
          <w:szCs w:val="24"/>
        </w:rPr>
        <w:t>London</w:t>
      </w:r>
      <w:proofErr w:type="gramStart"/>
      <w:r w:rsidRPr="00DA2976">
        <w:rPr>
          <w:rFonts w:cstheme="minorHAnsi"/>
          <w:sz w:val="24"/>
          <w:szCs w:val="24"/>
        </w:rPr>
        <w:t>:Jessica</w:t>
      </w:r>
      <w:proofErr w:type="gramEnd"/>
      <w:r w:rsidRPr="00DA2976">
        <w:rPr>
          <w:rFonts w:cstheme="minorHAnsi"/>
          <w:sz w:val="24"/>
          <w:szCs w:val="24"/>
        </w:rPr>
        <w:t xml:space="preserve"> Kingsley Publishers. </w:t>
      </w:r>
    </w:p>
    <w:p w:rsidR="00101005" w:rsidRPr="00DA2976" w:rsidRDefault="00101005" w:rsidP="00DA2976">
      <w:pPr>
        <w:spacing w:after="160" w:line="360" w:lineRule="auto"/>
        <w:jc w:val="both"/>
        <w:rPr>
          <w:rFonts w:cstheme="minorHAnsi"/>
          <w:color w:val="000000"/>
          <w:sz w:val="24"/>
          <w:szCs w:val="24"/>
        </w:rPr>
      </w:pPr>
      <w:r w:rsidRPr="00DA2976">
        <w:rPr>
          <w:rFonts w:cstheme="minorHAnsi"/>
          <w:color w:val="000000"/>
          <w:sz w:val="24"/>
          <w:szCs w:val="24"/>
        </w:rPr>
        <w:t>Corrigan</w:t>
      </w:r>
      <w:proofErr w:type="gramStart"/>
      <w:r w:rsidRPr="00DA2976">
        <w:rPr>
          <w:rFonts w:cstheme="minorHAnsi"/>
          <w:color w:val="000000"/>
          <w:sz w:val="24"/>
          <w:szCs w:val="24"/>
        </w:rPr>
        <w:t>,P</w:t>
      </w:r>
      <w:proofErr w:type="gramEnd"/>
      <w:r w:rsidRPr="00DA2976">
        <w:rPr>
          <w:rFonts w:cstheme="minorHAnsi"/>
          <w:color w:val="000000"/>
          <w:sz w:val="24"/>
          <w:szCs w:val="24"/>
        </w:rPr>
        <w:t xml:space="preserve">. (1979) </w:t>
      </w:r>
      <w:r w:rsidRPr="00DA2976">
        <w:rPr>
          <w:rFonts w:cstheme="minorHAnsi"/>
          <w:i/>
          <w:color w:val="000000"/>
          <w:sz w:val="24"/>
          <w:szCs w:val="24"/>
        </w:rPr>
        <w:t xml:space="preserve">Schooling the smash street kids. </w:t>
      </w:r>
      <w:r w:rsidRPr="00DA2976">
        <w:rPr>
          <w:rFonts w:cstheme="minorHAnsi"/>
          <w:color w:val="000000"/>
          <w:sz w:val="24"/>
          <w:szCs w:val="24"/>
        </w:rPr>
        <w:t>Exeter</w:t>
      </w:r>
      <w:proofErr w:type="gramStart"/>
      <w:r w:rsidRPr="00DA2976">
        <w:rPr>
          <w:rFonts w:cstheme="minorHAnsi"/>
          <w:color w:val="000000"/>
          <w:sz w:val="24"/>
          <w:szCs w:val="24"/>
        </w:rPr>
        <w:t>:A.Wheaton</w:t>
      </w:r>
      <w:proofErr w:type="gramEnd"/>
      <w:r w:rsidRPr="00DA2976">
        <w:rPr>
          <w:rFonts w:cstheme="minorHAnsi"/>
          <w:color w:val="000000"/>
          <w:sz w:val="24"/>
          <w:szCs w:val="24"/>
        </w:rPr>
        <w:t xml:space="preserve">&amp;Co. </w:t>
      </w:r>
    </w:p>
    <w:p w:rsidR="00101005" w:rsidRPr="00DA2976" w:rsidRDefault="00101005" w:rsidP="00DA2976">
      <w:pPr>
        <w:spacing w:line="360" w:lineRule="auto"/>
        <w:jc w:val="both"/>
        <w:rPr>
          <w:rFonts w:cstheme="minorHAnsi"/>
          <w:sz w:val="24"/>
          <w:szCs w:val="24"/>
        </w:rPr>
      </w:pPr>
      <w:r w:rsidRPr="00DA2976">
        <w:rPr>
          <w:rFonts w:cstheme="minorHAnsi"/>
          <w:sz w:val="24"/>
          <w:szCs w:val="24"/>
        </w:rPr>
        <w:t>Cox</w:t>
      </w:r>
      <w:proofErr w:type="gramStart"/>
      <w:r w:rsidRPr="00DA2976">
        <w:rPr>
          <w:rFonts w:cstheme="minorHAnsi"/>
          <w:sz w:val="24"/>
          <w:szCs w:val="24"/>
        </w:rPr>
        <w:t>,T</w:t>
      </w:r>
      <w:proofErr w:type="gramEnd"/>
      <w:r w:rsidRPr="00DA2976">
        <w:rPr>
          <w:rFonts w:cstheme="minorHAnsi"/>
          <w:sz w:val="24"/>
          <w:szCs w:val="24"/>
        </w:rPr>
        <w:t xml:space="preserve">. (2000) </w:t>
      </w:r>
      <w:r w:rsidRPr="00DA2976">
        <w:rPr>
          <w:rFonts w:cstheme="minorHAnsi"/>
          <w:i/>
          <w:sz w:val="24"/>
          <w:szCs w:val="24"/>
        </w:rPr>
        <w:t xml:space="preserve">CombatingEducational Disadvantage. </w:t>
      </w:r>
      <w:proofErr w:type="gramStart"/>
      <w:r w:rsidRPr="00DA2976">
        <w:rPr>
          <w:rFonts w:cstheme="minorHAnsi"/>
          <w:i/>
          <w:sz w:val="24"/>
          <w:szCs w:val="24"/>
        </w:rPr>
        <w:t>Meeting the needs of vunrable children.</w:t>
      </w:r>
      <w:proofErr w:type="gramEnd"/>
      <w:r w:rsidRPr="00DA2976">
        <w:rPr>
          <w:rFonts w:cstheme="minorHAnsi"/>
          <w:i/>
          <w:sz w:val="24"/>
          <w:szCs w:val="24"/>
        </w:rPr>
        <w:t xml:space="preserve"> </w:t>
      </w:r>
      <w:r w:rsidRPr="00DA2976">
        <w:rPr>
          <w:rFonts w:cstheme="minorHAnsi"/>
          <w:sz w:val="24"/>
          <w:szCs w:val="24"/>
        </w:rPr>
        <w:t>London</w:t>
      </w:r>
      <w:proofErr w:type="gramStart"/>
      <w:r w:rsidRPr="00DA2976">
        <w:rPr>
          <w:rFonts w:cstheme="minorHAnsi"/>
          <w:sz w:val="24"/>
          <w:szCs w:val="24"/>
        </w:rPr>
        <w:t>:Falmer</w:t>
      </w:r>
      <w:proofErr w:type="gramEnd"/>
      <w:r w:rsidRPr="00DA2976">
        <w:rPr>
          <w:rFonts w:cstheme="minorHAnsi"/>
          <w:sz w:val="24"/>
          <w:szCs w:val="24"/>
        </w:rPr>
        <w:t xml:space="preserve"> Press. </w:t>
      </w:r>
    </w:p>
    <w:p w:rsidR="00101005" w:rsidRPr="00DA2976" w:rsidRDefault="00101005" w:rsidP="00DA2976">
      <w:pPr>
        <w:spacing w:line="360" w:lineRule="auto"/>
        <w:jc w:val="both"/>
        <w:rPr>
          <w:rFonts w:cstheme="minorHAnsi"/>
          <w:sz w:val="24"/>
          <w:szCs w:val="24"/>
        </w:rPr>
      </w:pPr>
      <w:r w:rsidRPr="00DA2976">
        <w:rPr>
          <w:rFonts w:cstheme="minorHAnsi"/>
          <w:sz w:val="24"/>
          <w:szCs w:val="24"/>
        </w:rPr>
        <w:t>Crozier</w:t>
      </w:r>
      <w:proofErr w:type="gramStart"/>
      <w:r w:rsidRPr="00DA2976">
        <w:rPr>
          <w:rFonts w:cstheme="minorHAnsi"/>
          <w:sz w:val="24"/>
          <w:szCs w:val="24"/>
        </w:rPr>
        <w:t>,R.W</w:t>
      </w:r>
      <w:proofErr w:type="gramEnd"/>
      <w:r w:rsidRPr="00DA2976">
        <w:rPr>
          <w:rFonts w:cstheme="minorHAnsi"/>
          <w:sz w:val="24"/>
          <w:szCs w:val="24"/>
        </w:rPr>
        <w:t xml:space="preserve">. (1997) </w:t>
      </w:r>
      <w:r w:rsidRPr="00DA2976">
        <w:rPr>
          <w:rFonts w:cstheme="minorHAnsi"/>
          <w:i/>
          <w:sz w:val="24"/>
          <w:szCs w:val="24"/>
        </w:rPr>
        <w:t xml:space="preserve">Individual Learners. </w:t>
      </w:r>
      <w:r w:rsidRPr="00DA2976">
        <w:rPr>
          <w:rFonts w:cstheme="minorHAnsi"/>
          <w:sz w:val="24"/>
          <w:szCs w:val="24"/>
        </w:rPr>
        <w:t>London</w:t>
      </w:r>
      <w:proofErr w:type="gramStart"/>
      <w:r w:rsidRPr="00DA2976">
        <w:rPr>
          <w:rFonts w:cstheme="minorHAnsi"/>
          <w:sz w:val="24"/>
          <w:szCs w:val="24"/>
        </w:rPr>
        <w:t>:Routledge</w:t>
      </w:r>
      <w:proofErr w:type="gramEnd"/>
      <w:r w:rsidRPr="00DA2976">
        <w:rPr>
          <w:rFonts w:cstheme="minorHAnsi"/>
          <w:sz w:val="24"/>
          <w:szCs w:val="24"/>
        </w:rPr>
        <w:t xml:space="preserve">. </w:t>
      </w:r>
    </w:p>
    <w:p w:rsidR="00101005" w:rsidRPr="00DA2976" w:rsidRDefault="00101005" w:rsidP="00DA2976">
      <w:pPr>
        <w:spacing w:line="360" w:lineRule="auto"/>
        <w:jc w:val="both"/>
        <w:rPr>
          <w:rFonts w:cstheme="minorHAnsi"/>
          <w:sz w:val="24"/>
          <w:szCs w:val="24"/>
        </w:rPr>
      </w:pPr>
      <w:r w:rsidRPr="00DA2976">
        <w:rPr>
          <w:rFonts w:cstheme="minorHAnsi"/>
          <w:sz w:val="24"/>
          <w:szCs w:val="24"/>
        </w:rPr>
        <w:t xml:space="preserve">Crutchley, R. (ed.) (2018) </w:t>
      </w:r>
      <w:r w:rsidRPr="00DA2976">
        <w:rPr>
          <w:rFonts w:cstheme="minorHAnsi"/>
          <w:i/>
          <w:iCs/>
          <w:sz w:val="24"/>
          <w:szCs w:val="24"/>
        </w:rPr>
        <w:t xml:space="preserve">Special Needs in the Early Years: Partnership and Participation. </w:t>
      </w:r>
      <w:r w:rsidRPr="00DA2976">
        <w:rPr>
          <w:rFonts w:cstheme="minorHAnsi"/>
          <w:sz w:val="24"/>
          <w:szCs w:val="24"/>
        </w:rPr>
        <w:t>London: Sage Publications Ltd.</w:t>
      </w:r>
    </w:p>
    <w:p w:rsidR="00101005" w:rsidRPr="00DA2976" w:rsidRDefault="00101005" w:rsidP="00DA2976">
      <w:pPr>
        <w:spacing w:line="360" w:lineRule="auto"/>
        <w:jc w:val="both"/>
        <w:rPr>
          <w:rFonts w:cstheme="minorHAnsi"/>
          <w:sz w:val="24"/>
          <w:szCs w:val="24"/>
        </w:rPr>
      </w:pPr>
      <w:r w:rsidRPr="00DA2976">
        <w:rPr>
          <w:rFonts w:cstheme="minorHAnsi"/>
          <w:sz w:val="24"/>
          <w:szCs w:val="24"/>
        </w:rPr>
        <w:t xml:space="preserve">Cwricwlwm Cymru. </w:t>
      </w:r>
      <w:proofErr w:type="gramStart"/>
      <w:r w:rsidRPr="00DA2976">
        <w:rPr>
          <w:rFonts w:cstheme="minorHAnsi"/>
          <w:sz w:val="24"/>
          <w:szCs w:val="24"/>
        </w:rPr>
        <w:t>(2019) ‘Fframwaith y Cyfnod Sylfaen’.</w:t>
      </w:r>
      <w:proofErr w:type="gramEnd"/>
      <w:r w:rsidRPr="00DA2976">
        <w:rPr>
          <w:rFonts w:cstheme="minorHAnsi"/>
          <w:sz w:val="24"/>
          <w:szCs w:val="24"/>
        </w:rPr>
        <w:t xml:space="preserve"> Llywodraeth Cymru. Ar </w:t>
      </w:r>
      <w:proofErr w:type="gramStart"/>
      <w:r w:rsidRPr="00DA2976">
        <w:rPr>
          <w:rFonts w:cstheme="minorHAnsi"/>
          <w:sz w:val="24"/>
          <w:szCs w:val="24"/>
        </w:rPr>
        <w:t>gael</w:t>
      </w:r>
      <w:proofErr w:type="gramEnd"/>
      <w:r w:rsidRPr="00DA2976">
        <w:rPr>
          <w:rFonts w:cstheme="minorHAnsi"/>
          <w:sz w:val="24"/>
          <w:szCs w:val="24"/>
        </w:rPr>
        <w:t xml:space="preserve"> o: </w:t>
      </w:r>
      <w:hyperlink r:id="rId15" w:history="1">
        <w:r w:rsidRPr="00DA2976">
          <w:rPr>
            <w:rStyle w:val="Hyperlink"/>
            <w:rFonts w:cstheme="minorHAnsi"/>
            <w:sz w:val="24"/>
            <w:szCs w:val="24"/>
          </w:rPr>
          <w:t>https://s3-eu-west-1.amazonaws.com/hwb-live-</w:t>
        </w:r>
        <w:r w:rsidRPr="00DA2976">
          <w:rPr>
            <w:rStyle w:val="Hyperlink"/>
            <w:rFonts w:cstheme="minorHAnsi"/>
            <w:sz w:val="24"/>
            <w:szCs w:val="24"/>
          </w:rPr>
          <w:lastRenderedPageBreak/>
          <w:t>storage/f1/61/87/84/5dc84fef896a6a6c7713c0ac/fframwaith-y-cyfnod-sylfaen.pdf</w:t>
        </w:r>
      </w:hyperlink>
      <w:r w:rsidRPr="00DA2976">
        <w:rPr>
          <w:rFonts w:cstheme="minorHAnsi"/>
          <w:sz w:val="24"/>
          <w:szCs w:val="24"/>
        </w:rPr>
        <w:t xml:space="preserve"> [Defnyddwyd: 26 o Mai 2019].</w:t>
      </w:r>
    </w:p>
    <w:p w:rsidR="00101005" w:rsidRPr="00DA2976" w:rsidRDefault="00101005" w:rsidP="00DA2976">
      <w:pPr>
        <w:spacing w:line="360" w:lineRule="auto"/>
        <w:jc w:val="both"/>
        <w:rPr>
          <w:rFonts w:cstheme="minorHAnsi"/>
          <w:sz w:val="24"/>
          <w:szCs w:val="24"/>
        </w:rPr>
      </w:pPr>
      <w:r w:rsidRPr="00DA2976">
        <w:rPr>
          <w:rFonts w:cstheme="minorHAnsi"/>
          <w:sz w:val="24"/>
          <w:szCs w:val="24"/>
        </w:rPr>
        <w:t xml:space="preserve">Dauncey, M. (2016) ‘Research Briefing: Additional Learning Needs (ALN) in Wales,’ </w:t>
      </w:r>
      <w:hyperlink r:id="rId16" w:history="1">
        <w:r w:rsidRPr="00DA2976">
          <w:rPr>
            <w:rStyle w:val="Hyperlink"/>
            <w:rFonts w:cstheme="minorHAnsi"/>
            <w:sz w:val="24"/>
            <w:szCs w:val="24"/>
          </w:rPr>
          <w:t>http</w:t>
        </w:r>
      </w:hyperlink>
      <w:hyperlink r:id="rId17" w:history="1">
        <w:r w:rsidRPr="00DA2976">
          <w:rPr>
            <w:rStyle w:val="Hyperlink"/>
            <w:rFonts w:cstheme="minorHAnsi"/>
            <w:sz w:val="24"/>
            <w:szCs w:val="24"/>
          </w:rPr>
          <w:t>://www.assembly.wales/Research%20Documents/16-059%20SEN/16-059-Web-%</w:t>
        </w:r>
      </w:hyperlink>
      <w:hyperlink r:id="rId18" w:history="1">
        <w:r w:rsidRPr="00DA2976">
          <w:rPr>
            <w:rStyle w:val="Hyperlink"/>
            <w:rFonts w:cstheme="minorHAnsi"/>
            <w:sz w:val="24"/>
            <w:szCs w:val="24"/>
          </w:rPr>
          <w:t>20English.pdf</w:t>
        </w:r>
      </w:hyperlink>
      <w:r w:rsidRPr="00DA2976">
        <w:rPr>
          <w:rFonts w:cstheme="minorHAnsi"/>
          <w:sz w:val="24"/>
          <w:szCs w:val="24"/>
        </w:rPr>
        <w:t xml:space="preserve"> [Accessed: 12fed o Mehefin 2019].</w:t>
      </w:r>
    </w:p>
    <w:p w:rsidR="00DA2976" w:rsidRDefault="00101005" w:rsidP="00DA2976">
      <w:pPr>
        <w:spacing w:line="360" w:lineRule="auto"/>
        <w:jc w:val="both"/>
        <w:rPr>
          <w:rFonts w:cstheme="minorHAnsi"/>
          <w:sz w:val="24"/>
          <w:szCs w:val="24"/>
        </w:rPr>
      </w:pPr>
      <w:r w:rsidRPr="00DA2976">
        <w:rPr>
          <w:rFonts w:cstheme="minorHAnsi"/>
          <w:sz w:val="24"/>
          <w:szCs w:val="24"/>
        </w:rPr>
        <w:t xml:space="preserve">Devarakonda, C. (2013) </w:t>
      </w:r>
      <w:r w:rsidRPr="00DA2976">
        <w:rPr>
          <w:rFonts w:cstheme="minorHAnsi"/>
          <w:i/>
          <w:iCs/>
          <w:sz w:val="24"/>
          <w:szCs w:val="24"/>
        </w:rPr>
        <w:t xml:space="preserve">Diversity and Inclusion in Early Childhood: An Introduction. </w:t>
      </w:r>
      <w:r w:rsidRPr="00DA2976">
        <w:rPr>
          <w:rFonts w:cstheme="minorHAnsi"/>
          <w:sz w:val="24"/>
          <w:szCs w:val="24"/>
        </w:rPr>
        <w:t>London: Sage Publications Ltd.</w:t>
      </w:r>
    </w:p>
    <w:p w:rsidR="00DA2976" w:rsidRDefault="00DA2976" w:rsidP="00DA2976">
      <w:pPr>
        <w:pStyle w:val="NormalWeb"/>
        <w:shd w:val="clear" w:color="auto" w:fill="FFFFFF"/>
        <w:spacing w:before="0" w:beforeAutospacing="0" w:after="0" w:afterAutospacing="0" w:line="360" w:lineRule="auto"/>
        <w:jc w:val="both"/>
        <w:rPr>
          <w:rFonts w:asciiTheme="minorHAnsi" w:eastAsiaTheme="minorHAnsi" w:hAnsiTheme="minorHAnsi" w:cstheme="minorHAnsi"/>
          <w:lang w:eastAsia="en-US"/>
        </w:rPr>
      </w:pPr>
    </w:p>
    <w:p w:rsidR="00101005" w:rsidRDefault="00101005" w:rsidP="00DA2976">
      <w:pPr>
        <w:pStyle w:val="NormalWeb"/>
        <w:shd w:val="clear" w:color="auto" w:fill="FFFFFF"/>
        <w:spacing w:before="0" w:beforeAutospacing="0" w:after="0" w:afterAutospacing="0" w:line="360" w:lineRule="auto"/>
        <w:jc w:val="both"/>
        <w:rPr>
          <w:rFonts w:asciiTheme="minorHAnsi" w:hAnsiTheme="minorHAnsi" w:cstheme="minorHAnsi"/>
          <w:bdr w:val="none" w:sz="0" w:space="0" w:color="auto" w:frame="1"/>
        </w:rPr>
      </w:pPr>
      <w:r w:rsidRPr="00DA2976">
        <w:rPr>
          <w:rFonts w:asciiTheme="minorHAnsi" w:hAnsiTheme="minorHAnsi" w:cstheme="minorHAnsi"/>
          <w:bdr w:val="none" w:sz="0" w:space="0" w:color="auto" w:frame="1"/>
        </w:rPr>
        <w:t>Disability Wales (2013) ‘The Equality Act 2010’ </w:t>
      </w:r>
      <w:hyperlink r:id="rId19" w:tgtFrame="_blank" w:history="1">
        <w:r w:rsidRPr="00DA2976">
          <w:rPr>
            <w:rStyle w:val="Hyperlink"/>
            <w:rFonts w:asciiTheme="minorHAnsi" w:hAnsiTheme="minorHAnsi" w:cstheme="minorHAnsi"/>
            <w:color w:val="0563C1"/>
            <w:bdr w:val="none" w:sz="0" w:space="0" w:color="auto" w:frame="1"/>
          </w:rPr>
          <w:t>http://www.disabilitywales.org/social-model/the-equality-act-2010/</w:t>
        </w:r>
      </w:hyperlink>
      <w:r w:rsidRPr="00DA2976">
        <w:rPr>
          <w:rFonts w:asciiTheme="minorHAnsi" w:hAnsiTheme="minorHAnsi" w:cstheme="minorHAnsi"/>
          <w:bdr w:val="none" w:sz="0" w:space="0" w:color="auto" w:frame="1"/>
        </w:rPr>
        <w:t> [Accessed: 28th May 2019].</w:t>
      </w:r>
    </w:p>
    <w:p w:rsidR="00DA2976" w:rsidRDefault="00DA2976" w:rsidP="00DA2976">
      <w:pPr>
        <w:pStyle w:val="NormalWeb"/>
        <w:shd w:val="clear" w:color="auto" w:fill="FFFFFF"/>
        <w:spacing w:before="0" w:beforeAutospacing="0" w:after="0" w:afterAutospacing="0" w:line="360" w:lineRule="auto"/>
        <w:jc w:val="both"/>
        <w:rPr>
          <w:rFonts w:asciiTheme="minorHAnsi" w:hAnsiTheme="minorHAnsi" w:cstheme="minorHAnsi"/>
          <w:bdr w:val="none" w:sz="0" w:space="0" w:color="auto" w:frame="1"/>
        </w:rPr>
      </w:pPr>
    </w:p>
    <w:p w:rsidR="00DA2976" w:rsidRDefault="00101005" w:rsidP="00DA2976">
      <w:pPr>
        <w:pStyle w:val="NormalWeb"/>
        <w:shd w:val="clear" w:color="auto" w:fill="FFFFFF"/>
        <w:spacing w:before="0" w:beforeAutospacing="0" w:after="0" w:afterAutospacing="0" w:line="360" w:lineRule="auto"/>
        <w:jc w:val="both"/>
        <w:rPr>
          <w:rFonts w:asciiTheme="minorHAnsi" w:hAnsiTheme="minorHAnsi" w:cstheme="minorHAnsi"/>
          <w:bdr w:val="none" w:sz="0" w:space="0" w:color="auto" w:frame="1"/>
        </w:rPr>
      </w:pPr>
      <w:r w:rsidRPr="00DA2976">
        <w:rPr>
          <w:rFonts w:asciiTheme="minorHAnsi" w:hAnsiTheme="minorHAnsi" w:cstheme="minorHAnsi"/>
          <w:bdr w:val="none" w:sz="0" w:space="0" w:color="auto" w:frame="1"/>
        </w:rPr>
        <w:t>Douglas Silas Solicitors (2016) ‘Warnock and SEN’ </w:t>
      </w:r>
      <w:hyperlink r:id="rId20" w:tgtFrame="_blank" w:history="1">
        <w:r w:rsidRPr="00DA2976">
          <w:rPr>
            <w:rStyle w:val="Hyperlink"/>
            <w:rFonts w:asciiTheme="minorHAnsi" w:hAnsiTheme="minorHAnsi" w:cstheme="minorHAnsi"/>
            <w:color w:val="0563C1"/>
            <w:bdr w:val="none" w:sz="0" w:space="0" w:color="auto" w:frame="1"/>
          </w:rPr>
          <w:t>http://www.specialeducationalneeds.co.uk/warnock--sen.html</w:t>
        </w:r>
      </w:hyperlink>
      <w:r w:rsidRPr="00DA2976">
        <w:rPr>
          <w:rFonts w:asciiTheme="minorHAnsi" w:hAnsiTheme="minorHAnsi" w:cstheme="minorHAnsi"/>
          <w:bdr w:val="none" w:sz="0" w:space="0" w:color="auto" w:frame="1"/>
        </w:rPr>
        <w:t>  [Accessed: 15th May 2019].</w:t>
      </w:r>
    </w:p>
    <w:p w:rsidR="00DA2976" w:rsidRDefault="00DA2976" w:rsidP="00DA2976">
      <w:pPr>
        <w:pStyle w:val="NormalWeb"/>
        <w:shd w:val="clear" w:color="auto" w:fill="FFFFFF"/>
        <w:spacing w:before="0" w:beforeAutospacing="0" w:after="0" w:afterAutospacing="0" w:line="360" w:lineRule="auto"/>
        <w:jc w:val="both"/>
        <w:rPr>
          <w:rFonts w:asciiTheme="minorHAnsi" w:hAnsiTheme="minorHAnsi" w:cstheme="minorHAnsi"/>
          <w:bdr w:val="none" w:sz="0" w:space="0" w:color="auto" w:frame="1"/>
        </w:rPr>
      </w:pPr>
    </w:p>
    <w:p w:rsidR="00DA2976" w:rsidRDefault="00101005" w:rsidP="00DA2976">
      <w:pPr>
        <w:pStyle w:val="NormalWeb"/>
        <w:shd w:val="clear" w:color="auto" w:fill="FFFFFF"/>
        <w:spacing w:before="0" w:beforeAutospacing="0" w:after="0" w:afterAutospacing="0" w:line="360" w:lineRule="auto"/>
        <w:jc w:val="both"/>
        <w:rPr>
          <w:rFonts w:asciiTheme="minorHAnsi" w:hAnsiTheme="minorHAnsi" w:cstheme="minorHAnsi"/>
        </w:rPr>
      </w:pPr>
      <w:r w:rsidRPr="00DA2976">
        <w:rPr>
          <w:rFonts w:asciiTheme="minorHAnsi" w:hAnsiTheme="minorHAnsi" w:cstheme="minorHAnsi"/>
        </w:rPr>
        <w:t xml:space="preserve">Drifte, C. (2013) </w:t>
      </w:r>
      <w:r w:rsidRPr="00DA2976">
        <w:rPr>
          <w:rFonts w:asciiTheme="minorHAnsi" w:hAnsiTheme="minorHAnsi" w:cstheme="minorHAnsi"/>
          <w:i/>
          <w:iCs/>
        </w:rPr>
        <w:t>Early Learning Goals for Children with Special Needs: Learning through Play</w:t>
      </w:r>
      <w:r w:rsidRPr="00DA2976">
        <w:rPr>
          <w:rFonts w:asciiTheme="minorHAnsi" w:hAnsiTheme="minorHAnsi" w:cstheme="minorHAnsi"/>
        </w:rPr>
        <w:t>. London: Routledge.</w:t>
      </w:r>
    </w:p>
    <w:p w:rsidR="00DA2976" w:rsidRDefault="00DA2976" w:rsidP="00DA2976">
      <w:pPr>
        <w:pStyle w:val="NormalWeb"/>
        <w:shd w:val="clear" w:color="auto" w:fill="FFFFFF"/>
        <w:spacing w:before="0" w:beforeAutospacing="0" w:after="0" w:afterAutospacing="0" w:line="360" w:lineRule="auto"/>
        <w:jc w:val="both"/>
        <w:rPr>
          <w:rFonts w:asciiTheme="minorHAnsi" w:hAnsiTheme="minorHAnsi" w:cstheme="minorHAnsi"/>
        </w:rPr>
      </w:pPr>
    </w:p>
    <w:p w:rsidR="00101005" w:rsidRPr="00DA2976" w:rsidRDefault="00101005" w:rsidP="00DA2976">
      <w:pPr>
        <w:pStyle w:val="NormalWeb"/>
        <w:shd w:val="clear" w:color="auto" w:fill="FFFFFF"/>
        <w:spacing w:before="0" w:beforeAutospacing="0" w:after="0" w:afterAutospacing="0" w:line="360" w:lineRule="auto"/>
        <w:jc w:val="both"/>
        <w:rPr>
          <w:rFonts w:asciiTheme="minorHAnsi" w:hAnsiTheme="minorHAnsi" w:cstheme="minorHAnsi"/>
          <w:bdr w:val="none" w:sz="0" w:space="0" w:color="auto" w:frame="1"/>
        </w:rPr>
      </w:pPr>
      <w:r w:rsidRPr="00DA2976">
        <w:rPr>
          <w:rFonts w:asciiTheme="minorHAnsi" w:hAnsiTheme="minorHAnsi" w:cstheme="minorHAnsi"/>
        </w:rPr>
        <w:t>Erickson</w:t>
      </w:r>
      <w:proofErr w:type="gramStart"/>
      <w:r w:rsidRPr="00DA2976">
        <w:rPr>
          <w:rFonts w:asciiTheme="minorHAnsi" w:hAnsiTheme="minorHAnsi" w:cstheme="minorHAnsi"/>
        </w:rPr>
        <w:t>,T,M</w:t>
      </w:r>
      <w:proofErr w:type="gramEnd"/>
      <w:r w:rsidRPr="00DA2976">
        <w:rPr>
          <w:rFonts w:asciiTheme="minorHAnsi" w:hAnsiTheme="minorHAnsi" w:cstheme="minorHAnsi"/>
        </w:rPr>
        <w:t xml:space="preserve">. (1998) </w:t>
      </w:r>
      <w:r w:rsidRPr="00DA2976">
        <w:rPr>
          <w:rFonts w:asciiTheme="minorHAnsi" w:hAnsiTheme="minorHAnsi" w:cstheme="minorHAnsi"/>
          <w:i/>
        </w:rPr>
        <w:t xml:space="preserve">Behaviour disorders of children &amp; adolescents. </w:t>
      </w:r>
      <w:r w:rsidRPr="00DA2976">
        <w:rPr>
          <w:rFonts w:asciiTheme="minorHAnsi" w:hAnsiTheme="minorHAnsi" w:cstheme="minorHAnsi"/>
        </w:rPr>
        <w:t>(3</w:t>
      </w:r>
      <w:r w:rsidRPr="00DA2976">
        <w:rPr>
          <w:rFonts w:asciiTheme="minorHAnsi" w:hAnsiTheme="minorHAnsi" w:cstheme="minorHAnsi"/>
          <w:vertAlign w:val="superscript"/>
        </w:rPr>
        <w:t>rd</w:t>
      </w:r>
      <w:r w:rsidRPr="00DA2976">
        <w:rPr>
          <w:rFonts w:asciiTheme="minorHAnsi" w:hAnsiTheme="minorHAnsi" w:cstheme="minorHAnsi"/>
        </w:rPr>
        <w:t xml:space="preserve"> </w:t>
      </w:r>
      <w:proofErr w:type="gramStart"/>
      <w:r w:rsidRPr="00DA2976">
        <w:rPr>
          <w:rFonts w:asciiTheme="minorHAnsi" w:hAnsiTheme="minorHAnsi" w:cstheme="minorHAnsi"/>
        </w:rPr>
        <w:t>ed</w:t>
      </w:r>
      <w:proofErr w:type="gramEnd"/>
      <w:r w:rsidRPr="00DA2976">
        <w:rPr>
          <w:rFonts w:asciiTheme="minorHAnsi" w:hAnsiTheme="minorHAnsi" w:cstheme="minorHAnsi"/>
        </w:rPr>
        <w:t>). USA</w:t>
      </w:r>
      <w:proofErr w:type="gramStart"/>
      <w:r w:rsidRPr="00DA2976">
        <w:rPr>
          <w:rFonts w:asciiTheme="minorHAnsi" w:hAnsiTheme="minorHAnsi" w:cstheme="minorHAnsi"/>
        </w:rPr>
        <w:t>:Prentice</w:t>
      </w:r>
      <w:proofErr w:type="gramEnd"/>
      <w:r w:rsidRPr="00DA2976">
        <w:rPr>
          <w:rFonts w:asciiTheme="minorHAnsi" w:hAnsiTheme="minorHAnsi" w:cstheme="minorHAnsi"/>
        </w:rPr>
        <w:t xml:space="preserve"> Hall. </w:t>
      </w:r>
    </w:p>
    <w:p w:rsidR="00DA2976" w:rsidRDefault="00DA2976" w:rsidP="00DA2976">
      <w:pPr>
        <w:pStyle w:val="NormalWeb"/>
        <w:shd w:val="clear" w:color="auto" w:fill="FFFFFF"/>
        <w:spacing w:before="0" w:beforeAutospacing="0" w:after="0" w:afterAutospacing="0" w:line="360" w:lineRule="auto"/>
        <w:jc w:val="both"/>
        <w:rPr>
          <w:rFonts w:asciiTheme="minorHAnsi" w:hAnsiTheme="minorHAnsi" w:cstheme="minorHAnsi"/>
          <w:bdr w:val="none" w:sz="0" w:space="0" w:color="auto" w:frame="1"/>
        </w:rPr>
      </w:pPr>
    </w:p>
    <w:p w:rsidR="00DA2976" w:rsidRDefault="00101005" w:rsidP="00DA2976">
      <w:pPr>
        <w:pStyle w:val="NormalWeb"/>
        <w:shd w:val="clear" w:color="auto" w:fill="FFFFFF"/>
        <w:spacing w:before="0" w:beforeAutospacing="0" w:after="0" w:afterAutospacing="0" w:line="360" w:lineRule="auto"/>
        <w:jc w:val="both"/>
        <w:rPr>
          <w:rFonts w:asciiTheme="minorHAnsi" w:hAnsiTheme="minorHAnsi" w:cstheme="minorHAnsi"/>
          <w:bdr w:val="none" w:sz="0" w:space="0" w:color="auto" w:frame="1"/>
        </w:rPr>
      </w:pPr>
      <w:r w:rsidRPr="00DA2976">
        <w:rPr>
          <w:rFonts w:asciiTheme="minorHAnsi" w:hAnsiTheme="minorHAnsi" w:cstheme="minorHAnsi"/>
          <w:bdr w:val="none" w:sz="0" w:space="0" w:color="auto" w:frame="1"/>
        </w:rPr>
        <w:t>Evans, R. (1989) </w:t>
      </w:r>
      <w:r w:rsidRPr="00DA2976">
        <w:rPr>
          <w:rFonts w:asciiTheme="minorHAnsi" w:hAnsiTheme="minorHAnsi" w:cstheme="minorHAnsi"/>
          <w:i/>
          <w:iCs/>
          <w:bdr w:val="none" w:sz="0" w:space="0" w:color="auto" w:frame="1"/>
        </w:rPr>
        <w:t>Special Educational Needs: policy and practice.</w:t>
      </w:r>
      <w:r w:rsidRPr="00DA2976">
        <w:rPr>
          <w:rFonts w:asciiTheme="minorHAnsi" w:hAnsiTheme="minorHAnsi" w:cstheme="minorHAnsi"/>
          <w:bdr w:val="none" w:sz="0" w:space="0" w:color="auto" w:frame="1"/>
        </w:rPr>
        <w:t> Cornwall: Blackwell.</w:t>
      </w:r>
    </w:p>
    <w:p w:rsidR="00DA2976" w:rsidRDefault="00DA2976" w:rsidP="00DA2976">
      <w:pPr>
        <w:pStyle w:val="NormalWeb"/>
        <w:shd w:val="clear" w:color="auto" w:fill="FFFFFF"/>
        <w:spacing w:before="0" w:beforeAutospacing="0" w:after="0" w:afterAutospacing="0" w:line="360" w:lineRule="auto"/>
        <w:jc w:val="both"/>
        <w:rPr>
          <w:rFonts w:asciiTheme="minorHAnsi" w:hAnsiTheme="minorHAnsi" w:cstheme="minorHAnsi"/>
          <w:bdr w:val="none" w:sz="0" w:space="0" w:color="auto" w:frame="1"/>
        </w:rPr>
      </w:pPr>
    </w:p>
    <w:p w:rsidR="00101005" w:rsidRPr="00DA2976" w:rsidRDefault="00101005" w:rsidP="00DA2976">
      <w:pPr>
        <w:pStyle w:val="NormalWeb"/>
        <w:shd w:val="clear" w:color="auto" w:fill="FFFFFF"/>
        <w:spacing w:before="0" w:beforeAutospacing="0" w:after="0" w:afterAutospacing="0" w:line="360" w:lineRule="auto"/>
        <w:jc w:val="both"/>
        <w:rPr>
          <w:rFonts w:asciiTheme="minorHAnsi" w:hAnsiTheme="minorHAnsi" w:cstheme="minorHAnsi"/>
          <w:bdr w:val="none" w:sz="0" w:space="0" w:color="auto" w:frame="1"/>
        </w:rPr>
      </w:pPr>
      <w:proofErr w:type="gramStart"/>
      <w:r w:rsidRPr="00DA2976">
        <w:rPr>
          <w:rFonts w:asciiTheme="minorHAnsi" w:hAnsiTheme="minorHAnsi" w:cstheme="minorHAnsi"/>
          <w:bdr w:val="none" w:sz="0" w:space="0" w:color="auto" w:frame="1"/>
          <w:lang w:val="en-US"/>
        </w:rPr>
        <w:t>Farrell, M. (2002).</w:t>
      </w:r>
      <w:proofErr w:type="gramEnd"/>
      <w:r w:rsidRPr="00DA2976">
        <w:rPr>
          <w:rFonts w:asciiTheme="minorHAnsi" w:hAnsiTheme="minorHAnsi" w:cstheme="minorHAnsi"/>
          <w:bdr w:val="none" w:sz="0" w:space="0" w:color="auto" w:frame="1"/>
          <w:lang w:val="en-US"/>
        </w:rPr>
        <w:t> </w:t>
      </w:r>
      <w:proofErr w:type="gramStart"/>
      <w:r w:rsidRPr="00DA2976">
        <w:rPr>
          <w:rFonts w:asciiTheme="minorHAnsi" w:hAnsiTheme="minorHAnsi" w:cstheme="minorHAnsi"/>
          <w:i/>
          <w:iCs/>
          <w:bdr w:val="none" w:sz="0" w:space="0" w:color="auto" w:frame="1"/>
          <w:lang w:val="en-US"/>
        </w:rPr>
        <w:t>Standards and Special Education Needs</w:t>
      </w:r>
      <w:r w:rsidRPr="00DA2976">
        <w:rPr>
          <w:rFonts w:asciiTheme="minorHAnsi" w:hAnsiTheme="minorHAnsi" w:cstheme="minorHAnsi"/>
          <w:bdr w:val="none" w:sz="0" w:space="0" w:color="auto" w:frame="1"/>
          <w:lang w:val="en-US"/>
        </w:rPr>
        <w:t>.</w:t>
      </w:r>
      <w:proofErr w:type="gramEnd"/>
      <w:r w:rsidRPr="00DA2976">
        <w:rPr>
          <w:rFonts w:asciiTheme="minorHAnsi" w:hAnsiTheme="minorHAnsi" w:cstheme="minorHAnsi"/>
          <w:bdr w:val="none" w:sz="0" w:space="0" w:color="auto" w:frame="1"/>
          <w:lang w:val="en-US"/>
        </w:rPr>
        <w:t xml:space="preserve"> London: Continuum.</w:t>
      </w:r>
    </w:p>
    <w:p w:rsidR="00DA2976" w:rsidRDefault="00DA2976" w:rsidP="00DA2976">
      <w:pPr>
        <w:spacing w:line="360" w:lineRule="auto"/>
        <w:jc w:val="both"/>
        <w:rPr>
          <w:rFonts w:cstheme="minorHAnsi"/>
          <w:sz w:val="24"/>
          <w:szCs w:val="24"/>
        </w:rPr>
      </w:pPr>
    </w:p>
    <w:p w:rsidR="00101005" w:rsidRDefault="00101005" w:rsidP="00DA2976">
      <w:pPr>
        <w:spacing w:line="360" w:lineRule="auto"/>
        <w:jc w:val="both"/>
        <w:rPr>
          <w:rFonts w:cstheme="minorHAnsi"/>
          <w:sz w:val="24"/>
          <w:szCs w:val="24"/>
        </w:rPr>
      </w:pPr>
      <w:r w:rsidRPr="00DA2976">
        <w:rPr>
          <w:rFonts w:cstheme="minorHAnsi"/>
          <w:sz w:val="24"/>
          <w:szCs w:val="24"/>
        </w:rPr>
        <w:t>Farrell</w:t>
      </w:r>
      <w:proofErr w:type="gramStart"/>
      <w:r w:rsidRPr="00DA2976">
        <w:rPr>
          <w:rFonts w:cstheme="minorHAnsi"/>
          <w:sz w:val="24"/>
          <w:szCs w:val="24"/>
        </w:rPr>
        <w:t>,M</w:t>
      </w:r>
      <w:proofErr w:type="gramEnd"/>
      <w:r w:rsidRPr="00DA2976">
        <w:rPr>
          <w:rFonts w:cstheme="minorHAnsi"/>
          <w:sz w:val="24"/>
          <w:szCs w:val="24"/>
        </w:rPr>
        <w:t xml:space="preserve">. (2001) </w:t>
      </w:r>
      <w:r w:rsidRPr="00DA2976">
        <w:rPr>
          <w:rFonts w:cstheme="minorHAnsi"/>
          <w:i/>
          <w:sz w:val="24"/>
          <w:szCs w:val="24"/>
        </w:rPr>
        <w:t xml:space="preserve">Standards &amp; special educational needs. </w:t>
      </w:r>
      <w:r w:rsidRPr="00DA2976">
        <w:rPr>
          <w:rFonts w:cstheme="minorHAnsi"/>
          <w:sz w:val="24"/>
          <w:szCs w:val="24"/>
        </w:rPr>
        <w:t>London</w:t>
      </w:r>
      <w:proofErr w:type="gramStart"/>
      <w:r w:rsidRPr="00DA2976">
        <w:rPr>
          <w:rFonts w:cstheme="minorHAnsi"/>
          <w:sz w:val="24"/>
          <w:szCs w:val="24"/>
        </w:rPr>
        <w:t>:Contiuum</w:t>
      </w:r>
      <w:proofErr w:type="gramEnd"/>
      <w:r w:rsidRPr="00DA2976">
        <w:rPr>
          <w:rFonts w:cstheme="minorHAnsi"/>
          <w:sz w:val="24"/>
          <w:szCs w:val="24"/>
        </w:rPr>
        <w:t xml:space="preserve">. </w:t>
      </w:r>
    </w:p>
    <w:p w:rsidR="00DA2976" w:rsidRPr="00DA2976" w:rsidRDefault="00DA2976" w:rsidP="00DA2976">
      <w:pPr>
        <w:spacing w:line="360" w:lineRule="auto"/>
        <w:jc w:val="both"/>
        <w:rPr>
          <w:rFonts w:cstheme="minorHAnsi"/>
          <w:sz w:val="24"/>
          <w:szCs w:val="24"/>
        </w:rPr>
      </w:pPr>
    </w:p>
    <w:p w:rsidR="00101005" w:rsidRPr="00DA2976" w:rsidRDefault="00101005" w:rsidP="00DA2976">
      <w:pPr>
        <w:spacing w:line="360" w:lineRule="auto"/>
        <w:jc w:val="both"/>
        <w:rPr>
          <w:rFonts w:cstheme="minorHAnsi"/>
          <w:sz w:val="24"/>
          <w:szCs w:val="24"/>
        </w:rPr>
      </w:pPr>
      <w:r w:rsidRPr="00DA2976">
        <w:rPr>
          <w:rFonts w:cstheme="minorHAnsi"/>
          <w:sz w:val="24"/>
          <w:szCs w:val="24"/>
        </w:rPr>
        <w:t>Florlan</w:t>
      </w:r>
      <w:proofErr w:type="gramStart"/>
      <w:r w:rsidRPr="00DA2976">
        <w:rPr>
          <w:rFonts w:cstheme="minorHAnsi"/>
          <w:sz w:val="24"/>
          <w:szCs w:val="24"/>
        </w:rPr>
        <w:t>,L</w:t>
      </w:r>
      <w:proofErr w:type="gramEnd"/>
      <w:r w:rsidRPr="00DA2976">
        <w:rPr>
          <w:rFonts w:cstheme="minorHAnsi"/>
          <w:sz w:val="24"/>
          <w:szCs w:val="24"/>
        </w:rPr>
        <w:t xml:space="preserve">. a Rouse,M. (2009) </w:t>
      </w:r>
      <w:r w:rsidRPr="00DA2976">
        <w:rPr>
          <w:rFonts w:cstheme="minorHAnsi"/>
          <w:i/>
          <w:sz w:val="24"/>
          <w:szCs w:val="24"/>
        </w:rPr>
        <w:t xml:space="preserve">The inclusive practice project in Scotland: Teacher education for inclusive education. </w:t>
      </w:r>
      <w:r w:rsidRPr="00DA2976">
        <w:rPr>
          <w:rFonts w:cstheme="minorHAnsi"/>
          <w:sz w:val="24"/>
          <w:szCs w:val="24"/>
        </w:rPr>
        <w:t>London</w:t>
      </w:r>
      <w:proofErr w:type="gramStart"/>
      <w:r w:rsidRPr="00DA2976">
        <w:rPr>
          <w:rFonts w:cstheme="minorHAnsi"/>
          <w:sz w:val="24"/>
          <w:szCs w:val="24"/>
        </w:rPr>
        <w:t>:Routledge</w:t>
      </w:r>
      <w:proofErr w:type="gramEnd"/>
      <w:r w:rsidRPr="00DA2976">
        <w:rPr>
          <w:rFonts w:cstheme="minorHAnsi"/>
          <w:sz w:val="24"/>
          <w:szCs w:val="24"/>
        </w:rPr>
        <w:t xml:space="preserve">. </w:t>
      </w:r>
    </w:p>
    <w:p w:rsidR="00101005" w:rsidRPr="00DA2976" w:rsidRDefault="00101005" w:rsidP="00DA2976">
      <w:pPr>
        <w:spacing w:line="360" w:lineRule="auto"/>
        <w:jc w:val="both"/>
        <w:rPr>
          <w:rFonts w:cstheme="minorHAnsi"/>
          <w:sz w:val="24"/>
          <w:szCs w:val="24"/>
        </w:rPr>
      </w:pPr>
      <w:r w:rsidRPr="00DA2976">
        <w:rPr>
          <w:rFonts w:cstheme="minorHAnsi"/>
          <w:sz w:val="24"/>
          <w:szCs w:val="24"/>
        </w:rPr>
        <w:lastRenderedPageBreak/>
        <w:t>Flutter</w:t>
      </w:r>
      <w:proofErr w:type="gramStart"/>
      <w:r w:rsidRPr="00DA2976">
        <w:rPr>
          <w:rFonts w:cstheme="minorHAnsi"/>
          <w:sz w:val="24"/>
          <w:szCs w:val="24"/>
        </w:rPr>
        <w:t>,J</w:t>
      </w:r>
      <w:proofErr w:type="gramEnd"/>
      <w:r w:rsidRPr="00DA2976">
        <w:rPr>
          <w:rFonts w:cstheme="minorHAnsi"/>
          <w:sz w:val="24"/>
          <w:szCs w:val="24"/>
        </w:rPr>
        <w:t xml:space="preserve">. a Rudduck,J. (2004) </w:t>
      </w:r>
      <w:r w:rsidRPr="00DA2976">
        <w:rPr>
          <w:rFonts w:cstheme="minorHAnsi"/>
          <w:i/>
          <w:sz w:val="24"/>
          <w:szCs w:val="24"/>
        </w:rPr>
        <w:t xml:space="preserve">Consulting Pupils. </w:t>
      </w:r>
      <w:r w:rsidRPr="00DA2976">
        <w:rPr>
          <w:rFonts w:cstheme="minorHAnsi"/>
          <w:sz w:val="24"/>
          <w:szCs w:val="24"/>
        </w:rPr>
        <w:t>Oxon</w:t>
      </w:r>
      <w:proofErr w:type="gramStart"/>
      <w:r w:rsidRPr="00DA2976">
        <w:rPr>
          <w:rFonts w:cstheme="minorHAnsi"/>
          <w:sz w:val="24"/>
          <w:szCs w:val="24"/>
        </w:rPr>
        <w:t>:Routledge</w:t>
      </w:r>
      <w:proofErr w:type="gramEnd"/>
      <w:r w:rsidRPr="00DA2976">
        <w:rPr>
          <w:rFonts w:cstheme="minorHAnsi"/>
          <w:sz w:val="24"/>
          <w:szCs w:val="24"/>
        </w:rPr>
        <w:t xml:space="preserve">. </w:t>
      </w:r>
    </w:p>
    <w:p w:rsidR="00DA2976" w:rsidRDefault="00101005" w:rsidP="00DA2976">
      <w:pPr>
        <w:pStyle w:val="NormalWeb"/>
        <w:shd w:val="clear" w:color="auto" w:fill="FFFFFF"/>
        <w:spacing w:before="0" w:beforeAutospacing="0" w:after="0" w:afterAutospacing="0" w:line="360" w:lineRule="auto"/>
        <w:jc w:val="both"/>
        <w:rPr>
          <w:rFonts w:asciiTheme="minorHAnsi" w:hAnsiTheme="minorHAnsi" w:cstheme="minorHAnsi"/>
          <w:bdr w:val="none" w:sz="0" w:space="0" w:color="auto" w:frame="1"/>
        </w:rPr>
      </w:pPr>
      <w:r w:rsidRPr="00DA2976">
        <w:rPr>
          <w:rFonts w:asciiTheme="minorHAnsi" w:hAnsiTheme="minorHAnsi" w:cstheme="minorHAnsi"/>
          <w:bdr w:val="none" w:sz="0" w:space="0" w:color="auto" w:frame="1"/>
        </w:rPr>
        <w:t xml:space="preserve">Foundation Years Great Early Years and </w:t>
      </w:r>
      <w:proofErr w:type="gramStart"/>
      <w:r w:rsidRPr="00DA2976">
        <w:rPr>
          <w:rFonts w:asciiTheme="minorHAnsi" w:hAnsiTheme="minorHAnsi" w:cstheme="minorHAnsi"/>
          <w:bdr w:val="none" w:sz="0" w:space="0" w:color="auto" w:frame="1"/>
        </w:rPr>
        <w:t>Childcare  ‘Early</w:t>
      </w:r>
      <w:proofErr w:type="gramEnd"/>
      <w:r w:rsidRPr="00DA2976">
        <w:rPr>
          <w:rFonts w:asciiTheme="minorHAnsi" w:hAnsiTheme="minorHAnsi" w:cstheme="minorHAnsi"/>
          <w:bdr w:val="none" w:sz="0" w:space="0" w:color="auto" w:frame="1"/>
        </w:rPr>
        <w:t xml:space="preserve"> Intervention’</w:t>
      </w:r>
      <w:hyperlink r:id="rId21" w:tgtFrame="_blank" w:history="1">
        <w:r w:rsidRPr="00DA2976">
          <w:rPr>
            <w:rStyle w:val="Hyperlink"/>
            <w:rFonts w:asciiTheme="minorHAnsi" w:hAnsiTheme="minorHAnsi" w:cstheme="minorHAnsi"/>
            <w:color w:val="0563C1"/>
            <w:bdr w:val="none" w:sz="0" w:space="0" w:color="auto" w:frame="1"/>
          </w:rPr>
          <w:t>http://www.foundationyears.org.uk/health-integration-in-practice-2/early-intervention/</w:t>
        </w:r>
      </w:hyperlink>
      <w:r w:rsidRPr="00DA2976">
        <w:rPr>
          <w:rFonts w:asciiTheme="minorHAnsi" w:hAnsiTheme="minorHAnsi" w:cstheme="minorHAnsi"/>
          <w:bdr w:val="none" w:sz="0" w:space="0" w:color="auto" w:frame="1"/>
        </w:rPr>
        <w:t> [Accessed: 25th May 2019].</w:t>
      </w:r>
    </w:p>
    <w:p w:rsidR="00DA2976" w:rsidRDefault="00DA2976" w:rsidP="00DA2976">
      <w:pPr>
        <w:spacing w:line="360" w:lineRule="auto"/>
        <w:jc w:val="both"/>
        <w:rPr>
          <w:rFonts w:eastAsia="Times New Roman" w:cstheme="minorHAnsi"/>
          <w:sz w:val="24"/>
          <w:szCs w:val="24"/>
          <w:bdr w:val="none" w:sz="0" w:space="0" w:color="auto" w:frame="1"/>
          <w:lang w:eastAsia="en-GB"/>
        </w:rPr>
      </w:pPr>
    </w:p>
    <w:p w:rsidR="00101005" w:rsidRPr="00DA2976" w:rsidRDefault="00101005" w:rsidP="00DA2976">
      <w:pPr>
        <w:spacing w:line="360" w:lineRule="auto"/>
        <w:jc w:val="both"/>
        <w:rPr>
          <w:rFonts w:cstheme="minorHAnsi"/>
          <w:sz w:val="24"/>
          <w:szCs w:val="24"/>
        </w:rPr>
      </w:pPr>
      <w:r w:rsidRPr="00DA2976">
        <w:rPr>
          <w:rFonts w:cstheme="minorHAnsi"/>
          <w:sz w:val="24"/>
          <w:szCs w:val="24"/>
        </w:rPr>
        <w:t>Hadder-Algra</w:t>
      </w:r>
      <w:proofErr w:type="gramStart"/>
      <w:r w:rsidRPr="00DA2976">
        <w:rPr>
          <w:rFonts w:cstheme="minorHAnsi"/>
          <w:sz w:val="24"/>
          <w:szCs w:val="24"/>
        </w:rPr>
        <w:t>,M</w:t>
      </w:r>
      <w:proofErr w:type="gramEnd"/>
      <w:r w:rsidRPr="00DA2976">
        <w:rPr>
          <w:rFonts w:cstheme="minorHAnsi"/>
          <w:sz w:val="24"/>
          <w:szCs w:val="24"/>
        </w:rPr>
        <w:t>. (2011) Challenges and limitations in early intervention. Developmental Medicine &amp;amp; Child Neurology, 53</w:t>
      </w:r>
      <w:proofErr w:type="gramStart"/>
      <w:r w:rsidRPr="00DA2976">
        <w:rPr>
          <w:rFonts w:cstheme="minorHAnsi"/>
          <w:sz w:val="24"/>
          <w:szCs w:val="24"/>
        </w:rPr>
        <w:t>,s4,1</w:t>
      </w:r>
      <w:proofErr w:type="gramEnd"/>
      <w:r w:rsidRPr="00DA2976">
        <w:rPr>
          <w:rFonts w:cstheme="minorHAnsi"/>
          <w:sz w:val="24"/>
          <w:szCs w:val="24"/>
        </w:rPr>
        <w:t>-14.</w:t>
      </w:r>
    </w:p>
    <w:p w:rsidR="00DA2976" w:rsidRDefault="00DA2976" w:rsidP="00DA2976">
      <w:pPr>
        <w:pStyle w:val="NormalWeb"/>
        <w:shd w:val="clear" w:color="auto" w:fill="FFFFFF"/>
        <w:spacing w:before="0" w:beforeAutospacing="0" w:after="0" w:afterAutospacing="0" w:line="360" w:lineRule="auto"/>
        <w:jc w:val="both"/>
        <w:rPr>
          <w:rFonts w:asciiTheme="minorHAnsi" w:hAnsiTheme="minorHAnsi" w:cstheme="minorHAnsi"/>
          <w:bdr w:val="none" w:sz="0" w:space="0" w:color="auto" w:frame="1"/>
        </w:rPr>
      </w:pPr>
    </w:p>
    <w:p w:rsidR="00101005" w:rsidRPr="00DA2976" w:rsidRDefault="00101005" w:rsidP="00DA2976">
      <w:pPr>
        <w:pStyle w:val="NormalWeb"/>
        <w:shd w:val="clear" w:color="auto" w:fill="FFFFFF"/>
        <w:spacing w:before="0" w:beforeAutospacing="0" w:after="0" w:afterAutospacing="0" w:line="360" w:lineRule="auto"/>
        <w:jc w:val="both"/>
        <w:rPr>
          <w:rFonts w:asciiTheme="minorHAnsi" w:hAnsiTheme="minorHAnsi" w:cstheme="minorHAnsi"/>
          <w:bdr w:val="none" w:sz="0" w:space="0" w:color="auto" w:frame="1"/>
        </w:rPr>
      </w:pPr>
      <w:r w:rsidRPr="00DA2976">
        <w:rPr>
          <w:rFonts w:asciiTheme="minorHAnsi" w:hAnsiTheme="minorHAnsi" w:cstheme="minorHAnsi"/>
          <w:bdr w:val="none" w:sz="0" w:space="0" w:color="auto" w:frame="1"/>
        </w:rPr>
        <w:t>Legislation.gov.uk (2010) ‘Equality Act 2010’ </w:t>
      </w:r>
      <w:hyperlink r:id="rId22" w:tgtFrame="_blank" w:history="1">
        <w:r w:rsidRPr="00DA2976">
          <w:rPr>
            <w:rStyle w:val="Hyperlink"/>
            <w:rFonts w:asciiTheme="minorHAnsi" w:hAnsiTheme="minorHAnsi" w:cstheme="minorHAnsi"/>
            <w:color w:val="0563C1"/>
            <w:bdr w:val="none" w:sz="0" w:space="0" w:color="auto" w:frame="1"/>
          </w:rPr>
          <w:t>http://www.legislation.gov.uk/ukpga/2010/15/introduction</w:t>
        </w:r>
      </w:hyperlink>
      <w:r w:rsidRPr="00DA2976">
        <w:rPr>
          <w:rFonts w:asciiTheme="minorHAnsi" w:hAnsiTheme="minorHAnsi" w:cstheme="minorHAnsi"/>
          <w:bdr w:val="none" w:sz="0" w:space="0" w:color="auto" w:frame="1"/>
        </w:rPr>
        <w:t>[Accessed: 28th May 2019].</w:t>
      </w:r>
    </w:p>
    <w:p w:rsidR="00DA2976" w:rsidRDefault="00DA2976" w:rsidP="00DA2976">
      <w:pPr>
        <w:spacing w:line="360" w:lineRule="auto"/>
        <w:jc w:val="both"/>
        <w:rPr>
          <w:rFonts w:cstheme="minorHAnsi"/>
          <w:sz w:val="24"/>
          <w:szCs w:val="24"/>
        </w:rPr>
      </w:pPr>
    </w:p>
    <w:p w:rsidR="00101005" w:rsidRPr="00DA2976" w:rsidRDefault="00101005" w:rsidP="00DA2976">
      <w:pPr>
        <w:spacing w:line="360" w:lineRule="auto"/>
        <w:jc w:val="both"/>
        <w:rPr>
          <w:rFonts w:cstheme="minorHAnsi"/>
          <w:sz w:val="24"/>
          <w:szCs w:val="24"/>
        </w:rPr>
      </w:pPr>
      <w:r w:rsidRPr="00DA2976">
        <w:rPr>
          <w:rFonts w:cstheme="minorHAnsi"/>
          <w:sz w:val="24"/>
          <w:szCs w:val="24"/>
        </w:rPr>
        <w:t xml:space="preserve">Llywodraeth Cymru (2019) ‘Additional Learning </w:t>
      </w:r>
      <w:proofErr w:type="gramStart"/>
      <w:r w:rsidRPr="00DA2976">
        <w:rPr>
          <w:rFonts w:cstheme="minorHAnsi"/>
          <w:sz w:val="24"/>
          <w:szCs w:val="24"/>
        </w:rPr>
        <w:t>Needs(</w:t>
      </w:r>
      <w:proofErr w:type="gramEnd"/>
      <w:r w:rsidRPr="00DA2976">
        <w:rPr>
          <w:rFonts w:cstheme="minorHAnsi"/>
          <w:sz w:val="24"/>
          <w:szCs w:val="24"/>
        </w:rPr>
        <w:t xml:space="preserve">ALN)  transformation programme’. </w:t>
      </w:r>
      <w:hyperlink r:id="rId23" w:history="1">
        <w:r w:rsidRPr="00DA2976">
          <w:rPr>
            <w:rStyle w:val="Hyperlink"/>
            <w:rFonts w:cstheme="minorHAnsi"/>
            <w:sz w:val="24"/>
            <w:szCs w:val="24"/>
          </w:rPr>
          <w:t>https://gweddill.gov.wales/docs/dcells/publications/1700412-aln-transformation-programme-en.pdf</w:t>
        </w:r>
      </w:hyperlink>
      <w:r w:rsidRPr="00DA2976">
        <w:rPr>
          <w:rFonts w:cstheme="minorHAnsi"/>
          <w:sz w:val="24"/>
          <w:szCs w:val="24"/>
        </w:rPr>
        <w:t xml:space="preserve"> [Defnyddwyd: 16 o Mehefun 2019]. </w:t>
      </w:r>
    </w:p>
    <w:p w:rsidR="00DA2976" w:rsidRDefault="00DA2976" w:rsidP="00DA2976">
      <w:pPr>
        <w:pStyle w:val="Heading1"/>
        <w:shd w:val="clear" w:color="auto" w:fill="FFFFFF"/>
        <w:spacing w:before="0" w:line="360" w:lineRule="auto"/>
        <w:jc w:val="both"/>
        <w:rPr>
          <w:rFonts w:asciiTheme="minorHAnsi" w:hAnsiTheme="minorHAnsi" w:cstheme="minorHAnsi"/>
          <w:b w:val="0"/>
          <w:sz w:val="24"/>
          <w:szCs w:val="24"/>
        </w:rPr>
      </w:pPr>
    </w:p>
    <w:p w:rsidR="00101005" w:rsidRPr="00DA2976" w:rsidRDefault="00101005" w:rsidP="00DA2976">
      <w:pPr>
        <w:pStyle w:val="Heading1"/>
        <w:shd w:val="clear" w:color="auto" w:fill="FFFFFF"/>
        <w:spacing w:before="0" w:line="360" w:lineRule="auto"/>
        <w:jc w:val="both"/>
        <w:rPr>
          <w:rFonts w:asciiTheme="minorHAnsi" w:hAnsiTheme="minorHAnsi" w:cstheme="minorHAnsi"/>
          <w:b w:val="0"/>
          <w:bCs w:val="0"/>
          <w:sz w:val="24"/>
          <w:szCs w:val="24"/>
        </w:rPr>
      </w:pPr>
      <w:r w:rsidRPr="00DA2976">
        <w:rPr>
          <w:rFonts w:asciiTheme="minorHAnsi" w:hAnsiTheme="minorHAnsi" w:cstheme="minorHAnsi"/>
          <w:b w:val="0"/>
          <w:sz w:val="24"/>
          <w:szCs w:val="24"/>
        </w:rPr>
        <w:t>Mental Help (2019) ‘Urie Bronfenbrenner and Child Development’ An American Addiction Centres Resource</w:t>
      </w:r>
      <w:r w:rsidRPr="00DA2976">
        <w:rPr>
          <w:rFonts w:asciiTheme="minorHAnsi" w:hAnsiTheme="minorHAnsi" w:cstheme="minorHAnsi"/>
          <w:sz w:val="24"/>
          <w:szCs w:val="24"/>
        </w:rPr>
        <w:t xml:space="preserve"> </w:t>
      </w:r>
      <w:r w:rsidRPr="00DA2976">
        <w:rPr>
          <w:rFonts w:asciiTheme="minorHAnsi" w:hAnsiTheme="minorHAnsi" w:cstheme="minorHAnsi"/>
          <w:b w:val="0"/>
          <w:bCs w:val="0"/>
          <w:sz w:val="24"/>
          <w:szCs w:val="24"/>
        </w:rPr>
        <w:t xml:space="preserve">[On-line].  Ar </w:t>
      </w:r>
      <w:proofErr w:type="gramStart"/>
      <w:r w:rsidRPr="00DA2976">
        <w:rPr>
          <w:rFonts w:asciiTheme="minorHAnsi" w:hAnsiTheme="minorHAnsi" w:cstheme="minorHAnsi"/>
          <w:b w:val="0"/>
          <w:bCs w:val="0"/>
          <w:sz w:val="24"/>
          <w:szCs w:val="24"/>
        </w:rPr>
        <w:t>gael</w:t>
      </w:r>
      <w:proofErr w:type="gramEnd"/>
      <w:r w:rsidRPr="00DA2976">
        <w:rPr>
          <w:rFonts w:asciiTheme="minorHAnsi" w:hAnsiTheme="minorHAnsi" w:cstheme="minorHAnsi"/>
          <w:b w:val="0"/>
          <w:bCs w:val="0"/>
          <w:sz w:val="24"/>
          <w:szCs w:val="24"/>
        </w:rPr>
        <w:t xml:space="preserve"> o: </w:t>
      </w:r>
      <w:hyperlink r:id="rId24" w:history="1">
        <w:r w:rsidRPr="00DA2976">
          <w:rPr>
            <w:rStyle w:val="Hyperlink"/>
            <w:rFonts w:asciiTheme="minorHAnsi" w:hAnsiTheme="minorHAnsi" w:cstheme="minorHAnsi"/>
            <w:b w:val="0"/>
            <w:bCs w:val="0"/>
            <w:sz w:val="24"/>
            <w:szCs w:val="24"/>
          </w:rPr>
          <w:t>https://www.mentalhelp.net/articles/urie-bronfenbrenner-and-child-</w:t>
        </w:r>
      </w:hyperlink>
    </w:p>
    <w:p w:rsidR="00DA2976" w:rsidRDefault="00DA2976" w:rsidP="00DA2976">
      <w:pPr>
        <w:spacing w:line="360" w:lineRule="auto"/>
        <w:jc w:val="both"/>
        <w:rPr>
          <w:rFonts w:cstheme="minorHAnsi"/>
          <w:sz w:val="24"/>
          <w:szCs w:val="24"/>
        </w:rPr>
      </w:pPr>
    </w:p>
    <w:p w:rsidR="00101005" w:rsidRPr="00DA2976" w:rsidRDefault="00101005" w:rsidP="00DA2976">
      <w:pPr>
        <w:spacing w:line="360" w:lineRule="auto"/>
        <w:jc w:val="both"/>
        <w:rPr>
          <w:rFonts w:cstheme="minorHAnsi"/>
          <w:sz w:val="24"/>
          <w:szCs w:val="24"/>
        </w:rPr>
      </w:pPr>
      <w:r w:rsidRPr="00DA2976">
        <w:rPr>
          <w:rFonts w:cstheme="minorHAnsi"/>
          <w:sz w:val="24"/>
          <w:szCs w:val="24"/>
        </w:rPr>
        <w:t>Milheim</w:t>
      </w:r>
      <w:proofErr w:type="gramStart"/>
      <w:r w:rsidRPr="00DA2976">
        <w:rPr>
          <w:rFonts w:cstheme="minorHAnsi"/>
          <w:sz w:val="24"/>
          <w:szCs w:val="24"/>
        </w:rPr>
        <w:t>,K</w:t>
      </w:r>
      <w:proofErr w:type="gramEnd"/>
      <w:r w:rsidRPr="00DA2976">
        <w:rPr>
          <w:rFonts w:cstheme="minorHAnsi"/>
          <w:sz w:val="24"/>
          <w:szCs w:val="24"/>
        </w:rPr>
        <w:t xml:space="preserve">. (2012) ‘Towards a better .. </w:t>
      </w:r>
      <w:proofErr w:type="gramStart"/>
      <w:r w:rsidRPr="00DA2976">
        <w:rPr>
          <w:rFonts w:cstheme="minorHAnsi"/>
          <w:sz w:val="24"/>
          <w:szCs w:val="24"/>
        </w:rPr>
        <w:t>examining</w:t>
      </w:r>
      <w:proofErr w:type="gramEnd"/>
      <w:r w:rsidRPr="00DA2976">
        <w:rPr>
          <w:rFonts w:cstheme="minorHAnsi"/>
          <w:sz w:val="24"/>
          <w:szCs w:val="24"/>
        </w:rPr>
        <w:t xml:space="preserve"> students needs in the online classroom through Maslows Hierachy of Needs Model.’ </w:t>
      </w:r>
      <w:proofErr w:type="gramStart"/>
      <w:r w:rsidRPr="00DA2976">
        <w:rPr>
          <w:rFonts w:cstheme="minorHAnsi"/>
          <w:i/>
          <w:sz w:val="24"/>
          <w:szCs w:val="24"/>
        </w:rPr>
        <w:t>Journal of online learning and teaching.</w:t>
      </w:r>
      <w:proofErr w:type="gramEnd"/>
      <w:r w:rsidRPr="00DA2976">
        <w:rPr>
          <w:rFonts w:cstheme="minorHAnsi"/>
          <w:i/>
          <w:sz w:val="24"/>
          <w:szCs w:val="24"/>
        </w:rPr>
        <w:t xml:space="preserve"> </w:t>
      </w:r>
      <w:proofErr w:type="gramStart"/>
      <w:r w:rsidRPr="00DA2976">
        <w:rPr>
          <w:rFonts w:cstheme="minorHAnsi"/>
          <w:sz w:val="24"/>
          <w:szCs w:val="24"/>
        </w:rPr>
        <w:t>[Accessed: 7</w:t>
      </w:r>
      <w:r w:rsidRPr="00DA2976">
        <w:rPr>
          <w:rFonts w:cstheme="minorHAnsi"/>
          <w:sz w:val="24"/>
          <w:szCs w:val="24"/>
          <w:vertAlign w:val="superscript"/>
        </w:rPr>
        <w:t xml:space="preserve">th </w:t>
      </w:r>
      <w:r w:rsidRPr="00DA2976">
        <w:rPr>
          <w:rFonts w:cstheme="minorHAnsi"/>
          <w:sz w:val="24"/>
          <w:szCs w:val="24"/>
        </w:rPr>
        <w:t>of May 2019].</w:t>
      </w:r>
      <w:proofErr w:type="gramEnd"/>
    </w:p>
    <w:p w:rsidR="00101005" w:rsidRPr="00DA2976" w:rsidRDefault="00101005" w:rsidP="00DA2976">
      <w:pPr>
        <w:spacing w:line="360" w:lineRule="auto"/>
        <w:jc w:val="both"/>
        <w:rPr>
          <w:rFonts w:cstheme="minorHAnsi"/>
          <w:sz w:val="24"/>
          <w:szCs w:val="24"/>
        </w:rPr>
      </w:pPr>
      <w:r w:rsidRPr="00DA2976">
        <w:rPr>
          <w:rFonts w:cstheme="minorHAnsi"/>
          <w:sz w:val="24"/>
          <w:szCs w:val="24"/>
        </w:rPr>
        <w:t>Mortimer</w:t>
      </w:r>
      <w:proofErr w:type="gramStart"/>
      <w:r w:rsidRPr="00DA2976">
        <w:rPr>
          <w:rFonts w:cstheme="minorHAnsi"/>
          <w:sz w:val="24"/>
          <w:szCs w:val="24"/>
        </w:rPr>
        <w:t>,H</w:t>
      </w:r>
      <w:proofErr w:type="gramEnd"/>
      <w:r w:rsidRPr="00DA2976">
        <w:rPr>
          <w:rFonts w:cstheme="minorHAnsi"/>
          <w:sz w:val="24"/>
          <w:szCs w:val="24"/>
        </w:rPr>
        <w:t xml:space="preserve">. (2002) </w:t>
      </w:r>
      <w:r w:rsidRPr="00DA2976">
        <w:rPr>
          <w:rFonts w:cstheme="minorHAnsi"/>
          <w:i/>
          <w:sz w:val="24"/>
          <w:szCs w:val="24"/>
        </w:rPr>
        <w:t xml:space="preserve">Supporting Children with AD/HD and Attention Difficulties in the Early Years. </w:t>
      </w:r>
      <w:r w:rsidRPr="00DA2976">
        <w:rPr>
          <w:rFonts w:cstheme="minorHAnsi"/>
          <w:sz w:val="24"/>
          <w:szCs w:val="24"/>
        </w:rPr>
        <w:t>United Kingdom</w:t>
      </w:r>
      <w:proofErr w:type="gramStart"/>
      <w:r w:rsidRPr="00DA2976">
        <w:rPr>
          <w:rFonts w:cstheme="minorHAnsi"/>
          <w:sz w:val="24"/>
          <w:szCs w:val="24"/>
        </w:rPr>
        <w:t>:Stowes</w:t>
      </w:r>
      <w:proofErr w:type="gramEnd"/>
      <w:r w:rsidRPr="00DA2976">
        <w:rPr>
          <w:rFonts w:cstheme="minorHAnsi"/>
          <w:sz w:val="24"/>
          <w:szCs w:val="24"/>
        </w:rPr>
        <w:t>.</w:t>
      </w:r>
    </w:p>
    <w:p w:rsidR="00DA2976" w:rsidRDefault="00101005" w:rsidP="00DA2976">
      <w:pPr>
        <w:spacing w:line="360" w:lineRule="auto"/>
        <w:jc w:val="both"/>
        <w:rPr>
          <w:rFonts w:cstheme="minorHAnsi"/>
          <w:sz w:val="24"/>
          <w:szCs w:val="24"/>
        </w:rPr>
      </w:pPr>
      <w:r w:rsidRPr="00DA2976">
        <w:rPr>
          <w:rFonts w:cstheme="minorHAnsi"/>
          <w:sz w:val="24"/>
          <w:szCs w:val="24"/>
        </w:rPr>
        <w:lastRenderedPageBreak/>
        <w:t>National Academy of Medicine (2018) ‘Equality-Equity-Liberation’, https://nam.edu/the-case-for-health-literacy-moving-from-equality-to-liberation/equality-equity-liberation/ [Accessed: 9fed o Mehefin 2019].</w:t>
      </w:r>
    </w:p>
    <w:p w:rsidR="00DA2976" w:rsidRDefault="00101005" w:rsidP="00DA2976">
      <w:pPr>
        <w:spacing w:line="360" w:lineRule="auto"/>
        <w:jc w:val="both"/>
        <w:rPr>
          <w:rFonts w:cstheme="minorHAnsi"/>
          <w:sz w:val="24"/>
          <w:szCs w:val="24"/>
        </w:rPr>
      </w:pPr>
      <w:r w:rsidRPr="00DA2976">
        <w:rPr>
          <w:rFonts w:cstheme="minorHAnsi"/>
          <w:sz w:val="24"/>
          <w:szCs w:val="24"/>
        </w:rPr>
        <w:t xml:space="preserve">Nutbrown, C. and Clough, P. (2013) </w:t>
      </w:r>
      <w:r w:rsidRPr="00DA2976">
        <w:rPr>
          <w:rFonts w:cstheme="minorHAnsi"/>
          <w:i/>
          <w:sz w:val="24"/>
          <w:szCs w:val="24"/>
        </w:rPr>
        <w:t>Inclusion in the Early Years</w:t>
      </w:r>
      <w:r w:rsidRPr="00DA2976">
        <w:rPr>
          <w:rFonts w:cstheme="minorHAnsi"/>
          <w:sz w:val="24"/>
          <w:szCs w:val="24"/>
        </w:rPr>
        <w:t>. London: Sage Publications Ltd.</w:t>
      </w:r>
    </w:p>
    <w:p w:rsidR="00DA2976" w:rsidRDefault="00101005" w:rsidP="00DA2976">
      <w:pPr>
        <w:spacing w:line="360" w:lineRule="auto"/>
        <w:jc w:val="both"/>
        <w:rPr>
          <w:rFonts w:cstheme="minorHAnsi"/>
          <w:sz w:val="24"/>
          <w:szCs w:val="24"/>
        </w:rPr>
      </w:pPr>
      <w:proofErr w:type="gramStart"/>
      <w:r w:rsidRPr="00DA2976">
        <w:rPr>
          <w:rFonts w:cstheme="minorHAnsi"/>
          <w:sz w:val="24"/>
          <w:szCs w:val="24"/>
          <w:bdr w:val="none" w:sz="0" w:space="0" w:color="auto" w:frame="1"/>
          <w:lang w:val="en-US"/>
        </w:rPr>
        <w:t>Nutbrown, C., Clough, P., Atherton, F. (2013).</w:t>
      </w:r>
      <w:proofErr w:type="gramEnd"/>
      <w:r w:rsidRPr="00DA2976">
        <w:rPr>
          <w:rFonts w:cstheme="minorHAnsi"/>
          <w:sz w:val="24"/>
          <w:szCs w:val="24"/>
          <w:bdr w:val="none" w:sz="0" w:space="0" w:color="auto" w:frame="1"/>
          <w:lang w:val="en-US"/>
        </w:rPr>
        <w:t xml:space="preserve"> (2</w:t>
      </w:r>
      <w:r w:rsidRPr="00DA2976">
        <w:rPr>
          <w:rFonts w:cstheme="minorHAnsi"/>
          <w:sz w:val="24"/>
          <w:szCs w:val="24"/>
          <w:bdr w:val="none" w:sz="0" w:space="0" w:color="auto" w:frame="1"/>
          <w:vertAlign w:val="superscript"/>
          <w:lang w:val="en-US"/>
        </w:rPr>
        <w:t>nd</w:t>
      </w:r>
      <w:r w:rsidRPr="00DA2976">
        <w:rPr>
          <w:rFonts w:cstheme="minorHAnsi"/>
          <w:sz w:val="24"/>
          <w:szCs w:val="24"/>
          <w:bdr w:val="none" w:sz="0" w:space="0" w:color="auto" w:frame="1"/>
          <w:lang w:val="en-US"/>
        </w:rPr>
        <w:t> Ed) </w:t>
      </w:r>
      <w:proofErr w:type="gramStart"/>
      <w:r w:rsidRPr="00DA2976">
        <w:rPr>
          <w:rFonts w:cstheme="minorHAnsi"/>
          <w:i/>
          <w:iCs/>
          <w:sz w:val="24"/>
          <w:szCs w:val="24"/>
          <w:bdr w:val="none" w:sz="0" w:space="0" w:color="auto" w:frame="1"/>
          <w:lang w:val="en-US"/>
        </w:rPr>
        <w:t>Inclusion in the Early Years.</w:t>
      </w:r>
      <w:proofErr w:type="gramEnd"/>
      <w:r w:rsidRPr="00DA2976">
        <w:rPr>
          <w:rFonts w:cstheme="minorHAnsi"/>
          <w:sz w:val="24"/>
          <w:szCs w:val="24"/>
          <w:bdr w:val="none" w:sz="0" w:space="0" w:color="auto" w:frame="1"/>
          <w:lang w:val="en-US"/>
        </w:rPr>
        <w:t> London: SAGE Publications Limited.</w:t>
      </w:r>
    </w:p>
    <w:p w:rsidR="00DA2976" w:rsidRDefault="00101005" w:rsidP="00DA2976">
      <w:pPr>
        <w:spacing w:line="360" w:lineRule="auto"/>
        <w:jc w:val="both"/>
        <w:rPr>
          <w:rFonts w:cstheme="minorHAnsi"/>
          <w:sz w:val="24"/>
          <w:szCs w:val="24"/>
        </w:rPr>
      </w:pPr>
      <w:r w:rsidRPr="00DA2976">
        <w:rPr>
          <w:rFonts w:cstheme="minorHAnsi"/>
          <w:sz w:val="24"/>
          <w:szCs w:val="24"/>
        </w:rPr>
        <w:t xml:space="preserve">Ornstein, A. C., Levine, D. U., Gutek, G. L., Vocke, D. E. (2014) </w:t>
      </w:r>
      <w:r w:rsidRPr="00DA2976">
        <w:rPr>
          <w:rFonts w:cstheme="minorHAnsi"/>
          <w:i/>
          <w:iCs/>
          <w:sz w:val="24"/>
          <w:szCs w:val="24"/>
        </w:rPr>
        <w:t xml:space="preserve">Foundations of education. </w:t>
      </w:r>
      <w:r w:rsidRPr="00DA2976">
        <w:rPr>
          <w:rFonts w:cstheme="minorHAnsi"/>
          <w:sz w:val="24"/>
          <w:szCs w:val="24"/>
        </w:rPr>
        <w:t>Boston: Cengage Learning.</w:t>
      </w:r>
    </w:p>
    <w:p w:rsidR="00DA2976" w:rsidRDefault="00101005" w:rsidP="00DA2976">
      <w:pPr>
        <w:spacing w:line="360" w:lineRule="auto"/>
        <w:jc w:val="both"/>
        <w:rPr>
          <w:rFonts w:cstheme="minorHAnsi"/>
          <w:sz w:val="24"/>
          <w:szCs w:val="24"/>
        </w:rPr>
      </w:pPr>
      <w:r w:rsidRPr="00DA2976">
        <w:rPr>
          <w:rFonts w:cstheme="minorHAnsi"/>
          <w:sz w:val="24"/>
          <w:szCs w:val="24"/>
          <w:bdr w:val="none" w:sz="0" w:space="0" w:color="auto" w:frame="1"/>
          <w:lang w:val="en-US"/>
        </w:rPr>
        <w:t xml:space="preserve">Peer, L., Reid, </w:t>
      </w:r>
      <w:proofErr w:type="gramStart"/>
      <w:r w:rsidRPr="00DA2976">
        <w:rPr>
          <w:rFonts w:cstheme="minorHAnsi"/>
          <w:sz w:val="24"/>
          <w:szCs w:val="24"/>
          <w:bdr w:val="none" w:sz="0" w:space="0" w:color="auto" w:frame="1"/>
          <w:lang w:val="en-US"/>
        </w:rPr>
        <w:t>G</w:t>
      </w:r>
      <w:proofErr w:type="gramEnd"/>
      <w:r w:rsidRPr="00DA2976">
        <w:rPr>
          <w:rFonts w:cstheme="minorHAnsi"/>
          <w:sz w:val="24"/>
          <w:szCs w:val="24"/>
          <w:bdr w:val="none" w:sz="0" w:space="0" w:color="auto" w:frame="1"/>
          <w:lang w:val="en-US"/>
        </w:rPr>
        <w:t xml:space="preserve">.  (2016). </w:t>
      </w:r>
      <w:proofErr w:type="gramStart"/>
      <w:r w:rsidRPr="00DA2976">
        <w:rPr>
          <w:rFonts w:cstheme="minorHAnsi"/>
          <w:sz w:val="24"/>
          <w:szCs w:val="24"/>
          <w:bdr w:val="none" w:sz="0" w:space="0" w:color="auto" w:frame="1"/>
          <w:lang w:val="en-US"/>
        </w:rPr>
        <w:t>( 2</w:t>
      </w:r>
      <w:r w:rsidRPr="00DA2976">
        <w:rPr>
          <w:rFonts w:cstheme="minorHAnsi"/>
          <w:sz w:val="24"/>
          <w:szCs w:val="24"/>
          <w:bdr w:val="none" w:sz="0" w:space="0" w:color="auto" w:frame="1"/>
          <w:vertAlign w:val="superscript"/>
          <w:lang w:val="en-US"/>
        </w:rPr>
        <w:t>nd</w:t>
      </w:r>
      <w:proofErr w:type="gramEnd"/>
      <w:r w:rsidRPr="00DA2976">
        <w:rPr>
          <w:rFonts w:cstheme="minorHAnsi"/>
          <w:sz w:val="24"/>
          <w:szCs w:val="24"/>
          <w:bdr w:val="none" w:sz="0" w:space="0" w:color="auto" w:frame="1"/>
          <w:lang w:val="en-US"/>
        </w:rPr>
        <w:t> Ed)  </w:t>
      </w:r>
      <w:r w:rsidRPr="00DA2976">
        <w:rPr>
          <w:rFonts w:cstheme="minorHAnsi"/>
          <w:i/>
          <w:iCs/>
          <w:sz w:val="24"/>
          <w:szCs w:val="24"/>
          <w:bdr w:val="none" w:sz="0" w:space="0" w:color="auto" w:frame="1"/>
          <w:lang w:val="en-US"/>
        </w:rPr>
        <w:t>Special Educational Needs: a guide for inclusive practice.</w:t>
      </w:r>
      <w:r w:rsidRPr="00DA2976">
        <w:rPr>
          <w:rFonts w:cstheme="minorHAnsi"/>
          <w:sz w:val="24"/>
          <w:szCs w:val="24"/>
          <w:bdr w:val="none" w:sz="0" w:space="0" w:color="auto" w:frame="1"/>
          <w:lang w:val="en-US"/>
        </w:rPr>
        <w:t> London: Sage Publications Limited.</w:t>
      </w:r>
      <w:r w:rsidRPr="00DA2976">
        <w:rPr>
          <w:rFonts w:cstheme="minorHAnsi"/>
          <w:sz w:val="24"/>
          <w:szCs w:val="24"/>
          <w:bdr w:val="none" w:sz="0" w:space="0" w:color="auto" w:frame="1"/>
          <w:lang w:val="en-US"/>
        </w:rPr>
        <w:br/>
      </w:r>
      <w:proofErr w:type="gramStart"/>
      <w:r w:rsidRPr="00DA2976">
        <w:rPr>
          <w:rFonts w:cstheme="minorHAnsi"/>
          <w:sz w:val="24"/>
          <w:szCs w:val="24"/>
          <w:bdr w:val="none" w:sz="0" w:space="0" w:color="auto" w:frame="1"/>
          <w:lang w:val="en-US"/>
        </w:rPr>
        <w:t>Potts, P., Armstrong, F., Masterton, M. (1995).</w:t>
      </w:r>
      <w:proofErr w:type="gramEnd"/>
      <w:r w:rsidRPr="00DA2976">
        <w:rPr>
          <w:rFonts w:cstheme="minorHAnsi"/>
          <w:sz w:val="24"/>
          <w:szCs w:val="24"/>
          <w:bdr w:val="none" w:sz="0" w:space="0" w:color="auto" w:frame="1"/>
          <w:lang w:val="en-US"/>
        </w:rPr>
        <w:t> </w:t>
      </w:r>
      <w:proofErr w:type="gramStart"/>
      <w:r w:rsidRPr="00DA2976">
        <w:rPr>
          <w:rFonts w:cstheme="minorHAnsi"/>
          <w:i/>
          <w:iCs/>
          <w:sz w:val="24"/>
          <w:szCs w:val="24"/>
          <w:bdr w:val="none" w:sz="0" w:space="0" w:color="auto" w:frame="1"/>
          <w:lang w:val="en-US"/>
        </w:rPr>
        <w:t>Equality and diversity in education</w:t>
      </w:r>
      <w:r w:rsidRPr="00DA2976">
        <w:rPr>
          <w:rFonts w:cstheme="minorHAnsi"/>
          <w:sz w:val="24"/>
          <w:szCs w:val="24"/>
          <w:bdr w:val="none" w:sz="0" w:space="0" w:color="auto" w:frame="1"/>
          <w:lang w:val="en-US"/>
        </w:rPr>
        <w:t>.</w:t>
      </w:r>
      <w:proofErr w:type="gramEnd"/>
      <w:r w:rsidRPr="00DA2976">
        <w:rPr>
          <w:rFonts w:cstheme="minorHAnsi"/>
          <w:sz w:val="24"/>
          <w:szCs w:val="24"/>
          <w:bdr w:val="none" w:sz="0" w:space="0" w:color="auto" w:frame="1"/>
          <w:lang w:val="en-US"/>
        </w:rPr>
        <w:t xml:space="preserve"> London: Routledge.</w:t>
      </w:r>
      <w:r w:rsidRPr="00DA2976">
        <w:rPr>
          <w:rFonts w:cstheme="minorHAnsi"/>
          <w:sz w:val="24"/>
          <w:szCs w:val="24"/>
          <w:highlight w:val="green"/>
          <w:bdr w:val="none" w:sz="0" w:space="0" w:color="auto" w:frame="1"/>
          <w:lang w:val="en-US"/>
        </w:rPr>
        <w:br/>
      </w:r>
      <w:r w:rsidRPr="00DA2976">
        <w:rPr>
          <w:rFonts w:cstheme="minorHAnsi"/>
          <w:sz w:val="24"/>
          <w:szCs w:val="24"/>
          <w:highlight w:val="green"/>
          <w:bdr w:val="none" w:sz="0" w:space="0" w:color="auto" w:frame="1"/>
          <w:lang w:val="en-US"/>
        </w:rPr>
        <w:br/>
      </w:r>
      <w:r w:rsidRPr="00DA2976">
        <w:rPr>
          <w:rFonts w:cstheme="minorHAnsi"/>
          <w:sz w:val="24"/>
          <w:szCs w:val="24"/>
        </w:rPr>
        <w:t xml:space="preserve">Pickering, J. S. (1992) ‘Successful applications of Montessori methods with children at risk for learning disabilities,’ </w:t>
      </w:r>
      <w:hyperlink r:id="rId25" w:history="1">
        <w:r w:rsidRPr="00DA2976">
          <w:rPr>
            <w:rStyle w:val="Hyperlink"/>
            <w:rFonts w:cstheme="minorHAnsi"/>
            <w:sz w:val="24"/>
            <w:szCs w:val="24"/>
          </w:rPr>
          <w:t>http://files.eric.ed.gov/fulltext/ED343659.pdf</w:t>
        </w:r>
      </w:hyperlink>
      <w:r w:rsidRPr="00DA2976">
        <w:rPr>
          <w:rFonts w:cstheme="minorHAnsi"/>
          <w:sz w:val="24"/>
          <w:szCs w:val="24"/>
        </w:rPr>
        <w:t xml:space="preserve"> [Accessed: 3ydd o Mefefin 2019].</w:t>
      </w:r>
    </w:p>
    <w:p w:rsidR="00DA2976" w:rsidRDefault="00101005" w:rsidP="00DA2976">
      <w:pPr>
        <w:spacing w:line="360" w:lineRule="auto"/>
        <w:jc w:val="both"/>
        <w:rPr>
          <w:rFonts w:cstheme="minorHAnsi"/>
          <w:sz w:val="24"/>
          <w:szCs w:val="24"/>
          <w:bdr w:val="none" w:sz="0" w:space="0" w:color="auto" w:frame="1"/>
        </w:rPr>
      </w:pPr>
      <w:r w:rsidRPr="00DA2976">
        <w:rPr>
          <w:rFonts w:cstheme="minorHAnsi"/>
          <w:sz w:val="24"/>
          <w:szCs w:val="24"/>
          <w:bdr w:val="none" w:sz="0" w:space="0" w:color="auto" w:frame="1"/>
        </w:rPr>
        <w:t>Pound, L. (2006) </w:t>
      </w:r>
      <w:r w:rsidRPr="00DA2976">
        <w:rPr>
          <w:rFonts w:cstheme="minorHAnsi"/>
          <w:i/>
          <w:iCs/>
          <w:sz w:val="24"/>
          <w:szCs w:val="24"/>
          <w:bdr w:val="none" w:sz="0" w:space="0" w:color="auto" w:frame="1"/>
        </w:rPr>
        <w:t>How Children Learn. </w:t>
      </w:r>
      <w:r w:rsidRPr="00DA2976">
        <w:rPr>
          <w:rFonts w:cstheme="minorHAnsi"/>
          <w:sz w:val="24"/>
          <w:szCs w:val="24"/>
          <w:bdr w:val="none" w:sz="0" w:space="0" w:color="auto" w:frame="1"/>
        </w:rPr>
        <w:t>London: Practical Pre-School Books.</w:t>
      </w:r>
    </w:p>
    <w:p w:rsidR="00DA2976" w:rsidRDefault="00101005" w:rsidP="00DA2976">
      <w:pPr>
        <w:spacing w:line="360" w:lineRule="auto"/>
        <w:jc w:val="both"/>
        <w:rPr>
          <w:rFonts w:cstheme="minorHAnsi"/>
          <w:sz w:val="24"/>
          <w:szCs w:val="24"/>
        </w:rPr>
      </w:pPr>
      <w:proofErr w:type="gramStart"/>
      <w:r w:rsidRPr="00DA2976">
        <w:rPr>
          <w:rFonts w:cstheme="minorHAnsi"/>
          <w:sz w:val="24"/>
          <w:szCs w:val="24"/>
          <w:bdr w:val="none" w:sz="0" w:space="0" w:color="auto" w:frame="1"/>
        </w:rPr>
        <w:t>Public Policy Institute for Wales.</w:t>
      </w:r>
      <w:proofErr w:type="gramEnd"/>
      <w:r w:rsidRPr="00DA2976">
        <w:rPr>
          <w:rFonts w:cstheme="minorHAnsi"/>
          <w:sz w:val="24"/>
          <w:szCs w:val="24"/>
          <w:bdr w:val="none" w:sz="0" w:space="0" w:color="auto" w:frame="1"/>
        </w:rPr>
        <w:t xml:space="preserve"> (2015) </w:t>
      </w:r>
      <w:r w:rsidRPr="00DA2976">
        <w:rPr>
          <w:rFonts w:cstheme="minorHAnsi"/>
          <w:i/>
          <w:iCs/>
          <w:sz w:val="24"/>
          <w:szCs w:val="24"/>
          <w:bdr w:val="none" w:sz="0" w:space="0" w:color="auto" w:frame="1"/>
        </w:rPr>
        <w:t>Quantifying the Benefits of Early Intervention in Wales: A Feasibility Study.</w:t>
      </w:r>
      <w:r w:rsidRPr="00DA2976">
        <w:rPr>
          <w:rFonts w:cstheme="minorHAnsi"/>
          <w:sz w:val="24"/>
          <w:szCs w:val="24"/>
          <w:bdr w:val="none" w:sz="0" w:space="0" w:color="auto" w:frame="1"/>
        </w:rPr>
        <w:t> London: HMSO.</w:t>
      </w:r>
    </w:p>
    <w:p w:rsidR="00101005" w:rsidRDefault="00101005" w:rsidP="00DA2976">
      <w:pPr>
        <w:spacing w:line="360" w:lineRule="auto"/>
        <w:jc w:val="both"/>
        <w:rPr>
          <w:rFonts w:cstheme="minorHAnsi"/>
          <w:sz w:val="24"/>
          <w:szCs w:val="24"/>
        </w:rPr>
      </w:pPr>
      <w:r w:rsidRPr="00DA2976">
        <w:rPr>
          <w:rFonts w:cstheme="minorHAnsi"/>
          <w:sz w:val="24"/>
          <w:szCs w:val="24"/>
        </w:rPr>
        <w:t>Resch, J.A., Mireles, G., Benz, M.R., Grenwelge, C., Peterson, R. and Zhang, D. (2010) Giving parents a voice: A qualitative research of the challenges experienced by parents of children with disabilities. Rehabilitation Psychology, 55</w:t>
      </w:r>
      <w:proofErr w:type="gramStart"/>
      <w:r w:rsidRPr="00DA2976">
        <w:rPr>
          <w:rFonts w:cstheme="minorHAnsi"/>
          <w:sz w:val="24"/>
          <w:szCs w:val="24"/>
        </w:rPr>
        <w:t>,2,139</w:t>
      </w:r>
      <w:proofErr w:type="gramEnd"/>
      <w:r w:rsidRPr="00DA2976">
        <w:rPr>
          <w:rFonts w:cstheme="minorHAnsi"/>
          <w:sz w:val="24"/>
          <w:szCs w:val="24"/>
        </w:rPr>
        <w:t>-150.</w:t>
      </w:r>
    </w:p>
    <w:p w:rsidR="00DA2976" w:rsidRDefault="00DA2976" w:rsidP="00DA2976">
      <w:pPr>
        <w:spacing w:line="360" w:lineRule="auto"/>
        <w:jc w:val="both"/>
        <w:rPr>
          <w:rFonts w:cstheme="minorHAnsi"/>
          <w:sz w:val="24"/>
          <w:szCs w:val="24"/>
        </w:rPr>
      </w:pPr>
    </w:p>
    <w:p w:rsidR="00101005" w:rsidRPr="00DA2976" w:rsidRDefault="00101005" w:rsidP="00DA2976">
      <w:pPr>
        <w:spacing w:line="360" w:lineRule="auto"/>
        <w:jc w:val="both"/>
        <w:rPr>
          <w:rFonts w:cstheme="minorHAnsi"/>
          <w:sz w:val="24"/>
          <w:szCs w:val="24"/>
        </w:rPr>
      </w:pPr>
      <w:r w:rsidRPr="00DA2976">
        <w:rPr>
          <w:rFonts w:cstheme="minorHAnsi"/>
          <w:sz w:val="24"/>
          <w:szCs w:val="24"/>
        </w:rPr>
        <w:t xml:space="preserve">Rix,J. a Nind,M. a Sheehy,K. a Simmons,K. a Parry,J a Kumrai,R. (2010) </w:t>
      </w:r>
      <w:r w:rsidRPr="00DA2976">
        <w:rPr>
          <w:rFonts w:cstheme="minorHAnsi"/>
          <w:i/>
          <w:sz w:val="24"/>
          <w:szCs w:val="24"/>
        </w:rPr>
        <w:t xml:space="preserve">Equality,Participation and inclusion 2. </w:t>
      </w:r>
      <w:r w:rsidRPr="00DA2976">
        <w:rPr>
          <w:rFonts w:cstheme="minorHAnsi"/>
          <w:sz w:val="24"/>
          <w:szCs w:val="24"/>
        </w:rPr>
        <w:t>(2</w:t>
      </w:r>
      <w:r w:rsidRPr="00DA2976">
        <w:rPr>
          <w:rFonts w:cstheme="minorHAnsi"/>
          <w:sz w:val="24"/>
          <w:szCs w:val="24"/>
          <w:vertAlign w:val="superscript"/>
        </w:rPr>
        <w:t>nd</w:t>
      </w:r>
      <w:r w:rsidRPr="00DA2976">
        <w:rPr>
          <w:rFonts w:cstheme="minorHAnsi"/>
          <w:sz w:val="24"/>
          <w:szCs w:val="24"/>
        </w:rPr>
        <w:t xml:space="preserve"> </w:t>
      </w:r>
      <w:proofErr w:type="gramStart"/>
      <w:r w:rsidRPr="00DA2976">
        <w:rPr>
          <w:rFonts w:cstheme="minorHAnsi"/>
          <w:sz w:val="24"/>
          <w:szCs w:val="24"/>
        </w:rPr>
        <w:t>ed</w:t>
      </w:r>
      <w:proofErr w:type="gramEnd"/>
      <w:r w:rsidRPr="00DA2976">
        <w:rPr>
          <w:rFonts w:cstheme="minorHAnsi"/>
          <w:sz w:val="24"/>
          <w:szCs w:val="24"/>
        </w:rPr>
        <w:t>) London</w:t>
      </w:r>
      <w:proofErr w:type="gramStart"/>
      <w:r w:rsidRPr="00DA2976">
        <w:rPr>
          <w:rFonts w:cstheme="minorHAnsi"/>
          <w:sz w:val="24"/>
          <w:szCs w:val="24"/>
        </w:rPr>
        <w:t>:Routledge</w:t>
      </w:r>
      <w:proofErr w:type="gramEnd"/>
      <w:r w:rsidRPr="00DA2976">
        <w:rPr>
          <w:rFonts w:cstheme="minorHAnsi"/>
          <w:sz w:val="24"/>
          <w:szCs w:val="24"/>
        </w:rPr>
        <w:t xml:space="preserve">. </w:t>
      </w:r>
    </w:p>
    <w:p w:rsidR="00101005" w:rsidRPr="00DA2976" w:rsidRDefault="00101005" w:rsidP="00DA2976">
      <w:pPr>
        <w:spacing w:after="160" w:line="360" w:lineRule="auto"/>
        <w:ind w:left="360"/>
        <w:jc w:val="both"/>
        <w:rPr>
          <w:rFonts w:cstheme="minorHAnsi"/>
          <w:color w:val="000000"/>
          <w:sz w:val="24"/>
          <w:szCs w:val="24"/>
        </w:rPr>
      </w:pPr>
      <w:r w:rsidRPr="00DA2976">
        <w:rPr>
          <w:rFonts w:cstheme="minorHAnsi"/>
          <w:bCs/>
          <w:sz w:val="24"/>
          <w:szCs w:val="24"/>
        </w:rPr>
        <w:lastRenderedPageBreak/>
        <w:t xml:space="preserve">Save the Children (2019) ‘Un convention on the Rights of the Child (UNCRC)’ </w:t>
      </w:r>
      <w:hyperlink r:id="rId26" w:history="1">
        <w:r w:rsidRPr="00DA2976">
          <w:rPr>
            <w:rStyle w:val="Hyperlink"/>
            <w:rFonts w:cstheme="minorHAnsi"/>
            <w:bCs/>
            <w:sz w:val="24"/>
            <w:szCs w:val="24"/>
          </w:rPr>
          <w:t>https://www.savethechildren.org.uk/what-we-do/childrens-rights/united-nations-convention-of-the-rights-of-the-child</w:t>
        </w:r>
      </w:hyperlink>
      <w:r w:rsidRPr="00DA2976">
        <w:rPr>
          <w:rFonts w:cstheme="minorHAnsi"/>
          <w:bCs/>
          <w:sz w:val="24"/>
          <w:szCs w:val="24"/>
        </w:rPr>
        <w:t xml:space="preserve"> </w:t>
      </w:r>
      <w:r w:rsidRPr="00DA2976">
        <w:rPr>
          <w:rFonts w:cstheme="minorHAnsi"/>
          <w:color w:val="000000"/>
          <w:sz w:val="24"/>
          <w:szCs w:val="24"/>
        </w:rPr>
        <w:t>[Defnyddwyd</w:t>
      </w:r>
      <w:proofErr w:type="gramStart"/>
      <w:r w:rsidRPr="00DA2976">
        <w:rPr>
          <w:rFonts w:cstheme="minorHAnsi"/>
          <w:color w:val="000000"/>
          <w:sz w:val="24"/>
          <w:szCs w:val="24"/>
        </w:rPr>
        <w:t>:22nd</w:t>
      </w:r>
      <w:proofErr w:type="gramEnd"/>
      <w:r w:rsidRPr="00DA2976">
        <w:rPr>
          <w:rFonts w:cstheme="minorHAnsi"/>
          <w:color w:val="000000"/>
          <w:sz w:val="24"/>
          <w:szCs w:val="24"/>
        </w:rPr>
        <w:t xml:space="preserve"> May 2019].</w:t>
      </w:r>
    </w:p>
    <w:p w:rsidR="00101005" w:rsidRPr="00DA2976" w:rsidRDefault="00101005" w:rsidP="00DA2976">
      <w:pPr>
        <w:spacing w:line="360" w:lineRule="auto"/>
        <w:ind w:left="360"/>
        <w:jc w:val="both"/>
        <w:rPr>
          <w:rFonts w:cstheme="minorHAnsi"/>
          <w:sz w:val="24"/>
          <w:szCs w:val="24"/>
        </w:rPr>
      </w:pPr>
      <w:r w:rsidRPr="00DA2976">
        <w:rPr>
          <w:rFonts w:cstheme="minorHAnsi"/>
          <w:sz w:val="24"/>
          <w:szCs w:val="24"/>
        </w:rPr>
        <w:t xml:space="preserve">Snap Cymru (2019) ‘Draft Additional Learning Needs (ALN) Code consultation – summery reports published today’. </w:t>
      </w:r>
      <w:hyperlink r:id="rId27" w:history="1">
        <w:r w:rsidRPr="00DA2976">
          <w:rPr>
            <w:rStyle w:val="Hyperlink"/>
            <w:rFonts w:cstheme="minorHAnsi"/>
            <w:sz w:val="24"/>
            <w:szCs w:val="24"/>
          </w:rPr>
          <w:t>http://www.snapcymru.org/draft-additional-learning-needs-aln-code-consultation-summary-reports-published-today/</w:t>
        </w:r>
      </w:hyperlink>
      <w:r w:rsidRPr="00DA2976">
        <w:rPr>
          <w:rFonts w:cstheme="minorHAnsi"/>
          <w:sz w:val="24"/>
          <w:szCs w:val="24"/>
        </w:rPr>
        <w:t xml:space="preserve">[Defnyddwyd: 16 o Mehefin 2019]. </w:t>
      </w:r>
    </w:p>
    <w:p w:rsidR="00101005" w:rsidRPr="00DA2976" w:rsidRDefault="00101005" w:rsidP="00DA2976">
      <w:pPr>
        <w:spacing w:line="360" w:lineRule="auto"/>
        <w:ind w:left="360"/>
        <w:jc w:val="both"/>
        <w:rPr>
          <w:rFonts w:cstheme="minorHAnsi"/>
          <w:sz w:val="24"/>
          <w:szCs w:val="24"/>
        </w:rPr>
      </w:pPr>
      <w:r w:rsidRPr="00DA2976">
        <w:rPr>
          <w:rFonts w:cstheme="minorHAnsi"/>
          <w:sz w:val="24"/>
          <w:szCs w:val="24"/>
        </w:rPr>
        <w:t>Stone</w:t>
      </w:r>
      <w:proofErr w:type="gramStart"/>
      <w:r w:rsidRPr="00DA2976">
        <w:rPr>
          <w:rFonts w:cstheme="minorHAnsi"/>
          <w:sz w:val="24"/>
          <w:szCs w:val="24"/>
        </w:rPr>
        <w:t>,L</w:t>
      </w:r>
      <w:proofErr w:type="gramEnd"/>
      <w:r w:rsidRPr="00DA2976">
        <w:rPr>
          <w:rFonts w:cstheme="minorHAnsi"/>
          <w:sz w:val="24"/>
          <w:szCs w:val="24"/>
        </w:rPr>
        <w:t xml:space="preserve">. (1990) </w:t>
      </w:r>
      <w:r w:rsidRPr="00DA2976">
        <w:rPr>
          <w:rFonts w:cstheme="minorHAnsi"/>
          <w:i/>
          <w:sz w:val="24"/>
          <w:szCs w:val="24"/>
        </w:rPr>
        <w:t xml:space="preserve">Managing difficult children in school. </w:t>
      </w:r>
      <w:r w:rsidRPr="00DA2976">
        <w:rPr>
          <w:rFonts w:cstheme="minorHAnsi"/>
          <w:sz w:val="24"/>
          <w:szCs w:val="24"/>
        </w:rPr>
        <w:t>Great Britain</w:t>
      </w:r>
      <w:proofErr w:type="gramStart"/>
      <w:r w:rsidRPr="00DA2976">
        <w:rPr>
          <w:rFonts w:cstheme="minorHAnsi"/>
          <w:sz w:val="24"/>
          <w:szCs w:val="24"/>
        </w:rPr>
        <w:t>:T.J.Press</w:t>
      </w:r>
      <w:proofErr w:type="gramEnd"/>
      <w:r w:rsidRPr="00DA2976">
        <w:rPr>
          <w:rFonts w:cstheme="minorHAnsi"/>
          <w:sz w:val="24"/>
          <w:szCs w:val="24"/>
        </w:rPr>
        <w:t xml:space="preserve">. </w:t>
      </w:r>
    </w:p>
    <w:p w:rsidR="00101005" w:rsidRPr="00DA2976" w:rsidRDefault="00101005" w:rsidP="00DA2976">
      <w:pPr>
        <w:spacing w:line="360" w:lineRule="auto"/>
        <w:ind w:left="360"/>
        <w:jc w:val="both"/>
        <w:rPr>
          <w:rFonts w:cstheme="minorHAnsi"/>
          <w:sz w:val="24"/>
          <w:szCs w:val="24"/>
        </w:rPr>
      </w:pPr>
      <w:r w:rsidRPr="00DA2976">
        <w:rPr>
          <w:rFonts w:cstheme="minorHAnsi"/>
          <w:sz w:val="24"/>
          <w:szCs w:val="24"/>
        </w:rPr>
        <w:t xml:space="preserve">Sutton-Smith, B. (1997) </w:t>
      </w:r>
      <w:proofErr w:type="gramStart"/>
      <w:r w:rsidRPr="00DA2976">
        <w:rPr>
          <w:rFonts w:cstheme="minorHAnsi"/>
          <w:i/>
          <w:iCs/>
          <w:sz w:val="24"/>
          <w:szCs w:val="24"/>
        </w:rPr>
        <w:t>The</w:t>
      </w:r>
      <w:proofErr w:type="gramEnd"/>
      <w:r w:rsidRPr="00DA2976">
        <w:rPr>
          <w:rFonts w:cstheme="minorHAnsi"/>
          <w:i/>
          <w:iCs/>
          <w:sz w:val="24"/>
          <w:szCs w:val="24"/>
        </w:rPr>
        <w:t xml:space="preserve"> Ambiguity of Play. </w:t>
      </w:r>
      <w:r w:rsidRPr="00DA2976">
        <w:rPr>
          <w:rFonts w:cstheme="minorHAnsi"/>
          <w:sz w:val="24"/>
          <w:szCs w:val="24"/>
        </w:rPr>
        <w:t>Cambridge: Harvard University Press.</w:t>
      </w:r>
    </w:p>
    <w:p w:rsidR="00101005" w:rsidRPr="00DA2976" w:rsidRDefault="00101005" w:rsidP="00DA2976">
      <w:pPr>
        <w:spacing w:line="360" w:lineRule="auto"/>
        <w:ind w:left="360"/>
        <w:jc w:val="both"/>
        <w:rPr>
          <w:rFonts w:cstheme="minorHAnsi"/>
          <w:iCs/>
          <w:sz w:val="24"/>
          <w:szCs w:val="24"/>
        </w:rPr>
      </w:pPr>
      <w:r w:rsidRPr="00DA2976">
        <w:rPr>
          <w:rFonts w:cstheme="minorHAnsi"/>
          <w:sz w:val="24"/>
          <w:szCs w:val="24"/>
        </w:rPr>
        <w:t xml:space="preserve">Thomas, C. (2018) </w:t>
      </w:r>
      <w:r w:rsidRPr="00DA2976">
        <w:rPr>
          <w:rFonts w:cstheme="minorHAnsi"/>
          <w:i/>
          <w:sz w:val="24"/>
          <w:szCs w:val="24"/>
        </w:rPr>
        <w:t xml:space="preserve">The ALN transformation programme and the draft Additional Learning Needs Code.  </w:t>
      </w:r>
      <w:r w:rsidRPr="00DA2976">
        <w:rPr>
          <w:rFonts w:cstheme="minorHAnsi"/>
          <w:iCs/>
          <w:sz w:val="24"/>
          <w:szCs w:val="24"/>
        </w:rPr>
        <w:t>Policy Forum for Wales</w:t>
      </w:r>
      <w:proofErr w:type="gramStart"/>
      <w:r w:rsidRPr="00DA2976">
        <w:rPr>
          <w:rFonts w:cstheme="minorHAnsi"/>
          <w:iCs/>
          <w:sz w:val="24"/>
          <w:szCs w:val="24"/>
        </w:rPr>
        <w:t>:Cardiff</w:t>
      </w:r>
      <w:proofErr w:type="gramEnd"/>
      <w:r w:rsidRPr="00DA2976">
        <w:rPr>
          <w:rFonts w:cstheme="minorHAnsi"/>
          <w:iCs/>
          <w:sz w:val="24"/>
          <w:szCs w:val="24"/>
        </w:rPr>
        <w:t xml:space="preserve">. </w:t>
      </w:r>
    </w:p>
    <w:p w:rsidR="00101005" w:rsidRPr="00DA2976" w:rsidRDefault="00101005" w:rsidP="00DA2976">
      <w:pPr>
        <w:pStyle w:val="NormalWeb"/>
        <w:shd w:val="clear" w:color="auto" w:fill="FFFFFF"/>
        <w:spacing w:before="0" w:beforeAutospacing="0" w:after="0" w:afterAutospacing="0" w:line="360" w:lineRule="auto"/>
        <w:ind w:left="360"/>
        <w:jc w:val="both"/>
        <w:rPr>
          <w:rFonts w:asciiTheme="minorHAnsi" w:hAnsiTheme="minorHAnsi" w:cstheme="minorHAnsi"/>
          <w:bdr w:val="none" w:sz="0" w:space="0" w:color="auto" w:frame="1"/>
        </w:rPr>
      </w:pPr>
      <w:r w:rsidRPr="00DA2976">
        <w:rPr>
          <w:rFonts w:asciiTheme="minorHAnsi" w:hAnsiTheme="minorHAnsi" w:cstheme="minorHAnsi"/>
          <w:bdr w:val="none" w:sz="0" w:space="0" w:color="auto" w:frame="1"/>
        </w:rPr>
        <w:t xml:space="preserve">Understood (2017) ‘Skill Development </w:t>
      </w:r>
      <w:proofErr w:type="gramStart"/>
      <w:r w:rsidRPr="00DA2976">
        <w:rPr>
          <w:rFonts w:asciiTheme="minorHAnsi" w:hAnsiTheme="minorHAnsi" w:cstheme="minorHAnsi"/>
          <w:bdr w:val="none" w:sz="0" w:space="0" w:color="auto" w:frame="1"/>
        </w:rPr>
        <w:t>From</w:t>
      </w:r>
      <w:proofErr w:type="gramEnd"/>
      <w:r w:rsidRPr="00DA2976">
        <w:rPr>
          <w:rFonts w:asciiTheme="minorHAnsi" w:hAnsiTheme="minorHAnsi" w:cstheme="minorHAnsi"/>
          <w:bdr w:val="none" w:sz="0" w:space="0" w:color="auto" w:frame="1"/>
        </w:rPr>
        <w:t xml:space="preserve"> Birth to Age Five’ </w:t>
      </w:r>
      <w:hyperlink r:id="rId28" w:tgtFrame="_blank" w:history="1">
        <w:r w:rsidRPr="00DA2976">
          <w:rPr>
            <w:rStyle w:val="Hyperlink"/>
            <w:rFonts w:asciiTheme="minorHAnsi" w:hAnsiTheme="minorHAnsi" w:cstheme="minorHAnsi"/>
            <w:color w:val="0563C1"/>
            <w:bdr w:val="none" w:sz="0" w:space="0" w:color="auto" w:frame="1"/>
          </w:rPr>
          <w:t>https://www.understood.org/en/learning-attention-issues/signs-symptoms/developmental-milestones/skill-development-from-birth-to-age-5</w:t>
        </w:r>
      </w:hyperlink>
      <w:r w:rsidRPr="00DA2976">
        <w:rPr>
          <w:rFonts w:asciiTheme="minorHAnsi" w:hAnsiTheme="minorHAnsi" w:cstheme="minorHAnsi"/>
          <w:bdr w:val="none" w:sz="0" w:space="0" w:color="auto" w:frame="1"/>
        </w:rPr>
        <w:t> [Accessed: 15th May 2019].</w:t>
      </w:r>
    </w:p>
    <w:p w:rsidR="00101005" w:rsidRPr="00DA2976" w:rsidRDefault="00101005" w:rsidP="00DA2976">
      <w:pPr>
        <w:pStyle w:val="NormalWeb"/>
        <w:shd w:val="clear" w:color="auto" w:fill="FFFFFF"/>
        <w:spacing w:before="0" w:beforeAutospacing="0" w:after="0" w:afterAutospacing="0" w:line="360" w:lineRule="auto"/>
        <w:ind w:left="360"/>
        <w:jc w:val="both"/>
        <w:rPr>
          <w:rFonts w:asciiTheme="minorHAnsi" w:hAnsiTheme="minorHAnsi" w:cstheme="minorHAnsi"/>
          <w:bdr w:val="none" w:sz="0" w:space="0" w:color="auto" w:frame="1"/>
        </w:rPr>
      </w:pPr>
      <w:r w:rsidRPr="00DA2976">
        <w:rPr>
          <w:rFonts w:asciiTheme="minorHAnsi" w:hAnsiTheme="minorHAnsi" w:cstheme="minorHAnsi"/>
          <w:bdr w:val="none" w:sz="0" w:space="0" w:color="auto" w:frame="1"/>
        </w:rPr>
        <w:t>UNICEF (2019) ‘UN Convention on the Rights of the Child’</w:t>
      </w:r>
      <w:hyperlink r:id="rId29" w:tgtFrame="_blank" w:history="1">
        <w:r w:rsidRPr="00DA2976">
          <w:rPr>
            <w:rStyle w:val="Hyperlink"/>
            <w:rFonts w:asciiTheme="minorHAnsi" w:hAnsiTheme="minorHAnsi" w:cstheme="minorHAnsi"/>
            <w:color w:val="0563C1"/>
            <w:bdr w:val="none" w:sz="0" w:space="0" w:color="auto" w:frame="1"/>
          </w:rPr>
          <w:t>https://www.unicef.org/rightsite/files/uncrcchilldfriendlylanguage.pdf</w:t>
        </w:r>
      </w:hyperlink>
      <w:r w:rsidRPr="00DA2976">
        <w:rPr>
          <w:rFonts w:asciiTheme="minorHAnsi" w:hAnsiTheme="minorHAnsi" w:cstheme="minorHAnsi"/>
          <w:bdr w:val="none" w:sz="0" w:space="0" w:color="auto" w:frame="1"/>
        </w:rPr>
        <w:t> [Accessed: 17th May 2019].</w:t>
      </w:r>
    </w:p>
    <w:p w:rsidR="00101005" w:rsidRPr="00DA2976" w:rsidRDefault="00101005" w:rsidP="00DA2976">
      <w:pPr>
        <w:pStyle w:val="NormalWeb"/>
        <w:shd w:val="clear" w:color="auto" w:fill="FFFFFF"/>
        <w:spacing w:before="0" w:beforeAutospacing="0" w:after="0" w:afterAutospacing="0" w:line="360" w:lineRule="auto"/>
        <w:ind w:left="360"/>
        <w:jc w:val="both"/>
        <w:rPr>
          <w:rFonts w:asciiTheme="minorHAnsi" w:hAnsiTheme="minorHAnsi" w:cstheme="minorHAnsi"/>
          <w:bdr w:val="none" w:sz="0" w:space="0" w:color="auto" w:frame="1"/>
        </w:rPr>
      </w:pPr>
      <w:r w:rsidRPr="00DA2976">
        <w:rPr>
          <w:rFonts w:asciiTheme="minorHAnsi" w:hAnsiTheme="minorHAnsi" w:cstheme="minorHAnsi"/>
          <w:bdr w:val="none" w:sz="0" w:space="0" w:color="auto" w:frame="1"/>
        </w:rPr>
        <w:t>Unison (2013) ‘The Evident Value of Teaching Assistants’</w:t>
      </w:r>
      <w:hyperlink r:id="rId30" w:tgtFrame="_blank" w:history="1">
        <w:r w:rsidRPr="00DA2976">
          <w:rPr>
            <w:rStyle w:val="Hyperlink"/>
            <w:rFonts w:asciiTheme="minorHAnsi" w:hAnsiTheme="minorHAnsi" w:cstheme="minorHAnsi"/>
            <w:color w:val="0563C1"/>
            <w:bdr w:val="none" w:sz="0" w:space="0" w:color="auto" w:frame="1"/>
          </w:rPr>
          <w:t>https://www.unison.org.uk/content/uploads/2013/06/Briefings-and-CircularsEVIDENT-VALUE-OF-TEACHING-ASSISTANTS-Autosaved3.pdf</w:t>
        </w:r>
      </w:hyperlink>
      <w:r w:rsidRPr="00DA2976">
        <w:rPr>
          <w:rFonts w:asciiTheme="minorHAnsi" w:hAnsiTheme="minorHAnsi" w:cstheme="minorHAnsi"/>
          <w:bdr w:val="none" w:sz="0" w:space="0" w:color="auto" w:frame="1"/>
        </w:rPr>
        <w:t> [Accessed: 23rd May 2019].</w:t>
      </w:r>
    </w:p>
    <w:p w:rsidR="00101005" w:rsidRPr="00DA2976" w:rsidRDefault="00101005" w:rsidP="00DA2976">
      <w:pPr>
        <w:pStyle w:val="NormalWeb"/>
        <w:shd w:val="clear" w:color="auto" w:fill="FFFFFF"/>
        <w:spacing w:before="0" w:beforeAutospacing="0" w:after="0" w:afterAutospacing="0" w:line="360" w:lineRule="auto"/>
        <w:ind w:left="360"/>
        <w:jc w:val="both"/>
        <w:rPr>
          <w:rFonts w:asciiTheme="minorHAnsi" w:hAnsiTheme="minorHAnsi" w:cstheme="minorHAnsi"/>
          <w:bdr w:val="none" w:sz="0" w:space="0" w:color="auto" w:frame="1"/>
        </w:rPr>
      </w:pPr>
      <w:r w:rsidRPr="00DA2976">
        <w:rPr>
          <w:rFonts w:asciiTheme="minorHAnsi" w:hAnsiTheme="minorHAnsi" w:cstheme="minorHAnsi"/>
          <w:bdr w:val="none" w:sz="0" w:space="0" w:color="auto" w:frame="1"/>
        </w:rPr>
        <w:t>Warnock, M. (2010) ‘Baroness Mary Warnock: The cynical betrayal of my special needs children’, </w:t>
      </w:r>
      <w:r w:rsidRPr="00DA2976">
        <w:rPr>
          <w:rFonts w:asciiTheme="minorHAnsi" w:hAnsiTheme="minorHAnsi" w:cstheme="minorHAnsi"/>
          <w:i/>
          <w:iCs/>
          <w:bdr w:val="none" w:sz="0" w:space="0" w:color="auto" w:frame="1"/>
        </w:rPr>
        <w:t>The Telegraph’ </w:t>
      </w:r>
      <w:r w:rsidRPr="00DA2976">
        <w:rPr>
          <w:rFonts w:asciiTheme="minorHAnsi" w:hAnsiTheme="minorHAnsi" w:cstheme="minorHAnsi"/>
          <w:bdr w:val="none" w:sz="0" w:space="0" w:color="auto" w:frame="1"/>
        </w:rPr>
        <w:t xml:space="preserve">17 September: pp. not known. </w:t>
      </w:r>
      <w:proofErr w:type="gramStart"/>
      <w:r w:rsidRPr="00DA2976">
        <w:rPr>
          <w:rFonts w:asciiTheme="minorHAnsi" w:hAnsiTheme="minorHAnsi" w:cstheme="minorHAnsi"/>
          <w:bdr w:val="none" w:sz="0" w:space="0" w:color="auto" w:frame="1"/>
        </w:rPr>
        <w:t>[On-line].</w:t>
      </w:r>
      <w:proofErr w:type="gramEnd"/>
      <w:r w:rsidRPr="00DA2976">
        <w:rPr>
          <w:rFonts w:asciiTheme="minorHAnsi" w:hAnsiTheme="minorHAnsi" w:cstheme="minorHAnsi"/>
          <w:bdr w:val="none" w:sz="0" w:space="0" w:color="auto" w:frame="1"/>
        </w:rPr>
        <w:t xml:space="preserve"> Available at</w:t>
      </w:r>
      <w:proofErr w:type="gramStart"/>
      <w:r w:rsidRPr="00DA2976">
        <w:rPr>
          <w:rFonts w:asciiTheme="minorHAnsi" w:hAnsiTheme="minorHAnsi" w:cstheme="minorHAnsi"/>
          <w:bdr w:val="none" w:sz="0" w:space="0" w:color="auto" w:frame="1"/>
        </w:rPr>
        <w:t>:</w:t>
      </w:r>
      <w:proofErr w:type="gramEnd"/>
      <w:r w:rsidRPr="00DA2976">
        <w:rPr>
          <w:rFonts w:asciiTheme="minorHAnsi" w:hAnsiTheme="minorHAnsi" w:cstheme="minorHAnsi"/>
          <w:color w:val="595959"/>
          <w:bdr w:val="none" w:sz="0" w:space="0" w:color="auto" w:frame="1"/>
          <w:lang w:val="en-US"/>
        </w:rPr>
        <w:fldChar w:fldCharType="begin"/>
      </w:r>
      <w:r w:rsidRPr="00DA2976">
        <w:rPr>
          <w:rFonts w:asciiTheme="minorHAnsi" w:hAnsiTheme="minorHAnsi" w:cstheme="minorHAnsi"/>
          <w:color w:val="595959"/>
          <w:bdr w:val="none" w:sz="0" w:space="0" w:color="auto" w:frame="1"/>
          <w:lang w:val="en-US"/>
        </w:rPr>
        <w:instrText xml:space="preserve"> HYPERLINK "http://www.telegraph.co.uk/education/educationnews/8009504/Baroness-Mary-Warnock-The-cynical-betrayal-of-my-special-needs-children.html" \t "_blank" </w:instrText>
      </w:r>
      <w:r w:rsidRPr="00DA2976">
        <w:rPr>
          <w:rFonts w:asciiTheme="minorHAnsi" w:hAnsiTheme="minorHAnsi" w:cstheme="minorHAnsi"/>
          <w:color w:val="595959"/>
          <w:bdr w:val="none" w:sz="0" w:space="0" w:color="auto" w:frame="1"/>
          <w:lang w:val="en-US"/>
        </w:rPr>
        <w:fldChar w:fldCharType="separate"/>
      </w:r>
      <w:r w:rsidRPr="00DA2976">
        <w:rPr>
          <w:rStyle w:val="Hyperlink"/>
          <w:rFonts w:asciiTheme="minorHAnsi" w:hAnsiTheme="minorHAnsi" w:cstheme="minorHAnsi"/>
          <w:color w:val="0563C1"/>
          <w:bdr w:val="none" w:sz="0" w:space="0" w:color="auto" w:frame="1"/>
        </w:rPr>
        <w:t>http://www.telegraph.co.uk/education/educationnews/8009504/Baroness-Mary-Warnock-The-cynical-betrayal-of-my-special-needs-children.html</w:t>
      </w:r>
      <w:r w:rsidRPr="00DA2976">
        <w:rPr>
          <w:rFonts w:asciiTheme="minorHAnsi" w:hAnsiTheme="minorHAnsi" w:cstheme="minorHAnsi"/>
          <w:color w:val="595959"/>
          <w:bdr w:val="none" w:sz="0" w:space="0" w:color="auto" w:frame="1"/>
          <w:lang w:val="en-US"/>
        </w:rPr>
        <w:fldChar w:fldCharType="end"/>
      </w:r>
      <w:r w:rsidRPr="00DA2976">
        <w:rPr>
          <w:rFonts w:asciiTheme="minorHAnsi" w:hAnsiTheme="minorHAnsi" w:cstheme="minorHAnsi"/>
          <w:bdr w:val="none" w:sz="0" w:space="0" w:color="auto" w:frame="1"/>
        </w:rPr>
        <w:t> [Accessed: 15th May 2019].</w:t>
      </w:r>
    </w:p>
    <w:p w:rsidR="00101005" w:rsidRPr="00DA2976" w:rsidRDefault="00101005" w:rsidP="00DA2976">
      <w:pPr>
        <w:pStyle w:val="NormalWeb"/>
        <w:shd w:val="clear" w:color="auto" w:fill="FFFFFF"/>
        <w:spacing w:before="0" w:beforeAutospacing="0" w:after="0" w:afterAutospacing="0" w:line="360" w:lineRule="auto"/>
        <w:ind w:left="360"/>
        <w:jc w:val="both"/>
        <w:rPr>
          <w:rFonts w:asciiTheme="minorHAnsi" w:hAnsiTheme="minorHAnsi" w:cstheme="minorHAnsi"/>
          <w:bdr w:val="none" w:sz="0" w:space="0" w:color="auto" w:frame="1"/>
        </w:rPr>
      </w:pPr>
      <w:r w:rsidRPr="00DA2976">
        <w:rPr>
          <w:rFonts w:asciiTheme="minorHAnsi" w:hAnsiTheme="minorHAnsi" w:cstheme="minorHAnsi"/>
          <w:bdr w:val="none" w:sz="0" w:space="0" w:color="auto" w:frame="1"/>
        </w:rPr>
        <w:t xml:space="preserve">Webster, R. (2014) ‘Relying on teaching assistant support for </w:t>
      </w:r>
      <w:proofErr w:type="gramStart"/>
      <w:r w:rsidRPr="00DA2976">
        <w:rPr>
          <w:rFonts w:asciiTheme="minorHAnsi" w:hAnsiTheme="minorHAnsi" w:cstheme="minorHAnsi"/>
          <w:bdr w:val="none" w:sz="0" w:space="0" w:color="auto" w:frame="1"/>
        </w:rPr>
        <w:t>SEN students is</w:t>
      </w:r>
      <w:proofErr w:type="gramEnd"/>
      <w:r w:rsidRPr="00DA2976">
        <w:rPr>
          <w:rFonts w:asciiTheme="minorHAnsi" w:hAnsiTheme="minorHAnsi" w:cstheme="minorHAnsi"/>
          <w:bdr w:val="none" w:sz="0" w:space="0" w:color="auto" w:frame="1"/>
        </w:rPr>
        <w:t xml:space="preserve"> a false economy’, </w:t>
      </w:r>
      <w:r w:rsidRPr="00DA2976">
        <w:rPr>
          <w:rFonts w:asciiTheme="minorHAnsi" w:hAnsiTheme="minorHAnsi" w:cstheme="minorHAnsi"/>
          <w:i/>
          <w:iCs/>
          <w:bdr w:val="none" w:sz="0" w:space="0" w:color="auto" w:frame="1"/>
        </w:rPr>
        <w:t>The Guardian, </w:t>
      </w:r>
      <w:r w:rsidRPr="00DA2976">
        <w:rPr>
          <w:rFonts w:asciiTheme="minorHAnsi" w:hAnsiTheme="minorHAnsi" w:cstheme="minorHAnsi"/>
          <w:bdr w:val="none" w:sz="0" w:space="0" w:color="auto" w:frame="1"/>
        </w:rPr>
        <w:t>17</w:t>
      </w:r>
      <w:r w:rsidRPr="00DA2976">
        <w:rPr>
          <w:rFonts w:asciiTheme="minorHAnsi" w:hAnsiTheme="minorHAnsi" w:cstheme="minorHAnsi"/>
          <w:bdr w:val="none" w:sz="0" w:space="0" w:color="auto" w:frame="1"/>
          <w:vertAlign w:val="superscript"/>
        </w:rPr>
        <w:t>th</w:t>
      </w:r>
      <w:r w:rsidRPr="00DA2976">
        <w:rPr>
          <w:rFonts w:asciiTheme="minorHAnsi" w:hAnsiTheme="minorHAnsi" w:cstheme="minorHAnsi"/>
          <w:bdr w:val="none" w:sz="0" w:space="0" w:color="auto" w:frame="1"/>
        </w:rPr>
        <w:t xml:space="preserve"> April 2014: pp.1. </w:t>
      </w:r>
      <w:proofErr w:type="gramStart"/>
      <w:r w:rsidRPr="00DA2976">
        <w:rPr>
          <w:rFonts w:asciiTheme="minorHAnsi" w:hAnsiTheme="minorHAnsi" w:cstheme="minorHAnsi"/>
          <w:bdr w:val="none" w:sz="0" w:space="0" w:color="auto" w:frame="1"/>
        </w:rPr>
        <w:t>[On-Line].</w:t>
      </w:r>
      <w:proofErr w:type="gramEnd"/>
      <w:r w:rsidRPr="00DA2976">
        <w:rPr>
          <w:rFonts w:asciiTheme="minorHAnsi" w:hAnsiTheme="minorHAnsi" w:cstheme="minorHAnsi"/>
          <w:bdr w:val="none" w:sz="0" w:space="0" w:color="auto" w:frame="1"/>
        </w:rPr>
        <w:t xml:space="preserve"> Available </w:t>
      </w:r>
      <w:r w:rsidRPr="00DA2976">
        <w:rPr>
          <w:rFonts w:asciiTheme="minorHAnsi" w:hAnsiTheme="minorHAnsi" w:cstheme="minorHAnsi"/>
          <w:bdr w:val="none" w:sz="0" w:space="0" w:color="auto" w:frame="1"/>
        </w:rPr>
        <w:lastRenderedPageBreak/>
        <w:t>at: </w:t>
      </w:r>
      <w:hyperlink r:id="rId31" w:tgtFrame="_blank" w:history="1">
        <w:r w:rsidRPr="00DA2976">
          <w:rPr>
            <w:rStyle w:val="Hyperlink"/>
            <w:rFonts w:asciiTheme="minorHAnsi" w:hAnsiTheme="minorHAnsi" w:cstheme="minorHAnsi"/>
            <w:color w:val="0563C1"/>
            <w:bdr w:val="none" w:sz="0" w:space="0" w:color="auto" w:frame="1"/>
          </w:rPr>
          <w:t>https://www.theguardian.com/teacher-network/teacher-blog/2014/apr/17/special-educational-needs-teaching-assistant-support-sen-students</w:t>
        </w:r>
      </w:hyperlink>
      <w:r w:rsidRPr="00DA2976">
        <w:rPr>
          <w:rFonts w:asciiTheme="minorHAnsi" w:hAnsiTheme="minorHAnsi" w:cstheme="minorHAnsi"/>
          <w:bdr w:val="none" w:sz="0" w:space="0" w:color="auto" w:frame="1"/>
        </w:rPr>
        <w:t>[Accessed: 5th May 2019].</w:t>
      </w:r>
    </w:p>
    <w:p w:rsidR="00101005" w:rsidRPr="00DA2976" w:rsidRDefault="00101005" w:rsidP="00DA2976">
      <w:pPr>
        <w:pStyle w:val="NormalWeb"/>
        <w:shd w:val="clear" w:color="auto" w:fill="FFFFFF"/>
        <w:spacing w:before="0" w:beforeAutospacing="0" w:after="0" w:afterAutospacing="0" w:line="360" w:lineRule="auto"/>
        <w:ind w:left="360"/>
        <w:jc w:val="both"/>
        <w:rPr>
          <w:rFonts w:asciiTheme="minorHAnsi" w:hAnsiTheme="minorHAnsi" w:cstheme="minorHAnsi"/>
          <w:bdr w:val="none" w:sz="0" w:space="0" w:color="auto" w:frame="1"/>
        </w:rPr>
      </w:pPr>
      <w:r w:rsidRPr="00DA2976">
        <w:rPr>
          <w:rFonts w:asciiTheme="minorHAnsi" w:hAnsiTheme="minorHAnsi" w:cstheme="minorHAnsi"/>
          <w:bdr w:val="none" w:sz="0" w:space="0" w:color="auto" w:frame="1"/>
        </w:rPr>
        <w:t>Welsh Government (2016) ‘School Support Staff’ </w:t>
      </w:r>
      <w:hyperlink r:id="rId32" w:tgtFrame="_blank" w:history="1">
        <w:r w:rsidRPr="00DA2976">
          <w:rPr>
            <w:rStyle w:val="Hyperlink"/>
            <w:rFonts w:asciiTheme="minorHAnsi" w:hAnsiTheme="minorHAnsi" w:cstheme="minorHAnsi"/>
            <w:color w:val="0563C1"/>
            <w:bdr w:val="none" w:sz="0" w:space="0" w:color="auto" w:frame="1"/>
          </w:rPr>
          <w:t>http://learning.gov.wales/resources/collections/school-support-staff?lang=en</w:t>
        </w:r>
      </w:hyperlink>
      <w:r w:rsidRPr="00DA2976">
        <w:rPr>
          <w:rFonts w:asciiTheme="minorHAnsi" w:hAnsiTheme="minorHAnsi" w:cstheme="minorHAnsi"/>
          <w:bdr w:val="none" w:sz="0" w:space="0" w:color="auto" w:frame="1"/>
        </w:rPr>
        <w:t> [Accessed: 5th May 2019].</w:t>
      </w:r>
    </w:p>
    <w:p w:rsidR="00101005" w:rsidRPr="00DA2976" w:rsidRDefault="00101005" w:rsidP="00DA2976">
      <w:pPr>
        <w:pStyle w:val="NormalWeb"/>
        <w:shd w:val="clear" w:color="auto" w:fill="FFFFFF"/>
        <w:spacing w:before="0" w:beforeAutospacing="0" w:after="0" w:afterAutospacing="0" w:line="360" w:lineRule="auto"/>
        <w:ind w:left="360"/>
        <w:jc w:val="both"/>
        <w:rPr>
          <w:rFonts w:asciiTheme="minorHAnsi" w:hAnsiTheme="minorHAnsi" w:cstheme="minorHAnsi"/>
          <w:color w:val="595959"/>
        </w:rPr>
      </w:pPr>
      <w:r w:rsidRPr="00DA2976">
        <w:rPr>
          <w:rFonts w:asciiTheme="minorHAnsi" w:hAnsiTheme="minorHAnsi" w:cstheme="minorHAnsi"/>
          <w:bdr w:val="none" w:sz="0" w:space="0" w:color="auto" w:frame="1"/>
        </w:rPr>
        <w:t>Welsh Government (2016) ‘Special Educational Needs Code of Practice for Wales’</w:t>
      </w:r>
      <w:hyperlink r:id="rId33" w:tgtFrame="_blank" w:history="1">
        <w:r w:rsidRPr="00DA2976">
          <w:rPr>
            <w:rStyle w:val="Hyperlink"/>
            <w:rFonts w:asciiTheme="minorHAnsi" w:hAnsiTheme="minorHAnsi" w:cstheme="minorHAnsi"/>
            <w:color w:val="0563C1"/>
            <w:bdr w:val="none" w:sz="0" w:space="0" w:color="auto" w:frame="1"/>
          </w:rPr>
          <w:t>http://learning.gov.wales/resources/browse-all/special-education-needs-code-of-practice/?lang=en</w:t>
        </w:r>
      </w:hyperlink>
      <w:r w:rsidRPr="00DA2976">
        <w:rPr>
          <w:rFonts w:asciiTheme="minorHAnsi" w:hAnsiTheme="minorHAnsi" w:cstheme="minorHAnsi"/>
          <w:bdr w:val="none" w:sz="0" w:space="0" w:color="auto" w:frame="1"/>
        </w:rPr>
        <w:t> [Accessed: 18th May 2019].</w:t>
      </w:r>
    </w:p>
    <w:p w:rsidR="00101005" w:rsidRPr="00DA2976" w:rsidRDefault="00101005" w:rsidP="00DA2976">
      <w:pPr>
        <w:spacing w:line="360" w:lineRule="auto"/>
        <w:jc w:val="both"/>
        <w:rPr>
          <w:rFonts w:cstheme="minorHAnsi"/>
          <w:sz w:val="24"/>
          <w:szCs w:val="24"/>
        </w:rPr>
      </w:pPr>
      <w:proofErr w:type="gramStart"/>
      <w:r w:rsidRPr="00DA2976">
        <w:rPr>
          <w:rFonts w:cstheme="minorHAnsi"/>
          <w:sz w:val="24"/>
          <w:szCs w:val="24"/>
        </w:rPr>
        <w:t>Wisconsin Family Childcare (2019) ‘Early Childhood Advocacy’.</w:t>
      </w:r>
      <w:proofErr w:type="gramEnd"/>
      <w:r w:rsidRPr="00DA2976">
        <w:rPr>
          <w:rFonts w:cstheme="minorHAnsi"/>
          <w:sz w:val="24"/>
          <w:szCs w:val="24"/>
        </w:rPr>
        <w:t xml:space="preserve"> Ar </w:t>
      </w:r>
      <w:proofErr w:type="gramStart"/>
      <w:r w:rsidRPr="00DA2976">
        <w:rPr>
          <w:rFonts w:cstheme="minorHAnsi"/>
          <w:sz w:val="24"/>
          <w:szCs w:val="24"/>
        </w:rPr>
        <w:t>gael</w:t>
      </w:r>
      <w:proofErr w:type="gramEnd"/>
      <w:r w:rsidRPr="00DA2976">
        <w:rPr>
          <w:rFonts w:cstheme="minorHAnsi"/>
          <w:sz w:val="24"/>
          <w:szCs w:val="24"/>
        </w:rPr>
        <w:t xml:space="preserve"> o: </w:t>
      </w:r>
      <w:hyperlink r:id="rId34" w:history="1">
        <w:r w:rsidRPr="00DA2976">
          <w:rPr>
            <w:rStyle w:val="Hyperlink"/>
            <w:rFonts w:cstheme="minorHAnsi"/>
            <w:sz w:val="24"/>
            <w:szCs w:val="24"/>
          </w:rPr>
          <w:t>http://www.wisconsinfamilychildcare.org/advocacy.shtml</w:t>
        </w:r>
      </w:hyperlink>
      <w:r w:rsidRPr="00DA2976">
        <w:rPr>
          <w:rFonts w:cstheme="minorHAnsi"/>
          <w:sz w:val="24"/>
          <w:szCs w:val="24"/>
        </w:rPr>
        <w:t xml:space="preserve"> [Defnyddwyd: 26 o Mai 2019].</w:t>
      </w:r>
    </w:p>
    <w:p w:rsidR="00620F89" w:rsidRPr="00620F89" w:rsidRDefault="00620F89" w:rsidP="00620F89">
      <w:pPr>
        <w:rPr>
          <w:rFonts w:cstheme="minorHAnsi"/>
          <w:sz w:val="28"/>
          <w:szCs w:val="28"/>
        </w:rPr>
      </w:pPr>
    </w:p>
    <w:p w:rsidR="00351AB6" w:rsidRDefault="00351AB6" w:rsidP="00E566A5"/>
    <w:p w:rsidR="00E566A5" w:rsidRDefault="00E566A5" w:rsidP="00E566A5"/>
    <w:p w:rsidR="00E566A5" w:rsidRPr="00E566A5" w:rsidRDefault="00E566A5" w:rsidP="00E566A5"/>
    <w:p w:rsidR="000102BE" w:rsidRPr="00E566A5" w:rsidRDefault="000102BE" w:rsidP="00E566A5">
      <w:pPr>
        <w:pStyle w:val="ListParagraph"/>
      </w:pPr>
    </w:p>
    <w:p w:rsidR="00E566A5" w:rsidRPr="00E566A5" w:rsidRDefault="00E566A5" w:rsidP="00351AB6">
      <w:pPr>
        <w:rPr>
          <w:u w:val="single"/>
        </w:rPr>
      </w:pPr>
    </w:p>
    <w:p w:rsidR="00FB3A4A" w:rsidRPr="00FB3A4A" w:rsidRDefault="00FB3A4A" w:rsidP="00FB3A4A">
      <w:pPr>
        <w:rPr>
          <w:u w:val="single"/>
        </w:rPr>
      </w:pPr>
    </w:p>
    <w:sectPr w:rsidR="00FB3A4A" w:rsidRPr="00FB3A4A" w:rsidSect="00FF79B5">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3A4A" w:rsidRDefault="00FB3A4A" w:rsidP="00FB3A4A">
      <w:pPr>
        <w:spacing w:after="0" w:line="240" w:lineRule="auto"/>
      </w:pPr>
      <w:r>
        <w:separator/>
      </w:r>
    </w:p>
  </w:endnote>
  <w:endnote w:type="continuationSeparator" w:id="1">
    <w:p w:rsidR="00FB3A4A" w:rsidRDefault="00FB3A4A" w:rsidP="00FB3A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0668490"/>
      <w:docPartObj>
        <w:docPartGallery w:val="Page Numbers (Bottom of Page)"/>
        <w:docPartUnique/>
      </w:docPartObj>
    </w:sdtPr>
    <w:sdtContent>
      <w:p w:rsidR="00CE384F" w:rsidRDefault="00CE384F">
        <w:pPr>
          <w:pStyle w:val="Footer"/>
          <w:jc w:val="right"/>
        </w:pPr>
        <w:fldSimple w:instr=" PAGE   \* MERGEFORMAT ">
          <w:r w:rsidR="00DA2976">
            <w:rPr>
              <w:noProof/>
            </w:rPr>
            <w:t>1</w:t>
          </w:r>
        </w:fldSimple>
      </w:p>
    </w:sdtContent>
  </w:sdt>
  <w:p w:rsidR="00CE384F" w:rsidRDefault="00CE38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3A4A" w:rsidRDefault="00FB3A4A" w:rsidP="00FB3A4A">
      <w:pPr>
        <w:spacing w:after="0" w:line="240" w:lineRule="auto"/>
      </w:pPr>
      <w:r>
        <w:separator/>
      </w:r>
    </w:p>
  </w:footnote>
  <w:footnote w:type="continuationSeparator" w:id="1">
    <w:p w:rsidR="00FB3A4A" w:rsidRDefault="00FB3A4A" w:rsidP="00FB3A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A4A" w:rsidRDefault="00FB3A4A" w:rsidP="00741336">
    <w:pPr>
      <w:pStyle w:val="Header"/>
      <w:tabs>
        <w:tab w:val="clear" w:pos="4513"/>
        <w:tab w:val="left" w:pos="3735"/>
      </w:tabs>
    </w:pPr>
    <w:r>
      <w:t>EAEE6002C</w:t>
    </w:r>
    <w:r>
      <w:tab/>
    </w:r>
    <w:r w:rsidR="00741336">
      <w:t>MAX 2,750 words</w:t>
    </w:r>
    <w:r w:rsidR="00741336">
      <w:tab/>
    </w:r>
    <w:r>
      <w:t>1600820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11B4A"/>
    <w:multiLevelType w:val="hybridMultilevel"/>
    <w:tmpl w:val="3D6A846E"/>
    <w:lvl w:ilvl="0" w:tplc="EED02752">
      <w:start w:val="1"/>
      <w:numFmt w:val="bullet"/>
      <w:lvlText w:val="•"/>
      <w:lvlJc w:val="left"/>
      <w:pPr>
        <w:tabs>
          <w:tab w:val="num" w:pos="720"/>
        </w:tabs>
        <w:ind w:left="720" w:hanging="360"/>
      </w:pPr>
      <w:rPr>
        <w:rFonts w:ascii="Arial" w:hAnsi="Arial" w:hint="default"/>
      </w:rPr>
    </w:lvl>
    <w:lvl w:ilvl="1" w:tplc="CF84BA72" w:tentative="1">
      <w:start w:val="1"/>
      <w:numFmt w:val="bullet"/>
      <w:lvlText w:val="•"/>
      <w:lvlJc w:val="left"/>
      <w:pPr>
        <w:tabs>
          <w:tab w:val="num" w:pos="1440"/>
        </w:tabs>
        <w:ind w:left="1440" w:hanging="360"/>
      </w:pPr>
      <w:rPr>
        <w:rFonts w:ascii="Arial" w:hAnsi="Arial" w:hint="default"/>
      </w:rPr>
    </w:lvl>
    <w:lvl w:ilvl="2" w:tplc="1B5CE128" w:tentative="1">
      <w:start w:val="1"/>
      <w:numFmt w:val="bullet"/>
      <w:lvlText w:val="•"/>
      <w:lvlJc w:val="left"/>
      <w:pPr>
        <w:tabs>
          <w:tab w:val="num" w:pos="2160"/>
        </w:tabs>
        <w:ind w:left="2160" w:hanging="360"/>
      </w:pPr>
      <w:rPr>
        <w:rFonts w:ascii="Arial" w:hAnsi="Arial" w:hint="default"/>
      </w:rPr>
    </w:lvl>
    <w:lvl w:ilvl="3" w:tplc="752CB146" w:tentative="1">
      <w:start w:val="1"/>
      <w:numFmt w:val="bullet"/>
      <w:lvlText w:val="•"/>
      <w:lvlJc w:val="left"/>
      <w:pPr>
        <w:tabs>
          <w:tab w:val="num" w:pos="2880"/>
        </w:tabs>
        <w:ind w:left="2880" w:hanging="360"/>
      </w:pPr>
      <w:rPr>
        <w:rFonts w:ascii="Arial" w:hAnsi="Arial" w:hint="default"/>
      </w:rPr>
    </w:lvl>
    <w:lvl w:ilvl="4" w:tplc="52B455F2" w:tentative="1">
      <w:start w:val="1"/>
      <w:numFmt w:val="bullet"/>
      <w:lvlText w:val="•"/>
      <w:lvlJc w:val="left"/>
      <w:pPr>
        <w:tabs>
          <w:tab w:val="num" w:pos="3600"/>
        </w:tabs>
        <w:ind w:left="3600" w:hanging="360"/>
      </w:pPr>
      <w:rPr>
        <w:rFonts w:ascii="Arial" w:hAnsi="Arial" w:hint="default"/>
      </w:rPr>
    </w:lvl>
    <w:lvl w:ilvl="5" w:tplc="9F3C4F18" w:tentative="1">
      <w:start w:val="1"/>
      <w:numFmt w:val="bullet"/>
      <w:lvlText w:val="•"/>
      <w:lvlJc w:val="left"/>
      <w:pPr>
        <w:tabs>
          <w:tab w:val="num" w:pos="4320"/>
        </w:tabs>
        <w:ind w:left="4320" w:hanging="360"/>
      </w:pPr>
      <w:rPr>
        <w:rFonts w:ascii="Arial" w:hAnsi="Arial" w:hint="default"/>
      </w:rPr>
    </w:lvl>
    <w:lvl w:ilvl="6" w:tplc="9DA443E6" w:tentative="1">
      <w:start w:val="1"/>
      <w:numFmt w:val="bullet"/>
      <w:lvlText w:val="•"/>
      <w:lvlJc w:val="left"/>
      <w:pPr>
        <w:tabs>
          <w:tab w:val="num" w:pos="5040"/>
        </w:tabs>
        <w:ind w:left="5040" w:hanging="360"/>
      </w:pPr>
      <w:rPr>
        <w:rFonts w:ascii="Arial" w:hAnsi="Arial" w:hint="default"/>
      </w:rPr>
    </w:lvl>
    <w:lvl w:ilvl="7" w:tplc="382E8C1A" w:tentative="1">
      <w:start w:val="1"/>
      <w:numFmt w:val="bullet"/>
      <w:lvlText w:val="•"/>
      <w:lvlJc w:val="left"/>
      <w:pPr>
        <w:tabs>
          <w:tab w:val="num" w:pos="5760"/>
        </w:tabs>
        <w:ind w:left="5760" w:hanging="360"/>
      </w:pPr>
      <w:rPr>
        <w:rFonts w:ascii="Arial" w:hAnsi="Arial" w:hint="default"/>
      </w:rPr>
    </w:lvl>
    <w:lvl w:ilvl="8" w:tplc="2F88FB8E" w:tentative="1">
      <w:start w:val="1"/>
      <w:numFmt w:val="bullet"/>
      <w:lvlText w:val="•"/>
      <w:lvlJc w:val="left"/>
      <w:pPr>
        <w:tabs>
          <w:tab w:val="num" w:pos="6480"/>
        </w:tabs>
        <w:ind w:left="6480" w:hanging="360"/>
      </w:pPr>
      <w:rPr>
        <w:rFonts w:ascii="Arial" w:hAnsi="Arial" w:hint="default"/>
      </w:rPr>
    </w:lvl>
  </w:abstractNum>
  <w:abstractNum w:abstractNumId="1">
    <w:nsid w:val="3D0101E4"/>
    <w:multiLevelType w:val="hybridMultilevel"/>
    <w:tmpl w:val="F44461DE"/>
    <w:lvl w:ilvl="0" w:tplc="C4486F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DC32E89"/>
    <w:multiLevelType w:val="hybridMultilevel"/>
    <w:tmpl w:val="7166E502"/>
    <w:lvl w:ilvl="0" w:tplc="D45687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C482E0D"/>
    <w:multiLevelType w:val="hybridMultilevel"/>
    <w:tmpl w:val="C8B41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61115E8"/>
    <w:multiLevelType w:val="hybridMultilevel"/>
    <w:tmpl w:val="176A86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CFA731E"/>
    <w:multiLevelType w:val="hybridMultilevel"/>
    <w:tmpl w:val="483CB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69C09B0"/>
    <w:multiLevelType w:val="hybridMultilevel"/>
    <w:tmpl w:val="004A7BC2"/>
    <w:lvl w:ilvl="0" w:tplc="D3E0B3D8">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2"/>
  </w:num>
  <w:num w:numId="5">
    <w:abstractNumId w:val="6"/>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0"/>
    <w:footnote w:id="1"/>
  </w:footnotePr>
  <w:endnotePr>
    <w:endnote w:id="0"/>
    <w:endnote w:id="1"/>
  </w:endnotePr>
  <w:compat/>
  <w:rsids>
    <w:rsidRoot w:val="00FB3A4A"/>
    <w:rsid w:val="000102BE"/>
    <w:rsid w:val="00035DDF"/>
    <w:rsid w:val="000702AA"/>
    <w:rsid w:val="00096B50"/>
    <w:rsid w:val="000C3D67"/>
    <w:rsid w:val="000E683D"/>
    <w:rsid w:val="00101005"/>
    <w:rsid w:val="00115B1B"/>
    <w:rsid w:val="0013074C"/>
    <w:rsid w:val="00145EBD"/>
    <w:rsid w:val="00181C60"/>
    <w:rsid w:val="00215140"/>
    <w:rsid w:val="00224ABF"/>
    <w:rsid w:val="002B43C4"/>
    <w:rsid w:val="00310719"/>
    <w:rsid w:val="0033710F"/>
    <w:rsid w:val="003517B4"/>
    <w:rsid w:val="00351AB6"/>
    <w:rsid w:val="00377E27"/>
    <w:rsid w:val="003A721D"/>
    <w:rsid w:val="003E0E98"/>
    <w:rsid w:val="00400EF3"/>
    <w:rsid w:val="00436A06"/>
    <w:rsid w:val="0045529D"/>
    <w:rsid w:val="00466A35"/>
    <w:rsid w:val="00477438"/>
    <w:rsid w:val="004A6A06"/>
    <w:rsid w:val="004C32C1"/>
    <w:rsid w:val="004D188F"/>
    <w:rsid w:val="005258E7"/>
    <w:rsid w:val="005429F8"/>
    <w:rsid w:val="005608C5"/>
    <w:rsid w:val="00592B34"/>
    <w:rsid w:val="005A091F"/>
    <w:rsid w:val="005B1A49"/>
    <w:rsid w:val="005F7A28"/>
    <w:rsid w:val="006170DB"/>
    <w:rsid w:val="00620F89"/>
    <w:rsid w:val="00645801"/>
    <w:rsid w:val="00677EEE"/>
    <w:rsid w:val="006807BF"/>
    <w:rsid w:val="00741336"/>
    <w:rsid w:val="007721C8"/>
    <w:rsid w:val="007961AA"/>
    <w:rsid w:val="007A3245"/>
    <w:rsid w:val="00831E06"/>
    <w:rsid w:val="0086555C"/>
    <w:rsid w:val="008C2B2D"/>
    <w:rsid w:val="008D069A"/>
    <w:rsid w:val="008D6893"/>
    <w:rsid w:val="0091447A"/>
    <w:rsid w:val="009A14BA"/>
    <w:rsid w:val="009A36C3"/>
    <w:rsid w:val="00A360E3"/>
    <w:rsid w:val="00A430D8"/>
    <w:rsid w:val="00A5735D"/>
    <w:rsid w:val="00A87325"/>
    <w:rsid w:val="00AA48EB"/>
    <w:rsid w:val="00AB4296"/>
    <w:rsid w:val="00AC2CCA"/>
    <w:rsid w:val="00B22E5B"/>
    <w:rsid w:val="00B553D4"/>
    <w:rsid w:val="00BA6B63"/>
    <w:rsid w:val="00BC3292"/>
    <w:rsid w:val="00C0358C"/>
    <w:rsid w:val="00C33DE4"/>
    <w:rsid w:val="00C50E5C"/>
    <w:rsid w:val="00C77A5A"/>
    <w:rsid w:val="00CB4182"/>
    <w:rsid w:val="00CB775D"/>
    <w:rsid w:val="00CE384F"/>
    <w:rsid w:val="00D164AC"/>
    <w:rsid w:val="00D24BB6"/>
    <w:rsid w:val="00D50E36"/>
    <w:rsid w:val="00D7575F"/>
    <w:rsid w:val="00DA2976"/>
    <w:rsid w:val="00DB0773"/>
    <w:rsid w:val="00DB77A9"/>
    <w:rsid w:val="00DC63F6"/>
    <w:rsid w:val="00E03BD4"/>
    <w:rsid w:val="00E36AED"/>
    <w:rsid w:val="00E45EF1"/>
    <w:rsid w:val="00E47C90"/>
    <w:rsid w:val="00E52A78"/>
    <w:rsid w:val="00E566A5"/>
    <w:rsid w:val="00E6721F"/>
    <w:rsid w:val="00E83B37"/>
    <w:rsid w:val="00EC18BC"/>
    <w:rsid w:val="00ED179A"/>
    <w:rsid w:val="00EE1FF3"/>
    <w:rsid w:val="00F41ABC"/>
    <w:rsid w:val="00F521B5"/>
    <w:rsid w:val="00F73B6D"/>
    <w:rsid w:val="00F81AE1"/>
    <w:rsid w:val="00F934E7"/>
    <w:rsid w:val="00FA34DD"/>
    <w:rsid w:val="00FB3A4A"/>
    <w:rsid w:val="00FC11DE"/>
    <w:rsid w:val="00FE59A6"/>
    <w:rsid w:val="00FE775D"/>
    <w:rsid w:val="00FF79B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9B5"/>
  </w:style>
  <w:style w:type="paragraph" w:styleId="Heading1">
    <w:name w:val="heading 1"/>
    <w:basedOn w:val="Normal"/>
    <w:link w:val="Heading1Char"/>
    <w:uiPriority w:val="9"/>
    <w:qFormat/>
    <w:rsid w:val="00BA6B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3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4A"/>
  </w:style>
  <w:style w:type="paragraph" w:styleId="Footer">
    <w:name w:val="footer"/>
    <w:basedOn w:val="Normal"/>
    <w:link w:val="FooterChar"/>
    <w:uiPriority w:val="99"/>
    <w:unhideWhenUsed/>
    <w:rsid w:val="00FB3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4A"/>
  </w:style>
  <w:style w:type="paragraph" w:styleId="ListParagraph">
    <w:name w:val="List Paragraph"/>
    <w:basedOn w:val="Normal"/>
    <w:uiPriority w:val="34"/>
    <w:qFormat/>
    <w:rsid w:val="00FB3A4A"/>
    <w:pPr>
      <w:ind w:left="720"/>
      <w:contextualSpacing/>
    </w:pPr>
  </w:style>
  <w:style w:type="character" w:styleId="Hyperlink">
    <w:name w:val="Hyperlink"/>
    <w:basedOn w:val="DefaultParagraphFont"/>
    <w:uiPriority w:val="99"/>
    <w:unhideWhenUsed/>
    <w:rsid w:val="00FA34DD"/>
    <w:rPr>
      <w:color w:val="0000FF" w:themeColor="hyperlink"/>
      <w:u w:val="single"/>
    </w:rPr>
  </w:style>
  <w:style w:type="paragraph" w:styleId="NormalWeb">
    <w:name w:val="Normal (Web)"/>
    <w:basedOn w:val="Normal"/>
    <w:uiPriority w:val="99"/>
    <w:unhideWhenUsed/>
    <w:rsid w:val="00E52A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A6B63"/>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2151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514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5662414">
      <w:bodyDiv w:val="1"/>
      <w:marLeft w:val="0"/>
      <w:marRight w:val="0"/>
      <w:marTop w:val="0"/>
      <w:marBottom w:val="0"/>
      <w:divBdr>
        <w:top w:val="none" w:sz="0" w:space="0" w:color="auto"/>
        <w:left w:val="none" w:sz="0" w:space="0" w:color="auto"/>
        <w:bottom w:val="none" w:sz="0" w:space="0" w:color="auto"/>
        <w:right w:val="none" w:sz="0" w:space="0" w:color="auto"/>
      </w:divBdr>
    </w:div>
    <w:div w:id="176778532">
      <w:bodyDiv w:val="1"/>
      <w:marLeft w:val="0"/>
      <w:marRight w:val="0"/>
      <w:marTop w:val="0"/>
      <w:marBottom w:val="0"/>
      <w:divBdr>
        <w:top w:val="none" w:sz="0" w:space="0" w:color="auto"/>
        <w:left w:val="none" w:sz="0" w:space="0" w:color="auto"/>
        <w:bottom w:val="none" w:sz="0" w:space="0" w:color="auto"/>
        <w:right w:val="none" w:sz="0" w:space="0" w:color="auto"/>
      </w:divBdr>
    </w:div>
    <w:div w:id="246690606">
      <w:bodyDiv w:val="1"/>
      <w:marLeft w:val="0"/>
      <w:marRight w:val="0"/>
      <w:marTop w:val="0"/>
      <w:marBottom w:val="0"/>
      <w:divBdr>
        <w:top w:val="none" w:sz="0" w:space="0" w:color="auto"/>
        <w:left w:val="none" w:sz="0" w:space="0" w:color="auto"/>
        <w:bottom w:val="none" w:sz="0" w:space="0" w:color="auto"/>
        <w:right w:val="none" w:sz="0" w:space="0" w:color="auto"/>
      </w:divBdr>
    </w:div>
    <w:div w:id="301734939">
      <w:bodyDiv w:val="1"/>
      <w:marLeft w:val="0"/>
      <w:marRight w:val="0"/>
      <w:marTop w:val="0"/>
      <w:marBottom w:val="0"/>
      <w:divBdr>
        <w:top w:val="none" w:sz="0" w:space="0" w:color="auto"/>
        <w:left w:val="none" w:sz="0" w:space="0" w:color="auto"/>
        <w:bottom w:val="none" w:sz="0" w:space="0" w:color="auto"/>
        <w:right w:val="none" w:sz="0" w:space="0" w:color="auto"/>
      </w:divBdr>
    </w:div>
    <w:div w:id="374893614">
      <w:bodyDiv w:val="1"/>
      <w:marLeft w:val="0"/>
      <w:marRight w:val="0"/>
      <w:marTop w:val="0"/>
      <w:marBottom w:val="0"/>
      <w:divBdr>
        <w:top w:val="none" w:sz="0" w:space="0" w:color="auto"/>
        <w:left w:val="none" w:sz="0" w:space="0" w:color="auto"/>
        <w:bottom w:val="none" w:sz="0" w:space="0" w:color="auto"/>
        <w:right w:val="none" w:sz="0" w:space="0" w:color="auto"/>
      </w:divBdr>
    </w:div>
    <w:div w:id="459495340">
      <w:bodyDiv w:val="1"/>
      <w:marLeft w:val="0"/>
      <w:marRight w:val="0"/>
      <w:marTop w:val="0"/>
      <w:marBottom w:val="0"/>
      <w:divBdr>
        <w:top w:val="none" w:sz="0" w:space="0" w:color="auto"/>
        <w:left w:val="none" w:sz="0" w:space="0" w:color="auto"/>
        <w:bottom w:val="none" w:sz="0" w:space="0" w:color="auto"/>
        <w:right w:val="none" w:sz="0" w:space="0" w:color="auto"/>
      </w:divBdr>
    </w:div>
    <w:div w:id="580139203">
      <w:bodyDiv w:val="1"/>
      <w:marLeft w:val="0"/>
      <w:marRight w:val="0"/>
      <w:marTop w:val="0"/>
      <w:marBottom w:val="0"/>
      <w:divBdr>
        <w:top w:val="none" w:sz="0" w:space="0" w:color="auto"/>
        <w:left w:val="none" w:sz="0" w:space="0" w:color="auto"/>
        <w:bottom w:val="none" w:sz="0" w:space="0" w:color="auto"/>
        <w:right w:val="none" w:sz="0" w:space="0" w:color="auto"/>
      </w:divBdr>
    </w:div>
    <w:div w:id="1250458754">
      <w:bodyDiv w:val="1"/>
      <w:marLeft w:val="0"/>
      <w:marRight w:val="0"/>
      <w:marTop w:val="0"/>
      <w:marBottom w:val="0"/>
      <w:divBdr>
        <w:top w:val="none" w:sz="0" w:space="0" w:color="auto"/>
        <w:left w:val="none" w:sz="0" w:space="0" w:color="auto"/>
        <w:bottom w:val="none" w:sz="0" w:space="0" w:color="auto"/>
        <w:right w:val="none" w:sz="0" w:space="0" w:color="auto"/>
      </w:divBdr>
    </w:div>
    <w:div w:id="1307710630">
      <w:bodyDiv w:val="1"/>
      <w:marLeft w:val="0"/>
      <w:marRight w:val="0"/>
      <w:marTop w:val="0"/>
      <w:marBottom w:val="0"/>
      <w:divBdr>
        <w:top w:val="none" w:sz="0" w:space="0" w:color="auto"/>
        <w:left w:val="none" w:sz="0" w:space="0" w:color="auto"/>
        <w:bottom w:val="none" w:sz="0" w:space="0" w:color="auto"/>
        <w:right w:val="none" w:sz="0" w:space="0" w:color="auto"/>
      </w:divBdr>
    </w:div>
    <w:div w:id="1549107149">
      <w:bodyDiv w:val="1"/>
      <w:marLeft w:val="0"/>
      <w:marRight w:val="0"/>
      <w:marTop w:val="0"/>
      <w:marBottom w:val="0"/>
      <w:divBdr>
        <w:top w:val="none" w:sz="0" w:space="0" w:color="auto"/>
        <w:left w:val="none" w:sz="0" w:space="0" w:color="auto"/>
        <w:bottom w:val="none" w:sz="0" w:space="0" w:color="auto"/>
        <w:right w:val="none" w:sz="0" w:space="0" w:color="auto"/>
      </w:divBdr>
    </w:div>
    <w:div w:id="1651324269">
      <w:bodyDiv w:val="1"/>
      <w:marLeft w:val="0"/>
      <w:marRight w:val="0"/>
      <w:marTop w:val="0"/>
      <w:marBottom w:val="0"/>
      <w:divBdr>
        <w:top w:val="none" w:sz="0" w:space="0" w:color="auto"/>
        <w:left w:val="none" w:sz="0" w:space="0" w:color="auto"/>
        <w:bottom w:val="none" w:sz="0" w:space="0" w:color="auto"/>
        <w:right w:val="none" w:sz="0" w:space="0" w:color="auto"/>
      </w:divBdr>
    </w:div>
    <w:div w:id="1709069077">
      <w:bodyDiv w:val="1"/>
      <w:marLeft w:val="0"/>
      <w:marRight w:val="0"/>
      <w:marTop w:val="0"/>
      <w:marBottom w:val="0"/>
      <w:divBdr>
        <w:top w:val="none" w:sz="0" w:space="0" w:color="auto"/>
        <w:left w:val="none" w:sz="0" w:space="0" w:color="auto"/>
        <w:bottom w:val="none" w:sz="0" w:space="0" w:color="auto"/>
        <w:right w:val="none" w:sz="0" w:space="0" w:color="auto"/>
      </w:divBdr>
    </w:div>
    <w:div w:id="1752120357">
      <w:bodyDiv w:val="1"/>
      <w:marLeft w:val="0"/>
      <w:marRight w:val="0"/>
      <w:marTop w:val="0"/>
      <w:marBottom w:val="0"/>
      <w:divBdr>
        <w:top w:val="none" w:sz="0" w:space="0" w:color="auto"/>
        <w:left w:val="none" w:sz="0" w:space="0" w:color="auto"/>
        <w:bottom w:val="none" w:sz="0" w:space="0" w:color="auto"/>
        <w:right w:val="none" w:sz="0" w:space="0" w:color="auto"/>
      </w:divBdr>
    </w:div>
    <w:div w:id="1920747437">
      <w:bodyDiv w:val="1"/>
      <w:marLeft w:val="0"/>
      <w:marRight w:val="0"/>
      <w:marTop w:val="0"/>
      <w:marBottom w:val="0"/>
      <w:divBdr>
        <w:top w:val="none" w:sz="0" w:space="0" w:color="auto"/>
        <w:left w:val="none" w:sz="0" w:space="0" w:color="auto"/>
        <w:bottom w:val="none" w:sz="0" w:space="0" w:color="auto"/>
        <w:right w:val="none" w:sz="0" w:space="0" w:color="auto"/>
      </w:divBdr>
    </w:div>
    <w:div w:id="1931040156">
      <w:bodyDiv w:val="1"/>
      <w:marLeft w:val="0"/>
      <w:marRight w:val="0"/>
      <w:marTop w:val="0"/>
      <w:marBottom w:val="0"/>
      <w:divBdr>
        <w:top w:val="none" w:sz="0" w:space="0" w:color="auto"/>
        <w:left w:val="none" w:sz="0" w:space="0" w:color="auto"/>
        <w:bottom w:val="none" w:sz="0" w:space="0" w:color="auto"/>
        <w:right w:val="none" w:sz="0" w:space="0" w:color="auto"/>
      </w:divBdr>
    </w:div>
    <w:div w:id="1945533540">
      <w:bodyDiv w:val="1"/>
      <w:marLeft w:val="0"/>
      <w:marRight w:val="0"/>
      <w:marTop w:val="0"/>
      <w:marBottom w:val="0"/>
      <w:divBdr>
        <w:top w:val="none" w:sz="0" w:space="0" w:color="auto"/>
        <w:left w:val="none" w:sz="0" w:space="0" w:color="auto"/>
        <w:bottom w:val="none" w:sz="0" w:space="0" w:color="auto"/>
        <w:right w:val="none" w:sz="0" w:space="0" w:color="auto"/>
      </w:divBdr>
      <w:divsChild>
        <w:div w:id="383678943">
          <w:marLeft w:val="0"/>
          <w:marRight w:val="0"/>
          <w:marTop w:val="108"/>
          <w:marBottom w:val="0"/>
          <w:divBdr>
            <w:top w:val="none" w:sz="0" w:space="0" w:color="auto"/>
            <w:left w:val="none" w:sz="0" w:space="0" w:color="auto"/>
            <w:bottom w:val="none" w:sz="0" w:space="0" w:color="auto"/>
            <w:right w:val="none" w:sz="0" w:space="0" w:color="auto"/>
          </w:divBdr>
        </w:div>
        <w:div w:id="226233304">
          <w:marLeft w:val="0"/>
          <w:marRight w:val="0"/>
          <w:marTop w:val="108"/>
          <w:marBottom w:val="0"/>
          <w:divBdr>
            <w:top w:val="none" w:sz="0" w:space="0" w:color="auto"/>
            <w:left w:val="none" w:sz="0" w:space="0" w:color="auto"/>
            <w:bottom w:val="none" w:sz="0" w:space="0" w:color="auto"/>
            <w:right w:val="none" w:sz="0" w:space="0" w:color="auto"/>
          </w:divBdr>
        </w:div>
      </w:divsChild>
    </w:div>
    <w:div w:id="1991865101">
      <w:bodyDiv w:val="1"/>
      <w:marLeft w:val="0"/>
      <w:marRight w:val="0"/>
      <w:marTop w:val="0"/>
      <w:marBottom w:val="0"/>
      <w:divBdr>
        <w:top w:val="none" w:sz="0" w:space="0" w:color="auto"/>
        <w:left w:val="none" w:sz="0" w:space="0" w:color="auto"/>
        <w:bottom w:val="none" w:sz="0" w:space="0" w:color="auto"/>
        <w:right w:val="none" w:sz="0" w:space="0" w:color="auto"/>
      </w:divBdr>
    </w:div>
    <w:div w:id="2012370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so.se/Global/Projekt/Fr%C3%A5n%20forskningsobjekt/Forskning/Anteckningar%20Colin%20Barnes%20091118.pdf" TargetMode="External"/><Relationship Id="rId13" Type="http://schemas.openxmlformats.org/officeDocument/2006/relationships/hyperlink" Target="https://www.cafamily.org.uk/advice-and-support/sen-national-advice-service/education-health-and-care-(ehc)-plans/" TargetMode="External"/><Relationship Id="rId18" Type="http://schemas.openxmlformats.org/officeDocument/2006/relationships/hyperlink" Target="http://www.assembly.wales/Research%20Documents/16-059%20SEN/16-059-Web-%20English.pdf" TargetMode="External"/><Relationship Id="rId26" Type="http://schemas.openxmlformats.org/officeDocument/2006/relationships/hyperlink" Target="https://www.savethechildren.org.uk/what-we-do/childrens-rights/united-nations-convention-of-the-rights-of-the-child" TargetMode="External"/><Relationship Id="rId3" Type="http://schemas.openxmlformats.org/officeDocument/2006/relationships/settings" Target="settings.xml"/><Relationship Id="rId21" Type="http://schemas.openxmlformats.org/officeDocument/2006/relationships/hyperlink" Target="http://www.foundationyears.org.uk/health-integration-in-practice-2/early-intervention/" TargetMode="External"/><Relationship Id="rId34" Type="http://schemas.openxmlformats.org/officeDocument/2006/relationships/hyperlink" Target="http://www.wisconsinfamilychildcare.org/advocacy.shtml" TargetMode="External"/><Relationship Id="rId7" Type="http://schemas.openxmlformats.org/officeDocument/2006/relationships/image" Target="media/image1.png"/><Relationship Id="rId12" Type="http://schemas.openxmlformats.org/officeDocument/2006/relationships/hyperlink" Target="http://www.cedol.org/wp-content/uploads/2012/02/59-61-2009.pdf" TargetMode="External"/><Relationship Id="rId17" Type="http://schemas.openxmlformats.org/officeDocument/2006/relationships/hyperlink" Target="http://www.assembly.wales/Research%20Documents/16-059%20SEN/16-059-Web-%20English.pdf" TargetMode="External"/><Relationship Id="rId25" Type="http://schemas.openxmlformats.org/officeDocument/2006/relationships/hyperlink" Target="http://files.eric.ed.gov/fulltext/ED343659.pdf" TargetMode="External"/><Relationship Id="rId33" Type="http://schemas.openxmlformats.org/officeDocument/2006/relationships/hyperlink" Target="http://learning.gov.wales/resources/browse-all/special-education-needs-code-of-practice/?lang=en"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ssembly.wales/Research%20Documents/16-059%20SEN/16-059-Web-%20English.pdf" TargetMode="External"/><Relationship Id="rId20" Type="http://schemas.openxmlformats.org/officeDocument/2006/relationships/hyperlink" Target="http://www.specialeducationalneeds.co.uk/warnock--sen.html" TargetMode="External"/><Relationship Id="rId29" Type="http://schemas.openxmlformats.org/officeDocument/2006/relationships/hyperlink" Target="https://www.unicef.org/rightsite/files/uncrcchilldfriendlylanguag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edol.org/wp-content/uploads/2012/02/59-61-2009.pdf" TargetMode="External"/><Relationship Id="rId24" Type="http://schemas.openxmlformats.org/officeDocument/2006/relationships/hyperlink" Target="https://www.mentalhelp.net/articles/urie-bronfenbrenner-and-child-" TargetMode="External"/><Relationship Id="rId32" Type="http://schemas.openxmlformats.org/officeDocument/2006/relationships/hyperlink" Target="http://learning.gov.wales/resources/collections/school-support-staff?lang=en"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3-eu-west-1.amazonaws.com/hwb-live-storage/f1/61/87/84/5dc84fef896a6a6c7713c0ac/fframwaith-y-cyfnod-sylfaen.pdf" TargetMode="External"/><Relationship Id="rId23" Type="http://schemas.openxmlformats.org/officeDocument/2006/relationships/hyperlink" Target="https://gweddill.gov.wales/docs/dcells/publications/1700412-aln-transformation-programme-en.pdf" TargetMode="External"/><Relationship Id="rId28" Type="http://schemas.openxmlformats.org/officeDocument/2006/relationships/hyperlink" Target="https://www.understood.org/en/learning-attention-issues/signs-symptoms/developmental-milestones/skill-development-from-birth-to-age-5" TargetMode="External"/><Relationship Id="rId36" Type="http://schemas.openxmlformats.org/officeDocument/2006/relationships/footer" Target="footer1.xml"/><Relationship Id="rId10" Type="http://schemas.openxmlformats.org/officeDocument/2006/relationships/hyperlink" Target="http://www.csie.org.uk/inclusion/unesco-salamanca.shtml" TargetMode="External"/><Relationship Id="rId19" Type="http://schemas.openxmlformats.org/officeDocument/2006/relationships/hyperlink" Target="http://www.disabilitywales.org/social-model/the-equality-act-2010/" TargetMode="External"/><Relationship Id="rId31" Type="http://schemas.openxmlformats.org/officeDocument/2006/relationships/hyperlink" Target="https://www.theguardian.com/teacher-network/teacher-blog/2014/apr/17/special-educational-needs-teaching-assistant-support-sen-students" TargetMode="External"/><Relationship Id="rId4" Type="http://schemas.openxmlformats.org/officeDocument/2006/relationships/webSettings" Target="webSettings.xml"/><Relationship Id="rId9" Type="http://schemas.openxmlformats.org/officeDocument/2006/relationships/hyperlink" Target="http://www.csie.org.uk/inclusion/unesco-salamanca.shtml" TargetMode="External"/><Relationship Id="rId14" Type="http://schemas.openxmlformats.org/officeDocument/2006/relationships/hyperlink" Target="http://www.cafamily.org.uk/advice-and-support/sen-national-advice-service/the-statementing-process/" TargetMode="External"/><Relationship Id="rId22" Type="http://schemas.openxmlformats.org/officeDocument/2006/relationships/hyperlink" Target="http://www.legislation.gov.uk/ukpga/2010/15/introduction" TargetMode="External"/><Relationship Id="rId27" Type="http://schemas.openxmlformats.org/officeDocument/2006/relationships/hyperlink" Target="http://www.snapcymru.org/draft-additional-learning-needs-aln-code-consultation-summary-reports-published-today/" TargetMode="External"/><Relationship Id="rId30" Type="http://schemas.openxmlformats.org/officeDocument/2006/relationships/hyperlink" Target="https://www.unison.org.uk/content/uploads/2013/06/Briefings-and-CircularsEVIDENT-VALUE-OF-TEACHING-ASSISTANTS-Autosaved3.pdf"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1369</TotalTime>
  <Pages>16</Pages>
  <Words>4530</Words>
  <Characters>25825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2019-06-08T10:14:00Z</dcterms:created>
  <dcterms:modified xsi:type="dcterms:W3CDTF">2019-06-18T21:23:00Z</dcterms:modified>
</cp:coreProperties>
</file>