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A32217" w14:textId="77777777" w:rsidR="00E3092B" w:rsidRDefault="00E3092B" w:rsidP="00E3092B">
      <w:pPr>
        <w:pStyle w:val="Heading2"/>
        <w:rPr>
          <w:color w:val="auto"/>
          <w:u w:val="single"/>
        </w:rPr>
      </w:pPr>
      <w:r w:rsidRPr="00AF7879">
        <w:rPr>
          <w:color w:val="auto"/>
          <w:u w:val="single"/>
        </w:rPr>
        <w:t>Assessment Three: Dating or Database exercise</w:t>
      </w:r>
    </w:p>
    <w:p w14:paraId="0093360F" w14:textId="182466E6" w:rsidR="005316D3" w:rsidRPr="005316D3" w:rsidRDefault="005316D3" w:rsidP="005316D3">
      <w:r>
        <w:t>To approach this exercise, the primary sources used were the Handbook of Dates and the Handbook of Chronology, particularly for the first three examples.</w:t>
      </w:r>
      <w:r>
        <w:rPr>
          <w:rStyle w:val="FootnoteReference"/>
        </w:rPr>
        <w:footnoteReference w:id="1"/>
      </w:r>
      <w:r>
        <w:t xml:space="preserve"> In addition both the Oxford and Welsh Dictionaries of Biography were useful in relation to finding more information about a particular individual. For the final example it was necessary, not only </w:t>
      </w:r>
      <w:r w:rsidR="002F720C">
        <w:t xml:space="preserve">to </w:t>
      </w:r>
      <w:r>
        <w:t xml:space="preserve">use these sources, but also to </w:t>
      </w:r>
      <w:r w:rsidR="00D77DA8">
        <w:t xml:space="preserve">explore further </w:t>
      </w:r>
      <w:r>
        <w:t xml:space="preserve">sources of information as detailed to be able to </w:t>
      </w:r>
      <w:r w:rsidR="00960F86">
        <w:t xml:space="preserve">effectively </w:t>
      </w:r>
      <w:r w:rsidR="00D77DA8">
        <w:t>narrow down the time period.  The ‘calculations’ have been left in each case before each paragraph summarising the answers.</w:t>
      </w:r>
    </w:p>
    <w:p w14:paraId="3FD9E40E" w14:textId="77777777" w:rsidR="004F4457" w:rsidRPr="004F4457" w:rsidRDefault="004F4457" w:rsidP="004F4457"/>
    <w:p w14:paraId="33EFA104" w14:textId="77777777" w:rsidR="00E3092B" w:rsidRPr="0043324D" w:rsidRDefault="00E3092B" w:rsidP="00E3092B">
      <w:pPr>
        <w:pStyle w:val="ListParagraph"/>
        <w:numPr>
          <w:ilvl w:val="0"/>
          <w:numId w:val="1"/>
        </w:numPr>
        <w:shd w:val="clear" w:color="auto" w:fill="FFFFFF"/>
        <w:spacing w:after="100" w:afterAutospacing="1" w:line="240" w:lineRule="auto"/>
        <w:rPr>
          <w:rFonts w:eastAsia="Times New Roman" w:cs="Segoe UI"/>
          <w:color w:val="1D2125"/>
          <w:kern w:val="0"/>
          <w14:ligatures w14:val="none"/>
        </w:rPr>
      </w:pPr>
      <w:r>
        <w:rPr>
          <w:rFonts w:eastAsia="Times New Roman" w:cs="Segoe UI"/>
          <w:color w:val="000000"/>
          <w:kern w:val="0"/>
          <w14:ligatures w14:val="none"/>
        </w:rPr>
        <w:t>(a</w:t>
      </w:r>
      <w:r w:rsidRPr="00EF3160">
        <w:rPr>
          <w:rFonts w:eastAsia="Times New Roman" w:cs="Segoe UI"/>
          <w:color w:val="000000"/>
          <w:kern w:val="0"/>
          <w14:ligatures w14:val="none"/>
        </w:rPr>
        <w:t>) Memorandum that the Thursday after the Assumption of the Blessed Virgin Mary in the 8th year of King Richard II the abbot of Byland was accused in the wapentake court held at Pickering.</w:t>
      </w:r>
    </w:p>
    <w:p w14:paraId="68300240" w14:textId="77777777" w:rsidR="0043324D" w:rsidRPr="00506777" w:rsidRDefault="0043324D" w:rsidP="0043324D">
      <w:pPr>
        <w:pStyle w:val="ListParagraph"/>
        <w:shd w:val="clear" w:color="auto" w:fill="FFFFFF"/>
        <w:spacing w:after="100" w:afterAutospacing="1" w:line="240" w:lineRule="auto"/>
        <w:rPr>
          <w:rFonts w:eastAsia="Times New Roman" w:cs="Segoe UI"/>
          <w:color w:val="1D2125"/>
          <w:kern w:val="0"/>
          <w14:ligatures w14:val="none"/>
        </w:rPr>
      </w:pPr>
    </w:p>
    <w:p w14:paraId="520D07FD" w14:textId="068F8BC7" w:rsidR="00506777" w:rsidRPr="00E63D03" w:rsidRDefault="00506777" w:rsidP="004061AA">
      <w:pPr>
        <w:pStyle w:val="ListParagraph"/>
        <w:numPr>
          <w:ilvl w:val="0"/>
          <w:numId w:val="7"/>
        </w:numPr>
        <w:shd w:val="clear" w:color="auto" w:fill="FFFFFF"/>
        <w:spacing w:after="100" w:afterAutospacing="1" w:line="240" w:lineRule="auto"/>
        <w:rPr>
          <w:rFonts w:eastAsia="Times New Roman" w:cs="Segoe UI"/>
          <w:color w:val="000000"/>
          <w:kern w:val="0"/>
          <w:sz w:val="22"/>
          <w:szCs w:val="22"/>
          <w14:ligatures w14:val="none"/>
        </w:rPr>
      </w:pPr>
      <w:r w:rsidRPr="00E63D03">
        <w:rPr>
          <w:rFonts w:eastAsia="Times New Roman" w:cs="Segoe UI"/>
          <w:color w:val="000000"/>
          <w:kern w:val="0"/>
          <w:sz w:val="22"/>
          <w:szCs w:val="22"/>
          <w14:ligatures w14:val="none"/>
        </w:rPr>
        <w:t>22 June 1384 – 21 June 1385 p.21 Cheney</w:t>
      </w:r>
    </w:p>
    <w:p w14:paraId="5B4F8322" w14:textId="41A3F83A" w:rsidR="0064797F" w:rsidRPr="00E63D03" w:rsidRDefault="00506777" w:rsidP="00506777">
      <w:pPr>
        <w:pStyle w:val="ListParagraph"/>
        <w:numPr>
          <w:ilvl w:val="0"/>
          <w:numId w:val="7"/>
        </w:numPr>
        <w:shd w:val="clear" w:color="auto" w:fill="FFFFFF"/>
        <w:spacing w:after="100" w:afterAutospacing="1" w:line="240" w:lineRule="auto"/>
        <w:rPr>
          <w:rFonts w:eastAsia="Times New Roman" w:cs="Segoe UI"/>
          <w:color w:val="000000"/>
          <w:kern w:val="0"/>
          <w:sz w:val="22"/>
          <w:szCs w:val="22"/>
          <w14:ligatures w14:val="none"/>
        </w:rPr>
      </w:pPr>
      <w:r w:rsidRPr="00E63D03">
        <w:rPr>
          <w:rFonts w:eastAsia="Times New Roman" w:cs="Segoe UI"/>
          <w:color w:val="000000"/>
          <w:kern w:val="0"/>
          <w:sz w:val="22"/>
          <w:szCs w:val="22"/>
          <w14:ligatures w14:val="none"/>
        </w:rPr>
        <w:t>Assumption of the Blessed Virgin – 15 August</w:t>
      </w:r>
      <w:r w:rsidR="00CE608F" w:rsidRPr="00E63D03">
        <w:rPr>
          <w:rFonts w:eastAsia="Times New Roman" w:cs="Segoe UI"/>
          <w:color w:val="000000"/>
          <w:kern w:val="0"/>
          <w:sz w:val="22"/>
          <w:szCs w:val="22"/>
          <w14:ligatures w14:val="none"/>
        </w:rPr>
        <w:t xml:space="preserve"> p.55 Cheney</w:t>
      </w:r>
      <w:r w:rsidR="008152E1" w:rsidRPr="00E63D03">
        <w:rPr>
          <w:rFonts w:eastAsia="Times New Roman" w:cs="Segoe UI"/>
          <w:color w:val="000000"/>
          <w:kern w:val="0"/>
          <w:sz w:val="22"/>
          <w:szCs w:val="22"/>
          <w14:ligatures w14:val="none"/>
        </w:rPr>
        <w:t xml:space="preserve">, </w:t>
      </w:r>
      <w:r w:rsidR="0064797F" w:rsidRPr="00E63D03">
        <w:rPr>
          <w:rFonts w:eastAsia="Times New Roman" w:cs="Segoe UI"/>
          <w:color w:val="000000"/>
          <w:kern w:val="0"/>
          <w:sz w:val="22"/>
          <w:szCs w:val="22"/>
          <w14:ligatures w14:val="none"/>
        </w:rPr>
        <w:t>August 15</w:t>
      </w:r>
      <w:r w:rsidR="0064797F" w:rsidRPr="00E63D03">
        <w:rPr>
          <w:rFonts w:eastAsia="Times New Roman" w:cs="Segoe UI"/>
          <w:color w:val="000000"/>
          <w:kern w:val="0"/>
          <w:sz w:val="22"/>
          <w:szCs w:val="22"/>
          <w:vertAlign w:val="superscript"/>
          <w14:ligatures w14:val="none"/>
        </w:rPr>
        <w:t>th</w:t>
      </w:r>
      <w:r w:rsidR="0064797F" w:rsidRPr="00E63D03">
        <w:rPr>
          <w:rFonts w:eastAsia="Times New Roman" w:cs="Segoe UI"/>
          <w:color w:val="000000"/>
          <w:kern w:val="0"/>
          <w:sz w:val="22"/>
          <w:szCs w:val="22"/>
          <w14:ligatures w14:val="none"/>
        </w:rPr>
        <w:t xml:space="preserve"> 1384 was a Monday therefore:</w:t>
      </w:r>
    </w:p>
    <w:p w14:paraId="7CCAC0C0" w14:textId="607D6C89" w:rsidR="004F01F0" w:rsidRPr="00E63D03" w:rsidRDefault="004F01F0" w:rsidP="00E63D03">
      <w:pPr>
        <w:pStyle w:val="ListParagraph"/>
        <w:numPr>
          <w:ilvl w:val="0"/>
          <w:numId w:val="7"/>
        </w:numPr>
        <w:shd w:val="clear" w:color="auto" w:fill="FFFFFF"/>
        <w:spacing w:after="100" w:afterAutospacing="1" w:line="240" w:lineRule="auto"/>
        <w:rPr>
          <w:rFonts w:eastAsia="Times New Roman" w:cs="Segoe UI"/>
          <w:color w:val="000000"/>
          <w:kern w:val="0"/>
          <w:sz w:val="22"/>
          <w:szCs w:val="22"/>
          <w14:ligatures w14:val="none"/>
        </w:rPr>
      </w:pPr>
      <w:r w:rsidRPr="00E63D03">
        <w:rPr>
          <w:rFonts w:eastAsia="Times New Roman" w:cs="Segoe UI"/>
          <w:color w:val="000000"/>
          <w:kern w:val="0"/>
          <w:sz w:val="22"/>
          <w:szCs w:val="22"/>
          <w14:ligatures w14:val="none"/>
        </w:rPr>
        <w:t xml:space="preserve">Table 20 </w:t>
      </w:r>
      <w:r w:rsidR="00271E7E" w:rsidRPr="00E63D03">
        <w:rPr>
          <w:rFonts w:eastAsia="Times New Roman" w:cs="Segoe UI"/>
          <w:color w:val="000000"/>
          <w:kern w:val="0"/>
          <w:sz w:val="22"/>
          <w:szCs w:val="22"/>
          <w14:ligatures w14:val="none"/>
        </w:rPr>
        <w:t>p.123</w:t>
      </w:r>
      <w:r w:rsidRPr="00E63D03">
        <w:rPr>
          <w:rFonts w:eastAsia="Times New Roman" w:cs="Segoe UI"/>
          <w:color w:val="000000"/>
          <w:kern w:val="0"/>
          <w:sz w:val="22"/>
          <w:szCs w:val="22"/>
          <w14:ligatures w14:val="none"/>
        </w:rPr>
        <w:t xml:space="preserve"> – Thursday after 15</w:t>
      </w:r>
      <w:r w:rsidRPr="00E63D03">
        <w:rPr>
          <w:rFonts w:eastAsia="Times New Roman" w:cs="Segoe UI"/>
          <w:color w:val="000000"/>
          <w:kern w:val="0"/>
          <w:sz w:val="22"/>
          <w:szCs w:val="22"/>
          <w:vertAlign w:val="superscript"/>
          <w14:ligatures w14:val="none"/>
        </w:rPr>
        <w:t>th</w:t>
      </w:r>
      <w:r w:rsidRPr="00E63D03">
        <w:rPr>
          <w:rFonts w:eastAsia="Times New Roman" w:cs="Segoe UI"/>
          <w:color w:val="000000"/>
          <w:kern w:val="0"/>
          <w:sz w:val="22"/>
          <w:szCs w:val="22"/>
          <w14:ligatures w14:val="none"/>
        </w:rPr>
        <w:t xml:space="preserve"> August 1384 was 18</w:t>
      </w:r>
      <w:r w:rsidRPr="00E63D03">
        <w:rPr>
          <w:rFonts w:eastAsia="Times New Roman" w:cs="Segoe UI"/>
          <w:color w:val="000000"/>
          <w:kern w:val="0"/>
          <w:sz w:val="22"/>
          <w:szCs w:val="22"/>
          <w:vertAlign w:val="superscript"/>
          <w14:ligatures w14:val="none"/>
        </w:rPr>
        <w:t>th</w:t>
      </w:r>
      <w:r w:rsidRPr="00E63D03">
        <w:rPr>
          <w:rFonts w:eastAsia="Times New Roman" w:cs="Segoe UI"/>
          <w:color w:val="000000"/>
          <w:kern w:val="0"/>
          <w:sz w:val="22"/>
          <w:szCs w:val="22"/>
          <w14:ligatures w14:val="none"/>
        </w:rPr>
        <w:t xml:space="preserve"> August</w:t>
      </w:r>
      <w:r w:rsidR="00271E7E" w:rsidRPr="00E63D03">
        <w:rPr>
          <w:rFonts w:eastAsia="Times New Roman" w:cs="Segoe UI"/>
          <w:color w:val="000000"/>
          <w:kern w:val="0"/>
          <w:sz w:val="22"/>
          <w:szCs w:val="22"/>
          <w14:ligatures w14:val="none"/>
        </w:rPr>
        <w:t xml:space="preserve"> 1384</w:t>
      </w:r>
    </w:p>
    <w:p w14:paraId="75E9E29D" w14:textId="77777777" w:rsidR="001413DD" w:rsidRDefault="001413DD" w:rsidP="00506777">
      <w:pPr>
        <w:pStyle w:val="ListParagraph"/>
        <w:shd w:val="clear" w:color="auto" w:fill="FFFFFF"/>
        <w:spacing w:after="100" w:afterAutospacing="1" w:line="240" w:lineRule="auto"/>
        <w:rPr>
          <w:rFonts w:eastAsia="Times New Roman" w:cs="Segoe UI"/>
          <w:color w:val="1D2125"/>
          <w:kern w:val="0"/>
          <w14:ligatures w14:val="none"/>
        </w:rPr>
      </w:pPr>
    </w:p>
    <w:p w14:paraId="26056993" w14:textId="3A97EA04" w:rsidR="00CE608F" w:rsidRPr="00E3092B" w:rsidRDefault="003926FA" w:rsidP="00960F86">
      <w:pPr>
        <w:pStyle w:val="ListParagraph"/>
        <w:shd w:val="clear" w:color="auto" w:fill="FFFFFF"/>
        <w:spacing w:after="100" w:afterAutospacing="1" w:line="480" w:lineRule="auto"/>
        <w:ind w:left="0"/>
        <w:rPr>
          <w:rFonts w:eastAsia="Times New Roman" w:cs="Segoe UI"/>
          <w:color w:val="1D2125"/>
          <w:kern w:val="0"/>
          <w14:ligatures w14:val="none"/>
        </w:rPr>
      </w:pPr>
      <w:r>
        <w:rPr>
          <w:rFonts w:eastAsia="Times New Roman" w:cs="Segoe UI"/>
          <w:color w:val="1D2125"/>
          <w:kern w:val="0"/>
          <w14:ligatures w14:val="none"/>
        </w:rPr>
        <w:t xml:space="preserve">Using </w:t>
      </w:r>
      <w:r w:rsidR="00503FD0">
        <w:rPr>
          <w:rFonts w:eastAsia="Times New Roman" w:cs="Segoe UI"/>
          <w:color w:val="1D2125"/>
          <w:kern w:val="0"/>
          <w14:ligatures w14:val="none"/>
        </w:rPr>
        <w:t>the Handbook of Dates</w:t>
      </w:r>
      <w:r w:rsidR="00746874">
        <w:rPr>
          <w:rFonts w:eastAsia="Times New Roman" w:cs="Segoe UI"/>
          <w:color w:val="1D2125"/>
          <w:kern w:val="0"/>
          <w14:ligatures w14:val="none"/>
        </w:rPr>
        <w:t xml:space="preserve"> edited by Cheney, </w:t>
      </w:r>
      <w:r w:rsidR="00C129DD">
        <w:rPr>
          <w:rFonts w:eastAsia="Times New Roman" w:cs="Segoe UI"/>
          <w:color w:val="1D2125"/>
          <w:kern w:val="0"/>
          <w14:ligatures w14:val="none"/>
        </w:rPr>
        <w:t>firstly the 8</w:t>
      </w:r>
      <w:r w:rsidR="00C129DD" w:rsidRPr="00C129DD">
        <w:rPr>
          <w:rFonts w:eastAsia="Times New Roman" w:cs="Segoe UI"/>
          <w:color w:val="1D2125"/>
          <w:kern w:val="0"/>
          <w:vertAlign w:val="superscript"/>
          <w14:ligatures w14:val="none"/>
        </w:rPr>
        <w:t>th</w:t>
      </w:r>
      <w:r w:rsidR="00C129DD">
        <w:rPr>
          <w:rFonts w:eastAsia="Times New Roman" w:cs="Segoe UI"/>
          <w:color w:val="1D2125"/>
          <w:kern w:val="0"/>
          <w14:ligatures w14:val="none"/>
        </w:rPr>
        <w:t xml:space="preserve"> regnal year of King Richard II was established as</w:t>
      </w:r>
      <w:r w:rsidR="00B52626">
        <w:rPr>
          <w:rFonts w:eastAsia="Times New Roman" w:cs="Segoe UI"/>
          <w:color w:val="1D2125"/>
          <w:kern w:val="0"/>
          <w14:ligatures w14:val="none"/>
        </w:rPr>
        <w:t xml:space="preserve"> lying between 22 June 1384 and 21 June 1385.</w:t>
      </w:r>
      <w:r w:rsidR="00C513F8">
        <w:rPr>
          <w:rStyle w:val="FootnoteReference"/>
          <w:rFonts w:eastAsia="Times New Roman" w:cs="Segoe UI"/>
          <w:color w:val="1D2125"/>
          <w:kern w:val="0"/>
          <w14:ligatures w14:val="none"/>
        </w:rPr>
        <w:footnoteReference w:id="2"/>
      </w:r>
      <w:r w:rsidR="00B52626">
        <w:rPr>
          <w:rFonts w:eastAsia="Times New Roman" w:cs="Segoe UI"/>
          <w:color w:val="1D2125"/>
          <w:kern w:val="0"/>
          <w14:ligatures w14:val="none"/>
        </w:rPr>
        <w:t xml:space="preserve">  Next </w:t>
      </w:r>
      <w:r w:rsidR="00EB7F0B">
        <w:rPr>
          <w:rFonts w:eastAsia="Times New Roman" w:cs="Segoe UI"/>
          <w:color w:val="1D2125"/>
          <w:kern w:val="0"/>
          <w14:ligatures w14:val="none"/>
        </w:rPr>
        <w:t>checking the list of Saints’ Days</w:t>
      </w:r>
      <w:r w:rsidR="00DA5526">
        <w:rPr>
          <w:rFonts w:eastAsia="Times New Roman" w:cs="Segoe UI"/>
          <w:color w:val="1D2125"/>
          <w:kern w:val="0"/>
          <w14:ligatures w14:val="none"/>
        </w:rPr>
        <w:t xml:space="preserve">, the Assumption of the </w:t>
      </w:r>
      <w:r w:rsidR="00072E93">
        <w:rPr>
          <w:rFonts w:eastAsia="Times New Roman" w:cs="Segoe UI"/>
          <w:color w:val="1D2125"/>
          <w:kern w:val="0"/>
          <w14:ligatures w14:val="none"/>
        </w:rPr>
        <w:t>Blessed Virgin Mary always falls on 15 August</w:t>
      </w:r>
      <w:r w:rsidR="007319C0">
        <w:rPr>
          <w:rFonts w:eastAsia="Times New Roman" w:cs="Segoe UI"/>
          <w:color w:val="1D2125"/>
          <w:kern w:val="0"/>
          <w14:ligatures w14:val="none"/>
        </w:rPr>
        <w:t>.</w:t>
      </w:r>
      <w:r w:rsidR="00316EFE">
        <w:rPr>
          <w:rStyle w:val="FootnoteReference"/>
          <w:rFonts w:eastAsia="Times New Roman" w:cs="Segoe UI"/>
          <w:color w:val="1D2125"/>
          <w:kern w:val="0"/>
          <w14:ligatures w14:val="none"/>
        </w:rPr>
        <w:footnoteReference w:id="3"/>
      </w:r>
      <w:r w:rsidR="007319C0">
        <w:rPr>
          <w:rFonts w:eastAsia="Times New Roman" w:cs="Segoe UI"/>
          <w:color w:val="1D2125"/>
          <w:kern w:val="0"/>
          <w14:ligatures w14:val="none"/>
        </w:rPr>
        <w:t xml:space="preserve">  </w:t>
      </w:r>
      <w:r w:rsidR="00B9724F">
        <w:rPr>
          <w:rFonts w:eastAsia="Times New Roman" w:cs="Segoe UI"/>
          <w:color w:val="1D2125"/>
          <w:kern w:val="0"/>
          <w14:ligatures w14:val="none"/>
        </w:rPr>
        <w:t xml:space="preserve">Checking the </w:t>
      </w:r>
      <w:r w:rsidR="000E2819">
        <w:rPr>
          <w:rFonts w:eastAsia="Times New Roman" w:cs="Segoe UI"/>
          <w:color w:val="1D2125"/>
          <w:kern w:val="0"/>
          <w14:ligatures w14:val="none"/>
        </w:rPr>
        <w:t xml:space="preserve">tables of </w:t>
      </w:r>
      <w:r w:rsidR="00194F39">
        <w:rPr>
          <w:rFonts w:eastAsia="Times New Roman" w:cs="Segoe UI"/>
          <w:color w:val="1D2125"/>
          <w:kern w:val="0"/>
          <w14:ligatures w14:val="none"/>
        </w:rPr>
        <w:t xml:space="preserve">Easter </w:t>
      </w:r>
      <w:r w:rsidR="000E2819">
        <w:rPr>
          <w:rFonts w:eastAsia="Times New Roman" w:cs="Segoe UI"/>
          <w:color w:val="1D2125"/>
          <w:kern w:val="0"/>
          <w14:ligatures w14:val="none"/>
        </w:rPr>
        <w:t>dates, it is possible to then work out</w:t>
      </w:r>
      <w:r w:rsidR="005C1B23">
        <w:rPr>
          <w:rFonts w:eastAsia="Times New Roman" w:cs="Segoe UI"/>
          <w:color w:val="1D2125"/>
          <w:kern w:val="0"/>
          <w14:ligatures w14:val="none"/>
        </w:rPr>
        <w:t xml:space="preserve"> that the 15 August in</w:t>
      </w:r>
      <w:r w:rsidR="00443FAD">
        <w:rPr>
          <w:rFonts w:eastAsia="Times New Roman" w:cs="Segoe UI"/>
          <w:color w:val="1D2125"/>
          <w:kern w:val="0"/>
          <w14:ligatures w14:val="none"/>
        </w:rPr>
        <w:t xml:space="preserve"> 1384</w:t>
      </w:r>
      <w:r w:rsidR="005E40E0">
        <w:rPr>
          <w:rFonts w:eastAsia="Times New Roman" w:cs="Segoe UI"/>
          <w:color w:val="1D2125"/>
          <w:kern w:val="0"/>
          <w14:ligatures w14:val="none"/>
        </w:rPr>
        <w:t xml:space="preserve"> fell on a Monday and therefore the following Thursday had to be</w:t>
      </w:r>
      <w:r w:rsidR="002D7B06">
        <w:rPr>
          <w:rFonts w:eastAsia="Times New Roman" w:cs="Segoe UI"/>
          <w:color w:val="1D2125"/>
          <w:kern w:val="0"/>
          <w14:ligatures w14:val="none"/>
        </w:rPr>
        <w:t xml:space="preserve"> Thursday 18 August 1384 when the Abbot of Byland was accused in the wapentake court in Pickering.</w:t>
      </w:r>
      <w:r w:rsidR="002D7B06">
        <w:rPr>
          <w:rStyle w:val="FootnoteReference"/>
          <w:rFonts w:eastAsia="Times New Roman" w:cs="Segoe UI"/>
          <w:color w:val="1D2125"/>
          <w:kern w:val="0"/>
          <w14:ligatures w14:val="none"/>
        </w:rPr>
        <w:footnoteReference w:id="4"/>
      </w:r>
      <w:r w:rsidR="00CE6A2C">
        <w:rPr>
          <w:rFonts w:eastAsia="Times New Roman" w:cs="Segoe UI"/>
          <w:color w:val="1D2125"/>
          <w:kern w:val="0"/>
          <w14:ligatures w14:val="none"/>
        </w:rPr>
        <w:t xml:space="preserve"> </w:t>
      </w:r>
    </w:p>
    <w:p w14:paraId="22271956" w14:textId="77777777" w:rsidR="00E3092B" w:rsidRDefault="00E3092B" w:rsidP="00E3092B">
      <w:pPr>
        <w:pStyle w:val="ListParagraph"/>
        <w:shd w:val="clear" w:color="auto" w:fill="FFFFFF"/>
        <w:spacing w:after="100" w:afterAutospacing="1" w:line="240" w:lineRule="auto"/>
        <w:rPr>
          <w:rFonts w:eastAsia="Times New Roman" w:cs="Segoe UI"/>
          <w:color w:val="000000"/>
          <w:kern w:val="0"/>
          <w14:ligatures w14:val="none"/>
        </w:rPr>
      </w:pPr>
    </w:p>
    <w:p w14:paraId="64E0A021" w14:textId="77777777" w:rsidR="00960F86" w:rsidRDefault="00960F86" w:rsidP="00E3092B">
      <w:pPr>
        <w:pStyle w:val="ListParagraph"/>
        <w:shd w:val="clear" w:color="auto" w:fill="FFFFFF"/>
        <w:spacing w:after="100" w:afterAutospacing="1" w:line="240" w:lineRule="auto"/>
        <w:rPr>
          <w:rFonts w:eastAsia="Times New Roman" w:cs="Segoe UI"/>
          <w:color w:val="000000"/>
          <w:kern w:val="0"/>
          <w14:ligatures w14:val="none"/>
        </w:rPr>
      </w:pPr>
    </w:p>
    <w:p w14:paraId="0AD2EA93" w14:textId="77777777" w:rsidR="00E3092B" w:rsidRDefault="00E3092B" w:rsidP="00E3092B">
      <w:pPr>
        <w:pStyle w:val="ListParagraph"/>
        <w:shd w:val="clear" w:color="auto" w:fill="FFFFFF"/>
        <w:spacing w:after="100" w:afterAutospacing="1" w:line="240" w:lineRule="auto"/>
        <w:rPr>
          <w:rFonts w:eastAsia="Times New Roman" w:cs="Segoe UI"/>
          <w:color w:val="1D2125"/>
          <w:kern w:val="0"/>
          <w14:ligatures w14:val="none"/>
        </w:rPr>
      </w:pPr>
    </w:p>
    <w:p w14:paraId="0B00F04C" w14:textId="77777777" w:rsidR="00E3092B" w:rsidRPr="00EF3160" w:rsidRDefault="00E3092B" w:rsidP="00E3092B">
      <w:pPr>
        <w:pStyle w:val="ListParagraph"/>
        <w:numPr>
          <w:ilvl w:val="0"/>
          <w:numId w:val="1"/>
        </w:numPr>
        <w:shd w:val="clear" w:color="auto" w:fill="FFFFFF"/>
        <w:spacing w:after="100" w:afterAutospacing="1" w:line="240" w:lineRule="auto"/>
        <w:rPr>
          <w:rFonts w:eastAsia="Times New Roman" w:cs="Segoe UI"/>
          <w:color w:val="1D2125"/>
          <w:kern w:val="0"/>
          <w14:ligatures w14:val="none"/>
        </w:rPr>
      </w:pPr>
      <w:r w:rsidRPr="00EF3160">
        <w:rPr>
          <w:rFonts w:eastAsia="Times New Roman" w:cs="Segoe UI"/>
          <w:color w:val="000000"/>
          <w:kern w:val="0"/>
          <w14:ligatures w14:val="none"/>
        </w:rPr>
        <w:lastRenderedPageBreak/>
        <w:t>(b) Confirmation by Bishop Anian of St Asaph of the charters for Shrewsbury Abbey issued by his predecessors Bishops Reiner, Abraham, and Hugh. Given at Shrewsbury the day after St Mary Magdalene in the first year of his pontificate.</w:t>
      </w:r>
    </w:p>
    <w:p w14:paraId="53C5D2CB" w14:textId="77777777" w:rsidR="0043324D" w:rsidRPr="00E3092B" w:rsidRDefault="0043324D" w:rsidP="0043324D">
      <w:pPr>
        <w:pStyle w:val="ListParagraph"/>
        <w:shd w:val="clear" w:color="auto" w:fill="FFFFFF"/>
        <w:spacing w:after="100" w:afterAutospacing="1" w:line="240" w:lineRule="auto"/>
        <w:rPr>
          <w:rFonts w:eastAsia="Times New Roman" w:cs="Segoe UI"/>
          <w:color w:val="1D2125"/>
          <w:kern w:val="0"/>
          <w14:ligatures w14:val="none"/>
        </w:rPr>
      </w:pPr>
    </w:p>
    <w:p w14:paraId="6BE90837" w14:textId="2997159D" w:rsidR="00E3092B" w:rsidRDefault="0064797F" w:rsidP="0000298A">
      <w:pPr>
        <w:pStyle w:val="ListParagraph"/>
        <w:numPr>
          <w:ilvl w:val="0"/>
          <w:numId w:val="8"/>
        </w:numPr>
        <w:shd w:val="clear" w:color="auto" w:fill="FFFFFF"/>
        <w:spacing w:after="100" w:afterAutospacing="1" w:line="240" w:lineRule="auto"/>
        <w:rPr>
          <w:rFonts w:eastAsia="Times New Roman" w:cs="Segoe UI"/>
          <w:color w:val="000000"/>
          <w:kern w:val="0"/>
          <w14:ligatures w14:val="none"/>
        </w:rPr>
      </w:pPr>
      <w:r>
        <w:rPr>
          <w:rFonts w:eastAsia="Times New Roman" w:cs="Segoe UI"/>
          <w:color w:val="000000"/>
          <w:kern w:val="0"/>
          <w14:ligatures w14:val="none"/>
        </w:rPr>
        <w:t>Bishop Anian of St Asaph – check handbook of chronology under Bis</w:t>
      </w:r>
      <w:r w:rsidR="006C5098">
        <w:rPr>
          <w:rFonts w:eastAsia="Times New Roman" w:cs="Segoe UI"/>
          <w:color w:val="000000"/>
          <w:kern w:val="0"/>
          <w14:ligatures w14:val="none"/>
        </w:rPr>
        <w:t>h</w:t>
      </w:r>
      <w:r>
        <w:rPr>
          <w:rFonts w:eastAsia="Times New Roman" w:cs="Segoe UI"/>
          <w:color w:val="000000"/>
          <w:kern w:val="0"/>
          <w14:ligatures w14:val="none"/>
        </w:rPr>
        <w:t xml:space="preserve">ops of Wales under St Asaph </w:t>
      </w:r>
      <w:r w:rsidR="006C5098">
        <w:rPr>
          <w:rFonts w:eastAsia="Times New Roman" w:cs="Segoe UI"/>
          <w:color w:val="000000"/>
          <w:kern w:val="0"/>
          <w14:ligatures w14:val="none"/>
        </w:rPr>
        <w:t>–</w:t>
      </w:r>
      <w:r>
        <w:rPr>
          <w:rFonts w:eastAsia="Times New Roman" w:cs="Segoe UI"/>
          <w:color w:val="000000"/>
          <w:kern w:val="0"/>
          <w14:ligatures w14:val="none"/>
        </w:rPr>
        <w:t xml:space="preserve"> </w:t>
      </w:r>
      <w:r w:rsidR="006C5098">
        <w:rPr>
          <w:rFonts w:eastAsia="Times New Roman" w:cs="Segoe UI"/>
          <w:color w:val="000000"/>
          <w:kern w:val="0"/>
          <w14:ligatures w14:val="none"/>
        </w:rPr>
        <w:t>two Anians mentioned</w:t>
      </w:r>
      <w:r w:rsidR="0097357E">
        <w:rPr>
          <w:rFonts w:eastAsia="Times New Roman" w:cs="Segoe UI"/>
          <w:color w:val="000000"/>
          <w:kern w:val="0"/>
          <w14:ligatures w14:val="none"/>
        </w:rPr>
        <w:t>.</w:t>
      </w:r>
      <w:r w:rsidR="0097357E">
        <w:rPr>
          <w:rStyle w:val="FootnoteReference"/>
          <w:rFonts w:eastAsia="Times New Roman" w:cs="Segoe UI"/>
          <w:color w:val="000000"/>
          <w:kern w:val="0"/>
          <w14:ligatures w14:val="none"/>
        </w:rPr>
        <w:footnoteReference w:id="5"/>
      </w:r>
    </w:p>
    <w:p w14:paraId="78C23D2E" w14:textId="35AA3BDE" w:rsidR="006C5098" w:rsidRDefault="006C5098" w:rsidP="0000298A">
      <w:pPr>
        <w:pStyle w:val="ListParagraph"/>
        <w:numPr>
          <w:ilvl w:val="0"/>
          <w:numId w:val="8"/>
        </w:numPr>
        <w:shd w:val="clear" w:color="auto" w:fill="FFFFFF"/>
        <w:spacing w:after="100" w:afterAutospacing="1" w:line="240" w:lineRule="auto"/>
        <w:rPr>
          <w:rFonts w:eastAsia="Times New Roman" w:cs="Segoe UI"/>
          <w:color w:val="000000"/>
          <w:kern w:val="0"/>
          <w14:ligatures w14:val="none"/>
        </w:rPr>
      </w:pPr>
      <w:r>
        <w:rPr>
          <w:rFonts w:eastAsia="Times New Roman" w:cs="Segoe UI"/>
          <w:color w:val="000000"/>
          <w:kern w:val="0"/>
          <w14:ligatures w14:val="none"/>
        </w:rPr>
        <w:t>Anian I cons. November 1249 a.29 September 1266</w:t>
      </w:r>
    </w:p>
    <w:p w14:paraId="27FEF7E3" w14:textId="73E0FFA0" w:rsidR="006C5098" w:rsidRPr="0037242C" w:rsidRDefault="006C5098" w:rsidP="0000298A">
      <w:pPr>
        <w:pStyle w:val="ListParagraph"/>
        <w:numPr>
          <w:ilvl w:val="0"/>
          <w:numId w:val="8"/>
        </w:numPr>
        <w:shd w:val="clear" w:color="auto" w:fill="FFFFFF"/>
        <w:spacing w:after="100" w:afterAutospacing="1" w:line="240" w:lineRule="auto"/>
        <w:rPr>
          <w:rFonts w:eastAsia="Times New Roman" w:cs="Segoe UI"/>
          <w:color w:val="000000"/>
          <w:kern w:val="0"/>
          <w:sz w:val="22"/>
          <w:szCs w:val="22"/>
          <w14:ligatures w14:val="none"/>
        </w:rPr>
      </w:pPr>
      <w:r w:rsidRPr="0037242C">
        <w:rPr>
          <w:rFonts w:eastAsia="Times New Roman" w:cs="Segoe UI"/>
          <w:color w:val="000000"/>
          <w:kern w:val="0"/>
          <w:sz w:val="22"/>
          <w:szCs w:val="22"/>
          <w14:ligatures w14:val="none"/>
        </w:rPr>
        <w:t>Anian II cons. 24 September 1268 d. 5 February 1293</w:t>
      </w:r>
      <w:r w:rsidR="00264735" w:rsidRPr="0037242C">
        <w:rPr>
          <w:rFonts w:eastAsia="Times New Roman" w:cs="Segoe UI"/>
          <w:color w:val="000000"/>
          <w:kern w:val="0"/>
          <w:sz w:val="22"/>
          <w:szCs w:val="22"/>
          <w14:ligatures w14:val="none"/>
        </w:rPr>
        <w:t xml:space="preserve"> </w:t>
      </w:r>
      <w:r w:rsidR="00847B63" w:rsidRPr="0037242C">
        <w:rPr>
          <w:rFonts w:eastAsia="Times New Roman" w:cs="Segoe UI"/>
          <w:color w:val="000000"/>
          <w:kern w:val="0"/>
          <w:sz w:val="22"/>
          <w:szCs w:val="22"/>
          <w14:ligatures w14:val="none"/>
        </w:rPr>
        <w:t>A</w:t>
      </w:r>
      <w:r w:rsidR="00264735" w:rsidRPr="0037242C">
        <w:rPr>
          <w:rFonts w:eastAsia="Times New Roman" w:cs="Segoe UI"/>
          <w:color w:val="000000"/>
          <w:kern w:val="0"/>
          <w:sz w:val="22"/>
          <w:szCs w:val="22"/>
          <w14:ligatures w14:val="none"/>
        </w:rPr>
        <w:t>lso had epithet Anian S</w:t>
      </w:r>
      <w:r w:rsidR="00847B63" w:rsidRPr="0037242C">
        <w:rPr>
          <w:rFonts w:eastAsia="Times New Roman" w:cs="Segoe UI"/>
          <w:color w:val="000000"/>
          <w:kern w:val="0"/>
          <w:sz w:val="22"/>
          <w:szCs w:val="22"/>
          <w14:ligatures w14:val="none"/>
        </w:rPr>
        <w:t>c</w:t>
      </w:r>
      <w:r w:rsidR="00264735" w:rsidRPr="0037242C">
        <w:rPr>
          <w:rFonts w:eastAsia="Times New Roman" w:cs="Segoe UI"/>
          <w:color w:val="000000"/>
          <w:kern w:val="0"/>
          <w:sz w:val="22"/>
          <w:szCs w:val="22"/>
          <w14:ligatures w14:val="none"/>
        </w:rPr>
        <w:t>hona</w:t>
      </w:r>
      <w:r w:rsidR="00F51E0B">
        <w:rPr>
          <w:rFonts w:eastAsia="Times New Roman" w:cs="Segoe UI"/>
          <w:color w:val="000000"/>
          <w:kern w:val="0"/>
          <w:sz w:val="22"/>
          <w:szCs w:val="22"/>
          <w14:ligatures w14:val="none"/>
        </w:rPr>
        <w:t>w</w:t>
      </w:r>
      <w:r w:rsidR="00847B63" w:rsidRPr="0037242C">
        <w:rPr>
          <w:rFonts w:eastAsia="Times New Roman" w:cs="Segoe UI"/>
          <w:color w:val="000000"/>
          <w:kern w:val="0"/>
          <w:sz w:val="22"/>
          <w:szCs w:val="22"/>
          <w14:ligatures w14:val="none"/>
        </w:rPr>
        <w:t xml:space="preserve">. </w:t>
      </w:r>
      <w:r w:rsidR="00847B63" w:rsidRPr="0037242C">
        <w:rPr>
          <w:rStyle w:val="FootnoteReference"/>
          <w:rFonts w:eastAsia="Times New Roman" w:cs="Segoe UI"/>
          <w:color w:val="000000"/>
          <w:kern w:val="0"/>
          <w:sz w:val="22"/>
          <w:szCs w:val="22"/>
          <w14:ligatures w14:val="none"/>
        </w:rPr>
        <w:footnoteReference w:id="6"/>
      </w:r>
    </w:p>
    <w:p w14:paraId="2EBADB2A" w14:textId="68A5F5F9" w:rsidR="006C5098" w:rsidRPr="0037242C" w:rsidRDefault="006C5098" w:rsidP="0000298A">
      <w:pPr>
        <w:pStyle w:val="ListParagraph"/>
        <w:numPr>
          <w:ilvl w:val="0"/>
          <w:numId w:val="8"/>
        </w:numPr>
        <w:shd w:val="clear" w:color="auto" w:fill="FFFFFF"/>
        <w:spacing w:after="100" w:afterAutospacing="1" w:line="240" w:lineRule="auto"/>
        <w:rPr>
          <w:rFonts w:eastAsia="Times New Roman" w:cs="Segoe UI"/>
          <w:color w:val="000000"/>
          <w:kern w:val="0"/>
          <w:sz w:val="22"/>
          <w:szCs w:val="22"/>
          <w14:ligatures w14:val="none"/>
        </w:rPr>
      </w:pPr>
      <w:r w:rsidRPr="0037242C">
        <w:rPr>
          <w:rFonts w:eastAsia="Times New Roman" w:cs="Segoe UI"/>
          <w:color w:val="000000"/>
          <w:kern w:val="0"/>
          <w:sz w:val="22"/>
          <w:szCs w:val="22"/>
          <w14:ligatures w14:val="none"/>
        </w:rPr>
        <w:t>St Mary Magdalene – 22</w:t>
      </w:r>
      <w:r w:rsidRPr="0037242C">
        <w:rPr>
          <w:rFonts w:eastAsia="Times New Roman" w:cs="Segoe UI"/>
          <w:color w:val="000000"/>
          <w:kern w:val="0"/>
          <w:sz w:val="22"/>
          <w:szCs w:val="22"/>
          <w:vertAlign w:val="superscript"/>
          <w14:ligatures w14:val="none"/>
        </w:rPr>
        <w:t>nd</w:t>
      </w:r>
      <w:r w:rsidRPr="0037242C">
        <w:rPr>
          <w:rFonts w:eastAsia="Times New Roman" w:cs="Segoe UI"/>
          <w:color w:val="000000"/>
          <w:kern w:val="0"/>
          <w:sz w:val="22"/>
          <w:szCs w:val="22"/>
          <w14:ligatures w14:val="none"/>
        </w:rPr>
        <w:t xml:space="preserve"> July</w:t>
      </w:r>
      <w:r w:rsidR="00862710" w:rsidRPr="0037242C">
        <w:rPr>
          <w:rFonts w:eastAsia="Times New Roman" w:cs="Segoe UI"/>
          <w:color w:val="000000"/>
          <w:kern w:val="0"/>
          <w:sz w:val="22"/>
          <w:szCs w:val="22"/>
          <w14:ligatures w14:val="none"/>
        </w:rPr>
        <w:t xml:space="preserve"> – the day after would be 23</w:t>
      </w:r>
      <w:r w:rsidR="00862710" w:rsidRPr="0037242C">
        <w:rPr>
          <w:rFonts w:eastAsia="Times New Roman" w:cs="Segoe UI"/>
          <w:color w:val="000000"/>
          <w:kern w:val="0"/>
          <w:sz w:val="22"/>
          <w:szCs w:val="22"/>
          <w:vertAlign w:val="superscript"/>
          <w14:ligatures w14:val="none"/>
        </w:rPr>
        <w:t>rd</w:t>
      </w:r>
      <w:r w:rsidR="00862710" w:rsidRPr="0037242C">
        <w:rPr>
          <w:rFonts w:eastAsia="Times New Roman" w:cs="Segoe UI"/>
          <w:color w:val="000000"/>
          <w:kern w:val="0"/>
          <w:sz w:val="22"/>
          <w:szCs w:val="22"/>
          <w14:ligatures w14:val="none"/>
        </w:rPr>
        <w:t xml:space="preserve"> July</w:t>
      </w:r>
      <w:r w:rsidR="00B75F8F">
        <w:rPr>
          <w:rFonts w:eastAsia="Times New Roman" w:cs="Segoe UI"/>
          <w:color w:val="000000"/>
          <w:kern w:val="0"/>
          <w:sz w:val="22"/>
          <w:szCs w:val="22"/>
          <w14:ligatures w14:val="none"/>
        </w:rPr>
        <w:t>.</w:t>
      </w:r>
      <w:r w:rsidR="008215C2">
        <w:rPr>
          <w:rStyle w:val="FootnoteReference"/>
          <w:rFonts w:eastAsia="Times New Roman" w:cs="Segoe UI"/>
          <w:color w:val="000000"/>
          <w:kern w:val="0"/>
          <w:sz w:val="22"/>
          <w:szCs w:val="22"/>
          <w14:ligatures w14:val="none"/>
        </w:rPr>
        <w:footnoteReference w:id="7"/>
      </w:r>
    </w:p>
    <w:p w14:paraId="5B243B3D" w14:textId="191919CE" w:rsidR="00862710" w:rsidRPr="0037242C" w:rsidRDefault="00862710" w:rsidP="0037242C">
      <w:pPr>
        <w:pStyle w:val="ListParagraph"/>
        <w:numPr>
          <w:ilvl w:val="0"/>
          <w:numId w:val="8"/>
        </w:numPr>
        <w:shd w:val="clear" w:color="auto" w:fill="FFFFFF"/>
        <w:spacing w:after="100" w:afterAutospacing="1" w:line="240" w:lineRule="auto"/>
        <w:rPr>
          <w:rFonts w:eastAsia="Times New Roman" w:cs="Segoe UI"/>
          <w:color w:val="000000"/>
          <w:kern w:val="0"/>
          <w:sz w:val="22"/>
          <w:szCs w:val="22"/>
          <w14:ligatures w14:val="none"/>
        </w:rPr>
      </w:pPr>
      <w:r w:rsidRPr="0037242C">
        <w:rPr>
          <w:rFonts w:eastAsia="Times New Roman" w:cs="Segoe UI"/>
          <w:color w:val="000000"/>
          <w:kern w:val="0"/>
          <w:sz w:val="22"/>
          <w:szCs w:val="22"/>
          <w14:ligatures w14:val="none"/>
        </w:rPr>
        <w:t>If the Bishop Anian is the first one following Reiner, Abraham and Hugh then  the date would be Saturday 23 July 1250.</w:t>
      </w:r>
    </w:p>
    <w:p w14:paraId="56D361F0" w14:textId="3F1D00C2" w:rsidR="00862710" w:rsidRPr="0037242C" w:rsidRDefault="0043324D" w:rsidP="0037242C">
      <w:pPr>
        <w:pStyle w:val="ListParagraph"/>
        <w:numPr>
          <w:ilvl w:val="0"/>
          <w:numId w:val="8"/>
        </w:numPr>
        <w:shd w:val="clear" w:color="auto" w:fill="FFFFFF"/>
        <w:spacing w:after="100" w:afterAutospacing="1" w:line="240" w:lineRule="auto"/>
        <w:rPr>
          <w:rFonts w:eastAsia="Times New Roman" w:cs="Segoe UI"/>
          <w:color w:val="000000"/>
          <w:kern w:val="0"/>
          <w:sz w:val="22"/>
          <w:szCs w:val="22"/>
          <w14:ligatures w14:val="none"/>
        </w:rPr>
      </w:pPr>
      <w:r w:rsidRPr="0037242C">
        <w:rPr>
          <w:rFonts w:eastAsia="Times New Roman" w:cs="Segoe UI"/>
          <w:color w:val="000000"/>
          <w:kern w:val="0"/>
          <w:sz w:val="22"/>
          <w:szCs w:val="22"/>
          <w14:ligatures w14:val="none"/>
        </w:rPr>
        <w:t>(</w:t>
      </w:r>
      <w:r w:rsidR="00862710" w:rsidRPr="0037242C">
        <w:rPr>
          <w:rFonts w:eastAsia="Times New Roman" w:cs="Segoe UI"/>
          <w:color w:val="000000"/>
          <w:kern w:val="0"/>
          <w:sz w:val="22"/>
          <w:szCs w:val="22"/>
          <w14:ligatures w14:val="none"/>
        </w:rPr>
        <w:t>If however, it is the second Bishop named Anian, then the date would be Tuesday 23 July 1269.</w:t>
      </w:r>
      <w:r w:rsidRPr="0037242C">
        <w:rPr>
          <w:rFonts w:eastAsia="Times New Roman" w:cs="Segoe UI"/>
          <w:color w:val="000000"/>
          <w:kern w:val="0"/>
          <w:sz w:val="22"/>
          <w:szCs w:val="22"/>
          <w14:ligatures w14:val="none"/>
        </w:rPr>
        <w:t>)</w:t>
      </w:r>
    </w:p>
    <w:p w14:paraId="6B568C16" w14:textId="48C4F76A" w:rsidR="00862710" w:rsidRDefault="001D6F10" w:rsidP="0037242C">
      <w:pPr>
        <w:pStyle w:val="ListParagraph"/>
        <w:numPr>
          <w:ilvl w:val="0"/>
          <w:numId w:val="8"/>
        </w:numPr>
        <w:shd w:val="clear" w:color="auto" w:fill="FFFFFF"/>
        <w:spacing w:after="100" w:afterAutospacing="1" w:line="240" w:lineRule="auto"/>
        <w:rPr>
          <w:rFonts w:eastAsia="Times New Roman" w:cs="Segoe UI"/>
          <w:color w:val="000000"/>
          <w:kern w:val="0"/>
          <w:sz w:val="22"/>
          <w:szCs w:val="22"/>
          <w14:ligatures w14:val="none"/>
        </w:rPr>
      </w:pPr>
      <w:r>
        <w:rPr>
          <w:rFonts w:eastAsia="Times New Roman" w:cs="Segoe UI"/>
          <w:color w:val="000000"/>
          <w:kern w:val="0"/>
          <w:sz w:val="22"/>
          <w:szCs w:val="22"/>
          <w14:ligatures w14:val="none"/>
        </w:rPr>
        <w:t>T</w:t>
      </w:r>
      <w:r w:rsidR="00862710" w:rsidRPr="0037242C">
        <w:rPr>
          <w:rFonts w:eastAsia="Times New Roman" w:cs="Segoe UI"/>
          <w:color w:val="000000"/>
          <w:kern w:val="0"/>
          <w:sz w:val="22"/>
          <w:szCs w:val="22"/>
          <w14:ligatures w14:val="none"/>
        </w:rPr>
        <w:t>he pontifical year of a bishop was reckoned from his consecration</w:t>
      </w:r>
    </w:p>
    <w:p w14:paraId="32E2B081" w14:textId="77777777" w:rsidR="00D77DA8" w:rsidRPr="0037242C" w:rsidRDefault="00D77DA8" w:rsidP="00D77DA8">
      <w:pPr>
        <w:pStyle w:val="ListParagraph"/>
        <w:shd w:val="clear" w:color="auto" w:fill="FFFFFF"/>
        <w:spacing w:after="100" w:afterAutospacing="1" w:line="240" w:lineRule="auto"/>
        <w:ind w:left="1440"/>
        <w:rPr>
          <w:rFonts w:eastAsia="Times New Roman" w:cs="Segoe UI"/>
          <w:color w:val="000000"/>
          <w:kern w:val="0"/>
          <w:sz w:val="22"/>
          <w:szCs w:val="22"/>
          <w14:ligatures w14:val="none"/>
        </w:rPr>
      </w:pPr>
    </w:p>
    <w:p w14:paraId="4A4581E2" w14:textId="77777777" w:rsidR="00960F86" w:rsidRDefault="00960F86" w:rsidP="00D77DA8">
      <w:pPr>
        <w:pStyle w:val="ListParagraph"/>
        <w:shd w:val="clear" w:color="auto" w:fill="FFFFFF"/>
        <w:spacing w:after="100" w:afterAutospacing="1" w:line="480" w:lineRule="auto"/>
        <w:ind w:left="0"/>
        <w:rPr>
          <w:rFonts w:eastAsia="Times New Roman" w:cs="Segoe UI"/>
          <w:color w:val="000000"/>
          <w:kern w:val="0"/>
          <w14:ligatures w14:val="none"/>
        </w:rPr>
      </w:pPr>
    </w:p>
    <w:p w14:paraId="4C1303CA" w14:textId="67E4A973" w:rsidR="004E44A1" w:rsidRDefault="004E44A1" w:rsidP="00D77DA8">
      <w:pPr>
        <w:pStyle w:val="ListParagraph"/>
        <w:shd w:val="clear" w:color="auto" w:fill="FFFFFF"/>
        <w:spacing w:after="100" w:afterAutospacing="1" w:line="480" w:lineRule="auto"/>
        <w:ind w:left="0"/>
        <w:rPr>
          <w:rFonts w:eastAsia="Times New Roman" w:cs="Segoe UI"/>
          <w:color w:val="000000"/>
          <w:kern w:val="0"/>
          <w14:ligatures w14:val="none"/>
        </w:rPr>
      </w:pPr>
      <w:r>
        <w:rPr>
          <w:rFonts w:eastAsia="Times New Roman" w:cs="Segoe UI"/>
          <w:color w:val="000000"/>
          <w:kern w:val="0"/>
          <w14:ligatures w14:val="none"/>
        </w:rPr>
        <w:t xml:space="preserve">Looking at the </w:t>
      </w:r>
      <w:r w:rsidR="00612FBD">
        <w:rPr>
          <w:rFonts w:eastAsia="Times New Roman" w:cs="Segoe UI"/>
          <w:color w:val="000000"/>
          <w:kern w:val="0"/>
          <w14:ligatures w14:val="none"/>
        </w:rPr>
        <w:t>list of Bishops for St Asaph in the Handbook of Chronolo</w:t>
      </w:r>
      <w:r w:rsidR="000E046B">
        <w:rPr>
          <w:rFonts w:eastAsia="Times New Roman" w:cs="Segoe UI"/>
          <w:color w:val="000000"/>
          <w:kern w:val="0"/>
          <w14:ligatures w14:val="none"/>
        </w:rPr>
        <w:t>gy</w:t>
      </w:r>
      <w:r w:rsidR="00C64FEB">
        <w:rPr>
          <w:rFonts w:eastAsia="Times New Roman" w:cs="Segoe UI"/>
          <w:color w:val="000000"/>
          <w:kern w:val="0"/>
          <w14:ligatures w14:val="none"/>
        </w:rPr>
        <w:t>, there are two mentioned who are both named Anian</w:t>
      </w:r>
      <w:r w:rsidR="00BA6074">
        <w:rPr>
          <w:rFonts w:eastAsia="Times New Roman" w:cs="Segoe UI"/>
          <w:color w:val="000000"/>
          <w:kern w:val="0"/>
          <w14:ligatures w14:val="none"/>
        </w:rPr>
        <w:t>.</w:t>
      </w:r>
      <w:r w:rsidR="004E007D">
        <w:rPr>
          <w:rStyle w:val="FootnoteReference"/>
          <w:rFonts w:eastAsia="Times New Roman" w:cs="Segoe UI"/>
          <w:color w:val="000000"/>
          <w:kern w:val="0"/>
          <w14:ligatures w14:val="none"/>
        </w:rPr>
        <w:footnoteReference w:id="8"/>
      </w:r>
      <w:r w:rsidR="00BA6074">
        <w:rPr>
          <w:rFonts w:eastAsia="Times New Roman" w:cs="Segoe UI"/>
          <w:color w:val="000000"/>
          <w:kern w:val="0"/>
          <w14:ligatures w14:val="none"/>
        </w:rPr>
        <w:t xml:space="preserve">  </w:t>
      </w:r>
      <w:r w:rsidR="003E422C">
        <w:rPr>
          <w:rFonts w:eastAsia="Times New Roman" w:cs="Segoe UI"/>
          <w:color w:val="000000"/>
          <w:kern w:val="0"/>
          <w14:ligatures w14:val="none"/>
        </w:rPr>
        <w:t xml:space="preserve">Taking the first of these who </w:t>
      </w:r>
      <w:r w:rsidR="00524ECB">
        <w:rPr>
          <w:rFonts w:eastAsia="Times New Roman" w:cs="Segoe UI"/>
          <w:color w:val="000000"/>
          <w:kern w:val="0"/>
          <w14:ligatures w14:val="none"/>
        </w:rPr>
        <w:t>follows the three bishops mentioned</w:t>
      </w:r>
      <w:r w:rsidR="00241105">
        <w:rPr>
          <w:rFonts w:eastAsia="Times New Roman" w:cs="Segoe UI"/>
          <w:color w:val="000000"/>
          <w:kern w:val="0"/>
          <w14:ligatures w14:val="none"/>
        </w:rPr>
        <w:t>, Reiner, Abraham and Hugh</w:t>
      </w:r>
      <w:r w:rsidR="00831B51">
        <w:rPr>
          <w:rFonts w:eastAsia="Times New Roman" w:cs="Segoe UI"/>
          <w:color w:val="000000"/>
          <w:kern w:val="0"/>
          <w14:ligatures w14:val="none"/>
        </w:rPr>
        <w:t>, with only one</w:t>
      </w:r>
      <w:r w:rsidR="006E693F">
        <w:rPr>
          <w:rFonts w:eastAsia="Times New Roman" w:cs="Segoe UI"/>
          <w:color w:val="000000"/>
          <w:kern w:val="0"/>
          <w14:ligatures w14:val="none"/>
        </w:rPr>
        <w:t xml:space="preserve"> other</w:t>
      </w:r>
      <w:r w:rsidR="00831B51">
        <w:rPr>
          <w:rFonts w:eastAsia="Times New Roman" w:cs="Segoe UI"/>
          <w:color w:val="000000"/>
          <w:kern w:val="0"/>
          <w14:ligatures w14:val="none"/>
        </w:rPr>
        <w:t xml:space="preserve"> in between, this Bishop</w:t>
      </w:r>
      <w:r w:rsidR="00FA204F">
        <w:rPr>
          <w:rFonts w:eastAsia="Times New Roman" w:cs="Segoe UI"/>
          <w:color w:val="000000"/>
          <w:kern w:val="0"/>
          <w14:ligatures w14:val="none"/>
        </w:rPr>
        <w:t>,</w:t>
      </w:r>
      <w:r w:rsidR="00831B51">
        <w:rPr>
          <w:rFonts w:eastAsia="Times New Roman" w:cs="Segoe UI"/>
          <w:color w:val="000000"/>
          <w:kern w:val="0"/>
          <w14:ligatures w14:val="none"/>
        </w:rPr>
        <w:t xml:space="preserve"> Anian I</w:t>
      </w:r>
      <w:r w:rsidR="00FA204F">
        <w:rPr>
          <w:rFonts w:eastAsia="Times New Roman" w:cs="Segoe UI"/>
          <w:color w:val="000000"/>
          <w:kern w:val="0"/>
          <w14:ligatures w14:val="none"/>
        </w:rPr>
        <w:t>,</w:t>
      </w:r>
      <w:r w:rsidR="00831B51">
        <w:rPr>
          <w:rFonts w:eastAsia="Times New Roman" w:cs="Segoe UI"/>
          <w:color w:val="000000"/>
          <w:kern w:val="0"/>
          <w14:ligatures w14:val="none"/>
        </w:rPr>
        <w:t xml:space="preserve"> was conse</w:t>
      </w:r>
      <w:r w:rsidR="00121859">
        <w:rPr>
          <w:rFonts w:eastAsia="Times New Roman" w:cs="Segoe UI"/>
          <w:color w:val="000000"/>
          <w:kern w:val="0"/>
          <w14:ligatures w14:val="none"/>
        </w:rPr>
        <w:t>crated in November 1249</w:t>
      </w:r>
      <w:r w:rsidR="000C2424">
        <w:rPr>
          <w:rFonts w:eastAsia="Times New Roman" w:cs="Segoe UI"/>
          <w:color w:val="000000"/>
          <w:kern w:val="0"/>
          <w14:ligatures w14:val="none"/>
        </w:rPr>
        <w:t>, the pontifical year being reckoned</w:t>
      </w:r>
      <w:r w:rsidR="00DA022C">
        <w:rPr>
          <w:rFonts w:eastAsia="Times New Roman" w:cs="Segoe UI"/>
          <w:color w:val="000000"/>
          <w:kern w:val="0"/>
          <w14:ligatures w14:val="none"/>
        </w:rPr>
        <w:t xml:space="preserve"> from the date of consecration</w:t>
      </w:r>
      <w:r w:rsidR="00121859">
        <w:rPr>
          <w:rFonts w:eastAsia="Times New Roman" w:cs="Segoe UI"/>
          <w:color w:val="000000"/>
          <w:kern w:val="0"/>
          <w14:ligatures w14:val="none"/>
        </w:rPr>
        <w:t>.  The</w:t>
      </w:r>
      <w:r w:rsidR="00975079">
        <w:rPr>
          <w:rFonts w:eastAsia="Times New Roman" w:cs="Segoe UI"/>
          <w:color w:val="000000"/>
          <w:kern w:val="0"/>
          <w14:ligatures w14:val="none"/>
        </w:rPr>
        <w:t xml:space="preserve"> list of Saints Days </w:t>
      </w:r>
      <w:r w:rsidR="0026182B">
        <w:rPr>
          <w:rFonts w:eastAsia="Times New Roman" w:cs="Segoe UI"/>
          <w:color w:val="000000"/>
          <w:kern w:val="0"/>
          <w14:ligatures w14:val="none"/>
        </w:rPr>
        <w:t>gives the date for the feast of St Mary Magdalene as 22 July</w:t>
      </w:r>
      <w:r w:rsidR="00DC386B">
        <w:rPr>
          <w:rFonts w:eastAsia="Times New Roman" w:cs="Segoe UI"/>
          <w:color w:val="000000"/>
          <w:kern w:val="0"/>
          <w14:ligatures w14:val="none"/>
        </w:rPr>
        <w:t xml:space="preserve"> and using the relevant Easter Table for the first year of Anian’s pontificate when this would fall</w:t>
      </w:r>
      <w:r w:rsidR="003F0733">
        <w:rPr>
          <w:rFonts w:eastAsia="Times New Roman" w:cs="Segoe UI"/>
          <w:color w:val="000000"/>
          <w:kern w:val="0"/>
          <w14:ligatures w14:val="none"/>
        </w:rPr>
        <w:t xml:space="preserve">, 1250, </w:t>
      </w:r>
      <w:r w:rsidR="000D44FA">
        <w:rPr>
          <w:rFonts w:eastAsia="Times New Roman" w:cs="Segoe UI"/>
          <w:color w:val="000000"/>
          <w:kern w:val="0"/>
          <w14:ligatures w14:val="none"/>
        </w:rPr>
        <w:t>as the Feast of St Mary Magdalene fell on</w:t>
      </w:r>
      <w:r w:rsidR="00E73AF7">
        <w:rPr>
          <w:rFonts w:eastAsia="Times New Roman" w:cs="Segoe UI"/>
          <w:color w:val="000000"/>
          <w:kern w:val="0"/>
          <w14:ligatures w14:val="none"/>
        </w:rPr>
        <w:t xml:space="preserve"> Friday that year the following day would therefore be Saturday 23 July</w:t>
      </w:r>
      <w:r w:rsidR="000C2424">
        <w:rPr>
          <w:rFonts w:eastAsia="Times New Roman" w:cs="Segoe UI"/>
          <w:color w:val="000000"/>
          <w:kern w:val="0"/>
          <w14:ligatures w14:val="none"/>
        </w:rPr>
        <w:t xml:space="preserve"> 1250.</w:t>
      </w:r>
      <w:r w:rsidR="00473BBA">
        <w:rPr>
          <w:rStyle w:val="FootnoteReference"/>
          <w:rFonts w:eastAsia="Times New Roman" w:cs="Segoe UI"/>
          <w:color w:val="000000"/>
          <w:kern w:val="0"/>
          <w14:ligatures w14:val="none"/>
        </w:rPr>
        <w:footnoteReference w:id="9"/>
      </w:r>
    </w:p>
    <w:p w14:paraId="696C1FA7" w14:textId="77777777" w:rsidR="00E3092B" w:rsidRDefault="00E3092B" w:rsidP="00E3092B">
      <w:pPr>
        <w:pStyle w:val="ListParagraph"/>
        <w:shd w:val="clear" w:color="auto" w:fill="FFFFFF"/>
        <w:spacing w:after="100" w:afterAutospacing="1" w:line="240" w:lineRule="auto"/>
        <w:rPr>
          <w:rFonts w:eastAsia="Times New Roman" w:cs="Segoe UI"/>
          <w:color w:val="1D2125"/>
          <w:kern w:val="0"/>
          <w14:ligatures w14:val="none"/>
        </w:rPr>
      </w:pPr>
    </w:p>
    <w:p w14:paraId="0A2979C6" w14:textId="77777777" w:rsidR="00D77DA8" w:rsidRDefault="00D77DA8" w:rsidP="00E3092B">
      <w:pPr>
        <w:pStyle w:val="ListParagraph"/>
        <w:shd w:val="clear" w:color="auto" w:fill="FFFFFF"/>
        <w:spacing w:after="100" w:afterAutospacing="1" w:line="240" w:lineRule="auto"/>
        <w:rPr>
          <w:rFonts w:eastAsia="Times New Roman" w:cs="Segoe UI"/>
          <w:color w:val="1D2125"/>
          <w:kern w:val="0"/>
          <w14:ligatures w14:val="none"/>
        </w:rPr>
      </w:pPr>
    </w:p>
    <w:p w14:paraId="22FE9146" w14:textId="77777777" w:rsidR="00D77DA8" w:rsidRDefault="00D77DA8" w:rsidP="00E3092B">
      <w:pPr>
        <w:pStyle w:val="ListParagraph"/>
        <w:shd w:val="clear" w:color="auto" w:fill="FFFFFF"/>
        <w:spacing w:after="100" w:afterAutospacing="1" w:line="240" w:lineRule="auto"/>
        <w:rPr>
          <w:rFonts w:eastAsia="Times New Roman" w:cs="Segoe UI"/>
          <w:color w:val="1D2125"/>
          <w:kern w:val="0"/>
          <w14:ligatures w14:val="none"/>
        </w:rPr>
      </w:pPr>
    </w:p>
    <w:p w14:paraId="0265E862" w14:textId="77777777" w:rsidR="00D77DA8" w:rsidRDefault="00D77DA8" w:rsidP="00E3092B">
      <w:pPr>
        <w:pStyle w:val="ListParagraph"/>
        <w:shd w:val="clear" w:color="auto" w:fill="FFFFFF"/>
        <w:spacing w:after="100" w:afterAutospacing="1" w:line="240" w:lineRule="auto"/>
        <w:rPr>
          <w:rFonts w:eastAsia="Times New Roman" w:cs="Segoe UI"/>
          <w:color w:val="1D2125"/>
          <w:kern w:val="0"/>
          <w14:ligatures w14:val="none"/>
        </w:rPr>
      </w:pPr>
    </w:p>
    <w:p w14:paraId="3E0F3EEB" w14:textId="45E873DA" w:rsidR="00E3092B" w:rsidRPr="00960F86" w:rsidRDefault="00E3092B" w:rsidP="00960F86">
      <w:pPr>
        <w:pStyle w:val="ListParagraph"/>
        <w:numPr>
          <w:ilvl w:val="0"/>
          <w:numId w:val="11"/>
        </w:numPr>
        <w:shd w:val="clear" w:color="auto" w:fill="FFFFFF"/>
        <w:spacing w:after="100" w:afterAutospacing="1" w:line="240" w:lineRule="auto"/>
        <w:rPr>
          <w:rFonts w:eastAsia="Times New Roman" w:cs="Segoe UI"/>
          <w:color w:val="1D2125"/>
          <w:kern w:val="0"/>
          <w14:ligatures w14:val="none"/>
        </w:rPr>
      </w:pPr>
      <w:r w:rsidRPr="00960F86">
        <w:rPr>
          <w:rFonts w:eastAsia="Times New Roman" w:cs="Segoe UI"/>
          <w:color w:val="000000"/>
          <w:kern w:val="0"/>
          <w14:ligatures w14:val="none"/>
        </w:rPr>
        <w:t>(c) Downham: court held on Thursday the day after Ash Wednesday in the fourth year of the reign of King Edward and the first year of the episcopate of John de Ketene [Ketton]</w:t>
      </w:r>
    </w:p>
    <w:p w14:paraId="51E9D863" w14:textId="77777777" w:rsidR="00E3092B" w:rsidRDefault="00E3092B" w:rsidP="00E3092B">
      <w:pPr>
        <w:pStyle w:val="ListParagraph"/>
        <w:shd w:val="clear" w:color="auto" w:fill="FFFFFF"/>
        <w:spacing w:after="100" w:afterAutospacing="1" w:line="240" w:lineRule="auto"/>
        <w:rPr>
          <w:rFonts w:eastAsia="Times New Roman" w:cs="Segoe UI"/>
          <w:color w:val="000000"/>
          <w:kern w:val="0"/>
          <w14:ligatures w14:val="none"/>
        </w:rPr>
      </w:pPr>
    </w:p>
    <w:p w14:paraId="42C238CE" w14:textId="3CE6990F" w:rsidR="00E53480" w:rsidRPr="00404D0E" w:rsidRDefault="00E53480" w:rsidP="00404D0E">
      <w:pPr>
        <w:pStyle w:val="ListParagraph"/>
        <w:numPr>
          <w:ilvl w:val="0"/>
          <w:numId w:val="9"/>
        </w:numPr>
        <w:shd w:val="clear" w:color="auto" w:fill="FFFFFF"/>
        <w:spacing w:after="100" w:afterAutospacing="1" w:line="240" w:lineRule="auto"/>
        <w:rPr>
          <w:rFonts w:eastAsia="Times New Roman" w:cs="Segoe UI"/>
          <w:color w:val="000000"/>
          <w:kern w:val="0"/>
          <w:sz w:val="22"/>
          <w:szCs w:val="22"/>
          <w14:ligatures w14:val="none"/>
        </w:rPr>
      </w:pPr>
      <w:r w:rsidRPr="00404D0E">
        <w:rPr>
          <w:rFonts w:eastAsia="Times New Roman" w:cs="Segoe UI"/>
          <w:color w:val="000000"/>
          <w:kern w:val="0"/>
          <w:sz w:val="22"/>
          <w:szCs w:val="22"/>
          <w14:ligatures w14:val="none"/>
        </w:rPr>
        <w:t>Fourth year of the reign of King Edward</w:t>
      </w:r>
      <w:r w:rsidR="005567EC" w:rsidRPr="00404D0E">
        <w:rPr>
          <w:rFonts w:eastAsia="Times New Roman" w:cs="Segoe UI"/>
          <w:color w:val="000000"/>
          <w:kern w:val="0"/>
          <w:sz w:val="22"/>
          <w:szCs w:val="22"/>
          <w14:ligatures w14:val="none"/>
        </w:rPr>
        <w:t xml:space="preserve"> I</w:t>
      </w:r>
      <w:r w:rsidRPr="00404D0E">
        <w:rPr>
          <w:rFonts w:eastAsia="Times New Roman" w:cs="Segoe UI"/>
          <w:color w:val="000000"/>
          <w:kern w:val="0"/>
          <w:sz w:val="22"/>
          <w:szCs w:val="22"/>
          <w14:ligatures w14:val="none"/>
        </w:rPr>
        <w:t xml:space="preserve"> – 20 Nov 1275 – 19 Nov 1276 p.20 Cheney</w:t>
      </w:r>
    </w:p>
    <w:p w14:paraId="30059DB9" w14:textId="669C1288" w:rsidR="00E53480" w:rsidRPr="00404D0E" w:rsidRDefault="00E53480" w:rsidP="00E3092B">
      <w:pPr>
        <w:pStyle w:val="ListParagraph"/>
        <w:numPr>
          <w:ilvl w:val="0"/>
          <w:numId w:val="9"/>
        </w:numPr>
        <w:shd w:val="clear" w:color="auto" w:fill="FFFFFF"/>
        <w:spacing w:after="100" w:afterAutospacing="1" w:line="240" w:lineRule="auto"/>
        <w:rPr>
          <w:rFonts w:eastAsia="Times New Roman" w:cs="Segoe UI"/>
          <w:color w:val="000000"/>
          <w:kern w:val="0"/>
          <w:sz w:val="22"/>
          <w:szCs w:val="22"/>
          <w14:ligatures w14:val="none"/>
        </w:rPr>
      </w:pPr>
      <w:r w:rsidRPr="00404D0E">
        <w:rPr>
          <w:rFonts w:eastAsia="Times New Roman" w:cs="Segoe UI"/>
          <w:color w:val="000000"/>
          <w:kern w:val="0"/>
          <w:sz w:val="22"/>
          <w:szCs w:val="22"/>
          <w14:ligatures w14:val="none"/>
        </w:rPr>
        <w:t>First year of the episcopate of John de Ketene (Ketton)</w:t>
      </w:r>
      <w:r w:rsidR="00404D0E" w:rsidRPr="00404D0E">
        <w:rPr>
          <w:rFonts w:eastAsia="Times New Roman" w:cs="Segoe UI"/>
          <w:color w:val="000000"/>
          <w:kern w:val="0"/>
          <w:sz w:val="22"/>
          <w:szCs w:val="22"/>
          <w14:ligatures w14:val="none"/>
        </w:rPr>
        <w:t xml:space="preserve">, </w:t>
      </w:r>
      <w:r w:rsidRPr="00404D0E">
        <w:rPr>
          <w:rFonts w:eastAsia="Times New Roman" w:cs="Segoe UI"/>
          <w:color w:val="000000"/>
          <w:kern w:val="0"/>
          <w:sz w:val="22"/>
          <w:szCs w:val="22"/>
          <w14:ligatures w14:val="none"/>
        </w:rPr>
        <w:t>John Ketton Bishop of Ely cons. 6 Sept 1310 d. 14 May 1316 p.244 HBC</w:t>
      </w:r>
      <w:r w:rsidR="005567EC" w:rsidRPr="00404D0E">
        <w:rPr>
          <w:rFonts w:eastAsia="Times New Roman" w:cs="Segoe UI"/>
          <w:color w:val="000000"/>
          <w:kern w:val="0"/>
          <w:sz w:val="22"/>
          <w:szCs w:val="22"/>
          <w14:ligatures w14:val="none"/>
        </w:rPr>
        <w:t xml:space="preserve"> so first pontifical year ran from Sept 1310 to Sept 1311</w:t>
      </w:r>
    </w:p>
    <w:p w14:paraId="614AC136" w14:textId="709936A6" w:rsidR="005567EC" w:rsidRPr="00404D0E" w:rsidRDefault="005567EC" w:rsidP="00404D0E">
      <w:pPr>
        <w:pStyle w:val="ListParagraph"/>
        <w:numPr>
          <w:ilvl w:val="0"/>
          <w:numId w:val="9"/>
        </w:numPr>
        <w:shd w:val="clear" w:color="auto" w:fill="FFFFFF"/>
        <w:spacing w:after="100" w:afterAutospacing="1" w:line="240" w:lineRule="auto"/>
        <w:rPr>
          <w:rFonts w:eastAsia="Times New Roman" w:cs="Segoe UI"/>
          <w:color w:val="000000"/>
          <w:kern w:val="0"/>
          <w:sz w:val="22"/>
          <w:szCs w:val="22"/>
          <w14:ligatures w14:val="none"/>
        </w:rPr>
      </w:pPr>
      <w:r w:rsidRPr="00404D0E">
        <w:rPr>
          <w:rFonts w:eastAsia="Times New Roman" w:cs="Segoe UI"/>
          <w:color w:val="000000"/>
          <w:kern w:val="0"/>
          <w:sz w:val="22"/>
          <w:szCs w:val="22"/>
          <w14:ligatures w14:val="none"/>
        </w:rPr>
        <w:t>p.20 Cheney regnal dates – the King Edward must be Edward II as fourth year of his reign was: 8 July 1310 to 7 July 1311 (see tables 29/21)</w:t>
      </w:r>
    </w:p>
    <w:p w14:paraId="635814E9" w14:textId="1EFCCC8A" w:rsidR="005567EC" w:rsidRPr="00404D0E" w:rsidRDefault="005567EC" w:rsidP="00404D0E">
      <w:pPr>
        <w:pStyle w:val="ListParagraph"/>
        <w:numPr>
          <w:ilvl w:val="0"/>
          <w:numId w:val="9"/>
        </w:numPr>
        <w:shd w:val="clear" w:color="auto" w:fill="FFFFFF"/>
        <w:spacing w:after="100" w:afterAutospacing="1" w:line="240" w:lineRule="auto"/>
        <w:rPr>
          <w:rFonts w:eastAsia="Times New Roman" w:cs="Segoe UI"/>
          <w:color w:val="000000"/>
          <w:kern w:val="0"/>
          <w:sz w:val="22"/>
          <w:szCs w:val="22"/>
          <w14:ligatures w14:val="none"/>
        </w:rPr>
      </w:pPr>
      <w:r w:rsidRPr="00404D0E">
        <w:rPr>
          <w:rFonts w:eastAsia="Times New Roman" w:cs="Segoe UI"/>
          <w:color w:val="000000"/>
          <w:kern w:val="0"/>
          <w:sz w:val="22"/>
          <w:szCs w:val="22"/>
          <w14:ligatures w14:val="none"/>
        </w:rPr>
        <w:t>Table 21 p.124 for 1311 to get date of Ash Wednesday: Wednesday February 24</w:t>
      </w:r>
      <w:r w:rsidRPr="00404D0E">
        <w:rPr>
          <w:rFonts w:eastAsia="Times New Roman" w:cs="Segoe UI"/>
          <w:color w:val="000000"/>
          <w:kern w:val="0"/>
          <w:sz w:val="22"/>
          <w:szCs w:val="22"/>
          <w:vertAlign w:val="superscript"/>
          <w14:ligatures w14:val="none"/>
        </w:rPr>
        <w:t>th</w:t>
      </w:r>
      <w:r w:rsidRPr="00404D0E">
        <w:rPr>
          <w:rFonts w:eastAsia="Times New Roman" w:cs="Segoe UI"/>
          <w:color w:val="000000"/>
          <w:kern w:val="0"/>
          <w:sz w:val="22"/>
          <w:szCs w:val="22"/>
          <w14:ligatures w14:val="none"/>
        </w:rPr>
        <w:t xml:space="preserve"> 1310/11</w:t>
      </w:r>
    </w:p>
    <w:p w14:paraId="188B7B46" w14:textId="3ECC01A0" w:rsidR="005567EC" w:rsidRPr="00404D0E" w:rsidRDefault="005567EC" w:rsidP="00404D0E">
      <w:pPr>
        <w:pStyle w:val="ListParagraph"/>
        <w:numPr>
          <w:ilvl w:val="0"/>
          <w:numId w:val="9"/>
        </w:numPr>
        <w:shd w:val="clear" w:color="auto" w:fill="FFFFFF"/>
        <w:spacing w:after="100" w:afterAutospacing="1" w:line="240" w:lineRule="auto"/>
        <w:rPr>
          <w:rFonts w:eastAsia="Times New Roman" w:cs="Segoe UI"/>
          <w:color w:val="000000"/>
          <w:kern w:val="0"/>
          <w:sz w:val="22"/>
          <w:szCs w:val="22"/>
          <w14:ligatures w14:val="none"/>
        </w:rPr>
      </w:pPr>
      <w:r w:rsidRPr="00404D0E">
        <w:rPr>
          <w:rFonts w:eastAsia="Times New Roman" w:cs="Segoe UI"/>
          <w:color w:val="000000"/>
          <w:kern w:val="0"/>
          <w:sz w:val="22"/>
          <w:szCs w:val="22"/>
          <w14:ligatures w14:val="none"/>
        </w:rPr>
        <w:t>Therefore Thursday, the day after Ash Wednesday would be 25</w:t>
      </w:r>
      <w:r w:rsidRPr="00404D0E">
        <w:rPr>
          <w:rFonts w:eastAsia="Times New Roman" w:cs="Segoe UI"/>
          <w:color w:val="000000"/>
          <w:kern w:val="0"/>
          <w:sz w:val="22"/>
          <w:szCs w:val="22"/>
          <w:vertAlign w:val="superscript"/>
          <w14:ligatures w14:val="none"/>
        </w:rPr>
        <w:t>th</w:t>
      </w:r>
      <w:r w:rsidRPr="00404D0E">
        <w:rPr>
          <w:rFonts w:eastAsia="Times New Roman" w:cs="Segoe UI"/>
          <w:color w:val="000000"/>
          <w:kern w:val="0"/>
          <w:sz w:val="22"/>
          <w:szCs w:val="22"/>
          <w14:ligatures w14:val="none"/>
        </w:rPr>
        <w:t xml:space="preserve"> February 1310/</w:t>
      </w:r>
      <w:r w:rsidR="009A1C8B" w:rsidRPr="00404D0E">
        <w:rPr>
          <w:rFonts w:eastAsia="Times New Roman" w:cs="Segoe UI"/>
          <w:color w:val="000000"/>
          <w:kern w:val="0"/>
          <w:sz w:val="22"/>
          <w:szCs w:val="22"/>
          <w14:ligatures w14:val="none"/>
        </w:rPr>
        <w:t>1</w:t>
      </w:r>
      <w:r w:rsidR="004401B8" w:rsidRPr="00404D0E">
        <w:rPr>
          <w:rFonts w:eastAsia="Times New Roman" w:cs="Segoe UI"/>
          <w:color w:val="000000"/>
          <w:kern w:val="0"/>
          <w:sz w:val="22"/>
          <w:szCs w:val="22"/>
          <w14:ligatures w14:val="none"/>
        </w:rPr>
        <w:t>1</w:t>
      </w:r>
    </w:p>
    <w:p w14:paraId="7FBE26EF" w14:textId="77777777" w:rsidR="005567EC" w:rsidRDefault="005567EC" w:rsidP="00E3092B">
      <w:pPr>
        <w:pStyle w:val="ListParagraph"/>
        <w:shd w:val="clear" w:color="auto" w:fill="FFFFFF"/>
        <w:spacing w:after="100" w:afterAutospacing="1" w:line="240" w:lineRule="auto"/>
        <w:rPr>
          <w:rFonts w:eastAsia="Times New Roman" w:cs="Segoe UI"/>
          <w:color w:val="000000"/>
          <w:kern w:val="0"/>
          <w14:ligatures w14:val="none"/>
        </w:rPr>
      </w:pPr>
    </w:p>
    <w:p w14:paraId="06549623" w14:textId="1AAA25CE" w:rsidR="00E3092B" w:rsidRDefault="007A3F18" w:rsidP="00D77DA8">
      <w:pPr>
        <w:pStyle w:val="ListParagraph"/>
        <w:shd w:val="clear" w:color="auto" w:fill="FFFFFF"/>
        <w:spacing w:after="100" w:afterAutospacing="1" w:line="480" w:lineRule="auto"/>
        <w:ind w:left="0"/>
        <w:rPr>
          <w:rFonts w:eastAsia="Times New Roman" w:cs="Segoe UI"/>
          <w:color w:val="000000"/>
          <w:kern w:val="0"/>
          <w14:ligatures w14:val="none"/>
        </w:rPr>
      </w:pPr>
      <w:r>
        <w:rPr>
          <w:rFonts w:eastAsia="Times New Roman" w:cs="Segoe UI"/>
          <w:color w:val="000000"/>
          <w:kern w:val="0"/>
          <w14:ligatures w14:val="none"/>
        </w:rPr>
        <w:t>Locating</w:t>
      </w:r>
      <w:r w:rsidR="004C7B61">
        <w:rPr>
          <w:rFonts w:eastAsia="Times New Roman" w:cs="Segoe UI"/>
          <w:color w:val="000000"/>
          <w:kern w:val="0"/>
          <w14:ligatures w14:val="none"/>
        </w:rPr>
        <w:t xml:space="preserve"> John de Ketene</w:t>
      </w:r>
      <w:r w:rsidR="00C26EBC">
        <w:rPr>
          <w:rFonts w:eastAsia="Times New Roman" w:cs="Segoe UI"/>
          <w:color w:val="000000"/>
          <w:kern w:val="0"/>
          <w14:ligatures w14:val="none"/>
        </w:rPr>
        <w:t xml:space="preserve"> in the list of Bishops</w:t>
      </w:r>
      <w:r w:rsidR="007E1BEC">
        <w:rPr>
          <w:rFonts w:eastAsia="Times New Roman" w:cs="Segoe UI"/>
          <w:color w:val="000000"/>
          <w:kern w:val="0"/>
          <w14:ligatures w14:val="none"/>
        </w:rPr>
        <w:t xml:space="preserve"> as John Ketton Bishop of Ely consecrated </w:t>
      </w:r>
      <w:r w:rsidR="00FB65FD">
        <w:rPr>
          <w:rFonts w:eastAsia="Times New Roman" w:cs="Segoe UI"/>
          <w:color w:val="000000"/>
          <w:kern w:val="0"/>
          <w14:ligatures w14:val="none"/>
        </w:rPr>
        <w:t>6 September 1310</w:t>
      </w:r>
      <w:r w:rsidR="007E1BEC">
        <w:rPr>
          <w:rFonts w:eastAsia="Times New Roman" w:cs="Segoe UI"/>
          <w:color w:val="000000"/>
          <w:kern w:val="0"/>
          <w14:ligatures w14:val="none"/>
        </w:rPr>
        <w:t>, the first year of his pontificate can be calculated</w:t>
      </w:r>
      <w:r w:rsidR="00FB65FD">
        <w:rPr>
          <w:rFonts w:eastAsia="Times New Roman" w:cs="Segoe UI"/>
          <w:color w:val="000000"/>
          <w:kern w:val="0"/>
          <w14:ligatures w14:val="none"/>
        </w:rPr>
        <w:t xml:space="preserve"> as running from September 1310 to September 1311</w:t>
      </w:r>
      <w:r w:rsidR="0070586E">
        <w:rPr>
          <w:rFonts w:eastAsia="Times New Roman" w:cs="Segoe UI"/>
          <w:color w:val="000000"/>
          <w:kern w:val="0"/>
          <w14:ligatures w14:val="none"/>
        </w:rPr>
        <w:t>.</w:t>
      </w:r>
      <w:r w:rsidR="0070586E">
        <w:rPr>
          <w:rStyle w:val="FootnoteReference"/>
          <w:rFonts w:eastAsia="Times New Roman" w:cs="Segoe UI"/>
          <w:color w:val="000000"/>
          <w:kern w:val="0"/>
          <w14:ligatures w14:val="none"/>
        </w:rPr>
        <w:footnoteReference w:id="10"/>
      </w:r>
      <w:r>
        <w:rPr>
          <w:rFonts w:eastAsia="Times New Roman" w:cs="Segoe UI"/>
          <w:color w:val="000000"/>
          <w:kern w:val="0"/>
          <w14:ligatures w14:val="none"/>
        </w:rPr>
        <w:t xml:space="preserve">  After establishing </w:t>
      </w:r>
      <w:r w:rsidR="00E24428">
        <w:rPr>
          <w:rFonts w:eastAsia="Times New Roman" w:cs="Segoe UI"/>
          <w:color w:val="000000"/>
          <w:kern w:val="0"/>
          <w14:ligatures w14:val="none"/>
        </w:rPr>
        <w:t xml:space="preserve">this date, it then is clear that the King Edward mentioned must be Edward II </w:t>
      </w:r>
      <w:r w:rsidR="001F6CBB">
        <w:rPr>
          <w:rFonts w:eastAsia="Times New Roman" w:cs="Segoe UI"/>
          <w:color w:val="000000"/>
          <w:kern w:val="0"/>
          <w14:ligatures w14:val="none"/>
        </w:rPr>
        <w:t>as his fourth regnal year</w:t>
      </w:r>
      <w:r w:rsidR="00767EF2">
        <w:rPr>
          <w:rFonts w:eastAsia="Times New Roman" w:cs="Segoe UI"/>
          <w:color w:val="000000"/>
          <w:kern w:val="0"/>
          <w14:ligatures w14:val="none"/>
        </w:rPr>
        <w:t xml:space="preserve"> ran from 8 July 1310 to 7 July 1311</w:t>
      </w:r>
      <w:r w:rsidR="007B2522">
        <w:rPr>
          <w:rFonts w:eastAsia="Times New Roman" w:cs="Segoe UI"/>
          <w:color w:val="000000"/>
          <w:kern w:val="0"/>
          <w14:ligatures w14:val="none"/>
        </w:rPr>
        <w:t>.</w:t>
      </w:r>
      <w:r w:rsidR="00AA40D4">
        <w:rPr>
          <w:rStyle w:val="FootnoteReference"/>
          <w:rFonts w:eastAsia="Times New Roman" w:cs="Segoe UI"/>
          <w:color w:val="000000"/>
          <w:kern w:val="0"/>
          <w14:ligatures w14:val="none"/>
        </w:rPr>
        <w:footnoteReference w:id="11"/>
      </w:r>
      <w:r w:rsidR="007B2522">
        <w:rPr>
          <w:rFonts w:eastAsia="Times New Roman" w:cs="Segoe UI"/>
          <w:color w:val="000000"/>
          <w:kern w:val="0"/>
          <w14:ligatures w14:val="none"/>
        </w:rPr>
        <w:t xml:space="preserve"> Using the Easter Tables to get the date Ash Wednesday fell that year,</w:t>
      </w:r>
      <w:r w:rsidR="00D142EB">
        <w:rPr>
          <w:rFonts w:eastAsia="Times New Roman" w:cs="Segoe UI"/>
          <w:color w:val="000000"/>
          <w:kern w:val="0"/>
          <w14:ligatures w14:val="none"/>
        </w:rPr>
        <w:t xml:space="preserve"> it was</w:t>
      </w:r>
      <w:r w:rsidR="00AA0855">
        <w:rPr>
          <w:rFonts w:eastAsia="Times New Roman" w:cs="Segoe UI"/>
          <w:color w:val="000000"/>
          <w:kern w:val="0"/>
          <w14:ligatures w14:val="none"/>
        </w:rPr>
        <w:t xml:space="preserve"> Wednesday February 24</w:t>
      </w:r>
      <w:r w:rsidR="00AA0855" w:rsidRPr="00AA0855">
        <w:rPr>
          <w:rFonts w:eastAsia="Times New Roman" w:cs="Segoe UI"/>
          <w:color w:val="000000"/>
          <w:kern w:val="0"/>
          <w:vertAlign w:val="superscript"/>
          <w14:ligatures w14:val="none"/>
        </w:rPr>
        <w:t>th</w:t>
      </w:r>
      <w:r w:rsidR="00AA0855">
        <w:rPr>
          <w:rFonts w:eastAsia="Times New Roman" w:cs="Segoe UI"/>
          <w:color w:val="000000"/>
          <w:kern w:val="0"/>
          <w14:ligatures w14:val="none"/>
        </w:rPr>
        <w:t xml:space="preserve">.  </w:t>
      </w:r>
      <w:r w:rsidR="002D3340">
        <w:rPr>
          <w:rFonts w:eastAsia="Times New Roman" w:cs="Segoe UI"/>
          <w:color w:val="000000"/>
          <w:kern w:val="0"/>
          <w14:ligatures w14:val="none"/>
        </w:rPr>
        <w:t>Therefore,</w:t>
      </w:r>
      <w:r w:rsidR="00215691">
        <w:rPr>
          <w:rFonts w:eastAsia="Times New Roman" w:cs="Segoe UI"/>
          <w:color w:val="000000"/>
          <w:kern w:val="0"/>
          <w14:ligatures w14:val="none"/>
        </w:rPr>
        <w:t xml:space="preserve"> the Thursday immediately after Ash Wednesday would have been Thursday 25</w:t>
      </w:r>
      <w:r w:rsidR="005875A3">
        <w:rPr>
          <w:rFonts w:eastAsia="Times New Roman" w:cs="Segoe UI"/>
          <w:color w:val="000000"/>
          <w:kern w:val="0"/>
          <w14:ligatures w14:val="none"/>
        </w:rPr>
        <w:t xml:space="preserve"> February 1311</w:t>
      </w:r>
      <w:r w:rsidR="00981D02">
        <w:rPr>
          <w:rFonts w:eastAsia="Times New Roman" w:cs="Segoe UI"/>
          <w:color w:val="000000"/>
          <w:kern w:val="0"/>
          <w14:ligatures w14:val="none"/>
        </w:rPr>
        <w:t xml:space="preserve"> by modern dating</w:t>
      </w:r>
      <w:r w:rsidR="005875A3">
        <w:rPr>
          <w:rFonts w:eastAsia="Times New Roman" w:cs="Segoe UI"/>
          <w:color w:val="000000"/>
          <w:kern w:val="0"/>
          <w14:ligatures w14:val="none"/>
        </w:rPr>
        <w:t xml:space="preserve">. </w:t>
      </w:r>
      <w:r w:rsidR="00981D02">
        <w:rPr>
          <w:rFonts w:eastAsia="Times New Roman" w:cs="Segoe UI"/>
          <w:color w:val="000000"/>
          <w:kern w:val="0"/>
          <w14:ligatures w14:val="none"/>
        </w:rPr>
        <w:t xml:space="preserve">As </w:t>
      </w:r>
      <w:r w:rsidR="003C0B0A">
        <w:rPr>
          <w:rFonts w:eastAsia="Times New Roman" w:cs="Segoe UI"/>
          <w:color w:val="000000"/>
          <w:kern w:val="0"/>
          <w14:ligatures w14:val="none"/>
        </w:rPr>
        <w:t xml:space="preserve">the new year fell on Lady Day, 25 March during this period, </w:t>
      </w:r>
      <w:r w:rsidR="00DA6764">
        <w:rPr>
          <w:rFonts w:eastAsia="Times New Roman" w:cs="Segoe UI"/>
          <w:color w:val="000000"/>
          <w:kern w:val="0"/>
          <w14:ligatures w14:val="none"/>
        </w:rPr>
        <w:t>this date fell into the previous year by medieval reckoning and thus can be expressed as Thursday 25 February 1310/11.</w:t>
      </w:r>
    </w:p>
    <w:p w14:paraId="24C02BAA" w14:textId="77777777" w:rsidR="00D142EB" w:rsidRDefault="00D142EB" w:rsidP="00D142EB">
      <w:pPr>
        <w:pStyle w:val="ListParagraph"/>
        <w:shd w:val="clear" w:color="auto" w:fill="FFFFFF"/>
        <w:spacing w:after="100" w:afterAutospacing="1" w:line="240" w:lineRule="auto"/>
        <w:rPr>
          <w:rFonts w:eastAsia="Times New Roman" w:cs="Segoe UI"/>
          <w:color w:val="000000"/>
          <w:kern w:val="0"/>
          <w14:ligatures w14:val="none"/>
        </w:rPr>
      </w:pPr>
    </w:p>
    <w:p w14:paraId="7066AB2C" w14:textId="77777777" w:rsidR="00D77DA8" w:rsidRDefault="00D77DA8" w:rsidP="00D142EB">
      <w:pPr>
        <w:pStyle w:val="ListParagraph"/>
        <w:shd w:val="clear" w:color="auto" w:fill="FFFFFF"/>
        <w:spacing w:after="100" w:afterAutospacing="1" w:line="240" w:lineRule="auto"/>
        <w:rPr>
          <w:rFonts w:eastAsia="Times New Roman" w:cs="Segoe UI"/>
          <w:color w:val="000000"/>
          <w:kern w:val="0"/>
          <w14:ligatures w14:val="none"/>
        </w:rPr>
      </w:pPr>
    </w:p>
    <w:p w14:paraId="7708B2F2" w14:textId="77777777" w:rsidR="00D77DA8" w:rsidRDefault="00D77DA8" w:rsidP="00D142EB">
      <w:pPr>
        <w:pStyle w:val="ListParagraph"/>
        <w:shd w:val="clear" w:color="auto" w:fill="FFFFFF"/>
        <w:spacing w:after="100" w:afterAutospacing="1" w:line="240" w:lineRule="auto"/>
        <w:rPr>
          <w:rFonts w:eastAsia="Times New Roman" w:cs="Segoe UI"/>
          <w:color w:val="000000"/>
          <w:kern w:val="0"/>
          <w14:ligatures w14:val="none"/>
        </w:rPr>
      </w:pPr>
    </w:p>
    <w:p w14:paraId="7B49E6D9" w14:textId="77777777" w:rsidR="00D77DA8" w:rsidRDefault="00D77DA8" w:rsidP="00D142EB">
      <w:pPr>
        <w:pStyle w:val="ListParagraph"/>
        <w:shd w:val="clear" w:color="auto" w:fill="FFFFFF"/>
        <w:spacing w:after="100" w:afterAutospacing="1" w:line="240" w:lineRule="auto"/>
        <w:rPr>
          <w:rFonts w:eastAsia="Times New Roman" w:cs="Segoe UI"/>
          <w:color w:val="000000"/>
          <w:kern w:val="0"/>
          <w14:ligatures w14:val="none"/>
        </w:rPr>
      </w:pPr>
    </w:p>
    <w:p w14:paraId="2F0CD5EA" w14:textId="77777777" w:rsidR="00D77DA8" w:rsidRDefault="00D77DA8" w:rsidP="00D142EB">
      <w:pPr>
        <w:pStyle w:val="ListParagraph"/>
        <w:shd w:val="clear" w:color="auto" w:fill="FFFFFF"/>
        <w:spacing w:after="100" w:afterAutospacing="1" w:line="240" w:lineRule="auto"/>
        <w:rPr>
          <w:rFonts w:eastAsia="Times New Roman" w:cs="Segoe UI"/>
          <w:color w:val="000000"/>
          <w:kern w:val="0"/>
          <w14:ligatures w14:val="none"/>
        </w:rPr>
      </w:pPr>
    </w:p>
    <w:p w14:paraId="6E43AE63" w14:textId="77777777" w:rsidR="00D77DA8" w:rsidRDefault="00D77DA8" w:rsidP="00D142EB">
      <w:pPr>
        <w:pStyle w:val="ListParagraph"/>
        <w:shd w:val="clear" w:color="auto" w:fill="FFFFFF"/>
        <w:spacing w:after="100" w:afterAutospacing="1" w:line="240" w:lineRule="auto"/>
        <w:rPr>
          <w:rFonts w:eastAsia="Times New Roman" w:cs="Segoe UI"/>
          <w:color w:val="000000"/>
          <w:kern w:val="0"/>
          <w14:ligatures w14:val="none"/>
        </w:rPr>
      </w:pPr>
    </w:p>
    <w:p w14:paraId="730379FD" w14:textId="77777777" w:rsidR="00D77DA8" w:rsidRDefault="00D77DA8" w:rsidP="00D142EB">
      <w:pPr>
        <w:pStyle w:val="ListParagraph"/>
        <w:shd w:val="clear" w:color="auto" w:fill="FFFFFF"/>
        <w:spacing w:after="100" w:afterAutospacing="1" w:line="240" w:lineRule="auto"/>
        <w:rPr>
          <w:rFonts w:eastAsia="Times New Roman" w:cs="Segoe UI"/>
          <w:color w:val="000000"/>
          <w:kern w:val="0"/>
          <w14:ligatures w14:val="none"/>
        </w:rPr>
      </w:pPr>
    </w:p>
    <w:p w14:paraId="281FFD58" w14:textId="77777777" w:rsidR="0060753F" w:rsidRDefault="0060753F" w:rsidP="00D142EB">
      <w:pPr>
        <w:pStyle w:val="ListParagraph"/>
        <w:shd w:val="clear" w:color="auto" w:fill="FFFFFF"/>
        <w:spacing w:after="100" w:afterAutospacing="1" w:line="240" w:lineRule="auto"/>
        <w:rPr>
          <w:rFonts w:eastAsia="Times New Roman" w:cs="Segoe UI"/>
          <w:color w:val="000000"/>
          <w:kern w:val="0"/>
          <w14:ligatures w14:val="none"/>
        </w:rPr>
      </w:pPr>
    </w:p>
    <w:p w14:paraId="69ED96C2" w14:textId="5138D690" w:rsidR="00E3092B" w:rsidRPr="00191333" w:rsidRDefault="00E3092B" w:rsidP="00960F86">
      <w:pPr>
        <w:pStyle w:val="ListParagraph"/>
        <w:numPr>
          <w:ilvl w:val="0"/>
          <w:numId w:val="12"/>
        </w:numPr>
        <w:shd w:val="clear" w:color="auto" w:fill="FFFFFF"/>
        <w:spacing w:after="100" w:afterAutospacing="1" w:line="240" w:lineRule="auto"/>
        <w:rPr>
          <w:rFonts w:eastAsia="Times New Roman" w:cs="Segoe UI"/>
          <w:color w:val="1D2125"/>
          <w:kern w:val="0"/>
          <w14:ligatures w14:val="none"/>
        </w:rPr>
      </w:pPr>
      <w:r w:rsidRPr="00191333">
        <w:rPr>
          <w:rFonts w:eastAsia="Times New Roman" w:cs="Segoe UI"/>
          <w:color w:val="000000"/>
          <w:kern w:val="0"/>
          <w14:ligatures w14:val="none"/>
        </w:rPr>
        <w:lastRenderedPageBreak/>
        <w:t xml:space="preserve">(d) Henry, </w:t>
      </w:r>
      <w:r w:rsidR="006B2FAF">
        <w:rPr>
          <w:rFonts w:eastAsia="Times New Roman" w:cs="Segoe UI"/>
          <w:color w:val="000000"/>
          <w:kern w:val="0"/>
          <w14:ligatures w14:val="none"/>
        </w:rPr>
        <w:t>K</w:t>
      </w:r>
      <w:r w:rsidRPr="00191333">
        <w:rPr>
          <w:rFonts w:eastAsia="Times New Roman" w:cs="Segoe UI"/>
          <w:color w:val="000000"/>
          <w:kern w:val="0"/>
          <w14:ligatures w14:val="none"/>
        </w:rPr>
        <w:t>ing of the English, greets the bishop of Lincoln and Earl David and the earl of Leicester, and Earl Rannulf of Chester, and all the barons and lords of whom Geoffrey Ridel held lands, and all the sheriffs within whose jurisdiction he held them. Know that I have given to Richard Basset the daughter of Geoffrey Ridel to wife, and the custody of Geoffrey Ridel’s land until Robert Ridel can be made a knight and marry the granddaughter of Ralph Basset, namely the daughter of one of his daughters. … And this gift and compact have been made at the request and with the advice of Rannulf, earl of Chester, and William his brother, and Nigel d’Aubigny and Robert Ridel’s other kin and Geva his mother, and Geoffrey the earl’s chancellor, and Simon, dean of Lincoln, and William, son of Rannulf, and Thomas of St John and Geoffrey de Clinton, and Payn son of John, and William d’Aubigny and Humphrey de Bohun and Robert Musard and Robert Basset and Osmund Basset and Thurstan Basset and William, constable of Earl Rannulf of Chester, and Ralph, son of Norman, and Hugh Maubanc. At Woodstock.</w:t>
      </w:r>
    </w:p>
    <w:p w14:paraId="07CC62DA" w14:textId="77777777" w:rsidR="00CB64AD" w:rsidRPr="00944EDF" w:rsidRDefault="00CB64AD" w:rsidP="00944EDF">
      <w:pPr>
        <w:pStyle w:val="ListParagraph"/>
        <w:shd w:val="clear" w:color="auto" w:fill="FFFFFF"/>
        <w:spacing w:after="100" w:afterAutospacing="1" w:line="240" w:lineRule="auto"/>
        <w:ind w:left="2160"/>
        <w:rPr>
          <w:rFonts w:eastAsia="Times New Roman" w:cs="Segoe UI"/>
          <w:color w:val="000000"/>
          <w:kern w:val="0"/>
          <w:sz w:val="22"/>
          <w:szCs w:val="22"/>
          <w14:ligatures w14:val="none"/>
        </w:rPr>
      </w:pPr>
    </w:p>
    <w:p w14:paraId="1F5E4690" w14:textId="2D5CD737" w:rsidR="009A1C8B" w:rsidRPr="00944EDF" w:rsidRDefault="009A1C8B" w:rsidP="00944EDF">
      <w:pPr>
        <w:pStyle w:val="ListParagraph"/>
        <w:numPr>
          <w:ilvl w:val="0"/>
          <w:numId w:val="10"/>
        </w:numPr>
        <w:shd w:val="clear" w:color="auto" w:fill="FFFFFF"/>
        <w:spacing w:after="100" w:afterAutospacing="1" w:line="240" w:lineRule="auto"/>
        <w:ind w:left="1440"/>
        <w:rPr>
          <w:rFonts w:eastAsia="Times New Roman" w:cs="Segoe UI"/>
          <w:color w:val="000000"/>
          <w:kern w:val="0"/>
          <w:sz w:val="22"/>
          <w:szCs w:val="22"/>
          <w14:ligatures w14:val="none"/>
        </w:rPr>
      </w:pPr>
      <w:r w:rsidRPr="00944EDF">
        <w:rPr>
          <w:rFonts w:eastAsia="Times New Roman" w:cs="Segoe UI"/>
          <w:b/>
          <w:bCs/>
          <w:i/>
          <w:iCs/>
          <w:color w:val="000000"/>
          <w:kern w:val="0"/>
          <w:sz w:val="22"/>
          <w:szCs w:val="22"/>
          <w14:ligatures w14:val="none"/>
        </w:rPr>
        <w:t xml:space="preserve">Henry, </w:t>
      </w:r>
      <w:r w:rsidR="006B2FAF">
        <w:rPr>
          <w:rFonts w:eastAsia="Times New Roman" w:cs="Segoe UI"/>
          <w:b/>
          <w:bCs/>
          <w:i/>
          <w:iCs/>
          <w:color w:val="000000"/>
          <w:kern w:val="0"/>
          <w:sz w:val="22"/>
          <w:szCs w:val="22"/>
          <w14:ligatures w14:val="none"/>
        </w:rPr>
        <w:t>K</w:t>
      </w:r>
      <w:r w:rsidRPr="00944EDF">
        <w:rPr>
          <w:rFonts w:eastAsia="Times New Roman" w:cs="Segoe UI"/>
          <w:b/>
          <w:bCs/>
          <w:i/>
          <w:iCs/>
          <w:color w:val="000000"/>
          <w:kern w:val="0"/>
          <w:sz w:val="22"/>
          <w:szCs w:val="22"/>
          <w14:ligatures w14:val="none"/>
        </w:rPr>
        <w:t>ing of the English</w:t>
      </w:r>
      <w:r w:rsidR="00061883" w:rsidRPr="00944EDF">
        <w:rPr>
          <w:rFonts w:eastAsia="Times New Roman" w:cs="Segoe UI"/>
          <w:color w:val="000000"/>
          <w:kern w:val="0"/>
          <w:sz w:val="22"/>
          <w:szCs w:val="22"/>
          <w14:ligatures w14:val="none"/>
        </w:rPr>
        <w:t xml:space="preserve"> – base</w:t>
      </w:r>
      <w:r w:rsidR="00CD54F7" w:rsidRPr="00944EDF">
        <w:rPr>
          <w:rFonts w:eastAsia="Times New Roman" w:cs="Segoe UI"/>
          <w:color w:val="000000"/>
          <w:kern w:val="0"/>
          <w:sz w:val="22"/>
          <w:szCs w:val="22"/>
          <w14:ligatures w14:val="none"/>
        </w:rPr>
        <w:t>d on dates of other</w:t>
      </w:r>
      <w:r w:rsidR="002360C4">
        <w:rPr>
          <w:rFonts w:eastAsia="Times New Roman" w:cs="Segoe UI"/>
          <w:color w:val="000000"/>
          <w:kern w:val="0"/>
          <w:sz w:val="22"/>
          <w:szCs w:val="22"/>
          <w14:ligatures w14:val="none"/>
        </w:rPr>
        <w:t>s</w:t>
      </w:r>
      <w:r w:rsidR="00CD54F7" w:rsidRPr="00944EDF">
        <w:rPr>
          <w:rFonts w:eastAsia="Times New Roman" w:cs="Segoe UI"/>
          <w:color w:val="000000"/>
          <w:kern w:val="0"/>
          <w:sz w:val="22"/>
          <w:szCs w:val="22"/>
          <w14:ligatures w14:val="none"/>
        </w:rPr>
        <w:t xml:space="preserve"> mentioned, this must be Henry I</w:t>
      </w:r>
      <w:r w:rsidR="0036393B" w:rsidRPr="00944EDF">
        <w:rPr>
          <w:rFonts w:eastAsia="Times New Roman" w:cs="Segoe UI"/>
          <w:color w:val="000000"/>
          <w:kern w:val="0"/>
          <w:sz w:val="22"/>
          <w:szCs w:val="22"/>
          <w14:ligatures w14:val="none"/>
        </w:rPr>
        <w:t xml:space="preserve"> regnal dates: 5 August 11</w:t>
      </w:r>
      <w:r w:rsidR="0023780B" w:rsidRPr="00944EDF">
        <w:rPr>
          <w:rFonts w:eastAsia="Times New Roman" w:cs="Segoe UI"/>
          <w:color w:val="000000"/>
          <w:kern w:val="0"/>
          <w:sz w:val="22"/>
          <w:szCs w:val="22"/>
          <w14:ligatures w14:val="none"/>
        </w:rPr>
        <w:t xml:space="preserve">00 </w:t>
      </w:r>
      <w:r w:rsidR="00DA3D94" w:rsidRPr="00944EDF">
        <w:rPr>
          <w:rFonts w:eastAsia="Times New Roman" w:cs="Segoe UI"/>
          <w:color w:val="000000"/>
          <w:kern w:val="0"/>
          <w:sz w:val="22"/>
          <w:szCs w:val="22"/>
          <w14:ligatures w14:val="none"/>
        </w:rPr>
        <w:t>–</w:t>
      </w:r>
      <w:r w:rsidR="0023780B" w:rsidRPr="00944EDF">
        <w:rPr>
          <w:rFonts w:eastAsia="Times New Roman" w:cs="Segoe UI"/>
          <w:color w:val="000000"/>
          <w:kern w:val="0"/>
          <w:sz w:val="22"/>
          <w:szCs w:val="22"/>
          <w14:ligatures w14:val="none"/>
        </w:rPr>
        <w:t xml:space="preserve"> </w:t>
      </w:r>
      <w:r w:rsidR="00DA3D94" w:rsidRPr="00944EDF">
        <w:rPr>
          <w:rFonts w:eastAsia="Times New Roman" w:cs="Segoe UI"/>
          <w:color w:val="000000"/>
          <w:kern w:val="0"/>
          <w:sz w:val="22"/>
          <w:szCs w:val="22"/>
          <w14:ligatures w14:val="none"/>
        </w:rPr>
        <w:t>1 December 1135</w:t>
      </w:r>
      <w:r w:rsidR="001108B2">
        <w:rPr>
          <w:rFonts w:eastAsia="Times New Roman" w:cs="Segoe UI"/>
          <w:color w:val="000000"/>
          <w:kern w:val="0"/>
          <w:sz w:val="22"/>
          <w:szCs w:val="22"/>
          <w14:ligatures w14:val="none"/>
        </w:rPr>
        <w:t>.</w:t>
      </w:r>
      <w:r w:rsidR="00A53398" w:rsidRPr="00944EDF">
        <w:rPr>
          <w:rFonts w:eastAsia="Times New Roman" w:cs="Segoe UI"/>
          <w:color w:val="000000"/>
          <w:kern w:val="0"/>
          <w:sz w:val="22"/>
          <w:szCs w:val="22"/>
          <w14:ligatures w14:val="none"/>
        </w:rPr>
        <w:t xml:space="preserve"> </w:t>
      </w:r>
      <w:r w:rsidR="0073713C" w:rsidRPr="00944EDF">
        <w:rPr>
          <w:rFonts w:eastAsia="Times New Roman" w:cs="Segoe UI"/>
          <w:color w:val="000000"/>
          <w:kern w:val="0"/>
          <w:sz w:val="22"/>
          <w:szCs w:val="22"/>
          <w14:ligatures w14:val="none"/>
        </w:rPr>
        <w:t>Married A</w:t>
      </w:r>
      <w:r w:rsidR="00091FCD" w:rsidRPr="00944EDF">
        <w:rPr>
          <w:rFonts w:eastAsia="Times New Roman" w:cs="Segoe UI"/>
          <w:color w:val="000000"/>
          <w:kern w:val="0"/>
          <w:sz w:val="22"/>
          <w:szCs w:val="22"/>
          <w14:ligatures w14:val="none"/>
        </w:rPr>
        <w:t xml:space="preserve">deliza of Louvain </w:t>
      </w:r>
      <w:r w:rsidR="00DA238A">
        <w:rPr>
          <w:rFonts w:eastAsia="Times New Roman" w:cs="Segoe UI"/>
          <w:color w:val="000000"/>
          <w:kern w:val="0"/>
          <w:sz w:val="22"/>
          <w:szCs w:val="22"/>
          <w14:ligatures w14:val="none"/>
        </w:rPr>
        <w:t xml:space="preserve">24/25 </w:t>
      </w:r>
      <w:r w:rsidR="00091FCD" w:rsidRPr="00944EDF">
        <w:rPr>
          <w:rFonts w:eastAsia="Times New Roman" w:cs="Segoe UI"/>
          <w:color w:val="000000"/>
          <w:kern w:val="0"/>
          <w:sz w:val="22"/>
          <w:szCs w:val="22"/>
          <w14:ligatures w14:val="none"/>
        </w:rPr>
        <w:t xml:space="preserve">January </w:t>
      </w:r>
      <w:r w:rsidR="005D4F13" w:rsidRPr="00944EDF">
        <w:rPr>
          <w:rFonts w:eastAsia="Times New Roman" w:cs="Segoe UI"/>
          <w:color w:val="000000"/>
          <w:kern w:val="0"/>
          <w:sz w:val="22"/>
          <w:szCs w:val="22"/>
          <w14:ligatures w14:val="none"/>
        </w:rPr>
        <w:t>1121 – came out of mourning. Went to Normandy 10 June 1123.</w:t>
      </w:r>
      <w:r w:rsidR="00AE296C">
        <w:rPr>
          <w:rStyle w:val="FootnoteReference"/>
          <w:rFonts w:eastAsia="Times New Roman" w:cs="Segoe UI"/>
          <w:color w:val="000000"/>
          <w:kern w:val="0"/>
          <w:sz w:val="22"/>
          <w:szCs w:val="22"/>
          <w14:ligatures w14:val="none"/>
        </w:rPr>
        <w:footnoteReference w:id="12"/>
      </w:r>
      <w:r w:rsidR="00B42883">
        <w:rPr>
          <w:rFonts w:eastAsia="Times New Roman" w:cs="Segoe UI"/>
          <w:color w:val="000000"/>
          <w:kern w:val="0"/>
          <w:sz w:val="22"/>
          <w:szCs w:val="22"/>
          <w14:ligatures w14:val="none"/>
        </w:rPr>
        <w:t xml:space="preserve"> </w:t>
      </w:r>
    </w:p>
    <w:p w14:paraId="29AE7A59" w14:textId="3977A84D" w:rsidR="007E1098" w:rsidRPr="00944EDF" w:rsidRDefault="00C524F5" w:rsidP="00944EDF">
      <w:pPr>
        <w:pStyle w:val="ListParagraph"/>
        <w:numPr>
          <w:ilvl w:val="0"/>
          <w:numId w:val="10"/>
        </w:numPr>
        <w:shd w:val="clear" w:color="auto" w:fill="FFFFFF"/>
        <w:spacing w:after="100" w:afterAutospacing="1" w:line="240" w:lineRule="auto"/>
        <w:ind w:left="1440"/>
        <w:rPr>
          <w:rFonts w:eastAsia="Times New Roman" w:cs="Segoe UI"/>
          <w:color w:val="000000"/>
          <w:kern w:val="0"/>
          <w:sz w:val="22"/>
          <w:szCs w:val="22"/>
          <w14:ligatures w14:val="none"/>
        </w:rPr>
      </w:pPr>
      <w:r w:rsidRPr="00944EDF">
        <w:rPr>
          <w:rFonts w:eastAsia="Times New Roman" w:cs="Segoe UI"/>
          <w:b/>
          <w:bCs/>
          <w:i/>
          <w:iCs/>
          <w:color w:val="000000"/>
          <w:kern w:val="0"/>
          <w:sz w:val="22"/>
          <w:szCs w:val="22"/>
          <w14:ligatures w14:val="none"/>
        </w:rPr>
        <w:t>Bishop of Lincoln</w:t>
      </w:r>
      <w:r w:rsidR="00CF63D7" w:rsidRPr="00944EDF">
        <w:rPr>
          <w:rFonts w:eastAsia="Times New Roman" w:cs="Segoe UI"/>
          <w:color w:val="000000"/>
          <w:kern w:val="0"/>
          <w:sz w:val="22"/>
          <w:szCs w:val="22"/>
          <w14:ligatures w14:val="none"/>
        </w:rPr>
        <w:t xml:space="preserve"> – there are two possibilities here: </w:t>
      </w:r>
      <w:r w:rsidR="004F5274" w:rsidRPr="00944EDF">
        <w:rPr>
          <w:rFonts w:eastAsia="Times New Roman" w:cs="Segoe UI"/>
          <w:color w:val="000000"/>
          <w:kern w:val="0"/>
          <w:sz w:val="22"/>
          <w:szCs w:val="22"/>
          <w14:ligatures w14:val="none"/>
        </w:rPr>
        <w:t>Robert Bloet who was Bishop between 1094 and 10 Jan 1123 when he dies hunting with the King at Woodstock</w:t>
      </w:r>
      <w:r w:rsidR="003D5A0E" w:rsidRPr="00944EDF">
        <w:rPr>
          <w:rFonts w:eastAsia="Times New Roman" w:cs="Segoe UI"/>
          <w:color w:val="000000"/>
          <w:kern w:val="0"/>
          <w:sz w:val="22"/>
          <w:szCs w:val="22"/>
          <w14:ligatures w14:val="none"/>
        </w:rPr>
        <w:t>.  He was a trusted advisor to the King who witnessed many charters.  It is likely to be this Bishop and not his successor Alexander as Simon Bloet, Dean of Lincoln is also mentioned – he was Robert Bloet’s son, conceived before he became Bishop.</w:t>
      </w:r>
      <w:r w:rsidR="008036CE" w:rsidRPr="00944EDF">
        <w:rPr>
          <w:rStyle w:val="FootnoteReference"/>
          <w:rFonts w:eastAsia="Times New Roman" w:cs="Segoe UI"/>
          <w:color w:val="000000"/>
          <w:kern w:val="0"/>
          <w:sz w:val="22"/>
          <w:szCs w:val="22"/>
          <w14:ligatures w14:val="none"/>
        </w:rPr>
        <w:footnoteReference w:id="13"/>
      </w:r>
    </w:p>
    <w:p w14:paraId="18F0C00C" w14:textId="1EE3D34E" w:rsidR="00C524F5" w:rsidRPr="00944EDF" w:rsidRDefault="00C524F5" w:rsidP="00944EDF">
      <w:pPr>
        <w:pStyle w:val="ListParagraph"/>
        <w:numPr>
          <w:ilvl w:val="0"/>
          <w:numId w:val="10"/>
        </w:numPr>
        <w:shd w:val="clear" w:color="auto" w:fill="FFFFFF"/>
        <w:spacing w:after="100" w:afterAutospacing="1" w:line="240" w:lineRule="auto"/>
        <w:ind w:left="1440"/>
        <w:rPr>
          <w:rFonts w:eastAsia="Times New Roman" w:cs="Segoe UI"/>
          <w:color w:val="000000"/>
          <w:kern w:val="0"/>
          <w:sz w:val="22"/>
          <w:szCs w:val="22"/>
          <w14:ligatures w14:val="none"/>
        </w:rPr>
      </w:pPr>
      <w:r w:rsidRPr="00944EDF">
        <w:rPr>
          <w:rFonts w:eastAsia="Times New Roman" w:cs="Segoe UI"/>
          <w:b/>
          <w:bCs/>
          <w:i/>
          <w:iCs/>
          <w:color w:val="000000"/>
          <w:kern w:val="0"/>
          <w:sz w:val="22"/>
          <w:szCs w:val="22"/>
          <w14:ligatures w14:val="none"/>
        </w:rPr>
        <w:t>Earl of Leicester</w:t>
      </w:r>
      <w:r w:rsidR="005C01FB" w:rsidRPr="00944EDF">
        <w:rPr>
          <w:rFonts w:eastAsia="Times New Roman" w:cs="Segoe UI"/>
          <w:color w:val="000000"/>
          <w:kern w:val="0"/>
          <w:sz w:val="22"/>
          <w:szCs w:val="22"/>
          <w14:ligatures w14:val="none"/>
        </w:rPr>
        <w:t xml:space="preserve"> </w:t>
      </w:r>
      <w:r w:rsidR="009E1C09" w:rsidRPr="00944EDF">
        <w:rPr>
          <w:rFonts w:eastAsia="Times New Roman" w:cs="Segoe UI"/>
          <w:color w:val="000000"/>
          <w:kern w:val="0"/>
          <w:sz w:val="22"/>
          <w:szCs w:val="22"/>
          <w14:ligatures w14:val="none"/>
        </w:rPr>
        <w:t>–</w:t>
      </w:r>
      <w:r w:rsidR="005C01FB" w:rsidRPr="00944EDF">
        <w:rPr>
          <w:rFonts w:eastAsia="Times New Roman" w:cs="Segoe UI"/>
          <w:color w:val="000000"/>
          <w:kern w:val="0"/>
          <w:sz w:val="22"/>
          <w:szCs w:val="22"/>
          <w14:ligatures w14:val="none"/>
        </w:rPr>
        <w:t xml:space="preserve"> </w:t>
      </w:r>
      <w:r w:rsidR="009E1C09" w:rsidRPr="00944EDF">
        <w:rPr>
          <w:rFonts w:eastAsia="Times New Roman" w:cs="Segoe UI"/>
          <w:color w:val="000000"/>
          <w:kern w:val="0"/>
          <w:sz w:val="22"/>
          <w:szCs w:val="22"/>
          <w14:ligatures w14:val="none"/>
        </w:rPr>
        <w:t>2</w:t>
      </w:r>
      <w:r w:rsidR="009E1C09" w:rsidRPr="00944EDF">
        <w:rPr>
          <w:rFonts w:eastAsia="Times New Roman" w:cs="Segoe UI"/>
          <w:color w:val="000000"/>
          <w:kern w:val="0"/>
          <w:sz w:val="22"/>
          <w:szCs w:val="22"/>
          <w:vertAlign w:val="superscript"/>
          <w14:ligatures w14:val="none"/>
        </w:rPr>
        <w:t>nd</w:t>
      </w:r>
      <w:r w:rsidR="009E1C09" w:rsidRPr="00944EDF">
        <w:rPr>
          <w:rFonts w:eastAsia="Times New Roman" w:cs="Segoe UI"/>
          <w:color w:val="000000"/>
          <w:kern w:val="0"/>
          <w:sz w:val="22"/>
          <w:szCs w:val="22"/>
          <w14:ligatures w14:val="none"/>
        </w:rPr>
        <w:t xml:space="preserve"> Earl Robert de Beaumont</w:t>
      </w:r>
      <w:r w:rsidR="005D3417" w:rsidRPr="00944EDF">
        <w:rPr>
          <w:rFonts w:eastAsia="Times New Roman" w:cs="Segoe UI"/>
          <w:color w:val="000000"/>
          <w:kern w:val="0"/>
          <w:sz w:val="22"/>
          <w:szCs w:val="22"/>
          <w14:ligatures w14:val="none"/>
        </w:rPr>
        <w:t xml:space="preserve"> 1104-1168</w:t>
      </w:r>
      <w:r w:rsidR="009E1C09" w:rsidRPr="00944EDF">
        <w:rPr>
          <w:rFonts w:eastAsia="Times New Roman" w:cs="Segoe UI"/>
          <w:color w:val="000000"/>
          <w:kern w:val="0"/>
          <w:sz w:val="22"/>
          <w:szCs w:val="22"/>
          <w14:ligatures w14:val="none"/>
        </w:rPr>
        <w:t xml:space="preserve"> became Earl 1118</w:t>
      </w:r>
      <w:r w:rsidR="005D3417" w:rsidRPr="00944EDF">
        <w:rPr>
          <w:rFonts w:eastAsia="Times New Roman" w:cs="Segoe UI"/>
          <w:color w:val="000000"/>
          <w:kern w:val="0"/>
          <w:sz w:val="22"/>
          <w:szCs w:val="22"/>
          <w14:ligatures w14:val="none"/>
        </w:rPr>
        <w:t xml:space="preserve"> p.468 HOC</w:t>
      </w:r>
    </w:p>
    <w:p w14:paraId="1DB70474" w14:textId="08624CF0" w:rsidR="009A1C8B" w:rsidRPr="00944EDF" w:rsidRDefault="009A1C8B" w:rsidP="00944EDF">
      <w:pPr>
        <w:pStyle w:val="ListParagraph"/>
        <w:numPr>
          <w:ilvl w:val="0"/>
          <w:numId w:val="10"/>
        </w:numPr>
        <w:shd w:val="clear" w:color="auto" w:fill="FFFFFF"/>
        <w:spacing w:after="100" w:afterAutospacing="1" w:line="240" w:lineRule="auto"/>
        <w:ind w:left="1440"/>
        <w:rPr>
          <w:rFonts w:eastAsia="Times New Roman" w:cs="Segoe UI"/>
          <w:color w:val="000000"/>
          <w:kern w:val="0"/>
          <w:sz w:val="22"/>
          <w:szCs w:val="22"/>
          <w14:ligatures w14:val="none"/>
        </w:rPr>
      </w:pPr>
      <w:r w:rsidRPr="00944EDF">
        <w:rPr>
          <w:rFonts w:eastAsia="Times New Roman" w:cs="Segoe UI"/>
          <w:b/>
          <w:bCs/>
          <w:i/>
          <w:iCs/>
          <w:color w:val="000000"/>
          <w:kern w:val="0"/>
          <w:sz w:val="22"/>
          <w:szCs w:val="22"/>
          <w14:ligatures w14:val="none"/>
        </w:rPr>
        <w:t>Earl David</w:t>
      </w:r>
      <w:r w:rsidR="002600B3" w:rsidRPr="00944EDF">
        <w:rPr>
          <w:rFonts w:eastAsia="Times New Roman" w:cs="Segoe UI"/>
          <w:color w:val="000000"/>
          <w:kern w:val="0"/>
          <w:sz w:val="22"/>
          <w:szCs w:val="22"/>
          <w14:ligatures w14:val="none"/>
        </w:rPr>
        <w:t xml:space="preserve"> – brother in law to Henry I, became King</w:t>
      </w:r>
      <w:r w:rsidR="00CB64AD" w:rsidRPr="00944EDF">
        <w:rPr>
          <w:rFonts w:eastAsia="Times New Roman" w:cs="Segoe UI"/>
          <w:color w:val="000000"/>
          <w:kern w:val="0"/>
          <w:sz w:val="22"/>
          <w:szCs w:val="22"/>
          <w14:ligatures w14:val="none"/>
        </w:rPr>
        <w:t xml:space="preserve"> David I</w:t>
      </w:r>
      <w:r w:rsidR="002600B3" w:rsidRPr="00944EDF">
        <w:rPr>
          <w:rFonts w:eastAsia="Times New Roman" w:cs="Segoe UI"/>
          <w:color w:val="000000"/>
          <w:kern w:val="0"/>
          <w:sz w:val="22"/>
          <w:szCs w:val="22"/>
          <w14:ligatures w14:val="none"/>
        </w:rPr>
        <w:t xml:space="preserve"> of Scotland </w:t>
      </w:r>
      <w:r w:rsidR="009C0EA7" w:rsidRPr="00944EDF">
        <w:rPr>
          <w:rFonts w:eastAsia="Times New Roman" w:cs="Segoe UI"/>
          <w:color w:val="000000"/>
          <w:kern w:val="0"/>
          <w:sz w:val="22"/>
          <w:szCs w:val="22"/>
          <w14:ligatures w14:val="none"/>
        </w:rPr>
        <w:t xml:space="preserve">in </w:t>
      </w:r>
      <w:r w:rsidR="00CB64AD" w:rsidRPr="00944EDF">
        <w:rPr>
          <w:rFonts w:eastAsia="Times New Roman" w:cs="Segoe UI"/>
          <w:color w:val="000000"/>
          <w:kern w:val="0"/>
          <w:sz w:val="22"/>
          <w:szCs w:val="22"/>
          <w14:ligatures w14:val="none"/>
        </w:rPr>
        <w:t xml:space="preserve">April </w:t>
      </w:r>
      <w:r w:rsidR="009C0EA7" w:rsidRPr="00944EDF">
        <w:rPr>
          <w:rFonts w:eastAsia="Times New Roman" w:cs="Segoe UI"/>
          <w:color w:val="000000"/>
          <w:kern w:val="0"/>
          <w:sz w:val="22"/>
          <w:szCs w:val="22"/>
          <w14:ligatures w14:val="none"/>
        </w:rPr>
        <w:t>1124</w:t>
      </w:r>
    </w:p>
    <w:p w14:paraId="4B077E26" w14:textId="5FACC7A5" w:rsidR="00FB2107" w:rsidRPr="00944EDF" w:rsidRDefault="009A1C8B" w:rsidP="00944EDF">
      <w:pPr>
        <w:pStyle w:val="ListParagraph"/>
        <w:numPr>
          <w:ilvl w:val="0"/>
          <w:numId w:val="10"/>
        </w:numPr>
        <w:shd w:val="clear" w:color="auto" w:fill="FFFFFF"/>
        <w:spacing w:after="100" w:afterAutospacing="1" w:line="240" w:lineRule="auto"/>
        <w:ind w:left="1440"/>
        <w:rPr>
          <w:rFonts w:eastAsia="Times New Roman" w:cs="Segoe UI"/>
          <w:color w:val="000000"/>
          <w:kern w:val="0"/>
          <w:sz w:val="22"/>
          <w:szCs w:val="22"/>
          <w14:ligatures w14:val="none"/>
        </w:rPr>
      </w:pPr>
      <w:r w:rsidRPr="00944EDF">
        <w:rPr>
          <w:rFonts w:eastAsia="Times New Roman" w:cs="Segoe UI"/>
          <w:b/>
          <w:bCs/>
          <w:i/>
          <w:iCs/>
          <w:color w:val="000000"/>
          <w:kern w:val="0"/>
          <w:sz w:val="22"/>
          <w:szCs w:val="22"/>
          <w14:ligatures w14:val="none"/>
        </w:rPr>
        <w:t>Earl Rannulf of Chester</w:t>
      </w:r>
      <w:r w:rsidR="00D31A4F" w:rsidRPr="00944EDF">
        <w:rPr>
          <w:rFonts w:eastAsia="Times New Roman" w:cs="Segoe UI"/>
          <w:color w:val="000000"/>
          <w:kern w:val="0"/>
          <w:sz w:val="22"/>
          <w:szCs w:val="22"/>
          <w14:ligatures w14:val="none"/>
        </w:rPr>
        <w:t xml:space="preserve"> - </w:t>
      </w:r>
      <w:r w:rsidR="00130C70" w:rsidRPr="00944EDF">
        <w:rPr>
          <w:rFonts w:eastAsia="Times New Roman" w:cs="Segoe UI"/>
          <w:color w:val="000000"/>
          <w:kern w:val="0"/>
          <w:sz w:val="22"/>
          <w:szCs w:val="22"/>
          <w14:ligatures w14:val="none"/>
        </w:rPr>
        <w:t xml:space="preserve">Ranulph le Meschin </w:t>
      </w:r>
      <w:r w:rsidR="0023112F" w:rsidRPr="00944EDF">
        <w:rPr>
          <w:rFonts w:eastAsia="Times New Roman" w:cs="Segoe UI"/>
          <w:color w:val="000000"/>
          <w:kern w:val="0"/>
          <w:sz w:val="22"/>
          <w:szCs w:val="22"/>
          <w14:ligatures w14:val="none"/>
        </w:rPr>
        <w:t xml:space="preserve"> became Earl 1120/21 d. 1129</w:t>
      </w:r>
      <w:r w:rsidR="002727B9" w:rsidRPr="00944EDF">
        <w:rPr>
          <w:rFonts w:eastAsia="Times New Roman" w:cs="Segoe UI"/>
          <w:color w:val="000000"/>
          <w:kern w:val="0"/>
          <w:sz w:val="22"/>
          <w:szCs w:val="22"/>
          <w14:ligatures w14:val="none"/>
        </w:rPr>
        <w:t xml:space="preserve"> p.454 HBC</w:t>
      </w:r>
      <w:r w:rsidR="00D31A4F" w:rsidRPr="00944EDF">
        <w:rPr>
          <w:rFonts w:eastAsia="Times New Roman" w:cs="Segoe UI"/>
          <w:color w:val="000000"/>
          <w:kern w:val="0"/>
          <w:sz w:val="22"/>
          <w:szCs w:val="22"/>
          <w14:ligatures w14:val="none"/>
        </w:rPr>
        <w:t xml:space="preserve"> Sent to Normandy</w:t>
      </w:r>
      <w:r w:rsidR="00F72B65" w:rsidRPr="00944EDF">
        <w:rPr>
          <w:rFonts w:eastAsia="Times New Roman" w:cs="Segoe UI"/>
          <w:color w:val="000000"/>
          <w:kern w:val="0"/>
          <w:sz w:val="22"/>
          <w:szCs w:val="22"/>
          <w14:ligatures w14:val="none"/>
        </w:rPr>
        <w:t xml:space="preserve"> possibly March</w:t>
      </w:r>
      <w:r w:rsidR="00D31A4F" w:rsidRPr="00944EDF">
        <w:rPr>
          <w:rFonts w:eastAsia="Times New Roman" w:cs="Segoe UI"/>
          <w:color w:val="000000"/>
          <w:kern w:val="0"/>
          <w:sz w:val="22"/>
          <w:szCs w:val="22"/>
          <w14:ligatures w14:val="none"/>
        </w:rPr>
        <w:t xml:space="preserve"> </w:t>
      </w:r>
      <w:r w:rsidR="004E1658" w:rsidRPr="00944EDF">
        <w:rPr>
          <w:rFonts w:eastAsia="Times New Roman" w:cs="Segoe UI"/>
          <w:color w:val="000000"/>
          <w:kern w:val="0"/>
          <w:sz w:val="22"/>
          <w:szCs w:val="22"/>
          <w14:ligatures w14:val="none"/>
        </w:rPr>
        <w:t>1123 [Green p.182]</w:t>
      </w:r>
    </w:p>
    <w:p w14:paraId="016800A7" w14:textId="69E4A02F" w:rsidR="0036558D" w:rsidRPr="00944EDF" w:rsidRDefault="0009605A" w:rsidP="00944EDF">
      <w:pPr>
        <w:pStyle w:val="ListParagraph"/>
        <w:numPr>
          <w:ilvl w:val="0"/>
          <w:numId w:val="10"/>
        </w:numPr>
        <w:shd w:val="clear" w:color="auto" w:fill="FFFFFF"/>
        <w:spacing w:after="100" w:afterAutospacing="1" w:line="240" w:lineRule="auto"/>
        <w:ind w:left="1440"/>
        <w:rPr>
          <w:rFonts w:eastAsia="Times New Roman" w:cs="Segoe UI"/>
          <w:color w:val="000000"/>
          <w:kern w:val="0"/>
          <w:sz w:val="22"/>
          <w:szCs w:val="22"/>
          <w14:ligatures w14:val="none"/>
        </w:rPr>
      </w:pPr>
      <w:r w:rsidRPr="00944EDF">
        <w:rPr>
          <w:rFonts w:eastAsia="Times New Roman" w:cs="Segoe UI"/>
          <w:b/>
          <w:bCs/>
          <w:i/>
          <w:iCs/>
          <w:color w:val="000000"/>
          <w:kern w:val="0"/>
          <w:sz w:val="22"/>
          <w:szCs w:val="22"/>
          <w14:ligatures w14:val="none"/>
        </w:rPr>
        <w:t>Geoffrey Ridel</w:t>
      </w:r>
      <w:r w:rsidRPr="00944EDF">
        <w:rPr>
          <w:rFonts w:eastAsia="Times New Roman" w:cs="Segoe UI"/>
          <w:color w:val="000000"/>
          <w:kern w:val="0"/>
          <w:sz w:val="22"/>
          <w:szCs w:val="22"/>
          <w14:ligatures w14:val="none"/>
        </w:rPr>
        <w:t xml:space="preserve"> </w:t>
      </w:r>
      <w:r w:rsidR="007238D5" w:rsidRPr="00944EDF">
        <w:rPr>
          <w:rFonts w:eastAsia="Times New Roman" w:cs="Segoe UI"/>
          <w:color w:val="000000"/>
          <w:kern w:val="0"/>
          <w:sz w:val="22"/>
          <w:szCs w:val="22"/>
          <w14:ligatures w14:val="none"/>
        </w:rPr>
        <w:t>–</w:t>
      </w:r>
      <w:r w:rsidRPr="00944EDF">
        <w:rPr>
          <w:rFonts w:eastAsia="Times New Roman" w:cs="Segoe UI"/>
          <w:color w:val="000000"/>
          <w:kern w:val="0"/>
          <w:sz w:val="22"/>
          <w:szCs w:val="22"/>
          <w14:ligatures w14:val="none"/>
        </w:rPr>
        <w:t xml:space="preserve"> </w:t>
      </w:r>
      <w:r w:rsidR="007238D5" w:rsidRPr="00944EDF">
        <w:rPr>
          <w:rFonts w:eastAsia="Times New Roman" w:cs="Segoe UI"/>
          <w:color w:val="000000"/>
          <w:kern w:val="0"/>
          <w:sz w:val="22"/>
          <w:szCs w:val="22"/>
          <w14:ligatures w14:val="none"/>
        </w:rPr>
        <w:t>Justic</w:t>
      </w:r>
      <w:r w:rsidR="00EB2744" w:rsidRPr="00944EDF">
        <w:rPr>
          <w:rFonts w:eastAsia="Times New Roman" w:cs="Segoe UI"/>
          <w:color w:val="000000"/>
          <w:kern w:val="0"/>
          <w:sz w:val="22"/>
          <w:szCs w:val="22"/>
          <w14:ligatures w14:val="none"/>
        </w:rPr>
        <w:t>e of All England for</w:t>
      </w:r>
      <w:r w:rsidR="007238D5" w:rsidRPr="00944EDF">
        <w:rPr>
          <w:rFonts w:eastAsia="Times New Roman" w:cs="Segoe UI"/>
          <w:color w:val="000000"/>
          <w:kern w:val="0"/>
          <w:sz w:val="22"/>
          <w:szCs w:val="22"/>
          <w14:ligatures w14:val="none"/>
        </w:rPr>
        <w:t xml:space="preserve"> the King, </w:t>
      </w:r>
      <w:r w:rsidR="00FC613E" w:rsidRPr="00944EDF">
        <w:rPr>
          <w:rFonts w:eastAsia="Times New Roman" w:cs="Segoe UI"/>
          <w:color w:val="000000"/>
          <w:kern w:val="0"/>
          <w:sz w:val="22"/>
          <w:szCs w:val="22"/>
          <w14:ligatures w14:val="none"/>
        </w:rPr>
        <w:t xml:space="preserve">dies in White Ship disaster 25 November 1120, </w:t>
      </w:r>
      <w:r w:rsidR="00110841" w:rsidRPr="00944EDF">
        <w:rPr>
          <w:rFonts w:eastAsia="Times New Roman" w:cs="Segoe UI"/>
          <w:color w:val="000000"/>
          <w:kern w:val="0"/>
          <w:sz w:val="22"/>
          <w:szCs w:val="22"/>
          <w14:ligatures w14:val="none"/>
        </w:rPr>
        <w:t xml:space="preserve">his death is the reason for the charter to allow the marriage of </w:t>
      </w:r>
      <w:r w:rsidR="001E2820" w:rsidRPr="00944EDF">
        <w:rPr>
          <w:rFonts w:eastAsia="Times New Roman" w:cs="Segoe UI"/>
          <w:color w:val="000000"/>
          <w:kern w:val="0"/>
          <w:sz w:val="22"/>
          <w:szCs w:val="22"/>
          <w14:ligatures w14:val="none"/>
        </w:rPr>
        <w:t>his unnamed daughter</w:t>
      </w:r>
      <w:r w:rsidR="00D73A33" w:rsidRPr="00944EDF">
        <w:rPr>
          <w:rFonts w:eastAsia="Times New Roman" w:cs="Segoe UI"/>
          <w:color w:val="000000"/>
          <w:kern w:val="0"/>
          <w:sz w:val="22"/>
          <w:szCs w:val="22"/>
          <w14:ligatures w14:val="none"/>
        </w:rPr>
        <w:t xml:space="preserve"> (Matilda Ridel)</w:t>
      </w:r>
      <w:r w:rsidR="001E2820" w:rsidRPr="00944EDF">
        <w:rPr>
          <w:rFonts w:eastAsia="Times New Roman" w:cs="Segoe UI"/>
          <w:color w:val="000000"/>
          <w:kern w:val="0"/>
          <w:sz w:val="22"/>
          <w:szCs w:val="22"/>
          <w14:ligatures w14:val="none"/>
        </w:rPr>
        <w:t xml:space="preserve"> to Richard Bassett</w:t>
      </w:r>
      <w:r w:rsidR="00DF1551" w:rsidRPr="00944EDF">
        <w:rPr>
          <w:rFonts w:eastAsia="Times New Roman" w:cs="Segoe UI"/>
          <w:color w:val="000000"/>
          <w:kern w:val="0"/>
          <w:sz w:val="22"/>
          <w:szCs w:val="22"/>
          <w14:ligatures w14:val="none"/>
        </w:rPr>
        <w:t>.</w:t>
      </w:r>
      <w:r w:rsidR="0036558D" w:rsidRPr="00944EDF">
        <w:rPr>
          <w:rFonts w:eastAsia="Times New Roman" w:cs="Segoe UI"/>
          <w:color w:val="000000"/>
          <w:kern w:val="0"/>
          <w:sz w:val="22"/>
          <w:szCs w:val="22"/>
          <w14:ligatures w14:val="none"/>
        </w:rPr>
        <w:t xml:space="preserve"> </w:t>
      </w:r>
      <w:r w:rsidR="0036558D" w:rsidRPr="00944EDF">
        <w:rPr>
          <w:rStyle w:val="FootnoteReference"/>
          <w:rFonts w:eastAsia="Times New Roman" w:cs="Segoe UI"/>
          <w:color w:val="000000"/>
          <w:kern w:val="0"/>
          <w:sz w:val="22"/>
          <w:szCs w:val="22"/>
          <w14:ligatures w14:val="none"/>
        </w:rPr>
        <w:footnoteReference w:id="14"/>
      </w:r>
    </w:p>
    <w:p w14:paraId="45A042DF" w14:textId="5EDA895B" w:rsidR="00483AAA" w:rsidRPr="00944EDF" w:rsidRDefault="00DF1551" w:rsidP="00944EDF">
      <w:pPr>
        <w:pStyle w:val="ListParagraph"/>
        <w:numPr>
          <w:ilvl w:val="0"/>
          <w:numId w:val="10"/>
        </w:numPr>
        <w:shd w:val="clear" w:color="auto" w:fill="FFFFFF"/>
        <w:spacing w:after="100" w:afterAutospacing="1" w:line="240" w:lineRule="auto"/>
        <w:ind w:left="1440"/>
        <w:rPr>
          <w:rFonts w:eastAsia="Times New Roman" w:cs="Segoe UI"/>
          <w:color w:val="000000"/>
          <w:kern w:val="0"/>
          <w:sz w:val="22"/>
          <w:szCs w:val="22"/>
          <w14:ligatures w14:val="none"/>
        </w:rPr>
      </w:pPr>
      <w:r w:rsidRPr="00944EDF">
        <w:rPr>
          <w:rFonts w:eastAsia="Times New Roman" w:cs="Segoe UI"/>
          <w:b/>
          <w:bCs/>
          <w:i/>
          <w:iCs/>
          <w:color w:val="000000"/>
          <w:kern w:val="0"/>
          <w:sz w:val="22"/>
          <w:szCs w:val="22"/>
          <w14:ligatures w14:val="none"/>
        </w:rPr>
        <w:t>Richard Basset</w:t>
      </w:r>
      <w:r w:rsidR="00075EEB" w:rsidRPr="00944EDF">
        <w:rPr>
          <w:rFonts w:eastAsia="Times New Roman" w:cs="Segoe UI"/>
          <w:color w:val="000000"/>
          <w:kern w:val="0"/>
          <w:sz w:val="22"/>
          <w:szCs w:val="22"/>
          <w14:ligatures w14:val="none"/>
        </w:rPr>
        <w:t xml:space="preserve"> </w:t>
      </w:r>
      <w:r w:rsidR="001828C3" w:rsidRPr="00944EDF">
        <w:rPr>
          <w:rFonts w:eastAsia="Times New Roman" w:cs="Segoe UI"/>
          <w:color w:val="000000"/>
          <w:kern w:val="0"/>
          <w:sz w:val="22"/>
          <w:szCs w:val="22"/>
          <w14:ligatures w14:val="none"/>
        </w:rPr>
        <w:t>–</w:t>
      </w:r>
      <w:r w:rsidR="00075EEB" w:rsidRPr="00944EDF">
        <w:rPr>
          <w:rFonts w:eastAsia="Times New Roman" w:cs="Segoe UI"/>
          <w:color w:val="000000"/>
          <w:kern w:val="0"/>
          <w:sz w:val="22"/>
          <w:szCs w:val="22"/>
          <w14:ligatures w14:val="none"/>
        </w:rPr>
        <w:t xml:space="preserve"> </w:t>
      </w:r>
      <w:r w:rsidR="001828C3" w:rsidRPr="00944EDF">
        <w:rPr>
          <w:rFonts w:eastAsia="Times New Roman" w:cs="Segoe UI"/>
          <w:color w:val="000000"/>
          <w:kern w:val="0"/>
          <w:sz w:val="22"/>
          <w:szCs w:val="22"/>
          <w14:ligatures w14:val="none"/>
        </w:rPr>
        <w:t xml:space="preserve">Justice </w:t>
      </w:r>
      <w:r w:rsidR="00A66961" w:rsidRPr="00944EDF">
        <w:rPr>
          <w:rFonts w:eastAsia="Times New Roman" w:cs="Segoe UI"/>
          <w:color w:val="000000"/>
          <w:kern w:val="0"/>
          <w:sz w:val="22"/>
          <w:szCs w:val="22"/>
          <w14:ligatures w14:val="none"/>
        </w:rPr>
        <w:t xml:space="preserve">for Henry I, name only seen in charters after 1120, </w:t>
      </w:r>
      <w:r w:rsidR="00FA6185" w:rsidRPr="00944EDF">
        <w:rPr>
          <w:rFonts w:eastAsia="Times New Roman" w:cs="Segoe UI"/>
          <w:color w:val="000000"/>
          <w:kern w:val="0"/>
          <w:sz w:val="22"/>
          <w:szCs w:val="22"/>
          <w14:ligatures w14:val="none"/>
        </w:rPr>
        <w:t>marries Matilda Ridel</w:t>
      </w:r>
      <w:r w:rsidR="00A84134" w:rsidRPr="00944EDF">
        <w:rPr>
          <w:rFonts w:eastAsia="Times New Roman" w:cs="Segoe UI"/>
          <w:color w:val="000000"/>
          <w:kern w:val="0"/>
          <w:sz w:val="22"/>
          <w:szCs w:val="22"/>
          <w14:ligatures w14:val="none"/>
        </w:rPr>
        <w:t xml:space="preserve"> probably between </w:t>
      </w:r>
      <w:r w:rsidR="0015096B" w:rsidRPr="00944EDF">
        <w:rPr>
          <w:rFonts w:eastAsia="Times New Roman" w:cs="Segoe UI"/>
          <w:color w:val="000000"/>
          <w:kern w:val="0"/>
          <w:sz w:val="22"/>
          <w:szCs w:val="22"/>
          <w14:ligatures w14:val="none"/>
        </w:rPr>
        <w:t>end 1120 and April 1123</w:t>
      </w:r>
      <w:r w:rsidR="00A95AC6" w:rsidRPr="00944EDF">
        <w:rPr>
          <w:rFonts w:eastAsia="Times New Roman" w:cs="Segoe UI"/>
          <w:color w:val="000000"/>
          <w:kern w:val="0"/>
          <w:sz w:val="22"/>
          <w:szCs w:val="22"/>
          <w14:ligatures w14:val="none"/>
        </w:rPr>
        <w:t xml:space="preserve">, succeeds to Ridel’s lands </w:t>
      </w:r>
      <w:r w:rsidR="006E747A" w:rsidRPr="00944EDF">
        <w:rPr>
          <w:rFonts w:eastAsia="Times New Roman" w:cs="Segoe UI"/>
          <w:color w:val="000000"/>
          <w:kern w:val="0"/>
          <w:sz w:val="22"/>
          <w:szCs w:val="22"/>
          <w14:ligatures w14:val="none"/>
        </w:rPr>
        <w:t>following death of his ward, Robert Ridel, underage son of Geoffrey</w:t>
      </w:r>
      <w:r w:rsidR="00C80429" w:rsidRPr="00944EDF">
        <w:rPr>
          <w:rFonts w:eastAsia="Times New Roman" w:cs="Segoe UI"/>
          <w:color w:val="000000"/>
          <w:kern w:val="0"/>
          <w:sz w:val="22"/>
          <w:szCs w:val="22"/>
          <w14:ligatures w14:val="none"/>
        </w:rPr>
        <w:t>.</w:t>
      </w:r>
      <w:r w:rsidR="00483AAA" w:rsidRPr="00944EDF">
        <w:rPr>
          <w:rStyle w:val="FootnoteReference"/>
          <w:rFonts w:eastAsia="Times New Roman" w:cs="Segoe UI"/>
          <w:color w:val="000000"/>
          <w:kern w:val="0"/>
          <w:sz w:val="22"/>
          <w:szCs w:val="22"/>
          <w14:ligatures w14:val="none"/>
        </w:rPr>
        <w:footnoteReference w:id="15"/>
      </w:r>
    </w:p>
    <w:p w14:paraId="62CE6A2C" w14:textId="06B07AF8" w:rsidR="00F858B5" w:rsidRPr="00944EDF" w:rsidRDefault="00F858B5" w:rsidP="00944EDF">
      <w:pPr>
        <w:pStyle w:val="ListParagraph"/>
        <w:numPr>
          <w:ilvl w:val="0"/>
          <w:numId w:val="10"/>
        </w:numPr>
        <w:shd w:val="clear" w:color="auto" w:fill="FFFFFF"/>
        <w:spacing w:after="100" w:afterAutospacing="1" w:line="240" w:lineRule="auto"/>
        <w:ind w:left="1440"/>
        <w:rPr>
          <w:rFonts w:eastAsia="Times New Roman" w:cs="Segoe UI"/>
          <w:color w:val="000000"/>
          <w:kern w:val="0"/>
          <w:sz w:val="22"/>
          <w:szCs w:val="22"/>
          <w14:ligatures w14:val="none"/>
        </w:rPr>
      </w:pPr>
      <w:r w:rsidRPr="00944EDF">
        <w:rPr>
          <w:rFonts w:eastAsia="Times New Roman" w:cs="Segoe UI"/>
          <w:b/>
          <w:bCs/>
          <w:i/>
          <w:iCs/>
          <w:color w:val="000000"/>
          <w:kern w:val="0"/>
          <w:sz w:val="22"/>
          <w:szCs w:val="22"/>
          <w14:ligatures w14:val="none"/>
        </w:rPr>
        <w:t xml:space="preserve">Robert Ridel </w:t>
      </w:r>
      <w:r w:rsidRPr="00944EDF">
        <w:rPr>
          <w:rFonts w:eastAsia="Times New Roman" w:cs="Segoe UI"/>
          <w:color w:val="000000"/>
          <w:kern w:val="0"/>
          <w:sz w:val="22"/>
          <w:szCs w:val="22"/>
          <w14:ligatures w14:val="none"/>
        </w:rPr>
        <w:t xml:space="preserve">– son of Geoffrey Ridel, </w:t>
      </w:r>
      <w:r w:rsidR="009359D9" w:rsidRPr="00944EDF">
        <w:rPr>
          <w:rFonts w:eastAsia="Times New Roman" w:cs="Segoe UI"/>
          <w:color w:val="000000"/>
          <w:kern w:val="0"/>
          <w:sz w:val="22"/>
          <w:szCs w:val="22"/>
          <w14:ligatures w14:val="none"/>
        </w:rPr>
        <w:t>made ward of Richard Basset</w:t>
      </w:r>
      <w:r w:rsidR="002A583F" w:rsidRPr="00944EDF">
        <w:rPr>
          <w:rFonts w:eastAsia="Times New Roman" w:cs="Segoe UI"/>
          <w:color w:val="000000"/>
          <w:kern w:val="0"/>
          <w:sz w:val="22"/>
          <w:szCs w:val="22"/>
          <w14:ligatures w14:val="none"/>
        </w:rPr>
        <w:t xml:space="preserve"> but dies before coming of age</w:t>
      </w:r>
      <w:r w:rsidR="00E55F21" w:rsidRPr="00944EDF">
        <w:rPr>
          <w:rFonts w:eastAsia="Times New Roman" w:cs="Segoe UI"/>
          <w:color w:val="000000"/>
          <w:kern w:val="0"/>
          <w:sz w:val="22"/>
          <w:szCs w:val="22"/>
          <w14:ligatures w14:val="none"/>
        </w:rPr>
        <w:t>, date unknown</w:t>
      </w:r>
    </w:p>
    <w:p w14:paraId="7495BB5D" w14:textId="156B42FF" w:rsidR="00E55F21" w:rsidRPr="00944EDF" w:rsidRDefault="00E55F21" w:rsidP="00944EDF">
      <w:pPr>
        <w:pStyle w:val="ListParagraph"/>
        <w:numPr>
          <w:ilvl w:val="0"/>
          <w:numId w:val="10"/>
        </w:numPr>
        <w:shd w:val="clear" w:color="auto" w:fill="FFFFFF"/>
        <w:spacing w:after="100" w:afterAutospacing="1" w:line="240" w:lineRule="auto"/>
        <w:ind w:left="1440"/>
        <w:rPr>
          <w:rFonts w:eastAsia="Times New Roman" w:cs="Segoe UI"/>
          <w:color w:val="000000"/>
          <w:kern w:val="0"/>
          <w:sz w:val="22"/>
          <w:szCs w:val="22"/>
          <w14:ligatures w14:val="none"/>
        </w:rPr>
      </w:pPr>
      <w:r w:rsidRPr="00944EDF">
        <w:rPr>
          <w:rFonts w:eastAsia="Times New Roman" w:cs="Segoe UI"/>
          <w:b/>
          <w:bCs/>
          <w:i/>
          <w:iCs/>
          <w:color w:val="000000"/>
          <w:kern w:val="0"/>
          <w:sz w:val="22"/>
          <w:szCs w:val="22"/>
          <w14:ligatures w14:val="none"/>
        </w:rPr>
        <w:lastRenderedPageBreak/>
        <w:t xml:space="preserve">Ralph Basset </w:t>
      </w:r>
      <w:r w:rsidR="00575FF9" w:rsidRPr="00944EDF">
        <w:rPr>
          <w:rFonts w:eastAsia="Times New Roman" w:cs="Segoe UI"/>
          <w:color w:val="000000"/>
          <w:kern w:val="0"/>
          <w:sz w:val="22"/>
          <w:szCs w:val="22"/>
          <w14:ligatures w14:val="none"/>
        </w:rPr>
        <w:t>–</w:t>
      </w:r>
      <w:r w:rsidRPr="00944EDF">
        <w:rPr>
          <w:rFonts w:eastAsia="Times New Roman" w:cs="Segoe UI"/>
          <w:color w:val="000000"/>
          <w:kern w:val="0"/>
          <w:sz w:val="22"/>
          <w:szCs w:val="22"/>
          <w14:ligatures w14:val="none"/>
        </w:rPr>
        <w:t xml:space="preserve"> </w:t>
      </w:r>
      <w:r w:rsidR="00575FF9" w:rsidRPr="00944EDF">
        <w:rPr>
          <w:rFonts w:eastAsia="Times New Roman" w:cs="Segoe UI"/>
          <w:color w:val="000000"/>
          <w:kern w:val="0"/>
          <w:sz w:val="22"/>
          <w:szCs w:val="22"/>
          <w14:ligatures w14:val="none"/>
        </w:rPr>
        <w:t xml:space="preserve">father of Richard Basset, </w:t>
      </w:r>
      <w:r w:rsidR="00A60ED6" w:rsidRPr="00944EDF">
        <w:rPr>
          <w:rFonts w:eastAsia="Times New Roman" w:cs="Segoe UI"/>
          <w:color w:val="000000"/>
          <w:kern w:val="0"/>
          <w:sz w:val="22"/>
          <w:szCs w:val="22"/>
          <w14:ligatures w14:val="none"/>
        </w:rPr>
        <w:t xml:space="preserve">‘most prominent’ </w:t>
      </w:r>
      <w:r w:rsidR="0044764A" w:rsidRPr="00944EDF">
        <w:rPr>
          <w:rFonts w:eastAsia="Times New Roman" w:cs="Segoe UI"/>
          <w:color w:val="000000"/>
          <w:kern w:val="0"/>
          <w:sz w:val="22"/>
          <w:szCs w:val="22"/>
          <w14:ligatures w14:val="none"/>
        </w:rPr>
        <w:t>justice who witness</w:t>
      </w:r>
      <w:r w:rsidR="00850D6A" w:rsidRPr="00944EDF">
        <w:rPr>
          <w:rFonts w:eastAsia="Times New Roman" w:cs="Segoe UI"/>
          <w:color w:val="000000"/>
          <w:kern w:val="0"/>
          <w:sz w:val="22"/>
          <w:szCs w:val="22"/>
          <w14:ligatures w14:val="none"/>
        </w:rPr>
        <w:t>es</w:t>
      </w:r>
      <w:r w:rsidR="0044764A" w:rsidRPr="00944EDF">
        <w:rPr>
          <w:rFonts w:eastAsia="Times New Roman" w:cs="Segoe UI"/>
          <w:color w:val="000000"/>
          <w:kern w:val="0"/>
          <w:sz w:val="22"/>
          <w:szCs w:val="22"/>
          <w14:ligatures w14:val="none"/>
        </w:rPr>
        <w:t xml:space="preserve"> royal charters</w:t>
      </w:r>
      <w:r w:rsidR="00850D6A" w:rsidRPr="00944EDF">
        <w:rPr>
          <w:rFonts w:eastAsia="Times New Roman" w:cs="Segoe UI"/>
          <w:color w:val="000000"/>
          <w:kern w:val="0"/>
          <w:sz w:val="22"/>
          <w:szCs w:val="22"/>
          <w14:ligatures w14:val="none"/>
        </w:rPr>
        <w:t xml:space="preserve"> at Woodstock, Westminster and Winchester</w:t>
      </w:r>
      <w:r w:rsidR="00F94294" w:rsidRPr="00944EDF">
        <w:rPr>
          <w:rFonts w:eastAsia="Times New Roman" w:cs="Segoe UI"/>
          <w:color w:val="000000"/>
          <w:kern w:val="0"/>
          <w:sz w:val="22"/>
          <w:szCs w:val="22"/>
          <w14:ligatures w14:val="none"/>
        </w:rPr>
        <w:t xml:space="preserve"> between 1110 and</w:t>
      </w:r>
      <w:r w:rsidR="00B50964" w:rsidRPr="00944EDF">
        <w:rPr>
          <w:rFonts w:eastAsia="Times New Roman" w:cs="Segoe UI"/>
          <w:color w:val="000000"/>
          <w:kern w:val="0"/>
          <w:sz w:val="22"/>
          <w:szCs w:val="22"/>
          <w14:ligatures w14:val="none"/>
        </w:rPr>
        <w:t xml:space="preserve"> his death in</w:t>
      </w:r>
      <w:r w:rsidR="00F94294" w:rsidRPr="00944EDF">
        <w:rPr>
          <w:rFonts w:eastAsia="Times New Roman" w:cs="Segoe UI"/>
          <w:color w:val="000000"/>
          <w:kern w:val="0"/>
          <w:sz w:val="22"/>
          <w:szCs w:val="22"/>
          <w14:ligatures w14:val="none"/>
        </w:rPr>
        <w:t xml:space="preserve"> 1127</w:t>
      </w:r>
      <w:r w:rsidR="00850D6A" w:rsidRPr="00944EDF">
        <w:rPr>
          <w:rFonts w:eastAsia="Times New Roman" w:cs="Segoe UI"/>
          <w:color w:val="000000"/>
          <w:kern w:val="0"/>
          <w:sz w:val="22"/>
          <w:szCs w:val="22"/>
          <w14:ligatures w14:val="none"/>
        </w:rPr>
        <w:t>.</w:t>
      </w:r>
      <w:r w:rsidR="00850D6A" w:rsidRPr="00944EDF">
        <w:rPr>
          <w:rStyle w:val="FootnoteReference"/>
          <w:rFonts w:eastAsia="Times New Roman" w:cs="Segoe UI"/>
          <w:color w:val="000000"/>
          <w:kern w:val="0"/>
          <w:sz w:val="22"/>
          <w:szCs w:val="22"/>
          <w14:ligatures w14:val="none"/>
        </w:rPr>
        <w:footnoteReference w:id="16"/>
      </w:r>
    </w:p>
    <w:p w14:paraId="6965651A" w14:textId="1DAFA963" w:rsidR="00F82AA0" w:rsidRPr="00944EDF" w:rsidRDefault="00F82AA0" w:rsidP="00944EDF">
      <w:pPr>
        <w:pStyle w:val="ListParagraph"/>
        <w:numPr>
          <w:ilvl w:val="0"/>
          <w:numId w:val="10"/>
        </w:numPr>
        <w:shd w:val="clear" w:color="auto" w:fill="FFFFFF"/>
        <w:spacing w:after="100" w:afterAutospacing="1" w:line="240" w:lineRule="auto"/>
        <w:ind w:left="1440"/>
        <w:rPr>
          <w:rFonts w:eastAsia="Times New Roman" w:cs="Segoe UI"/>
          <w:color w:val="000000"/>
          <w:kern w:val="0"/>
          <w:sz w:val="22"/>
          <w:szCs w:val="22"/>
          <w14:ligatures w14:val="none"/>
        </w:rPr>
      </w:pPr>
      <w:r w:rsidRPr="00944EDF">
        <w:rPr>
          <w:rFonts w:eastAsia="Times New Roman" w:cs="Segoe UI"/>
          <w:b/>
          <w:bCs/>
          <w:i/>
          <w:iCs/>
          <w:color w:val="000000"/>
          <w:kern w:val="0"/>
          <w:sz w:val="22"/>
          <w:szCs w:val="22"/>
          <w14:ligatures w14:val="none"/>
        </w:rPr>
        <w:t>William, brother of Ranulf, Earl of Chester</w:t>
      </w:r>
      <w:r w:rsidRPr="00944EDF">
        <w:rPr>
          <w:rFonts w:eastAsia="Times New Roman" w:cs="Segoe UI"/>
          <w:color w:val="000000"/>
          <w:kern w:val="0"/>
          <w:sz w:val="22"/>
          <w:szCs w:val="22"/>
          <w14:ligatures w14:val="none"/>
        </w:rPr>
        <w:t xml:space="preserve"> </w:t>
      </w:r>
      <w:r w:rsidR="00912691" w:rsidRPr="00944EDF">
        <w:rPr>
          <w:rFonts w:eastAsia="Times New Roman" w:cs="Segoe UI"/>
          <w:color w:val="000000"/>
          <w:kern w:val="0"/>
          <w:sz w:val="22"/>
          <w:szCs w:val="22"/>
          <w14:ligatures w14:val="none"/>
        </w:rPr>
        <w:t>–</w:t>
      </w:r>
      <w:r w:rsidRPr="00944EDF">
        <w:rPr>
          <w:rFonts w:eastAsia="Times New Roman" w:cs="Segoe UI"/>
          <w:color w:val="000000"/>
          <w:kern w:val="0"/>
          <w:sz w:val="22"/>
          <w:szCs w:val="22"/>
          <w14:ligatures w14:val="none"/>
        </w:rPr>
        <w:t xml:space="preserve"> </w:t>
      </w:r>
      <w:r w:rsidR="00912691" w:rsidRPr="00944EDF">
        <w:rPr>
          <w:rFonts w:eastAsia="Times New Roman" w:cs="Segoe UI"/>
          <w:color w:val="000000"/>
          <w:kern w:val="0"/>
          <w:sz w:val="22"/>
          <w:szCs w:val="22"/>
          <w14:ligatures w14:val="none"/>
        </w:rPr>
        <w:t>younger brother</w:t>
      </w:r>
      <w:r w:rsidR="006E6CAB" w:rsidRPr="00944EDF">
        <w:rPr>
          <w:rFonts w:eastAsia="Times New Roman" w:cs="Segoe UI"/>
          <w:color w:val="000000"/>
          <w:kern w:val="0"/>
          <w:sz w:val="22"/>
          <w:szCs w:val="22"/>
          <w14:ligatures w14:val="none"/>
        </w:rPr>
        <w:t xml:space="preserve"> of Ranulf</w:t>
      </w:r>
      <w:r w:rsidR="00287BF9" w:rsidRPr="00944EDF">
        <w:rPr>
          <w:rFonts w:eastAsia="Times New Roman" w:cs="Segoe UI"/>
          <w:color w:val="000000"/>
          <w:kern w:val="0"/>
          <w:sz w:val="22"/>
          <w:szCs w:val="22"/>
          <w14:ligatures w14:val="none"/>
        </w:rPr>
        <w:t>.</w:t>
      </w:r>
      <w:r w:rsidR="00287BF9" w:rsidRPr="00944EDF">
        <w:rPr>
          <w:rStyle w:val="FootnoteReference"/>
          <w:rFonts w:eastAsia="Times New Roman" w:cs="Segoe UI"/>
          <w:color w:val="000000"/>
          <w:kern w:val="0"/>
          <w:sz w:val="22"/>
          <w:szCs w:val="22"/>
          <w14:ligatures w14:val="none"/>
        </w:rPr>
        <w:footnoteReference w:id="17"/>
      </w:r>
      <w:r w:rsidRPr="00944EDF">
        <w:rPr>
          <w:rFonts w:eastAsia="Times New Roman" w:cs="Segoe UI"/>
          <w:b/>
          <w:bCs/>
          <w:i/>
          <w:iCs/>
          <w:color w:val="000000"/>
          <w:kern w:val="0"/>
          <w:sz w:val="22"/>
          <w:szCs w:val="22"/>
          <w14:ligatures w14:val="none"/>
        </w:rPr>
        <w:t xml:space="preserve"> </w:t>
      </w:r>
    </w:p>
    <w:p w14:paraId="347E151C" w14:textId="1EF79593" w:rsidR="009A1C8B" w:rsidRPr="00944EDF" w:rsidRDefault="001C0F7F" w:rsidP="00944EDF">
      <w:pPr>
        <w:pStyle w:val="ListParagraph"/>
        <w:numPr>
          <w:ilvl w:val="0"/>
          <w:numId w:val="10"/>
        </w:numPr>
        <w:shd w:val="clear" w:color="auto" w:fill="FFFFFF"/>
        <w:spacing w:after="100" w:afterAutospacing="1" w:line="240" w:lineRule="auto"/>
        <w:ind w:left="1440"/>
        <w:rPr>
          <w:rFonts w:eastAsia="Times New Roman" w:cs="Segoe UI"/>
          <w:color w:val="000000"/>
          <w:kern w:val="0"/>
          <w:sz w:val="22"/>
          <w:szCs w:val="22"/>
          <w14:ligatures w14:val="none"/>
        </w:rPr>
      </w:pPr>
      <w:r w:rsidRPr="00944EDF">
        <w:rPr>
          <w:rFonts w:eastAsia="Times New Roman" w:cs="Segoe UI"/>
          <w:b/>
          <w:bCs/>
          <w:i/>
          <w:iCs/>
          <w:color w:val="000000"/>
          <w:kern w:val="0"/>
          <w:sz w:val="22"/>
          <w:szCs w:val="22"/>
          <w14:ligatures w14:val="none"/>
        </w:rPr>
        <w:t xml:space="preserve">Nigel d’Aubigny </w:t>
      </w:r>
      <w:r w:rsidRPr="00944EDF">
        <w:rPr>
          <w:rFonts w:eastAsia="Times New Roman" w:cs="Segoe UI"/>
          <w:color w:val="000000"/>
          <w:kern w:val="0"/>
          <w:sz w:val="22"/>
          <w:szCs w:val="22"/>
          <w14:ligatures w14:val="none"/>
        </w:rPr>
        <w:t xml:space="preserve">– one of Henry I’s ‘new men’, promoted to his household, </w:t>
      </w:r>
      <w:r w:rsidR="00554B79" w:rsidRPr="00944EDF">
        <w:rPr>
          <w:rFonts w:eastAsia="Times New Roman" w:cs="Segoe UI"/>
          <w:color w:val="000000"/>
          <w:kern w:val="0"/>
          <w:sz w:val="22"/>
          <w:szCs w:val="22"/>
          <w14:ligatures w14:val="none"/>
        </w:rPr>
        <w:t>brother of William</w:t>
      </w:r>
      <w:r w:rsidR="007276A8" w:rsidRPr="00944EDF">
        <w:rPr>
          <w:rFonts w:eastAsia="Times New Roman" w:cs="Segoe UI"/>
          <w:color w:val="000000"/>
          <w:kern w:val="0"/>
          <w:sz w:val="22"/>
          <w:szCs w:val="22"/>
          <w14:ligatures w14:val="none"/>
        </w:rPr>
        <w:t>.</w:t>
      </w:r>
      <w:r w:rsidR="00BF40AF" w:rsidRPr="00944EDF">
        <w:rPr>
          <w:rStyle w:val="FootnoteReference"/>
          <w:rFonts w:eastAsia="Times New Roman" w:cs="Segoe UI"/>
          <w:color w:val="000000"/>
          <w:kern w:val="0"/>
          <w:sz w:val="22"/>
          <w:szCs w:val="22"/>
          <w14:ligatures w14:val="none"/>
        </w:rPr>
        <w:footnoteReference w:id="18"/>
      </w:r>
    </w:p>
    <w:p w14:paraId="6DA32501" w14:textId="7B96BFC6" w:rsidR="009A1C8B" w:rsidRPr="00944EDF" w:rsidRDefault="001C0C33" w:rsidP="00944EDF">
      <w:pPr>
        <w:pStyle w:val="ListParagraph"/>
        <w:numPr>
          <w:ilvl w:val="0"/>
          <w:numId w:val="10"/>
        </w:numPr>
        <w:shd w:val="clear" w:color="auto" w:fill="FFFFFF"/>
        <w:spacing w:after="100" w:afterAutospacing="1" w:line="240" w:lineRule="auto"/>
        <w:ind w:left="1440"/>
        <w:rPr>
          <w:rFonts w:eastAsia="Times New Roman" w:cs="Segoe UI"/>
          <w:color w:val="000000"/>
          <w:kern w:val="0"/>
          <w:sz w:val="22"/>
          <w:szCs w:val="22"/>
          <w14:ligatures w14:val="none"/>
        </w:rPr>
      </w:pPr>
      <w:r w:rsidRPr="00944EDF">
        <w:rPr>
          <w:rFonts w:eastAsia="Times New Roman" w:cs="Segoe UI"/>
          <w:b/>
          <w:bCs/>
          <w:i/>
          <w:iCs/>
          <w:color w:val="000000"/>
          <w:kern w:val="0"/>
          <w:sz w:val="22"/>
          <w:szCs w:val="22"/>
          <w14:ligatures w14:val="none"/>
        </w:rPr>
        <w:t>Geva</w:t>
      </w:r>
      <w:r w:rsidR="00A1157B" w:rsidRPr="00944EDF">
        <w:rPr>
          <w:rFonts w:eastAsia="Times New Roman" w:cs="Segoe UI"/>
          <w:b/>
          <w:bCs/>
          <w:i/>
          <w:iCs/>
          <w:color w:val="000000"/>
          <w:kern w:val="0"/>
          <w:sz w:val="22"/>
          <w:szCs w:val="22"/>
          <w14:ligatures w14:val="none"/>
        </w:rPr>
        <w:t xml:space="preserve"> wife of Geoffrey and mother of Robert Ridel </w:t>
      </w:r>
      <w:r w:rsidR="00A4347C" w:rsidRPr="00944EDF">
        <w:rPr>
          <w:rFonts w:eastAsia="Times New Roman" w:cs="Segoe UI"/>
          <w:color w:val="000000"/>
          <w:kern w:val="0"/>
          <w:sz w:val="22"/>
          <w:szCs w:val="22"/>
          <w14:ligatures w14:val="none"/>
        </w:rPr>
        <w:t>–</w:t>
      </w:r>
      <w:r w:rsidR="00A1157B" w:rsidRPr="00944EDF">
        <w:rPr>
          <w:rFonts w:eastAsia="Times New Roman" w:cs="Segoe UI"/>
          <w:color w:val="000000"/>
          <w:kern w:val="0"/>
          <w:sz w:val="22"/>
          <w:szCs w:val="22"/>
          <w14:ligatures w14:val="none"/>
        </w:rPr>
        <w:t xml:space="preserve"> </w:t>
      </w:r>
      <w:r w:rsidR="00CB0EAC" w:rsidRPr="00944EDF">
        <w:rPr>
          <w:rFonts w:eastAsia="Times New Roman" w:cs="Segoe UI"/>
          <w:color w:val="000000"/>
          <w:kern w:val="0"/>
          <w:sz w:val="22"/>
          <w:szCs w:val="22"/>
          <w14:ligatures w14:val="none"/>
        </w:rPr>
        <w:t>po</w:t>
      </w:r>
      <w:r w:rsidR="00A4347C" w:rsidRPr="00944EDF">
        <w:rPr>
          <w:rFonts w:eastAsia="Times New Roman" w:cs="Segoe UI"/>
          <w:color w:val="000000"/>
          <w:kern w:val="0"/>
          <w:sz w:val="22"/>
          <w:szCs w:val="22"/>
          <w14:ligatures w14:val="none"/>
        </w:rPr>
        <w:t>ssibly daughter of Hugh, Earl of Chester</w:t>
      </w:r>
      <w:r w:rsidR="005F5694" w:rsidRPr="00944EDF">
        <w:rPr>
          <w:rFonts w:eastAsia="Times New Roman" w:cs="Segoe UI"/>
          <w:color w:val="000000"/>
          <w:kern w:val="0"/>
          <w:sz w:val="22"/>
          <w:szCs w:val="22"/>
          <w14:ligatures w14:val="none"/>
        </w:rPr>
        <w:t xml:space="preserve"> and therefore cousin to Ranulf</w:t>
      </w:r>
      <w:r w:rsidR="000854E6" w:rsidRPr="00944EDF">
        <w:rPr>
          <w:rFonts w:eastAsia="Times New Roman" w:cs="Segoe UI"/>
          <w:color w:val="000000"/>
          <w:kern w:val="0"/>
          <w:sz w:val="22"/>
          <w:szCs w:val="22"/>
          <w14:ligatures w14:val="none"/>
        </w:rPr>
        <w:t xml:space="preserve">, Earl of Chester </w:t>
      </w:r>
      <w:r w:rsidR="00374BAD" w:rsidRPr="00944EDF">
        <w:rPr>
          <w:rFonts w:eastAsia="Times New Roman" w:cs="Segoe UI"/>
          <w:color w:val="000000"/>
          <w:kern w:val="0"/>
          <w:sz w:val="22"/>
          <w:szCs w:val="22"/>
          <w14:ligatures w14:val="none"/>
        </w:rPr>
        <w:t>who succeeded her possible half brother who died on the White Ship.</w:t>
      </w:r>
      <w:r w:rsidR="0034337D" w:rsidRPr="00944EDF">
        <w:rPr>
          <w:rFonts w:eastAsia="Times New Roman" w:cs="Segoe UI"/>
          <w:color w:val="000000"/>
          <w:kern w:val="0"/>
          <w:sz w:val="22"/>
          <w:szCs w:val="22"/>
          <w14:ligatures w14:val="none"/>
        </w:rPr>
        <w:t xml:space="preserve"> Mentioned in Belvoir Priory charter as ‘Geva filia Hugonis comitis Cestriae’</w:t>
      </w:r>
      <w:r w:rsidR="00F21F2E" w:rsidRPr="00944EDF">
        <w:rPr>
          <w:rFonts w:eastAsia="Times New Roman" w:cs="Segoe UI"/>
          <w:color w:val="000000"/>
          <w:kern w:val="0"/>
          <w:sz w:val="22"/>
          <w:szCs w:val="22"/>
          <w14:ligatures w14:val="none"/>
        </w:rPr>
        <w:t xml:space="preserve"> - </w:t>
      </w:r>
      <w:r w:rsidR="000B605F" w:rsidRPr="00944EDF">
        <w:rPr>
          <w:rFonts w:eastAsia="Times New Roman" w:cs="Segoe UI"/>
          <w:i/>
          <w:iCs/>
          <w:color w:val="000000"/>
          <w:kern w:val="0"/>
          <w:sz w:val="22"/>
          <w:szCs w:val="22"/>
          <w14:ligatures w14:val="none"/>
        </w:rPr>
        <w:t>British Library, Cotton MS Vespasian E. xviii</w:t>
      </w:r>
      <w:r w:rsidR="006E49FC" w:rsidRPr="00944EDF">
        <w:rPr>
          <w:rFonts w:eastAsia="Times New Roman" w:cs="Segoe UI"/>
          <w:color w:val="000000"/>
          <w:kern w:val="0"/>
          <w:sz w:val="22"/>
          <w:szCs w:val="22"/>
          <w14:ligatures w14:val="none"/>
        </w:rPr>
        <w:t xml:space="preserve"> </w:t>
      </w:r>
      <w:r w:rsidR="00052F56" w:rsidRPr="00944EDF">
        <w:rPr>
          <w:rFonts w:eastAsia="Times New Roman" w:cs="Segoe UI"/>
          <w:color w:val="000000"/>
          <w:kern w:val="0"/>
          <w:sz w:val="22"/>
          <w:szCs w:val="22"/>
          <w14:ligatures w14:val="none"/>
        </w:rPr>
        <w:t>– not digitised.</w:t>
      </w:r>
    </w:p>
    <w:p w14:paraId="21548150" w14:textId="0000C384" w:rsidR="00E3740D" w:rsidRPr="00944EDF" w:rsidRDefault="00E3740D" w:rsidP="00944EDF">
      <w:pPr>
        <w:pStyle w:val="ListParagraph"/>
        <w:numPr>
          <w:ilvl w:val="0"/>
          <w:numId w:val="10"/>
        </w:numPr>
        <w:shd w:val="clear" w:color="auto" w:fill="FFFFFF"/>
        <w:spacing w:after="100" w:afterAutospacing="1" w:line="240" w:lineRule="auto"/>
        <w:ind w:left="1440"/>
        <w:rPr>
          <w:rFonts w:eastAsia="Times New Roman" w:cs="Segoe UI"/>
          <w:color w:val="000000"/>
          <w:kern w:val="0"/>
          <w:sz w:val="22"/>
          <w:szCs w:val="22"/>
          <w14:ligatures w14:val="none"/>
        </w:rPr>
      </w:pPr>
      <w:r w:rsidRPr="00944EDF">
        <w:rPr>
          <w:rFonts w:eastAsia="Times New Roman" w:cs="Segoe UI"/>
          <w:b/>
          <w:bCs/>
          <w:i/>
          <w:iCs/>
          <w:color w:val="000000"/>
          <w:kern w:val="0"/>
          <w:sz w:val="22"/>
          <w:szCs w:val="22"/>
          <w14:ligatures w14:val="none"/>
        </w:rPr>
        <w:t>Geoffrey the Earl</w:t>
      </w:r>
      <w:r w:rsidR="00181145" w:rsidRPr="00944EDF">
        <w:rPr>
          <w:rFonts w:eastAsia="Times New Roman" w:cs="Segoe UI"/>
          <w:b/>
          <w:bCs/>
          <w:i/>
          <w:iCs/>
          <w:color w:val="000000"/>
          <w:kern w:val="0"/>
          <w:sz w:val="22"/>
          <w:szCs w:val="22"/>
          <w14:ligatures w14:val="none"/>
        </w:rPr>
        <w:t xml:space="preserve">’s Chancellor </w:t>
      </w:r>
      <w:r w:rsidR="0099739F" w:rsidRPr="00944EDF">
        <w:rPr>
          <w:rFonts w:eastAsia="Times New Roman" w:cs="Segoe UI"/>
          <w:color w:val="000000"/>
          <w:kern w:val="0"/>
          <w:sz w:val="22"/>
          <w:szCs w:val="22"/>
          <w14:ligatures w14:val="none"/>
        </w:rPr>
        <w:t>–</w:t>
      </w:r>
      <w:r w:rsidR="00181145" w:rsidRPr="00944EDF">
        <w:rPr>
          <w:rFonts w:eastAsia="Times New Roman" w:cs="Segoe UI"/>
          <w:color w:val="000000"/>
          <w:kern w:val="0"/>
          <w:sz w:val="22"/>
          <w:szCs w:val="22"/>
          <w14:ligatures w14:val="none"/>
        </w:rPr>
        <w:t xml:space="preserve"> </w:t>
      </w:r>
      <w:r w:rsidR="0099739F" w:rsidRPr="00944EDF">
        <w:rPr>
          <w:rFonts w:eastAsia="Times New Roman" w:cs="Segoe UI"/>
          <w:color w:val="000000"/>
          <w:kern w:val="0"/>
          <w:sz w:val="22"/>
          <w:szCs w:val="22"/>
          <w14:ligatures w14:val="none"/>
        </w:rPr>
        <w:t xml:space="preserve">David Carpenter indicates this role did not come into existence until </w:t>
      </w:r>
      <w:r w:rsidR="00C117DA" w:rsidRPr="00944EDF">
        <w:rPr>
          <w:rFonts w:eastAsia="Times New Roman" w:cs="Segoe UI"/>
          <w:color w:val="000000"/>
          <w:kern w:val="0"/>
          <w:sz w:val="22"/>
          <w:szCs w:val="22"/>
          <w14:ligatures w14:val="none"/>
        </w:rPr>
        <w:t>the late twelfth century</w:t>
      </w:r>
      <w:r w:rsidR="00CA3C1B" w:rsidRPr="00944EDF">
        <w:rPr>
          <w:rFonts w:eastAsia="Times New Roman" w:cs="Segoe UI"/>
          <w:color w:val="000000"/>
          <w:kern w:val="0"/>
          <w:sz w:val="22"/>
          <w:szCs w:val="22"/>
          <w14:ligatures w14:val="none"/>
        </w:rPr>
        <w:t xml:space="preserve">, </w:t>
      </w:r>
      <w:r w:rsidR="00D86DEE" w:rsidRPr="00944EDF">
        <w:rPr>
          <w:rFonts w:eastAsia="Times New Roman" w:cs="Segoe UI"/>
          <w:color w:val="000000"/>
          <w:kern w:val="0"/>
          <w:sz w:val="22"/>
          <w:szCs w:val="22"/>
          <w14:ligatures w14:val="none"/>
        </w:rPr>
        <w:t>one of several</w:t>
      </w:r>
      <w:r w:rsidR="00CA3C1B" w:rsidRPr="00944EDF">
        <w:rPr>
          <w:rFonts w:eastAsia="Times New Roman" w:cs="Segoe UI"/>
          <w:color w:val="000000"/>
          <w:kern w:val="0"/>
          <w:sz w:val="22"/>
          <w:szCs w:val="22"/>
          <w14:ligatures w14:val="none"/>
        </w:rPr>
        <w:t xml:space="preserve"> indication</w:t>
      </w:r>
      <w:r w:rsidR="00D86DEE" w:rsidRPr="00944EDF">
        <w:rPr>
          <w:rFonts w:eastAsia="Times New Roman" w:cs="Segoe UI"/>
          <w:color w:val="000000"/>
          <w:kern w:val="0"/>
          <w:sz w:val="22"/>
          <w:szCs w:val="22"/>
          <w14:ligatures w14:val="none"/>
        </w:rPr>
        <w:t>s</w:t>
      </w:r>
      <w:r w:rsidR="00CA3C1B" w:rsidRPr="00944EDF">
        <w:rPr>
          <w:rFonts w:eastAsia="Times New Roman" w:cs="Segoe UI"/>
          <w:color w:val="000000"/>
          <w:kern w:val="0"/>
          <w:sz w:val="22"/>
          <w:szCs w:val="22"/>
          <w14:ligatures w14:val="none"/>
        </w:rPr>
        <w:t xml:space="preserve"> that </w:t>
      </w:r>
      <w:r w:rsidR="00EC3F85" w:rsidRPr="00944EDF">
        <w:rPr>
          <w:rFonts w:eastAsia="Times New Roman" w:cs="Segoe UI"/>
          <w:color w:val="000000"/>
          <w:kern w:val="0"/>
          <w:sz w:val="22"/>
          <w:szCs w:val="22"/>
          <w14:ligatures w14:val="none"/>
        </w:rPr>
        <w:t>the apparent date may not match the actual date of the charter.</w:t>
      </w:r>
      <w:r w:rsidR="00EC3F85" w:rsidRPr="00944EDF">
        <w:rPr>
          <w:rStyle w:val="FootnoteReference"/>
          <w:rFonts w:eastAsia="Times New Roman" w:cs="Segoe UI"/>
          <w:color w:val="000000"/>
          <w:kern w:val="0"/>
          <w:sz w:val="22"/>
          <w:szCs w:val="22"/>
          <w14:ligatures w14:val="none"/>
        </w:rPr>
        <w:footnoteReference w:id="19"/>
      </w:r>
    </w:p>
    <w:p w14:paraId="41D069C9" w14:textId="210DA5A7" w:rsidR="00585013" w:rsidRPr="00944EDF" w:rsidRDefault="00585013" w:rsidP="00944EDF">
      <w:pPr>
        <w:pStyle w:val="ListParagraph"/>
        <w:numPr>
          <w:ilvl w:val="0"/>
          <w:numId w:val="10"/>
        </w:numPr>
        <w:shd w:val="clear" w:color="auto" w:fill="FFFFFF"/>
        <w:spacing w:after="100" w:afterAutospacing="1" w:line="240" w:lineRule="auto"/>
        <w:ind w:left="1440"/>
        <w:rPr>
          <w:rFonts w:eastAsia="Times New Roman" w:cs="Segoe UI"/>
          <w:color w:val="000000"/>
          <w:kern w:val="0"/>
          <w:sz w:val="22"/>
          <w:szCs w:val="22"/>
          <w14:ligatures w14:val="none"/>
        </w:rPr>
      </w:pPr>
      <w:r w:rsidRPr="00944EDF">
        <w:rPr>
          <w:rFonts w:eastAsia="Times New Roman" w:cs="Segoe UI"/>
          <w:b/>
          <w:bCs/>
          <w:i/>
          <w:iCs/>
          <w:color w:val="000000"/>
          <w:kern w:val="0"/>
          <w:sz w:val="22"/>
          <w:szCs w:val="22"/>
          <w14:ligatures w14:val="none"/>
        </w:rPr>
        <w:t xml:space="preserve">Simon, Dean of Lincoln </w:t>
      </w:r>
      <w:r w:rsidRPr="00944EDF">
        <w:rPr>
          <w:rFonts w:eastAsia="Times New Roman" w:cs="Segoe UI"/>
          <w:color w:val="000000"/>
          <w:kern w:val="0"/>
          <w:sz w:val="22"/>
          <w:szCs w:val="22"/>
          <w14:ligatures w14:val="none"/>
        </w:rPr>
        <w:t>– Simon Bloet, son of Robert Bishop of Lincoln</w:t>
      </w:r>
      <w:r w:rsidR="00EA26F3" w:rsidRPr="00944EDF">
        <w:rPr>
          <w:rFonts w:eastAsia="Times New Roman" w:cs="Segoe UI"/>
          <w:color w:val="000000"/>
          <w:kern w:val="0"/>
          <w:sz w:val="22"/>
          <w:szCs w:val="22"/>
          <w14:ligatures w14:val="none"/>
        </w:rPr>
        <w:t>.</w:t>
      </w:r>
    </w:p>
    <w:p w14:paraId="588E7B30" w14:textId="1836BDE1" w:rsidR="00CE7AE9" w:rsidRPr="00944EDF" w:rsidRDefault="00CE7AE9" w:rsidP="00944EDF">
      <w:pPr>
        <w:pStyle w:val="ListParagraph"/>
        <w:numPr>
          <w:ilvl w:val="0"/>
          <w:numId w:val="10"/>
        </w:numPr>
        <w:shd w:val="clear" w:color="auto" w:fill="FFFFFF"/>
        <w:spacing w:after="100" w:afterAutospacing="1" w:line="240" w:lineRule="auto"/>
        <w:ind w:left="1440"/>
        <w:rPr>
          <w:rFonts w:eastAsia="Times New Roman" w:cs="Segoe UI"/>
          <w:color w:val="000000"/>
          <w:kern w:val="0"/>
          <w:sz w:val="22"/>
          <w:szCs w:val="22"/>
          <w14:ligatures w14:val="none"/>
        </w:rPr>
      </w:pPr>
      <w:r w:rsidRPr="00944EDF">
        <w:rPr>
          <w:rFonts w:eastAsia="Times New Roman" w:cs="Segoe UI"/>
          <w:b/>
          <w:bCs/>
          <w:i/>
          <w:iCs/>
          <w:color w:val="000000"/>
          <w:kern w:val="0"/>
          <w:sz w:val="22"/>
          <w:szCs w:val="22"/>
          <w14:ligatures w14:val="none"/>
        </w:rPr>
        <w:t xml:space="preserve">William, son of Ranulf </w:t>
      </w:r>
      <w:r w:rsidR="00EA26F3" w:rsidRPr="00944EDF">
        <w:rPr>
          <w:rFonts w:eastAsia="Times New Roman" w:cs="Segoe UI"/>
          <w:color w:val="000000"/>
          <w:kern w:val="0"/>
          <w:sz w:val="22"/>
          <w:szCs w:val="22"/>
          <w14:ligatures w14:val="none"/>
        </w:rPr>
        <w:t>–</w:t>
      </w:r>
      <w:r w:rsidRPr="00944EDF">
        <w:rPr>
          <w:rFonts w:eastAsia="Times New Roman" w:cs="Segoe UI"/>
          <w:color w:val="000000"/>
          <w:kern w:val="0"/>
          <w:sz w:val="22"/>
          <w:szCs w:val="22"/>
          <w14:ligatures w14:val="none"/>
        </w:rPr>
        <w:t xml:space="preserve"> </w:t>
      </w:r>
      <w:r w:rsidR="00EA26F3" w:rsidRPr="00944EDF">
        <w:rPr>
          <w:rFonts w:eastAsia="Times New Roman" w:cs="Segoe UI"/>
          <w:color w:val="000000"/>
          <w:kern w:val="0"/>
          <w:sz w:val="22"/>
          <w:szCs w:val="22"/>
          <w14:ligatures w14:val="none"/>
        </w:rPr>
        <w:t xml:space="preserve">according to Carpenter, </w:t>
      </w:r>
      <w:r w:rsidR="00EE3933" w:rsidRPr="00944EDF">
        <w:rPr>
          <w:rFonts w:eastAsia="Times New Roman" w:cs="Segoe UI"/>
          <w:color w:val="000000"/>
          <w:kern w:val="0"/>
          <w:sz w:val="22"/>
          <w:szCs w:val="22"/>
          <w14:ligatures w14:val="none"/>
        </w:rPr>
        <w:t xml:space="preserve">his name is only seen elsewhere in one questionable </w:t>
      </w:r>
      <w:r w:rsidR="00BF2805" w:rsidRPr="00944EDF">
        <w:rPr>
          <w:rFonts w:eastAsia="Times New Roman" w:cs="Segoe UI"/>
          <w:color w:val="000000"/>
          <w:kern w:val="0"/>
          <w:sz w:val="22"/>
          <w:szCs w:val="22"/>
          <w14:ligatures w14:val="none"/>
        </w:rPr>
        <w:t>act regarding Huntingdon Priory, not seen witnessing royal charters.</w:t>
      </w:r>
      <w:r w:rsidR="008520D1">
        <w:rPr>
          <w:rStyle w:val="FootnoteReference"/>
          <w:rFonts w:eastAsia="Times New Roman" w:cs="Segoe UI"/>
          <w:color w:val="000000"/>
          <w:kern w:val="0"/>
          <w:sz w:val="22"/>
          <w:szCs w:val="22"/>
          <w14:ligatures w14:val="none"/>
        </w:rPr>
        <w:footnoteReference w:id="20"/>
      </w:r>
    </w:p>
    <w:p w14:paraId="1A280147" w14:textId="1D08B3DF" w:rsidR="00F34745" w:rsidRPr="00944EDF" w:rsidRDefault="00F34745" w:rsidP="00944EDF">
      <w:pPr>
        <w:pStyle w:val="ListParagraph"/>
        <w:numPr>
          <w:ilvl w:val="0"/>
          <w:numId w:val="10"/>
        </w:numPr>
        <w:shd w:val="clear" w:color="auto" w:fill="FFFFFF"/>
        <w:spacing w:after="100" w:afterAutospacing="1" w:line="240" w:lineRule="auto"/>
        <w:ind w:left="1440"/>
        <w:rPr>
          <w:rFonts w:eastAsia="Times New Roman" w:cs="Segoe UI"/>
          <w:color w:val="000000"/>
          <w:kern w:val="0"/>
          <w:sz w:val="22"/>
          <w:szCs w:val="22"/>
          <w14:ligatures w14:val="none"/>
        </w:rPr>
      </w:pPr>
      <w:r w:rsidRPr="00944EDF">
        <w:rPr>
          <w:rFonts w:eastAsia="Times New Roman" w:cs="Segoe UI"/>
          <w:b/>
          <w:bCs/>
          <w:i/>
          <w:iCs/>
          <w:color w:val="000000"/>
          <w:kern w:val="0"/>
          <w:sz w:val="22"/>
          <w:szCs w:val="22"/>
          <w14:ligatures w14:val="none"/>
        </w:rPr>
        <w:t>Thomas of St John</w:t>
      </w:r>
    </w:p>
    <w:p w14:paraId="05232C90" w14:textId="741C29A4" w:rsidR="009F6EEA" w:rsidRPr="00944EDF" w:rsidRDefault="00E31AD8" w:rsidP="00944EDF">
      <w:pPr>
        <w:pStyle w:val="ListParagraph"/>
        <w:numPr>
          <w:ilvl w:val="0"/>
          <w:numId w:val="10"/>
        </w:numPr>
        <w:shd w:val="clear" w:color="auto" w:fill="FFFFFF"/>
        <w:spacing w:after="100" w:afterAutospacing="1" w:line="240" w:lineRule="auto"/>
        <w:ind w:left="1440"/>
        <w:rPr>
          <w:rFonts w:eastAsia="Times New Roman" w:cs="Segoe UI"/>
          <w:color w:val="000000"/>
          <w:kern w:val="0"/>
          <w:sz w:val="22"/>
          <w:szCs w:val="22"/>
          <w14:ligatures w14:val="none"/>
        </w:rPr>
      </w:pPr>
      <w:r w:rsidRPr="00944EDF">
        <w:rPr>
          <w:rFonts w:eastAsia="Times New Roman" w:cs="Segoe UI"/>
          <w:b/>
          <w:bCs/>
          <w:i/>
          <w:iCs/>
          <w:color w:val="000000"/>
          <w:kern w:val="0"/>
          <w:sz w:val="22"/>
          <w:szCs w:val="22"/>
          <w14:ligatures w14:val="none"/>
        </w:rPr>
        <w:t>Geoffrey de Clinton</w:t>
      </w:r>
      <w:r w:rsidRPr="00944EDF">
        <w:rPr>
          <w:rFonts w:eastAsia="Times New Roman" w:cs="Segoe UI"/>
          <w:color w:val="000000"/>
          <w:kern w:val="0"/>
          <w:sz w:val="22"/>
          <w:szCs w:val="22"/>
          <w14:ligatures w14:val="none"/>
        </w:rPr>
        <w:t xml:space="preserve"> -</w:t>
      </w:r>
      <w:r w:rsidRPr="00944EDF">
        <w:rPr>
          <w:rFonts w:eastAsia="Times New Roman" w:cs="Segoe UI"/>
          <w:b/>
          <w:bCs/>
          <w:i/>
          <w:iCs/>
          <w:color w:val="000000"/>
          <w:kern w:val="0"/>
          <w:sz w:val="22"/>
          <w:szCs w:val="22"/>
          <w14:ligatures w14:val="none"/>
        </w:rPr>
        <w:t xml:space="preserve"> </w:t>
      </w:r>
      <w:r w:rsidR="00624ED2" w:rsidRPr="00944EDF">
        <w:rPr>
          <w:rFonts w:eastAsia="Times New Roman" w:cs="Segoe UI"/>
          <w:color w:val="000000"/>
          <w:kern w:val="0"/>
          <w:sz w:val="22"/>
          <w:szCs w:val="22"/>
          <w14:ligatures w14:val="none"/>
        </w:rPr>
        <w:t xml:space="preserve">One of Henry’s ‘new men’. </w:t>
      </w:r>
      <w:r w:rsidRPr="00944EDF">
        <w:rPr>
          <w:rFonts w:eastAsia="Times New Roman" w:cs="Segoe UI"/>
          <w:color w:val="000000"/>
          <w:kern w:val="0"/>
          <w:sz w:val="22"/>
          <w:szCs w:val="22"/>
          <w14:ligatures w14:val="none"/>
        </w:rPr>
        <w:t>B</w:t>
      </w:r>
      <w:r w:rsidR="00624ED2" w:rsidRPr="00944EDF">
        <w:rPr>
          <w:rFonts w:eastAsia="Times New Roman" w:cs="Segoe UI"/>
          <w:color w:val="000000"/>
          <w:kern w:val="0"/>
          <w:sz w:val="22"/>
          <w:szCs w:val="22"/>
          <w14:ligatures w14:val="none"/>
        </w:rPr>
        <w:t>ecome Henry’s chamberlain and treasurer in 1120</w:t>
      </w:r>
      <w:r w:rsidR="0004267C" w:rsidRPr="00944EDF">
        <w:rPr>
          <w:rFonts w:eastAsia="Times New Roman" w:cs="Segoe UI"/>
          <w:color w:val="000000"/>
          <w:kern w:val="0"/>
          <w:sz w:val="22"/>
          <w:szCs w:val="22"/>
          <w14:ligatures w14:val="none"/>
        </w:rPr>
        <w:t>.</w:t>
      </w:r>
      <w:r w:rsidR="00283097" w:rsidRPr="00944EDF">
        <w:rPr>
          <w:rStyle w:val="FootnoteReference"/>
          <w:rFonts w:eastAsia="Times New Roman" w:cs="Segoe UI"/>
          <w:color w:val="000000"/>
          <w:kern w:val="0"/>
          <w:sz w:val="22"/>
          <w:szCs w:val="22"/>
          <w14:ligatures w14:val="none"/>
        </w:rPr>
        <w:footnoteReference w:id="21"/>
      </w:r>
    </w:p>
    <w:p w14:paraId="40A9D964" w14:textId="407E2B2F" w:rsidR="005103ED" w:rsidRPr="00944EDF" w:rsidRDefault="005103ED" w:rsidP="00944EDF">
      <w:pPr>
        <w:pStyle w:val="ListParagraph"/>
        <w:numPr>
          <w:ilvl w:val="0"/>
          <w:numId w:val="10"/>
        </w:numPr>
        <w:shd w:val="clear" w:color="auto" w:fill="FFFFFF"/>
        <w:spacing w:after="100" w:afterAutospacing="1" w:line="240" w:lineRule="auto"/>
        <w:ind w:left="1440"/>
        <w:rPr>
          <w:rFonts w:eastAsia="Times New Roman" w:cs="Segoe UI"/>
          <w:color w:val="000000"/>
          <w:kern w:val="0"/>
          <w:sz w:val="22"/>
          <w:szCs w:val="22"/>
          <w14:ligatures w14:val="none"/>
        </w:rPr>
      </w:pPr>
      <w:r w:rsidRPr="00944EDF">
        <w:rPr>
          <w:rFonts w:eastAsia="Times New Roman" w:cs="Segoe UI"/>
          <w:b/>
          <w:bCs/>
          <w:i/>
          <w:iCs/>
          <w:color w:val="000000"/>
          <w:kern w:val="0"/>
          <w:sz w:val="22"/>
          <w:szCs w:val="22"/>
          <w14:ligatures w14:val="none"/>
        </w:rPr>
        <w:t>Payn, son of John</w:t>
      </w:r>
    </w:p>
    <w:p w14:paraId="40223B6F" w14:textId="08AAB083" w:rsidR="005103ED" w:rsidRPr="00944EDF" w:rsidRDefault="005103ED" w:rsidP="00944EDF">
      <w:pPr>
        <w:pStyle w:val="ListParagraph"/>
        <w:numPr>
          <w:ilvl w:val="0"/>
          <w:numId w:val="10"/>
        </w:numPr>
        <w:shd w:val="clear" w:color="auto" w:fill="FFFFFF"/>
        <w:spacing w:after="100" w:afterAutospacing="1" w:line="240" w:lineRule="auto"/>
        <w:ind w:left="1440"/>
        <w:rPr>
          <w:rFonts w:eastAsia="Times New Roman" w:cs="Segoe UI"/>
          <w:color w:val="000000"/>
          <w:kern w:val="0"/>
          <w:sz w:val="22"/>
          <w:szCs w:val="22"/>
          <w14:ligatures w14:val="none"/>
        </w:rPr>
      </w:pPr>
      <w:r w:rsidRPr="00944EDF">
        <w:rPr>
          <w:rFonts w:eastAsia="Times New Roman" w:cs="Segoe UI"/>
          <w:b/>
          <w:bCs/>
          <w:i/>
          <w:iCs/>
          <w:color w:val="000000"/>
          <w:kern w:val="0"/>
          <w:sz w:val="22"/>
          <w:szCs w:val="22"/>
          <w14:ligatures w14:val="none"/>
        </w:rPr>
        <w:t>William d’Aubigny</w:t>
      </w:r>
      <w:r w:rsidR="001934CD" w:rsidRPr="00944EDF">
        <w:rPr>
          <w:rFonts w:eastAsia="Times New Roman" w:cs="Segoe UI"/>
          <w:color w:val="000000"/>
          <w:kern w:val="0"/>
          <w:sz w:val="22"/>
          <w:szCs w:val="22"/>
          <w14:ligatures w14:val="none"/>
        </w:rPr>
        <w:t xml:space="preserve"> </w:t>
      </w:r>
      <w:r w:rsidR="00837E84" w:rsidRPr="00944EDF">
        <w:rPr>
          <w:rFonts w:eastAsia="Times New Roman" w:cs="Segoe UI"/>
          <w:color w:val="000000"/>
          <w:kern w:val="0"/>
          <w:sz w:val="22"/>
          <w:szCs w:val="22"/>
          <w14:ligatures w14:val="none"/>
        </w:rPr>
        <w:t>–</w:t>
      </w:r>
      <w:r w:rsidR="001934CD" w:rsidRPr="00944EDF">
        <w:rPr>
          <w:rFonts w:eastAsia="Times New Roman" w:cs="Segoe UI"/>
          <w:color w:val="000000"/>
          <w:kern w:val="0"/>
          <w:sz w:val="22"/>
          <w:szCs w:val="22"/>
          <w14:ligatures w14:val="none"/>
        </w:rPr>
        <w:t xml:space="preserve"> </w:t>
      </w:r>
      <w:r w:rsidR="00837E84" w:rsidRPr="00944EDF">
        <w:rPr>
          <w:rFonts w:eastAsia="Times New Roman" w:cs="Segoe UI"/>
          <w:color w:val="000000"/>
          <w:kern w:val="0"/>
          <w:sz w:val="22"/>
          <w:szCs w:val="22"/>
          <w14:ligatures w14:val="none"/>
        </w:rPr>
        <w:t>frequent witness to royal charters under Henry I</w:t>
      </w:r>
      <w:r w:rsidR="007362AB" w:rsidRPr="00944EDF">
        <w:rPr>
          <w:rFonts w:eastAsia="Times New Roman" w:cs="Segoe UI"/>
          <w:color w:val="000000"/>
          <w:kern w:val="0"/>
          <w:sz w:val="22"/>
          <w:szCs w:val="22"/>
          <w14:ligatures w14:val="none"/>
        </w:rPr>
        <w:t>, important officer of royal household: butler</w:t>
      </w:r>
      <w:r w:rsidR="007362AB" w:rsidRPr="00944EDF">
        <w:rPr>
          <w:rStyle w:val="FootnoteReference"/>
          <w:rFonts w:eastAsia="Times New Roman" w:cs="Segoe UI"/>
          <w:color w:val="000000"/>
          <w:kern w:val="0"/>
          <w:sz w:val="22"/>
          <w:szCs w:val="22"/>
          <w14:ligatures w14:val="none"/>
        </w:rPr>
        <w:footnoteReference w:id="22"/>
      </w:r>
    </w:p>
    <w:p w14:paraId="01DCD657" w14:textId="132697D0" w:rsidR="005103ED" w:rsidRPr="00944EDF" w:rsidRDefault="005103ED" w:rsidP="00944EDF">
      <w:pPr>
        <w:pStyle w:val="ListParagraph"/>
        <w:numPr>
          <w:ilvl w:val="0"/>
          <w:numId w:val="10"/>
        </w:numPr>
        <w:shd w:val="clear" w:color="auto" w:fill="FFFFFF"/>
        <w:spacing w:after="100" w:afterAutospacing="1" w:line="240" w:lineRule="auto"/>
        <w:ind w:left="1440"/>
        <w:rPr>
          <w:rFonts w:eastAsia="Times New Roman" w:cs="Segoe UI"/>
          <w:color w:val="000000"/>
          <w:kern w:val="0"/>
          <w:sz w:val="22"/>
          <w:szCs w:val="22"/>
          <w14:ligatures w14:val="none"/>
        </w:rPr>
      </w:pPr>
      <w:r w:rsidRPr="00944EDF">
        <w:rPr>
          <w:rFonts w:eastAsia="Times New Roman" w:cs="Segoe UI"/>
          <w:b/>
          <w:bCs/>
          <w:i/>
          <w:iCs/>
          <w:color w:val="000000"/>
          <w:kern w:val="0"/>
          <w:sz w:val="22"/>
          <w:szCs w:val="22"/>
          <w14:ligatures w14:val="none"/>
        </w:rPr>
        <w:t>Humphrey de Bohun</w:t>
      </w:r>
    </w:p>
    <w:p w14:paraId="615DE59B" w14:textId="652069B1" w:rsidR="00D009E6" w:rsidRPr="00944EDF" w:rsidRDefault="00D009E6" w:rsidP="00944EDF">
      <w:pPr>
        <w:pStyle w:val="ListParagraph"/>
        <w:numPr>
          <w:ilvl w:val="0"/>
          <w:numId w:val="10"/>
        </w:numPr>
        <w:shd w:val="clear" w:color="auto" w:fill="FFFFFF"/>
        <w:spacing w:after="100" w:afterAutospacing="1" w:line="240" w:lineRule="auto"/>
        <w:ind w:left="1440"/>
        <w:rPr>
          <w:rFonts w:eastAsia="Times New Roman" w:cs="Segoe UI"/>
          <w:color w:val="000000"/>
          <w:kern w:val="0"/>
          <w:sz w:val="22"/>
          <w:szCs w:val="22"/>
          <w14:ligatures w14:val="none"/>
        </w:rPr>
      </w:pPr>
      <w:r w:rsidRPr="00944EDF">
        <w:rPr>
          <w:rFonts w:eastAsia="Times New Roman" w:cs="Segoe UI"/>
          <w:b/>
          <w:bCs/>
          <w:i/>
          <w:iCs/>
          <w:color w:val="000000"/>
          <w:kern w:val="0"/>
          <w:sz w:val="22"/>
          <w:szCs w:val="22"/>
          <w14:ligatures w14:val="none"/>
        </w:rPr>
        <w:t>Robert</w:t>
      </w:r>
      <w:r w:rsidR="00A51B12" w:rsidRPr="00944EDF">
        <w:rPr>
          <w:rFonts w:eastAsia="Times New Roman" w:cs="Segoe UI"/>
          <w:b/>
          <w:bCs/>
          <w:i/>
          <w:iCs/>
          <w:color w:val="000000"/>
          <w:kern w:val="0"/>
          <w:sz w:val="22"/>
          <w:szCs w:val="22"/>
          <w14:ligatures w14:val="none"/>
        </w:rPr>
        <w:t xml:space="preserve"> Musard </w:t>
      </w:r>
      <w:r w:rsidR="006566D4" w:rsidRPr="00944EDF">
        <w:rPr>
          <w:rFonts w:eastAsia="Times New Roman" w:cs="Segoe UI"/>
          <w:color w:val="000000"/>
          <w:kern w:val="0"/>
          <w:sz w:val="22"/>
          <w:szCs w:val="22"/>
          <w14:ligatures w14:val="none"/>
        </w:rPr>
        <w:t>–</w:t>
      </w:r>
      <w:r w:rsidR="00A51B12" w:rsidRPr="00944EDF">
        <w:rPr>
          <w:rFonts w:eastAsia="Times New Roman" w:cs="Segoe UI"/>
          <w:color w:val="000000"/>
          <w:kern w:val="0"/>
          <w:sz w:val="22"/>
          <w:szCs w:val="22"/>
          <w14:ligatures w14:val="none"/>
        </w:rPr>
        <w:t xml:space="preserve"> </w:t>
      </w:r>
      <w:r w:rsidR="006566D4" w:rsidRPr="00944EDF">
        <w:rPr>
          <w:rFonts w:eastAsia="Times New Roman" w:cs="Segoe UI"/>
          <w:color w:val="000000"/>
          <w:kern w:val="0"/>
          <w:sz w:val="22"/>
          <w:szCs w:val="22"/>
          <w14:ligatures w14:val="none"/>
        </w:rPr>
        <w:t>according to Carpenter, Musard only witnessed charters under King Stephen</w:t>
      </w:r>
      <w:r w:rsidR="00052A96">
        <w:rPr>
          <w:rFonts w:eastAsia="Times New Roman" w:cs="Segoe UI"/>
          <w:color w:val="000000"/>
          <w:kern w:val="0"/>
          <w:sz w:val="22"/>
          <w:szCs w:val="22"/>
          <w14:ligatures w14:val="none"/>
        </w:rPr>
        <w:t>.</w:t>
      </w:r>
      <w:r w:rsidR="00052A96">
        <w:rPr>
          <w:rStyle w:val="FootnoteReference"/>
          <w:rFonts w:eastAsia="Times New Roman" w:cs="Segoe UI"/>
          <w:color w:val="000000"/>
          <w:kern w:val="0"/>
          <w:sz w:val="22"/>
          <w:szCs w:val="22"/>
          <w14:ligatures w14:val="none"/>
        </w:rPr>
        <w:footnoteReference w:id="23"/>
      </w:r>
    </w:p>
    <w:p w14:paraId="646B9C9B" w14:textId="3F6D70D1" w:rsidR="00DD40D4" w:rsidRPr="00944EDF" w:rsidRDefault="00DD40D4" w:rsidP="00944EDF">
      <w:pPr>
        <w:pStyle w:val="ListParagraph"/>
        <w:numPr>
          <w:ilvl w:val="0"/>
          <w:numId w:val="10"/>
        </w:numPr>
        <w:shd w:val="clear" w:color="auto" w:fill="FFFFFF"/>
        <w:spacing w:after="100" w:afterAutospacing="1" w:line="240" w:lineRule="auto"/>
        <w:ind w:left="1440"/>
        <w:rPr>
          <w:rFonts w:eastAsia="Times New Roman" w:cs="Segoe UI"/>
          <w:color w:val="000000"/>
          <w:kern w:val="0"/>
          <w:sz w:val="22"/>
          <w:szCs w:val="22"/>
          <w14:ligatures w14:val="none"/>
        </w:rPr>
      </w:pPr>
      <w:r w:rsidRPr="00944EDF">
        <w:rPr>
          <w:rFonts w:eastAsia="Times New Roman" w:cs="Segoe UI"/>
          <w:b/>
          <w:bCs/>
          <w:i/>
          <w:iCs/>
          <w:color w:val="000000"/>
          <w:kern w:val="0"/>
          <w:sz w:val="22"/>
          <w:szCs w:val="22"/>
          <w14:ligatures w14:val="none"/>
        </w:rPr>
        <w:t>Robert Basset</w:t>
      </w:r>
    </w:p>
    <w:p w14:paraId="57D10635" w14:textId="32E160BA" w:rsidR="00055B97" w:rsidRPr="00944EDF" w:rsidRDefault="00055B97" w:rsidP="00944EDF">
      <w:pPr>
        <w:pStyle w:val="ListParagraph"/>
        <w:numPr>
          <w:ilvl w:val="0"/>
          <w:numId w:val="10"/>
        </w:numPr>
        <w:shd w:val="clear" w:color="auto" w:fill="FFFFFF"/>
        <w:spacing w:after="100" w:afterAutospacing="1" w:line="240" w:lineRule="auto"/>
        <w:ind w:left="1440"/>
        <w:rPr>
          <w:rFonts w:eastAsia="Times New Roman" w:cs="Segoe UI"/>
          <w:color w:val="000000"/>
          <w:kern w:val="0"/>
          <w:sz w:val="22"/>
          <w:szCs w:val="22"/>
          <w14:ligatures w14:val="none"/>
        </w:rPr>
      </w:pPr>
      <w:r w:rsidRPr="00944EDF">
        <w:rPr>
          <w:rFonts w:eastAsia="Times New Roman" w:cs="Segoe UI"/>
          <w:b/>
          <w:bCs/>
          <w:i/>
          <w:iCs/>
          <w:color w:val="000000"/>
          <w:kern w:val="0"/>
          <w:sz w:val="22"/>
          <w:szCs w:val="22"/>
          <w14:ligatures w14:val="none"/>
        </w:rPr>
        <w:t>Osmund Basset</w:t>
      </w:r>
    </w:p>
    <w:p w14:paraId="77AB8B6C" w14:textId="4593B56B" w:rsidR="00055B97" w:rsidRPr="00944EDF" w:rsidRDefault="00055B97" w:rsidP="00944EDF">
      <w:pPr>
        <w:pStyle w:val="ListParagraph"/>
        <w:numPr>
          <w:ilvl w:val="0"/>
          <w:numId w:val="10"/>
        </w:numPr>
        <w:shd w:val="clear" w:color="auto" w:fill="FFFFFF"/>
        <w:spacing w:after="100" w:afterAutospacing="1" w:line="240" w:lineRule="auto"/>
        <w:ind w:left="1440"/>
        <w:rPr>
          <w:rFonts w:eastAsia="Times New Roman" w:cs="Segoe UI"/>
          <w:color w:val="000000"/>
          <w:kern w:val="0"/>
          <w:sz w:val="22"/>
          <w:szCs w:val="22"/>
          <w14:ligatures w14:val="none"/>
        </w:rPr>
      </w:pPr>
      <w:r w:rsidRPr="00944EDF">
        <w:rPr>
          <w:rFonts w:eastAsia="Times New Roman" w:cs="Segoe UI"/>
          <w:b/>
          <w:bCs/>
          <w:i/>
          <w:iCs/>
          <w:color w:val="000000"/>
          <w:kern w:val="0"/>
          <w:sz w:val="22"/>
          <w:szCs w:val="22"/>
          <w14:ligatures w14:val="none"/>
        </w:rPr>
        <w:t xml:space="preserve">Thurstan Basset </w:t>
      </w:r>
      <w:r w:rsidRPr="00944EDF">
        <w:rPr>
          <w:rFonts w:eastAsia="Times New Roman" w:cs="Segoe UI"/>
          <w:color w:val="000000"/>
          <w:kern w:val="0"/>
          <w:sz w:val="22"/>
          <w:szCs w:val="22"/>
          <w14:ligatures w14:val="none"/>
        </w:rPr>
        <w:t>– son of Ralph, brother of Richard Basset</w:t>
      </w:r>
      <w:r w:rsidR="00575854" w:rsidRPr="00944EDF">
        <w:rPr>
          <w:rStyle w:val="FootnoteReference"/>
          <w:rFonts w:eastAsia="Times New Roman" w:cs="Segoe UI"/>
          <w:color w:val="000000"/>
          <w:kern w:val="0"/>
          <w:sz w:val="22"/>
          <w:szCs w:val="22"/>
          <w14:ligatures w14:val="none"/>
        </w:rPr>
        <w:footnoteReference w:id="24"/>
      </w:r>
    </w:p>
    <w:p w14:paraId="273B1480" w14:textId="7C05C297" w:rsidR="00954105" w:rsidRPr="00944EDF" w:rsidRDefault="00954105" w:rsidP="00944EDF">
      <w:pPr>
        <w:pStyle w:val="ListParagraph"/>
        <w:numPr>
          <w:ilvl w:val="0"/>
          <w:numId w:val="10"/>
        </w:numPr>
        <w:shd w:val="clear" w:color="auto" w:fill="FFFFFF"/>
        <w:spacing w:after="100" w:afterAutospacing="1" w:line="240" w:lineRule="auto"/>
        <w:ind w:left="1440"/>
        <w:rPr>
          <w:rFonts w:eastAsia="Times New Roman" w:cs="Segoe UI"/>
          <w:color w:val="000000"/>
          <w:kern w:val="0"/>
          <w:sz w:val="22"/>
          <w:szCs w:val="22"/>
          <w14:ligatures w14:val="none"/>
        </w:rPr>
      </w:pPr>
      <w:r w:rsidRPr="00944EDF">
        <w:rPr>
          <w:rFonts w:eastAsia="Times New Roman" w:cs="Segoe UI"/>
          <w:b/>
          <w:bCs/>
          <w:i/>
          <w:iCs/>
          <w:color w:val="000000"/>
          <w:kern w:val="0"/>
          <w:sz w:val="22"/>
          <w:szCs w:val="22"/>
          <w14:ligatures w14:val="none"/>
        </w:rPr>
        <w:t xml:space="preserve">William, Constable of Earl Ranulf of Chester </w:t>
      </w:r>
    </w:p>
    <w:p w14:paraId="2DF65771" w14:textId="36971424" w:rsidR="00503A4B" w:rsidRPr="00944EDF" w:rsidRDefault="00503A4B" w:rsidP="00944EDF">
      <w:pPr>
        <w:pStyle w:val="ListParagraph"/>
        <w:numPr>
          <w:ilvl w:val="0"/>
          <w:numId w:val="10"/>
        </w:numPr>
        <w:shd w:val="clear" w:color="auto" w:fill="FFFFFF"/>
        <w:spacing w:after="100" w:afterAutospacing="1" w:line="240" w:lineRule="auto"/>
        <w:ind w:left="1440"/>
        <w:rPr>
          <w:rFonts w:eastAsia="Times New Roman" w:cs="Segoe UI"/>
          <w:b/>
          <w:i/>
          <w:color w:val="000000"/>
          <w:kern w:val="0"/>
          <w:sz w:val="22"/>
          <w:szCs w:val="22"/>
          <w14:ligatures w14:val="none"/>
        </w:rPr>
      </w:pPr>
      <w:r w:rsidRPr="00944EDF">
        <w:rPr>
          <w:rFonts w:eastAsia="Times New Roman" w:cs="Segoe UI"/>
          <w:b/>
          <w:i/>
          <w:color w:val="000000"/>
          <w:kern w:val="0"/>
          <w:sz w:val="22"/>
          <w:szCs w:val="22"/>
          <w14:ligatures w14:val="none"/>
        </w:rPr>
        <w:t>Ralph, son of Norman</w:t>
      </w:r>
    </w:p>
    <w:p w14:paraId="74E68265" w14:textId="668A1792" w:rsidR="00503A4B" w:rsidRPr="00920838" w:rsidRDefault="00503A4B" w:rsidP="00944EDF">
      <w:pPr>
        <w:pStyle w:val="ListParagraph"/>
        <w:numPr>
          <w:ilvl w:val="0"/>
          <w:numId w:val="10"/>
        </w:numPr>
        <w:shd w:val="clear" w:color="auto" w:fill="FFFFFF"/>
        <w:spacing w:after="100" w:afterAutospacing="1" w:line="240" w:lineRule="auto"/>
        <w:ind w:left="1440"/>
        <w:rPr>
          <w:rFonts w:eastAsia="Times New Roman" w:cs="Segoe UI"/>
          <w:b/>
          <w:i/>
          <w:color w:val="000000"/>
          <w:kern w:val="0"/>
          <w14:ligatures w14:val="none"/>
        </w:rPr>
      </w:pPr>
      <w:r w:rsidRPr="00944EDF">
        <w:rPr>
          <w:rFonts w:eastAsia="Times New Roman" w:cs="Segoe UI"/>
          <w:b/>
          <w:i/>
          <w:color w:val="000000"/>
          <w:kern w:val="0"/>
          <w:sz w:val="22"/>
          <w:szCs w:val="22"/>
          <w14:ligatures w14:val="none"/>
        </w:rPr>
        <w:t>Hugh Maubanc</w:t>
      </w:r>
    </w:p>
    <w:p w14:paraId="127FD046" w14:textId="2068C0E1" w:rsidR="00503A4B" w:rsidRPr="00920838" w:rsidRDefault="00503A4B" w:rsidP="00920838">
      <w:pPr>
        <w:pStyle w:val="ListParagraph"/>
        <w:numPr>
          <w:ilvl w:val="0"/>
          <w:numId w:val="10"/>
        </w:numPr>
        <w:shd w:val="clear" w:color="auto" w:fill="FFFFFF"/>
        <w:spacing w:after="100" w:afterAutospacing="1" w:line="240" w:lineRule="auto"/>
        <w:ind w:left="1440"/>
        <w:rPr>
          <w:rFonts w:eastAsia="Times New Roman" w:cs="Segoe UI"/>
          <w:b/>
          <w:i/>
          <w:color w:val="000000"/>
          <w:kern w:val="0"/>
          <w14:ligatures w14:val="none"/>
        </w:rPr>
      </w:pPr>
      <w:r w:rsidRPr="00920838">
        <w:rPr>
          <w:rFonts w:eastAsia="Times New Roman" w:cs="Segoe UI"/>
          <w:b/>
          <w:i/>
          <w:color w:val="000000"/>
          <w:kern w:val="0"/>
          <w:sz w:val="22"/>
          <w:szCs w:val="22"/>
          <w14:ligatures w14:val="none"/>
        </w:rPr>
        <w:lastRenderedPageBreak/>
        <w:t>Woodstock</w:t>
      </w:r>
      <w:r w:rsidRPr="00920838">
        <w:rPr>
          <w:rFonts w:eastAsia="Times New Roman" w:cs="Segoe UI"/>
          <w:color w:val="1D2125"/>
          <w:kern w:val="0"/>
          <w:sz w:val="22"/>
          <w:szCs w:val="22"/>
          <w14:ligatures w14:val="none"/>
        </w:rPr>
        <w:t xml:space="preserve"> – both Henry I and Henry II </w:t>
      </w:r>
      <w:r w:rsidR="008213EA" w:rsidRPr="00920838">
        <w:rPr>
          <w:rFonts w:eastAsia="Times New Roman" w:cs="Segoe UI"/>
          <w:color w:val="1D2125"/>
          <w:kern w:val="0"/>
          <w:sz w:val="22"/>
          <w:szCs w:val="22"/>
          <w14:ligatures w14:val="none"/>
        </w:rPr>
        <w:t>favoured Woodstock as a royal hunting Lodge and later palace</w:t>
      </w:r>
      <w:r w:rsidR="004C2732">
        <w:rPr>
          <w:rFonts w:eastAsia="Times New Roman" w:cs="Segoe UI"/>
          <w:color w:val="1D2125"/>
          <w:kern w:val="0"/>
          <w:sz w:val="22"/>
          <w:szCs w:val="22"/>
          <w14:ligatures w14:val="none"/>
        </w:rPr>
        <w:t>, with many charters witnessed there.</w:t>
      </w:r>
      <w:r w:rsidR="008213EA" w:rsidRPr="00920838">
        <w:rPr>
          <w:rFonts w:eastAsia="Times New Roman" w:cs="Segoe UI"/>
          <w:color w:val="1D2125"/>
          <w:kern w:val="0"/>
          <w:sz w:val="22"/>
          <w:szCs w:val="22"/>
          <w14:ligatures w14:val="none"/>
        </w:rPr>
        <w:t xml:space="preserve"> </w:t>
      </w:r>
      <w:r w:rsidR="008213EA" w:rsidRPr="00AC4B64">
        <w:rPr>
          <w:rStyle w:val="FootnoteReference"/>
          <w:rFonts w:eastAsia="Times New Roman" w:cs="Segoe UI"/>
          <w:color w:val="1D2125"/>
          <w:kern w:val="0"/>
          <w:sz w:val="22"/>
          <w:szCs w:val="22"/>
          <w14:ligatures w14:val="none"/>
        </w:rPr>
        <w:footnoteReference w:id="25"/>
      </w:r>
    </w:p>
    <w:p w14:paraId="6189E7BE" w14:textId="5E0A227B" w:rsidR="00AE296C" w:rsidRDefault="00F52FAD" w:rsidP="00D77DA8">
      <w:pPr>
        <w:spacing w:line="480" w:lineRule="auto"/>
      </w:pPr>
      <w:r>
        <w:t xml:space="preserve">This charter </w:t>
      </w:r>
      <w:r w:rsidR="00A52C73">
        <w:t xml:space="preserve">appears to be dated </w:t>
      </w:r>
      <w:r w:rsidR="0025162D">
        <w:t>during</w:t>
      </w:r>
      <w:r w:rsidR="00A52C73">
        <w:t xml:space="preserve"> the reign of Henry I</w:t>
      </w:r>
      <w:r w:rsidR="00265C44">
        <w:t xml:space="preserve"> </w:t>
      </w:r>
      <w:r w:rsidR="002F720C">
        <w:t>(</w:t>
      </w:r>
      <w:r w:rsidR="00265C44" w:rsidRPr="00265C44">
        <w:rPr>
          <w:rFonts w:eastAsia="Times New Roman" w:cs="Segoe UI"/>
          <w:color w:val="000000"/>
          <w:kern w:val="0"/>
          <w14:ligatures w14:val="none"/>
        </w:rPr>
        <w:t>5 August 1100 – 1 December 1135</w:t>
      </w:r>
      <w:r w:rsidR="00A501EE">
        <w:rPr>
          <w:rFonts w:eastAsia="Times New Roman" w:cs="Segoe UI"/>
          <w:color w:val="000000"/>
          <w:kern w:val="0"/>
          <w:sz w:val="22"/>
          <w:szCs w:val="22"/>
          <w14:ligatures w14:val="none"/>
        </w:rPr>
        <w:t>)</w:t>
      </w:r>
      <w:r w:rsidR="002507E5">
        <w:t xml:space="preserve"> a</w:t>
      </w:r>
      <w:r w:rsidR="004978B1">
        <w:t>s it</w:t>
      </w:r>
      <w:r w:rsidR="00750257">
        <w:t xml:space="preserve"> </w:t>
      </w:r>
      <w:r w:rsidR="00C62569">
        <w:t>purports</w:t>
      </w:r>
      <w:r w:rsidR="00750257">
        <w:t xml:space="preserve"> to</w:t>
      </w:r>
      <w:r w:rsidR="00C62569">
        <w:t xml:space="preserve"> authorise</w:t>
      </w:r>
      <w:r w:rsidR="002507E5">
        <w:t xml:space="preserve"> the marriage </w:t>
      </w:r>
      <w:r w:rsidR="00750257">
        <w:t>of a</w:t>
      </w:r>
      <w:r w:rsidR="000A1A9A">
        <w:t>n unspecified</w:t>
      </w:r>
      <w:r w:rsidR="00750257">
        <w:t xml:space="preserve"> daughter of Geoffrey Ridel</w:t>
      </w:r>
      <w:r w:rsidR="00C62569">
        <w:t xml:space="preserve"> and assign wardship of his </w:t>
      </w:r>
      <w:r w:rsidR="000A1A9A">
        <w:t xml:space="preserve">orphaned </w:t>
      </w:r>
      <w:r w:rsidR="00C62569">
        <w:t>son</w:t>
      </w:r>
      <w:r w:rsidR="00B665D8">
        <w:t>, Robert,</w:t>
      </w:r>
      <w:r w:rsidR="00C62569">
        <w:t xml:space="preserve"> to Richard Basset</w:t>
      </w:r>
      <w:r w:rsidR="004124DF">
        <w:t>.</w:t>
      </w:r>
      <w:r w:rsidR="00C62569">
        <w:t xml:space="preserve"> </w:t>
      </w:r>
      <w:r w:rsidR="004124DF">
        <w:t>T</w:t>
      </w:r>
      <w:r w:rsidR="00B665D8">
        <w:t xml:space="preserve">he charter must have </w:t>
      </w:r>
      <w:r w:rsidR="00752454">
        <w:t xml:space="preserve">been written after the White Ship disaster of 25 November 1120 </w:t>
      </w:r>
      <w:r w:rsidR="00D563C3">
        <w:t xml:space="preserve">when Geoffrey Ridel was drowned alongside </w:t>
      </w:r>
      <w:r w:rsidR="00F86F16">
        <w:t>Henry’s son</w:t>
      </w:r>
      <w:r w:rsidR="0049181B">
        <w:t xml:space="preserve"> and heir</w:t>
      </w:r>
      <w:r w:rsidR="004124DF">
        <w:t xml:space="preserve">, William </w:t>
      </w:r>
      <w:r w:rsidR="00C1253E">
        <w:t>Ætheling</w:t>
      </w:r>
      <w:r w:rsidR="00D00F19">
        <w:t>.</w:t>
      </w:r>
      <w:r w:rsidR="000A1A9A">
        <w:rPr>
          <w:rStyle w:val="FootnoteReference"/>
        </w:rPr>
        <w:footnoteReference w:id="26"/>
      </w:r>
      <w:r w:rsidR="00D00F19">
        <w:t xml:space="preserve">  </w:t>
      </w:r>
      <w:r w:rsidR="00C56C8D">
        <w:t>Following his son’s death</w:t>
      </w:r>
      <w:r w:rsidR="00DA03A9">
        <w:t xml:space="preserve">, Henry I would have been in mourning when it is unlikely that he would have issued </w:t>
      </w:r>
      <w:r w:rsidR="00B660C6">
        <w:t xml:space="preserve">charters for marriage, however, he </w:t>
      </w:r>
      <w:r w:rsidR="000A1A9A">
        <w:t xml:space="preserve">was </w:t>
      </w:r>
      <w:r w:rsidR="00B660C6">
        <w:t xml:space="preserve">married himself </w:t>
      </w:r>
      <w:r w:rsidR="00E31A4A">
        <w:t>on</w:t>
      </w:r>
      <w:r w:rsidR="00B660C6">
        <w:t xml:space="preserve"> January</w:t>
      </w:r>
      <w:r w:rsidR="00E31A4A">
        <w:t xml:space="preserve"> 24 or 25</w:t>
      </w:r>
      <w:r w:rsidR="00B660C6">
        <w:t xml:space="preserve"> 1121 </w:t>
      </w:r>
      <w:r w:rsidR="006A2EF2">
        <w:t xml:space="preserve">to </w:t>
      </w:r>
      <w:r w:rsidR="00556F69">
        <w:t>Adeliza of Louvain, intending to secure the succession</w:t>
      </w:r>
      <w:r w:rsidR="008F444A">
        <w:t xml:space="preserve"> with another son.  </w:t>
      </w:r>
      <w:r w:rsidR="007E4387">
        <w:t>The Bishop of Lincoln, Robert Bloet,</w:t>
      </w:r>
      <w:r w:rsidR="009B67C1">
        <w:t xml:space="preserve"> one of the witnesses indicated </w:t>
      </w:r>
      <w:r w:rsidR="00D15BD7">
        <w:t>in the charter,</w:t>
      </w:r>
      <w:r w:rsidR="007E4387">
        <w:t xml:space="preserve"> die</w:t>
      </w:r>
      <w:r w:rsidR="00680AE7">
        <w:t>d</w:t>
      </w:r>
      <w:r w:rsidR="007E4387">
        <w:t xml:space="preserve"> </w:t>
      </w:r>
      <w:r w:rsidR="009B67C1">
        <w:t>hunting with the King</w:t>
      </w:r>
      <w:r w:rsidR="004450A9">
        <w:t xml:space="preserve"> at Woodstock</w:t>
      </w:r>
      <w:r w:rsidR="009B67C1">
        <w:t xml:space="preserve"> on 10 January 1123</w:t>
      </w:r>
      <w:r w:rsidR="00D15BD7">
        <w:t xml:space="preserve">.  </w:t>
      </w:r>
      <w:r w:rsidR="006F1C25">
        <w:t>Earl Ranulf of Chester became Earl following the death of his cousin Richard in the Whit</w:t>
      </w:r>
      <w:r w:rsidR="004E3EEB">
        <w:t xml:space="preserve">e Ship and then </w:t>
      </w:r>
      <w:r w:rsidR="0096414B">
        <w:t>was</w:t>
      </w:r>
      <w:r w:rsidR="004E3EEB">
        <w:t xml:space="preserve"> sent to Normandy </w:t>
      </w:r>
      <w:r w:rsidR="0074626E">
        <w:t>in M</w:t>
      </w:r>
      <w:r w:rsidR="004E3EEB">
        <w:t>arch 1123</w:t>
      </w:r>
      <w:r w:rsidR="008E6E9E">
        <w:t xml:space="preserve">. </w:t>
      </w:r>
      <w:r w:rsidR="00704854">
        <w:t xml:space="preserve"> </w:t>
      </w:r>
      <w:r w:rsidR="000E41BE">
        <w:t xml:space="preserve">Given that there </w:t>
      </w:r>
      <w:r w:rsidR="00C40BD5">
        <w:t>are</w:t>
      </w:r>
      <w:r w:rsidR="000E41BE">
        <w:t xml:space="preserve"> no </w:t>
      </w:r>
      <w:r w:rsidR="00FB0D8F">
        <w:t>additional</w:t>
      </w:r>
      <w:r w:rsidR="002004A5">
        <w:t xml:space="preserve"> indications for</w:t>
      </w:r>
      <w:r w:rsidR="000E41BE">
        <w:t xml:space="preserve"> dates narrowing the window </w:t>
      </w:r>
      <w:r w:rsidR="00FB0D8F">
        <w:t xml:space="preserve">further, it can be surmised that the apparent dates </w:t>
      </w:r>
      <w:r w:rsidR="0074626E">
        <w:t xml:space="preserve">for this charter fall between </w:t>
      </w:r>
      <w:r w:rsidR="00C20E9B">
        <w:t>the end of January 1121 when Henry resumed court business after his marriage and January</w:t>
      </w:r>
      <w:r w:rsidR="00B1020B">
        <w:t xml:space="preserve"> 1123 when the Bishop of Lincoln die</w:t>
      </w:r>
      <w:r w:rsidR="00097673">
        <w:t>d</w:t>
      </w:r>
      <w:r w:rsidR="00B1020B">
        <w:t xml:space="preserve">.  </w:t>
      </w:r>
      <w:r w:rsidR="0057033B">
        <w:t xml:space="preserve">However, </w:t>
      </w:r>
      <w:r w:rsidR="007B5FB1">
        <w:t xml:space="preserve">there is </w:t>
      </w:r>
      <w:r w:rsidR="003E02E1">
        <w:t>significant evidence</w:t>
      </w:r>
      <w:r w:rsidR="00860B56">
        <w:t>,</w:t>
      </w:r>
      <w:r w:rsidR="00556AA0">
        <w:t xml:space="preserve"> as David Carpenter </w:t>
      </w:r>
      <w:r w:rsidR="00210D14">
        <w:t>argues, that this charter</w:t>
      </w:r>
      <w:r w:rsidR="0070069C">
        <w:t xml:space="preserve"> is in fact a later forgery </w:t>
      </w:r>
      <w:r w:rsidR="002F2E19">
        <w:t xml:space="preserve">and was possibly produced between </w:t>
      </w:r>
      <w:r w:rsidR="00163C78">
        <w:t xml:space="preserve">1236 x 1241 when </w:t>
      </w:r>
      <w:r w:rsidR="00686BB2">
        <w:t>the Basset of Weldon cartulary was compiled</w:t>
      </w:r>
      <w:r w:rsidR="00770E6F">
        <w:t xml:space="preserve"> </w:t>
      </w:r>
      <w:r w:rsidR="00800520">
        <w:t>and the writ for Richard Basset included.</w:t>
      </w:r>
      <w:r w:rsidR="00860B56">
        <w:rPr>
          <w:rStyle w:val="FootnoteReference"/>
        </w:rPr>
        <w:footnoteReference w:id="27"/>
      </w:r>
      <w:r w:rsidR="00800520">
        <w:t xml:space="preserve">  This </w:t>
      </w:r>
      <w:r w:rsidR="00C76BEC">
        <w:t>is not an original manuscript</w:t>
      </w:r>
      <w:r w:rsidR="00D67D84">
        <w:t>,</w:t>
      </w:r>
      <w:r w:rsidR="00C76BEC">
        <w:t xml:space="preserve"> </w:t>
      </w:r>
      <w:r w:rsidR="00EA710C">
        <w:t>but the only copy that survives</w:t>
      </w:r>
      <w:r w:rsidR="00D67D84">
        <w:t>,</w:t>
      </w:r>
      <w:r w:rsidR="002C215B">
        <w:t xml:space="preserve"> </w:t>
      </w:r>
      <w:r w:rsidR="00D67D84">
        <w:t xml:space="preserve">however, </w:t>
      </w:r>
      <w:r w:rsidR="002C215B">
        <w:t xml:space="preserve">as Carpenter indicates, some of these witnesses could not have been present </w:t>
      </w:r>
      <w:r w:rsidR="00717088">
        <w:t xml:space="preserve">during the period </w:t>
      </w:r>
      <w:r w:rsidR="00717088">
        <w:lastRenderedPageBreak/>
        <w:t>between 1121 and 1123</w:t>
      </w:r>
      <w:r w:rsidR="000A1A9A">
        <w:t>, for example, Robert Musard who only witnessed acts under King Stephen.</w:t>
      </w:r>
      <w:r w:rsidR="00791ADF">
        <w:t xml:space="preserve"> </w:t>
      </w:r>
      <w:r w:rsidR="00D77DA8">
        <w:t>F</w:t>
      </w:r>
      <w:r w:rsidR="00791ADF">
        <w:t>urthermore,</w:t>
      </w:r>
      <w:r w:rsidR="00D77DA8">
        <w:t xml:space="preserve"> he suggests that</w:t>
      </w:r>
      <w:r w:rsidR="00791ADF">
        <w:t xml:space="preserve"> it is unlikely that </w:t>
      </w:r>
      <w:r w:rsidR="000A1A9A">
        <w:t>Henry I</w:t>
      </w:r>
      <w:r w:rsidR="00791ADF">
        <w:t xml:space="preserve"> would have sealed such an act at that time.</w:t>
      </w:r>
      <w:r w:rsidR="00956185">
        <w:t xml:space="preserve">  </w:t>
      </w:r>
      <w:r w:rsidR="00D77DA8">
        <w:t>The existence of such forgeries</w:t>
      </w:r>
      <w:r w:rsidR="0039485F" w:rsidRPr="0039485F">
        <w:t xml:space="preserve"> demonstrates the need to assess all manuscript evidence for dates with caution, rather than taking the written record at face value.</w:t>
      </w:r>
    </w:p>
    <w:p w14:paraId="428756AE" w14:textId="77777777" w:rsidR="00AE296C" w:rsidRDefault="00AE296C"/>
    <w:p w14:paraId="1282C7FB" w14:textId="37CBE7A1" w:rsidR="00AE296C" w:rsidRDefault="00AE6024">
      <w:pPr>
        <w:rPr>
          <w:b/>
          <w:bCs/>
          <w:u w:val="single"/>
        </w:rPr>
      </w:pPr>
      <w:r w:rsidRPr="0077160B">
        <w:rPr>
          <w:b/>
          <w:bCs/>
          <w:u w:val="single"/>
        </w:rPr>
        <w:t>Reference</w:t>
      </w:r>
      <w:r w:rsidR="00A0248B" w:rsidRPr="0077160B">
        <w:rPr>
          <w:b/>
          <w:bCs/>
          <w:u w:val="single"/>
        </w:rPr>
        <w:t xml:space="preserve"> List:</w:t>
      </w:r>
    </w:p>
    <w:p w14:paraId="1EC90078" w14:textId="77777777" w:rsidR="000A1A9A" w:rsidRPr="000A1A9A" w:rsidRDefault="000A1A9A" w:rsidP="000A1A9A">
      <w:pPr>
        <w:pStyle w:val="Bibliography"/>
      </w:pPr>
      <w:r w:rsidRPr="000A1A9A">
        <w:t xml:space="preserve">Carpenter, David X, ‘The Marriage of Richard Basset: An Undetected Forgery in the Name of Henry I*’, </w:t>
      </w:r>
      <w:r w:rsidRPr="000A1A9A">
        <w:rPr>
          <w:i/>
          <w:iCs/>
        </w:rPr>
        <w:t>Historical Research</w:t>
      </w:r>
      <w:r w:rsidRPr="000A1A9A">
        <w:t>, 91.252 (2018), pp. 399–406, doi:10.1111/1468-2281.12227</w:t>
      </w:r>
    </w:p>
    <w:p w14:paraId="2023C374" w14:textId="77777777" w:rsidR="000A1A9A" w:rsidRPr="000A1A9A" w:rsidRDefault="000A1A9A" w:rsidP="000A1A9A">
      <w:pPr>
        <w:pStyle w:val="Bibliography"/>
      </w:pPr>
      <w:r w:rsidRPr="000A1A9A">
        <w:t xml:space="preserve">Cheney, Christopher R., and Michael Jones (eds), </w:t>
      </w:r>
      <w:r w:rsidRPr="000A1A9A">
        <w:rPr>
          <w:i/>
          <w:iCs/>
        </w:rPr>
        <w:t>A Handbook of Dates: For Students of British History</w:t>
      </w:r>
      <w:r w:rsidRPr="000A1A9A">
        <w:t>, Guides and Handbooks / Royal Historical Society, 4, New ed., reprinted (Cambridge Univ. Press, 2004)</w:t>
      </w:r>
    </w:p>
    <w:p w14:paraId="170DF409" w14:textId="2C8E1870" w:rsidR="000A1A9A" w:rsidRDefault="000A1A9A" w:rsidP="000A1A9A">
      <w:pPr>
        <w:pStyle w:val="Bibliography"/>
      </w:pPr>
      <w:r w:rsidRPr="000A1A9A">
        <w:t>‘Eyton Vol 10’, n.d. &lt;https://www.melocki.org.uk/eyton/Vol10.html&gt; [</w:t>
      </w:r>
      <w:r w:rsidR="006218D6">
        <w:t>A</w:t>
      </w:r>
      <w:r w:rsidRPr="000A1A9A">
        <w:t>ccessed 26 November 2025]</w:t>
      </w:r>
    </w:p>
    <w:p w14:paraId="702BE1BC" w14:textId="77777777" w:rsidR="001B0D60" w:rsidRDefault="001B0D60" w:rsidP="001B0D60">
      <w:pPr>
        <w:spacing w:after="0" w:line="240" w:lineRule="auto"/>
      </w:pPr>
      <w:r w:rsidRPr="001B0D60">
        <w:t>Fryde, E. B., D. E. Greenway, S. Porter, and I. Roy, eds, </w:t>
      </w:r>
      <w:r w:rsidRPr="001B0D60">
        <w:rPr>
          <w:i/>
          <w:iCs/>
        </w:rPr>
        <w:t>Handbook of British Chronology</w:t>
      </w:r>
      <w:r w:rsidRPr="001B0D60">
        <w:t>,</w:t>
      </w:r>
    </w:p>
    <w:p w14:paraId="5AE3B1C7" w14:textId="1294C3E5" w:rsidR="001B0D60" w:rsidRDefault="001B0D60" w:rsidP="001B0D60">
      <w:pPr>
        <w:spacing w:after="0" w:line="240" w:lineRule="auto"/>
        <w:ind w:left="720"/>
      </w:pPr>
      <w:r w:rsidRPr="001B0D60">
        <w:t xml:space="preserve"> 3rd edn, Royal Historical Society Guides and Handbooks, 2 (London: Royal Historical Society, 1986).</w:t>
      </w:r>
    </w:p>
    <w:p w14:paraId="07A71F2F" w14:textId="77777777" w:rsidR="001B0D60" w:rsidRDefault="001B0D60" w:rsidP="001B0D60">
      <w:pPr>
        <w:spacing w:after="0" w:line="240" w:lineRule="auto"/>
      </w:pPr>
    </w:p>
    <w:p w14:paraId="295E65B8" w14:textId="77777777" w:rsidR="001B0D60" w:rsidRDefault="001B0D60" w:rsidP="001B0D60">
      <w:pPr>
        <w:spacing w:after="0" w:line="240" w:lineRule="auto"/>
        <w:rPr>
          <w:i/>
          <w:iCs/>
        </w:rPr>
      </w:pPr>
      <w:r w:rsidRPr="001B0D60">
        <w:t>Green, J.  (2004, September 23). Basset, Ralph (d. 1127?), justice. </w:t>
      </w:r>
      <w:r w:rsidRPr="001B0D60">
        <w:rPr>
          <w:i/>
          <w:iCs/>
        </w:rPr>
        <w:t xml:space="preserve">Oxford Dictionary of </w:t>
      </w:r>
    </w:p>
    <w:p w14:paraId="06509C16" w14:textId="1EEE39FC" w:rsidR="001B0D60" w:rsidRDefault="001B0D60" w:rsidP="001B0D60">
      <w:pPr>
        <w:spacing w:after="0" w:line="240" w:lineRule="auto"/>
        <w:ind w:left="720"/>
      </w:pPr>
      <w:r w:rsidRPr="001B0D60">
        <w:rPr>
          <w:i/>
          <w:iCs/>
        </w:rPr>
        <w:t>National</w:t>
      </w:r>
      <w:r w:rsidR="006218D6">
        <w:rPr>
          <w:i/>
          <w:iCs/>
        </w:rPr>
        <w:t xml:space="preserve"> </w:t>
      </w:r>
      <w:r w:rsidRPr="001B0D60">
        <w:rPr>
          <w:i/>
          <w:iCs/>
        </w:rPr>
        <w:t>Biography.</w:t>
      </w:r>
      <w:r w:rsidR="006218D6">
        <w:rPr>
          <w:i/>
          <w:iCs/>
        </w:rPr>
        <w:t xml:space="preserve"> </w:t>
      </w:r>
      <w:r w:rsidR="006218D6" w:rsidRPr="006218D6">
        <w:t>https://www.oxforddnb.com/view/10.1093/ref:odnb/9780198614128.001.0001/odnb-9780198614128-e-1644</w:t>
      </w:r>
      <w:r w:rsidR="006218D6">
        <w:t xml:space="preserve"> [Accessed 29 November 2025]</w:t>
      </w:r>
    </w:p>
    <w:p w14:paraId="0F6CBE88" w14:textId="77777777" w:rsidR="001B0D60" w:rsidRPr="001B0D60" w:rsidRDefault="001B0D60" w:rsidP="001B0D60">
      <w:pPr>
        <w:spacing w:after="0" w:line="240" w:lineRule="auto"/>
        <w:ind w:left="720"/>
      </w:pPr>
    </w:p>
    <w:p w14:paraId="71BC188D" w14:textId="4C0C10C8" w:rsidR="007E4E2B" w:rsidRDefault="007E4E2B" w:rsidP="00E77C38">
      <w:pPr>
        <w:pStyle w:val="Bibliography"/>
        <w:rPr>
          <w:rFonts w:cs="Open Sans"/>
          <w:shd w:val="clear" w:color="auto" w:fill="FFFFFF"/>
        </w:rPr>
      </w:pPr>
      <w:r w:rsidRPr="007E4E2B">
        <w:rPr>
          <w:rFonts w:cs="Open Sans"/>
          <w:shd w:val="clear" w:color="auto" w:fill="FFFFFF"/>
        </w:rPr>
        <w:t xml:space="preserve">Green, J.  (2004, September 23). Basset, Richard (d. in or before 1144), justice. Oxford Dictionary of National Biography. </w:t>
      </w:r>
      <w:r w:rsidR="006218D6" w:rsidRPr="006218D6">
        <w:rPr>
          <w:rFonts w:cs="Open Sans"/>
          <w:shd w:val="clear" w:color="auto" w:fill="FFFFFF"/>
        </w:rPr>
        <w:t>https://www.oxforddnb.com/view/10.1093/ref:odnb/9780198614128.001.0001/odnb-9780198614128-e-1647</w:t>
      </w:r>
      <w:r w:rsidR="006218D6">
        <w:rPr>
          <w:rFonts w:cs="Open Sans"/>
          <w:shd w:val="clear" w:color="auto" w:fill="FFFFFF"/>
        </w:rPr>
        <w:t xml:space="preserve"> [Accessed 29 November 2025]</w:t>
      </w:r>
    </w:p>
    <w:p w14:paraId="5CA78078" w14:textId="46EF21C7" w:rsidR="007E4E2B" w:rsidRDefault="007E4E2B" w:rsidP="00E77C38">
      <w:pPr>
        <w:pStyle w:val="Bibliography"/>
        <w:rPr>
          <w:rFonts w:cs="Open Sans"/>
          <w:shd w:val="clear" w:color="auto" w:fill="FFFFFF"/>
        </w:rPr>
      </w:pPr>
      <w:r w:rsidRPr="007E4E2B">
        <w:rPr>
          <w:rFonts w:cs="Open Sans"/>
          <w:shd w:val="clear" w:color="auto" w:fill="FFFFFF"/>
        </w:rPr>
        <w:t>Green, Judith A. "Ridel, Geoffrey (d. 1120), justice." </w:t>
      </w:r>
      <w:r w:rsidRPr="007E4E2B">
        <w:rPr>
          <w:rFonts w:cs="Open Sans"/>
          <w:u w:val="single"/>
          <w:shd w:val="clear" w:color="auto" w:fill="FFFFFF"/>
        </w:rPr>
        <w:t>Oxford Dictionary of National Biography</w:t>
      </w:r>
      <w:r w:rsidRPr="007E4E2B">
        <w:rPr>
          <w:rFonts w:cs="Open Sans"/>
          <w:shd w:val="clear" w:color="auto" w:fill="FFFFFF"/>
        </w:rPr>
        <w:t>.  May 24, 2008. Oxford University Press.</w:t>
      </w:r>
      <w:r w:rsidR="006218D6">
        <w:rPr>
          <w:rFonts w:cs="Open Sans"/>
          <w:shd w:val="clear" w:color="auto" w:fill="FFFFFF"/>
        </w:rPr>
        <w:t xml:space="preserve"> </w:t>
      </w:r>
      <w:r w:rsidR="006218D6" w:rsidRPr="006218D6">
        <w:rPr>
          <w:rFonts w:cs="Open Sans"/>
          <w:shd w:val="clear" w:color="auto" w:fill="FFFFFF"/>
        </w:rPr>
        <w:t>https://www.oxforddnb.com/view/10.1093/ref:odnb/9780198614128.001.0001/odnb-9780198614128-e-23617</w:t>
      </w:r>
      <w:r w:rsidR="006218D6">
        <w:rPr>
          <w:rFonts w:cs="Open Sans"/>
          <w:shd w:val="clear" w:color="auto" w:fill="FFFFFF"/>
        </w:rPr>
        <w:t xml:space="preserve"> [Accessed 29 November 2025]</w:t>
      </w:r>
    </w:p>
    <w:p w14:paraId="0A89A992" w14:textId="21B632B5" w:rsidR="007E4E2B" w:rsidRDefault="007E4E2B" w:rsidP="00E77C38">
      <w:pPr>
        <w:pStyle w:val="Bibliography"/>
        <w:rPr>
          <w:rFonts w:cs="Open Sans"/>
          <w:shd w:val="clear" w:color="auto" w:fill="FFFFFF"/>
        </w:rPr>
      </w:pPr>
      <w:r w:rsidRPr="007E4E2B">
        <w:rPr>
          <w:rFonts w:cs="Open Sans"/>
          <w:shd w:val="clear" w:color="auto" w:fill="FFFFFF"/>
        </w:rPr>
        <w:t xml:space="preserve">King, Edmund. "Ranulf (I) [Ranulf le Meschin], third earl of Chester (d. 1129), magnate." Oxford Dictionary of National Biography.  September 23, 2004. Oxford University Press. </w:t>
      </w:r>
      <w:r w:rsidR="006218D6" w:rsidRPr="006218D6">
        <w:rPr>
          <w:rFonts w:cs="Open Sans"/>
          <w:shd w:val="clear" w:color="auto" w:fill="FFFFFF"/>
        </w:rPr>
        <w:lastRenderedPageBreak/>
        <w:t>https://www.oxforddnb.com/view/10.1093/ref:odnb/9780198614128.001.0001/odnb-9780198614128-e-23127</w:t>
      </w:r>
      <w:r w:rsidR="006218D6">
        <w:rPr>
          <w:rFonts w:cs="Open Sans"/>
          <w:shd w:val="clear" w:color="auto" w:fill="FFFFFF"/>
        </w:rPr>
        <w:t xml:space="preserve"> [Accessed 29 November 2025]</w:t>
      </w:r>
    </w:p>
    <w:p w14:paraId="01CC666E" w14:textId="5EFDDDC5" w:rsidR="00E77C38" w:rsidRPr="00E77C38" w:rsidRDefault="00E77C38" w:rsidP="00E77C38">
      <w:pPr>
        <w:pStyle w:val="Bibliography"/>
      </w:pPr>
      <w:r w:rsidRPr="00E77C38">
        <w:rPr>
          <w:rFonts w:cs="Open Sans"/>
          <w:shd w:val="clear" w:color="auto" w:fill="FFFFFF"/>
        </w:rPr>
        <w:t>Lloyd, J. E., (1959). ANIAN I (died 1266), bishop of St Asaph. </w:t>
      </w:r>
      <w:r w:rsidRPr="00E77C38">
        <w:rPr>
          <w:rStyle w:val="Emphasis"/>
          <w:rFonts w:cs="Open Sans"/>
          <w:shd w:val="clear" w:color="auto" w:fill="FFFFFF"/>
        </w:rPr>
        <w:t>Dictionary of Welsh Biography</w:t>
      </w:r>
      <w:r w:rsidRPr="006218D6">
        <w:rPr>
          <w:rFonts w:cs="Open Sans"/>
          <w:shd w:val="clear" w:color="auto" w:fill="FFFFFF"/>
        </w:rPr>
        <w:t xml:space="preserve">.  </w:t>
      </w:r>
      <w:hyperlink r:id="rId8" w:history="1">
        <w:r w:rsidR="006218D6" w:rsidRPr="006218D6">
          <w:rPr>
            <w:rStyle w:val="Hyperlink"/>
            <w:rFonts w:cs="Open Sans"/>
            <w:color w:val="auto"/>
            <w:u w:val="none"/>
            <w:shd w:val="clear" w:color="auto" w:fill="FFFFFF"/>
          </w:rPr>
          <w:t>https://biography.wales/article/s-ANIA-NI0-1266</w:t>
        </w:r>
      </w:hyperlink>
      <w:r w:rsidR="006218D6">
        <w:rPr>
          <w:rFonts w:cs="Open Sans"/>
          <w:shd w:val="clear" w:color="auto" w:fill="FFFFFF"/>
        </w:rPr>
        <w:t xml:space="preserve"> [Accessed 29 November 2025]</w:t>
      </w:r>
    </w:p>
    <w:p w14:paraId="19822D54" w14:textId="0BE93412" w:rsidR="00E77C38" w:rsidRPr="00E77C38" w:rsidRDefault="00E77C38" w:rsidP="00E77C38">
      <w:pPr>
        <w:pStyle w:val="Bibliography"/>
      </w:pPr>
      <w:r w:rsidRPr="00E77C38">
        <w:rPr>
          <w:rFonts w:cs="Open Sans"/>
          <w:shd w:val="clear" w:color="auto" w:fill="FFFFFF"/>
        </w:rPr>
        <w:t>Lloyd, J. E., (1959). ANIAN II (died 1293), bishop of St Asaph. </w:t>
      </w:r>
      <w:r w:rsidRPr="00E77C38">
        <w:rPr>
          <w:rStyle w:val="Emphasis"/>
          <w:rFonts w:cs="Open Sans"/>
          <w:shd w:val="clear" w:color="auto" w:fill="FFFFFF"/>
        </w:rPr>
        <w:t>Dictionary of Welsh Biography</w:t>
      </w:r>
      <w:r w:rsidRPr="00E77C38">
        <w:rPr>
          <w:rFonts w:cs="Open Sans"/>
          <w:shd w:val="clear" w:color="auto" w:fill="FFFFFF"/>
        </w:rPr>
        <w:t xml:space="preserve">. </w:t>
      </w:r>
      <w:r w:rsidR="006218D6">
        <w:rPr>
          <w:rFonts w:cs="Open Sans"/>
          <w:shd w:val="clear" w:color="auto" w:fill="FFFFFF"/>
        </w:rPr>
        <w:t>&lt;</w:t>
      </w:r>
      <w:r w:rsidRPr="00E77C38">
        <w:rPr>
          <w:rFonts w:cs="Open Sans"/>
          <w:shd w:val="clear" w:color="auto" w:fill="FFFFFF"/>
        </w:rPr>
        <w:t xml:space="preserve"> </w:t>
      </w:r>
      <w:r w:rsidR="006218D6" w:rsidRPr="006218D6">
        <w:rPr>
          <w:rFonts w:cs="Open Sans"/>
          <w:shd w:val="clear" w:color="auto" w:fill="FFFFFF"/>
        </w:rPr>
        <w:t>https://biography.wales/article/s-ANIA-NII-1293</w:t>
      </w:r>
      <w:r w:rsidR="006218D6">
        <w:rPr>
          <w:rFonts w:cs="Open Sans"/>
          <w:shd w:val="clear" w:color="auto" w:fill="FFFFFF"/>
        </w:rPr>
        <w:t>&gt; [Accessed 29 November 2025]</w:t>
      </w:r>
    </w:p>
    <w:p w14:paraId="7013970A" w14:textId="1F0E03AA" w:rsidR="006218D6" w:rsidRDefault="006218D6" w:rsidP="004026E7">
      <w:pPr>
        <w:pStyle w:val="Bibliography"/>
        <w:spacing w:after="0"/>
      </w:pPr>
      <w:r>
        <w:t>Mason, J. F. A. "Aubigny, William d' [William de Albini; known as William d'Aubigny Pincerna] (d. 1139), administrator and baron." Oxford Dictionary of National Biography.  September 23, 2004. Oxford University Press. https://www.oxforddnb.com/view/10.1093/ref:odnb/9780198614128.001.0001/odnb-9780198614128-e-47244 [Accessed 29 November 2025]</w:t>
      </w:r>
    </w:p>
    <w:p w14:paraId="38C1A7FF" w14:textId="77AF6606" w:rsidR="007E4E2B" w:rsidRDefault="007E4E2B" w:rsidP="004026E7">
      <w:pPr>
        <w:pStyle w:val="Bibliography"/>
        <w:spacing w:before="240"/>
      </w:pPr>
      <w:r w:rsidRPr="007E4E2B">
        <w:t xml:space="preserve">Owen, D.  (2004, September 23). Bloet, Robert (d. 1123), administrator and bishop of Lincoln. Oxford Dictionary of National Biography. </w:t>
      </w:r>
      <w:r w:rsidR="006218D6">
        <w:t>&lt;</w:t>
      </w:r>
      <w:r w:rsidRPr="007E4E2B">
        <w:t>https://www.oxforddnb.com/view/10.1093/ref:odnb/9780198614128.001.0001/odnb-9780198614128-e-2660</w:t>
      </w:r>
      <w:r w:rsidR="006218D6">
        <w:t>&gt;</w:t>
      </w:r>
      <w:r w:rsidRPr="007E4E2B">
        <w:t>.</w:t>
      </w:r>
      <w:r w:rsidR="006218D6">
        <w:t xml:space="preserve"> [Accessed 29 November 2025]</w:t>
      </w:r>
    </w:p>
    <w:p w14:paraId="308729AE" w14:textId="25F40301" w:rsidR="004026E7" w:rsidRPr="004026E7" w:rsidRDefault="004026E7" w:rsidP="004026E7">
      <w:pPr>
        <w:pStyle w:val="Bibliography"/>
        <w:spacing w:after="0"/>
      </w:pPr>
      <w:r w:rsidRPr="004026E7">
        <w:t xml:space="preserve">Spencer, Charles, </w:t>
      </w:r>
      <w:r w:rsidRPr="004026E7">
        <w:rPr>
          <w:i/>
          <w:iCs/>
        </w:rPr>
        <w:t>The White Ship: Conquest, Anarchy and the Wrecking of Henry I’s Dream</w:t>
      </w:r>
      <w:r w:rsidRPr="004026E7">
        <w:t xml:space="preserve"> (London: William Collins, 2020).</w:t>
      </w:r>
    </w:p>
    <w:p w14:paraId="4FD9574B" w14:textId="70B6DC40" w:rsidR="000A1A9A" w:rsidRPr="000A1A9A" w:rsidRDefault="004026E7" w:rsidP="004026E7">
      <w:pPr>
        <w:pStyle w:val="Bibliography"/>
        <w:spacing w:before="240" w:after="0"/>
      </w:pPr>
      <w:r>
        <w:rPr>
          <w:i/>
          <w:iCs/>
        </w:rPr>
        <w:t>‘</w:t>
      </w:r>
      <w:r w:rsidR="000A1A9A" w:rsidRPr="000A1A9A">
        <w:rPr>
          <w:i/>
          <w:iCs/>
        </w:rPr>
        <w:t>Woodstock</w:t>
      </w:r>
      <w:r>
        <w:rPr>
          <w:i/>
          <w:iCs/>
        </w:rPr>
        <w:t>’</w:t>
      </w:r>
      <w:r w:rsidR="000A1A9A" w:rsidRPr="000A1A9A">
        <w:rPr>
          <w:i/>
          <w:iCs/>
        </w:rPr>
        <w:t xml:space="preserve"> An Encyclopedia of British Royal Palaces and Royal Builders</w:t>
      </w:r>
      <w:r w:rsidR="000A1A9A" w:rsidRPr="000A1A9A">
        <w:t>, n.d. &lt;https://www.royalpalaces.com/palaces/woodstock/&gt; [</w:t>
      </w:r>
      <w:r w:rsidR="006218D6">
        <w:t>A</w:t>
      </w:r>
      <w:r w:rsidR="000A1A9A" w:rsidRPr="000A1A9A">
        <w:t>ccessed 22 November 2025]</w:t>
      </w:r>
    </w:p>
    <w:p w14:paraId="24445864" w14:textId="78B6F374" w:rsidR="00A0248B" w:rsidRDefault="00F346C8">
      <w:r w:rsidRPr="00F346C8">
        <w:t xml:space="preserve"> </w:t>
      </w:r>
    </w:p>
    <w:p w14:paraId="0422A5D8" w14:textId="77777777" w:rsidR="00AE296C" w:rsidRDefault="00AE296C"/>
    <w:p w14:paraId="2E52B61B" w14:textId="77777777" w:rsidR="00FE70E9" w:rsidRDefault="00FE70E9"/>
    <w:sectPr w:rsidR="00FE70E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9572CC9" w14:textId="77777777" w:rsidR="00950390" w:rsidRDefault="00950390" w:rsidP="008213EA">
      <w:pPr>
        <w:spacing w:after="0" w:line="240" w:lineRule="auto"/>
      </w:pPr>
      <w:r>
        <w:separator/>
      </w:r>
    </w:p>
  </w:endnote>
  <w:endnote w:type="continuationSeparator" w:id="0">
    <w:p w14:paraId="5A7CC7A9" w14:textId="77777777" w:rsidR="00950390" w:rsidRDefault="00950390" w:rsidP="008213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Open Sans">
    <w:charset w:val="00"/>
    <w:family w:val="swiss"/>
    <w:pitch w:val="variable"/>
    <w:sig w:usb0="E00002EF" w:usb1="4000205B" w:usb2="00000028"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F9FA176" w14:textId="77777777" w:rsidR="00950390" w:rsidRDefault="00950390" w:rsidP="008213EA">
      <w:pPr>
        <w:spacing w:after="0" w:line="240" w:lineRule="auto"/>
      </w:pPr>
      <w:r>
        <w:separator/>
      </w:r>
    </w:p>
  </w:footnote>
  <w:footnote w:type="continuationSeparator" w:id="0">
    <w:p w14:paraId="7B53FA67" w14:textId="77777777" w:rsidR="00950390" w:rsidRDefault="00950390" w:rsidP="008213EA">
      <w:pPr>
        <w:spacing w:after="0" w:line="240" w:lineRule="auto"/>
      </w:pPr>
      <w:r>
        <w:continuationSeparator/>
      </w:r>
    </w:p>
  </w:footnote>
  <w:footnote w:id="1">
    <w:p w14:paraId="1D4DC830" w14:textId="626355CA" w:rsidR="005316D3" w:rsidRDefault="005316D3">
      <w:pPr>
        <w:pStyle w:val="FootnoteText"/>
      </w:pPr>
      <w:r>
        <w:rPr>
          <w:rStyle w:val="FootnoteReference"/>
        </w:rPr>
        <w:footnoteRef/>
      </w:r>
      <w:r>
        <w:t xml:space="preserve"> </w:t>
      </w:r>
      <w:r w:rsidRPr="005316D3">
        <w:rPr>
          <w:rFonts w:ascii="Aptos" w:hAnsi="Aptos" w:cs="Times New Roman"/>
          <w:i/>
          <w:iCs/>
          <w:kern w:val="0"/>
        </w:rPr>
        <w:t>A Handbook of Dates: For Students of British History</w:t>
      </w:r>
      <w:r w:rsidRPr="005316D3">
        <w:rPr>
          <w:rFonts w:ascii="Aptos" w:hAnsi="Aptos" w:cs="Times New Roman"/>
          <w:kern w:val="0"/>
        </w:rPr>
        <w:t>, ed. by Christopher R. Cheney and Michael Jones, Guides and Handbooks / Royal Historical Society, 4, New ed., reprinted (Cambridge Univ. Press, 2004).</w:t>
      </w:r>
      <w:r>
        <w:t xml:space="preserve">  </w:t>
      </w:r>
      <w:r w:rsidRPr="0097357E">
        <w:rPr>
          <w:rFonts w:ascii="Aptos" w:hAnsi="Aptos" w:cs="Times New Roman"/>
          <w:i/>
          <w:iCs/>
          <w:kern w:val="0"/>
        </w:rPr>
        <w:t>Handbook of British Chronology</w:t>
      </w:r>
      <w:r w:rsidRPr="0097357E">
        <w:rPr>
          <w:rFonts w:ascii="Aptos" w:hAnsi="Aptos" w:cs="Times New Roman"/>
          <w:kern w:val="0"/>
        </w:rPr>
        <w:t xml:space="preserve"> (London : Royal Historical Society, 1986) &lt;http://archive.org/details/handbookofbritis0000unse&gt; [accessed 29 November 2025]</w:t>
      </w:r>
    </w:p>
  </w:footnote>
  <w:footnote w:id="2">
    <w:p w14:paraId="208850DA" w14:textId="22BF5531" w:rsidR="00C513F8" w:rsidRDefault="00C513F8">
      <w:pPr>
        <w:pStyle w:val="FootnoteText"/>
      </w:pPr>
      <w:r>
        <w:rPr>
          <w:rStyle w:val="FootnoteReference"/>
        </w:rPr>
        <w:footnoteRef/>
      </w:r>
      <w:r>
        <w:t xml:space="preserve"> </w:t>
      </w:r>
      <w:r w:rsidRPr="00C513F8">
        <w:rPr>
          <w:rFonts w:ascii="Aptos" w:hAnsi="Aptos" w:cs="Times New Roman"/>
          <w:i/>
          <w:iCs/>
          <w:kern w:val="0"/>
        </w:rPr>
        <w:t>A Handbook of Dates</w:t>
      </w:r>
      <w:r w:rsidRPr="00C513F8">
        <w:rPr>
          <w:rFonts w:ascii="Aptos" w:hAnsi="Aptos" w:cs="Times New Roman"/>
          <w:kern w:val="0"/>
        </w:rPr>
        <w:t>.</w:t>
      </w:r>
      <w:r w:rsidR="00F02ACF">
        <w:t xml:space="preserve"> </w:t>
      </w:r>
      <w:r w:rsidR="00DA758A">
        <w:t>P</w:t>
      </w:r>
      <w:r w:rsidR="00F02ACF">
        <w:t>.</w:t>
      </w:r>
      <w:r w:rsidR="00DA758A">
        <w:t>32</w:t>
      </w:r>
    </w:p>
  </w:footnote>
  <w:footnote w:id="3">
    <w:p w14:paraId="3620C6A4" w14:textId="62DDC7C6" w:rsidR="00316EFE" w:rsidRDefault="00316EFE">
      <w:pPr>
        <w:pStyle w:val="FootnoteText"/>
      </w:pPr>
      <w:r>
        <w:rPr>
          <w:rStyle w:val="FootnoteReference"/>
        </w:rPr>
        <w:footnoteRef/>
      </w:r>
      <w:r>
        <w:t xml:space="preserve"> </w:t>
      </w:r>
      <w:r w:rsidRPr="00316EFE">
        <w:rPr>
          <w:rFonts w:ascii="Aptos" w:hAnsi="Aptos"/>
        </w:rPr>
        <w:t>Ibid.</w:t>
      </w:r>
      <w:r w:rsidR="00B54F57">
        <w:t>p.</w:t>
      </w:r>
      <w:r w:rsidR="002325B6">
        <w:t>78</w:t>
      </w:r>
    </w:p>
  </w:footnote>
  <w:footnote w:id="4">
    <w:p w14:paraId="0E0AEA72" w14:textId="13CA5F0B" w:rsidR="002D7B06" w:rsidRDefault="002D7B06">
      <w:pPr>
        <w:pStyle w:val="FootnoteText"/>
      </w:pPr>
      <w:r>
        <w:rPr>
          <w:rStyle w:val="FootnoteReference"/>
        </w:rPr>
        <w:footnoteRef/>
      </w:r>
      <w:r>
        <w:t xml:space="preserve"> </w:t>
      </w:r>
      <w:r w:rsidR="00C513F8" w:rsidRPr="00C513F8">
        <w:rPr>
          <w:rFonts w:ascii="Aptos" w:hAnsi="Aptos"/>
        </w:rPr>
        <w:t>Ibid.</w:t>
      </w:r>
      <w:r w:rsidR="00B54F57">
        <w:t>p.1</w:t>
      </w:r>
      <w:r w:rsidR="005310AB">
        <w:t>94</w:t>
      </w:r>
    </w:p>
  </w:footnote>
  <w:footnote w:id="5">
    <w:p w14:paraId="6A73698C" w14:textId="28F9E458" w:rsidR="0097357E" w:rsidRDefault="0097357E">
      <w:pPr>
        <w:pStyle w:val="FootnoteText"/>
      </w:pPr>
      <w:r>
        <w:rPr>
          <w:rStyle w:val="FootnoteReference"/>
        </w:rPr>
        <w:footnoteRef/>
      </w:r>
      <w:r>
        <w:t xml:space="preserve"> </w:t>
      </w:r>
      <w:r w:rsidRPr="0097357E">
        <w:rPr>
          <w:rFonts w:ascii="Aptos" w:hAnsi="Aptos" w:cs="Times New Roman"/>
          <w:i/>
          <w:iCs/>
          <w:kern w:val="0"/>
        </w:rPr>
        <w:t>Handbook of British Chronology</w:t>
      </w:r>
      <w:r w:rsidRPr="0097357E">
        <w:rPr>
          <w:rFonts w:ascii="Aptos" w:hAnsi="Aptos" w:cs="Times New Roman"/>
          <w:kern w:val="0"/>
        </w:rPr>
        <w:t>.</w:t>
      </w:r>
      <w:r w:rsidR="00F51E0B">
        <w:t>p.295</w:t>
      </w:r>
    </w:p>
  </w:footnote>
  <w:footnote w:id="6">
    <w:p w14:paraId="75DBBBD4" w14:textId="32077200" w:rsidR="00847B63" w:rsidRDefault="00847B63">
      <w:pPr>
        <w:pStyle w:val="FootnoteText"/>
      </w:pPr>
      <w:r>
        <w:rPr>
          <w:rStyle w:val="FootnoteReference"/>
        </w:rPr>
        <w:footnoteRef/>
      </w:r>
      <w:r>
        <w:t xml:space="preserve"> </w:t>
      </w:r>
      <w:r w:rsidRPr="00847B63">
        <w:rPr>
          <w:rFonts w:ascii="Aptos" w:hAnsi="Aptos" w:cs="Times New Roman"/>
          <w:kern w:val="0"/>
        </w:rPr>
        <w:t>‘ANIAN II (Died 1293), Bishop of St Asaph | Dictionary of Welsh Biography’, n.d. &lt;https://biography.wales/article/s-ANIA-NII-1293?&amp;query=Anian%20II&amp;lang[]=en&amp;sort=score&amp;order=desc&amp;rows=12&amp;page=1&gt; [accessed 26 November 2025].</w:t>
      </w:r>
    </w:p>
  </w:footnote>
  <w:footnote w:id="7">
    <w:p w14:paraId="41DA332A" w14:textId="35DD7CB4" w:rsidR="008215C2" w:rsidRDefault="008215C2">
      <w:pPr>
        <w:pStyle w:val="FootnoteText"/>
      </w:pPr>
      <w:r>
        <w:rPr>
          <w:rStyle w:val="FootnoteReference"/>
        </w:rPr>
        <w:footnoteRef/>
      </w:r>
      <w:r>
        <w:t xml:space="preserve"> </w:t>
      </w:r>
      <w:r w:rsidRPr="008215C2">
        <w:rPr>
          <w:rFonts w:ascii="Aptos" w:hAnsi="Aptos" w:cs="Times New Roman"/>
          <w:i/>
          <w:iCs/>
          <w:kern w:val="0"/>
        </w:rPr>
        <w:t>A Handbook of Dates</w:t>
      </w:r>
      <w:r w:rsidRPr="008215C2">
        <w:rPr>
          <w:rFonts w:ascii="Aptos" w:hAnsi="Aptos" w:cs="Times New Roman"/>
          <w:kern w:val="0"/>
        </w:rPr>
        <w:t>.</w:t>
      </w:r>
      <w:r w:rsidR="008F0542">
        <w:t>p.78</w:t>
      </w:r>
    </w:p>
  </w:footnote>
  <w:footnote w:id="8">
    <w:p w14:paraId="0C086192" w14:textId="43B9D63B" w:rsidR="004E007D" w:rsidRDefault="004E007D">
      <w:pPr>
        <w:pStyle w:val="FootnoteText"/>
      </w:pPr>
      <w:r>
        <w:rPr>
          <w:rStyle w:val="FootnoteReference"/>
        </w:rPr>
        <w:footnoteRef/>
      </w:r>
      <w:r>
        <w:t xml:space="preserve"> </w:t>
      </w:r>
      <w:r w:rsidRPr="004E007D">
        <w:rPr>
          <w:rFonts w:ascii="Aptos" w:hAnsi="Aptos" w:cs="Times New Roman"/>
          <w:i/>
          <w:iCs/>
          <w:kern w:val="0"/>
        </w:rPr>
        <w:t>Handbook of British Chronology</w:t>
      </w:r>
      <w:r w:rsidRPr="004E007D">
        <w:rPr>
          <w:rFonts w:ascii="Aptos" w:hAnsi="Aptos" w:cs="Times New Roman"/>
          <w:kern w:val="0"/>
        </w:rPr>
        <w:t>.</w:t>
      </w:r>
      <w:r w:rsidR="00AA40D4">
        <w:t>p.295</w:t>
      </w:r>
    </w:p>
  </w:footnote>
  <w:footnote w:id="9">
    <w:p w14:paraId="1343E0C3" w14:textId="5903C243" w:rsidR="00473BBA" w:rsidRPr="00A13CF9" w:rsidRDefault="00473BBA" w:rsidP="00A13CF9">
      <w:pPr>
        <w:pStyle w:val="ListParagraph"/>
        <w:shd w:val="clear" w:color="auto" w:fill="FFFFFF"/>
        <w:spacing w:after="100" w:afterAutospacing="1" w:line="240" w:lineRule="auto"/>
        <w:ind w:left="0"/>
        <w:rPr>
          <w:rFonts w:eastAsia="Times New Roman" w:cs="Segoe UI"/>
          <w:color w:val="000000"/>
          <w:kern w:val="0"/>
          <w:sz w:val="20"/>
          <w:szCs w:val="20"/>
          <w14:ligatures w14:val="none"/>
        </w:rPr>
      </w:pPr>
      <w:r w:rsidRPr="004517FB">
        <w:rPr>
          <w:rStyle w:val="FootnoteReference"/>
          <w:sz w:val="20"/>
          <w:szCs w:val="20"/>
        </w:rPr>
        <w:footnoteRef/>
      </w:r>
      <w:r w:rsidRPr="004517FB">
        <w:rPr>
          <w:sz w:val="20"/>
          <w:szCs w:val="20"/>
        </w:rPr>
        <w:t xml:space="preserve"> </w:t>
      </w:r>
      <w:r w:rsidRPr="004517FB">
        <w:rPr>
          <w:rFonts w:ascii="Aptos" w:hAnsi="Aptos" w:cs="Times New Roman"/>
          <w:kern w:val="0"/>
          <w:sz w:val="20"/>
          <w:szCs w:val="20"/>
        </w:rPr>
        <w:t>‘</w:t>
      </w:r>
      <w:r w:rsidR="00682BA1" w:rsidRPr="004517FB">
        <w:rPr>
          <w:rFonts w:ascii="Aptos" w:hAnsi="Aptos" w:cs="Times New Roman"/>
          <w:kern w:val="0"/>
          <w:sz w:val="20"/>
          <w:szCs w:val="20"/>
        </w:rPr>
        <w:t xml:space="preserve">Eyton's Antiquities of Shropshire </w:t>
      </w:r>
      <w:r w:rsidR="00833153" w:rsidRPr="004517FB">
        <w:rPr>
          <w:rFonts w:ascii="Aptos" w:hAnsi="Aptos" w:cs="Times New Roman"/>
          <w:kern w:val="0"/>
          <w:sz w:val="20"/>
          <w:szCs w:val="20"/>
        </w:rPr>
        <w:t xml:space="preserve">R W </w:t>
      </w:r>
      <w:r w:rsidRPr="004517FB">
        <w:rPr>
          <w:rFonts w:ascii="Aptos" w:hAnsi="Aptos" w:cs="Times New Roman"/>
          <w:kern w:val="0"/>
          <w:sz w:val="20"/>
          <w:szCs w:val="20"/>
        </w:rPr>
        <w:t>Eyton Vol 10’, n.d. &lt;https://www.melocki.org.uk/eyton/Vol10.html&gt; [accessed 26 November 2025].</w:t>
      </w:r>
      <w:r w:rsidR="004517FB" w:rsidRPr="004517FB">
        <w:rPr>
          <w:rFonts w:eastAsia="Times New Roman" w:cs="Segoe UI"/>
          <w:color w:val="000000"/>
          <w:kern w:val="0"/>
          <w:sz w:val="20"/>
          <w:szCs w:val="20"/>
          <w14:ligatures w14:val="none"/>
        </w:rPr>
        <w:t xml:space="preserve"> Salop Chartulary Nos 365: In the first year of his Pontificate, and on July 23, 1250, "Anian, Bishop of St. Asaph, being at Shrewsbury, inspected and confirmed the Charters of his predecessors, Reyner, Abraham, and Hugh, and of the Chapter of St. Asaph, securing the Church of Oswestry to Salop Abbey. Witnesses, - Master Anian, Archdeacon of St. Asaph; Madoc and John, the Bishop's Clerks".</w:t>
      </w:r>
    </w:p>
  </w:footnote>
  <w:footnote w:id="10">
    <w:p w14:paraId="0C78FD9F" w14:textId="469429A1" w:rsidR="0070586E" w:rsidRDefault="0070586E">
      <w:pPr>
        <w:pStyle w:val="FootnoteText"/>
      </w:pPr>
      <w:r>
        <w:rPr>
          <w:rStyle w:val="FootnoteReference"/>
        </w:rPr>
        <w:footnoteRef/>
      </w:r>
      <w:r>
        <w:t xml:space="preserve"> </w:t>
      </w:r>
      <w:r w:rsidRPr="0070586E">
        <w:rPr>
          <w:rFonts w:ascii="Aptos" w:hAnsi="Aptos" w:cs="Times New Roman"/>
          <w:i/>
          <w:iCs/>
          <w:kern w:val="0"/>
        </w:rPr>
        <w:t>Handbook of British Chronology</w:t>
      </w:r>
      <w:r w:rsidRPr="0070586E">
        <w:rPr>
          <w:rFonts w:ascii="Aptos" w:hAnsi="Aptos" w:cs="Times New Roman"/>
          <w:kern w:val="0"/>
        </w:rPr>
        <w:t>.</w:t>
      </w:r>
      <w:r>
        <w:t>p.244</w:t>
      </w:r>
    </w:p>
  </w:footnote>
  <w:footnote w:id="11">
    <w:p w14:paraId="04AF3563" w14:textId="38C8CAAE" w:rsidR="00AA40D4" w:rsidRDefault="00AA40D4">
      <w:pPr>
        <w:pStyle w:val="FootnoteText"/>
      </w:pPr>
      <w:r>
        <w:rPr>
          <w:rStyle w:val="FootnoteReference"/>
        </w:rPr>
        <w:footnoteRef/>
      </w:r>
      <w:r>
        <w:t xml:space="preserve"> </w:t>
      </w:r>
      <w:r w:rsidRPr="00AA40D4">
        <w:rPr>
          <w:rFonts w:ascii="Aptos" w:hAnsi="Aptos" w:cs="Times New Roman"/>
          <w:i/>
          <w:iCs/>
          <w:kern w:val="0"/>
        </w:rPr>
        <w:t>A Handbook of Dates</w:t>
      </w:r>
      <w:r w:rsidRPr="00AA40D4">
        <w:rPr>
          <w:rFonts w:ascii="Aptos" w:hAnsi="Aptos" w:cs="Times New Roman"/>
          <w:kern w:val="0"/>
        </w:rPr>
        <w:t>.</w:t>
      </w:r>
      <w:r w:rsidR="00DD1068">
        <w:t>p.34</w:t>
      </w:r>
    </w:p>
  </w:footnote>
  <w:footnote w:id="12">
    <w:p w14:paraId="37918A91" w14:textId="2CC8DAD5" w:rsidR="00AE296C" w:rsidRDefault="00AE296C">
      <w:pPr>
        <w:pStyle w:val="FootnoteText"/>
      </w:pPr>
      <w:r>
        <w:rPr>
          <w:rStyle w:val="FootnoteReference"/>
        </w:rPr>
        <w:footnoteRef/>
      </w:r>
      <w:r>
        <w:t xml:space="preserve"> </w:t>
      </w:r>
      <w:r w:rsidR="00AA40D4" w:rsidRPr="00AA40D4">
        <w:rPr>
          <w:rFonts w:ascii="Aptos" w:hAnsi="Aptos"/>
        </w:rPr>
        <w:t>Ibid.</w:t>
      </w:r>
      <w:r w:rsidR="00F84EB4">
        <w:t xml:space="preserve">; </w:t>
      </w:r>
      <w:r w:rsidR="00A730B3">
        <w:t xml:space="preserve">Adeliza of Louvain, </w:t>
      </w:r>
      <w:r w:rsidR="00946066" w:rsidRPr="00B42883">
        <w:rPr>
          <w:rFonts w:ascii="Aptos" w:hAnsi="Aptos" w:cs="Times New Roman"/>
          <w:kern w:val="0"/>
        </w:rPr>
        <w:t xml:space="preserve">Oxford University Press British Academy, with British Academy, </w:t>
      </w:r>
      <w:r w:rsidR="00946066" w:rsidRPr="00B42883">
        <w:rPr>
          <w:rFonts w:ascii="Aptos" w:hAnsi="Aptos" w:cs="Times New Roman"/>
          <w:i/>
          <w:iCs/>
          <w:kern w:val="0"/>
        </w:rPr>
        <w:t>Oxford Dictionary of National Biography.</w:t>
      </w:r>
      <w:r w:rsidR="00946066" w:rsidRPr="00B42883">
        <w:rPr>
          <w:rFonts w:ascii="Aptos" w:hAnsi="Aptos" w:cs="Times New Roman"/>
          <w:kern w:val="0"/>
        </w:rPr>
        <w:t xml:space="preserve"> (University Press, 2004)</w:t>
      </w:r>
    </w:p>
  </w:footnote>
  <w:footnote w:id="13">
    <w:p w14:paraId="3E805290" w14:textId="7B637E15" w:rsidR="008036CE" w:rsidRDefault="008036CE">
      <w:pPr>
        <w:pStyle w:val="FootnoteText"/>
      </w:pPr>
      <w:r>
        <w:rPr>
          <w:rStyle w:val="FootnoteReference"/>
        </w:rPr>
        <w:footnoteRef/>
      </w:r>
      <w:r>
        <w:t xml:space="preserve"> </w:t>
      </w:r>
      <w:r w:rsidRPr="008036CE">
        <w:rPr>
          <w:rFonts w:ascii="Aptos" w:hAnsi="Aptos" w:cs="Times New Roman"/>
          <w:kern w:val="0"/>
        </w:rPr>
        <w:t>‘Bloet, Robert (d. 1123), Administrator and Bishop of Lincoln’, Oxford Dictionary of National Biography, n.d., doi:10.1093/ref:odnb/2660.</w:t>
      </w:r>
    </w:p>
  </w:footnote>
  <w:footnote w:id="14">
    <w:p w14:paraId="7096FA64" w14:textId="7D067955" w:rsidR="0036558D" w:rsidRDefault="0036558D">
      <w:pPr>
        <w:pStyle w:val="FootnoteText"/>
      </w:pPr>
      <w:r>
        <w:rPr>
          <w:rStyle w:val="FootnoteReference"/>
        </w:rPr>
        <w:footnoteRef/>
      </w:r>
      <w:r>
        <w:t xml:space="preserve"> </w:t>
      </w:r>
      <w:r w:rsidRPr="0036558D">
        <w:rPr>
          <w:rFonts w:ascii="Aptos" w:hAnsi="Aptos" w:cs="Times New Roman"/>
          <w:kern w:val="0"/>
        </w:rPr>
        <w:t>‘Ridel, Geoffrey (d. 1120), Justice’, Oxford Dictionary of National Biography, n.d., doi:10.1093/ref:odnb/23617.</w:t>
      </w:r>
    </w:p>
  </w:footnote>
  <w:footnote w:id="15">
    <w:p w14:paraId="2008D214" w14:textId="688385D3" w:rsidR="00483AAA" w:rsidRDefault="00483AAA">
      <w:pPr>
        <w:pStyle w:val="FootnoteText"/>
      </w:pPr>
      <w:r>
        <w:rPr>
          <w:rStyle w:val="FootnoteReference"/>
        </w:rPr>
        <w:footnoteRef/>
      </w:r>
      <w:r>
        <w:t xml:space="preserve"> </w:t>
      </w:r>
      <w:r w:rsidRPr="00483AAA">
        <w:rPr>
          <w:rFonts w:ascii="Aptos" w:hAnsi="Aptos" w:cs="Times New Roman"/>
          <w:kern w:val="0"/>
        </w:rPr>
        <w:t>‘Basset, Richard (d. in or before 1144), Justice’, Oxford Dictionary of National Biography, n.d., doi:10.1093/ref:odnb/1647.</w:t>
      </w:r>
    </w:p>
  </w:footnote>
  <w:footnote w:id="16">
    <w:p w14:paraId="4EF5EC21" w14:textId="11EDFED6" w:rsidR="00850D6A" w:rsidRDefault="00850D6A">
      <w:pPr>
        <w:pStyle w:val="FootnoteText"/>
      </w:pPr>
      <w:r>
        <w:rPr>
          <w:rStyle w:val="FootnoteReference"/>
        </w:rPr>
        <w:footnoteRef/>
      </w:r>
      <w:r>
        <w:t xml:space="preserve"> </w:t>
      </w:r>
      <w:r w:rsidRPr="00850D6A">
        <w:rPr>
          <w:rFonts w:ascii="Aptos" w:hAnsi="Aptos" w:cs="Times New Roman"/>
          <w:kern w:val="0"/>
        </w:rPr>
        <w:t>‘Basset, Ralph (d. 1127?), Justice’, Oxford Dictionary of National Biography, n.d., doi:10.1093/ref:odnb/1644.</w:t>
      </w:r>
    </w:p>
  </w:footnote>
  <w:footnote w:id="17">
    <w:p w14:paraId="39DFD6B9" w14:textId="44AF8959" w:rsidR="00287BF9" w:rsidRDefault="00287BF9">
      <w:pPr>
        <w:pStyle w:val="FootnoteText"/>
      </w:pPr>
      <w:r>
        <w:rPr>
          <w:rStyle w:val="FootnoteReference"/>
        </w:rPr>
        <w:footnoteRef/>
      </w:r>
      <w:r>
        <w:t xml:space="preserve"> </w:t>
      </w:r>
      <w:r w:rsidRPr="00287BF9">
        <w:rPr>
          <w:rFonts w:ascii="Aptos" w:hAnsi="Aptos" w:cs="Times New Roman"/>
          <w:kern w:val="0"/>
        </w:rPr>
        <w:t>‘Ranulf (I) [Ranulf Le Meschin], Third Earl of Chester (d. 1129), Magnate’, Oxford Dictionary of National Biography, n.d., doi:10.1093/ref:odnb/23127.</w:t>
      </w:r>
      <w:r w:rsidR="00D02F59">
        <w:t xml:space="preserve"> William </w:t>
      </w:r>
      <w:r w:rsidR="00776F17">
        <w:t>Le Meschin also mentioned</w:t>
      </w:r>
      <w:r w:rsidR="00557EE9">
        <w:t>.</w:t>
      </w:r>
    </w:p>
  </w:footnote>
  <w:footnote w:id="18">
    <w:p w14:paraId="401A3C38" w14:textId="1A3FDFC4" w:rsidR="00BF40AF" w:rsidRDefault="00BF40AF">
      <w:pPr>
        <w:pStyle w:val="FootnoteText"/>
      </w:pPr>
      <w:r>
        <w:rPr>
          <w:rStyle w:val="FootnoteReference"/>
        </w:rPr>
        <w:footnoteRef/>
      </w:r>
      <w:r>
        <w:t xml:space="preserve"> </w:t>
      </w:r>
      <w:r w:rsidR="00850D5B" w:rsidRPr="00850D5B">
        <w:t xml:space="preserve">Charles Spencer, </w:t>
      </w:r>
      <w:r w:rsidR="00850D5B" w:rsidRPr="00850D5B">
        <w:rPr>
          <w:i/>
          <w:iCs/>
        </w:rPr>
        <w:t>The White Ship: Conquest, Anarchy and the Wrecking of Henry I’s Dream</w:t>
      </w:r>
      <w:r w:rsidR="00850D5B" w:rsidRPr="00850D5B">
        <w:t xml:space="preserve"> (London: William Collins, 2020), p. </w:t>
      </w:r>
      <w:r w:rsidR="00850D5B">
        <w:t>124</w:t>
      </w:r>
      <w:r w:rsidR="00850D5B" w:rsidRPr="00850D5B">
        <w:t>.</w:t>
      </w:r>
    </w:p>
  </w:footnote>
  <w:footnote w:id="19">
    <w:p w14:paraId="65BFCEE4" w14:textId="306038CE" w:rsidR="00EC3F85" w:rsidRDefault="00EC3F85">
      <w:pPr>
        <w:pStyle w:val="FootnoteText"/>
      </w:pPr>
      <w:r>
        <w:rPr>
          <w:rStyle w:val="FootnoteReference"/>
        </w:rPr>
        <w:footnoteRef/>
      </w:r>
      <w:r>
        <w:t xml:space="preserve"> </w:t>
      </w:r>
      <w:r w:rsidRPr="00EC3F85">
        <w:rPr>
          <w:rFonts w:ascii="Aptos" w:hAnsi="Aptos" w:cs="Times New Roman"/>
          <w:kern w:val="0"/>
        </w:rPr>
        <w:t xml:space="preserve">David X Carpenter, ‘The Marriage of Richard Basset: An Undetected Forgery in the Name of Henry I*’, </w:t>
      </w:r>
      <w:r w:rsidRPr="00EC3F85">
        <w:rPr>
          <w:rFonts w:ascii="Aptos" w:hAnsi="Aptos" w:cs="Times New Roman"/>
          <w:i/>
          <w:iCs/>
          <w:kern w:val="0"/>
        </w:rPr>
        <w:t>Historical Research</w:t>
      </w:r>
      <w:r w:rsidRPr="00EC3F85">
        <w:rPr>
          <w:rFonts w:ascii="Aptos" w:hAnsi="Aptos" w:cs="Times New Roman"/>
          <w:kern w:val="0"/>
        </w:rPr>
        <w:t>, 91.252 (2018), pp. 399–406, doi:10.1111/1468-2281.12227.</w:t>
      </w:r>
    </w:p>
  </w:footnote>
  <w:footnote w:id="20">
    <w:p w14:paraId="071F1EC8" w14:textId="1A846C8F" w:rsidR="008520D1" w:rsidRDefault="008520D1">
      <w:pPr>
        <w:pStyle w:val="FootnoteText"/>
      </w:pPr>
      <w:r>
        <w:rPr>
          <w:rStyle w:val="FootnoteReference"/>
        </w:rPr>
        <w:footnoteRef/>
      </w:r>
      <w:r>
        <w:t xml:space="preserve"> </w:t>
      </w:r>
      <w:r w:rsidRPr="008520D1">
        <w:rPr>
          <w:rFonts w:ascii="Aptos" w:hAnsi="Aptos"/>
        </w:rPr>
        <w:t>Ibid.</w:t>
      </w:r>
    </w:p>
  </w:footnote>
  <w:footnote w:id="21">
    <w:p w14:paraId="5869A63A" w14:textId="3FA4361E" w:rsidR="00283097" w:rsidRDefault="00283097">
      <w:pPr>
        <w:pStyle w:val="FootnoteText"/>
      </w:pPr>
      <w:r>
        <w:rPr>
          <w:rStyle w:val="FootnoteReference"/>
        </w:rPr>
        <w:footnoteRef/>
      </w:r>
      <w:r>
        <w:t xml:space="preserve"> </w:t>
      </w:r>
      <w:r w:rsidR="007A0FDC" w:rsidRPr="007A0FDC">
        <w:t xml:space="preserve">Spencer, </w:t>
      </w:r>
      <w:r w:rsidR="007A0FDC" w:rsidRPr="007A0FDC">
        <w:rPr>
          <w:i/>
          <w:iCs/>
        </w:rPr>
        <w:t>White Ship</w:t>
      </w:r>
      <w:r w:rsidR="007A0FDC" w:rsidRPr="007A0FDC">
        <w:t>, p. 1</w:t>
      </w:r>
      <w:r w:rsidR="007A0FDC">
        <w:t>25.</w:t>
      </w:r>
    </w:p>
  </w:footnote>
  <w:footnote w:id="22">
    <w:p w14:paraId="17424BF6" w14:textId="0D9D4F5A" w:rsidR="007362AB" w:rsidRDefault="007362AB">
      <w:pPr>
        <w:pStyle w:val="FootnoteText"/>
      </w:pPr>
      <w:r>
        <w:rPr>
          <w:rStyle w:val="FootnoteReference"/>
        </w:rPr>
        <w:footnoteRef/>
      </w:r>
      <w:r>
        <w:t xml:space="preserve"> </w:t>
      </w:r>
      <w:r w:rsidRPr="007362AB">
        <w:rPr>
          <w:rFonts w:ascii="Aptos" w:hAnsi="Aptos" w:cs="Times New Roman"/>
          <w:kern w:val="0"/>
        </w:rPr>
        <w:t>‘Aubigny, William d’ [William de Albini; Known as William d’Aubigny Pincerna] (d. 1139), Administrator and Baron’, Oxford Dictionary of National Biography, n.d., doi:10.1093/ref:odnb/47244.</w:t>
      </w:r>
    </w:p>
  </w:footnote>
  <w:footnote w:id="23">
    <w:p w14:paraId="2783951A" w14:textId="40F5474A" w:rsidR="00052A96" w:rsidRDefault="00052A96">
      <w:pPr>
        <w:pStyle w:val="FootnoteText"/>
      </w:pPr>
      <w:r>
        <w:rPr>
          <w:rStyle w:val="FootnoteReference"/>
        </w:rPr>
        <w:footnoteRef/>
      </w:r>
      <w:r>
        <w:t xml:space="preserve"> </w:t>
      </w:r>
      <w:r w:rsidRPr="00052A96">
        <w:rPr>
          <w:rFonts w:ascii="Aptos" w:hAnsi="Aptos" w:cs="Times New Roman"/>
          <w:kern w:val="0"/>
        </w:rPr>
        <w:t>Carpenter, ‘The Marriage of Richard Basset’.</w:t>
      </w:r>
    </w:p>
  </w:footnote>
  <w:footnote w:id="24">
    <w:p w14:paraId="4EA3A0DD" w14:textId="0F5EC40A" w:rsidR="00575854" w:rsidRDefault="00575854">
      <w:pPr>
        <w:pStyle w:val="FootnoteText"/>
      </w:pPr>
      <w:r>
        <w:rPr>
          <w:rStyle w:val="FootnoteReference"/>
        </w:rPr>
        <w:footnoteRef/>
      </w:r>
      <w:r>
        <w:t xml:space="preserve"> </w:t>
      </w:r>
      <w:r w:rsidR="00B556B8" w:rsidRPr="00850D6A">
        <w:rPr>
          <w:rFonts w:ascii="Aptos" w:hAnsi="Aptos" w:cs="Times New Roman"/>
          <w:kern w:val="0"/>
        </w:rPr>
        <w:t>Oxford Dictionary of National Biography</w:t>
      </w:r>
      <w:r w:rsidR="00B556B8">
        <w:rPr>
          <w:rFonts w:ascii="Aptos" w:hAnsi="Aptos" w:cs="Times New Roman"/>
          <w:kern w:val="0"/>
        </w:rPr>
        <w:t>, Basset, Ralph</w:t>
      </w:r>
    </w:p>
  </w:footnote>
  <w:footnote w:id="25">
    <w:p w14:paraId="34354E03" w14:textId="16CEC006" w:rsidR="008213EA" w:rsidRDefault="008213EA">
      <w:pPr>
        <w:pStyle w:val="FootnoteText"/>
      </w:pPr>
      <w:r>
        <w:rPr>
          <w:rStyle w:val="FootnoteReference"/>
        </w:rPr>
        <w:footnoteRef/>
      </w:r>
      <w:r>
        <w:t xml:space="preserve"> </w:t>
      </w:r>
      <w:r w:rsidRPr="008213EA">
        <w:rPr>
          <w:rFonts w:ascii="Aptos" w:hAnsi="Aptos" w:cs="Times New Roman"/>
          <w:i/>
          <w:iCs/>
          <w:kern w:val="0"/>
        </w:rPr>
        <w:t>Woodstock | Royal Palaces | An Encyclopedia of British Royal Palaces and Royal Builders</w:t>
      </w:r>
      <w:r w:rsidRPr="008213EA">
        <w:rPr>
          <w:rFonts w:ascii="Aptos" w:hAnsi="Aptos" w:cs="Times New Roman"/>
          <w:kern w:val="0"/>
        </w:rPr>
        <w:t>, n.d. &lt;https://www.royalpalaces.com/palaces/woodstock/&gt; [accessed 22 November 2025].</w:t>
      </w:r>
    </w:p>
  </w:footnote>
  <w:footnote w:id="26">
    <w:p w14:paraId="0C63DB3A" w14:textId="0AFEE07F" w:rsidR="000A1A9A" w:rsidRDefault="000A1A9A">
      <w:pPr>
        <w:pStyle w:val="FootnoteText"/>
      </w:pPr>
      <w:r>
        <w:rPr>
          <w:rStyle w:val="FootnoteReference"/>
        </w:rPr>
        <w:footnoteRef/>
      </w:r>
      <w:r>
        <w:t xml:space="preserve"> </w:t>
      </w:r>
      <w:r w:rsidRPr="000A1A9A">
        <w:rPr>
          <w:rFonts w:ascii="Aptos" w:hAnsi="Aptos" w:cs="Times New Roman"/>
          <w:kern w:val="0"/>
        </w:rPr>
        <w:t>‘Ridel, Geoffrey (d. 1120), Justice’.</w:t>
      </w:r>
    </w:p>
  </w:footnote>
  <w:footnote w:id="27">
    <w:p w14:paraId="1BCEF8D3" w14:textId="514DF170" w:rsidR="00860B56" w:rsidRDefault="00860B56">
      <w:pPr>
        <w:pStyle w:val="FootnoteText"/>
      </w:pPr>
      <w:r>
        <w:rPr>
          <w:rStyle w:val="FootnoteReference"/>
        </w:rPr>
        <w:footnoteRef/>
      </w:r>
      <w:r>
        <w:t xml:space="preserve"> </w:t>
      </w:r>
      <w:r w:rsidRPr="00860B56">
        <w:rPr>
          <w:rFonts w:ascii="Aptos" w:hAnsi="Aptos" w:cs="Times New Roman"/>
          <w:kern w:val="0"/>
        </w:rPr>
        <w:t>Carpenter, ‘The Marriage of Richard Basset’.</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5D34E0"/>
    <w:multiLevelType w:val="hybridMultilevel"/>
    <w:tmpl w:val="5E2AF2B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4B40D28"/>
    <w:multiLevelType w:val="multilevel"/>
    <w:tmpl w:val="E6BA1F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A785617"/>
    <w:multiLevelType w:val="hybridMultilevel"/>
    <w:tmpl w:val="FD542F4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0C9A1D22"/>
    <w:multiLevelType w:val="multilevel"/>
    <w:tmpl w:val="A9D873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52C3BF4"/>
    <w:multiLevelType w:val="multilevel"/>
    <w:tmpl w:val="A42CAC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709329D"/>
    <w:multiLevelType w:val="hybridMultilevel"/>
    <w:tmpl w:val="0FC2042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2B342C61"/>
    <w:multiLevelType w:val="multilevel"/>
    <w:tmpl w:val="681C65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93C6DCF"/>
    <w:multiLevelType w:val="multilevel"/>
    <w:tmpl w:val="A3464ED0"/>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992"/>
        </w:tabs>
        <w:ind w:left="992" w:hanging="360"/>
      </w:pPr>
      <w:rPr>
        <w:rFonts w:ascii="Courier New" w:hAnsi="Courier New" w:hint="default"/>
        <w:sz w:val="20"/>
      </w:rPr>
    </w:lvl>
    <w:lvl w:ilvl="2">
      <w:start w:val="1"/>
      <w:numFmt w:val="bullet"/>
      <w:lvlText w:val=""/>
      <w:lvlJc w:val="left"/>
      <w:pPr>
        <w:tabs>
          <w:tab w:val="num" w:pos="1800"/>
        </w:tabs>
        <w:ind w:left="1800" w:hanging="360"/>
      </w:pPr>
      <w:rPr>
        <w:rFonts w:ascii="Wingdings" w:hAnsi="Wingdings" w:hint="default"/>
        <w:sz w:val="20"/>
      </w:rPr>
    </w:lvl>
    <w:lvl w:ilvl="3">
      <w:start w:val="1"/>
      <w:numFmt w:val="bullet"/>
      <w:lvlText w:val=""/>
      <w:lvlJc w:val="left"/>
      <w:pPr>
        <w:tabs>
          <w:tab w:val="num" w:pos="2520"/>
        </w:tabs>
        <w:ind w:left="2520" w:hanging="360"/>
      </w:pPr>
      <w:rPr>
        <w:rFonts w:ascii="Wingdings" w:hAnsi="Wingdings" w:hint="default"/>
        <w:sz w:val="20"/>
      </w:rPr>
    </w:lvl>
    <w:lvl w:ilvl="4">
      <w:start w:val="1"/>
      <w:numFmt w:val="bullet"/>
      <w:lvlText w:val=""/>
      <w:lvlJc w:val="left"/>
      <w:pPr>
        <w:tabs>
          <w:tab w:val="num" w:pos="3240"/>
        </w:tabs>
        <w:ind w:left="3240" w:hanging="360"/>
      </w:pPr>
      <w:rPr>
        <w:rFonts w:ascii="Wingdings" w:hAnsi="Wingdings" w:hint="default"/>
        <w:sz w:val="20"/>
      </w:rPr>
    </w:lvl>
    <w:lvl w:ilvl="5">
      <w:start w:val="1"/>
      <w:numFmt w:val="bullet"/>
      <w:lvlText w:val=""/>
      <w:lvlJc w:val="left"/>
      <w:pPr>
        <w:tabs>
          <w:tab w:val="num" w:pos="3960"/>
        </w:tabs>
        <w:ind w:left="3960" w:hanging="360"/>
      </w:pPr>
      <w:rPr>
        <w:rFonts w:ascii="Wingdings" w:hAnsi="Wingdings" w:hint="default"/>
        <w:sz w:val="20"/>
      </w:rPr>
    </w:lvl>
    <w:lvl w:ilvl="6">
      <w:start w:val="1"/>
      <w:numFmt w:val="bullet"/>
      <w:lvlText w:val=""/>
      <w:lvlJc w:val="left"/>
      <w:pPr>
        <w:tabs>
          <w:tab w:val="num" w:pos="4680"/>
        </w:tabs>
        <w:ind w:left="4680" w:hanging="360"/>
      </w:pPr>
      <w:rPr>
        <w:rFonts w:ascii="Wingdings" w:hAnsi="Wingdings" w:hint="default"/>
        <w:sz w:val="20"/>
      </w:rPr>
    </w:lvl>
    <w:lvl w:ilvl="7">
      <w:start w:val="1"/>
      <w:numFmt w:val="bullet"/>
      <w:lvlText w:val=""/>
      <w:lvlJc w:val="left"/>
      <w:pPr>
        <w:tabs>
          <w:tab w:val="num" w:pos="5400"/>
        </w:tabs>
        <w:ind w:left="5400" w:hanging="360"/>
      </w:pPr>
      <w:rPr>
        <w:rFonts w:ascii="Wingdings" w:hAnsi="Wingdings" w:hint="default"/>
        <w:sz w:val="20"/>
      </w:rPr>
    </w:lvl>
    <w:lvl w:ilvl="8">
      <w:start w:val="1"/>
      <w:numFmt w:val="bullet"/>
      <w:lvlText w:val=""/>
      <w:lvlJc w:val="left"/>
      <w:pPr>
        <w:tabs>
          <w:tab w:val="num" w:pos="6120"/>
        </w:tabs>
        <w:ind w:left="6120" w:hanging="360"/>
      </w:pPr>
      <w:rPr>
        <w:rFonts w:ascii="Wingdings" w:hAnsi="Wingdings" w:hint="default"/>
        <w:sz w:val="20"/>
      </w:rPr>
    </w:lvl>
  </w:abstractNum>
  <w:abstractNum w:abstractNumId="8" w15:restartNumberingAfterBreak="0">
    <w:nsid w:val="47A01423"/>
    <w:multiLevelType w:val="hybridMultilevel"/>
    <w:tmpl w:val="2CE49D9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525559D1"/>
    <w:multiLevelType w:val="multilevel"/>
    <w:tmpl w:val="CF743C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326297D"/>
    <w:multiLevelType w:val="hybridMultilevel"/>
    <w:tmpl w:val="DC82E3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C347288"/>
    <w:multiLevelType w:val="hybridMultilevel"/>
    <w:tmpl w:val="6EAA00A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31152717">
    <w:abstractNumId w:val="7"/>
  </w:num>
  <w:num w:numId="2" w16cid:durableId="768431885">
    <w:abstractNumId w:val="1"/>
  </w:num>
  <w:num w:numId="3" w16cid:durableId="1417358729">
    <w:abstractNumId w:val="9"/>
  </w:num>
  <w:num w:numId="4" w16cid:durableId="2046254055">
    <w:abstractNumId w:val="6"/>
  </w:num>
  <w:num w:numId="5" w16cid:durableId="886180581">
    <w:abstractNumId w:val="3"/>
  </w:num>
  <w:num w:numId="6" w16cid:durableId="882905624">
    <w:abstractNumId w:val="4"/>
  </w:num>
  <w:num w:numId="7" w16cid:durableId="303707484">
    <w:abstractNumId w:val="8"/>
  </w:num>
  <w:num w:numId="8" w16cid:durableId="1053164083">
    <w:abstractNumId w:val="2"/>
  </w:num>
  <w:num w:numId="9" w16cid:durableId="641619941">
    <w:abstractNumId w:val="5"/>
  </w:num>
  <w:num w:numId="10" w16cid:durableId="1940214951">
    <w:abstractNumId w:val="11"/>
  </w:num>
  <w:num w:numId="11" w16cid:durableId="133304139">
    <w:abstractNumId w:val="10"/>
  </w:num>
  <w:num w:numId="12" w16cid:durableId="67137342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092B"/>
    <w:rsid w:val="0000298A"/>
    <w:rsid w:val="0004267C"/>
    <w:rsid w:val="00052A96"/>
    <w:rsid w:val="00052F56"/>
    <w:rsid w:val="00055B97"/>
    <w:rsid w:val="00061883"/>
    <w:rsid w:val="000624BA"/>
    <w:rsid w:val="00072E93"/>
    <w:rsid w:val="00075EEB"/>
    <w:rsid w:val="000854E6"/>
    <w:rsid w:val="00091FCD"/>
    <w:rsid w:val="000928A6"/>
    <w:rsid w:val="0009605A"/>
    <w:rsid w:val="000972E2"/>
    <w:rsid w:val="00097673"/>
    <w:rsid w:val="000A1A9A"/>
    <w:rsid w:val="000B605F"/>
    <w:rsid w:val="000C2424"/>
    <w:rsid w:val="000C2AC1"/>
    <w:rsid w:val="000D44FA"/>
    <w:rsid w:val="000E046B"/>
    <w:rsid w:val="000E2819"/>
    <w:rsid w:val="000E41BE"/>
    <w:rsid w:val="00110841"/>
    <w:rsid w:val="001108B2"/>
    <w:rsid w:val="00121859"/>
    <w:rsid w:val="001228A8"/>
    <w:rsid w:val="00130637"/>
    <w:rsid w:val="00130C49"/>
    <w:rsid w:val="00130C70"/>
    <w:rsid w:val="001413DD"/>
    <w:rsid w:val="0015096B"/>
    <w:rsid w:val="00163C78"/>
    <w:rsid w:val="00181145"/>
    <w:rsid w:val="001828C3"/>
    <w:rsid w:val="00191333"/>
    <w:rsid w:val="001934CD"/>
    <w:rsid w:val="00194F39"/>
    <w:rsid w:val="001B0D60"/>
    <w:rsid w:val="001C0C33"/>
    <w:rsid w:val="001C0F7F"/>
    <w:rsid w:val="001D6F10"/>
    <w:rsid w:val="001D7BE7"/>
    <w:rsid w:val="001E2820"/>
    <w:rsid w:val="001F135E"/>
    <w:rsid w:val="001F30DA"/>
    <w:rsid w:val="001F522A"/>
    <w:rsid w:val="001F6CBB"/>
    <w:rsid w:val="002004A5"/>
    <w:rsid w:val="00210D14"/>
    <w:rsid w:val="00212257"/>
    <w:rsid w:val="002146DB"/>
    <w:rsid w:val="00215691"/>
    <w:rsid w:val="002306ED"/>
    <w:rsid w:val="0023112F"/>
    <w:rsid w:val="002325B6"/>
    <w:rsid w:val="002360C4"/>
    <w:rsid w:val="0023780B"/>
    <w:rsid w:val="00241105"/>
    <w:rsid w:val="002507E5"/>
    <w:rsid w:val="0025162D"/>
    <w:rsid w:val="00256EB5"/>
    <w:rsid w:val="002600B3"/>
    <w:rsid w:val="0026182B"/>
    <w:rsid w:val="00264735"/>
    <w:rsid w:val="00265C44"/>
    <w:rsid w:val="00265C70"/>
    <w:rsid w:val="00271E7E"/>
    <w:rsid w:val="002727B9"/>
    <w:rsid w:val="00283097"/>
    <w:rsid w:val="00287BF9"/>
    <w:rsid w:val="00296573"/>
    <w:rsid w:val="002A583F"/>
    <w:rsid w:val="002A5860"/>
    <w:rsid w:val="002A68A6"/>
    <w:rsid w:val="002B6E2E"/>
    <w:rsid w:val="002C215B"/>
    <w:rsid w:val="002D2A96"/>
    <w:rsid w:val="002D3340"/>
    <w:rsid w:val="002D7B06"/>
    <w:rsid w:val="002E51C5"/>
    <w:rsid w:val="002F2E19"/>
    <w:rsid w:val="002F720C"/>
    <w:rsid w:val="00312BE9"/>
    <w:rsid w:val="0031562F"/>
    <w:rsid w:val="00316EFE"/>
    <w:rsid w:val="0034337D"/>
    <w:rsid w:val="003435F4"/>
    <w:rsid w:val="0035480C"/>
    <w:rsid w:val="00355A8B"/>
    <w:rsid w:val="0036393B"/>
    <w:rsid w:val="0036558D"/>
    <w:rsid w:val="003675CA"/>
    <w:rsid w:val="0037242C"/>
    <w:rsid w:val="00374BAD"/>
    <w:rsid w:val="00385726"/>
    <w:rsid w:val="00385991"/>
    <w:rsid w:val="003926FA"/>
    <w:rsid w:val="00394260"/>
    <w:rsid w:val="0039485F"/>
    <w:rsid w:val="003A29F1"/>
    <w:rsid w:val="003C0B0A"/>
    <w:rsid w:val="003D2981"/>
    <w:rsid w:val="003D5A0E"/>
    <w:rsid w:val="003E02E1"/>
    <w:rsid w:val="003E422C"/>
    <w:rsid w:val="003F0733"/>
    <w:rsid w:val="00401A42"/>
    <w:rsid w:val="004026E7"/>
    <w:rsid w:val="00403CE1"/>
    <w:rsid w:val="00404D0E"/>
    <w:rsid w:val="004061AA"/>
    <w:rsid w:val="004124DF"/>
    <w:rsid w:val="00423C2A"/>
    <w:rsid w:val="0043324D"/>
    <w:rsid w:val="004401B8"/>
    <w:rsid w:val="00443FAD"/>
    <w:rsid w:val="00444769"/>
    <w:rsid w:val="004450A9"/>
    <w:rsid w:val="0044764A"/>
    <w:rsid w:val="004517FB"/>
    <w:rsid w:val="00473BBA"/>
    <w:rsid w:val="00474EB7"/>
    <w:rsid w:val="00483AAA"/>
    <w:rsid w:val="0049181B"/>
    <w:rsid w:val="00493784"/>
    <w:rsid w:val="004978B1"/>
    <w:rsid w:val="00497FEC"/>
    <w:rsid w:val="004C2732"/>
    <w:rsid w:val="004C7B61"/>
    <w:rsid w:val="004D1D4C"/>
    <w:rsid w:val="004E007D"/>
    <w:rsid w:val="004E1658"/>
    <w:rsid w:val="004E3EEB"/>
    <w:rsid w:val="004E44A1"/>
    <w:rsid w:val="004F01F0"/>
    <w:rsid w:val="004F4457"/>
    <w:rsid w:val="004F5274"/>
    <w:rsid w:val="00503A4B"/>
    <w:rsid w:val="00503FD0"/>
    <w:rsid w:val="00506777"/>
    <w:rsid w:val="005103ED"/>
    <w:rsid w:val="00524ECB"/>
    <w:rsid w:val="00525FA3"/>
    <w:rsid w:val="005310AB"/>
    <w:rsid w:val="005316D3"/>
    <w:rsid w:val="00554B79"/>
    <w:rsid w:val="005567EC"/>
    <w:rsid w:val="00556AA0"/>
    <w:rsid w:val="00556F69"/>
    <w:rsid w:val="00557EE9"/>
    <w:rsid w:val="0057033B"/>
    <w:rsid w:val="00575854"/>
    <w:rsid w:val="00575FF9"/>
    <w:rsid w:val="00576DF9"/>
    <w:rsid w:val="00585013"/>
    <w:rsid w:val="005875A3"/>
    <w:rsid w:val="005A07A4"/>
    <w:rsid w:val="005A7F33"/>
    <w:rsid w:val="005B32B2"/>
    <w:rsid w:val="005C01FB"/>
    <w:rsid w:val="005C1B23"/>
    <w:rsid w:val="005D3417"/>
    <w:rsid w:val="005D4F13"/>
    <w:rsid w:val="005E40E0"/>
    <w:rsid w:val="005F0445"/>
    <w:rsid w:val="005F41CB"/>
    <w:rsid w:val="005F5694"/>
    <w:rsid w:val="00603C48"/>
    <w:rsid w:val="0060753F"/>
    <w:rsid w:val="00612FBD"/>
    <w:rsid w:val="006218D6"/>
    <w:rsid w:val="00624ED2"/>
    <w:rsid w:val="00634DA4"/>
    <w:rsid w:val="0064797F"/>
    <w:rsid w:val="006566D4"/>
    <w:rsid w:val="0067147B"/>
    <w:rsid w:val="00680AE7"/>
    <w:rsid w:val="00682BA1"/>
    <w:rsid w:val="00686BB2"/>
    <w:rsid w:val="006A2EF2"/>
    <w:rsid w:val="006B2FAF"/>
    <w:rsid w:val="006C4AB8"/>
    <w:rsid w:val="006C5098"/>
    <w:rsid w:val="006D1CBA"/>
    <w:rsid w:val="006E49FC"/>
    <w:rsid w:val="006E693F"/>
    <w:rsid w:val="006E6CAB"/>
    <w:rsid w:val="006E747A"/>
    <w:rsid w:val="006F1C25"/>
    <w:rsid w:val="006F24A5"/>
    <w:rsid w:val="0070069C"/>
    <w:rsid w:val="00704854"/>
    <w:rsid w:val="0070586E"/>
    <w:rsid w:val="00717088"/>
    <w:rsid w:val="007238D5"/>
    <w:rsid w:val="007276A8"/>
    <w:rsid w:val="007319C0"/>
    <w:rsid w:val="00733896"/>
    <w:rsid w:val="00733BF5"/>
    <w:rsid w:val="007362AB"/>
    <w:rsid w:val="0073713C"/>
    <w:rsid w:val="0074626E"/>
    <w:rsid w:val="00746874"/>
    <w:rsid w:val="00750257"/>
    <w:rsid w:val="00752454"/>
    <w:rsid w:val="00767EF2"/>
    <w:rsid w:val="00770E6F"/>
    <w:rsid w:val="0077160B"/>
    <w:rsid w:val="00776F17"/>
    <w:rsid w:val="007848AE"/>
    <w:rsid w:val="007878A8"/>
    <w:rsid w:val="00791ADF"/>
    <w:rsid w:val="007A0FDC"/>
    <w:rsid w:val="007A3AE2"/>
    <w:rsid w:val="007A3F18"/>
    <w:rsid w:val="007B15F2"/>
    <w:rsid w:val="007B2522"/>
    <w:rsid w:val="007B50DA"/>
    <w:rsid w:val="007B5FB1"/>
    <w:rsid w:val="007C51BC"/>
    <w:rsid w:val="007E1098"/>
    <w:rsid w:val="007E1BEC"/>
    <w:rsid w:val="007E4387"/>
    <w:rsid w:val="007E4E2B"/>
    <w:rsid w:val="007F3EAB"/>
    <w:rsid w:val="007F75D6"/>
    <w:rsid w:val="00800520"/>
    <w:rsid w:val="008036CE"/>
    <w:rsid w:val="008059E2"/>
    <w:rsid w:val="008152E1"/>
    <w:rsid w:val="008213EA"/>
    <w:rsid w:val="008215C2"/>
    <w:rsid w:val="00831B51"/>
    <w:rsid w:val="00833153"/>
    <w:rsid w:val="00834CB1"/>
    <w:rsid w:val="00837E84"/>
    <w:rsid w:val="00847B63"/>
    <w:rsid w:val="008509D3"/>
    <w:rsid w:val="00850D5B"/>
    <w:rsid w:val="00850D6A"/>
    <w:rsid w:val="00851EA8"/>
    <w:rsid w:val="008520D1"/>
    <w:rsid w:val="00860B56"/>
    <w:rsid w:val="0086125C"/>
    <w:rsid w:val="00862710"/>
    <w:rsid w:val="0086451D"/>
    <w:rsid w:val="00883BC5"/>
    <w:rsid w:val="008E6E9E"/>
    <w:rsid w:val="008F0542"/>
    <w:rsid w:val="008F444A"/>
    <w:rsid w:val="00912691"/>
    <w:rsid w:val="00920838"/>
    <w:rsid w:val="00924951"/>
    <w:rsid w:val="00926C03"/>
    <w:rsid w:val="009359D9"/>
    <w:rsid w:val="00944EDF"/>
    <w:rsid w:val="00946066"/>
    <w:rsid w:val="00950390"/>
    <w:rsid w:val="00954105"/>
    <w:rsid w:val="00956185"/>
    <w:rsid w:val="00960F86"/>
    <w:rsid w:val="0096414B"/>
    <w:rsid w:val="0097263C"/>
    <w:rsid w:val="0097357E"/>
    <w:rsid w:val="00974AAA"/>
    <w:rsid w:val="00975079"/>
    <w:rsid w:val="00981D02"/>
    <w:rsid w:val="0099739F"/>
    <w:rsid w:val="009A1C8B"/>
    <w:rsid w:val="009B67C1"/>
    <w:rsid w:val="009C0EA7"/>
    <w:rsid w:val="009C2E25"/>
    <w:rsid w:val="009D3E3B"/>
    <w:rsid w:val="009D6B6B"/>
    <w:rsid w:val="009E1C09"/>
    <w:rsid w:val="009F6EEA"/>
    <w:rsid w:val="00A0248B"/>
    <w:rsid w:val="00A0680E"/>
    <w:rsid w:val="00A1157B"/>
    <w:rsid w:val="00A13CF9"/>
    <w:rsid w:val="00A1794D"/>
    <w:rsid w:val="00A26097"/>
    <w:rsid w:val="00A4144E"/>
    <w:rsid w:val="00A4347C"/>
    <w:rsid w:val="00A501EE"/>
    <w:rsid w:val="00A51B12"/>
    <w:rsid w:val="00A52C73"/>
    <w:rsid w:val="00A53398"/>
    <w:rsid w:val="00A60ED6"/>
    <w:rsid w:val="00A66961"/>
    <w:rsid w:val="00A730B3"/>
    <w:rsid w:val="00A833FE"/>
    <w:rsid w:val="00A84134"/>
    <w:rsid w:val="00A90BD0"/>
    <w:rsid w:val="00A95AC6"/>
    <w:rsid w:val="00AA0855"/>
    <w:rsid w:val="00AA40D4"/>
    <w:rsid w:val="00AC25CE"/>
    <w:rsid w:val="00AC4B64"/>
    <w:rsid w:val="00AD0E1A"/>
    <w:rsid w:val="00AE296C"/>
    <w:rsid w:val="00AE6024"/>
    <w:rsid w:val="00AF7879"/>
    <w:rsid w:val="00B1020B"/>
    <w:rsid w:val="00B413E1"/>
    <w:rsid w:val="00B42883"/>
    <w:rsid w:val="00B50964"/>
    <w:rsid w:val="00B52626"/>
    <w:rsid w:val="00B54F57"/>
    <w:rsid w:val="00B556B8"/>
    <w:rsid w:val="00B63263"/>
    <w:rsid w:val="00B660C6"/>
    <w:rsid w:val="00B665D8"/>
    <w:rsid w:val="00B75F8F"/>
    <w:rsid w:val="00B837FA"/>
    <w:rsid w:val="00B84080"/>
    <w:rsid w:val="00B95461"/>
    <w:rsid w:val="00B9724F"/>
    <w:rsid w:val="00BA6074"/>
    <w:rsid w:val="00BA6260"/>
    <w:rsid w:val="00BB131D"/>
    <w:rsid w:val="00BC4B04"/>
    <w:rsid w:val="00BF2805"/>
    <w:rsid w:val="00BF40AF"/>
    <w:rsid w:val="00BF5358"/>
    <w:rsid w:val="00C104D2"/>
    <w:rsid w:val="00C117DA"/>
    <w:rsid w:val="00C1253E"/>
    <w:rsid w:val="00C129DD"/>
    <w:rsid w:val="00C12F3C"/>
    <w:rsid w:val="00C20808"/>
    <w:rsid w:val="00C20969"/>
    <w:rsid w:val="00C20E9B"/>
    <w:rsid w:val="00C26EBC"/>
    <w:rsid w:val="00C40BD5"/>
    <w:rsid w:val="00C47C0A"/>
    <w:rsid w:val="00C513F8"/>
    <w:rsid w:val="00C524F5"/>
    <w:rsid w:val="00C56C8D"/>
    <w:rsid w:val="00C62569"/>
    <w:rsid w:val="00C64FEB"/>
    <w:rsid w:val="00C76BEC"/>
    <w:rsid w:val="00C80429"/>
    <w:rsid w:val="00C8235F"/>
    <w:rsid w:val="00CA3C1B"/>
    <w:rsid w:val="00CA3D49"/>
    <w:rsid w:val="00CA6222"/>
    <w:rsid w:val="00CB0EAC"/>
    <w:rsid w:val="00CB64A1"/>
    <w:rsid w:val="00CB64AD"/>
    <w:rsid w:val="00CD54F7"/>
    <w:rsid w:val="00CE608F"/>
    <w:rsid w:val="00CE6A2C"/>
    <w:rsid w:val="00CE7AE9"/>
    <w:rsid w:val="00CF63D7"/>
    <w:rsid w:val="00D009E6"/>
    <w:rsid w:val="00D00F19"/>
    <w:rsid w:val="00D02F59"/>
    <w:rsid w:val="00D142EB"/>
    <w:rsid w:val="00D15BD7"/>
    <w:rsid w:val="00D27B0E"/>
    <w:rsid w:val="00D31A4F"/>
    <w:rsid w:val="00D4681D"/>
    <w:rsid w:val="00D47460"/>
    <w:rsid w:val="00D563C3"/>
    <w:rsid w:val="00D657AE"/>
    <w:rsid w:val="00D67D84"/>
    <w:rsid w:val="00D72B86"/>
    <w:rsid w:val="00D73271"/>
    <w:rsid w:val="00D73A33"/>
    <w:rsid w:val="00D77DA8"/>
    <w:rsid w:val="00D86DEE"/>
    <w:rsid w:val="00DA022C"/>
    <w:rsid w:val="00DA03A9"/>
    <w:rsid w:val="00DA238A"/>
    <w:rsid w:val="00DA3D94"/>
    <w:rsid w:val="00DA5526"/>
    <w:rsid w:val="00DA6764"/>
    <w:rsid w:val="00DA758A"/>
    <w:rsid w:val="00DC386B"/>
    <w:rsid w:val="00DC7858"/>
    <w:rsid w:val="00DD1068"/>
    <w:rsid w:val="00DD40D4"/>
    <w:rsid w:val="00DE3A28"/>
    <w:rsid w:val="00DE4FFD"/>
    <w:rsid w:val="00DF1551"/>
    <w:rsid w:val="00E1772F"/>
    <w:rsid w:val="00E24428"/>
    <w:rsid w:val="00E3092B"/>
    <w:rsid w:val="00E31A4A"/>
    <w:rsid w:val="00E31AD8"/>
    <w:rsid w:val="00E3740D"/>
    <w:rsid w:val="00E53480"/>
    <w:rsid w:val="00E53752"/>
    <w:rsid w:val="00E55F21"/>
    <w:rsid w:val="00E63D03"/>
    <w:rsid w:val="00E64303"/>
    <w:rsid w:val="00E73AF7"/>
    <w:rsid w:val="00E77C38"/>
    <w:rsid w:val="00E80C1F"/>
    <w:rsid w:val="00E81578"/>
    <w:rsid w:val="00E97B3D"/>
    <w:rsid w:val="00EA26F3"/>
    <w:rsid w:val="00EA710C"/>
    <w:rsid w:val="00EB055D"/>
    <w:rsid w:val="00EB2744"/>
    <w:rsid w:val="00EB61E4"/>
    <w:rsid w:val="00EB7F0B"/>
    <w:rsid w:val="00EC3F85"/>
    <w:rsid w:val="00EC5F75"/>
    <w:rsid w:val="00EE3933"/>
    <w:rsid w:val="00EF3160"/>
    <w:rsid w:val="00F02ACF"/>
    <w:rsid w:val="00F05CCF"/>
    <w:rsid w:val="00F21F2E"/>
    <w:rsid w:val="00F346C8"/>
    <w:rsid w:val="00F34745"/>
    <w:rsid w:val="00F46B59"/>
    <w:rsid w:val="00F51E0B"/>
    <w:rsid w:val="00F52FAD"/>
    <w:rsid w:val="00F72B65"/>
    <w:rsid w:val="00F82AA0"/>
    <w:rsid w:val="00F84EB4"/>
    <w:rsid w:val="00F858B5"/>
    <w:rsid w:val="00F86F16"/>
    <w:rsid w:val="00F94294"/>
    <w:rsid w:val="00F9568A"/>
    <w:rsid w:val="00FA204F"/>
    <w:rsid w:val="00FA6185"/>
    <w:rsid w:val="00FB0D8F"/>
    <w:rsid w:val="00FB2107"/>
    <w:rsid w:val="00FB65FD"/>
    <w:rsid w:val="00FC613E"/>
    <w:rsid w:val="00FC6862"/>
    <w:rsid w:val="00FD36B6"/>
    <w:rsid w:val="00FE70E9"/>
    <w:rsid w:val="00FF1A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06BBAA"/>
  <w15:chartTrackingRefBased/>
  <w15:docId w15:val="{694D1639-1FBF-4A77-BABE-9C38A427BB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3092B"/>
    <w:pPr>
      <w:spacing w:line="276" w:lineRule="auto"/>
    </w:pPr>
    <w:rPr>
      <w:rFonts w:eastAsiaTheme="minorEastAsia"/>
      <w:lang w:eastAsia="zh-CN"/>
    </w:rPr>
  </w:style>
  <w:style w:type="paragraph" w:styleId="Heading1">
    <w:name w:val="heading 1"/>
    <w:basedOn w:val="Normal"/>
    <w:next w:val="Normal"/>
    <w:link w:val="Heading1Char"/>
    <w:uiPriority w:val="9"/>
    <w:qFormat/>
    <w:rsid w:val="00E3092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3092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3092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3092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3092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3092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3092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3092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3092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3092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3092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3092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3092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3092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3092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3092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3092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3092B"/>
    <w:rPr>
      <w:rFonts w:eastAsiaTheme="majorEastAsia" w:cstheme="majorBidi"/>
      <w:color w:val="272727" w:themeColor="text1" w:themeTint="D8"/>
    </w:rPr>
  </w:style>
  <w:style w:type="paragraph" w:styleId="Title">
    <w:name w:val="Title"/>
    <w:basedOn w:val="Normal"/>
    <w:next w:val="Normal"/>
    <w:link w:val="TitleChar"/>
    <w:uiPriority w:val="10"/>
    <w:qFormat/>
    <w:rsid w:val="00E3092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3092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3092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3092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3092B"/>
    <w:pPr>
      <w:spacing w:before="160"/>
      <w:jc w:val="center"/>
    </w:pPr>
    <w:rPr>
      <w:i/>
      <w:iCs/>
      <w:color w:val="404040" w:themeColor="text1" w:themeTint="BF"/>
    </w:rPr>
  </w:style>
  <w:style w:type="character" w:customStyle="1" w:styleId="QuoteChar">
    <w:name w:val="Quote Char"/>
    <w:basedOn w:val="DefaultParagraphFont"/>
    <w:link w:val="Quote"/>
    <w:uiPriority w:val="29"/>
    <w:rsid w:val="00E3092B"/>
    <w:rPr>
      <w:i/>
      <w:iCs/>
      <w:color w:val="404040" w:themeColor="text1" w:themeTint="BF"/>
    </w:rPr>
  </w:style>
  <w:style w:type="paragraph" w:styleId="ListParagraph">
    <w:name w:val="List Paragraph"/>
    <w:basedOn w:val="Normal"/>
    <w:uiPriority w:val="34"/>
    <w:qFormat/>
    <w:rsid w:val="00E3092B"/>
    <w:pPr>
      <w:ind w:left="720"/>
      <w:contextualSpacing/>
    </w:pPr>
  </w:style>
  <w:style w:type="character" w:styleId="IntenseEmphasis">
    <w:name w:val="Intense Emphasis"/>
    <w:basedOn w:val="DefaultParagraphFont"/>
    <w:uiPriority w:val="21"/>
    <w:qFormat/>
    <w:rsid w:val="00E3092B"/>
    <w:rPr>
      <w:i/>
      <w:iCs/>
      <w:color w:val="0F4761" w:themeColor="accent1" w:themeShade="BF"/>
    </w:rPr>
  </w:style>
  <w:style w:type="paragraph" w:styleId="IntenseQuote">
    <w:name w:val="Intense Quote"/>
    <w:basedOn w:val="Normal"/>
    <w:next w:val="Normal"/>
    <w:link w:val="IntenseQuoteChar"/>
    <w:uiPriority w:val="30"/>
    <w:qFormat/>
    <w:rsid w:val="00E3092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3092B"/>
    <w:rPr>
      <w:i/>
      <w:iCs/>
      <w:color w:val="0F4761" w:themeColor="accent1" w:themeShade="BF"/>
    </w:rPr>
  </w:style>
  <w:style w:type="character" w:styleId="IntenseReference">
    <w:name w:val="Intense Reference"/>
    <w:basedOn w:val="DefaultParagraphFont"/>
    <w:uiPriority w:val="32"/>
    <w:qFormat/>
    <w:rsid w:val="00E3092B"/>
    <w:rPr>
      <w:b/>
      <w:bCs/>
      <w:smallCaps/>
      <w:color w:val="0F4761" w:themeColor="accent1" w:themeShade="BF"/>
      <w:spacing w:val="5"/>
    </w:rPr>
  </w:style>
  <w:style w:type="character" w:styleId="Hyperlink">
    <w:name w:val="Hyperlink"/>
    <w:basedOn w:val="DefaultParagraphFont"/>
    <w:uiPriority w:val="99"/>
    <w:unhideWhenUsed/>
    <w:rsid w:val="0064797F"/>
    <w:rPr>
      <w:color w:val="467886" w:themeColor="hyperlink"/>
      <w:u w:val="single"/>
    </w:rPr>
  </w:style>
  <w:style w:type="character" w:styleId="UnresolvedMention">
    <w:name w:val="Unresolved Mention"/>
    <w:basedOn w:val="DefaultParagraphFont"/>
    <w:uiPriority w:val="99"/>
    <w:semiHidden/>
    <w:unhideWhenUsed/>
    <w:rsid w:val="0064797F"/>
    <w:rPr>
      <w:color w:val="605E5C"/>
      <w:shd w:val="clear" w:color="auto" w:fill="E1DFDD"/>
    </w:rPr>
  </w:style>
  <w:style w:type="paragraph" w:styleId="FootnoteText">
    <w:name w:val="footnote text"/>
    <w:basedOn w:val="Normal"/>
    <w:link w:val="FootnoteTextChar"/>
    <w:uiPriority w:val="99"/>
    <w:semiHidden/>
    <w:unhideWhenUsed/>
    <w:rsid w:val="008213E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213EA"/>
    <w:rPr>
      <w:rFonts w:eastAsiaTheme="minorEastAsia"/>
      <w:sz w:val="20"/>
      <w:szCs w:val="20"/>
      <w:lang w:eastAsia="zh-CN"/>
    </w:rPr>
  </w:style>
  <w:style w:type="character" w:styleId="FootnoteReference">
    <w:name w:val="footnote reference"/>
    <w:basedOn w:val="DefaultParagraphFont"/>
    <w:uiPriority w:val="99"/>
    <w:semiHidden/>
    <w:unhideWhenUsed/>
    <w:rsid w:val="008213EA"/>
    <w:rPr>
      <w:vertAlign w:val="superscript"/>
    </w:rPr>
  </w:style>
  <w:style w:type="paragraph" w:styleId="Header">
    <w:name w:val="header"/>
    <w:basedOn w:val="Normal"/>
    <w:link w:val="HeaderChar"/>
    <w:uiPriority w:val="99"/>
    <w:unhideWhenUsed/>
    <w:rsid w:val="00394260"/>
    <w:pPr>
      <w:tabs>
        <w:tab w:val="center" w:pos="4513"/>
        <w:tab w:val="right" w:pos="9026"/>
      </w:tabs>
      <w:spacing w:after="0" w:line="240" w:lineRule="auto"/>
    </w:pPr>
  </w:style>
  <w:style w:type="character" w:customStyle="1" w:styleId="HeaderChar">
    <w:name w:val="Header Char"/>
    <w:basedOn w:val="DefaultParagraphFont"/>
    <w:link w:val="Header"/>
    <w:uiPriority w:val="99"/>
    <w:rsid w:val="00394260"/>
    <w:rPr>
      <w:rFonts w:eastAsiaTheme="minorEastAsia"/>
      <w:lang w:eastAsia="zh-CN"/>
    </w:rPr>
  </w:style>
  <w:style w:type="paragraph" w:styleId="Footer">
    <w:name w:val="footer"/>
    <w:basedOn w:val="Normal"/>
    <w:link w:val="FooterChar"/>
    <w:uiPriority w:val="99"/>
    <w:unhideWhenUsed/>
    <w:rsid w:val="00394260"/>
    <w:pPr>
      <w:tabs>
        <w:tab w:val="center" w:pos="4513"/>
        <w:tab w:val="right" w:pos="9026"/>
      </w:tabs>
      <w:spacing w:after="0" w:line="240" w:lineRule="auto"/>
    </w:pPr>
  </w:style>
  <w:style w:type="character" w:customStyle="1" w:styleId="FooterChar">
    <w:name w:val="Footer Char"/>
    <w:basedOn w:val="DefaultParagraphFont"/>
    <w:link w:val="Footer"/>
    <w:uiPriority w:val="99"/>
    <w:rsid w:val="00394260"/>
    <w:rPr>
      <w:rFonts w:eastAsiaTheme="minorEastAsia"/>
      <w:lang w:eastAsia="zh-CN"/>
    </w:rPr>
  </w:style>
  <w:style w:type="character" w:styleId="Emphasis">
    <w:name w:val="Emphasis"/>
    <w:basedOn w:val="DefaultParagraphFont"/>
    <w:uiPriority w:val="20"/>
    <w:qFormat/>
    <w:rsid w:val="00AE296C"/>
    <w:rPr>
      <w:i/>
      <w:iCs/>
    </w:rPr>
  </w:style>
  <w:style w:type="paragraph" w:styleId="Bibliography">
    <w:name w:val="Bibliography"/>
    <w:basedOn w:val="Normal"/>
    <w:next w:val="Normal"/>
    <w:uiPriority w:val="37"/>
    <w:unhideWhenUsed/>
    <w:rsid w:val="00A0248B"/>
    <w:pPr>
      <w:spacing w:after="240" w:line="240" w:lineRule="auto"/>
      <w:ind w:left="720" w:hanging="7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iography.wales/article/s-ANIA-NI0-1266"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1B835FF-9467-4ED1-8742-A63211CC1E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8</Pages>
  <Words>2111</Words>
  <Characters>12033</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Teresa Clerck</dc:creator>
  <cp:keywords/>
  <dc:description/>
  <cp:lastModifiedBy>Teresa Clerck</cp:lastModifiedBy>
  <cp:revision>2</cp:revision>
  <cp:lastPrinted>2025-11-27T14:55:00Z</cp:lastPrinted>
  <dcterms:created xsi:type="dcterms:W3CDTF">2025-11-30T17:43:00Z</dcterms:created>
  <dcterms:modified xsi:type="dcterms:W3CDTF">2025-11-30T17:43:00Z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zotero-version="7.0.30"&gt;&lt;session id="7N3UQZEo"/&gt;&lt;style id="http://www.zotero.org/styles/modern-humanities-research-association-notes-subsequent-ibid" hasBibliography="1" bibliographyStyleHasBeenSet="1"/&gt;&lt;prefs&gt;&lt;pref name="fieldType"</vt:lpwstr>
  </property>
  <property fmtid="{D5CDD505-2E9C-101B-9397-08002B2CF9AE}" pid="3" name="ZOTERO_PREF_2">
    <vt:lpwstr> value="Field"/&gt;&lt;pref name="noteType" value="1"/&gt;&lt;/prefs&gt;&lt;/data&gt;</vt:lpwstr>
  </property>
</Properties>
</file>