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spacing w:val="0"/>
          <w:kern w:val="0"/>
          <w:sz w:val="22"/>
          <w:szCs w:val="22"/>
        </w:rPr>
        <w:id w:val="1422762756"/>
        <w:docPartObj>
          <w:docPartGallery w:val="Cover Pages"/>
          <w:docPartUnique/>
        </w:docPartObj>
      </w:sdtPr>
      <w:sdtEndPr>
        <w:rPr>
          <w:sz w:val="16"/>
        </w:rPr>
      </w:sdtEndPr>
      <w:sdtContent>
        <w:p w14:paraId="3E6E7EC8" w14:textId="77777777" w:rsidR="00E96176" w:rsidRDefault="00E96176" w:rsidP="00A27FAA">
          <w:pPr>
            <w:pStyle w:val="Title"/>
          </w:pPr>
          <w:r>
            <w:rPr>
              <w:noProof/>
              <w:lang w:eastAsia="en-GB"/>
            </w:rPr>
            <w:drawing>
              <wp:inline distT="0" distB="0" distL="0" distR="0" wp14:anchorId="6279A8E9" wp14:editId="7051E2A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460251D58349F499099F2F0BF1781F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0285B1" w14:textId="77777777" w:rsidR="00E96176" w:rsidRDefault="00E9617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The Digestive system</w:t>
              </w:r>
            </w:p>
          </w:sdtContent>
        </w:sdt>
        <w:p w14:paraId="6BCF9244" w14:textId="77777777" w:rsidR="00E96176" w:rsidRDefault="00E96176">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1312" behindDoc="0" locked="0" layoutInCell="1" allowOverlap="1" wp14:anchorId="10715C71" wp14:editId="67F41604">
                    <wp:simplePos x="0" y="0"/>
                    <wp:positionH relativeFrom="margin">
                      <wp:align>center</wp:align>
                    </wp:positionH>
                    <mc:AlternateContent>
                      <mc:Choice Requires="wp14">
                        <wp:positionV relativeFrom="page">
                          <wp14:pctPosVOffset>85000</wp14:pctPosVOffset>
                        </wp:positionV>
                      </mc:Choice>
                      <mc:Fallback>
                        <wp:positionV relativeFrom="page">
                          <wp:posOffset>17098010</wp:posOffset>
                        </wp:positionV>
                      </mc:Fallback>
                    </mc:AlternateContent>
                    <wp:extent cx="6858635"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858635"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432E0" w14:textId="77777777" w:rsidR="00E96176" w:rsidRDefault="00E96176">
                                    <w:pPr>
                                      <w:pStyle w:val="NoSpacing"/>
                                      <w:spacing w:after="40"/>
                                      <w:jc w:val="center"/>
                                      <w:rPr>
                                        <w:caps/>
                                        <w:color w:val="5B9BD5" w:themeColor="accent1"/>
                                        <w:sz w:val="28"/>
                                        <w:szCs w:val="28"/>
                                      </w:rPr>
                                    </w:pPr>
                                    <w:r>
                                      <w:rPr>
                                        <w:caps/>
                                        <w:color w:val="5B9BD5" w:themeColor="accent1"/>
                                        <w:sz w:val="28"/>
                                        <w:szCs w:val="28"/>
                                      </w:rPr>
                                      <w:t>Student Name : Nazmin Kausar</w:t>
                                    </w:r>
                                  </w:p>
                                </w:sdtContent>
                              </w:sdt>
                              <w:p w14:paraId="661093CA" w14:textId="77777777" w:rsidR="00E96176" w:rsidRDefault="00B3674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96176">
                                      <w:rPr>
                                        <w:caps/>
                                        <w:color w:val="5B9BD5" w:themeColor="accent1"/>
                                      </w:rPr>
                                      <w:t>Student ID: 1710502</w:t>
                                    </w:r>
                                  </w:sdtContent>
                                </w:sdt>
                              </w:p>
                              <w:p w14:paraId="2502931D" w14:textId="77777777" w:rsidR="00E96176" w:rsidRDefault="00B36749">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96176">
                                      <w:rPr>
                                        <w:color w:val="5B9BD5" w:themeColor="accent1"/>
                                      </w:rPr>
                                      <w:t xml:space="preserve">Module : BMHP5003     Lecturer: Mumtaz </w:t>
                                    </w:r>
                                    <w:proofErr w:type="spellStart"/>
                                    <w:r w:rsidR="00E96176">
                                      <w:rPr>
                                        <w:color w:val="5B9BD5" w:themeColor="accent1"/>
                                      </w:rPr>
                                      <w:t>Goolam</w:t>
                                    </w:r>
                                    <w:proofErr w:type="spell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715C71" id="_x0000_t202" coordsize="21600,21600" o:spt="202" path="m,l,21600r21600,l21600,xe">
                    <v:stroke joinstyle="miter"/>
                    <v:path gradientshapeok="t" o:connecttype="rect"/>
                  </v:shapetype>
                  <v:shape id="Text Box 142" o:spid="_x0000_s1026" type="#_x0000_t202" style="position:absolute;left:0;text-align:left;margin-left:0;margin-top:0;width:540.05pt;height:46.45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432E0" w14:textId="77777777" w:rsidR="00E96176" w:rsidRDefault="00E96176">
                              <w:pPr>
                                <w:pStyle w:val="NoSpacing"/>
                                <w:spacing w:after="40"/>
                                <w:jc w:val="center"/>
                                <w:rPr>
                                  <w:caps/>
                                  <w:color w:val="5B9BD5" w:themeColor="accent1"/>
                                  <w:sz w:val="28"/>
                                  <w:szCs w:val="28"/>
                                </w:rPr>
                              </w:pPr>
                              <w:r>
                                <w:rPr>
                                  <w:caps/>
                                  <w:color w:val="5B9BD5" w:themeColor="accent1"/>
                                  <w:sz w:val="28"/>
                                  <w:szCs w:val="28"/>
                                </w:rPr>
                                <w:t>Student Name : Nazmin Kausar</w:t>
                              </w:r>
                            </w:p>
                          </w:sdtContent>
                        </w:sdt>
                        <w:p w14:paraId="661093CA" w14:textId="77777777" w:rsidR="00E96176" w:rsidRDefault="00B3674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96176">
                                <w:rPr>
                                  <w:caps/>
                                  <w:color w:val="5B9BD5" w:themeColor="accent1"/>
                                </w:rPr>
                                <w:t>Student ID: 1710502</w:t>
                              </w:r>
                            </w:sdtContent>
                          </w:sdt>
                        </w:p>
                        <w:p w14:paraId="2502931D" w14:textId="77777777" w:rsidR="00E96176" w:rsidRDefault="00B36749">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96176">
                                <w:rPr>
                                  <w:color w:val="5B9BD5" w:themeColor="accent1"/>
                                </w:rPr>
                                <w:t xml:space="preserve">Module : BMHP5003     Lecturer: Mumtaz </w:t>
                              </w:r>
                              <w:proofErr w:type="spellStart"/>
                              <w:r w:rsidR="00E96176">
                                <w:rPr>
                                  <w:color w:val="5B9BD5" w:themeColor="accent1"/>
                                </w:rPr>
                                <w:t>Goolam</w:t>
                              </w:r>
                              <w:proofErr w:type="spellEnd"/>
                            </w:sdtContent>
                          </w:sdt>
                        </w:p>
                      </w:txbxContent>
                    </v:textbox>
                    <w10:wrap anchorx="margin" anchory="page"/>
                  </v:shape>
                </w:pict>
              </mc:Fallback>
            </mc:AlternateContent>
          </w:r>
          <w:r>
            <w:rPr>
              <w:noProof/>
              <w:color w:val="5B9BD5" w:themeColor="accent1"/>
              <w:lang w:val="en-GB" w:eastAsia="en-GB"/>
            </w:rPr>
            <w:drawing>
              <wp:inline distT="0" distB="0" distL="0" distR="0" wp14:anchorId="19FD95C9" wp14:editId="3067FCF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2B3909" w14:textId="77777777" w:rsidR="00E96176" w:rsidRDefault="00E96176">
          <w:pPr>
            <w:rPr>
              <w:sz w:val="16"/>
            </w:rPr>
          </w:pPr>
          <w:r>
            <w:rPr>
              <w:sz w:val="16"/>
            </w:rPr>
            <w:br w:type="page"/>
          </w:r>
        </w:p>
      </w:sdtContent>
    </w:sdt>
    <w:p w14:paraId="3637CB56" w14:textId="5AD29385" w:rsidR="001C13A2" w:rsidRPr="003156D9" w:rsidRDefault="001C13A2" w:rsidP="001C13A2">
      <w:pPr>
        <w:rPr>
          <w:b/>
          <w:sz w:val="18"/>
        </w:rPr>
      </w:pPr>
      <w:r w:rsidRPr="00301948">
        <w:rPr>
          <w:b/>
          <w:sz w:val="16"/>
        </w:rPr>
        <w:lastRenderedPageBreak/>
        <w:t>Introduction to Human Body</w:t>
      </w:r>
    </w:p>
    <w:p w14:paraId="15807D82" w14:textId="77777777" w:rsidR="00301948" w:rsidRDefault="001C13A2" w:rsidP="001C13A2">
      <w:pPr>
        <w:rPr>
          <w:sz w:val="16"/>
        </w:rPr>
      </w:pPr>
      <w:r w:rsidRPr="00301948">
        <w:rPr>
          <w:sz w:val="16"/>
        </w:rPr>
        <w:t>Human body is a marvel made up of billions and billions of cells, which combine to create tissues, organs and organ systems. Human body is a functional system composed of living cells, tissues, organs, systems and extracellular materials (Tortora and Derrickson, 2017).</w:t>
      </w:r>
    </w:p>
    <w:p w14:paraId="7D5BA0D7" w14:textId="77777777" w:rsidR="001C13A2" w:rsidRPr="00301948" w:rsidRDefault="001C13A2" w:rsidP="001C13A2">
      <w:pPr>
        <w:rPr>
          <w:sz w:val="16"/>
        </w:rPr>
      </w:pPr>
      <w:r w:rsidRPr="00301948">
        <w:rPr>
          <w:sz w:val="16"/>
        </w:rPr>
        <w:t xml:space="preserve">Among all there are five body organs which are vital for human survival including heart, brain, kidneys, liver and lungs. Whereas other important body organs consist of muscular, respiratory, cardiovascular, nervous, digestive, urinary, endocrine, lymphatic, reproductive and integumentary organ systems (Faller and </w:t>
      </w:r>
      <w:proofErr w:type="spellStart"/>
      <w:r w:rsidRPr="00301948">
        <w:rPr>
          <w:sz w:val="16"/>
        </w:rPr>
        <w:t>Schuenke</w:t>
      </w:r>
      <w:proofErr w:type="spellEnd"/>
      <w:r w:rsidRPr="00301948">
        <w:rPr>
          <w:sz w:val="16"/>
        </w:rPr>
        <w:t>, 2011).</w:t>
      </w:r>
    </w:p>
    <w:p w14:paraId="3F365649" w14:textId="77777777" w:rsidR="001C13A2" w:rsidRPr="003156D9" w:rsidRDefault="001C13A2" w:rsidP="001C13A2">
      <w:pPr>
        <w:rPr>
          <w:b/>
          <w:sz w:val="18"/>
        </w:rPr>
      </w:pPr>
      <w:r w:rsidRPr="003156D9">
        <w:rPr>
          <w:b/>
          <w:sz w:val="18"/>
        </w:rPr>
        <w:t xml:space="preserve">Functioning of </w:t>
      </w:r>
      <w:r w:rsidR="008F3197">
        <w:rPr>
          <w:b/>
          <w:sz w:val="18"/>
        </w:rPr>
        <w:t xml:space="preserve">the </w:t>
      </w:r>
      <w:r w:rsidRPr="003156D9">
        <w:rPr>
          <w:b/>
          <w:sz w:val="18"/>
        </w:rPr>
        <w:t>Human Body</w:t>
      </w:r>
      <w:r w:rsidR="008F3197">
        <w:rPr>
          <w:b/>
          <w:sz w:val="18"/>
        </w:rPr>
        <w:t xml:space="preserve"> – The Digestive System</w:t>
      </w:r>
    </w:p>
    <w:p w14:paraId="229903DD" w14:textId="77777777" w:rsidR="001C13A2" w:rsidRDefault="001C13A2" w:rsidP="001C13A2">
      <w:pPr>
        <w:rPr>
          <w:sz w:val="16"/>
        </w:rPr>
      </w:pPr>
      <w:r w:rsidRPr="00301948">
        <w:rPr>
          <w:sz w:val="16"/>
        </w:rPr>
        <w:t>Human digestive system is used for the process of digestion, and consists of gastrointestinal tracts, liver, pancreas and gallbladder. The food and liquid passes through the processing stream and absorbable are stored into the bloodstream to provide human body with the required energy (Rogers, 2010). The waste is eliminated and other organs provide the required juices for digestion and elimination.</w:t>
      </w:r>
    </w:p>
    <w:p w14:paraId="63360ADA" w14:textId="77777777" w:rsidR="008F3197" w:rsidRPr="00301948" w:rsidRDefault="008F3197" w:rsidP="001C13A2">
      <w:pPr>
        <w:rPr>
          <w:sz w:val="16"/>
        </w:rPr>
      </w:pPr>
      <w:r>
        <w:rPr>
          <w:sz w:val="16"/>
        </w:rPr>
        <w:t>One of the most common form of digestive condition from which majority of the people suffer is known a heartburn or gastro-oesophageal reflux. It is a condition in which the stomach produces acidic fluid which moves upward from the stomach into the oesophagus. Common symptoms includes burning sensation in chest, sharp chest pain, swallowing difficulty, sour liquid and sensation of a lump in your throat</w:t>
      </w:r>
      <w:r w:rsidR="003622DE">
        <w:rPr>
          <w:sz w:val="16"/>
        </w:rPr>
        <w:t xml:space="preserve"> (</w:t>
      </w:r>
      <w:proofErr w:type="spellStart"/>
      <w:r w:rsidR="003622DE">
        <w:rPr>
          <w:sz w:val="16"/>
        </w:rPr>
        <w:t>Schoppmann</w:t>
      </w:r>
      <w:proofErr w:type="spellEnd"/>
      <w:r w:rsidR="003622DE">
        <w:rPr>
          <w:sz w:val="16"/>
        </w:rPr>
        <w:t>, 2020)</w:t>
      </w:r>
      <w:r>
        <w:rPr>
          <w:sz w:val="16"/>
        </w:rPr>
        <w:t xml:space="preserve">. If this is not treated on time it can cause chronic inflammation leading to narrowing of oesophagus, formation of open sore and </w:t>
      </w:r>
      <w:r w:rsidR="003622DE">
        <w:rPr>
          <w:sz w:val="16"/>
        </w:rPr>
        <w:t>sometime it can also lead to oesophagus cancer.</w:t>
      </w:r>
    </w:p>
    <w:p w14:paraId="2B4B37AC" w14:textId="77777777" w:rsidR="001C13A2" w:rsidRPr="00301948" w:rsidRDefault="001C13A2" w:rsidP="001C13A2">
      <w:pPr>
        <w:rPr>
          <w:sz w:val="16"/>
        </w:rPr>
      </w:pPr>
      <w:r w:rsidRPr="00301948">
        <w:rPr>
          <w:sz w:val="16"/>
        </w:rPr>
        <w:t>The journey starts with the mouth, from where the human takes the first bite, triggering the tastes and salivary glands to secrete saliva which in return increases the taste of the food. After that the food passes through throat/pharynx, a digestive tract which carries the food to the stomach.</w:t>
      </w:r>
    </w:p>
    <w:p w14:paraId="7FA3793A" w14:textId="77777777" w:rsidR="001C13A2" w:rsidRPr="00301948" w:rsidRDefault="001C13A2" w:rsidP="001C13A2">
      <w:pPr>
        <w:rPr>
          <w:sz w:val="16"/>
        </w:rPr>
      </w:pPr>
      <w:r w:rsidRPr="00301948">
        <w:rPr>
          <w:sz w:val="16"/>
        </w:rPr>
        <w:t xml:space="preserve">The act of swallowing is conducted by the pharynx and pushes the food further for absorption and elimination. Once the food arrives in the stomach, it </w:t>
      </w:r>
      <w:r w:rsidRPr="00301948">
        <w:rPr>
          <w:sz w:val="14"/>
        </w:rPr>
        <w:t xml:space="preserve">provides </w:t>
      </w:r>
      <w:r w:rsidRPr="00301948">
        <w:rPr>
          <w:sz w:val="16"/>
        </w:rPr>
        <w:t>necessary digestive juices for the absorption of food. Further, the small intestine provides juices from liver and pancreas, to further the digestion process. Large intestine than absorbs the liquid and changes the waste for eradication (</w:t>
      </w:r>
      <w:proofErr w:type="spellStart"/>
      <w:r w:rsidRPr="00301948">
        <w:rPr>
          <w:sz w:val="16"/>
        </w:rPr>
        <w:t>Agustia</w:t>
      </w:r>
      <w:proofErr w:type="spellEnd"/>
      <w:r w:rsidRPr="00301948">
        <w:rPr>
          <w:sz w:val="16"/>
        </w:rPr>
        <w:t xml:space="preserve"> and </w:t>
      </w:r>
      <w:proofErr w:type="spellStart"/>
      <w:r w:rsidRPr="00301948">
        <w:rPr>
          <w:sz w:val="16"/>
        </w:rPr>
        <w:t>Wulan</w:t>
      </w:r>
      <w:proofErr w:type="spellEnd"/>
      <w:r w:rsidRPr="00301948">
        <w:rPr>
          <w:sz w:val="16"/>
        </w:rPr>
        <w:t xml:space="preserve">, 2019). Lastly, the stool is stored in the rectum, which passes out of the body during bowel movement. </w:t>
      </w:r>
    </w:p>
    <w:p w14:paraId="3D6EABAB" w14:textId="77777777" w:rsidR="003156D9" w:rsidRPr="00301948" w:rsidRDefault="003156D9" w:rsidP="007F5B36">
      <w:pPr>
        <w:jc w:val="center"/>
        <w:rPr>
          <w:sz w:val="16"/>
        </w:rPr>
      </w:pPr>
      <w:r w:rsidRPr="00301948">
        <w:rPr>
          <w:noProof/>
          <w:sz w:val="16"/>
          <w:lang w:eastAsia="en-GB"/>
        </w:rPr>
        <w:drawing>
          <wp:inline distT="0" distB="0" distL="0" distR="0" wp14:anchorId="43C5F4CB" wp14:editId="1C4CEE88">
            <wp:extent cx="1656080" cy="1307348"/>
            <wp:effectExtent l="0" t="0" r="1270" b="762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67312" cy="1316215"/>
                    </a:xfrm>
                    <a:prstGeom prst="rect">
                      <a:avLst/>
                    </a:prstGeom>
                  </pic:spPr>
                </pic:pic>
              </a:graphicData>
            </a:graphic>
          </wp:inline>
        </w:drawing>
      </w:r>
    </w:p>
    <w:p w14:paraId="59BC93DD" w14:textId="77777777" w:rsidR="003156D9" w:rsidRPr="00301948" w:rsidRDefault="003156D9" w:rsidP="001C13A2">
      <w:pPr>
        <w:rPr>
          <w:sz w:val="16"/>
        </w:rPr>
      </w:pPr>
      <w:r w:rsidRPr="00301948">
        <w:rPr>
          <w:i/>
          <w:iCs/>
          <w:sz w:val="16"/>
        </w:rPr>
        <w:t>Figure 1. Digestive System &amp; Organs (Markus, 2018)</w:t>
      </w:r>
    </w:p>
    <w:p w14:paraId="32816FD6" w14:textId="77777777" w:rsidR="003156D9" w:rsidRPr="00301948" w:rsidRDefault="001C13A2" w:rsidP="003156D9">
      <w:pPr>
        <w:rPr>
          <w:sz w:val="16"/>
        </w:rPr>
      </w:pPr>
      <w:r w:rsidRPr="00301948">
        <w:rPr>
          <w:sz w:val="16"/>
        </w:rPr>
        <w:t>It is important to understand that the food human body consumes is not only significant for the body energy but also works to repair the cell and linings in the body. Therefore, proper functioning of digestive system is important for the breakup of food into nutrients and molecules which can be</w:t>
      </w:r>
      <w:r w:rsidR="003156D9" w:rsidRPr="00301948">
        <w:rPr>
          <w:sz w:val="16"/>
        </w:rPr>
        <w:t xml:space="preserve"> further used by the human body.</w:t>
      </w:r>
    </w:p>
    <w:p w14:paraId="2AAC2375" w14:textId="77777777" w:rsidR="00F2237F" w:rsidRPr="00301948" w:rsidRDefault="00F2237F" w:rsidP="003156D9">
      <w:pPr>
        <w:rPr>
          <w:b/>
          <w:sz w:val="16"/>
        </w:rPr>
      </w:pPr>
      <w:r w:rsidRPr="00301948">
        <w:rPr>
          <w:b/>
          <w:sz w:val="16"/>
        </w:rPr>
        <w:t>Structure of the Stomach</w:t>
      </w:r>
    </w:p>
    <w:p w14:paraId="28D91A9E" w14:textId="77777777" w:rsidR="00F2237F" w:rsidRPr="00301948" w:rsidRDefault="00F2237F" w:rsidP="003156D9">
      <w:pPr>
        <w:rPr>
          <w:sz w:val="16"/>
        </w:rPr>
      </w:pPr>
      <w:r w:rsidRPr="00301948">
        <w:rPr>
          <w:sz w:val="16"/>
        </w:rPr>
        <w:t xml:space="preserve">The stomach consists of two curvatures and the overall stomach is divided into three regions, the fundus, body and the pylorus. </w:t>
      </w:r>
      <w:r w:rsidR="00A7558E" w:rsidRPr="00301948">
        <w:rPr>
          <w:sz w:val="16"/>
        </w:rPr>
        <w:t>There are four layers of tissues which protect the stomach and specially the alimentary canal. Each layer of muscle layer consists of an outer layer made up of longitudinal fibres, a middle layer made up of circular fibres and an inner layer made up of oblique fibres</w:t>
      </w:r>
      <w:r w:rsidR="000B4A50">
        <w:rPr>
          <w:sz w:val="16"/>
        </w:rPr>
        <w:t xml:space="preserve"> (Waugh and Grant, 2014)</w:t>
      </w:r>
      <w:r w:rsidR="00A7558E" w:rsidRPr="00301948">
        <w:rPr>
          <w:sz w:val="16"/>
        </w:rPr>
        <w:t>.</w:t>
      </w:r>
    </w:p>
    <w:p w14:paraId="2BDEF472" w14:textId="77777777" w:rsidR="00A7558E" w:rsidRDefault="00A7558E" w:rsidP="007F5B36">
      <w:pPr>
        <w:jc w:val="center"/>
        <w:rPr>
          <w:b/>
          <w:bCs/>
          <w:sz w:val="18"/>
        </w:rPr>
      </w:pPr>
      <w:r>
        <w:rPr>
          <w:noProof/>
          <w:lang w:eastAsia="en-GB"/>
        </w:rPr>
        <w:drawing>
          <wp:inline distT="0" distB="0" distL="0" distR="0" wp14:anchorId="4E67A8A1" wp14:editId="79BCFE6E">
            <wp:extent cx="1401032" cy="1054816"/>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16265" cy="1066285"/>
                    </a:xfrm>
                    <a:prstGeom prst="rect">
                      <a:avLst/>
                    </a:prstGeom>
                  </pic:spPr>
                </pic:pic>
              </a:graphicData>
            </a:graphic>
          </wp:inline>
        </w:drawing>
      </w:r>
    </w:p>
    <w:p w14:paraId="2354731C" w14:textId="77777777" w:rsidR="00A7558E" w:rsidRPr="00301948" w:rsidRDefault="00A7558E" w:rsidP="003156D9">
      <w:pPr>
        <w:rPr>
          <w:i/>
          <w:iCs/>
          <w:sz w:val="16"/>
        </w:rPr>
      </w:pPr>
      <w:r w:rsidRPr="00301948">
        <w:rPr>
          <w:i/>
          <w:iCs/>
          <w:sz w:val="16"/>
        </w:rPr>
        <w:t xml:space="preserve">Figure 2. </w:t>
      </w:r>
      <w:r w:rsidR="00C40A99" w:rsidRPr="00301948">
        <w:rPr>
          <w:i/>
          <w:iCs/>
          <w:sz w:val="16"/>
        </w:rPr>
        <w:t>Layers of Stomach</w:t>
      </w:r>
      <w:r w:rsidR="000B4A50">
        <w:rPr>
          <w:i/>
          <w:iCs/>
          <w:sz w:val="16"/>
        </w:rPr>
        <w:t xml:space="preserve"> (Waugh &amp; Grant, 2014)</w:t>
      </w:r>
    </w:p>
    <w:p w14:paraId="79D0CDC3" w14:textId="77777777" w:rsidR="00CF1E2A" w:rsidRPr="00301948" w:rsidRDefault="00CF1E2A" w:rsidP="003156D9">
      <w:pPr>
        <w:rPr>
          <w:b/>
          <w:sz w:val="16"/>
        </w:rPr>
      </w:pPr>
      <w:r w:rsidRPr="00301948">
        <w:rPr>
          <w:b/>
          <w:sz w:val="16"/>
        </w:rPr>
        <w:t>Small Intestine</w:t>
      </w:r>
    </w:p>
    <w:p w14:paraId="5A72B4D0" w14:textId="77777777" w:rsidR="00CF1E2A" w:rsidRPr="00301948" w:rsidRDefault="00CF1E2A" w:rsidP="003156D9">
      <w:pPr>
        <w:rPr>
          <w:sz w:val="16"/>
        </w:rPr>
      </w:pPr>
      <w:r w:rsidRPr="00301948">
        <w:rPr>
          <w:sz w:val="16"/>
        </w:rPr>
        <w:t xml:space="preserve">Small intestine is a long narrow tube which extends from </w:t>
      </w:r>
      <w:r w:rsidR="00835238" w:rsidRPr="00301948">
        <w:rPr>
          <w:sz w:val="16"/>
        </w:rPr>
        <w:t>stomach to the large intestine. Small intestine is responsible for the absorption</w:t>
      </w:r>
      <w:r w:rsidR="009655CF" w:rsidRPr="00301948">
        <w:rPr>
          <w:sz w:val="16"/>
        </w:rPr>
        <w:t xml:space="preserve"> nutrients and vitamins from the food. The digestion and absorptions takes place with the help of bile and pancreatic juice which is received through pancreatic duct</w:t>
      </w:r>
      <w:r w:rsidR="000B4A50">
        <w:rPr>
          <w:sz w:val="16"/>
        </w:rPr>
        <w:t xml:space="preserve"> (Waugh and Grant, 2014)</w:t>
      </w:r>
      <w:r w:rsidR="009655CF" w:rsidRPr="00301948">
        <w:rPr>
          <w:sz w:val="16"/>
        </w:rPr>
        <w:t>.</w:t>
      </w:r>
      <w:r w:rsidR="00E839C9" w:rsidRPr="00301948">
        <w:rPr>
          <w:sz w:val="16"/>
        </w:rPr>
        <w:t xml:space="preserve"> Small intestine consists of three regions, duodenum, jejunum and ileum.</w:t>
      </w:r>
    </w:p>
    <w:p w14:paraId="7D8F7CE1" w14:textId="77777777" w:rsidR="00CF1E2A" w:rsidRPr="00301948" w:rsidRDefault="00CF1E2A" w:rsidP="003156D9">
      <w:pPr>
        <w:rPr>
          <w:b/>
          <w:sz w:val="16"/>
        </w:rPr>
      </w:pPr>
      <w:r w:rsidRPr="00301948">
        <w:rPr>
          <w:b/>
          <w:sz w:val="16"/>
        </w:rPr>
        <w:t>Large Intestine</w:t>
      </w:r>
    </w:p>
    <w:p w14:paraId="04B6C478" w14:textId="77777777" w:rsidR="00301948" w:rsidRPr="00301948" w:rsidRDefault="00301948" w:rsidP="003156D9">
      <w:pPr>
        <w:rPr>
          <w:sz w:val="16"/>
        </w:rPr>
      </w:pPr>
      <w:r w:rsidRPr="00301948">
        <w:rPr>
          <w:sz w:val="16"/>
        </w:rPr>
        <w:lastRenderedPageBreak/>
        <w:t>Large intestine is a long coiled tube which is connected from the small intestine to the anus at the other. Large intestine consists of four regions including cecum, colon, rectum and anal canal</w:t>
      </w:r>
      <w:r w:rsidR="000B4A50">
        <w:rPr>
          <w:sz w:val="16"/>
        </w:rPr>
        <w:t xml:space="preserve"> (Waugh and Grant, 2014)</w:t>
      </w:r>
      <w:r w:rsidRPr="00301948">
        <w:rPr>
          <w:sz w:val="16"/>
        </w:rPr>
        <w:t>. The partially digested food moves from the cecum into the colon where further nutrients and fluids are removed. The remaining move along through the colon and is stored is rectum to be eliminated from the body through anal canal and anus.</w:t>
      </w:r>
    </w:p>
    <w:p w14:paraId="729BE577" w14:textId="77777777" w:rsidR="003156D9" w:rsidRPr="00301948" w:rsidRDefault="003156D9" w:rsidP="003156D9">
      <w:pPr>
        <w:rPr>
          <w:sz w:val="16"/>
        </w:rPr>
      </w:pPr>
      <w:r w:rsidRPr="00301948">
        <w:rPr>
          <w:b/>
          <w:bCs/>
          <w:sz w:val="16"/>
        </w:rPr>
        <w:t>Planning care of individuals through routine data collection in context to digestive system</w:t>
      </w:r>
    </w:p>
    <w:p w14:paraId="61BEF712" w14:textId="77777777" w:rsidR="003156D9" w:rsidRPr="00301948" w:rsidRDefault="003156D9" w:rsidP="003156D9">
      <w:pPr>
        <w:rPr>
          <w:sz w:val="16"/>
        </w:rPr>
      </w:pPr>
      <w:r w:rsidRPr="00301948">
        <w:rPr>
          <w:sz w:val="16"/>
        </w:rPr>
        <w:t xml:space="preserve">Routine data of individual still needs to be tapped by the health and social care institutions as they are the key to successful care planning programs.  A range of daily collected and analysed data will be beneficial for the health care professionals to evaluate and improve health care. The integration of technology in health and social care can enable health providers to maintain, modify and promote health among individuals and entire population (Wyatt, Cook and </w:t>
      </w:r>
      <w:proofErr w:type="spellStart"/>
      <w:r w:rsidRPr="00301948">
        <w:rPr>
          <w:sz w:val="16"/>
        </w:rPr>
        <w:t>McKevitt</w:t>
      </w:r>
      <w:proofErr w:type="spellEnd"/>
      <w:r w:rsidRPr="00301948">
        <w:rPr>
          <w:sz w:val="16"/>
        </w:rPr>
        <w:t xml:space="preserve">, 2018). Policy changes, educational programs and improvements in existing health and social care systems can be done through routine data </w:t>
      </w:r>
      <w:r w:rsidRPr="003156D9">
        <w:rPr>
          <w:sz w:val="18"/>
        </w:rPr>
        <w:t>collection</w:t>
      </w:r>
      <w:r w:rsidRPr="00301948">
        <w:rPr>
          <w:sz w:val="16"/>
        </w:rPr>
        <w:t>. Data can be collected from a number of resources such as hospitals, clinics, care homes and online stats.</w:t>
      </w:r>
    </w:p>
    <w:p w14:paraId="76195CA8" w14:textId="77777777" w:rsidR="003156D9" w:rsidRPr="00301948" w:rsidRDefault="003156D9" w:rsidP="003156D9">
      <w:pPr>
        <w:rPr>
          <w:sz w:val="16"/>
        </w:rPr>
      </w:pPr>
      <w:r w:rsidRPr="00301948">
        <w:rPr>
          <w:b/>
          <w:bCs/>
          <w:sz w:val="16"/>
        </w:rPr>
        <w:t>Importance of routine data in context to human digestive system</w:t>
      </w:r>
    </w:p>
    <w:p w14:paraId="4604812E" w14:textId="77777777" w:rsidR="003156D9" w:rsidRPr="00301948" w:rsidRDefault="003156D9" w:rsidP="003156D9">
      <w:pPr>
        <w:rPr>
          <w:sz w:val="16"/>
        </w:rPr>
      </w:pPr>
      <w:r w:rsidRPr="00301948">
        <w:rPr>
          <w:sz w:val="16"/>
        </w:rPr>
        <w:t>The data related to digestive system performance vary from patient to patient as it highly depends on the quality of life. Routine data collection from both research and clinical care can provide evidence and support for decision making for individuals. Routine data collection in context to digestive system functioning can assist health and social care professionals to measure symptoms, functional status, and improve performance through real-time monitoring and management. For the progression of digestive organ, collection and use of data is required by the clinical and hospital staff.</w:t>
      </w:r>
    </w:p>
    <w:p w14:paraId="35DCAE22" w14:textId="0DA349D8" w:rsidR="001C13A2" w:rsidRDefault="003156D9" w:rsidP="001C13A2">
      <w:pPr>
        <w:rPr>
          <w:sz w:val="16"/>
        </w:rPr>
      </w:pPr>
      <w:r w:rsidRPr="00301948">
        <w:rPr>
          <w:sz w:val="16"/>
        </w:rPr>
        <w:t xml:space="preserve">A guiding principle in the development of mobile health management provides an opportunity for the health and social care professionals to achieve routine data collection. Routine data collection can provide a platform for relevant and future research, demonstrating the requirements and priorities to deal with respective patients accordingly (Wyatt, Cook and </w:t>
      </w:r>
      <w:proofErr w:type="spellStart"/>
      <w:r w:rsidRPr="00301948">
        <w:rPr>
          <w:sz w:val="16"/>
        </w:rPr>
        <w:t>McKevitt</w:t>
      </w:r>
      <w:proofErr w:type="spellEnd"/>
      <w:r w:rsidRPr="00301948">
        <w:rPr>
          <w:sz w:val="16"/>
        </w:rPr>
        <w:t>, 2018). This can substantially enhance the quality of care and service provided by the professionals and improves patient safety. NHS has been conducting research and improving services through individual data, improving diagnosis, enhancing treatment plans, patient safety, reforming policies and understanding future demands from the population.</w:t>
      </w:r>
    </w:p>
    <w:p w14:paraId="4C549B37" w14:textId="34D148E8" w:rsidR="00A27FAA" w:rsidRDefault="00A27FAA" w:rsidP="001C13A2">
      <w:pPr>
        <w:rPr>
          <w:sz w:val="16"/>
        </w:rPr>
      </w:pPr>
    </w:p>
    <w:p w14:paraId="00A8ED48" w14:textId="77777777" w:rsidR="00B36749" w:rsidRDefault="00B36749" w:rsidP="00A27FAA">
      <w:pPr>
        <w:spacing w:after="200" w:line="276" w:lineRule="auto"/>
        <w:jc w:val="center"/>
        <w:rPr>
          <w:rFonts w:ascii="Arial" w:eastAsia="Calibri" w:hAnsi="Arial" w:cs="Arial"/>
          <w:sz w:val="24"/>
        </w:rPr>
      </w:pPr>
    </w:p>
    <w:p w14:paraId="003DBADA" w14:textId="77777777" w:rsidR="00B36749" w:rsidRDefault="00B36749" w:rsidP="00A27FAA">
      <w:pPr>
        <w:spacing w:after="200" w:line="276" w:lineRule="auto"/>
        <w:jc w:val="center"/>
        <w:rPr>
          <w:rFonts w:ascii="Arial" w:eastAsia="Calibri" w:hAnsi="Arial" w:cs="Arial"/>
          <w:sz w:val="24"/>
        </w:rPr>
      </w:pPr>
    </w:p>
    <w:p w14:paraId="4119743E" w14:textId="77777777" w:rsidR="00B36749" w:rsidRDefault="00B36749" w:rsidP="00A27FAA">
      <w:pPr>
        <w:spacing w:after="200" w:line="276" w:lineRule="auto"/>
        <w:jc w:val="center"/>
        <w:rPr>
          <w:rFonts w:ascii="Arial" w:eastAsia="Calibri" w:hAnsi="Arial" w:cs="Arial"/>
          <w:sz w:val="24"/>
        </w:rPr>
      </w:pPr>
    </w:p>
    <w:p w14:paraId="2E15755B" w14:textId="77777777" w:rsidR="00B36749" w:rsidRDefault="00B36749" w:rsidP="00A27FAA">
      <w:pPr>
        <w:spacing w:after="200" w:line="276" w:lineRule="auto"/>
        <w:jc w:val="center"/>
        <w:rPr>
          <w:rFonts w:ascii="Arial" w:eastAsia="Calibri" w:hAnsi="Arial" w:cs="Arial"/>
          <w:sz w:val="24"/>
        </w:rPr>
      </w:pPr>
    </w:p>
    <w:p w14:paraId="32B27AC3" w14:textId="77777777" w:rsidR="00B36749" w:rsidRDefault="00B36749" w:rsidP="00A27FAA">
      <w:pPr>
        <w:spacing w:after="200" w:line="276" w:lineRule="auto"/>
        <w:jc w:val="center"/>
        <w:rPr>
          <w:rFonts w:ascii="Arial" w:eastAsia="Calibri" w:hAnsi="Arial" w:cs="Arial"/>
          <w:sz w:val="24"/>
        </w:rPr>
      </w:pPr>
    </w:p>
    <w:p w14:paraId="50C233B6" w14:textId="77777777" w:rsidR="00B36749" w:rsidRDefault="00B36749" w:rsidP="00A27FAA">
      <w:pPr>
        <w:spacing w:after="200" w:line="276" w:lineRule="auto"/>
        <w:jc w:val="center"/>
        <w:rPr>
          <w:rFonts w:ascii="Arial" w:eastAsia="Calibri" w:hAnsi="Arial" w:cs="Arial"/>
          <w:sz w:val="24"/>
        </w:rPr>
      </w:pPr>
    </w:p>
    <w:p w14:paraId="40B9AB1C" w14:textId="77777777" w:rsidR="00B36749" w:rsidRDefault="00B36749" w:rsidP="00A27FAA">
      <w:pPr>
        <w:spacing w:after="200" w:line="276" w:lineRule="auto"/>
        <w:jc w:val="center"/>
        <w:rPr>
          <w:rFonts w:ascii="Arial" w:eastAsia="Calibri" w:hAnsi="Arial" w:cs="Arial"/>
          <w:sz w:val="24"/>
        </w:rPr>
      </w:pPr>
    </w:p>
    <w:p w14:paraId="71D36658" w14:textId="77777777" w:rsidR="00B36749" w:rsidRDefault="00B36749" w:rsidP="00A27FAA">
      <w:pPr>
        <w:spacing w:after="200" w:line="276" w:lineRule="auto"/>
        <w:jc w:val="center"/>
        <w:rPr>
          <w:rFonts w:ascii="Arial" w:eastAsia="Calibri" w:hAnsi="Arial" w:cs="Arial"/>
          <w:sz w:val="24"/>
        </w:rPr>
      </w:pPr>
    </w:p>
    <w:p w14:paraId="62C926AD" w14:textId="77777777" w:rsidR="00B36749" w:rsidRDefault="00B36749" w:rsidP="00A27FAA">
      <w:pPr>
        <w:spacing w:after="200" w:line="276" w:lineRule="auto"/>
        <w:jc w:val="center"/>
        <w:rPr>
          <w:rFonts w:ascii="Arial" w:eastAsia="Calibri" w:hAnsi="Arial" w:cs="Arial"/>
          <w:sz w:val="24"/>
        </w:rPr>
      </w:pPr>
    </w:p>
    <w:p w14:paraId="285B2A8C" w14:textId="77777777" w:rsidR="00B36749" w:rsidRDefault="00B36749" w:rsidP="00A27FAA">
      <w:pPr>
        <w:spacing w:after="200" w:line="276" w:lineRule="auto"/>
        <w:jc w:val="center"/>
        <w:rPr>
          <w:rFonts w:ascii="Arial" w:eastAsia="Calibri" w:hAnsi="Arial" w:cs="Arial"/>
          <w:sz w:val="24"/>
        </w:rPr>
      </w:pPr>
    </w:p>
    <w:p w14:paraId="4AFEF68F" w14:textId="77777777" w:rsidR="00B36749" w:rsidRDefault="00B36749" w:rsidP="00A27FAA">
      <w:pPr>
        <w:spacing w:after="200" w:line="276" w:lineRule="auto"/>
        <w:jc w:val="center"/>
        <w:rPr>
          <w:rFonts w:ascii="Arial" w:eastAsia="Calibri" w:hAnsi="Arial" w:cs="Arial"/>
          <w:sz w:val="24"/>
        </w:rPr>
      </w:pPr>
    </w:p>
    <w:p w14:paraId="3554E3CA" w14:textId="77777777" w:rsidR="00B36749" w:rsidRDefault="00B36749" w:rsidP="00A27FAA">
      <w:pPr>
        <w:spacing w:after="200" w:line="276" w:lineRule="auto"/>
        <w:jc w:val="center"/>
        <w:rPr>
          <w:rFonts w:ascii="Arial" w:eastAsia="Calibri" w:hAnsi="Arial" w:cs="Arial"/>
          <w:sz w:val="24"/>
        </w:rPr>
      </w:pPr>
    </w:p>
    <w:p w14:paraId="45639F3D" w14:textId="77777777" w:rsidR="00B36749" w:rsidRDefault="00B36749" w:rsidP="00A27FAA">
      <w:pPr>
        <w:spacing w:after="200" w:line="276" w:lineRule="auto"/>
        <w:jc w:val="center"/>
        <w:rPr>
          <w:rFonts w:ascii="Arial" w:eastAsia="Calibri" w:hAnsi="Arial" w:cs="Arial"/>
          <w:sz w:val="24"/>
        </w:rPr>
      </w:pPr>
    </w:p>
    <w:p w14:paraId="5C1168EC" w14:textId="77777777" w:rsidR="00B36749" w:rsidRDefault="00B36749" w:rsidP="00A27FAA">
      <w:pPr>
        <w:spacing w:after="200" w:line="276" w:lineRule="auto"/>
        <w:jc w:val="center"/>
        <w:rPr>
          <w:rFonts w:ascii="Arial" w:eastAsia="Calibri" w:hAnsi="Arial" w:cs="Arial"/>
          <w:sz w:val="24"/>
        </w:rPr>
      </w:pPr>
    </w:p>
    <w:p w14:paraId="63D56770" w14:textId="77777777" w:rsidR="00B36749" w:rsidRDefault="00B36749" w:rsidP="00A27FAA">
      <w:pPr>
        <w:spacing w:after="200" w:line="276" w:lineRule="auto"/>
        <w:jc w:val="center"/>
        <w:rPr>
          <w:rFonts w:ascii="Arial" w:eastAsia="Calibri" w:hAnsi="Arial" w:cs="Arial"/>
          <w:sz w:val="24"/>
        </w:rPr>
      </w:pPr>
    </w:p>
    <w:p w14:paraId="25139400" w14:textId="77777777" w:rsidR="00B36749" w:rsidRDefault="00B36749" w:rsidP="00A27FAA">
      <w:pPr>
        <w:spacing w:after="200" w:line="276" w:lineRule="auto"/>
        <w:jc w:val="center"/>
        <w:rPr>
          <w:rFonts w:ascii="Arial" w:eastAsia="Calibri" w:hAnsi="Arial" w:cs="Arial"/>
          <w:sz w:val="24"/>
        </w:rPr>
      </w:pPr>
    </w:p>
    <w:p w14:paraId="425C951D" w14:textId="0CEE17CC" w:rsidR="00A27FAA" w:rsidRPr="00A27FAA" w:rsidRDefault="00A27FAA" w:rsidP="00A27FAA">
      <w:pPr>
        <w:spacing w:after="200" w:line="276" w:lineRule="auto"/>
        <w:jc w:val="center"/>
        <w:rPr>
          <w:rFonts w:ascii="Arial" w:eastAsia="Calibri" w:hAnsi="Arial" w:cs="Arial"/>
          <w:sz w:val="24"/>
        </w:rPr>
      </w:pPr>
      <w:r w:rsidRPr="00A27FAA">
        <w:rPr>
          <w:rFonts w:ascii="Arial" w:eastAsia="Calibri" w:hAnsi="Arial" w:cs="Arial"/>
          <w:sz w:val="24"/>
        </w:rPr>
        <w:lastRenderedPageBreak/>
        <w:t>References</w:t>
      </w:r>
    </w:p>
    <w:p w14:paraId="74D153E5" w14:textId="77777777" w:rsidR="00A27FAA" w:rsidRPr="00A27FAA" w:rsidRDefault="00A27FAA" w:rsidP="00A27FAA">
      <w:pPr>
        <w:spacing w:after="200" w:line="276" w:lineRule="auto"/>
        <w:rPr>
          <w:rFonts w:ascii="Arial" w:eastAsia="Calibri" w:hAnsi="Arial" w:cs="Arial"/>
          <w:sz w:val="24"/>
        </w:rPr>
      </w:pPr>
    </w:p>
    <w:p w14:paraId="1D8C7AA5" w14:textId="77777777" w:rsidR="00A27FAA" w:rsidRPr="00A27FAA" w:rsidRDefault="00A27FAA" w:rsidP="00A27FAA">
      <w:pPr>
        <w:spacing w:after="200" w:line="276" w:lineRule="auto"/>
        <w:ind w:left="720" w:hanging="720"/>
        <w:rPr>
          <w:rFonts w:ascii="Arial" w:eastAsia="Calibri" w:hAnsi="Arial" w:cs="Arial"/>
          <w:sz w:val="24"/>
        </w:rPr>
      </w:pPr>
      <w:proofErr w:type="spellStart"/>
      <w:r w:rsidRPr="00A27FAA">
        <w:rPr>
          <w:rFonts w:ascii="Arial" w:eastAsia="Calibri" w:hAnsi="Arial" w:cs="Arial"/>
          <w:sz w:val="24"/>
        </w:rPr>
        <w:t>Agustia</w:t>
      </w:r>
      <w:proofErr w:type="spellEnd"/>
      <w:r w:rsidRPr="00A27FAA">
        <w:rPr>
          <w:rFonts w:ascii="Arial" w:eastAsia="Calibri" w:hAnsi="Arial" w:cs="Arial"/>
          <w:sz w:val="24"/>
        </w:rPr>
        <w:t xml:space="preserve">, R. D. and </w:t>
      </w:r>
      <w:proofErr w:type="spellStart"/>
      <w:r w:rsidRPr="00A27FAA">
        <w:rPr>
          <w:rFonts w:ascii="Arial" w:eastAsia="Calibri" w:hAnsi="Arial" w:cs="Arial"/>
          <w:sz w:val="24"/>
        </w:rPr>
        <w:t>Wulan</w:t>
      </w:r>
      <w:proofErr w:type="spellEnd"/>
      <w:r w:rsidRPr="00A27FAA">
        <w:rPr>
          <w:rFonts w:ascii="Arial" w:eastAsia="Calibri" w:hAnsi="Arial" w:cs="Arial"/>
          <w:sz w:val="24"/>
        </w:rPr>
        <w:t xml:space="preserve"> R. D., (2019) Implementation of Web Assembly Technology as Visual Learning Media to Help High School Students in Human Body System Learning, IOP Conference Series: Materials Science and Engineering, data retrieved from https://iopscience.iop.org/article/10.1088/1757-899X/662/2/022124/pdf on 7</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3149C88F" w14:textId="77777777" w:rsidR="00A27FAA" w:rsidRPr="00A27FAA" w:rsidRDefault="00A27FAA" w:rsidP="00A27FAA">
      <w:pPr>
        <w:spacing w:after="200" w:line="276" w:lineRule="auto"/>
        <w:ind w:left="720" w:hanging="720"/>
        <w:rPr>
          <w:rFonts w:ascii="Arial" w:eastAsia="Calibri" w:hAnsi="Arial" w:cs="Arial"/>
          <w:sz w:val="24"/>
        </w:rPr>
      </w:pPr>
      <w:r w:rsidRPr="00A27FAA">
        <w:rPr>
          <w:rFonts w:ascii="Arial" w:eastAsia="Calibri" w:hAnsi="Arial" w:cs="Arial"/>
          <w:sz w:val="24"/>
        </w:rPr>
        <w:t xml:space="preserve">Faller, A. and </w:t>
      </w:r>
      <w:proofErr w:type="spellStart"/>
      <w:r w:rsidRPr="00A27FAA">
        <w:rPr>
          <w:rFonts w:ascii="Arial" w:eastAsia="Calibri" w:hAnsi="Arial" w:cs="Arial"/>
          <w:sz w:val="24"/>
        </w:rPr>
        <w:t>Schuenke</w:t>
      </w:r>
      <w:proofErr w:type="spellEnd"/>
      <w:r w:rsidRPr="00A27FAA">
        <w:rPr>
          <w:rFonts w:ascii="Arial" w:eastAsia="Calibri" w:hAnsi="Arial" w:cs="Arial"/>
          <w:sz w:val="24"/>
        </w:rPr>
        <w:t xml:space="preserve">, M. (2011) The Human Body: An Introduction to Structure and Function, </w:t>
      </w:r>
      <w:proofErr w:type="spellStart"/>
      <w:r w:rsidRPr="00A27FAA">
        <w:rPr>
          <w:rFonts w:ascii="Arial" w:eastAsia="Calibri" w:hAnsi="Arial" w:cs="Arial"/>
          <w:sz w:val="24"/>
        </w:rPr>
        <w:t>Thieme</w:t>
      </w:r>
      <w:proofErr w:type="spellEnd"/>
      <w:r w:rsidRPr="00A27FAA">
        <w:rPr>
          <w:rFonts w:ascii="Arial" w:eastAsia="Calibri" w:hAnsi="Arial" w:cs="Arial"/>
          <w:sz w:val="24"/>
        </w:rPr>
        <w:t>, Medical, Data retrieved from https://books.google.co.uk/books?id=efWYaQYXL4QC&amp;printsec=frontcover&amp;dq=The+Human+Body:+An+Introduction+to+Structure+and+Function&amp;hl=en&amp;sa=X&amp;ved=2ahUKEwj9xLf18KfsAhWdDmMBHTg0BBEQ6AEwAHoECAQQAg#v=onepage&amp;q=The%20Human%20Body%3A%20An%20Introduction%20to%20Structure%20and%20Function&amp;f=false on 7</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769FEDC3" w14:textId="77777777" w:rsidR="00A27FAA" w:rsidRPr="00A27FAA" w:rsidRDefault="00A27FAA" w:rsidP="00A27FAA">
      <w:pPr>
        <w:spacing w:after="200" w:line="276" w:lineRule="auto"/>
        <w:ind w:left="720" w:hanging="720"/>
        <w:rPr>
          <w:rFonts w:ascii="Arial" w:eastAsia="Calibri" w:hAnsi="Arial" w:cs="Arial"/>
          <w:sz w:val="24"/>
        </w:rPr>
      </w:pPr>
      <w:proofErr w:type="spellStart"/>
      <w:proofErr w:type="gramStart"/>
      <w:r w:rsidRPr="00A27FAA">
        <w:rPr>
          <w:rFonts w:ascii="Arial" w:eastAsia="Calibri" w:hAnsi="Arial" w:cs="Arial"/>
          <w:sz w:val="24"/>
        </w:rPr>
        <w:t>Markus,M</w:t>
      </w:r>
      <w:proofErr w:type="spellEnd"/>
      <w:r w:rsidRPr="00A27FAA">
        <w:rPr>
          <w:rFonts w:ascii="Arial" w:eastAsia="Calibri" w:hAnsi="Arial" w:cs="Arial"/>
          <w:sz w:val="24"/>
        </w:rPr>
        <w:t>.</w:t>
      </w:r>
      <w:proofErr w:type="gramEnd"/>
      <w:r w:rsidRPr="00A27FAA">
        <w:rPr>
          <w:rFonts w:ascii="Arial" w:eastAsia="Calibri" w:hAnsi="Arial" w:cs="Arial"/>
          <w:sz w:val="24"/>
        </w:rPr>
        <w:t xml:space="preserve"> (2018) Intestinal Stem Cells and the Na\(^+\)-D- Glucose Transporter SGLT1: Potential targets regarding future therapeutic for diabetes, Research Gate, data retrieved from https://www.researchgate.net/publication/328475917_Intestinal_stem_cells_and_the_Na-D-Glucose_Transporter_SGLT1_potential_targets_regarding_future_therapeutic_strategies_for_diabetes on 8</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70714D8B" w14:textId="77777777" w:rsidR="00A27FAA" w:rsidRPr="00A27FAA" w:rsidRDefault="00A27FAA" w:rsidP="00A27FAA">
      <w:pPr>
        <w:spacing w:after="200" w:line="276" w:lineRule="auto"/>
        <w:ind w:left="720" w:hanging="720"/>
        <w:rPr>
          <w:rFonts w:ascii="Arial" w:eastAsia="Calibri" w:hAnsi="Arial" w:cs="Arial"/>
          <w:sz w:val="24"/>
        </w:rPr>
      </w:pPr>
      <w:r w:rsidRPr="00A27FAA">
        <w:rPr>
          <w:rFonts w:ascii="Arial" w:eastAsia="Calibri" w:hAnsi="Arial" w:cs="Arial"/>
          <w:sz w:val="24"/>
        </w:rPr>
        <w:t>Rogers, K. (2010) The Digestive System, Britannica Educational Publishing, Data retrieved from https://books.google.co.uk/books?id=KcecAAAAQBAJ&amp;dq=human+digestive+system&amp;source=gbs_navlinks_s on 8</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45B8C981" w14:textId="77777777" w:rsidR="00A27FAA" w:rsidRPr="00A27FAA" w:rsidRDefault="00A27FAA" w:rsidP="00A27FAA">
      <w:pPr>
        <w:spacing w:after="200" w:line="276" w:lineRule="auto"/>
        <w:ind w:left="720" w:hanging="720"/>
        <w:rPr>
          <w:rFonts w:ascii="Arial" w:eastAsia="Calibri" w:hAnsi="Arial" w:cs="Arial"/>
          <w:sz w:val="24"/>
        </w:rPr>
      </w:pPr>
      <w:r w:rsidRPr="00A27FAA">
        <w:rPr>
          <w:rFonts w:ascii="Arial" w:eastAsia="Calibri" w:hAnsi="Arial" w:cs="Arial"/>
          <w:sz w:val="24"/>
        </w:rPr>
        <w:t xml:space="preserve">Scanlon, C. </w:t>
      </w:r>
      <w:proofErr w:type="gramStart"/>
      <w:r w:rsidRPr="00A27FAA">
        <w:rPr>
          <w:rFonts w:ascii="Arial" w:eastAsia="Calibri" w:hAnsi="Arial" w:cs="Arial"/>
          <w:sz w:val="24"/>
        </w:rPr>
        <w:t>V.</w:t>
      </w:r>
      <w:proofErr w:type="gramEnd"/>
      <w:r w:rsidRPr="00A27FAA">
        <w:rPr>
          <w:rFonts w:ascii="Arial" w:eastAsia="Calibri" w:hAnsi="Arial" w:cs="Arial"/>
          <w:sz w:val="24"/>
        </w:rPr>
        <w:t xml:space="preserve"> and Sanders T. (2018) Student Workbook for Essentials of Anatomy and Physiology, F.A. Davis, Data retrieved from https://books.google.co.uk/books?id=llt0DwAAQBAJ&amp;printsec=frontcover&amp;dq=Essentials+of+Anatomy+and+Physiology&amp;hl=en&amp;sa=X&amp;ved=2ahUKEwjBwIHA8afsAhUj8uAKHaA0DhoQ6AEwAnoECAIQAg#v=onepage&amp;q&amp;f=false on 7</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5D172504" w14:textId="77777777" w:rsidR="00A27FAA" w:rsidRPr="00A27FAA" w:rsidRDefault="00A27FAA" w:rsidP="00A27FAA">
      <w:pPr>
        <w:spacing w:after="200" w:line="276" w:lineRule="auto"/>
        <w:ind w:left="720" w:hanging="720"/>
        <w:rPr>
          <w:rFonts w:ascii="Arial" w:eastAsia="Calibri" w:hAnsi="Arial" w:cs="Arial"/>
          <w:sz w:val="24"/>
        </w:rPr>
      </w:pPr>
      <w:proofErr w:type="spellStart"/>
      <w:r w:rsidRPr="00A27FAA">
        <w:rPr>
          <w:rFonts w:ascii="Arial" w:eastAsia="Calibri" w:hAnsi="Arial" w:cs="Arial"/>
          <w:sz w:val="24"/>
        </w:rPr>
        <w:t>Schoppmann</w:t>
      </w:r>
      <w:proofErr w:type="spellEnd"/>
      <w:r w:rsidRPr="00A27FAA">
        <w:rPr>
          <w:rFonts w:ascii="Arial" w:eastAsia="Calibri" w:hAnsi="Arial" w:cs="Arial"/>
          <w:sz w:val="24"/>
        </w:rPr>
        <w:t>, F. S. (2020) Multidisciplinary Management of Gastro-oesophageal Reflux Disease, Springer Nature, https://books.google.co.uk/books?id=DBj-DwAAQBAJ&amp;pg=PA2&amp;dq=gerd+symptoms&amp;hl=en&amp;sa=X&amp;ved=2ahUKEwijm5jE5O3sAhUTUBUIHWo2AqcQ6AEwAnoECAUQAg#v=onepage&amp;q=gerd%20symptoms&amp;f=false on 8</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5BF3EB69" w14:textId="77777777" w:rsidR="00A27FAA" w:rsidRPr="00A27FAA" w:rsidRDefault="00A27FAA" w:rsidP="00A27FAA">
      <w:pPr>
        <w:spacing w:after="200" w:line="276" w:lineRule="auto"/>
        <w:ind w:left="720" w:hanging="720"/>
        <w:rPr>
          <w:rFonts w:ascii="Arial" w:eastAsia="Calibri" w:hAnsi="Arial" w:cs="Arial"/>
          <w:sz w:val="24"/>
        </w:rPr>
      </w:pPr>
      <w:r w:rsidRPr="00A27FAA">
        <w:rPr>
          <w:rFonts w:ascii="Arial" w:eastAsia="Calibri" w:hAnsi="Arial" w:cs="Arial"/>
          <w:sz w:val="24"/>
        </w:rPr>
        <w:t>Solomon, P. E. (2015) Introduction to Human Anatomy and Physiology, Elsevier Health Sciences, Data retrieved from https://books.google.co.uk/books?id=GA3hCgAAQBAJ&amp;printsec=frontcover&amp;dq=Introduction+to+Human+Anatomy+and+Physiology&amp;hl=en&amp;sa=X&amp;ved=2ahUKEwjSifeo8KfsAhUvA2MBHQAXBxIQ6AEwAXoECAYQAg#v=onepage&amp;q=Introduction%20to%20Human%20Anatomy%20and%20Physiology&amp;f=false on 7</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379AF6A2" w14:textId="77777777" w:rsidR="00A27FAA" w:rsidRPr="00A27FAA" w:rsidRDefault="00A27FAA" w:rsidP="00A27FAA">
      <w:pPr>
        <w:spacing w:after="200" w:line="276" w:lineRule="auto"/>
        <w:ind w:left="720" w:hanging="720"/>
        <w:rPr>
          <w:rFonts w:ascii="Arial" w:eastAsia="Calibri" w:hAnsi="Arial" w:cs="Arial"/>
          <w:sz w:val="24"/>
        </w:rPr>
      </w:pPr>
      <w:r w:rsidRPr="00A27FAA">
        <w:rPr>
          <w:rFonts w:ascii="Arial" w:eastAsia="Calibri" w:hAnsi="Arial" w:cs="Arial"/>
          <w:sz w:val="24"/>
        </w:rPr>
        <w:lastRenderedPageBreak/>
        <w:t>Tortora, J. G., and Derrickson, H. B. (2017) Introduction to the Human Body, John Wiley &amp; Sons, Data retrieved from https://books.google.co.uk/books?id=6iqVDwAAQBAJ&amp;printsec=frontcover&amp;dq=Introduction+to+the+Human+Body&amp;hl=en&amp;sa=X&amp;ved=2ahUKEwirzafL76fsAhW5DWMBHWLRDQ8Q6AEwAHoECAMQAg#v=onepage&amp;q=Introduction%20to%20the%20Human%20Body&amp;f=false on 7</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4EF4765F" w14:textId="77777777" w:rsidR="00A27FAA" w:rsidRPr="00A27FAA" w:rsidRDefault="00A27FAA" w:rsidP="00A27FAA">
      <w:pPr>
        <w:spacing w:after="200" w:line="276" w:lineRule="auto"/>
        <w:ind w:left="720" w:hanging="720"/>
        <w:rPr>
          <w:rFonts w:ascii="Arial" w:eastAsia="Calibri" w:hAnsi="Arial" w:cs="Arial"/>
          <w:sz w:val="24"/>
        </w:rPr>
      </w:pPr>
      <w:r w:rsidRPr="00A27FAA">
        <w:rPr>
          <w:rFonts w:ascii="Arial" w:eastAsia="Calibri" w:hAnsi="Arial" w:cs="Arial"/>
          <w:sz w:val="24"/>
        </w:rPr>
        <w:t>Waugh, A. and Grant, A. (2014) Ross &amp; Wilson Anatomy and Physiology in Health and Illness, Elsevier Health Sciences, data retrieved from https://books.google.co.uk/books?id=fMeUAwAAQBAJ&amp;dq=ross+and+wilson+anatomy+and+physiology&amp;hl=en&amp;sa=X&amp;ved=2ahUKEwi1iYDDxeHsAhUNdBQKHRi5BdsQ6AEwAXoECAYQAg on 8</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136E0C55" w14:textId="77777777" w:rsidR="00A27FAA" w:rsidRPr="00A27FAA" w:rsidRDefault="00A27FAA" w:rsidP="00A27FAA">
      <w:pPr>
        <w:spacing w:after="200" w:line="276" w:lineRule="auto"/>
        <w:ind w:left="720" w:hanging="720"/>
        <w:rPr>
          <w:rFonts w:ascii="Arial" w:eastAsia="Calibri" w:hAnsi="Arial" w:cs="Arial"/>
          <w:sz w:val="24"/>
        </w:rPr>
      </w:pPr>
      <w:r w:rsidRPr="00A27FAA">
        <w:rPr>
          <w:rFonts w:ascii="Arial" w:eastAsia="Calibri" w:hAnsi="Arial" w:cs="Arial"/>
          <w:sz w:val="24"/>
        </w:rPr>
        <w:t xml:space="preserve">Wyatt. D., Cook., J., </w:t>
      </w:r>
      <w:proofErr w:type="spellStart"/>
      <w:r w:rsidRPr="00A27FAA">
        <w:rPr>
          <w:rFonts w:ascii="Arial" w:eastAsia="Calibri" w:hAnsi="Arial" w:cs="Arial"/>
          <w:sz w:val="24"/>
        </w:rPr>
        <w:t>McKevitt</w:t>
      </w:r>
      <w:proofErr w:type="spellEnd"/>
      <w:r w:rsidRPr="00A27FAA">
        <w:rPr>
          <w:rFonts w:ascii="Arial" w:eastAsia="Calibri" w:hAnsi="Arial" w:cs="Arial"/>
          <w:sz w:val="24"/>
        </w:rPr>
        <w:t>, C. (2018) Perceptions of the uses of routine general practice data beyond individual care in England: a qualitative study, MBJ Open, data retrieved from https://bmjopen.bmj.com/content/8/1/e019378.citation-tools on 8</w:t>
      </w:r>
      <w:r w:rsidRPr="00A27FAA">
        <w:rPr>
          <w:rFonts w:ascii="Arial" w:eastAsia="Calibri" w:hAnsi="Arial" w:cs="Arial"/>
          <w:sz w:val="24"/>
          <w:vertAlign w:val="superscript"/>
        </w:rPr>
        <w:t>th</w:t>
      </w:r>
      <w:r w:rsidRPr="00A27FAA">
        <w:rPr>
          <w:rFonts w:ascii="Arial" w:eastAsia="Calibri" w:hAnsi="Arial" w:cs="Arial"/>
          <w:sz w:val="24"/>
        </w:rPr>
        <w:t xml:space="preserve"> August 2020</w:t>
      </w:r>
    </w:p>
    <w:p w14:paraId="5BE6C765" w14:textId="77777777" w:rsidR="00A27FAA" w:rsidRPr="00301948" w:rsidRDefault="00A27FAA" w:rsidP="001C13A2">
      <w:pPr>
        <w:rPr>
          <w:sz w:val="16"/>
        </w:rPr>
      </w:pPr>
    </w:p>
    <w:sectPr w:rsidR="00A27FAA" w:rsidRPr="00301948" w:rsidSect="00B36749">
      <w:pgSz w:w="23757" w:h="31678"/>
      <w:pgMar w:top="1440" w:right="6475" w:bottom="16562" w:left="6481"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13A2"/>
    <w:rsid w:val="000B4A50"/>
    <w:rsid w:val="001C13A2"/>
    <w:rsid w:val="002C2BE7"/>
    <w:rsid w:val="00301948"/>
    <w:rsid w:val="003156D9"/>
    <w:rsid w:val="003622DE"/>
    <w:rsid w:val="0070208E"/>
    <w:rsid w:val="007F5B36"/>
    <w:rsid w:val="00835238"/>
    <w:rsid w:val="008F3197"/>
    <w:rsid w:val="009655CF"/>
    <w:rsid w:val="00A27FAA"/>
    <w:rsid w:val="00A7558E"/>
    <w:rsid w:val="00B36749"/>
    <w:rsid w:val="00B3791F"/>
    <w:rsid w:val="00C40A99"/>
    <w:rsid w:val="00CF1E2A"/>
    <w:rsid w:val="00D87A6C"/>
    <w:rsid w:val="00E839C9"/>
    <w:rsid w:val="00E96176"/>
    <w:rsid w:val="00F22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E6FFC"/>
  <w15:chartTrackingRefBased/>
  <w15:docId w15:val="{FF81EBD0-F346-4C42-87B8-DEA337C8B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13A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NoSpacing">
    <w:name w:val="No Spacing"/>
    <w:link w:val="NoSpacingChar"/>
    <w:uiPriority w:val="1"/>
    <w:qFormat/>
    <w:rsid w:val="00E96176"/>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96176"/>
    <w:rPr>
      <w:rFonts w:eastAsiaTheme="minorEastAsia"/>
      <w:lang w:val="en-US" w:eastAsia="zh-CN"/>
    </w:rPr>
  </w:style>
  <w:style w:type="paragraph" w:styleId="Title">
    <w:name w:val="Title"/>
    <w:basedOn w:val="Normal"/>
    <w:next w:val="Normal"/>
    <w:link w:val="TitleChar"/>
    <w:uiPriority w:val="10"/>
    <w:qFormat/>
    <w:rsid w:val="00A27F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FA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3382805">
      <w:bodyDiv w:val="1"/>
      <w:marLeft w:val="0"/>
      <w:marRight w:val="0"/>
      <w:marTop w:val="0"/>
      <w:marBottom w:val="0"/>
      <w:divBdr>
        <w:top w:val="none" w:sz="0" w:space="0" w:color="auto"/>
        <w:left w:val="none" w:sz="0" w:space="0" w:color="auto"/>
        <w:bottom w:val="none" w:sz="0" w:space="0" w:color="auto"/>
        <w:right w:val="none" w:sz="0" w:space="0" w:color="auto"/>
      </w:divBdr>
    </w:div>
    <w:div w:id="525600232">
      <w:bodyDiv w:val="1"/>
      <w:marLeft w:val="0"/>
      <w:marRight w:val="0"/>
      <w:marTop w:val="0"/>
      <w:marBottom w:val="0"/>
      <w:divBdr>
        <w:top w:val="none" w:sz="0" w:space="0" w:color="auto"/>
        <w:left w:val="none" w:sz="0" w:space="0" w:color="auto"/>
        <w:bottom w:val="none" w:sz="0" w:space="0" w:color="auto"/>
        <w:right w:val="none" w:sz="0" w:space="0" w:color="auto"/>
      </w:divBdr>
    </w:div>
    <w:div w:id="625043454">
      <w:bodyDiv w:val="1"/>
      <w:marLeft w:val="0"/>
      <w:marRight w:val="0"/>
      <w:marTop w:val="0"/>
      <w:marBottom w:val="0"/>
      <w:divBdr>
        <w:top w:val="none" w:sz="0" w:space="0" w:color="auto"/>
        <w:left w:val="none" w:sz="0" w:space="0" w:color="auto"/>
        <w:bottom w:val="none" w:sz="0" w:space="0" w:color="auto"/>
        <w:right w:val="none" w:sz="0" w:space="0" w:color="auto"/>
      </w:divBdr>
    </w:div>
    <w:div w:id="631978738">
      <w:bodyDiv w:val="1"/>
      <w:marLeft w:val="0"/>
      <w:marRight w:val="0"/>
      <w:marTop w:val="0"/>
      <w:marBottom w:val="0"/>
      <w:divBdr>
        <w:top w:val="none" w:sz="0" w:space="0" w:color="auto"/>
        <w:left w:val="none" w:sz="0" w:space="0" w:color="auto"/>
        <w:bottom w:val="none" w:sz="0" w:space="0" w:color="auto"/>
        <w:right w:val="none" w:sz="0" w:space="0" w:color="auto"/>
      </w:divBdr>
    </w:div>
    <w:div w:id="676687650">
      <w:bodyDiv w:val="1"/>
      <w:marLeft w:val="0"/>
      <w:marRight w:val="0"/>
      <w:marTop w:val="0"/>
      <w:marBottom w:val="0"/>
      <w:divBdr>
        <w:top w:val="none" w:sz="0" w:space="0" w:color="auto"/>
        <w:left w:val="none" w:sz="0" w:space="0" w:color="auto"/>
        <w:bottom w:val="none" w:sz="0" w:space="0" w:color="auto"/>
        <w:right w:val="none" w:sz="0" w:space="0" w:color="auto"/>
      </w:divBdr>
    </w:div>
    <w:div w:id="729810913">
      <w:bodyDiv w:val="1"/>
      <w:marLeft w:val="0"/>
      <w:marRight w:val="0"/>
      <w:marTop w:val="0"/>
      <w:marBottom w:val="0"/>
      <w:divBdr>
        <w:top w:val="none" w:sz="0" w:space="0" w:color="auto"/>
        <w:left w:val="none" w:sz="0" w:space="0" w:color="auto"/>
        <w:bottom w:val="none" w:sz="0" w:space="0" w:color="auto"/>
        <w:right w:val="none" w:sz="0" w:space="0" w:color="auto"/>
      </w:divBdr>
    </w:div>
    <w:div w:id="1122068704">
      <w:bodyDiv w:val="1"/>
      <w:marLeft w:val="0"/>
      <w:marRight w:val="0"/>
      <w:marTop w:val="0"/>
      <w:marBottom w:val="0"/>
      <w:divBdr>
        <w:top w:val="none" w:sz="0" w:space="0" w:color="auto"/>
        <w:left w:val="none" w:sz="0" w:space="0" w:color="auto"/>
        <w:bottom w:val="none" w:sz="0" w:space="0" w:color="auto"/>
        <w:right w:val="none" w:sz="0" w:space="0" w:color="auto"/>
      </w:divBdr>
    </w:div>
    <w:div w:id="1490438272">
      <w:bodyDiv w:val="1"/>
      <w:marLeft w:val="0"/>
      <w:marRight w:val="0"/>
      <w:marTop w:val="0"/>
      <w:marBottom w:val="0"/>
      <w:divBdr>
        <w:top w:val="none" w:sz="0" w:space="0" w:color="auto"/>
        <w:left w:val="none" w:sz="0" w:space="0" w:color="auto"/>
        <w:bottom w:val="none" w:sz="0" w:space="0" w:color="auto"/>
        <w:right w:val="none" w:sz="0" w:space="0" w:color="auto"/>
      </w:divBdr>
    </w:div>
    <w:div w:id="1542476703">
      <w:bodyDiv w:val="1"/>
      <w:marLeft w:val="0"/>
      <w:marRight w:val="0"/>
      <w:marTop w:val="0"/>
      <w:marBottom w:val="0"/>
      <w:divBdr>
        <w:top w:val="none" w:sz="0" w:space="0" w:color="auto"/>
        <w:left w:val="none" w:sz="0" w:space="0" w:color="auto"/>
        <w:bottom w:val="none" w:sz="0" w:space="0" w:color="auto"/>
        <w:right w:val="none" w:sz="0" w:space="0" w:color="auto"/>
      </w:divBdr>
    </w:div>
    <w:div w:id="1756783582">
      <w:bodyDiv w:val="1"/>
      <w:marLeft w:val="0"/>
      <w:marRight w:val="0"/>
      <w:marTop w:val="0"/>
      <w:marBottom w:val="0"/>
      <w:divBdr>
        <w:top w:val="none" w:sz="0" w:space="0" w:color="auto"/>
        <w:left w:val="none" w:sz="0" w:space="0" w:color="auto"/>
        <w:bottom w:val="none" w:sz="0" w:space="0" w:color="auto"/>
        <w:right w:val="none" w:sz="0" w:space="0" w:color="auto"/>
      </w:divBdr>
    </w:div>
    <w:div w:id="2052412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460251D58349F499099F2F0BF1781F6"/>
        <w:category>
          <w:name w:val="General"/>
          <w:gallery w:val="placeholder"/>
        </w:category>
        <w:types>
          <w:type w:val="bbPlcHdr"/>
        </w:types>
        <w:behaviors>
          <w:behavior w:val="content"/>
        </w:behaviors>
        <w:guid w:val="{6609146C-CC63-7444-BA84-E8BC71E8A614}"/>
      </w:docPartPr>
      <w:docPartBody>
        <w:p w:rsidR="008728AD" w:rsidRDefault="00447EEC" w:rsidP="00447EEC">
          <w:pPr>
            <w:pStyle w:val="3460251D58349F499099F2F0BF1781F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EEC"/>
    <w:rsid w:val="002B4193"/>
    <w:rsid w:val="00447EEC"/>
    <w:rsid w:val="008728AD"/>
    <w:rsid w:val="00B876DE"/>
    <w:rsid w:val="00DF3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60251D58349F499099F2F0BF1781F6">
    <w:name w:val="3460251D58349F499099F2F0BF1781F6"/>
    <w:rsid w:val="00447E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 Nazmin Kausar</PublishDate>
  <Abstract/>
  <CompanyAddress>Module : BMHP5003     Lecturer: Mumtaz Goolam</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1472</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Student ID: 1710502</Company>
  <LinksUpToDate>false</LinksUpToDate>
  <CharactersWithSpaces>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Digestive system</dc:title>
  <dc:subject/>
  <dc:creator>DELL</dc:creator>
  <cp:keywords/>
  <dc:description/>
  <cp:lastModifiedBy>Nazmin Kauser</cp:lastModifiedBy>
  <cp:revision>4</cp:revision>
  <dcterms:created xsi:type="dcterms:W3CDTF">2020-11-06T14:14:00Z</dcterms:created>
  <dcterms:modified xsi:type="dcterms:W3CDTF">2020-11-06T14:19:00Z</dcterms:modified>
</cp:coreProperties>
</file>