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AC11C1" w14:textId="77777777" w:rsidR="00832CDE" w:rsidRDefault="00832CDE"/>
    <w:p w14:paraId="486BF2B2" w14:textId="219B60C8" w:rsidR="005B0DA0" w:rsidRDefault="000C5F89">
      <w:r>
        <w:rPr>
          <w:noProof/>
        </w:rPr>
        <w:drawing>
          <wp:inline distT="0" distB="0" distL="0" distR="0" wp14:anchorId="60DC99FE" wp14:editId="24F3FEC4">
            <wp:extent cx="3208988" cy="1428278"/>
            <wp:effectExtent l="0" t="0" r="0" b="635"/>
            <wp:docPr id="1422614752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614752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4799" cy="14308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AB8EFA" w14:textId="77777777" w:rsidR="005B0DA0" w:rsidRDefault="005B0DA0"/>
    <w:p w14:paraId="30AC3017" w14:textId="77777777" w:rsidR="000C5F89" w:rsidRDefault="000C5F89"/>
    <w:p w14:paraId="7ED5FF45" w14:textId="77777777" w:rsidR="000C5F89" w:rsidRDefault="000C5F89"/>
    <w:p w14:paraId="7CBA1E25" w14:textId="77777777" w:rsidR="000C5F89" w:rsidRPr="00694D28" w:rsidRDefault="000C5F89" w:rsidP="000C5F89">
      <w:pPr>
        <w:rPr>
          <w:rFonts w:ascii="Times New Roman" w:hAnsi="Times New Roman" w:cs="Times New Roman"/>
          <w:sz w:val="24"/>
          <w:szCs w:val="24"/>
        </w:rPr>
      </w:pPr>
      <w:r w:rsidRPr="00694D28">
        <w:rPr>
          <w:rFonts w:ascii="Times New Roman" w:hAnsi="Times New Roman" w:cs="Times New Roman"/>
          <w:sz w:val="24"/>
          <w:szCs w:val="24"/>
        </w:rPr>
        <w:t>Name: Kemisha Bryan</w:t>
      </w:r>
    </w:p>
    <w:p w14:paraId="0B23758B" w14:textId="77777777" w:rsidR="000C5F89" w:rsidRDefault="000C5F89" w:rsidP="000C5F89">
      <w:pPr>
        <w:rPr>
          <w:rFonts w:ascii="Times New Roman" w:hAnsi="Times New Roman" w:cs="Times New Roman"/>
          <w:sz w:val="24"/>
          <w:szCs w:val="24"/>
        </w:rPr>
      </w:pPr>
      <w:r w:rsidRPr="00694D28">
        <w:rPr>
          <w:rFonts w:ascii="Times New Roman" w:hAnsi="Times New Roman" w:cs="Times New Roman"/>
          <w:sz w:val="24"/>
          <w:szCs w:val="24"/>
        </w:rPr>
        <w:t>Student ID: 2335173</w:t>
      </w:r>
    </w:p>
    <w:p w14:paraId="74C9433D" w14:textId="75464C8F" w:rsidR="000C5F89" w:rsidRPr="000C5F89" w:rsidRDefault="000C5F89" w:rsidP="000C5F89">
      <w:pPr>
        <w:shd w:val="clear" w:color="auto" w:fill="FFFFFF"/>
        <w:spacing w:after="100" w:afterAutospacing="1" w:line="240" w:lineRule="auto"/>
        <w:outlineLvl w:val="2"/>
        <w:rPr>
          <w:rFonts w:ascii="Segoe UI" w:eastAsia="Times New Roman" w:hAnsi="Segoe UI" w:cs="Segoe UI"/>
          <w:b/>
          <w:bCs/>
          <w:color w:val="1D2125"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color w:val="1D2125"/>
          <w:sz w:val="27"/>
          <w:szCs w:val="27"/>
          <w:lang w:eastAsia="en-GB"/>
        </w:rPr>
        <w:t xml:space="preserve">Module code: </w:t>
      </w:r>
      <w:r w:rsidRPr="000C5F89">
        <w:rPr>
          <w:rFonts w:ascii="Segoe UI" w:eastAsia="Times New Roman" w:hAnsi="Segoe UI" w:cs="Segoe UI"/>
          <w:b/>
          <w:bCs/>
          <w:color w:val="1D2125"/>
          <w:sz w:val="27"/>
          <w:szCs w:val="27"/>
          <w:lang w:eastAsia="en-GB"/>
        </w:rPr>
        <w:t>Protecting and Supporting Families in Health and Care (BMHP5021)</w:t>
      </w:r>
    </w:p>
    <w:p w14:paraId="0027ABD9" w14:textId="77777777" w:rsidR="000C5F89" w:rsidRDefault="000C5F89" w:rsidP="000C5F89">
      <w:pPr>
        <w:rPr>
          <w:rFonts w:ascii="Times New Roman" w:hAnsi="Times New Roman" w:cs="Times New Roman"/>
          <w:sz w:val="24"/>
          <w:szCs w:val="24"/>
        </w:rPr>
      </w:pPr>
    </w:p>
    <w:p w14:paraId="542F7654" w14:textId="77777777" w:rsidR="000C5F89" w:rsidRPr="00694D28" w:rsidRDefault="000C5F89" w:rsidP="000C5F89">
      <w:pPr>
        <w:rPr>
          <w:rFonts w:ascii="Times New Roman" w:hAnsi="Times New Roman" w:cs="Times New Roman"/>
          <w:sz w:val="24"/>
          <w:szCs w:val="24"/>
        </w:rPr>
      </w:pPr>
    </w:p>
    <w:p w14:paraId="529A18E6" w14:textId="77777777" w:rsidR="000C5F89" w:rsidRDefault="000C5F89"/>
    <w:p w14:paraId="0684DFBF" w14:textId="77777777" w:rsidR="005B0DA0" w:rsidRDefault="005B0DA0"/>
    <w:p w14:paraId="33A638B4" w14:textId="77777777" w:rsidR="005B0DA0" w:rsidRDefault="005B0DA0"/>
    <w:p w14:paraId="6F0B346B" w14:textId="77777777" w:rsidR="005B0DA0" w:rsidRDefault="005B0DA0"/>
    <w:p w14:paraId="01D61993" w14:textId="77777777" w:rsidR="005B0DA0" w:rsidRDefault="005B0DA0"/>
    <w:p w14:paraId="44B4F668" w14:textId="77777777" w:rsidR="005B0DA0" w:rsidRDefault="005B0DA0"/>
    <w:p w14:paraId="43AE9289" w14:textId="77777777" w:rsidR="005B0DA0" w:rsidRDefault="005B0DA0"/>
    <w:p w14:paraId="2DA63C4B" w14:textId="77777777" w:rsidR="005B0DA0" w:rsidRDefault="005B0DA0"/>
    <w:p w14:paraId="54486986" w14:textId="699A1995" w:rsidR="005B0DA0" w:rsidRDefault="005B0DA0" w:rsidP="005B0DA0">
      <w:pPr>
        <w:pStyle w:val="Heading1"/>
        <w:jc w:val="center"/>
      </w:pPr>
      <w:r>
        <w:t>References</w:t>
      </w:r>
    </w:p>
    <w:p w14:paraId="19A37CB7" w14:textId="77777777" w:rsidR="005B0DA0" w:rsidRDefault="005B0DA0"/>
    <w:p w14:paraId="1EAF9E06" w14:textId="77777777" w:rsidR="00A10DD2" w:rsidRDefault="00A10DD2" w:rsidP="00A10DD2">
      <w:pPr>
        <w:pStyle w:val="NormalWeb"/>
      </w:pPr>
      <w:r>
        <w:t xml:space="preserve">Department for Education (2023) </w:t>
      </w:r>
      <w:r>
        <w:rPr>
          <w:rStyle w:val="Emphasis"/>
          <w:rFonts w:eastAsiaTheme="majorEastAsia"/>
        </w:rPr>
        <w:t>Working Together to Safeguard Children</w:t>
      </w:r>
      <w:r>
        <w:t>. London: Department for Education.</w:t>
      </w:r>
    </w:p>
    <w:p w14:paraId="524E1469" w14:textId="77777777" w:rsidR="00A10DD2" w:rsidRDefault="00A10DD2" w:rsidP="00A10DD2">
      <w:pPr>
        <w:pStyle w:val="NormalWeb"/>
      </w:pPr>
      <w:r>
        <w:t xml:space="preserve">HM Government (2018) </w:t>
      </w:r>
      <w:r>
        <w:rPr>
          <w:rStyle w:val="Emphasis"/>
          <w:rFonts w:eastAsiaTheme="majorEastAsia"/>
        </w:rPr>
        <w:t>Information Sharing: Advice for Practitioners Providing Safeguarding Services to Children, Young People, Parents and Carers</w:t>
      </w:r>
      <w:r>
        <w:t>. London: HM Government.</w:t>
      </w:r>
    </w:p>
    <w:p w14:paraId="1871DDE2" w14:textId="77777777" w:rsidR="00A10DD2" w:rsidRDefault="00A10DD2" w:rsidP="00A10DD2">
      <w:pPr>
        <w:pStyle w:val="NormalWeb"/>
      </w:pPr>
      <w:r>
        <w:t xml:space="preserve">NICE (2016) </w:t>
      </w:r>
      <w:r>
        <w:rPr>
          <w:rStyle w:val="Emphasis"/>
          <w:rFonts w:eastAsiaTheme="majorEastAsia"/>
        </w:rPr>
        <w:t>Mental Health Problems in Children and Young People: Identification and Management (NG134)</w:t>
      </w:r>
      <w:r>
        <w:t xml:space="preserve">. Available at: </w:t>
      </w:r>
      <w:hyperlink r:id="rId6" w:tgtFrame="_new" w:history="1">
        <w:r>
          <w:rPr>
            <w:rStyle w:val="Hyperlink"/>
            <w:rFonts w:eastAsiaTheme="majorEastAsia"/>
          </w:rPr>
          <w:t>https://www.nice.org.uk</w:t>
        </w:r>
      </w:hyperlink>
    </w:p>
    <w:p w14:paraId="6359E37E" w14:textId="77777777" w:rsidR="00A10DD2" w:rsidRDefault="00A10DD2" w:rsidP="00A10DD2">
      <w:pPr>
        <w:pStyle w:val="NormalWeb"/>
      </w:pPr>
      <w:r>
        <w:t xml:space="preserve">NICE (2022) </w:t>
      </w:r>
      <w:r>
        <w:rPr>
          <w:rStyle w:val="Emphasis"/>
          <w:rFonts w:eastAsiaTheme="majorEastAsia"/>
        </w:rPr>
        <w:t>Depression in Children and Young People: Identification and Management (NG134)</w:t>
      </w:r>
      <w:r>
        <w:t>. London: National Institute for Health and Care Excellence.</w:t>
      </w:r>
    </w:p>
    <w:p w14:paraId="0A79420D" w14:textId="77777777" w:rsidR="00A10DD2" w:rsidRDefault="00A10DD2" w:rsidP="00A10DD2">
      <w:pPr>
        <w:pStyle w:val="NormalWeb"/>
      </w:pPr>
      <w:r>
        <w:t xml:space="preserve">NSPCC (2024) </w:t>
      </w:r>
      <w:r>
        <w:rPr>
          <w:rStyle w:val="Emphasis"/>
          <w:rFonts w:eastAsiaTheme="majorEastAsia"/>
        </w:rPr>
        <w:t>National Case Review Repository</w:t>
      </w:r>
      <w:r>
        <w:t xml:space="preserve">. Available at: </w:t>
      </w:r>
      <w:hyperlink r:id="rId7" w:tgtFrame="_new" w:history="1">
        <w:r>
          <w:rPr>
            <w:rStyle w:val="Hyperlink"/>
            <w:rFonts w:eastAsiaTheme="majorEastAsia"/>
          </w:rPr>
          <w:t>https://learning.nspcc.org.uk/case-reviews</w:t>
        </w:r>
      </w:hyperlink>
    </w:p>
    <w:p w14:paraId="68E7A810" w14:textId="77777777" w:rsidR="00A10DD2" w:rsidRDefault="00A10DD2" w:rsidP="00A10DD2">
      <w:pPr>
        <w:pStyle w:val="NormalWeb"/>
      </w:pPr>
      <w:r>
        <w:t xml:space="preserve">Felitti, V.J. et al. (1998) ‘Relationship of childhood abuse and household dysfunction to many of the leading causes of death in adults’, </w:t>
      </w:r>
      <w:r>
        <w:rPr>
          <w:rStyle w:val="Emphasis"/>
          <w:rFonts w:eastAsiaTheme="majorEastAsia"/>
        </w:rPr>
        <w:t>American Journal of Preventive Medicine</w:t>
      </w:r>
      <w:r>
        <w:t>, 14(4), pp. 245–258.</w:t>
      </w:r>
    </w:p>
    <w:p w14:paraId="1A27689F" w14:textId="77777777" w:rsidR="00A10DD2" w:rsidRDefault="00A10DD2" w:rsidP="00A10DD2">
      <w:pPr>
        <w:pStyle w:val="NormalWeb"/>
      </w:pPr>
      <w:r>
        <w:t xml:space="preserve">Munro, E. (2011) </w:t>
      </w:r>
      <w:r>
        <w:rPr>
          <w:rStyle w:val="Emphasis"/>
          <w:rFonts w:eastAsiaTheme="majorEastAsia"/>
        </w:rPr>
        <w:t>The Munro Review of Child Protection: Final Report</w:t>
      </w:r>
      <w:r>
        <w:t>. London: Department for Education.</w:t>
      </w:r>
    </w:p>
    <w:p w14:paraId="74E56A6F" w14:textId="77777777" w:rsidR="00A10DD2" w:rsidRDefault="00A10DD2" w:rsidP="00A10DD2">
      <w:pPr>
        <w:pStyle w:val="NormalWeb"/>
      </w:pPr>
      <w:r>
        <w:t xml:space="preserve">Ruch, G., Winter, K. and Cree, V. (2018) </w:t>
      </w:r>
      <w:r>
        <w:rPr>
          <w:rStyle w:val="Emphasis"/>
          <w:rFonts w:eastAsiaTheme="majorEastAsia"/>
        </w:rPr>
        <w:t>Relationship-based Social Work: Getting to the Heart of Practice</w:t>
      </w:r>
      <w:r>
        <w:t>. London: Jessica Kingsley.</w:t>
      </w:r>
    </w:p>
    <w:p w14:paraId="203119E4" w14:textId="77777777" w:rsidR="00A10DD2" w:rsidRDefault="00A10DD2" w:rsidP="00A10DD2">
      <w:pPr>
        <w:pStyle w:val="NormalWeb"/>
      </w:pPr>
      <w:r>
        <w:t xml:space="preserve">Harden, B.J. (2019) ‘Adverse childhood experiences and mental health’, </w:t>
      </w:r>
      <w:r>
        <w:rPr>
          <w:rStyle w:val="Emphasis"/>
          <w:rFonts w:eastAsiaTheme="majorEastAsia"/>
        </w:rPr>
        <w:t>Child and Adolescent Social Work Journal</w:t>
      </w:r>
      <w:r>
        <w:t>, 36(3), pp. 235–245.</w:t>
      </w:r>
    </w:p>
    <w:p w14:paraId="16BAF328" w14:textId="77777777" w:rsidR="00A10DD2" w:rsidRDefault="00A10DD2" w:rsidP="00A10DD2">
      <w:pPr>
        <w:pStyle w:val="NormalWeb"/>
      </w:pPr>
      <w:r>
        <w:t xml:space="preserve">Horwath, J. (2020) </w:t>
      </w:r>
      <w:r>
        <w:rPr>
          <w:rStyle w:val="Emphasis"/>
          <w:rFonts w:eastAsiaTheme="majorEastAsia"/>
        </w:rPr>
        <w:t>The Child’s World: The Comprehensive Guide to Assessing Children in Need</w:t>
      </w:r>
      <w:r>
        <w:t xml:space="preserve">. 3rd </w:t>
      </w:r>
      <w:proofErr w:type="spellStart"/>
      <w:r>
        <w:t>edn</w:t>
      </w:r>
      <w:proofErr w:type="spellEnd"/>
      <w:r>
        <w:t>. London: Jessica Kingsley.</w:t>
      </w:r>
    </w:p>
    <w:p w14:paraId="44FC6B0A" w14:textId="77777777" w:rsidR="005B0DA0" w:rsidRPr="005B0DA0" w:rsidRDefault="005B0DA0" w:rsidP="00A10DD2">
      <w:pPr>
        <w:pStyle w:val="NormalWeb"/>
      </w:pPr>
    </w:p>
    <w:sectPr w:rsidR="005B0DA0" w:rsidRPr="005B0D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90840"/>
    <w:multiLevelType w:val="hybridMultilevel"/>
    <w:tmpl w:val="50600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F05FA9"/>
    <w:multiLevelType w:val="hybridMultilevel"/>
    <w:tmpl w:val="5C6030A0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9573082">
    <w:abstractNumId w:val="0"/>
  </w:num>
  <w:num w:numId="2" w16cid:durableId="702057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DA0"/>
    <w:rsid w:val="000C5F89"/>
    <w:rsid w:val="00284562"/>
    <w:rsid w:val="00371D36"/>
    <w:rsid w:val="005B0DA0"/>
    <w:rsid w:val="00832CDE"/>
    <w:rsid w:val="00A02C0C"/>
    <w:rsid w:val="00A10DD2"/>
    <w:rsid w:val="00AC743F"/>
    <w:rsid w:val="00BA56D4"/>
    <w:rsid w:val="00CA69E7"/>
    <w:rsid w:val="00FD15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E6D06"/>
  <w15:chartTrackingRefBased/>
  <w15:docId w15:val="{A5D7D65C-1C92-49BD-8968-DAC48127B1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562"/>
  </w:style>
  <w:style w:type="paragraph" w:styleId="Heading1">
    <w:name w:val="heading 1"/>
    <w:basedOn w:val="Normal"/>
    <w:next w:val="Normal"/>
    <w:link w:val="Heading1Char"/>
    <w:uiPriority w:val="9"/>
    <w:qFormat/>
    <w:rsid w:val="00284562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456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456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456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456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456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456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456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456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562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45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4562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4562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4562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4562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4562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4562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4562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84562"/>
    <w:pPr>
      <w:spacing w:line="240" w:lineRule="auto"/>
    </w:pPr>
    <w:rPr>
      <w:b/>
      <w:bCs/>
      <w:smallCaps/>
      <w:color w:val="0E2841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28456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84562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56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4562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284562"/>
    <w:rPr>
      <w:b/>
      <w:bCs/>
    </w:rPr>
  </w:style>
  <w:style w:type="character" w:styleId="Emphasis">
    <w:name w:val="Emphasis"/>
    <w:basedOn w:val="DefaultParagraphFont"/>
    <w:uiPriority w:val="20"/>
    <w:qFormat/>
    <w:rsid w:val="00284562"/>
    <w:rPr>
      <w:i/>
      <w:iCs/>
    </w:rPr>
  </w:style>
  <w:style w:type="paragraph" w:styleId="NoSpacing">
    <w:name w:val="No Spacing"/>
    <w:uiPriority w:val="1"/>
    <w:qFormat/>
    <w:rsid w:val="00284562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28456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84562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84562"/>
    <w:rPr>
      <w:color w:val="0E2841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456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4562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8456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8456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8456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84562"/>
    <w:rPr>
      <w:b/>
      <w:bCs/>
      <w:smallCaps/>
      <w:color w:val="0E2841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8456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84562"/>
    <w:pPr>
      <w:outlineLvl w:val="9"/>
    </w:pPr>
  </w:style>
  <w:style w:type="paragraph" w:styleId="NormalWeb">
    <w:name w:val="Normal (Web)"/>
    <w:basedOn w:val="Normal"/>
    <w:uiPriority w:val="99"/>
    <w:unhideWhenUsed/>
    <w:rsid w:val="005B0D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10D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earning.nspcc.org.uk/case-review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ice.org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kemisha henry</dc:creator>
  <cp:keywords/>
  <dc:description/>
  <cp:lastModifiedBy>kemisha henry</cp:lastModifiedBy>
  <cp:revision>2</cp:revision>
  <dcterms:created xsi:type="dcterms:W3CDTF">2025-11-28T13:52:00Z</dcterms:created>
  <dcterms:modified xsi:type="dcterms:W3CDTF">2025-11-28T13:52:00Z</dcterms:modified>
</cp:coreProperties>
</file>