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342E7" w:rsidRDefault="00F342E7" w:rsidP="00F342E7">
      <w:pPr>
        <w:spacing w:line="360" w:lineRule="auto"/>
        <w:jc w:val="center"/>
        <w:rPr>
          <w:rFonts w:ascii="Times New Roman" w:hAnsi="Times New Roman" w:cs="Times New Roman"/>
          <w:b/>
          <w:sz w:val="32"/>
          <w:szCs w:val="32"/>
        </w:rPr>
      </w:pPr>
    </w:p>
    <w:p w:rsidR="00F342E7" w:rsidRDefault="00F342E7" w:rsidP="00F342E7">
      <w:pPr>
        <w:spacing w:line="360" w:lineRule="auto"/>
        <w:jc w:val="center"/>
        <w:rPr>
          <w:rFonts w:ascii="Times New Roman" w:hAnsi="Times New Roman" w:cs="Times New Roman"/>
          <w:b/>
          <w:sz w:val="32"/>
          <w:szCs w:val="32"/>
        </w:rPr>
      </w:pPr>
    </w:p>
    <w:p w:rsidR="00F342E7" w:rsidRDefault="00F342E7" w:rsidP="00F342E7">
      <w:pPr>
        <w:spacing w:line="360" w:lineRule="auto"/>
        <w:jc w:val="center"/>
        <w:rPr>
          <w:rFonts w:ascii="Times New Roman" w:hAnsi="Times New Roman" w:cs="Times New Roman"/>
          <w:b/>
          <w:sz w:val="32"/>
          <w:szCs w:val="32"/>
        </w:rPr>
      </w:pPr>
    </w:p>
    <w:p w:rsidR="00F342E7" w:rsidRDefault="00F342E7" w:rsidP="00F342E7">
      <w:pPr>
        <w:spacing w:line="360" w:lineRule="auto"/>
        <w:jc w:val="center"/>
        <w:rPr>
          <w:rFonts w:ascii="Times New Roman" w:hAnsi="Times New Roman" w:cs="Times New Roman"/>
          <w:b/>
          <w:sz w:val="32"/>
          <w:szCs w:val="32"/>
        </w:rPr>
      </w:pPr>
    </w:p>
    <w:p w:rsidR="00F342E7" w:rsidRDefault="00F342E7" w:rsidP="00F342E7">
      <w:pPr>
        <w:spacing w:line="360" w:lineRule="auto"/>
        <w:jc w:val="center"/>
        <w:rPr>
          <w:rFonts w:ascii="Times New Roman" w:hAnsi="Times New Roman" w:cs="Times New Roman"/>
          <w:b/>
          <w:sz w:val="32"/>
          <w:szCs w:val="32"/>
        </w:rPr>
      </w:pPr>
    </w:p>
    <w:p w:rsidR="00F342E7" w:rsidRDefault="00F342E7" w:rsidP="00F342E7">
      <w:pPr>
        <w:spacing w:line="360" w:lineRule="auto"/>
        <w:jc w:val="center"/>
        <w:rPr>
          <w:rFonts w:ascii="Times New Roman" w:hAnsi="Times New Roman" w:cs="Times New Roman"/>
          <w:b/>
          <w:sz w:val="32"/>
          <w:szCs w:val="32"/>
        </w:rPr>
      </w:pPr>
    </w:p>
    <w:p w:rsidR="00F342E7" w:rsidRDefault="00F342E7" w:rsidP="00F342E7">
      <w:pPr>
        <w:spacing w:line="360" w:lineRule="auto"/>
        <w:jc w:val="center"/>
        <w:rPr>
          <w:rFonts w:ascii="Times New Roman" w:hAnsi="Times New Roman" w:cs="Times New Roman"/>
          <w:b/>
          <w:sz w:val="32"/>
          <w:szCs w:val="32"/>
        </w:rPr>
      </w:pPr>
    </w:p>
    <w:p w:rsidR="00230EC1" w:rsidRDefault="00F342E7" w:rsidP="00F342E7">
      <w:pPr>
        <w:spacing w:line="360" w:lineRule="auto"/>
        <w:jc w:val="center"/>
        <w:rPr>
          <w:rFonts w:ascii="Times New Roman" w:hAnsi="Times New Roman" w:cs="Times New Roman"/>
          <w:b/>
          <w:sz w:val="32"/>
          <w:szCs w:val="32"/>
        </w:rPr>
      </w:pPr>
      <w:r w:rsidRPr="00F342E7">
        <w:rPr>
          <w:rFonts w:ascii="Times New Roman" w:hAnsi="Times New Roman" w:cs="Times New Roman"/>
          <w:b/>
          <w:sz w:val="32"/>
          <w:szCs w:val="32"/>
        </w:rPr>
        <w:t>MARKETING MANAGEMENT</w:t>
      </w:r>
    </w:p>
    <w:p w:rsidR="00230EC1" w:rsidRDefault="00230EC1">
      <w:pPr>
        <w:rPr>
          <w:rFonts w:ascii="Times New Roman" w:hAnsi="Times New Roman" w:cs="Times New Roman"/>
          <w:b/>
          <w:sz w:val="32"/>
          <w:szCs w:val="32"/>
        </w:rPr>
      </w:pPr>
      <w:r>
        <w:rPr>
          <w:rFonts w:ascii="Times New Roman" w:hAnsi="Times New Roman" w:cs="Times New Roman"/>
          <w:b/>
          <w:sz w:val="32"/>
          <w:szCs w:val="32"/>
        </w:rPr>
        <w:br w:type="page"/>
      </w:r>
    </w:p>
    <w:sdt>
      <w:sdtPr>
        <w:rPr>
          <w:rFonts w:ascii="Times New Roman" w:eastAsiaTheme="minorHAnsi" w:hAnsi="Times New Roman" w:cs="Times New Roman"/>
          <w:b w:val="0"/>
          <w:bCs w:val="0"/>
          <w:color w:val="auto"/>
          <w:sz w:val="24"/>
          <w:szCs w:val="24"/>
        </w:rPr>
        <w:id w:val="15191000"/>
        <w:docPartObj>
          <w:docPartGallery w:val="Table of Contents"/>
          <w:docPartUnique/>
        </w:docPartObj>
      </w:sdtPr>
      <w:sdtContent>
        <w:p w:rsidR="00230EC1" w:rsidRPr="00230EC1" w:rsidRDefault="00230EC1" w:rsidP="00230EC1">
          <w:pPr>
            <w:pStyle w:val="TOCHeading"/>
            <w:spacing w:after="240" w:line="360" w:lineRule="auto"/>
            <w:jc w:val="center"/>
            <w:rPr>
              <w:rFonts w:ascii="Times New Roman" w:hAnsi="Times New Roman" w:cs="Times New Roman"/>
              <w:sz w:val="24"/>
              <w:szCs w:val="24"/>
            </w:rPr>
          </w:pPr>
          <w:r w:rsidRPr="00230EC1">
            <w:rPr>
              <w:rFonts w:ascii="Times New Roman" w:hAnsi="Times New Roman" w:cs="Times New Roman"/>
              <w:color w:val="auto"/>
            </w:rPr>
            <w:t>Table of Contents</w:t>
          </w:r>
        </w:p>
        <w:p w:rsidR="000B4CDF" w:rsidRPr="000B4CDF" w:rsidRDefault="00230EC1" w:rsidP="000B4CDF">
          <w:pPr>
            <w:pStyle w:val="TOC1"/>
            <w:tabs>
              <w:tab w:val="right" w:leader="dot" w:pos="9350"/>
            </w:tabs>
            <w:spacing w:line="360" w:lineRule="auto"/>
            <w:jc w:val="both"/>
            <w:rPr>
              <w:rFonts w:ascii="Times New Roman" w:eastAsiaTheme="minorEastAsia" w:hAnsi="Times New Roman" w:cs="Times New Roman"/>
              <w:noProof/>
              <w:sz w:val="24"/>
              <w:szCs w:val="24"/>
            </w:rPr>
          </w:pPr>
          <w:r w:rsidRPr="000B4CDF">
            <w:rPr>
              <w:rFonts w:ascii="Times New Roman" w:hAnsi="Times New Roman" w:cs="Times New Roman"/>
              <w:sz w:val="24"/>
              <w:szCs w:val="24"/>
            </w:rPr>
            <w:fldChar w:fldCharType="begin"/>
          </w:r>
          <w:r w:rsidRPr="000B4CDF">
            <w:rPr>
              <w:rFonts w:ascii="Times New Roman" w:hAnsi="Times New Roman" w:cs="Times New Roman"/>
              <w:sz w:val="24"/>
              <w:szCs w:val="24"/>
            </w:rPr>
            <w:instrText xml:space="preserve"> TOC \o "1-3" \h \z \u </w:instrText>
          </w:r>
          <w:r w:rsidRPr="000B4CDF">
            <w:rPr>
              <w:rFonts w:ascii="Times New Roman" w:hAnsi="Times New Roman" w:cs="Times New Roman"/>
              <w:sz w:val="24"/>
              <w:szCs w:val="24"/>
            </w:rPr>
            <w:fldChar w:fldCharType="separate"/>
          </w:r>
          <w:hyperlink w:anchor="_Toc132737531" w:history="1">
            <w:r w:rsidR="000B4CDF" w:rsidRPr="000B4CDF">
              <w:rPr>
                <w:rStyle w:val="Hyperlink"/>
                <w:rFonts w:ascii="Times New Roman" w:hAnsi="Times New Roman" w:cs="Times New Roman"/>
                <w:noProof/>
                <w:sz w:val="24"/>
                <w:szCs w:val="24"/>
              </w:rPr>
              <w:t>1. Introduction</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_Toc132737531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3</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37532" w:history="1">
            <w:r w:rsidR="000B4CDF" w:rsidRPr="000B4CDF">
              <w:rPr>
                <w:rStyle w:val="Hyperlink"/>
                <w:rFonts w:ascii="Times New Roman" w:hAnsi="Times New Roman" w:cs="Times New Roman"/>
                <w:noProof/>
                <w:sz w:val="24"/>
                <w:szCs w:val="24"/>
              </w:rPr>
              <w:t>2. Marketing activities and the contribution of the marketing department to the organization</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_Toc132737532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3</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2"/>
            <w:tabs>
              <w:tab w:val="right" w:leader="dot" w:pos="9350"/>
            </w:tabs>
            <w:spacing w:line="360" w:lineRule="auto"/>
            <w:jc w:val="both"/>
            <w:rPr>
              <w:rFonts w:ascii="Times New Roman" w:hAnsi="Times New Roman" w:cs="Times New Roman"/>
              <w:noProof/>
              <w:sz w:val="24"/>
              <w:szCs w:val="24"/>
            </w:rPr>
          </w:pPr>
          <w:hyperlink w:anchor="_Toc132737533" w:history="1">
            <w:r w:rsidR="000B4CDF" w:rsidRPr="000B4CDF">
              <w:rPr>
                <w:rStyle w:val="Hyperlink"/>
                <w:rFonts w:ascii="Times New Roman" w:hAnsi="Times New Roman" w:cs="Times New Roman"/>
                <w:noProof/>
                <w:sz w:val="24"/>
                <w:szCs w:val="24"/>
              </w:rPr>
              <w:t>2.1 Marketing activities of Deloitte</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_Toc132737533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3</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2"/>
            <w:tabs>
              <w:tab w:val="right" w:leader="dot" w:pos="9350"/>
            </w:tabs>
            <w:spacing w:line="360" w:lineRule="auto"/>
            <w:jc w:val="both"/>
            <w:rPr>
              <w:rFonts w:ascii="Times New Roman" w:hAnsi="Times New Roman" w:cs="Times New Roman"/>
              <w:noProof/>
              <w:sz w:val="24"/>
              <w:szCs w:val="24"/>
            </w:rPr>
          </w:pPr>
          <w:hyperlink w:anchor="_Toc132737534" w:history="1">
            <w:r w:rsidR="000B4CDF" w:rsidRPr="000B4CDF">
              <w:rPr>
                <w:rStyle w:val="Hyperlink"/>
                <w:rFonts w:ascii="Times New Roman" w:hAnsi="Times New Roman" w:cs="Times New Roman"/>
                <w:noProof/>
                <w:sz w:val="24"/>
                <w:szCs w:val="24"/>
              </w:rPr>
              <w:t>2.2 Contribution of the marketing department to the Organization</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_Toc132737534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5</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37535" w:history="1">
            <w:r w:rsidR="000B4CDF" w:rsidRPr="000B4CDF">
              <w:rPr>
                <w:rStyle w:val="Hyperlink"/>
                <w:rFonts w:ascii="Times New Roman" w:hAnsi="Times New Roman" w:cs="Times New Roman"/>
                <w:noProof/>
                <w:sz w:val="24"/>
                <w:szCs w:val="24"/>
              </w:rPr>
              <w:t>3. Marketing management with a view to adding value</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_Toc132737535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6</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37536" w:history="1">
            <w:r w:rsidR="000B4CDF" w:rsidRPr="000B4CDF">
              <w:rPr>
                <w:rStyle w:val="Hyperlink"/>
                <w:rFonts w:ascii="Times New Roman" w:hAnsi="Times New Roman" w:cs="Times New Roman"/>
                <w:noProof/>
                <w:sz w:val="24"/>
                <w:szCs w:val="24"/>
              </w:rPr>
              <w:t>4. Changing business environment in Deloitte</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_Toc132737536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8</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37537" w:history="1">
            <w:r w:rsidR="000B4CDF" w:rsidRPr="000B4CDF">
              <w:rPr>
                <w:rStyle w:val="Hyperlink"/>
                <w:rFonts w:ascii="Times New Roman" w:hAnsi="Times New Roman" w:cs="Times New Roman"/>
                <w:noProof/>
                <w:sz w:val="24"/>
                <w:szCs w:val="24"/>
              </w:rPr>
              <w:t>5. “Impact of rising digitalization on Deloitte”</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_Toc132737537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9</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37538" w:history="1">
            <w:r w:rsidR="000B4CDF" w:rsidRPr="000B4CDF">
              <w:rPr>
                <w:rStyle w:val="Hyperlink"/>
                <w:rFonts w:ascii="Times New Roman" w:hAnsi="Times New Roman" w:cs="Times New Roman"/>
                <w:noProof/>
                <w:sz w:val="24"/>
                <w:szCs w:val="24"/>
              </w:rPr>
              <w:t>6. Challenges faced by Deloitte</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_Toc132737538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11</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37539" w:history="1">
            <w:r w:rsidR="000B4CDF" w:rsidRPr="000B4CDF">
              <w:rPr>
                <w:rStyle w:val="Hyperlink"/>
                <w:rFonts w:ascii="Times New Roman" w:hAnsi="Times New Roman" w:cs="Times New Roman"/>
                <w:noProof/>
                <w:sz w:val="24"/>
                <w:szCs w:val="24"/>
              </w:rPr>
              <w:t>7. Strategies for mitigating the challenges faced by Deloitte</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_Toc132737539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12</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37540" w:history="1">
            <w:r w:rsidR="000B4CDF" w:rsidRPr="000B4CDF">
              <w:rPr>
                <w:rStyle w:val="Hyperlink"/>
                <w:rFonts w:ascii="Times New Roman" w:hAnsi="Times New Roman" w:cs="Times New Roman"/>
                <w:noProof/>
                <w:sz w:val="24"/>
                <w:szCs w:val="24"/>
              </w:rPr>
              <w:t>8. Ways of achieving sustainable competitive advantage</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_Toc132737540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14</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37541" w:history="1">
            <w:r w:rsidR="000B4CDF" w:rsidRPr="000B4CDF">
              <w:rPr>
                <w:rStyle w:val="Hyperlink"/>
                <w:rFonts w:ascii="Times New Roman" w:hAnsi="Times New Roman" w:cs="Times New Roman"/>
                <w:noProof/>
                <w:sz w:val="24"/>
                <w:szCs w:val="24"/>
              </w:rPr>
              <w:t>9. Conclusion</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_Toc132737541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15</w:t>
            </w:r>
            <w:r w:rsidR="000B4CDF" w:rsidRPr="000B4CDF">
              <w:rPr>
                <w:rFonts w:ascii="Times New Roman" w:hAnsi="Times New Roman" w:cs="Times New Roman"/>
                <w:noProof/>
                <w:webHidden/>
                <w:sz w:val="24"/>
                <w:szCs w:val="24"/>
              </w:rPr>
              <w:fldChar w:fldCharType="end"/>
            </w:r>
          </w:hyperlink>
        </w:p>
        <w:p w:rsidR="000B4CDF" w:rsidRPr="000B4CDF" w:rsidRDefault="00000000" w:rsidP="000B4C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37542" w:history="1">
            <w:r w:rsidR="000B4CDF" w:rsidRPr="000B4CDF">
              <w:rPr>
                <w:rStyle w:val="Hyperlink"/>
                <w:rFonts w:ascii="Times New Roman" w:hAnsi="Times New Roman" w:cs="Times New Roman"/>
                <w:noProof/>
                <w:sz w:val="24"/>
                <w:szCs w:val="24"/>
              </w:rPr>
              <w:t>Reference list</w:t>
            </w:r>
            <w:r w:rsidR="000B4CDF" w:rsidRPr="000B4CDF">
              <w:rPr>
                <w:rFonts w:ascii="Times New Roman" w:hAnsi="Times New Roman" w:cs="Times New Roman"/>
                <w:noProof/>
                <w:webHidden/>
                <w:sz w:val="24"/>
                <w:szCs w:val="24"/>
              </w:rPr>
              <w:tab/>
            </w:r>
            <w:r w:rsidR="000B4CDF" w:rsidRPr="000B4CDF">
              <w:rPr>
                <w:rFonts w:ascii="Times New Roman" w:hAnsi="Times New Roman" w:cs="Times New Roman"/>
                <w:noProof/>
                <w:webHidden/>
                <w:sz w:val="24"/>
                <w:szCs w:val="24"/>
              </w:rPr>
              <w:fldChar w:fldCharType="begin"/>
            </w:r>
            <w:r w:rsidR="000B4CDF" w:rsidRPr="000B4CDF">
              <w:rPr>
                <w:rFonts w:ascii="Times New Roman" w:hAnsi="Times New Roman" w:cs="Times New Roman"/>
                <w:noProof/>
                <w:webHidden/>
                <w:sz w:val="24"/>
                <w:szCs w:val="24"/>
              </w:rPr>
              <w:instrText xml:space="preserve"> PAGEREF _Toc132737542 \h </w:instrText>
            </w:r>
            <w:r w:rsidR="000B4CDF" w:rsidRPr="000B4CDF">
              <w:rPr>
                <w:rFonts w:ascii="Times New Roman" w:hAnsi="Times New Roman" w:cs="Times New Roman"/>
                <w:noProof/>
                <w:webHidden/>
                <w:sz w:val="24"/>
                <w:szCs w:val="24"/>
              </w:rPr>
            </w:r>
            <w:r w:rsidR="000B4CDF" w:rsidRPr="000B4CDF">
              <w:rPr>
                <w:rFonts w:ascii="Times New Roman" w:hAnsi="Times New Roman" w:cs="Times New Roman"/>
                <w:noProof/>
                <w:webHidden/>
                <w:sz w:val="24"/>
                <w:szCs w:val="24"/>
              </w:rPr>
              <w:fldChar w:fldCharType="separate"/>
            </w:r>
            <w:r w:rsidR="000B4CDF" w:rsidRPr="000B4CDF">
              <w:rPr>
                <w:rFonts w:ascii="Times New Roman" w:hAnsi="Times New Roman" w:cs="Times New Roman"/>
                <w:noProof/>
                <w:webHidden/>
                <w:sz w:val="24"/>
                <w:szCs w:val="24"/>
              </w:rPr>
              <w:t>16</w:t>
            </w:r>
            <w:r w:rsidR="000B4CDF" w:rsidRPr="000B4CDF">
              <w:rPr>
                <w:rFonts w:ascii="Times New Roman" w:hAnsi="Times New Roman" w:cs="Times New Roman"/>
                <w:noProof/>
                <w:webHidden/>
                <w:sz w:val="24"/>
                <w:szCs w:val="24"/>
              </w:rPr>
              <w:fldChar w:fldCharType="end"/>
            </w:r>
          </w:hyperlink>
        </w:p>
        <w:p w:rsidR="00230EC1" w:rsidRPr="000B4CDF" w:rsidRDefault="00230EC1" w:rsidP="000B4CDF">
          <w:pPr>
            <w:spacing w:after="240" w:line="360" w:lineRule="auto"/>
            <w:jc w:val="both"/>
            <w:rPr>
              <w:rFonts w:ascii="Times New Roman" w:hAnsi="Times New Roman" w:cs="Times New Roman"/>
              <w:sz w:val="24"/>
              <w:szCs w:val="24"/>
            </w:rPr>
          </w:pPr>
          <w:r w:rsidRPr="000B4CDF">
            <w:rPr>
              <w:rFonts w:ascii="Times New Roman" w:hAnsi="Times New Roman" w:cs="Times New Roman"/>
              <w:sz w:val="24"/>
              <w:szCs w:val="24"/>
            </w:rPr>
            <w:fldChar w:fldCharType="end"/>
          </w:r>
        </w:p>
      </w:sdtContent>
    </w:sdt>
    <w:p w:rsidR="00F342E7" w:rsidRPr="00F342E7" w:rsidRDefault="00F342E7" w:rsidP="00230EC1">
      <w:pPr>
        <w:spacing w:after="240" w:line="360" w:lineRule="auto"/>
        <w:jc w:val="center"/>
        <w:rPr>
          <w:rFonts w:ascii="Times New Roman" w:hAnsi="Times New Roman" w:cs="Times New Roman"/>
          <w:b/>
          <w:sz w:val="32"/>
          <w:szCs w:val="32"/>
        </w:rPr>
      </w:pPr>
    </w:p>
    <w:p w:rsidR="00F342E7" w:rsidRDefault="00F342E7" w:rsidP="00F342E7">
      <w:pPr>
        <w:spacing w:line="360" w:lineRule="auto"/>
        <w:jc w:val="both"/>
        <w:rPr>
          <w:rFonts w:ascii="Times New Roman" w:hAnsi="Times New Roman" w:cs="Times New Roman"/>
          <w:b/>
          <w:sz w:val="24"/>
          <w:szCs w:val="24"/>
        </w:rPr>
      </w:pPr>
      <w:r w:rsidRPr="00F342E7">
        <w:rPr>
          <w:rFonts w:ascii="Times New Roman" w:hAnsi="Times New Roman" w:cs="Times New Roman"/>
          <w:b/>
          <w:sz w:val="24"/>
          <w:szCs w:val="24"/>
        </w:rPr>
        <w:br/>
      </w:r>
    </w:p>
    <w:p w:rsidR="00F342E7" w:rsidRDefault="00F342E7">
      <w:pPr>
        <w:rPr>
          <w:rFonts w:ascii="Times New Roman" w:hAnsi="Times New Roman" w:cs="Times New Roman"/>
          <w:b/>
          <w:sz w:val="24"/>
          <w:szCs w:val="24"/>
        </w:rPr>
      </w:pPr>
      <w:r>
        <w:rPr>
          <w:rFonts w:ascii="Times New Roman" w:hAnsi="Times New Roman" w:cs="Times New Roman"/>
          <w:b/>
          <w:sz w:val="24"/>
          <w:szCs w:val="24"/>
        </w:rPr>
        <w:br w:type="page"/>
      </w:r>
    </w:p>
    <w:p w:rsidR="008A371E" w:rsidRDefault="008A371E" w:rsidP="001B6358">
      <w:pPr>
        <w:pStyle w:val="Heading1"/>
      </w:pPr>
      <w:bookmarkStart w:id="0" w:name="_Toc132737531"/>
      <w:r>
        <w:lastRenderedPageBreak/>
        <w:t>1. Introduction</w:t>
      </w:r>
      <w:bookmarkEnd w:id="0"/>
      <w:r>
        <w:t xml:space="preserve"> </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management can be described as the most essential control and operations within an organization that helps in making sure that the company is profitable by acquiring an adequate new customer base, expanding the existing customer base, and effectively building the image and reputation of the company along with improving customer interactions. It essentially involves various marketing activities and individuals involved in those activities such as managers, contractors, “marketing management professionals” and so on. The most essential marketing functions of marketing management include the successful management, analysis, and suitable alignment of the tasks with the goals and objectives of the company. The current study is particularly based on the marketing management of the chosen organization, Deloitte, the leading provider of “audit and assurance”, tax, financial advisory, risk advisory, and related services all over the world. </w:t>
      </w:r>
    </w:p>
    <w:p w:rsidR="008A371E" w:rsidRDefault="008A371E" w:rsidP="001B6358">
      <w:pPr>
        <w:pStyle w:val="Heading1"/>
      </w:pPr>
      <w:bookmarkStart w:id="1" w:name="_Toc132737532"/>
      <w:r>
        <w:t>2. Marketing activities and the contribution of the marketing department to the organization</w:t>
      </w:r>
      <w:bookmarkEnd w:id="1"/>
    </w:p>
    <w:p w:rsidR="008A371E" w:rsidRDefault="008A371E" w:rsidP="000B4CDF">
      <w:pPr>
        <w:pStyle w:val="Heading2"/>
      </w:pPr>
      <w:bookmarkStart w:id="2" w:name="_Toc132737533"/>
      <w:r>
        <w:t xml:space="preserve">2.1 Marketing </w:t>
      </w:r>
      <w:r w:rsidRPr="000B4CDF">
        <w:t>activities</w:t>
      </w:r>
      <w:r>
        <w:t xml:space="preserve"> of Deloitte</w:t>
      </w:r>
      <w:bookmarkEnd w:id="2"/>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Deloitte has been a major consulting firm all over the globe that helps in providing extensive services in audit, financial advisory, risk management, consulting, and tax. Based on the research work of </w:t>
      </w:r>
      <w:r>
        <w:rPr>
          <w:rFonts w:ascii="Times New Roman" w:eastAsia="Times New Roman" w:hAnsi="Times New Roman" w:cs="Times New Roman"/>
          <w:color w:val="222222"/>
          <w:sz w:val="24"/>
          <w:szCs w:val="24"/>
          <w:highlight w:val="white"/>
        </w:rPr>
        <w:t xml:space="preserve">Ali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(2021) the marketing activities of the chosen organization vary with respect to the certain service area along with the target audience and customers. The major marketing activities that Deloitte engages itself in are described below. </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i/>
          <w:sz w:val="24"/>
          <w:szCs w:val="24"/>
        </w:rPr>
        <w:t>Social media marketing</w:t>
      </w:r>
      <w:r>
        <w:rPr>
          <w:rFonts w:ascii="Times New Roman" w:eastAsia="Times New Roman" w:hAnsi="Times New Roman" w:cs="Times New Roman"/>
          <w:sz w:val="24"/>
          <w:szCs w:val="24"/>
        </w:rPr>
        <w:t>” - “Social media marketing” has been one of the most common and frequently used marketing activities and strategies utilized by companies all over the world for their marketing and advertising purposes (</w:t>
      </w:r>
      <w:r>
        <w:rPr>
          <w:rFonts w:ascii="Times New Roman" w:eastAsia="Times New Roman" w:hAnsi="Times New Roman" w:cs="Times New Roman"/>
          <w:color w:val="222222"/>
          <w:sz w:val="24"/>
          <w:szCs w:val="24"/>
          <w:highlight w:val="white"/>
        </w:rPr>
        <w:t xml:space="preserve">Bob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 respective company has a strong presence on different “social media platforms” such as Facebook, Instagram, Twitter, LinkedIn, and so on. It essentially utilizes these platforms for the purpose of sharing its thoughts, and leadership content, promoting its services, and continuously and consistently engaging with its audience. </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Content marketing</w:t>
      </w:r>
      <w:r>
        <w:rPr>
          <w:rFonts w:ascii="Times New Roman" w:eastAsia="Times New Roman" w:hAnsi="Times New Roman" w:cs="Times New Roman"/>
          <w:sz w:val="24"/>
          <w:szCs w:val="24"/>
        </w:rPr>
        <w:t xml:space="preserve"> - Content marketing effectively helps in attracting, engaging, and retaining a large audience by creating and sharing attractive and relevant content such as videos, articles, podcasts, and other media. The respective company utilizes a “content marketing strategy” for producing adequate “thought leadership content” in the form of articles, reports, videos, and whitepapers (</w:t>
      </w:r>
      <w:r>
        <w:rPr>
          <w:rFonts w:ascii="Times New Roman" w:eastAsia="Times New Roman" w:hAnsi="Times New Roman" w:cs="Times New Roman"/>
          <w:color w:val="222222"/>
          <w:sz w:val="24"/>
          <w:szCs w:val="24"/>
          <w:highlight w:val="white"/>
        </w:rPr>
        <w:t xml:space="preserve">Adams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The respective content has been particularly designed for positioning the company as a “thought leader” in various service areas and industries.</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Email marketing</w:t>
      </w:r>
      <w:r>
        <w:rPr>
          <w:rFonts w:ascii="Times New Roman" w:eastAsia="Times New Roman" w:hAnsi="Times New Roman" w:cs="Times New Roman"/>
          <w:sz w:val="24"/>
          <w:szCs w:val="24"/>
        </w:rPr>
        <w:t xml:space="preserve"> - Email marketing is another type of marketing strategy through which the customers are kept on the email list and every time, kept aware of the new products, discounts, and other services (</w:t>
      </w:r>
      <w:proofErr w:type="spellStart"/>
      <w:r>
        <w:rPr>
          <w:rFonts w:ascii="Times New Roman" w:eastAsia="Times New Roman" w:hAnsi="Times New Roman" w:cs="Times New Roman"/>
          <w:color w:val="222222"/>
          <w:sz w:val="24"/>
          <w:szCs w:val="24"/>
          <w:highlight w:val="white"/>
        </w:rPr>
        <w:t>Wydyanto</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Ilhamalimy</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Deloitte utilizes email marketing for the purpose of reaching out to potential customers and at the same time, keeping existing customers informed and aware of its services and “thought leadership content” on a daily basis.</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i/>
          <w:sz w:val="24"/>
          <w:szCs w:val="24"/>
        </w:rPr>
        <w:t>Direct mail marketing</w:t>
      </w:r>
      <w:r>
        <w:rPr>
          <w:rFonts w:ascii="Times New Roman" w:eastAsia="Times New Roman" w:hAnsi="Times New Roman" w:cs="Times New Roman"/>
          <w:sz w:val="24"/>
          <w:szCs w:val="24"/>
        </w:rPr>
        <w:t>” - “Direct mail marketing” is another effective marketing strategy that helps marketers in successfully engaging prospects and customers offline by delivering “printed mailers”, packages, physical letters, brochures, postcards, and so on. Deloitte utilizes “direct mail marketing” for sending “targeted marketing materials” to potential customers and new customers as well.</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Search engine marketing</w:t>
      </w:r>
      <w:r>
        <w:rPr>
          <w:rFonts w:ascii="Times New Roman" w:eastAsia="Times New Roman" w:hAnsi="Times New Roman" w:cs="Times New Roman"/>
          <w:sz w:val="24"/>
          <w:szCs w:val="24"/>
        </w:rPr>
        <w:t>” - “Search engine marketing (SEM)” can be described as a “digital marketing strategy that essentially helps in increasing the visibility of the company website within the “search engine results pages (SERPs)” (</w:t>
      </w:r>
      <w:proofErr w:type="spellStart"/>
      <w:r>
        <w:rPr>
          <w:rFonts w:ascii="Times New Roman" w:eastAsia="Times New Roman" w:hAnsi="Times New Roman" w:cs="Times New Roman"/>
          <w:color w:val="222222"/>
          <w:sz w:val="24"/>
          <w:szCs w:val="24"/>
          <w:highlight w:val="white"/>
        </w:rPr>
        <w:t>Harbar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respective company consistently invests large amount every year in “search engine optimization (SEO)” and “search engine advertising (SEA)” for the purpose of increasing its visibility in “search engine results pages”.</w:t>
      </w:r>
    </w:p>
    <w:p w:rsidR="008A371E" w:rsidRDefault="008A371E" w:rsidP="008A371E">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D68FEEE" wp14:editId="7008F4A2">
            <wp:extent cx="3848100" cy="2352675"/>
            <wp:effectExtent l="0" t="0" r="0" b="9525"/>
            <wp:docPr id="150298857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8A371E" w:rsidRPr="001D6E1C" w:rsidRDefault="008A371E" w:rsidP="008A371E">
      <w:pPr>
        <w:spacing w:before="200" w:line="360" w:lineRule="auto"/>
        <w:jc w:val="center"/>
        <w:rPr>
          <w:rFonts w:ascii="Times New Roman" w:eastAsia="Times New Roman" w:hAnsi="Times New Roman" w:cs="Times New Roman"/>
          <w:b/>
          <w:bCs/>
          <w:sz w:val="24"/>
          <w:szCs w:val="24"/>
        </w:rPr>
      </w:pPr>
      <w:r w:rsidRPr="001D6E1C">
        <w:rPr>
          <w:rFonts w:ascii="Times New Roman" w:eastAsia="Times New Roman" w:hAnsi="Times New Roman" w:cs="Times New Roman"/>
          <w:b/>
          <w:bCs/>
          <w:sz w:val="24"/>
          <w:szCs w:val="24"/>
        </w:rPr>
        <w:t>Figure 1: Marketing activities of Deloitte</w:t>
      </w:r>
    </w:p>
    <w:p w:rsidR="008A371E" w:rsidRDefault="008A371E" w:rsidP="000B4CDF">
      <w:pPr>
        <w:pStyle w:val="Heading2"/>
      </w:pPr>
      <w:bookmarkStart w:id="3" w:name="_Toc132737534"/>
      <w:r>
        <w:t>2.2 Contribution of the marketing department to the Organization</w:t>
      </w:r>
      <w:bookmarkEnd w:id="3"/>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department at Deloitte plays a significant role in the growth and success of the organization by contributing in various ways which are described below. </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Market research</w:t>
      </w:r>
      <w:r>
        <w:rPr>
          <w:rFonts w:ascii="Times New Roman" w:eastAsia="Times New Roman" w:hAnsi="Times New Roman" w:cs="Times New Roman"/>
          <w:sz w:val="24"/>
          <w:szCs w:val="24"/>
        </w:rPr>
        <w:t xml:space="preserve"> - The marketing department of Deloitte aids in conducting extensive market research in which it essentially operates for the purpose of critically understanding the recent trends in the industry, identifying opportunities, and at the same time informing the strategic decision-making of the organization.</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Branding </w:t>
      </w:r>
      <w:r>
        <w:rPr>
          <w:rFonts w:ascii="Times New Roman" w:eastAsia="Times New Roman" w:hAnsi="Times New Roman" w:cs="Times New Roman"/>
          <w:sz w:val="24"/>
          <w:szCs w:val="24"/>
        </w:rPr>
        <w:t>- The marketing department within the respective organization works for building and maintaining the Deloitte brand (</w:t>
      </w:r>
      <w:proofErr w:type="spellStart"/>
      <w:r>
        <w:rPr>
          <w:rFonts w:ascii="Times New Roman" w:eastAsia="Times New Roman" w:hAnsi="Times New Roman" w:cs="Times New Roman"/>
          <w:color w:val="222222"/>
          <w:sz w:val="24"/>
          <w:szCs w:val="24"/>
          <w:highlight w:val="white"/>
        </w:rPr>
        <w:t>Havidz</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Mahaputra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It essentially helps in developing the brand strategy, visual identity, and messaging of the company thereby making sure that they align with the overall goal and objectives of the organization. </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Lead generation</w:t>
      </w:r>
      <w:r>
        <w:rPr>
          <w:rFonts w:ascii="Times New Roman" w:eastAsia="Times New Roman" w:hAnsi="Times New Roman" w:cs="Times New Roman"/>
          <w:sz w:val="24"/>
          <w:szCs w:val="24"/>
        </w:rPr>
        <w:t xml:space="preserve"> - The marketing department within the company helps in generating appropriate leads for its major services by successfully identifying potential customers, developing suitable and appropriate marketing campaigns, and at the same time fostering relationships with great prospects.</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Supporting sales</w:t>
      </w:r>
      <w:r>
        <w:rPr>
          <w:rFonts w:ascii="Times New Roman" w:eastAsia="Times New Roman" w:hAnsi="Times New Roman" w:cs="Times New Roman"/>
          <w:sz w:val="24"/>
          <w:szCs w:val="24"/>
        </w:rPr>
        <w:t xml:space="preserve"> - The marketing department within the respective organization aids in working closely with the sales team for essentially supporting their strategies, activities, and efforts </w:t>
      </w:r>
      <w:r>
        <w:rPr>
          <w:rFonts w:ascii="Times New Roman" w:eastAsia="Times New Roman" w:hAnsi="Times New Roman" w:cs="Times New Roman"/>
          <w:sz w:val="24"/>
          <w:szCs w:val="24"/>
        </w:rPr>
        <w:lastRenderedPageBreak/>
        <w:t>(</w:t>
      </w:r>
      <w:proofErr w:type="spellStart"/>
      <w:r>
        <w:rPr>
          <w:rFonts w:ascii="Times New Roman" w:eastAsia="Times New Roman" w:hAnsi="Times New Roman" w:cs="Times New Roman"/>
          <w:color w:val="222222"/>
          <w:sz w:val="24"/>
          <w:szCs w:val="24"/>
          <w:highlight w:val="white"/>
        </w:rPr>
        <w:t>Tanasiichuk</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This department helps the sales team by providing them with the necessary “marketing materials and collateral”, conducting market research, helping them in developing effective sales strategies, and at the same time “tracking and analyzing” the effectiveness of their efforts.</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Management of image and reputation</w:t>
      </w:r>
      <w:r>
        <w:rPr>
          <w:rFonts w:ascii="Times New Roman" w:eastAsia="Times New Roman" w:hAnsi="Times New Roman" w:cs="Times New Roman"/>
          <w:sz w:val="24"/>
          <w:szCs w:val="24"/>
        </w:rPr>
        <w:t xml:space="preserve"> - The marketing department of Deloitte is responsible for managing its reputation and ensuring that the organization is perceived positively by its target audience. The departments particularly work to monitor the online presence of the company, respond to customer feedback, and at the same time, proactively address the negative press, customer issues, reviews, and so on thereby successfully improving the image and reputation of the company.</w:t>
      </w:r>
    </w:p>
    <w:p w:rsidR="008A371E" w:rsidRDefault="008A371E" w:rsidP="008A371E">
      <w:pPr>
        <w:spacing w:before="200" w:line="360" w:lineRule="auto"/>
        <w:jc w:val="center"/>
        <w:rPr>
          <w:rFonts w:ascii="Times New Roman" w:eastAsia="Times New Roman" w:hAnsi="Times New Roman" w:cs="Times New Roman"/>
          <w:sz w:val="24"/>
          <w:szCs w:val="24"/>
        </w:rPr>
      </w:pPr>
      <w:r>
        <w:rPr>
          <w:noProof/>
        </w:rPr>
        <w:drawing>
          <wp:inline distT="0" distB="0" distL="0" distR="0" wp14:anchorId="229DE01E" wp14:editId="1DAB9CB7">
            <wp:extent cx="2660483" cy="1657350"/>
            <wp:effectExtent l="76200" t="76200" r="140335" b="133350"/>
            <wp:docPr id="1945752414" name="Picture 1" descr="The Role of Marketing Department in Business and Attracting Customers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ole of Marketing Department in Business and Attracting Customers |  Marketing9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4808" r="16987" b="13390"/>
                    <a:stretch/>
                  </pic:blipFill>
                  <pic:spPr bwMode="auto">
                    <a:xfrm>
                      <a:off x="0" y="0"/>
                      <a:ext cx="2665168" cy="16602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8A371E" w:rsidRDefault="008A371E" w:rsidP="008A371E">
      <w:pPr>
        <w:spacing w:before="200" w:line="360" w:lineRule="auto"/>
        <w:jc w:val="center"/>
        <w:rPr>
          <w:rFonts w:ascii="Times New Roman" w:eastAsia="Times New Roman" w:hAnsi="Times New Roman" w:cs="Times New Roman"/>
          <w:sz w:val="24"/>
          <w:szCs w:val="24"/>
        </w:rPr>
      </w:pPr>
      <w:r w:rsidRPr="008A3757">
        <w:rPr>
          <w:rFonts w:ascii="Times New Roman" w:eastAsia="Times New Roman" w:hAnsi="Times New Roman" w:cs="Times New Roman"/>
          <w:b/>
          <w:bCs/>
          <w:sz w:val="24"/>
          <w:szCs w:val="24"/>
        </w:rPr>
        <w:t xml:space="preserve">Figure </w:t>
      </w:r>
      <w:r>
        <w:rPr>
          <w:rFonts w:ascii="Times New Roman" w:eastAsia="Times New Roman" w:hAnsi="Times New Roman" w:cs="Times New Roman"/>
          <w:b/>
          <w:bCs/>
          <w:sz w:val="24"/>
          <w:szCs w:val="24"/>
        </w:rPr>
        <w:t>2</w:t>
      </w:r>
      <w:r w:rsidRPr="008A3757">
        <w:rPr>
          <w:rFonts w:ascii="Times New Roman" w:eastAsia="Times New Roman" w:hAnsi="Times New Roman" w:cs="Times New Roman"/>
          <w:b/>
          <w:bCs/>
          <w:sz w:val="24"/>
          <w:szCs w:val="24"/>
        </w:rPr>
        <w:t>: Contri</w:t>
      </w:r>
      <w:r>
        <w:rPr>
          <w:rFonts w:ascii="Times New Roman" w:eastAsia="Times New Roman" w:hAnsi="Times New Roman" w:cs="Times New Roman"/>
          <w:b/>
          <w:sz w:val="24"/>
          <w:szCs w:val="24"/>
        </w:rPr>
        <w:t>bution of the marketing department to the Organization</w:t>
      </w:r>
    </w:p>
    <w:p w:rsidR="008A371E" w:rsidRDefault="008A371E" w:rsidP="008A371E">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Tanasiichuk</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w:t>
      </w:r>
    </w:p>
    <w:p w:rsidR="008A371E" w:rsidRDefault="008A371E" w:rsidP="001B6358">
      <w:pPr>
        <w:pStyle w:val="Heading1"/>
      </w:pPr>
      <w:bookmarkStart w:id="4" w:name="_Toc132737535"/>
      <w:r>
        <w:t>3. Marketing management with a view to adding value</w:t>
      </w:r>
      <w:bookmarkEnd w:id="4"/>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activities are the most essential aspect through which a company effectively reaches potential customers regarding their products and services and how those products and services could be beneficial for them. The major marketing activities that are associated with the Deloitte Company have been auditing, consulting, risk advisory, financial advisory, and tax services. Based on the research work of </w:t>
      </w:r>
      <w:proofErr w:type="spellStart"/>
      <w:r>
        <w:rPr>
          <w:rFonts w:ascii="Times New Roman" w:eastAsia="Times New Roman" w:hAnsi="Times New Roman" w:cs="Times New Roman"/>
          <w:color w:val="222222"/>
          <w:sz w:val="24"/>
          <w:szCs w:val="24"/>
          <w:highlight w:val="white"/>
        </w:rPr>
        <w:t>Zozul'ov</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Tsarova</w:t>
      </w:r>
      <w:proofErr w:type="spellEnd"/>
      <w:r>
        <w:rPr>
          <w:rFonts w:ascii="Times New Roman" w:eastAsia="Times New Roman" w:hAnsi="Times New Roman" w:cs="Times New Roman"/>
          <w:sz w:val="24"/>
          <w:szCs w:val="24"/>
        </w:rPr>
        <w:t xml:space="preserve"> (2020), effective customer and marketing strategy teams help the organization in successfully creating executable strategies for successive growth and value creation. For the purpose of adding value to the company within marketing management, the company needs to create and implement effective strategies particularly </w:t>
      </w:r>
      <w:r>
        <w:rPr>
          <w:rFonts w:ascii="Times New Roman" w:eastAsia="Times New Roman" w:hAnsi="Times New Roman" w:cs="Times New Roman"/>
          <w:sz w:val="24"/>
          <w:szCs w:val="24"/>
        </w:rPr>
        <w:lastRenderedPageBreak/>
        <w:t xml:space="preserve">emphasizing delivering high-quality goods, services, and value to customers, while attaining the goals and objectives of the organization. The marketing management of Deloitte adds value in the following ways. </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Customer orientation</w:t>
      </w:r>
      <w:r>
        <w:rPr>
          <w:rFonts w:ascii="Times New Roman" w:eastAsia="Times New Roman" w:hAnsi="Times New Roman" w:cs="Times New Roman"/>
          <w:sz w:val="24"/>
          <w:szCs w:val="24"/>
        </w:rPr>
        <w:t xml:space="preserve"> - Deloitte utilizes the customer-centric approach to marketing while putting the customers first in every possible manner. The company puts the needs and demands of the customers ahead of the brand or product thereby developing effective strategies for delivering the best value to the consumers (</w:t>
      </w:r>
      <w:proofErr w:type="spellStart"/>
      <w:r>
        <w:rPr>
          <w:rFonts w:ascii="Times New Roman" w:eastAsia="Times New Roman" w:hAnsi="Times New Roman" w:cs="Times New Roman"/>
          <w:color w:val="222222"/>
          <w:sz w:val="24"/>
          <w:szCs w:val="24"/>
          <w:highlight w:val="white"/>
        </w:rPr>
        <w:t>Septiano</w:t>
      </w:r>
      <w:proofErr w:type="spellEnd"/>
      <w:r>
        <w:rPr>
          <w:rFonts w:ascii="Times New Roman" w:eastAsia="Times New Roman" w:hAnsi="Times New Roman" w:cs="Times New Roman"/>
          <w:color w:val="222222"/>
          <w:sz w:val="24"/>
          <w:szCs w:val="24"/>
          <w:highlight w:val="white"/>
        </w:rPr>
        <w:t xml:space="preserve"> and Sari, 2020</w:t>
      </w:r>
      <w:r>
        <w:rPr>
          <w:rFonts w:ascii="Times New Roman" w:eastAsia="Times New Roman" w:hAnsi="Times New Roman" w:cs="Times New Roman"/>
          <w:sz w:val="24"/>
          <w:szCs w:val="24"/>
        </w:rPr>
        <w:t xml:space="preserve">). The company also provides customizable products and services tailoring the needs and demands of the customers for essentially meeting those needs. </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Differentiation </w:t>
      </w:r>
      <w:r>
        <w:rPr>
          <w:rFonts w:ascii="Times New Roman" w:eastAsia="Times New Roman" w:hAnsi="Times New Roman" w:cs="Times New Roman"/>
          <w:sz w:val="24"/>
          <w:szCs w:val="24"/>
        </w:rPr>
        <w:t xml:space="preserve">- The marketing management of Deloitte focuses on the successful creation of a “unique value proposition” and “unique selling proposition (USP), that essentially aids in setting the company distinct from its competitors. The company indulges and engages in product and service innovation, excellent customer service, and branding for differentiation purposes. </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Relationship management</w:t>
      </w:r>
      <w:r>
        <w:rPr>
          <w:rFonts w:ascii="Times New Roman" w:eastAsia="Times New Roman" w:hAnsi="Times New Roman" w:cs="Times New Roman"/>
          <w:sz w:val="24"/>
          <w:szCs w:val="24"/>
        </w:rPr>
        <w:t xml:space="preserve"> - The concerned company has been very efficient in developing and maintaining strong relationships with its major stakeholders such as the employees, customers, and other essential associates (</w:t>
      </w:r>
      <w:r>
        <w:rPr>
          <w:rFonts w:ascii="Times New Roman" w:eastAsia="Times New Roman" w:hAnsi="Times New Roman" w:cs="Times New Roman"/>
          <w:color w:val="222222"/>
          <w:sz w:val="24"/>
          <w:szCs w:val="24"/>
          <w:highlight w:val="white"/>
        </w:rPr>
        <w:t xml:space="preserve">Kotler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Deloitte involves engaging with employees through effective training programs, and feedback systems and with the customers through multiple channels, critically listening and responding to their feedback and needs.</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Data-driven decision-making</w:t>
      </w:r>
      <w:r>
        <w:rPr>
          <w:rFonts w:ascii="Times New Roman" w:eastAsia="Times New Roman" w:hAnsi="Times New Roman" w:cs="Times New Roman"/>
          <w:sz w:val="24"/>
          <w:szCs w:val="24"/>
        </w:rPr>
        <w:t xml:space="preserve"> - Through effective marketing management the respective company utilizes advanced tools and technologies for enhancing value within the organization such as utilizing data for informed decision-making. Through this, the company is capable of collecting and analyzing data with respect to customer behavior and preferences, market trends, and competitor activity for the purpose of making sound and informed decisions.</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Continuous improvement</w:t>
      </w:r>
      <w:r>
        <w:rPr>
          <w:rFonts w:ascii="Times New Roman" w:eastAsia="Times New Roman" w:hAnsi="Times New Roman" w:cs="Times New Roman"/>
          <w:sz w:val="24"/>
          <w:szCs w:val="24"/>
        </w:rPr>
        <w:t xml:space="preserve"> - Deloitte has been successful in adding value to the organization through continuous improvement within their marketing management activities and other essential activities within the organization. As per the view of </w:t>
      </w:r>
      <w:proofErr w:type="spellStart"/>
      <w:r>
        <w:rPr>
          <w:rFonts w:ascii="Times New Roman" w:eastAsia="Times New Roman" w:hAnsi="Times New Roman" w:cs="Times New Roman"/>
          <w:color w:val="222222"/>
          <w:sz w:val="24"/>
          <w:szCs w:val="24"/>
          <w:highlight w:val="white"/>
        </w:rPr>
        <w:t>Krizanova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(2019), Deloitte continuously reviews and refines its business and management strategies for the purpose of ensuring the fact that the company has been successful in delivering value to customers and at the same time achieving its goals and objectives of the organization. For doing so, the company </w:t>
      </w:r>
      <w:r>
        <w:rPr>
          <w:rFonts w:ascii="Times New Roman" w:eastAsia="Times New Roman" w:hAnsi="Times New Roman" w:cs="Times New Roman"/>
          <w:sz w:val="24"/>
          <w:szCs w:val="24"/>
        </w:rPr>
        <w:lastRenderedPageBreak/>
        <w:t>consistently monitors the “key performance indicators (KPIs) and makes the necessary adjustments.</w:t>
      </w:r>
    </w:p>
    <w:p w:rsidR="008A371E" w:rsidRDefault="008A371E" w:rsidP="001B6358">
      <w:pPr>
        <w:pStyle w:val="Heading1"/>
      </w:pPr>
      <w:bookmarkStart w:id="5" w:name="_Toc132737536"/>
      <w:r>
        <w:t>4. Changing business environment in Deloitte</w:t>
      </w:r>
      <w:bookmarkEnd w:id="5"/>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environment has been constantly and continuously changing and evolving from time to time, and the business environment of Deloitte is not an exception. Based on the research work of </w:t>
      </w:r>
      <w:r>
        <w:rPr>
          <w:rFonts w:ascii="Times New Roman" w:eastAsia="Times New Roman" w:hAnsi="Times New Roman" w:cs="Times New Roman"/>
          <w:color w:val="222222"/>
          <w:sz w:val="24"/>
          <w:szCs w:val="24"/>
          <w:highlight w:val="white"/>
        </w:rPr>
        <w:t xml:space="preserve">Ali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(2021), business organizations need to significantly modify and transform their operations in response to continuous technological advances, increased competition, and changing expectations of the stakeholders along with other internal and external pressures. It has been found that significant economic and societal forces have been continuously reshaping the current business environment to a greater extent. In recent years, the entire world has witnessed and experienced the foundational and extraordinary shift all over the world. </w:t>
      </w:r>
    </w:p>
    <w:p w:rsidR="008A371E" w:rsidRDefault="008A371E" w:rsidP="008A371E">
      <w:pPr>
        <w:spacing w:before="200" w:line="360" w:lineRule="auto"/>
        <w:jc w:val="center"/>
        <w:rPr>
          <w:rFonts w:ascii="Times New Roman" w:eastAsia="Times New Roman" w:hAnsi="Times New Roman" w:cs="Times New Roman"/>
          <w:sz w:val="24"/>
          <w:szCs w:val="24"/>
        </w:rPr>
      </w:pPr>
      <w:r>
        <w:rPr>
          <w:noProof/>
        </w:rPr>
        <w:drawing>
          <wp:inline distT="0" distB="0" distL="0" distR="0" wp14:anchorId="5BA7ECB3" wp14:editId="54306F29">
            <wp:extent cx="2257425" cy="2495050"/>
            <wp:effectExtent l="76200" t="76200" r="123825" b="133985"/>
            <wp:docPr id="116723307" name="Picture 5" descr="What to Do When Your Business Environment Changes - Modern Distributio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to Do When Your Business Environment Changes - Modern Distribution  Managem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61271" cy="24993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A371E" w:rsidRDefault="008A371E" w:rsidP="008A371E">
      <w:pPr>
        <w:spacing w:before="200" w:line="360" w:lineRule="auto"/>
        <w:jc w:val="center"/>
        <w:rPr>
          <w:rFonts w:ascii="Times New Roman" w:eastAsia="Times New Roman" w:hAnsi="Times New Roman" w:cs="Times New Roman"/>
          <w:sz w:val="24"/>
          <w:szCs w:val="24"/>
        </w:rPr>
      </w:pPr>
      <w:r w:rsidRPr="008A3757">
        <w:rPr>
          <w:rFonts w:ascii="Times New Roman" w:eastAsia="Times New Roman" w:hAnsi="Times New Roman" w:cs="Times New Roman"/>
          <w:b/>
          <w:bCs/>
          <w:sz w:val="24"/>
          <w:szCs w:val="24"/>
        </w:rPr>
        <w:t xml:space="preserve">Figure </w:t>
      </w:r>
      <w:r>
        <w:rPr>
          <w:rFonts w:ascii="Times New Roman" w:eastAsia="Times New Roman" w:hAnsi="Times New Roman" w:cs="Times New Roman"/>
          <w:b/>
          <w:bCs/>
          <w:sz w:val="24"/>
          <w:szCs w:val="24"/>
        </w:rPr>
        <w:t>3</w:t>
      </w:r>
      <w:r w:rsidRPr="008A3757">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Cycle of business environment change</w:t>
      </w:r>
    </w:p>
    <w:p w:rsidR="008A371E" w:rsidRDefault="008A371E" w:rsidP="008A371E">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Ali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2021)</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factors that have been significantly responsible for the changing business environment at Deloitte include </w:t>
      </w:r>
      <w:r>
        <w:rPr>
          <w:rFonts w:ascii="Times New Roman" w:eastAsia="Times New Roman" w:hAnsi="Times New Roman" w:cs="Times New Roman"/>
          <w:b/>
          <w:i/>
          <w:sz w:val="24"/>
          <w:szCs w:val="24"/>
        </w:rPr>
        <w:t>technological advancement and disruption</w:t>
      </w:r>
      <w:r>
        <w:rPr>
          <w:rFonts w:ascii="Times New Roman" w:eastAsia="Times New Roman" w:hAnsi="Times New Roman" w:cs="Times New Roman"/>
          <w:sz w:val="24"/>
          <w:szCs w:val="24"/>
        </w:rPr>
        <w:t xml:space="preserve"> which essentially improvised the ways the businesses used to conduct their daily operations and activities. Based on the research work of </w:t>
      </w:r>
      <w:proofErr w:type="spellStart"/>
      <w:r>
        <w:rPr>
          <w:rFonts w:ascii="Times New Roman" w:eastAsia="Times New Roman" w:hAnsi="Times New Roman" w:cs="Times New Roman"/>
          <w:color w:val="222222"/>
          <w:sz w:val="24"/>
          <w:szCs w:val="24"/>
          <w:highlight w:val="white"/>
        </w:rPr>
        <w:t>Wydyanto</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Ilhamalimy</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(2021), rapid advancements in technology have been </w:t>
      </w:r>
      <w:r>
        <w:rPr>
          <w:rFonts w:ascii="Times New Roman" w:eastAsia="Times New Roman" w:hAnsi="Times New Roman" w:cs="Times New Roman"/>
          <w:sz w:val="24"/>
          <w:szCs w:val="24"/>
        </w:rPr>
        <w:lastRenderedPageBreak/>
        <w:t>essentially responsible for changing the way that the respective company delivers its services. Emerging technologies such as IoT, AI, blockchain, ML, AR, and VR have been significantly transforming “traditional business models” thereby “creating new opportunities” for innovation.</w:t>
      </w:r>
    </w:p>
    <w:p w:rsidR="008A371E" w:rsidRDefault="008A371E" w:rsidP="008A371E">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significant and consistent </w:t>
      </w:r>
      <w:r>
        <w:rPr>
          <w:rFonts w:ascii="Times New Roman" w:eastAsia="Times New Roman" w:hAnsi="Times New Roman" w:cs="Times New Roman"/>
          <w:b/>
          <w:i/>
          <w:sz w:val="24"/>
          <w:szCs w:val="24"/>
        </w:rPr>
        <w:t>rise of globalization</w:t>
      </w:r>
      <w:r>
        <w:rPr>
          <w:rFonts w:ascii="Times New Roman" w:eastAsia="Times New Roman" w:hAnsi="Times New Roman" w:cs="Times New Roman"/>
          <w:sz w:val="24"/>
          <w:szCs w:val="24"/>
        </w:rPr>
        <w:t xml:space="preserve"> has been another major reason responsible for changing business environment for Deloitte. This has essentially resulted in increased competition for Deloitte since threats from new entrants to the market have been increasingly taking place and at the same time, the existing competitors have been expanding their strategies and operations for increasing their global footprint (</w:t>
      </w:r>
      <w:proofErr w:type="spellStart"/>
      <w:r>
        <w:rPr>
          <w:rFonts w:ascii="Times New Roman" w:eastAsia="Times New Roman" w:hAnsi="Times New Roman" w:cs="Times New Roman"/>
          <w:color w:val="222222"/>
          <w:sz w:val="24"/>
          <w:szCs w:val="24"/>
          <w:highlight w:val="white"/>
        </w:rPr>
        <w:t>Tanasiichuk</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Hence, Deloitte significantly requires adapting its services in such a way that it effectively meets the needs and demands of the customers while operating in different markets and nations. </w:t>
      </w:r>
    </w:p>
    <w:p w:rsidR="008A371E" w:rsidRPr="00E93863" w:rsidRDefault="008A371E"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this, </w:t>
      </w:r>
      <w:r>
        <w:rPr>
          <w:rFonts w:ascii="Times New Roman" w:eastAsia="Times New Roman" w:hAnsi="Times New Roman" w:cs="Times New Roman"/>
          <w:b/>
          <w:i/>
          <w:sz w:val="24"/>
          <w:szCs w:val="24"/>
        </w:rPr>
        <w:t>changes in laws and regulations</w:t>
      </w:r>
      <w:r>
        <w:rPr>
          <w:rFonts w:ascii="Times New Roman" w:eastAsia="Times New Roman" w:hAnsi="Times New Roman" w:cs="Times New Roman"/>
          <w:sz w:val="24"/>
          <w:szCs w:val="24"/>
        </w:rPr>
        <w:t xml:space="preserve"> of different nations have also been influencing the services provided by the respective company, and therefore it is essential for the company to make the necessary changes to its operations and processes for abiding by those. </w:t>
      </w:r>
      <w:r>
        <w:rPr>
          <w:rFonts w:ascii="Times New Roman" w:eastAsia="Times New Roman" w:hAnsi="Times New Roman" w:cs="Times New Roman"/>
          <w:b/>
          <w:i/>
          <w:sz w:val="24"/>
          <w:szCs w:val="24"/>
        </w:rPr>
        <w:t>Shifting demographics</w:t>
      </w:r>
      <w:r>
        <w:rPr>
          <w:rFonts w:ascii="Times New Roman" w:eastAsia="Times New Roman" w:hAnsi="Times New Roman" w:cs="Times New Roman"/>
          <w:sz w:val="24"/>
          <w:szCs w:val="24"/>
        </w:rPr>
        <w:t xml:space="preserve"> has been another major reason forcing the respective company for matching the needs of the aging population along with the Generation Z population, thereby altering the expectations of clients and employees (</w:t>
      </w:r>
      <w:proofErr w:type="spellStart"/>
      <w:r>
        <w:rPr>
          <w:rFonts w:ascii="Times New Roman" w:eastAsia="Times New Roman" w:hAnsi="Times New Roman" w:cs="Times New Roman"/>
          <w:color w:val="222222"/>
          <w:sz w:val="24"/>
          <w:szCs w:val="24"/>
          <w:highlight w:val="white"/>
        </w:rPr>
        <w:t>Septiano</w:t>
      </w:r>
      <w:proofErr w:type="spellEnd"/>
      <w:r>
        <w:rPr>
          <w:rFonts w:ascii="Times New Roman" w:eastAsia="Times New Roman" w:hAnsi="Times New Roman" w:cs="Times New Roman"/>
          <w:color w:val="222222"/>
          <w:sz w:val="24"/>
          <w:szCs w:val="24"/>
          <w:highlight w:val="white"/>
        </w:rPr>
        <w:t xml:space="preserve"> and Sari, 2020</w:t>
      </w:r>
      <w:r>
        <w:rPr>
          <w:rFonts w:ascii="Times New Roman" w:eastAsia="Times New Roman" w:hAnsi="Times New Roman" w:cs="Times New Roman"/>
          <w:sz w:val="24"/>
          <w:szCs w:val="24"/>
        </w:rPr>
        <w:t>). The respective company has been forced to abide by these changes for the purpose of remaining attractive and relevant to both the population. In addition to that, environmental and social sustainability has been becoming increasingly essential considerations for stakeholders and customers. Therefore, Deloitte has to be very much cautious and mindful of these concerns and at the same time making sure that its services align with “sustainable business practices”.</w:t>
      </w:r>
    </w:p>
    <w:p w:rsidR="003E0A1C" w:rsidRPr="001943E5" w:rsidRDefault="0012254E" w:rsidP="001943E5">
      <w:pPr>
        <w:pStyle w:val="Heading1"/>
        <w:rPr>
          <w:szCs w:val="24"/>
        </w:rPr>
      </w:pPr>
      <w:bookmarkStart w:id="6" w:name="_Toc132737537"/>
      <w:r w:rsidRPr="001943E5">
        <w:rPr>
          <w:szCs w:val="24"/>
        </w:rPr>
        <w:t xml:space="preserve">5. </w:t>
      </w:r>
      <w:r w:rsidR="001658BB" w:rsidRPr="001943E5">
        <w:rPr>
          <w:szCs w:val="24"/>
        </w:rPr>
        <w:t>“</w:t>
      </w:r>
      <w:r w:rsidRPr="001943E5">
        <w:t xml:space="preserve">Impact of rising </w:t>
      </w:r>
      <w:r w:rsidR="00FB6244" w:rsidRPr="001943E5">
        <w:rPr>
          <w:szCs w:val="24"/>
        </w:rPr>
        <w:t>digitalization</w:t>
      </w:r>
      <w:r w:rsidRPr="001943E5">
        <w:t xml:space="preserve"> on Deloitte</w:t>
      </w:r>
      <w:r w:rsidR="001658BB" w:rsidRPr="001943E5">
        <w:rPr>
          <w:szCs w:val="24"/>
        </w:rPr>
        <w:t>”</w:t>
      </w:r>
      <w:bookmarkEnd w:id="6"/>
    </w:p>
    <w:p w:rsidR="004C4EAD" w:rsidRDefault="007029CE" w:rsidP="001943E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Digitalization has offered an incremental “economic </w:t>
      </w:r>
      <w:r w:rsidR="00EF4623">
        <w:rPr>
          <w:rFonts w:ascii="Times New Roman" w:hAnsi="Times New Roman" w:cs="Times New Roman"/>
          <w:sz w:val="24"/>
          <w:szCs w:val="24"/>
        </w:rPr>
        <w:t>growth</w:t>
      </w:r>
      <w:r>
        <w:rPr>
          <w:rFonts w:ascii="Times New Roman" w:hAnsi="Times New Roman" w:cs="Times New Roman"/>
          <w:sz w:val="24"/>
          <w:szCs w:val="24"/>
        </w:rPr>
        <w:t>” and in an advanced stag</w:t>
      </w:r>
      <w:r w:rsidR="00EF4623">
        <w:rPr>
          <w:rFonts w:ascii="Times New Roman" w:hAnsi="Times New Roman" w:cs="Times New Roman"/>
          <w:sz w:val="24"/>
          <w:szCs w:val="24"/>
        </w:rPr>
        <w:t>e</w:t>
      </w:r>
      <w:r>
        <w:rPr>
          <w:rFonts w:ascii="Times New Roman" w:hAnsi="Times New Roman" w:cs="Times New Roman"/>
          <w:sz w:val="24"/>
          <w:szCs w:val="24"/>
        </w:rPr>
        <w:t xml:space="preserve">, </w:t>
      </w:r>
      <w:r w:rsidR="00FB6244">
        <w:rPr>
          <w:rFonts w:ascii="Times New Roman" w:hAnsi="Times New Roman" w:cs="Times New Roman"/>
          <w:sz w:val="24"/>
          <w:szCs w:val="24"/>
        </w:rPr>
        <w:t>digitization</w:t>
      </w:r>
      <w:r>
        <w:rPr>
          <w:rFonts w:ascii="Times New Roman" w:hAnsi="Times New Roman" w:cs="Times New Roman"/>
          <w:sz w:val="24"/>
          <w:szCs w:val="24"/>
        </w:rPr>
        <w:t xml:space="preserve"> has helped to derive the economic benefits at an initial stage. </w:t>
      </w:r>
      <w:r w:rsidR="00634FCC">
        <w:rPr>
          <w:rFonts w:ascii="Times New Roman" w:hAnsi="Times New Roman" w:cs="Times New Roman"/>
          <w:sz w:val="24"/>
          <w:szCs w:val="24"/>
        </w:rPr>
        <w:t xml:space="preserve">In addition, </w:t>
      </w:r>
      <w:r w:rsidR="00DA2FD3">
        <w:rPr>
          <w:rFonts w:ascii="Times New Roman" w:hAnsi="Times New Roman" w:cs="Times New Roman"/>
          <w:sz w:val="24"/>
          <w:szCs w:val="24"/>
        </w:rPr>
        <w:t xml:space="preserve">as per the view of </w:t>
      </w:r>
      <w:r w:rsidR="00DA2FD3" w:rsidRPr="00553A24">
        <w:rPr>
          <w:rFonts w:ascii="Times New Roman" w:hAnsi="Times New Roman" w:cs="Times New Roman"/>
          <w:color w:val="222222"/>
          <w:sz w:val="24"/>
          <w:szCs w:val="24"/>
          <w:shd w:val="clear" w:color="auto" w:fill="FFFFFF"/>
        </w:rPr>
        <w:t>Chen</w:t>
      </w:r>
      <w:r w:rsidR="00DA2FD3">
        <w:rPr>
          <w:rFonts w:ascii="Times New Roman" w:hAnsi="Times New Roman" w:cs="Times New Roman"/>
          <w:sz w:val="24"/>
          <w:szCs w:val="24"/>
        </w:rPr>
        <w:t xml:space="preserve"> </w:t>
      </w:r>
      <w:r w:rsidR="00DA2FD3">
        <w:rPr>
          <w:rFonts w:ascii="Times New Roman" w:hAnsi="Times New Roman" w:cs="Times New Roman"/>
          <w:i/>
          <w:sz w:val="24"/>
          <w:szCs w:val="24"/>
        </w:rPr>
        <w:t>et al.</w:t>
      </w:r>
      <w:r w:rsidR="00DA2FD3">
        <w:rPr>
          <w:rFonts w:ascii="Times New Roman" w:hAnsi="Times New Roman" w:cs="Times New Roman"/>
          <w:sz w:val="24"/>
          <w:szCs w:val="24"/>
        </w:rPr>
        <w:t xml:space="preserve"> (2020), </w:t>
      </w:r>
      <w:r w:rsidR="00634FCC">
        <w:rPr>
          <w:rFonts w:ascii="Times New Roman" w:hAnsi="Times New Roman" w:cs="Times New Roman"/>
          <w:sz w:val="24"/>
          <w:szCs w:val="24"/>
        </w:rPr>
        <w:t>it is noted that digita</w:t>
      </w:r>
      <w:r w:rsidR="00EF4623">
        <w:rPr>
          <w:rFonts w:ascii="Times New Roman" w:hAnsi="Times New Roman" w:cs="Times New Roman"/>
          <w:sz w:val="24"/>
          <w:szCs w:val="24"/>
        </w:rPr>
        <w:t>l</w:t>
      </w:r>
      <w:r w:rsidR="00634FCC">
        <w:rPr>
          <w:rFonts w:ascii="Times New Roman" w:hAnsi="Times New Roman" w:cs="Times New Roman"/>
          <w:sz w:val="24"/>
          <w:szCs w:val="24"/>
        </w:rPr>
        <w:t xml:space="preserve">ization has </w:t>
      </w:r>
      <w:r w:rsidR="00EF4623">
        <w:rPr>
          <w:rFonts w:ascii="Times New Roman" w:hAnsi="Times New Roman" w:cs="Times New Roman"/>
          <w:sz w:val="24"/>
          <w:szCs w:val="24"/>
        </w:rPr>
        <w:t xml:space="preserve">been </w:t>
      </w:r>
      <w:r w:rsidR="00634FCC">
        <w:rPr>
          <w:rFonts w:ascii="Times New Roman" w:hAnsi="Times New Roman" w:cs="Times New Roman"/>
          <w:sz w:val="24"/>
          <w:szCs w:val="24"/>
        </w:rPr>
        <w:t xml:space="preserve">able to reduce </w:t>
      </w:r>
      <w:r w:rsidR="00EF4623">
        <w:rPr>
          <w:rFonts w:ascii="Times New Roman" w:hAnsi="Times New Roman" w:cs="Times New Roman"/>
          <w:sz w:val="24"/>
          <w:szCs w:val="24"/>
        </w:rPr>
        <w:t xml:space="preserve">the </w:t>
      </w:r>
      <w:r w:rsidR="00634FCC">
        <w:rPr>
          <w:rFonts w:ascii="Times New Roman" w:hAnsi="Times New Roman" w:cs="Times New Roman"/>
          <w:sz w:val="24"/>
          <w:szCs w:val="24"/>
        </w:rPr>
        <w:t xml:space="preserve">unemployment rate and develop the “quality of life” and it has helped to boost to access public services. </w:t>
      </w:r>
      <w:r w:rsidR="00DD3F6D">
        <w:rPr>
          <w:rFonts w:ascii="Times New Roman" w:hAnsi="Times New Roman" w:cs="Times New Roman"/>
          <w:sz w:val="24"/>
          <w:szCs w:val="24"/>
        </w:rPr>
        <w:t xml:space="preserve">On the other hand, it is </w:t>
      </w:r>
      <w:r w:rsidR="000C7A9F">
        <w:rPr>
          <w:rFonts w:ascii="Times New Roman" w:hAnsi="Times New Roman" w:cs="Times New Roman"/>
          <w:sz w:val="24"/>
          <w:szCs w:val="24"/>
        </w:rPr>
        <w:t>mentioned</w:t>
      </w:r>
      <w:r w:rsidR="00DD3F6D">
        <w:rPr>
          <w:rFonts w:ascii="Times New Roman" w:hAnsi="Times New Roman" w:cs="Times New Roman"/>
          <w:sz w:val="24"/>
          <w:szCs w:val="24"/>
        </w:rPr>
        <w:t xml:space="preserve"> that digitalization has changed </w:t>
      </w:r>
      <w:r w:rsidR="00EF4623">
        <w:rPr>
          <w:rFonts w:ascii="Times New Roman" w:hAnsi="Times New Roman" w:cs="Times New Roman"/>
          <w:sz w:val="24"/>
          <w:szCs w:val="24"/>
        </w:rPr>
        <w:t>the</w:t>
      </w:r>
      <w:r w:rsidR="00DD3F6D">
        <w:rPr>
          <w:rFonts w:ascii="Times New Roman" w:hAnsi="Times New Roman" w:cs="Times New Roman"/>
          <w:sz w:val="24"/>
          <w:szCs w:val="24"/>
        </w:rPr>
        <w:t xml:space="preserve"> future of business technology in various ways. </w:t>
      </w:r>
      <w:r w:rsidR="0086720F">
        <w:rPr>
          <w:rFonts w:ascii="Times New Roman" w:hAnsi="Times New Roman" w:cs="Times New Roman"/>
          <w:sz w:val="24"/>
          <w:szCs w:val="24"/>
        </w:rPr>
        <w:t>It is crucial to mention that “digital transformation” is a</w:t>
      </w:r>
      <w:r w:rsidR="00EF4623">
        <w:rPr>
          <w:rFonts w:ascii="Times New Roman" w:hAnsi="Times New Roman" w:cs="Times New Roman"/>
          <w:sz w:val="24"/>
          <w:szCs w:val="24"/>
        </w:rPr>
        <w:t>n</w:t>
      </w:r>
      <w:r w:rsidR="0086720F">
        <w:rPr>
          <w:rFonts w:ascii="Times New Roman" w:hAnsi="Times New Roman" w:cs="Times New Roman"/>
          <w:sz w:val="24"/>
          <w:szCs w:val="24"/>
        </w:rPr>
        <w:t xml:space="preserve"> important bridge between today</w:t>
      </w:r>
      <w:r w:rsidR="00EF4623">
        <w:rPr>
          <w:rFonts w:ascii="Times New Roman" w:hAnsi="Times New Roman" w:cs="Times New Roman"/>
          <w:sz w:val="24"/>
          <w:szCs w:val="24"/>
        </w:rPr>
        <w:t>'s</w:t>
      </w:r>
      <w:r w:rsidR="0086720F">
        <w:rPr>
          <w:rFonts w:ascii="Times New Roman" w:hAnsi="Times New Roman" w:cs="Times New Roman"/>
          <w:sz w:val="24"/>
          <w:szCs w:val="24"/>
        </w:rPr>
        <w:t xml:space="preserve"> business and tomorrow</w:t>
      </w:r>
      <w:r w:rsidR="00EF4623">
        <w:rPr>
          <w:rFonts w:ascii="Times New Roman" w:hAnsi="Times New Roman" w:cs="Times New Roman"/>
          <w:sz w:val="24"/>
          <w:szCs w:val="24"/>
        </w:rPr>
        <w:t>'s</w:t>
      </w:r>
      <w:r w:rsidR="0086720F">
        <w:rPr>
          <w:rFonts w:ascii="Times New Roman" w:hAnsi="Times New Roman" w:cs="Times New Roman"/>
          <w:sz w:val="24"/>
          <w:szCs w:val="24"/>
        </w:rPr>
        <w:t xml:space="preserve"> business. </w:t>
      </w:r>
      <w:r w:rsidR="005414F2">
        <w:rPr>
          <w:rFonts w:ascii="Times New Roman" w:hAnsi="Times New Roman" w:cs="Times New Roman"/>
          <w:sz w:val="24"/>
          <w:szCs w:val="24"/>
        </w:rPr>
        <w:t xml:space="preserve">In addition, </w:t>
      </w:r>
      <w:r w:rsidR="000C7A9F">
        <w:rPr>
          <w:rFonts w:ascii="Times New Roman" w:hAnsi="Times New Roman" w:cs="Times New Roman"/>
          <w:sz w:val="24"/>
          <w:szCs w:val="24"/>
        </w:rPr>
        <w:t xml:space="preserve">based on </w:t>
      </w:r>
      <w:r w:rsidR="000C7A9F" w:rsidRPr="00553A24">
        <w:rPr>
          <w:rFonts w:ascii="Times New Roman" w:hAnsi="Times New Roman" w:cs="Times New Roman"/>
          <w:color w:val="222222"/>
          <w:sz w:val="24"/>
          <w:szCs w:val="24"/>
          <w:shd w:val="clear" w:color="auto" w:fill="FFFFFF"/>
        </w:rPr>
        <w:t>Almeida</w:t>
      </w:r>
      <w:r w:rsidR="000C7A9F">
        <w:rPr>
          <w:rFonts w:ascii="Times New Roman" w:hAnsi="Times New Roman" w:cs="Times New Roman"/>
          <w:sz w:val="24"/>
          <w:szCs w:val="24"/>
        </w:rPr>
        <w:t xml:space="preserve"> </w:t>
      </w:r>
      <w:r w:rsidR="000C7A9F">
        <w:rPr>
          <w:rFonts w:ascii="Times New Roman" w:hAnsi="Times New Roman" w:cs="Times New Roman"/>
          <w:i/>
          <w:sz w:val="24"/>
          <w:szCs w:val="24"/>
        </w:rPr>
        <w:t>et al.</w:t>
      </w:r>
      <w:r w:rsidR="000C7A9F">
        <w:rPr>
          <w:rFonts w:ascii="Times New Roman" w:hAnsi="Times New Roman" w:cs="Times New Roman"/>
          <w:sz w:val="24"/>
          <w:szCs w:val="24"/>
        </w:rPr>
        <w:t xml:space="preserve"> </w:t>
      </w:r>
      <w:r w:rsidR="000C7A9F">
        <w:rPr>
          <w:rFonts w:ascii="Times New Roman" w:hAnsi="Times New Roman" w:cs="Times New Roman"/>
          <w:sz w:val="24"/>
          <w:szCs w:val="24"/>
        </w:rPr>
        <w:lastRenderedPageBreak/>
        <w:t xml:space="preserve">(2020), </w:t>
      </w:r>
      <w:r w:rsidR="005414F2">
        <w:rPr>
          <w:rFonts w:ascii="Times New Roman" w:hAnsi="Times New Roman" w:cs="Times New Roman"/>
          <w:sz w:val="24"/>
          <w:szCs w:val="24"/>
        </w:rPr>
        <w:t xml:space="preserve">it is stated that digitalization is far better than a strategic approach and it is essential for every organization. </w:t>
      </w:r>
      <w:r w:rsidR="000C2571">
        <w:rPr>
          <w:rFonts w:ascii="Times New Roman" w:hAnsi="Times New Roman" w:cs="Times New Roman"/>
          <w:sz w:val="24"/>
          <w:szCs w:val="24"/>
        </w:rPr>
        <w:t>Deloitte has imple</w:t>
      </w:r>
      <w:r w:rsidR="00EF4623">
        <w:rPr>
          <w:rFonts w:ascii="Times New Roman" w:hAnsi="Times New Roman" w:cs="Times New Roman"/>
          <w:sz w:val="24"/>
          <w:szCs w:val="24"/>
        </w:rPr>
        <w:t>men</w:t>
      </w:r>
      <w:r w:rsidR="000C2571">
        <w:rPr>
          <w:rFonts w:ascii="Times New Roman" w:hAnsi="Times New Roman" w:cs="Times New Roman"/>
          <w:sz w:val="24"/>
          <w:szCs w:val="24"/>
        </w:rPr>
        <w:t xml:space="preserve">ted a digital transformation or </w:t>
      </w:r>
      <w:r w:rsidR="00FB6244">
        <w:rPr>
          <w:rFonts w:ascii="Times New Roman" w:hAnsi="Times New Roman" w:cs="Times New Roman"/>
          <w:sz w:val="24"/>
          <w:szCs w:val="24"/>
        </w:rPr>
        <w:t>digitization</w:t>
      </w:r>
      <w:r w:rsidR="000C2571">
        <w:rPr>
          <w:rFonts w:ascii="Times New Roman" w:hAnsi="Times New Roman" w:cs="Times New Roman"/>
          <w:sz w:val="24"/>
          <w:szCs w:val="24"/>
        </w:rPr>
        <w:t xml:space="preserve"> to dev</w:t>
      </w:r>
      <w:r w:rsidR="00EF4623">
        <w:rPr>
          <w:rFonts w:ascii="Times New Roman" w:hAnsi="Times New Roman" w:cs="Times New Roman"/>
          <w:sz w:val="24"/>
          <w:szCs w:val="24"/>
        </w:rPr>
        <w:t>e</w:t>
      </w:r>
      <w:r w:rsidR="000C2571">
        <w:rPr>
          <w:rFonts w:ascii="Times New Roman" w:hAnsi="Times New Roman" w:cs="Times New Roman"/>
          <w:sz w:val="24"/>
          <w:szCs w:val="24"/>
        </w:rPr>
        <w:t xml:space="preserve">lop the company’s development and growth. </w:t>
      </w:r>
    </w:p>
    <w:p w:rsidR="004C4EAD" w:rsidRDefault="0028173F">
      <w:pPr>
        <w:spacing w:line="360" w:lineRule="auto"/>
        <w:jc w:val="both"/>
        <w:rPr>
          <w:rFonts w:ascii="Times New Roman" w:hAnsi="Times New Roman" w:cs="Times New Roman"/>
          <w:sz w:val="24"/>
          <w:szCs w:val="24"/>
        </w:rPr>
      </w:pPr>
      <w:r>
        <w:rPr>
          <w:rFonts w:ascii="Times New Roman" w:hAnsi="Times New Roman" w:cs="Times New Roman"/>
          <w:sz w:val="24"/>
          <w:szCs w:val="24"/>
        </w:rPr>
        <w:t>Delo</w:t>
      </w:r>
      <w:r w:rsidR="00EF4623">
        <w:rPr>
          <w:rFonts w:ascii="Times New Roman" w:hAnsi="Times New Roman" w:cs="Times New Roman"/>
          <w:sz w:val="24"/>
          <w:szCs w:val="24"/>
        </w:rPr>
        <w:t>it</w:t>
      </w:r>
      <w:r>
        <w:rPr>
          <w:rFonts w:ascii="Times New Roman" w:hAnsi="Times New Roman" w:cs="Times New Roman"/>
          <w:sz w:val="24"/>
          <w:szCs w:val="24"/>
        </w:rPr>
        <w:t>te is a finance company so it has succe</w:t>
      </w:r>
      <w:r w:rsidR="00EF4623">
        <w:rPr>
          <w:rFonts w:ascii="Times New Roman" w:hAnsi="Times New Roman" w:cs="Times New Roman"/>
          <w:sz w:val="24"/>
          <w:szCs w:val="24"/>
        </w:rPr>
        <w:t>ss</w:t>
      </w:r>
      <w:r>
        <w:rPr>
          <w:rFonts w:ascii="Times New Roman" w:hAnsi="Times New Roman" w:cs="Times New Roman"/>
          <w:sz w:val="24"/>
          <w:szCs w:val="24"/>
        </w:rPr>
        <w:t>fully implemented this transformation to inc</w:t>
      </w:r>
      <w:r w:rsidR="00EF4623">
        <w:rPr>
          <w:rFonts w:ascii="Times New Roman" w:hAnsi="Times New Roman" w:cs="Times New Roman"/>
          <w:sz w:val="24"/>
          <w:szCs w:val="24"/>
        </w:rPr>
        <w:t>rea</w:t>
      </w:r>
      <w:r>
        <w:rPr>
          <w:rFonts w:ascii="Times New Roman" w:hAnsi="Times New Roman" w:cs="Times New Roman"/>
          <w:sz w:val="24"/>
          <w:szCs w:val="24"/>
        </w:rPr>
        <w:t>se the financial calculation and enha</w:t>
      </w:r>
      <w:r w:rsidR="00EF4623">
        <w:rPr>
          <w:rFonts w:ascii="Times New Roman" w:hAnsi="Times New Roman" w:cs="Times New Roman"/>
          <w:sz w:val="24"/>
          <w:szCs w:val="24"/>
        </w:rPr>
        <w:t>n</w:t>
      </w:r>
      <w:r>
        <w:rPr>
          <w:rFonts w:ascii="Times New Roman" w:hAnsi="Times New Roman" w:cs="Times New Roman"/>
          <w:sz w:val="24"/>
          <w:szCs w:val="24"/>
        </w:rPr>
        <w:t>ce customer satisfaction in the “international market”</w:t>
      </w:r>
      <w:r w:rsidR="008047F5">
        <w:rPr>
          <w:rFonts w:ascii="Times New Roman" w:hAnsi="Times New Roman" w:cs="Times New Roman"/>
          <w:sz w:val="24"/>
          <w:szCs w:val="24"/>
        </w:rPr>
        <w:t xml:space="preserve"> (</w:t>
      </w:r>
      <w:r w:rsidR="008047F5" w:rsidRPr="00553A24">
        <w:rPr>
          <w:rFonts w:ascii="Times New Roman" w:hAnsi="Times New Roman" w:cs="Times New Roman"/>
          <w:sz w:val="24"/>
          <w:szCs w:val="24"/>
        </w:rPr>
        <w:t>Deloitte.com</w:t>
      </w:r>
      <w:r w:rsidR="008047F5">
        <w:rPr>
          <w:rFonts w:ascii="Times New Roman" w:hAnsi="Times New Roman" w:cs="Times New Roman"/>
          <w:sz w:val="24"/>
          <w:szCs w:val="24"/>
        </w:rPr>
        <w:t>, 2023)</w:t>
      </w:r>
      <w:r>
        <w:rPr>
          <w:rFonts w:ascii="Times New Roman" w:hAnsi="Times New Roman" w:cs="Times New Roman"/>
          <w:sz w:val="24"/>
          <w:szCs w:val="24"/>
        </w:rPr>
        <w:t xml:space="preserve">. </w:t>
      </w:r>
      <w:r w:rsidR="00741802">
        <w:rPr>
          <w:rFonts w:ascii="Times New Roman" w:hAnsi="Times New Roman" w:cs="Times New Roman"/>
          <w:sz w:val="24"/>
          <w:szCs w:val="24"/>
        </w:rPr>
        <w:t>This is stated that digital transformation has enhanced software monetization and enha</w:t>
      </w:r>
      <w:r w:rsidR="00EF4623">
        <w:rPr>
          <w:rFonts w:ascii="Times New Roman" w:hAnsi="Times New Roman" w:cs="Times New Roman"/>
          <w:sz w:val="24"/>
          <w:szCs w:val="24"/>
        </w:rPr>
        <w:t>nced</w:t>
      </w:r>
      <w:r w:rsidR="00741802">
        <w:rPr>
          <w:rFonts w:ascii="Times New Roman" w:hAnsi="Times New Roman" w:cs="Times New Roman"/>
          <w:sz w:val="24"/>
          <w:szCs w:val="24"/>
        </w:rPr>
        <w:t xml:space="preserve"> the agility factors to encourage employee excellence. </w:t>
      </w:r>
      <w:r w:rsidR="00BE485A">
        <w:rPr>
          <w:rFonts w:ascii="Times New Roman" w:hAnsi="Times New Roman" w:cs="Times New Roman"/>
          <w:sz w:val="24"/>
          <w:szCs w:val="24"/>
        </w:rPr>
        <w:t>In addition, Deloitte has used the digital strategy because it has helped to articulate a digital strategy and implanted an enterprise by using various distribution channel</w:t>
      </w:r>
      <w:r w:rsidR="00EF4623">
        <w:rPr>
          <w:rFonts w:ascii="Times New Roman" w:hAnsi="Times New Roman" w:cs="Times New Roman"/>
          <w:sz w:val="24"/>
          <w:szCs w:val="24"/>
        </w:rPr>
        <w:t>s</w:t>
      </w:r>
      <w:r w:rsidR="00BE485A">
        <w:rPr>
          <w:rFonts w:ascii="Times New Roman" w:hAnsi="Times New Roman" w:cs="Times New Roman"/>
          <w:sz w:val="24"/>
          <w:szCs w:val="24"/>
        </w:rPr>
        <w:t xml:space="preserve">. </w:t>
      </w:r>
      <w:r w:rsidR="000A4C39">
        <w:rPr>
          <w:rFonts w:ascii="Times New Roman" w:hAnsi="Times New Roman" w:cs="Times New Roman"/>
          <w:sz w:val="24"/>
          <w:szCs w:val="24"/>
        </w:rPr>
        <w:t>In order t</w:t>
      </w:r>
      <w:r w:rsidR="00EF4623">
        <w:rPr>
          <w:rFonts w:ascii="Times New Roman" w:hAnsi="Times New Roman" w:cs="Times New Roman"/>
          <w:sz w:val="24"/>
          <w:szCs w:val="24"/>
        </w:rPr>
        <w:t>o deve</w:t>
      </w:r>
      <w:r w:rsidR="000A4C39">
        <w:rPr>
          <w:rFonts w:ascii="Times New Roman" w:hAnsi="Times New Roman" w:cs="Times New Roman"/>
          <w:sz w:val="24"/>
          <w:szCs w:val="24"/>
        </w:rPr>
        <w:t xml:space="preserve">lop the “customer satisfaction” digitalization has played a vital role. </w:t>
      </w:r>
      <w:r w:rsidR="00FF61CA">
        <w:rPr>
          <w:rFonts w:ascii="Times New Roman" w:hAnsi="Times New Roman" w:cs="Times New Roman"/>
          <w:sz w:val="24"/>
          <w:szCs w:val="24"/>
        </w:rPr>
        <w:t>On the other hand, digitalization has deliver</w:t>
      </w:r>
      <w:r w:rsidR="00EF4623">
        <w:rPr>
          <w:rFonts w:ascii="Times New Roman" w:hAnsi="Times New Roman" w:cs="Times New Roman"/>
          <w:sz w:val="24"/>
          <w:szCs w:val="24"/>
        </w:rPr>
        <w:t>ed</w:t>
      </w:r>
      <w:r w:rsidR="00FF61CA">
        <w:rPr>
          <w:rFonts w:ascii="Times New Roman" w:hAnsi="Times New Roman" w:cs="Times New Roman"/>
          <w:sz w:val="24"/>
          <w:szCs w:val="24"/>
        </w:rPr>
        <w:t xml:space="preserve"> a road map with clear accountability and clear ownership. </w:t>
      </w:r>
      <w:r w:rsidR="00751ACD">
        <w:rPr>
          <w:rFonts w:ascii="Times New Roman" w:hAnsi="Times New Roman" w:cs="Times New Roman"/>
          <w:sz w:val="24"/>
          <w:szCs w:val="24"/>
        </w:rPr>
        <w:t xml:space="preserve">Therefore, </w:t>
      </w:r>
      <w:r w:rsidR="006C05F2">
        <w:rPr>
          <w:rFonts w:ascii="Times New Roman" w:hAnsi="Times New Roman" w:cs="Times New Roman"/>
          <w:sz w:val="24"/>
          <w:szCs w:val="24"/>
        </w:rPr>
        <w:t xml:space="preserve">as per the words stated by </w:t>
      </w:r>
      <w:r w:rsidR="006C05F2" w:rsidRPr="00553A24">
        <w:rPr>
          <w:rFonts w:ascii="Times New Roman" w:hAnsi="Times New Roman" w:cs="Times New Roman"/>
          <w:color w:val="222222"/>
          <w:sz w:val="24"/>
          <w:szCs w:val="24"/>
          <w:shd w:val="clear" w:color="auto" w:fill="FFFFFF"/>
        </w:rPr>
        <w:t>Almeida</w:t>
      </w:r>
      <w:r w:rsidR="006C05F2">
        <w:rPr>
          <w:rFonts w:ascii="Times New Roman" w:hAnsi="Times New Roman" w:cs="Times New Roman"/>
          <w:sz w:val="24"/>
          <w:szCs w:val="24"/>
        </w:rPr>
        <w:t xml:space="preserve"> </w:t>
      </w:r>
      <w:r w:rsidR="006C05F2">
        <w:rPr>
          <w:rFonts w:ascii="Times New Roman" w:hAnsi="Times New Roman" w:cs="Times New Roman"/>
          <w:i/>
          <w:sz w:val="24"/>
          <w:szCs w:val="24"/>
        </w:rPr>
        <w:t>et al.</w:t>
      </w:r>
      <w:r w:rsidR="006C05F2">
        <w:t xml:space="preserve"> </w:t>
      </w:r>
      <w:r w:rsidR="006C05F2">
        <w:rPr>
          <w:rFonts w:ascii="Times New Roman" w:hAnsi="Times New Roman" w:cs="Times New Roman"/>
          <w:sz w:val="24"/>
          <w:szCs w:val="24"/>
        </w:rPr>
        <w:t xml:space="preserve">(2022), </w:t>
      </w:r>
      <w:r w:rsidR="00751ACD">
        <w:rPr>
          <w:rFonts w:ascii="Times New Roman" w:hAnsi="Times New Roman" w:cs="Times New Roman"/>
          <w:sz w:val="24"/>
          <w:szCs w:val="24"/>
        </w:rPr>
        <w:t>digital identities ha</w:t>
      </w:r>
      <w:r w:rsidR="002C212C">
        <w:rPr>
          <w:rFonts w:ascii="Times New Roman" w:hAnsi="Times New Roman" w:cs="Times New Roman"/>
          <w:sz w:val="24"/>
          <w:szCs w:val="24"/>
        </w:rPr>
        <w:t>ve</w:t>
      </w:r>
      <w:r w:rsidR="00751ACD">
        <w:rPr>
          <w:rFonts w:ascii="Times New Roman" w:hAnsi="Times New Roman" w:cs="Times New Roman"/>
          <w:sz w:val="24"/>
          <w:szCs w:val="24"/>
        </w:rPr>
        <w:t xml:space="preserve"> played a significant role in th</w:t>
      </w:r>
      <w:r w:rsidR="002C212C">
        <w:rPr>
          <w:rFonts w:ascii="Times New Roman" w:hAnsi="Times New Roman" w:cs="Times New Roman"/>
          <w:sz w:val="24"/>
          <w:szCs w:val="24"/>
        </w:rPr>
        <w:t>ese</w:t>
      </w:r>
      <w:r w:rsidR="00751ACD">
        <w:rPr>
          <w:rFonts w:ascii="Times New Roman" w:hAnsi="Times New Roman" w:cs="Times New Roman"/>
          <w:sz w:val="24"/>
          <w:szCs w:val="24"/>
        </w:rPr>
        <w:t xml:space="preserve"> sectors and it has </w:t>
      </w:r>
      <w:r w:rsidR="002C212C">
        <w:rPr>
          <w:rFonts w:ascii="Times New Roman" w:hAnsi="Times New Roman" w:cs="Times New Roman"/>
          <w:sz w:val="24"/>
          <w:szCs w:val="24"/>
        </w:rPr>
        <w:t xml:space="preserve">been </w:t>
      </w:r>
      <w:r w:rsidR="00751ACD">
        <w:rPr>
          <w:rFonts w:ascii="Times New Roman" w:hAnsi="Times New Roman" w:cs="Times New Roman"/>
          <w:sz w:val="24"/>
          <w:szCs w:val="24"/>
        </w:rPr>
        <w:t>based on various factors such as HR transformation, supply chain and analytics depth and digitalization process in users</w:t>
      </w:r>
      <w:r w:rsidR="002C212C">
        <w:rPr>
          <w:rFonts w:ascii="Times New Roman" w:hAnsi="Times New Roman" w:cs="Times New Roman"/>
          <w:sz w:val="24"/>
          <w:szCs w:val="24"/>
        </w:rPr>
        <w:t>'</w:t>
      </w:r>
      <w:r w:rsidR="00751ACD">
        <w:rPr>
          <w:rFonts w:ascii="Times New Roman" w:hAnsi="Times New Roman" w:cs="Times New Roman"/>
          <w:sz w:val="24"/>
          <w:szCs w:val="24"/>
        </w:rPr>
        <w:t xml:space="preserve"> experiences.</w:t>
      </w:r>
    </w:p>
    <w:p w:rsidR="001943E5" w:rsidRDefault="00751ACD">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Deloitte has created new growth tha</w:t>
      </w:r>
      <w:r w:rsidR="002C212C">
        <w:rPr>
          <w:rFonts w:ascii="Times New Roman" w:hAnsi="Times New Roman" w:cs="Times New Roman"/>
          <w:sz w:val="24"/>
          <w:szCs w:val="24"/>
        </w:rPr>
        <w:t>t</w:t>
      </w:r>
      <w:r>
        <w:rPr>
          <w:rFonts w:ascii="Times New Roman" w:hAnsi="Times New Roman" w:cs="Times New Roman"/>
          <w:sz w:val="24"/>
          <w:szCs w:val="24"/>
        </w:rPr>
        <w:t xml:space="preserve"> has helped to elevate </w:t>
      </w:r>
      <w:r w:rsidR="002C212C">
        <w:rPr>
          <w:rFonts w:ascii="Times New Roman" w:hAnsi="Times New Roman" w:cs="Times New Roman"/>
          <w:sz w:val="24"/>
          <w:szCs w:val="24"/>
        </w:rPr>
        <w:t>the</w:t>
      </w:r>
      <w:r>
        <w:rPr>
          <w:rFonts w:ascii="Times New Roman" w:hAnsi="Times New Roman" w:cs="Times New Roman"/>
          <w:sz w:val="24"/>
          <w:szCs w:val="24"/>
        </w:rPr>
        <w:t xml:space="preserve"> human experience. </w:t>
      </w:r>
      <w:r w:rsidR="00591754">
        <w:rPr>
          <w:rFonts w:ascii="Times New Roman" w:hAnsi="Times New Roman" w:cs="Times New Roman"/>
          <w:sz w:val="24"/>
          <w:szCs w:val="24"/>
        </w:rPr>
        <w:t>On the other h</w:t>
      </w:r>
      <w:r w:rsidR="002C212C">
        <w:rPr>
          <w:rFonts w:ascii="Times New Roman" w:hAnsi="Times New Roman" w:cs="Times New Roman"/>
          <w:sz w:val="24"/>
          <w:szCs w:val="24"/>
        </w:rPr>
        <w:t>an</w:t>
      </w:r>
      <w:r w:rsidR="00591754">
        <w:rPr>
          <w:rFonts w:ascii="Times New Roman" w:hAnsi="Times New Roman" w:cs="Times New Roman"/>
          <w:sz w:val="24"/>
          <w:szCs w:val="24"/>
        </w:rPr>
        <w:t xml:space="preserve">d, </w:t>
      </w:r>
      <w:r w:rsidR="002F3190">
        <w:rPr>
          <w:rFonts w:ascii="Times New Roman" w:hAnsi="Times New Roman" w:cs="Times New Roman"/>
          <w:sz w:val="24"/>
          <w:szCs w:val="24"/>
        </w:rPr>
        <w:t xml:space="preserve">as per the ideology of </w:t>
      </w:r>
      <w:r w:rsidR="002F3190" w:rsidRPr="00553A24">
        <w:rPr>
          <w:rFonts w:ascii="Times New Roman" w:hAnsi="Times New Roman" w:cs="Times New Roman"/>
          <w:color w:val="222222"/>
          <w:sz w:val="24"/>
          <w:szCs w:val="24"/>
          <w:shd w:val="clear" w:color="auto" w:fill="FFFFFF"/>
        </w:rPr>
        <w:t>Chen</w:t>
      </w:r>
      <w:r w:rsidR="002F3190">
        <w:rPr>
          <w:rFonts w:ascii="Times New Roman" w:hAnsi="Times New Roman" w:cs="Times New Roman"/>
          <w:sz w:val="24"/>
          <w:szCs w:val="24"/>
        </w:rPr>
        <w:t xml:space="preserve"> </w:t>
      </w:r>
      <w:r w:rsidR="002F3190">
        <w:rPr>
          <w:rFonts w:ascii="Times New Roman" w:hAnsi="Times New Roman" w:cs="Times New Roman"/>
          <w:i/>
          <w:sz w:val="24"/>
          <w:szCs w:val="24"/>
        </w:rPr>
        <w:t>et al.</w:t>
      </w:r>
      <w:r w:rsidR="002F3190">
        <w:rPr>
          <w:rFonts w:ascii="Times New Roman" w:hAnsi="Times New Roman" w:cs="Times New Roman"/>
          <w:sz w:val="24"/>
          <w:szCs w:val="24"/>
        </w:rPr>
        <w:t xml:space="preserve"> (2020), </w:t>
      </w:r>
      <w:r w:rsidR="00591754">
        <w:rPr>
          <w:rFonts w:ascii="Times New Roman" w:hAnsi="Times New Roman" w:cs="Times New Roman"/>
          <w:sz w:val="24"/>
          <w:szCs w:val="24"/>
        </w:rPr>
        <w:t>it can help a t</w:t>
      </w:r>
      <w:r w:rsidR="002C212C">
        <w:rPr>
          <w:rFonts w:ascii="Times New Roman" w:hAnsi="Times New Roman" w:cs="Times New Roman"/>
          <w:sz w:val="24"/>
          <w:szCs w:val="24"/>
        </w:rPr>
        <w:t>r</w:t>
      </w:r>
      <w:r w:rsidR="00591754">
        <w:rPr>
          <w:rFonts w:ascii="Times New Roman" w:hAnsi="Times New Roman" w:cs="Times New Roman"/>
          <w:sz w:val="24"/>
          <w:szCs w:val="24"/>
        </w:rPr>
        <w:t>ansformation process to achi</w:t>
      </w:r>
      <w:r w:rsidR="002C212C">
        <w:rPr>
          <w:rFonts w:ascii="Times New Roman" w:hAnsi="Times New Roman" w:cs="Times New Roman"/>
          <w:sz w:val="24"/>
          <w:szCs w:val="24"/>
        </w:rPr>
        <w:t>e</w:t>
      </w:r>
      <w:r w:rsidR="00591754">
        <w:rPr>
          <w:rFonts w:ascii="Times New Roman" w:hAnsi="Times New Roman" w:cs="Times New Roman"/>
          <w:sz w:val="24"/>
          <w:szCs w:val="24"/>
        </w:rPr>
        <w:t>ve a growth strategy of human experiences.</w:t>
      </w:r>
      <w:r w:rsidR="001658B2">
        <w:rPr>
          <w:rFonts w:ascii="Times New Roman" w:hAnsi="Times New Roman" w:cs="Times New Roman"/>
          <w:sz w:val="24"/>
          <w:szCs w:val="24"/>
        </w:rPr>
        <w:t xml:space="preserve"> The digitization of an economic process has created eff</w:t>
      </w:r>
      <w:r w:rsidR="00F56650">
        <w:rPr>
          <w:rFonts w:ascii="Times New Roman" w:hAnsi="Times New Roman" w:cs="Times New Roman"/>
          <w:sz w:val="24"/>
          <w:szCs w:val="24"/>
        </w:rPr>
        <w:t>icien</w:t>
      </w:r>
      <w:r w:rsidR="001658B2">
        <w:rPr>
          <w:rFonts w:ascii="Times New Roman" w:hAnsi="Times New Roman" w:cs="Times New Roman"/>
          <w:sz w:val="24"/>
          <w:szCs w:val="24"/>
        </w:rPr>
        <w:t>cies and ben</w:t>
      </w:r>
      <w:r w:rsidR="00F56650">
        <w:rPr>
          <w:rFonts w:ascii="Times New Roman" w:hAnsi="Times New Roman" w:cs="Times New Roman"/>
          <w:sz w:val="24"/>
          <w:szCs w:val="24"/>
        </w:rPr>
        <w:t>e</w:t>
      </w:r>
      <w:r w:rsidR="001658B2">
        <w:rPr>
          <w:rFonts w:ascii="Times New Roman" w:hAnsi="Times New Roman" w:cs="Times New Roman"/>
          <w:sz w:val="24"/>
          <w:szCs w:val="24"/>
        </w:rPr>
        <w:t>fits of a digital technologies and it has included vari</w:t>
      </w:r>
      <w:r w:rsidR="00F56650">
        <w:rPr>
          <w:rFonts w:ascii="Times New Roman" w:hAnsi="Times New Roman" w:cs="Times New Roman"/>
          <w:sz w:val="24"/>
          <w:szCs w:val="24"/>
        </w:rPr>
        <w:t>o</w:t>
      </w:r>
      <w:r w:rsidR="001658B2">
        <w:rPr>
          <w:rFonts w:ascii="Times New Roman" w:hAnsi="Times New Roman" w:cs="Times New Roman"/>
          <w:sz w:val="24"/>
          <w:szCs w:val="24"/>
        </w:rPr>
        <w:t xml:space="preserve">us </w:t>
      </w:r>
      <w:r w:rsidR="000E6D5C">
        <w:rPr>
          <w:rFonts w:ascii="Times New Roman" w:hAnsi="Times New Roman" w:cs="Times New Roman"/>
          <w:sz w:val="24"/>
          <w:szCs w:val="24"/>
        </w:rPr>
        <w:t>factors</w:t>
      </w:r>
      <w:r w:rsidR="001658B2">
        <w:rPr>
          <w:rFonts w:ascii="Times New Roman" w:hAnsi="Times New Roman" w:cs="Times New Roman"/>
          <w:sz w:val="24"/>
          <w:szCs w:val="24"/>
        </w:rPr>
        <w:t xml:space="preserve"> and aspects of the business technology. </w:t>
      </w:r>
      <w:r w:rsidR="000D1727">
        <w:rPr>
          <w:rFonts w:ascii="Times New Roman" w:hAnsi="Times New Roman" w:cs="Times New Roman"/>
          <w:sz w:val="24"/>
          <w:szCs w:val="24"/>
        </w:rPr>
        <w:t xml:space="preserve">This process is very essential to influence customer satisfaction to enhance business development and growth. </w:t>
      </w:r>
      <w:r w:rsidR="00F076AB">
        <w:rPr>
          <w:rFonts w:ascii="Times New Roman" w:hAnsi="Times New Roman" w:cs="Times New Roman"/>
          <w:sz w:val="24"/>
          <w:szCs w:val="24"/>
        </w:rPr>
        <w:t>This mentioned company has helped to boost an entrepreneurship and innovation process and make transpar</w:t>
      </w:r>
      <w:r w:rsidR="00F56650">
        <w:rPr>
          <w:rFonts w:ascii="Times New Roman" w:hAnsi="Times New Roman" w:cs="Times New Roman"/>
          <w:sz w:val="24"/>
          <w:szCs w:val="24"/>
        </w:rPr>
        <w:t>ency</w:t>
      </w:r>
      <w:r w:rsidR="00F076AB">
        <w:rPr>
          <w:rFonts w:ascii="Times New Roman" w:hAnsi="Times New Roman" w:cs="Times New Roman"/>
          <w:sz w:val="24"/>
          <w:szCs w:val="24"/>
        </w:rPr>
        <w:t xml:space="preserve"> of the data information process. </w:t>
      </w:r>
      <w:r w:rsidR="00436FF8">
        <w:rPr>
          <w:rFonts w:ascii="Times New Roman" w:hAnsi="Times New Roman" w:cs="Times New Roman"/>
          <w:sz w:val="24"/>
          <w:szCs w:val="24"/>
        </w:rPr>
        <w:t>In addition, it is crucial to denote that digitalization has allowed th</w:t>
      </w:r>
      <w:r w:rsidR="00F56650">
        <w:rPr>
          <w:rFonts w:ascii="Times New Roman" w:hAnsi="Times New Roman" w:cs="Times New Roman"/>
          <w:sz w:val="24"/>
          <w:szCs w:val="24"/>
        </w:rPr>
        <w:t>ese</w:t>
      </w:r>
      <w:r w:rsidR="00436FF8">
        <w:rPr>
          <w:rFonts w:ascii="Times New Roman" w:hAnsi="Times New Roman" w:cs="Times New Roman"/>
          <w:sz w:val="24"/>
          <w:szCs w:val="24"/>
        </w:rPr>
        <w:t xml:space="preserve"> companies to mitigate a “finance</w:t>
      </w:r>
      <w:r w:rsidR="00F56650">
        <w:rPr>
          <w:rFonts w:ascii="Times New Roman" w:hAnsi="Times New Roman" w:cs="Times New Roman"/>
          <w:sz w:val="24"/>
          <w:szCs w:val="24"/>
        </w:rPr>
        <w:t>-</w:t>
      </w:r>
      <w:r w:rsidR="00436FF8">
        <w:rPr>
          <w:rFonts w:ascii="Times New Roman" w:hAnsi="Times New Roman" w:cs="Times New Roman"/>
          <w:sz w:val="24"/>
          <w:szCs w:val="24"/>
        </w:rPr>
        <w:t xml:space="preserve">related tasks” and developed a “financial data accuracy” process. </w:t>
      </w:r>
      <w:r w:rsidR="00CD187C" w:rsidRPr="00553A24">
        <w:rPr>
          <w:rFonts w:ascii="Times New Roman" w:hAnsi="Times New Roman" w:cs="Times New Roman"/>
          <w:color w:val="222222"/>
          <w:sz w:val="24"/>
          <w:szCs w:val="24"/>
          <w:shd w:val="clear" w:color="auto" w:fill="FFFFFF"/>
        </w:rPr>
        <w:t>Almeida</w:t>
      </w:r>
      <w:r w:rsidR="00CD187C">
        <w:rPr>
          <w:rFonts w:ascii="Times New Roman" w:hAnsi="Times New Roman" w:cs="Times New Roman"/>
          <w:sz w:val="24"/>
          <w:szCs w:val="24"/>
        </w:rPr>
        <w:t xml:space="preserve"> </w:t>
      </w:r>
      <w:r w:rsidR="00CD187C">
        <w:rPr>
          <w:rFonts w:ascii="Times New Roman" w:hAnsi="Times New Roman" w:cs="Times New Roman"/>
          <w:i/>
          <w:sz w:val="24"/>
          <w:szCs w:val="24"/>
        </w:rPr>
        <w:t>et al.</w:t>
      </w:r>
      <w:r w:rsidR="00CD187C">
        <w:rPr>
          <w:rFonts w:ascii="Times New Roman" w:hAnsi="Times New Roman" w:cs="Times New Roman"/>
          <w:sz w:val="24"/>
          <w:szCs w:val="24"/>
        </w:rPr>
        <w:t xml:space="preserve"> (2020), ha</w:t>
      </w:r>
      <w:r w:rsidR="007B3B73">
        <w:rPr>
          <w:rFonts w:ascii="Times New Roman" w:hAnsi="Times New Roman" w:cs="Times New Roman"/>
          <w:sz w:val="24"/>
          <w:szCs w:val="24"/>
        </w:rPr>
        <w:t>ve</w:t>
      </w:r>
      <w:r w:rsidR="00CD187C">
        <w:rPr>
          <w:rFonts w:ascii="Times New Roman" w:hAnsi="Times New Roman" w:cs="Times New Roman"/>
          <w:sz w:val="24"/>
          <w:szCs w:val="24"/>
        </w:rPr>
        <w:t xml:space="preserve"> mentioned that d</w:t>
      </w:r>
      <w:r w:rsidR="00F7797C">
        <w:rPr>
          <w:rFonts w:ascii="Times New Roman" w:hAnsi="Times New Roman" w:cs="Times New Roman"/>
          <w:sz w:val="24"/>
          <w:szCs w:val="24"/>
        </w:rPr>
        <w:t>igital application</w:t>
      </w:r>
      <w:r w:rsidR="00F56650">
        <w:rPr>
          <w:rFonts w:ascii="Times New Roman" w:hAnsi="Times New Roman" w:cs="Times New Roman"/>
          <w:sz w:val="24"/>
          <w:szCs w:val="24"/>
        </w:rPr>
        <w:t>s</w:t>
      </w:r>
      <w:r w:rsidR="00F7797C">
        <w:rPr>
          <w:rFonts w:ascii="Times New Roman" w:hAnsi="Times New Roman" w:cs="Times New Roman"/>
          <w:sz w:val="24"/>
          <w:szCs w:val="24"/>
        </w:rPr>
        <w:t xml:space="preserve"> or digital technology </w:t>
      </w:r>
      <w:r w:rsidR="007B3B73">
        <w:rPr>
          <w:rFonts w:ascii="Times New Roman" w:hAnsi="Times New Roman" w:cs="Times New Roman"/>
          <w:sz w:val="24"/>
          <w:szCs w:val="24"/>
        </w:rPr>
        <w:t>are</w:t>
      </w:r>
      <w:r w:rsidR="00F7797C">
        <w:rPr>
          <w:rFonts w:ascii="Times New Roman" w:hAnsi="Times New Roman" w:cs="Times New Roman"/>
          <w:sz w:val="24"/>
          <w:szCs w:val="24"/>
        </w:rPr>
        <w:t xml:space="preserve"> a crucial source of </w:t>
      </w:r>
      <w:r w:rsidR="00F56650">
        <w:rPr>
          <w:rFonts w:ascii="Times New Roman" w:hAnsi="Times New Roman" w:cs="Times New Roman"/>
          <w:sz w:val="24"/>
          <w:szCs w:val="24"/>
        </w:rPr>
        <w:t>c</w:t>
      </w:r>
      <w:r w:rsidR="00F7797C">
        <w:rPr>
          <w:rFonts w:ascii="Times New Roman" w:hAnsi="Times New Roman" w:cs="Times New Roman"/>
          <w:sz w:val="24"/>
          <w:szCs w:val="24"/>
        </w:rPr>
        <w:t xml:space="preserve">ustomers in the “digital era”. </w:t>
      </w:r>
      <w:r w:rsidR="00335748">
        <w:rPr>
          <w:rFonts w:ascii="Times New Roman" w:hAnsi="Times New Roman" w:cs="Times New Roman"/>
          <w:sz w:val="24"/>
          <w:szCs w:val="24"/>
        </w:rPr>
        <w:t>Digital transformation has improved software monetization and enhanced the agility factors to push employee excellence.</w:t>
      </w:r>
      <w:r w:rsidR="00335748">
        <w:t xml:space="preserve"> </w:t>
      </w:r>
      <w:r w:rsidR="00F7797C">
        <w:rPr>
          <w:rFonts w:ascii="Times New Roman" w:hAnsi="Times New Roman" w:cs="Times New Roman"/>
          <w:sz w:val="24"/>
          <w:szCs w:val="24"/>
        </w:rPr>
        <w:t>In addition, it has helped to improve the communication process so the working quality has enhanced and sales revenue has also incr</w:t>
      </w:r>
      <w:r w:rsidR="00F56650">
        <w:rPr>
          <w:rFonts w:ascii="Times New Roman" w:hAnsi="Times New Roman" w:cs="Times New Roman"/>
          <w:sz w:val="24"/>
          <w:szCs w:val="24"/>
        </w:rPr>
        <w:t>e</w:t>
      </w:r>
      <w:r w:rsidR="00F7797C">
        <w:rPr>
          <w:rFonts w:ascii="Times New Roman" w:hAnsi="Times New Roman" w:cs="Times New Roman"/>
          <w:sz w:val="24"/>
          <w:szCs w:val="24"/>
        </w:rPr>
        <w:t xml:space="preserve">ased in the “competitive market”. </w:t>
      </w:r>
      <w:r w:rsidR="00BB7BEA">
        <w:rPr>
          <w:rFonts w:ascii="Times New Roman" w:hAnsi="Times New Roman" w:cs="Times New Roman"/>
          <w:sz w:val="24"/>
          <w:szCs w:val="24"/>
        </w:rPr>
        <w:t xml:space="preserve">In addition, this process has helped to enhance the market factors and </w:t>
      </w:r>
      <w:r w:rsidR="007B3B73">
        <w:rPr>
          <w:rFonts w:ascii="Times New Roman" w:hAnsi="Times New Roman" w:cs="Times New Roman"/>
          <w:sz w:val="24"/>
          <w:szCs w:val="24"/>
        </w:rPr>
        <w:t>increase</w:t>
      </w:r>
      <w:r w:rsidR="00BB7BEA">
        <w:rPr>
          <w:rFonts w:ascii="Times New Roman" w:hAnsi="Times New Roman" w:cs="Times New Roman"/>
          <w:sz w:val="24"/>
          <w:szCs w:val="24"/>
        </w:rPr>
        <w:t xml:space="preserve"> the company’s development. </w:t>
      </w:r>
    </w:p>
    <w:p w:rsidR="00E93863" w:rsidRDefault="00E93863" w:rsidP="008F3311">
      <w:pPr>
        <w:pStyle w:val="Heading1"/>
      </w:pPr>
      <w:bookmarkStart w:id="7" w:name="_Toc132737538"/>
      <w:r>
        <w:lastRenderedPageBreak/>
        <w:t>6. Challenges faced by Deloitte</w:t>
      </w:r>
      <w:bookmarkEnd w:id="7"/>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one of the “largest professional services” companies in the entire world, Deloitte faces a large number of business challenges across its operations. The major challenges faced by the respective company are described below. </w:t>
      </w:r>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Investing and keeping up with technology</w:t>
      </w:r>
      <w:r>
        <w:rPr>
          <w:rFonts w:ascii="Times New Roman" w:eastAsia="Times New Roman" w:hAnsi="Times New Roman" w:cs="Times New Roman"/>
          <w:sz w:val="24"/>
          <w:szCs w:val="24"/>
        </w:rPr>
        <w:t xml:space="preserve"> - With the speedy pace of technological advancement, Deloitte has been facing significant issues related to finance for investing and staying up-to-date with the latest technological tools and platforms for remaining competitive (</w:t>
      </w:r>
      <w:r>
        <w:rPr>
          <w:rFonts w:ascii="Times New Roman" w:eastAsia="Times New Roman" w:hAnsi="Times New Roman" w:cs="Times New Roman"/>
          <w:color w:val="222222"/>
          <w:sz w:val="24"/>
          <w:szCs w:val="24"/>
          <w:highlight w:val="white"/>
        </w:rPr>
        <w:t>Desai and Vidyapeeth, 2019</w:t>
      </w:r>
      <w:r>
        <w:rPr>
          <w:rFonts w:ascii="Times New Roman" w:eastAsia="Times New Roman" w:hAnsi="Times New Roman" w:cs="Times New Roman"/>
          <w:sz w:val="24"/>
          <w:szCs w:val="24"/>
        </w:rPr>
        <w:t xml:space="preserve">). The company has been lacking adequate investment in R&amp;D along with ongoing training for employees. Investments in technologies and “speed of implementation” has been a major issue for the company. </w:t>
      </w:r>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Attracting and retaining top talent</w:t>
      </w:r>
      <w:r>
        <w:rPr>
          <w:rFonts w:ascii="Times New Roman" w:eastAsia="Times New Roman" w:hAnsi="Times New Roman" w:cs="Times New Roman"/>
          <w:sz w:val="24"/>
          <w:szCs w:val="24"/>
        </w:rPr>
        <w:t xml:space="preserve"> - As a renowned and respected employer, Deloitte is capable of attracting huge talents on board. However, increased competition for skilled talent has been very extreme, and the company faces significant challenges in offering attractive “compensation and benefits packages”, along with a “strong corporate culture” essentially valuing continuous and consistent professional development and work-life balance (</w:t>
      </w:r>
      <w:r>
        <w:rPr>
          <w:rFonts w:ascii="Times New Roman" w:eastAsia="Times New Roman" w:hAnsi="Times New Roman" w:cs="Times New Roman"/>
          <w:color w:val="222222"/>
          <w:sz w:val="24"/>
          <w:szCs w:val="24"/>
          <w:highlight w:val="white"/>
        </w:rPr>
        <w:t>deloitte.com, 2023</w:t>
      </w:r>
      <w:r>
        <w:rPr>
          <w:rFonts w:ascii="Times New Roman" w:eastAsia="Times New Roman" w:hAnsi="Times New Roman" w:cs="Times New Roman"/>
          <w:sz w:val="24"/>
          <w:szCs w:val="24"/>
        </w:rPr>
        <w:t>).</w:t>
      </w:r>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Maintaining customer experience and relationships</w:t>
      </w:r>
      <w:r>
        <w:rPr>
          <w:rFonts w:ascii="Times New Roman" w:eastAsia="Times New Roman" w:hAnsi="Times New Roman" w:cs="Times New Roman"/>
          <w:sz w:val="24"/>
          <w:szCs w:val="24"/>
        </w:rPr>
        <w:t xml:space="preserve"> - Deloitte has been facing issues related to maintaining customer experience and relationships due to the continuously changing market trends and demands of the consumers based on that. As per the ideology of </w:t>
      </w:r>
      <w:proofErr w:type="spellStart"/>
      <w:r>
        <w:rPr>
          <w:rFonts w:ascii="Times New Roman" w:eastAsia="Times New Roman" w:hAnsi="Times New Roman" w:cs="Times New Roman"/>
          <w:color w:val="222222"/>
          <w:sz w:val="24"/>
          <w:szCs w:val="24"/>
          <w:highlight w:val="white"/>
        </w:rPr>
        <w:t>Ancillai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(2019), the company has been essentially lacking a deep understanding of each customer’s unique needs and demands, along with the ability of consistently delivering high-quality services and post-service relationship management.</w:t>
      </w:r>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Covid 19 pandemic and its impact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Managing risks and challenges due to the pandemic has been a major issue for the successful provider of professional services. Based on the research work of </w:t>
      </w:r>
      <w:r>
        <w:rPr>
          <w:rFonts w:ascii="Times New Roman" w:eastAsia="Times New Roman" w:hAnsi="Times New Roman" w:cs="Times New Roman"/>
          <w:color w:val="222222"/>
          <w:sz w:val="24"/>
          <w:szCs w:val="24"/>
          <w:highlight w:val="white"/>
        </w:rPr>
        <w:t>Singh</w:t>
      </w:r>
      <w:r>
        <w:rPr>
          <w:rFonts w:ascii="Times New Roman" w:eastAsia="Times New Roman" w:hAnsi="Times New Roman" w:cs="Times New Roman"/>
          <w:sz w:val="24"/>
          <w:szCs w:val="24"/>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 xml:space="preserve">(2019) the sudden shift and transformation of the working practices due to the pandemic have created a huge amiss. Apart from this, the company has been essentially not able to manage a range of risks, such as data security, regulatory compliance, and reputational risk. </w:t>
      </w:r>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Adapting to changing market conditions</w:t>
      </w:r>
      <w:r>
        <w:rPr>
          <w:rFonts w:ascii="Times New Roman" w:eastAsia="Times New Roman" w:hAnsi="Times New Roman" w:cs="Times New Roman"/>
          <w:sz w:val="24"/>
          <w:szCs w:val="24"/>
        </w:rPr>
        <w:t xml:space="preserve"> - The “professional services industry” has been constantly and continuously changing and evolving, and the respective company has been unable to adapt to “changing market conditions” for the purpose of remaining successful (</w:t>
      </w:r>
      <w:r>
        <w:rPr>
          <w:rFonts w:ascii="Times New Roman" w:eastAsia="Times New Roman" w:hAnsi="Times New Roman" w:cs="Times New Roman"/>
          <w:color w:val="222222"/>
          <w:sz w:val="24"/>
          <w:szCs w:val="24"/>
          <w:highlight w:val="white"/>
        </w:rPr>
        <w:t>deloitte.com, 2023</w:t>
      </w:r>
      <w:r>
        <w:rPr>
          <w:rFonts w:ascii="Times New Roman" w:eastAsia="Times New Roman" w:hAnsi="Times New Roman" w:cs="Times New Roman"/>
          <w:sz w:val="24"/>
          <w:szCs w:val="24"/>
        </w:rPr>
        <w:t>). It has been found that the company has been essentially lacing adequate agility and flexibility along with a willingness in adopting and embracing new technologies and business models.</w:t>
      </w:r>
    </w:p>
    <w:p w:rsidR="00E93863" w:rsidRDefault="00E93863" w:rsidP="00E93863">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B81603D" wp14:editId="2D56012E">
            <wp:extent cx="4895850" cy="2324100"/>
            <wp:effectExtent l="0" t="0" r="0" b="0"/>
            <wp:docPr id="708068212"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E93863" w:rsidRDefault="00E93863" w:rsidP="00E93863">
      <w:pPr>
        <w:spacing w:before="200" w:line="360" w:lineRule="auto"/>
        <w:jc w:val="center"/>
        <w:rPr>
          <w:rFonts w:ascii="Times New Roman" w:eastAsia="Times New Roman" w:hAnsi="Times New Roman" w:cs="Times New Roman"/>
          <w:sz w:val="24"/>
          <w:szCs w:val="24"/>
        </w:rPr>
      </w:pPr>
      <w:r w:rsidRPr="008A3757">
        <w:rPr>
          <w:rFonts w:ascii="Times New Roman" w:eastAsia="Times New Roman" w:hAnsi="Times New Roman" w:cs="Times New Roman"/>
          <w:b/>
          <w:bCs/>
          <w:sz w:val="24"/>
          <w:szCs w:val="24"/>
        </w:rPr>
        <w:t xml:space="preserve">Figure </w:t>
      </w:r>
      <w:r>
        <w:rPr>
          <w:rFonts w:ascii="Times New Roman" w:eastAsia="Times New Roman" w:hAnsi="Times New Roman" w:cs="Times New Roman"/>
          <w:b/>
          <w:bCs/>
          <w:sz w:val="24"/>
          <w:szCs w:val="24"/>
        </w:rPr>
        <w:t>4</w:t>
      </w:r>
      <w:r w:rsidRPr="008A3757">
        <w:rPr>
          <w:rFonts w:ascii="Times New Roman" w:eastAsia="Times New Roman" w:hAnsi="Times New Roman" w:cs="Times New Roman"/>
          <w:b/>
          <w:bCs/>
          <w:sz w:val="24"/>
          <w:szCs w:val="24"/>
        </w:rPr>
        <w:t>:</w:t>
      </w:r>
      <w:r>
        <w:rPr>
          <w:rFonts w:ascii="Times New Roman" w:eastAsia="Times New Roman" w:hAnsi="Times New Roman" w:cs="Times New Roman"/>
          <w:b/>
          <w:bCs/>
          <w:sz w:val="24"/>
          <w:szCs w:val="24"/>
        </w:rPr>
        <w:t xml:space="preserve"> Major challenges faced by Deloitte</w:t>
      </w:r>
    </w:p>
    <w:p w:rsidR="00E93863" w:rsidRDefault="00E93863" w:rsidP="008F3311">
      <w:pPr>
        <w:pStyle w:val="Heading1"/>
      </w:pPr>
      <w:bookmarkStart w:id="8" w:name="_Toc132737539"/>
      <w:r>
        <w:t>7. Strategies for mitigating the challenges faced by Deloitte</w:t>
      </w:r>
      <w:bookmarkEnd w:id="8"/>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chosen company, Deloitte needs to develop and implement effective strategies for the purpose of mitigating the challenges faced by them. The most suitable strategies are described below. </w:t>
      </w:r>
    </w:p>
    <w:p w:rsidR="00E93863" w:rsidRDefault="00E93863" w:rsidP="00E93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Embracing innovation and technology</w:t>
      </w:r>
      <w:r>
        <w:rPr>
          <w:rFonts w:ascii="Times New Roman" w:eastAsia="Times New Roman" w:hAnsi="Times New Roman" w:cs="Times New Roman"/>
          <w:sz w:val="24"/>
          <w:szCs w:val="24"/>
        </w:rPr>
        <w:t xml:space="preserve"> - Deloitte should take loans from financial institutions and thereby invest a large amount in “research and development (R&amp;D)” for successfully developing and incorporating advanced tools and technologies for staying competitive. According to </w:t>
      </w:r>
      <w:proofErr w:type="spellStart"/>
      <w:r>
        <w:rPr>
          <w:rFonts w:ascii="Times New Roman" w:eastAsia="Times New Roman" w:hAnsi="Times New Roman" w:cs="Times New Roman"/>
          <w:color w:val="222222"/>
          <w:sz w:val="24"/>
          <w:szCs w:val="24"/>
          <w:highlight w:val="white"/>
        </w:rPr>
        <w:t>Črešnar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Jevšenak</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(2019), the company can also indulge in encouraging its employees through training programs for staying updated regarding the current trends and developments in technology.</w:t>
      </w:r>
    </w:p>
    <w:p w:rsidR="00E93863" w:rsidRDefault="00E93863" w:rsidP="00E93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Creating a “positive work environment” </w:t>
      </w:r>
      <w:r>
        <w:rPr>
          <w:rFonts w:ascii="Times New Roman" w:eastAsia="Times New Roman" w:hAnsi="Times New Roman" w:cs="Times New Roman"/>
          <w:sz w:val="24"/>
          <w:szCs w:val="24"/>
        </w:rPr>
        <w:t>- Deloitte should develop effective strategies for creating a “positive corporate culture” essentially “valuing professional development and work-</w:t>
      </w:r>
      <w:r>
        <w:rPr>
          <w:rFonts w:ascii="Times New Roman" w:eastAsia="Times New Roman" w:hAnsi="Times New Roman" w:cs="Times New Roman"/>
          <w:sz w:val="24"/>
          <w:szCs w:val="24"/>
        </w:rPr>
        <w:lastRenderedPageBreak/>
        <w:t>life balance” along with effective benefits and compensation packages. This can essentially help in attracting and retaining skilled workforces, which is essential for the continuous and consistent success of the company.</w:t>
      </w:r>
    </w:p>
    <w:p w:rsidR="00E93863" w:rsidRDefault="00E93863" w:rsidP="00E93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Focusing on building and maintaining strong customer experience and relationships</w:t>
      </w:r>
      <w:r>
        <w:rPr>
          <w:rFonts w:ascii="Times New Roman" w:eastAsia="Times New Roman" w:hAnsi="Times New Roman" w:cs="Times New Roman"/>
          <w:sz w:val="24"/>
          <w:szCs w:val="24"/>
        </w:rPr>
        <w:t xml:space="preserve"> - Deloitte should concentrate on building long-term relationships with its customers by providing “high-quality services”, delivering value, and effective “customer loyalty programs” (</w:t>
      </w:r>
      <w:r>
        <w:rPr>
          <w:rFonts w:ascii="Times New Roman" w:eastAsia="Times New Roman" w:hAnsi="Times New Roman" w:cs="Times New Roman"/>
          <w:color w:val="222222"/>
          <w:sz w:val="24"/>
          <w:szCs w:val="24"/>
          <w:highlight w:val="white"/>
        </w:rPr>
        <w:t xml:space="preserve">Evans, and </w:t>
      </w:r>
      <w:proofErr w:type="spellStart"/>
      <w:r>
        <w:rPr>
          <w:rFonts w:ascii="Times New Roman" w:eastAsia="Times New Roman" w:hAnsi="Times New Roman" w:cs="Times New Roman"/>
          <w:color w:val="222222"/>
          <w:sz w:val="24"/>
          <w:szCs w:val="24"/>
          <w:highlight w:val="white"/>
        </w:rPr>
        <w:t>Siesfeld</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It should also improve its after-service services which can aid in retaining existing customers and attracting new ones by the company.</w:t>
      </w:r>
    </w:p>
    <w:p w:rsidR="00E93863" w:rsidRDefault="00E93863" w:rsidP="00E93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Establishing strong risk management strategy and processes</w:t>
      </w:r>
      <w:r>
        <w:rPr>
          <w:rFonts w:ascii="Times New Roman" w:eastAsia="Times New Roman" w:hAnsi="Times New Roman" w:cs="Times New Roman"/>
          <w:sz w:val="24"/>
          <w:szCs w:val="24"/>
        </w:rPr>
        <w:t xml:space="preserve"> - Deloitte needs to develop and establish strong and resilient “risk management processes” for the purpose of effectively identifying and mitigating risks. Based on the research work of </w:t>
      </w:r>
      <w:r>
        <w:rPr>
          <w:rFonts w:ascii="Times New Roman" w:eastAsia="Times New Roman" w:hAnsi="Times New Roman" w:cs="Times New Roman"/>
          <w:color w:val="222222"/>
          <w:sz w:val="24"/>
          <w:szCs w:val="24"/>
          <w:highlight w:val="white"/>
        </w:rPr>
        <w:t xml:space="preserve">Renjen </w:t>
      </w:r>
      <w:r>
        <w:rPr>
          <w:rFonts w:ascii="Times New Roman" w:eastAsia="Times New Roman" w:hAnsi="Times New Roman" w:cs="Times New Roman"/>
          <w:sz w:val="24"/>
          <w:szCs w:val="24"/>
        </w:rPr>
        <w:t>(2019), the company has to stay significantly vigilant and proactive for the purpose of identifying and mitigating the risks faced by the company. This, in turn, can also help in successfully protecting the image and reputation of the company along with ensuring its long-term success.</w:t>
      </w:r>
    </w:p>
    <w:p w:rsidR="00E93863" w:rsidRDefault="00E93863" w:rsidP="00E938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Staying flexible, agile, and adaptable</w:t>
      </w:r>
      <w:r>
        <w:rPr>
          <w:rFonts w:ascii="Times New Roman" w:eastAsia="Times New Roman" w:hAnsi="Times New Roman" w:cs="Times New Roman"/>
          <w:sz w:val="24"/>
          <w:szCs w:val="24"/>
        </w:rPr>
        <w:t xml:space="preserve"> - Deloitte needs to stay agile, flexible, and adaptable at all times with respect to the continuously changing business environments thereby embracing new business models and technologies. This can help the company stay ahead of the competition and at the same time, take advantage of the continuously arising new opportunities.</w:t>
      </w:r>
    </w:p>
    <w:p w:rsidR="00E93863" w:rsidRDefault="00E93863" w:rsidP="00E9386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57780B11" wp14:editId="334D5E59">
            <wp:extent cx="4476750" cy="2781300"/>
            <wp:effectExtent l="0" t="0" r="0" b="0"/>
            <wp:docPr id="465308870"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E93863" w:rsidRDefault="00E93863" w:rsidP="00E93863">
      <w:pPr>
        <w:spacing w:before="240" w:after="240" w:line="360" w:lineRule="auto"/>
        <w:jc w:val="center"/>
        <w:rPr>
          <w:rFonts w:ascii="Times New Roman" w:eastAsia="Times New Roman" w:hAnsi="Times New Roman" w:cs="Times New Roman"/>
          <w:b/>
          <w:sz w:val="28"/>
          <w:szCs w:val="28"/>
        </w:rPr>
      </w:pPr>
      <w:r w:rsidRPr="008A3757">
        <w:rPr>
          <w:rFonts w:ascii="Times New Roman" w:eastAsia="Times New Roman" w:hAnsi="Times New Roman" w:cs="Times New Roman"/>
          <w:b/>
          <w:bCs/>
          <w:sz w:val="24"/>
          <w:szCs w:val="24"/>
        </w:rPr>
        <w:lastRenderedPageBreak/>
        <w:t xml:space="preserve">Figure </w:t>
      </w:r>
      <w:r>
        <w:rPr>
          <w:rFonts w:ascii="Times New Roman" w:eastAsia="Times New Roman" w:hAnsi="Times New Roman" w:cs="Times New Roman"/>
          <w:b/>
          <w:bCs/>
          <w:sz w:val="24"/>
          <w:szCs w:val="24"/>
        </w:rPr>
        <w:t>5</w:t>
      </w:r>
      <w:r w:rsidRPr="008A3757">
        <w:rPr>
          <w:rFonts w:ascii="Times New Roman" w:eastAsia="Times New Roman" w:hAnsi="Times New Roman" w:cs="Times New Roman"/>
          <w:b/>
          <w:bCs/>
          <w:sz w:val="24"/>
          <w:szCs w:val="24"/>
        </w:rPr>
        <w:t>:</w:t>
      </w:r>
      <w:r>
        <w:rPr>
          <w:rFonts w:ascii="Times New Roman" w:eastAsia="Times New Roman" w:hAnsi="Times New Roman" w:cs="Times New Roman"/>
          <w:b/>
          <w:bCs/>
          <w:sz w:val="24"/>
          <w:szCs w:val="24"/>
        </w:rPr>
        <w:t xml:space="preserve"> </w:t>
      </w:r>
      <w:r w:rsidRPr="00D74940">
        <w:rPr>
          <w:rFonts w:ascii="Times New Roman" w:eastAsia="Times New Roman" w:hAnsi="Times New Roman" w:cs="Times New Roman"/>
          <w:b/>
          <w:bCs/>
          <w:sz w:val="24"/>
          <w:szCs w:val="24"/>
        </w:rPr>
        <w:t>Strategies for mitigating the challenges faced by Deloitte</w:t>
      </w:r>
    </w:p>
    <w:p w:rsidR="00E93863" w:rsidRDefault="00E93863" w:rsidP="008F3311">
      <w:pPr>
        <w:pStyle w:val="Heading1"/>
      </w:pPr>
      <w:bookmarkStart w:id="9" w:name="_Toc132737540"/>
      <w:r>
        <w:t>8. Ways of achieving sustainable competitive advantage</w:t>
      </w:r>
      <w:bookmarkEnd w:id="9"/>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Achieving a “sustainable competitive advantage” is very important for any business for the purpose of ensuring long-term success. The most effective ways for sustainable competitive advantage in Deloitte are described below. </w:t>
      </w:r>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Developing a “unique value proposition”</w:t>
      </w:r>
      <w:r>
        <w:rPr>
          <w:rFonts w:ascii="Times New Roman" w:eastAsia="Times New Roman" w:hAnsi="Times New Roman" w:cs="Times New Roman"/>
          <w:sz w:val="24"/>
          <w:szCs w:val="24"/>
        </w:rPr>
        <w:t xml:space="preserve"> - The successful development of a “unique value proposition” helps in differentiating the offerings of a company from its competitors (</w:t>
      </w:r>
      <w:r>
        <w:rPr>
          <w:rFonts w:ascii="Times New Roman" w:eastAsia="Times New Roman" w:hAnsi="Times New Roman" w:cs="Times New Roman"/>
          <w:color w:val="222222"/>
          <w:sz w:val="24"/>
          <w:szCs w:val="24"/>
          <w:highlight w:val="white"/>
        </w:rPr>
        <w:t xml:space="preserve">Ali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2021). Deloitte can effectively develop a “unique value proposition” by concentrating on quality, innovation, customer service, and so on, which are essential for its potential target market.</w:t>
      </w:r>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Building strong brand image, reputation, and equity</w:t>
      </w:r>
      <w:r>
        <w:rPr>
          <w:rFonts w:ascii="Times New Roman" w:eastAsia="Times New Roman" w:hAnsi="Times New Roman" w:cs="Times New Roman"/>
          <w:sz w:val="24"/>
          <w:szCs w:val="24"/>
        </w:rPr>
        <w:t xml:space="preserve"> - The successful building of a strong brand image, recognition, and equity can help a business organization in successfully standing out in a crowded and cutthroat marketplace. Deloitte can effectively achieve this advantage by developing a “strong brand identity”, investing in technology, R&amp;D, marketing, and advertising, along with creating a “loyal customer base”.</w:t>
      </w:r>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Focusing on customer experience and relationships</w:t>
      </w:r>
      <w:r>
        <w:rPr>
          <w:rFonts w:ascii="Times New Roman" w:eastAsia="Times New Roman" w:hAnsi="Times New Roman" w:cs="Times New Roman"/>
          <w:sz w:val="24"/>
          <w:szCs w:val="24"/>
        </w:rPr>
        <w:t xml:space="preserve"> - Offering exceptional and extraordinary customer experience and effectively managing relationships with customers can help the business in developing a strong reputation, retaining existing customers, and attracting new customers (</w:t>
      </w:r>
      <w:proofErr w:type="spellStart"/>
      <w:r>
        <w:rPr>
          <w:rFonts w:ascii="Times New Roman" w:eastAsia="Times New Roman" w:hAnsi="Times New Roman" w:cs="Times New Roman"/>
          <w:color w:val="222222"/>
          <w:sz w:val="24"/>
          <w:szCs w:val="24"/>
          <w:highlight w:val="white"/>
        </w:rPr>
        <w:t>Wydyanto</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Ilhamalimy</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2021). By essentially investing in “customer service training” for the employees, collecting feedback and reviews, and continuously improving the customer experience Deloitte can be successful in achieving this advantage.</w:t>
      </w:r>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Embracing technology and technological advancements</w:t>
      </w:r>
      <w:r>
        <w:rPr>
          <w:rFonts w:ascii="Times New Roman" w:eastAsia="Times New Roman" w:hAnsi="Times New Roman" w:cs="Times New Roman"/>
          <w:sz w:val="24"/>
          <w:szCs w:val="24"/>
        </w:rPr>
        <w:t xml:space="preserve"> - Embracing new technologies can help your business improve efficiency, reduce costs, and deliver better products and services. This can be achieved by investing in research and development, adopting new software, and implementing new processes and systems.</w:t>
      </w:r>
    </w:p>
    <w:p w:rsidR="00E93863" w:rsidRDefault="00E93863" w:rsidP="00E93863">
      <w:pPr>
        <w:spacing w:before="20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i/>
          <w:sz w:val="24"/>
          <w:szCs w:val="24"/>
        </w:rPr>
        <w:t>Focusing on sustainability and environmental protection</w:t>
      </w:r>
      <w:r>
        <w:rPr>
          <w:rFonts w:ascii="Times New Roman" w:eastAsia="Times New Roman" w:hAnsi="Times New Roman" w:cs="Times New Roman"/>
          <w:sz w:val="24"/>
          <w:szCs w:val="24"/>
        </w:rPr>
        <w:t xml:space="preserve"> - Focusing on sustainability can help businesses in reducing costs, attracting and satisfying “environmentally conscious customers”, while building a positive reputation (</w:t>
      </w:r>
      <w:r>
        <w:rPr>
          <w:rFonts w:ascii="Times New Roman" w:eastAsia="Times New Roman" w:hAnsi="Times New Roman" w:cs="Times New Roman"/>
          <w:color w:val="222222"/>
          <w:sz w:val="24"/>
          <w:szCs w:val="24"/>
          <w:highlight w:val="white"/>
        </w:rPr>
        <w:t xml:space="preserve">Evans, and </w:t>
      </w:r>
      <w:proofErr w:type="spellStart"/>
      <w:r>
        <w:rPr>
          <w:rFonts w:ascii="Times New Roman" w:eastAsia="Times New Roman" w:hAnsi="Times New Roman" w:cs="Times New Roman"/>
          <w:color w:val="222222"/>
          <w:sz w:val="24"/>
          <w:szCs w:val="24"/>
          <w:highlight w:val="white"/>
        </w:rPr>
        <w:t>Siesfeld</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respective company can </w:t>
      </w:r>
      <w:r>
        <w:rPr>
          <w:rFonts w:ascii="Times New Roman" w:eastAsia="Times New Roman" w:hAnsi="Times New Roman" w:cs="Times New Roman"/>
          <w:sz w:val="24"/>
          <w:szCs w:val="24"/>
        </w:rPr>
        <w:lastRenderedPageBreak/>
        <w:t>achieve this advantage through the successful implementation of sustainable business practices and operations, by utilizing eco-friendly materials, and at the same time supporting “social and environmental causes” and initiatives.</w:t>
      </w:r>
    </w:p>
    <w:p w:rsidR="00E93863" w:rsidRDefault="00E93863" w:rsidP="008F3311">
      <w:pPr>
        <w:pStyle w:val="Heading1"/>
      </w:pPr>
      <w:bookmarkStart w:id="10" w:name="_Toc132737541"/>
      <w:r>
        <w:t>9. Conclusion</w:t>
      </w:r>
      <w:bookmarkEnd w:id="10"/>
      <w:r>
        <w:t xml:space="preserve"> </w:t>
      </w:r>
    </w:p>
    <w:p w:rsidR="00E93863" w:rsidRDefault="00E93863" w:rsidP="00E93863">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it can be concluded that the chosen organization, Deloitte has been essentially successful in managing its marketing activities and practices through suitable methods, tools, and techniques. The company practices effective marketing strategies and techniques that help it in becoming successful and the marketing department has been capable of effectively contributing to the long-term success of the company. The marketing management of the company has been highly suitable for adding value to the </w:t>
      </w:r>
      <w:r w:rsidR="00AA0706">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However, the company has also been facing various challenges which needs to be mitigated with effective strategies. Continuously improving its products, services, and processes can help the company in staying ahead of the competition through adequate R&amp;D, collecting customer feedback, and implementing new ideas and innovations. Apart from this, strategic partnerships can also help the business of Deloitte in effectively leveraging the strengths of different companies for achieving mutual benefits. In addition, the successful achievement of “sustainable competitive advantage” through the above-provided strategies can aid in the long-term success and growth of the company. </w:t>
      </w:r>
    </w:p>
    <w:p w:rsidR="00E93863" w:rsidRDefault="00E93863" w:rsidP="00E93863">
      <w:pPr>
        <w:spacing w:before="200" w:line="360" w:lineRule="auto"/>
        <w:jc w:val="both"/>
        <w:rPr>
          <w:rFonts w:ascii="Times New Roman" w:eastAsia="Times New Roman" w:hAnsi="Times New Roman" w:cs="Times New Roman"/>
          <w:b/>
          <w:sz w:val="28"/>
          <w:szCs w:val="28"/>
        </w:rPr>
      </w:pPr>
    </w:p>
    <w:p w:rsidR="00E93863" w:rsidRDefault="00E93863">
      <w:pPr>
        <w:spacing w:line="360" w:lineRule="auto"/>
        <w:jc w:val="both"/>
        <w:rPr>
          <w:rFonts w:ascii="Times New Roman" w:hAnsi="Times New Roman" w:cs="Times New Roman"/>
          <w:sz w:val="24"/>
          <w:szCs w:val="24"/>
        </w:rPr>
      </w:pPr>
    </w:p>
    <w:p w:rsidR="001943E5" w:rsidRDefault="001943E5">
      <w:pPr>
        <w:rPr>
          <w:rFonts w:ascii="Times New Roman" w:hAnsi="Times New Roman" w:cs="Times New Roman"/>
          <w:sz w:val="24"/>
          <w:szCs w:val="24"/>
        </w:rPr>
      </w:pPr>
      <w:r>
        <w:rPr>
          <w:rFonts w:ascii="Times New Roman" w:hAnsi="Times New Roman" w:cs="Times New Roman"/>
          <w:sz w:val="24"/>
          <w:szCs w:val="24"/>
        </w:rPr>
        <w:br w:type="page"/>
      </w:r>
    </w:p>
    <w:p w:rsidR="00E93863" w:rsidRPr="00E93863" w:rsidRDefault="001943E5" w:rsidP="00E93863">
      <w:pPr>
        <w:pStyle w:val="Heading1"/>
      </w:pPr>
      <w:bookmarkStart w:id="11" w:name="_Toc132737542"/>
      <w:r>
        <w:lastRenderedPageBreak/>
        <w:t>Reference list</w:t>
      </w:r>
      <w:bookmarkEnd w:id="11"/>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r w:rsidRPr="005A44F6">
        <w:rPr>
          <w:rFonts w:ascii="Times New Roman" w:hAnsi="Times New Roman" w:cs="Times New Roman"/>
          <w:color w:val="222222"/>
          <w:sz w:val="24"/>
          <w:szCs w:val="24"/>
          <w:shd w:val="clear" w:color="auto" w:fill="FFFFFF"/>
        </w:rPr>
        <w:t>Adams, P., Freitas, I.M.B. and Fontana, R., 2019. Strategic orientation, innovation performance and the moderating influence of marketing management. </w:t>
      </w:r>
      <w:r w:rsidRPr="005A44F6">
        <w:rPr>
          <w:rFonts w:ascii="Times New Roman" w:hAnsi="Times New Roman" w:cs="Times New Roman"/>
          <w:i/>
          <w:iCs/>
          <w:color w:val="222222"/>
          <w:sz w:val="24"/>
          <w:szCs w:val="24"/>
          <w:shd w:val="clear" w:color="auto" w:fill="FFFFFF"/>
        </w:rPr>
        <w:t>Journal of Business Research</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97</w:t>
      </w:r>
      <w:r w:rsidRPr="005A44F6">
        <w:rPr>
          <w:rFonts w:ascii="Times New Roman" w:hAnsi="Times New Roman" w:cs="Times New Roman"/>
          <w:color w:val="222222"/>
          <w:sz w:val="24"/>
          <w:szCs w:val="24"/>
          <w:shd w:val="clear" w:color="auto" w:fill="FFFFFF"/>
        </w:rPr>
        <w:t>, pp.129-140.</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r w:rsidRPr="005A44F6">
        <w:rPr>
          <w:rFonts w:ascii="Times New Roman" w:hAnsi="Times New Roman" w:cs="Times New Roman"/>
          <w:color w:val="222222"/>
          <w:sz w:val="24"/>
          <w:szCs w:val="24"/>
          <w:shd w:val="clear" w:color="auto" w:fill="FFFFFF"/>
        </w:rPr>
        <w:t xml:space="preserve">Ali, H., Zainal, V.R. and </w:t>
      </w:r>
      <w:proofErr w:type="spellStart"/>
      <w:r w:rsidRPr="005A44F6">
        <w:rPr>
          <w:rFonts w:ascii="Times New Roman" w:hAnsi="Times New Roman" w:cs="Times New Roman"/>
          <w:color w:val="222222"/>
          <w:sz w:val="24"/>
          <w:szCs w:val="24"/>
          <w:shd w:val="clear" w:color="auto" w:fill="FFFFFF"/>
        </w:rPr>
        <w:t>Ilhamalimy</w:t>
      </w:r>
      <w:proofErr w:type="spellEnd"/>
      <w:r w:rsidRPr="005A44F6">
        <w:rPr>
          <w:rFonts w:ascii="Times New Roman" w:hAnsi="Times New Roman" w:cs="Times New Roman"/>
          <w:color w:val="222222"/>
          <w:sz w:val="24"/>
          <w:szCs w:val="24"/>
          <w:shd w:val="clear" w:color="auto" w:fill="FFFFFF"/>
        </w:rPr>
        <w:t>, R.R., 2021. Determination of Purchase Decisions and Customer Satisfaction: Analysis of Brand Image and Service Quality (Review Literature of Marketing Management). </w:t>
      </w:r>
      <w:proofErr w:type="spellStart"/>
      <w:r w:rsidRPr="005A44F6">
        <w:rPr>
          <w:rFonts w:ascii="Times New Roman" w:hAnsi="Times New Roman" w:cs="Times New Roman"/>
          <w:i/>
          <w:iCs/>
          <w:color w:val="222222"/>
          <w:sz w:val="24"/>
          <w:szCs w:val="24"/>
          <w:shd w:val="clear" w:color="auto" w:fill="FFFFFF"/>
        </w:rPr>
        <w:t>Dinasti</w:t>
      </w:r>
      <w:proofErr w:type="spellEnd"/>
      <w:r w:rsidRPr="005A44F6">
        <w:rPr>
          <w:rFonts w:ascii="Times New Roman" w:hAnsi="Times New Roman" w:cs="Times New Roman"/>
          <w:i/>
          <w:iCs/>
          <w:color w:val="222222"/>
          <w:sz w:val="24"/>
          <w:szCs w:val="24"/>
          <w:shd w:val="clear" w:color="auto" w:fill="FFFFFF"/>
        </w:rPr>
        <w:t xml:space="preserve"> International Journal of Digital Business Management</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3</w:t>
      </w:r>
      <w:r w:rsidRPr="005A44F6">
        <w:rPr>
          <w:rFonts w:ascii="Times New Roman" w:hAnsi="Times New Roman" w:cs="Times New Roman"/>
          <w:color w:val="222222"/>
          <w:sz w:val="24"/>
          <w:szCs w:val="24"/>
          <w:shd w:val="clear" w:color="auto" w:fill="FFFFFF"/>
        </w:rPr>
        <w:t>(1), pp.141-153.</w:t>
      </w:r>
    </w:p>
    <w:p w:rsidR="00E93863" w:rsidRPr="00553A24" w:rsidRDefault="00E93863" w:rsidP="001943E5">
      <w:pPr>
        <w:spacing w:line="360" w:lineRule="auto"/>
        <w:jc w:val="both"/>
        <w:rPr>
          <w:rFonts w:ascii="Times New Roman" w:hAnsi="Times New Roman" w:cs="Times New Roman"/>
          <w:color w:val="222222"/>
          <w:sz w:val="24"/>
          <w:szCs w:val="24"/>
          <w:shd w:val="clear" w:color="auto" w:fill="FFFFFF"/>
        </w:rPr>
      </w:pPr>
      <w:r w:rsidRPr="00553A24">
        <w:rPr>
          <w:rFonts w:ascii="Times New Roman" w:hAnsi="Times New Roman" w:cs="Times New Roman"/>
          <w:color w:val="222222"/>
          <w:sz w:val="24"/>
          <w:szCs w:val="24"/>
          <w:shd w:val="clear" w:color="auto" w:fill="FFFFFF"/>
        </w:rPr>
        <w:t>Almeida, F., Santos, J.D. and Monteiro, J.A., 2020. The challenges and opportunities in the digitalization of companies in a post-COVID-19 World. </w:t>
      </w:r>
      <w:r w:rsidRPr="00553A24">
        <w:rPr>
          <w:rFonts w:ascii="Times New Roman" w:hAnsi="Times New Roman" w:cs="Times New Roman"/>
          <w:i/>
          <w:iCs/>
          <w:color w:val="222222"/>
          <w:sz w:val="24"/>
          <w:szCs w:val="24"/>
          <w:shd w:val="clear" w:color="auto" w:fill="FFFFFF"/>
        </w:rPr>
        <w:t>IEEE Engineering Management Review</w:t>
      </w:r>
      <w:r w:rsidRPr="00553A24">
        <w:rPr>
          <w:rFonts w:ascii="Times New Roman" w:hAnsi="Times New Roman" w:cs="Times New Roman"/>
          <w:color w:val="222222"/>
          <w:sz w:val="24"/>
          <w:szCs w:val="24"/>
          <w:shd w:val="clear" w:color="auto" w:fill="FFFFFF"/>
        </w:rPr>
        <w:t>, </w:t>
      </w:r>
      <w:r w:rsidRPr="00553A24">
        <w:rPr>
          <w:rFonts w:ascii="Times New Roman" w:hAnsi="Times New Roman" w:cs="Times New Roman"/>
          <w:i/>
          <w:iCs/>
          <w:color w:val="222222"/>
          <w:sz w:val="24"/>
          <w:szCs w:val="24"/>
          <w:shd w:val="clear" w:color="auto" w:fill="FFFFFF"/>
        </w:rPr>
        <w:t>48</w:t>
      </w:r>
      <w:r w:rsidRPr="00553A24">
        <w:rPr>
          <w:rFonts w:ascii="Times New Roman" w:hAnsi="Times New Roman" w:cs="Times New Roman"/>
          <w:color w:val="222222"/>
          <w:sz w:val="24"/>
          <w:szCs w:val="24"/>
          <w:shd w:val="clear" w:color="auto" w:fill="FFFFFF"/>
        </w:rPr>
        <w:t>(3), pp.97-103.</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proofErr w:type="spellStart"/>
      <w:r w:rsidRPr="005A44F6">
        <w:rPr>
          <w:rFonts w:ascii="Times New Roman" w:hAnsi="Times New Roman" w:cs="Times New Roman"/>
          <w:color w:val="222222"/>
          <w:sz w:val="24"/>
          <w:szCs w:val="24"/>
          <w:shd w:val="clear" w:color="auto" w:fill="FFFFFF"/>
        </w:rPr>
        <w:t>Ancillai</w:t>
      </w:r>
      <w:proofErr w:type="spellEnd"/>
      <w:r w:rsidRPr="005A44F6">
        <w:rPr>
          <w:rFonts w:ascii="Times New Roman" w:hAnsi="Times New Roman" w:cs="Times New Roman"/>
          <w:color w:val="222222"/>
          <w:sz w:val="24"/>
          <w:szCs w:val="24"/>
          <w:shd w:val="clear" w:color="auto" w:fill="FFFFFF"/>
        </w:rPr>
        <w:t xml:space="preserve">, C., </w:t>
      </w:r>
      <w:proofErr w:type="spellStart"/>
      <w:r w:rsidRPr="005A44F6">
        <w:rPr>
          <w:rFonts w:ascii="Times New Roman" w:hAnsi="Times New Roman" w:cs="Times New Roman"/>
          <w:color w:val="222222"/>
          <w:sz w:val="24"/>
          <w:szCs w:val="24"/>
          <w:shd w:val="clear" w:color="auto" w:fill="FFFFFF"/>
        </w:rPr>
        <w:t>Terho</w:t>
      </w:r>
      <w:proofErr w:type="spellEnd"/>
      <w:r w:rsidRPr="005A44F6">
        <w:rPr>
          <w:rFonts w:ascii="Times New Roman" w:hAnsi="Times New Roman" w:cs="Times New Roman"/>
          <w:color w:val="222222"/>
          <w:sz w:val="24"/>
          <w:szCs w:val="24"/>
          <w:shd w:val="clear" w:color="auto" w:fill="FFFFFF"/>
        </w:rPr>
        <w:t xml:space="preserve">, H., </w:t>
      </w:r>
      <w:proofErr w:type="spellStart"/>
      <w:r w:rsidRPr="005A44F6">
        <w:rPr>
          <w:rFonts w:ascii="Times New Roman" w:hAnsi="Times New Roman" w:cs="Times New Roman"/>
          <w:color w:val="222222"/>
          <w:sz w:val="24"/>
          <w:szCs w:val="24"/>
          <w:shd w:val="clear" w:color="auto" w:fill="FFFFFF"/>
        </w:rPr>
        <w:t>Cardinali</w:t>
      </w:r>
      <w:proofErr w:type="spellEnd"/>
      <w:r w:rsidRPr="005A44F6">
        <w:rPr>
          <w:rFonts w:ascii="Times New Roman" w:hAnsi="Times New Roman" w:cs="Times New Roman"/>
          <w:color w:val="222222"/>
          <w:sz w:val="24"/>
          <w:szCs w:val="24"/>
          <w:shd w:val="clear" w:color="auto" w:fill="FFFFFF"/>
        </w:rPr>
        <w:t xml:space="preserve">, S. and </w:t>
      </w:r>
      <w:proofErr w:type="spellStart"/>
      <w:r w:rsidRPr="005A44F6">
        <w:rPr>
          <w:rFonts w:ascii="Times New Roman" w:hAnsi="Times New Roman" w:cs="Times New Roman"/>
          <w:color w:val="222222"/>
          <w:sz w:val="24"/>
          <w:szCs w:val="24"/>
          <w:shd w:val="clear" w:color="auto" w:fill="FFFFFF"/>
        </w:rPr>
        <w:t>Pascucci</w:t>
      </w:r>
      <w:proofErr w:type="spellEnd"/>
      <w:r w:rsidRPr="005A44F6">
        <w:rPr>
          <w:rFonts w:ascii="Times New Roman" w:hAnsi="Times New Roman" w:cs="Times New Roman"/>
          <w:color w:val="222222"/>
          <w:sz w:val="24"/>
          <w:szCs w:val="24"/>
          <w:shd w:val="clear" w:color="auto" w:fill="FFFFFF"/>
        </w:rPr>
        <w:t>, F., 2019. Advancing social media driven sales research: Establishing conceptual foundations for B-to-B social selling. </w:t>
      </w:r>
      <w:r w:rsidRPr="005A44F6">
        <w:rPr>
          <w:rFonts w:ascii="Times New Roman" w:hAnsi="Times New Roman" w:cs="Times New Roman"/>
          <w:i/>
          <w:iCs/>
          <w:color w:val="222222"/>
          <w:sz w:val="24"/>
          <w:szCs w:val="24"/>
          <w:shd w:val="clear" w:color="auto" w:fill="FFFFFF"/>
        </w:rPr>
        <w:t>Industrial Marketing Management</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82</w:t>
      </w:r>
      <w:r w:rsidRPr="005A44F6">
        <w:rPr>
          <w:rFonts w:ascii="Times New Roman" w:hAnsi="Times New Roman" w:cs="Times New Roman"/>
          <w:color w:val="222222"/>
          <w:sz w:val="24"/>
          <w:szCs w:val="24"/>
          <w:shd w:val="clear" w:color="auto" w:fill="FFFFFF"/>
        </w:rPr>
        <w:t>, pp.293-308.</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r w:rsidRPr="005A44F6">
        <w:rPr>
          <w:rFonts w:ascii="Times New Roman" w:hAnsi="Times New Roman" w:cs="Times New Roman"/>
          <w:color w:val="222222"/>
          <w:sz w:val="24"/>
          <w:szCs w:val="24"/>
          <w:shd w:val="clear" w:color="auto" w:fill="FFFFFF"/>
        </w:rPr>
        <w:t xml:space="preserve">Bob, F., </w:t>
      </w:r>
      <w:proofErr w:type="spellStart"/>
      <w:r w:rsidRPr="005A44F6">
        <w:rPr>
          <w:rFonts w:ascii="Times New Roman" w:hAnsi="Times New Roman" w:cs="Times New Roman"/>
          <w:color w:val="222222"/>
          <w:sz w:val="24"/>
          <w:szCs w:val="24"/>
          <w:shd w:val="clear" w:color="auto" w:fill="FFFFFF"/>
        </w:rPr>
        <w:t>Jumadil</w:t>
      </w:r>
      <w:proofErr w:type="spellEnd"/>
      <w:r w:rsidRPr="005A44F6">
        <w:rPr>
          <w:rFonts w:ascii="Times New Roman" w:hAnsi="Times New Roman" w:cs="Times New Roman"/>
          <w:color w:val="222222"/>
          <w:sz w:val="24"/>
          <w:szCs w:val="24"/>
          <w:shd w:val="clear" w:color="auto" w:fill="FFFFFF"/>
        </w:rPr>
        <w:t>, S. and Marlena, G., 2020. Communication strategy planning in influencing the intention to visit: An implication to marketing management. </w:t>
      </w:r>
      <w:r w:rsidRPr="005A44F6">
        <w:rPr>
          <w:rFonts w:ascii="Times New Roman" w:hAnsi="Times New Roman" w:cs="Times New Roman"/>
          <w:i/>
          <w:iCs/>
          <w:color w:val="222222"/>
          <w:sz w:val="24"/>
          <w:szCs w:val="24"/>
          <w:shd w:val="clear" w:color="auto" w:fill="FFFFFF"/>
        </w:rPr>
        <w:t>Polish Journal of Management Studies</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22</w:t>
      </w:r>
      <w:r w:rsidRPr="005A44F6">
        <w:rPr>
          <w:rFonts w:ascii="Times New Roman" w:hAnsi="Times New Roman" w:cs="Times New Roman"/>
          <w:color w:val="222222"/>
          <w:sz w:val="24"/>
          <w:szCs w:val="24"/>
          <w:shd w:val="clear" w:color="auto" w:fill="FFFFFF"/>
        </w:rPr>
        <w:t>(1), pp.117-133.</w:t>
      </w:r>
    </w:p>
    <w:p w:rsidR="00E93863" w:rsidRPr="00553A24" w:rsidRDefault="00E93863" w:rsidP="001943E5">
      <w:pPr>
        <w:spacing w:line="360" w:lineRule="auto"/>
        <w:jc w:val="both"/>
        <w:rPr>
          <w:rFonts w:ascii="Times New Roman" w:hAnsi="Times New Roman" w:cs="Times New Roman"/>
          <w:color w:val="222222"/>
          <w:sz w:val="24"/>
          <w:szCs w:val="24"/>
          <w:shd w:val="clear" w:color="auto" w:fill="FFFFFF"/>
        </w:rPr>
      </w:pPr>
      <w:r w:rsidRPr="00553A24">
        <w:rPr>
          <w:rFonts w:ascii="Times New Roman" w:hAnsi="Times New Roman" w:cs="Times New Roman"/>
          <w:color w:val="222222"/>
          <w:sz w:val="24"/>
          <w:szCs w:val="24"/>
          <w:shd w:val="clear" w:color="auto" w:fill="FFFFFF"/>
        </w:rPr>
        <w:t xml:space="preserve">Chen, X., </w:t>
      </w:r>
      <w:proofErr w:type="spellStart"/>
      <w:r w:rsidRPr="00553A24">
        <w:rPr>
          <w:rFonts w:ascii="Times New Roman" w:hAnsi="Times New Roman" w:cs="Times New Roman"/>
          <w:color w:val="222222"/>
          <w:sz w:val="24"/>
          <w:szCs w:val="24"/>
          <w:shd w:val="clear" w:color="auto" w:fill="FFFFFF"/>
        </w:rPr>
        <w:t>Despeisse</w:t>
      </w:r>
      <w:proofErr w:type="spellEnd"/>
      <w:r w:rsidRPr="00553A24">
        <w:rPr>
          <w:rFonts w:ascii="Times New Roman" w:hAnsi="Times New Roman" w:cs="Times New Roman"/>
          <w:color w:val="222222"/>
          <w:sz w:val="24"/>
          <w:szCs w:val="24"/>
          <w:shd w:val="clear" w:color="auto" w:fill="FFFFFF"/>
        </w:rPr>
        <w:t>, M. and Johansson, B., 2020. Environmental sustainability of digitalization in manufacturing: A review. </w:t>
      </w:r>
      <w:r w:rsidRPr="00553A24">
        <w:rPr>
          <w:rFonts w:ascii="Times New Roman" w:hAnsi="Times New Roman" w:cs="Times New Roman"/>
          <w:i/>
          <w:iCs/>
          <w:color w:val="222222"/>
          <w:sz w:val="24"/>
          <w:szCs w:val="24"/>
          <w:shd w:val="clear" w:color="auto" w:fill="FFFFFF"/>
        </w:rPr>
        <w:t>Sustainability</w:t>
      </w:r>
      <w:r w:rsidRPr="00553A24">
        <w:rPr>
          <w:rFonts w:ascii="Times New Roman" w:hAnsi="Times New Roman" w:cs="Times New Roman"/>
          <w:color w:val="222222"/>
          <w:sz w:val="24"/>
          <w:szCs w:val="24"/>
          <w:shd w:val="clear" w:color="auto" w:fill="FFFFFF"/>
        </w:rPr>
        <w:t>, </w:t>
      </w:r>
      <w:r w:rsidRPr="00553A24">
        <w:rPr>
          <w:rFonts w:ascii="Times New Roman" w:hAnsi="Times New Roman" w:cs="Times New Roman"/>
          <w:i/>
          <w:iCs/>
          <w:color w:val="222222"/>
          <w:sz w:val="24"/>
          <w:szCs w:val="24"/>
          <w:shd w:val="clear" w:color="auto" w:fill="FFFFFF"/>
        </w:rPr>
        <w:t>12</w:t>
      </w:r>
      <w:r w:rsidRPr="00553A24">
        <w:rPr>
          <w:rFonts w:ascii="Times New Roman" w:hAnsi="Times New Roman" w:cs="Times New Roman"/>
          <w:color w:val="222222"/>
          <w:sz w:val="24"/>
          <w:szCs w:val="24"/>
          <w:shd w:val="clear" w:color="auto" w:fill="FFFFFF"/>
        </w:rPr>
        <w:t>(24), p.10298.</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proofErr w:type="spellStart"/>
      <w:r w:rsidRPr="005A44F6">
        <w:rPr>
          <w:rFonts w:ascii="Times New Roman" w:hAnsi="Times New Roman" w:cs="Times New Roman"/>
          <w:color w:val="222222"/>
          <w:sz w:val="24"/>
          <w:szCs w:val="24"/>
          <w:shd w:val="clear" w:color="auto" w:fill="FFFFFF"/>
        </w:rPr>
        <w:t>Črešnar</w:t>
      </w:r>
      <w:proofErr w:type="spellEnd"/>
      <w:r w:rsidRPr="005A44F6">
        <w:rPr>
          <w:rFonts w:ascii="Times New Roman" w:hAnsi="Times New Roman" w:cs="Times New Roman"/>
          <w:color w:val="222222"/>
          <w:sz w:val="24"/>
          <w:szCs w:val="24"/>
          <w:shd w:val="clear" w:color="auto" w:fill="FFFFFF"/>
        </w:rPr>
        <w:t xml:space="preserve">, R. and </w:t>
      </w:r>
      <w:proofErr w:type="spellStart"/>
      <w:r w:rsidRPr="005A44F6">
        <w:rPr>
          <w:rFonts w:ascii="Times New Roman" w:hAnsi="Times New Roman" w:cs="Times New Roman"/>
          <w:color w:val="222222"/>
          <w:sz w:val="24"/>
          <w:szCs w:val="24"/>
          <w:shd w:val="clear" w:color="auto" w:fill="FFFFFF"/>
        </w:rPr>
        <w:t>Jevšenak</w:t>
      </w:r>
      <w:proofErr w:type="spellEnd"/>
      <w:r w:rsidRPr="005A44F6">
        <w:rPr>
          <w:rFonts w:ascii="Times New Roman" w:hAnsi="Times New Roman" w:cs="Times New Roman"/>
          <w:color w:val="222222"/>
          <w:sz w:val="24"/>
          <w:szCs w:val="24"/>
          <w:shd w:val="clear" w:color="auto" w:fill="FFFFFF"/>
        </w:rPr>
        <w:t xml:space="preserve">, S., 2019. The millennials' effect: How can their personal values shape the future business environment of industry </w:t>
      </w:r>
      <w:proofErr w:type="gramStart"/>
      <w:r w:rsidRPr="005A44F6">
        <w:rPr>
          <w:rFonts w:ascii="Times New Roman" w:hAnsi="Times New Roman" w:cs="Times New Roman"/>
          <w:color w:val="222222"/>
          <w:sz w:val="24"/>
          <w:szCs w:val="24"/>
          <w:shd w:val="clear" w:color="auto" w:fill="FFFFFF"/>
        </w:rPr>
        <w:t>4.0?.</w:t>
      </w:r>
      <w:proofErr w:type="gramEnd"/>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Our Economy (</w:t>
      </w:r>
      <w:proofErr w:type="spellStart"/>
      <w:r w:rsidRPr="005A44F6">
        <w:rPr>
          <w:rFonts w:ascii="Times New Roman" w:hAnsi="Times New Roman" w:cs="Times New Roman"/>
          <w:i/>
          <w:iCs/>
          <w:color w:val="222222"/>
          <w:sz w:val="24"/>
          <w:szCs w:val="24"/>
          <w:shd w:val="clear" w:color="auto" w:fill="FFFFFF"/>
        </w:rPr>
        <w:t>Nase</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Gospodarstvo</w:t>
      </w:r>
      <w:proofErr w:type="spellEnd"/>
      <w:r w:rsidRPr="005A44F6">
        <w:rPr>
          <w:rFonts w:ascii="Times New Roman" w:hAnsi="Times New Roman" w:cs="Times New Roman"/>
          <w:i/>
          <w:iCs/>
          <w:color w:val="222222"/>
          <w:sz w:val="24"/>
          <w:szCs w:val="24"/>
          <w:shd w:val="clear" w:color="auto" w:fill="FFFFFF"/>
        </w:rPr>
        <w:t>)</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65</w:t>
      </w:r>
      <w:r w:rsidRPr="005A44F6">
        <w:rPr>
          <w:rFonts w:ascii="Times New Roman" w:hAnsi="Times New Roman" w:cs="Times New Roman"/>
          <w:color w:val="222222"/>
          <w:sz w:val="24"/>
          <w:szCs w:val="24"/>
          <w:shd w:val="clear" w:color="auto" w:fill="FFFFFF"/>
        </w:rPr>
        <w:t>(1).</w:t>
      </w:r>
    </w:p>
    <w:p w:rsidR="00E93863" w:rsidRDefault="00E93863" w:rsidP="001943E5">
      <w:pPr>
        <w:spacing w:line="360" w:lineRule="auto"/>
        <w:jc w:val="both"/>
        <w:rPr>
          <w:rFonts w:ascii="Times New Roman" w:hAnsi="Times New Roman" w:cs="Times New Roman"/>
          <w:sz w:val="24"/>
          <w:szCs w:val="24"/>
        </w:rPr>
      </w:pPr>
      <w:r w:rsidRPr="00553A24">
        <w:rPr>
          <w:rFonts w:ascii="Times New Roman" w:hAnsi="Times New Roman" w:cs="Times New Roman"/>
          <w:sz w:val="24"/>
          <w:szCs w:val="24"/>
        </w:rPr>
        <w:t xml:space="preserve">Deloitte.com, </w:t>
      </w:r>
      <w:proofErr w:type="gramStart"/>
      <w:r w:rsidRPr="00553A24">
        <w:rPr>
          <w:rFonts w:ascii="Times New Roman" w:hAnsi="Times New Roman" w:cs="Times New Roman"/>
          <w:sz w:val="24"/>
          <w:szCs w:val="24"/>
        </w:rPr>
        <w:t xml:space="preserve">2023  </w:t>
      </w:r>
      <w:r w:rsidRPr="00553A24">
        <w:rPr>
          <w:rFonts w:ascii="Times New Roman" w:hAnsi="Times New Roman" w:cs="Times New Roman"/>
          <w:i/>
          <w:sz w:val="24"/>
          <w:szCs w:val="24"/>
        </w:rPr>
        <w:t>Deloitte</w:t>
      </w:r>
      <w:proofErr w:type="gramEnd"/>
      <w:r w:rsidRPr="00553A24">
        <w:rPr>
          <w:rFonts w:ascii="Times New Roman" w:hAnsi="Times New Roman" w:cs="Times New Roman"/>
          <w:i/>
          <w:sz w:val="24"/>
          <w:szCs w:val="24"/>
        </w:rPr>
        <w:t xml:space="preserve"> </w:t>
      </w:r>
      <w:r w:rsidRPr="00553A24">
        <w:rPr>
          <w:rFonts w:ascii="Times New Roman" w:hAnsi="Times New Roman" w:cs="Times New Roman"/>
          <w:sz w:val="24"/>
          <w:szCs w:val="24"/>
        </w:rPr>
        <w:t>Available at: https://www2.deloitte.com/us/en.html [</w:t>
      </w:r>
      <w:proofErr w:type="spellStart"/>
      <w:r w:rsidRPr="00553A24">
        <w:rPr>
          <w:rFonts w:ascii="Times New Roman" w:hAnsi="Times New Roman" w:cs="Times New Roman"/>
          <w:sz w:val="24"/>
          <w:szCs w:val="24"/>
        </w:rPr>
        <w:t>Accesed</w:t>
      </w:r>
      <w:proofErr w:type="spellEnd"/>
      <w:r w:rsidRPr="00553A24">
        <w:rPr>
          <w:rFonts w:ascii="Times New Roman" w:hAnsi="Times New Roman" w:cs="Times New Roman"/>
          <w:sz w:val="24"/>
          <w:szCs w:val="24"/>
        </w:rPr>
        <w:t xml:space="preserve"> on 18-04-23]</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r w:rsidRPr="00EC660C">
        <w:rPr>
          <w:rFonts w:ascii="Times New Roman" w:hAnsi="Times New Roman" w:cs="Times New Roman"/>
          <w:color w:val="222222"/>
          <w:sz w:val="24"/>
          <w:szCs w:val="24"/>
          <w:shd w:val="clear" w:color="auto" w:fill="FFFFFF"/>
        </w:rPr>
        <w:t>deloitte.com</w:t>
      </w:r>
      <w:r>
        <w:rPr>
          <w:rFonts w:ascii="Times New Roman" w:hAnsi="Times New Roman" w:cs="Times New Roman"/>
          <w:color w:val="222222"/>
          <w:sz w:val="24"/>
          <w:szCs w:val="24"/>
          <w:shd w:val="clear" w:color="auto" w:fill="FFFFFF"/>
        </w:rPr>
        <w:t xml:space="preserve">, 2023. </w:t>
      </w:r>
      <w:r w:rsidRPr="00EC660C">
        <w:rPr>
          <w:rFonts w:ascii="Times New Roman" w:hAnsi="Times New Roman" w:cs="Times New Roman"/>
          <w:color w:val="222222"/>
          <w:sz w:val="24"/>
          <w:szCs w:val="24"/>
          <w:shd w:val="clear" w:color="auto" w:fill="FFFFFF"/>
        </w:rPr>
        <w:t>“Difficult” to “different” challenges</w:t>
      </w:r>
      <w:r>
        <w:rPr>
          <w:rFonts w:ascii="Times New Roman" w:hAnsi="Times New Roman" w:cs="Times New Roman"/>
          <w:color w:val="222222"/>
          <w:sz w:val="24"/>
          <w:szCs w:val="24"/>
          <w:shd w:val="clear" w:color="auto" w:fill="FFFFFF"/>
        </w:rPr>
        <w:t>. Accessed on: 18/04/2023, available at:</w:t>
      </w:r>
      <w:r w:rsidRPr="00EC660C">
        <w:rPr>
          <w:rFonts w:ascii="Times New Roman" w:hAnsi="Times New Roman" w:cs="Times New Roman"/>
          <w:color w:val="222222"/>
          <w:sz w:val="24"/>
          <w:szCs w:val="24"/>
          <w:shd w:val="clear" w:color="auto" w:fill="FFFFFF"/>
        </w:rPr>
        <w:t xml:space="preserve"> https://www.deloitte.com/global/en/services/consulting/blogs/sap-finance-in-command.html</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r w:rsidRPr="005A44F6">
        <w:rPr>
          <w:rFonts w:ascii="Times New Roman" w:hAnsi="Times New Roman" w:cs="Times New Roman"/>
          <w:color w:val="222222"/>
          <w:sz w:val="24"/>
          <w:szCs w:val="24"/>
          <w:shd w:val="clear" w:color="auto" w:fill="FFFFFF"/>
        </w:rPr>
        <w:lastRenderedPageBreak/>
        <w:t>Desai, V. and Vidyapeeth, B., 2019. Digital marketing: A review. </w:t>
      </w:r>
      <w:r w:rsidRPr="005A44F6">
        <w:rPr>
          <w:rFonts w:ascii="Times New Roman" w:hAnsi="Times New Roman" w:cs="Times New Roman"/>
          <w:i/>
          <w:iCs/>
          <w:color w:val="222222"/>
          <w:sz w:val="24"/>
          <w:szCs w:val="24"/>
          <w:shd w:val="clear" w:color="auto" w:fill="FFFFFF"/>
        </w:rPr>
        <w:t>International Journal of Trend in Scientific Research and Development</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5</w:t>
      </w:r>
      <w:r w:rsidRPr="005A44F6">
        <w:rPr>
          <w:rFonts w:ascii="Times New Roman" w:hAnsi="Times New Roman" w:cs="Times New Roman"/>
          <w:color w:val="222222"/>
          <w:sz w:val="24"/>
          <w:szCs w:val="24"/>
          <w:shd w:val="clear" w:color="auto" w:fill="FFFFFF"/>
        </w:rPr>
        <w:t>(5), pp.196-200.</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r w:rsidRPr="005A44F6">
        <w:rPr>
          <w:rFonts w:ascii="Times New Roman" w:hAnsi="Times New Roman" w:cs="Times New Roman"/>
          <w:color w:val="222222"/>
          <w:sz w:val="24"/>
          <w:szCs w:val="24"/>
          <w:shd w:val="clear" w:color="auto" w:fill="FFFFFF"/>
        </w:rPr>
        <w:t>Evans, R.H.O.N.D.A. and SIESFELD, T., 2020. Measuring the business value of corporate social impact: Beyond social value to enterprise performance. </w:t>
      </w:r>
      <w:r w:rsidRPr="005A44F6">
        <w:rPr>
          <w:rFonts w:ascii="Times New Roman" w:hAnsi="Times New Roman" w:cs="Times New Roman"/>
          <w:i/>
          <w:iCs/>
          <w:color w:val="222222"/>
          <w:sz w:val="24"/>
          <w:szCs w:val="24"/>
          <w:shd w:val="clear" w:color="auto" w:fill="FFFFFF"/>
        </w:rPr>
        <w:t>Deloitte Insights</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27</w:t>
      </w:r>
      <w:r w:rsidRPr="005A44F6">
        <w:rPr>
          <w:rFonts w:ascii="Times New Roman" w:hAnsi="Times New Roman" w:cs="Times New Roman"/>
          <w:color w:val="222222"/>
          <w:sz w:val="24"/>
          <w:szCs w:val="24"/>
          <w:shd w:val="clear" w:color="auto" w:fill="FFFFFF"/>
        </w:rPr>
        <w:t>.</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proofErr w:type="spellStart"/>
      <w:r w:rsidRPr="005A44F6">
        <w:rPr>
          <w:rFonts w:ascii="Times New Roman" w:hAnsi="Times New Roman" w:cs="Times New Roman"/>
          <w:color w:val="222222"/>
          <w:sz w:val="24"/>
          <w:szCs w:val="24"/>
          <w:shd w:val="clear" w:color="auto" w:fill="FFFFFF"/>
        </w:rPr>
        <w:t>Harbar</w:t>
      </w:r>
      <w:proofErr w:type="spellEnd"/>
      <w:r w:rsidRPr="005A44F6">
        <w:rPr>
          <w:rFonts w:ascii="Times New Roman" w:hAnsi="Times New Roman" w:cs="Times New Roman"/>
          <w:color w:val="222222"/>
          <w:sz w:val="24"/>
          <w:szCs w:val="24"/>
          <w:shd w:val="clear" w:color="auto" w:fill="FFFFFF"/>
        </w:rPr>
        <w:t xml:space="preserve">, Z., Selezneva, O., Litvinov, O., </w:t>
      </w:r>
      <w:proofErr w:type="spellStart"/>
      <w:r w:rsidRPr="005A44F6">
        <w:rPr>
          <w:rFonts w:ascii="Times New Roman" w:hAnsi="Times New Roman" w:cs="Times New Roman"/>
          <w:color w:val="222222"/>
          <w:sz w:val="24"/>
          <w:szCs w:val="24"/>
          <w:shd w:val="clear" w:color="auto" w:fill="FFFFFF"/>
        </w:rPr>
        <w:t>Kaptalan</w:t>
      </w:r>
      <w:proofErr w:type="spellEnd"/>
      <w:r w:rsidRPr="005A44F6">
        <w:rPr>
          <w:rFonts w:ascii="Times New Roman" w:hAnsi="Times New Roman" w:cs="Times New Roman"/>
          <w:color w:val="222222"/>
          <w:sz w:val="24"/>
          <w:szCs w:val="24"/>
          <w:shd w:val="clear" w:color="auto" w:fill="FFFFFF"/>
        </w:rPr>
        <w:t xml:space="preserve">, S. and </w:t>
      </w:r>
      <w:proofErr w:type="spellStart"/>
      <w:r w:rsidRPr="005A44F6">
        <w:rPr>
          <w:rFonts w:ascii="Times New Roman" w:hAnsi="Times New Roman" w:cs="Times New Roman"/>
          <w:color w:val="222222"/>
          <w:sz w:val="24"/>
          <w:szCs w:val="24"/>
          <w:shd w:val="clear" w:color="auto" w:fill="FFFFFF"/>
        </w:rPr>
        <w:t>Gonchar</w:t>
      </w:r>
      <w:proofErr w:type="spellEnd"/>
      <w:r w:rsidRPr="005A44F6">
        <w:rPr>
          <w:rFonts w:ascii="Times New Roman" w:hAnsi="Times New Roman" w:cs="Times New Roman"/>
          <w:color w:val="222222"/>
          <w:sz w:val="24"/>
          <w:szCs w:val="24"/>
          <w:shd w:val="clear" w:color="auto" w:fill="FFFFFF"/>
        </w:rPr>
        <w:t>, V., 2020. Strategic marketing management of innovative activities in ensuring enterprise economic security. </w:t>
      </w:r>
      <w:proofErr w:type="spellStart"/>
      <w:r w:rsidRPr="005A44F6">
        <w:rPr>
          <w:rFonts w:ascii="Times New Roman" w:hAnsi="Times New Roman" w:cs="Times New Roman"/>
          <w:i/>
          <w:iCs/>
          <w:color w:val="222222"/>
          <w:sz w:val="24"/>
          <w:szCs w:val="24"/>
          <w:shd w:val="clear" w:color="auto" w:fill="FFFFFF"/>
        </w:rPr>
        <w:t>Revista</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Electrónica</w:t>
      </w:r>
      <w:proofErr w:type="spellEnd"/>
      <w:r w:rsidRPr="005A44F6">
        <w:rPr>
          <w:rFonts w:ascii="Times New Roman" w:hAnsi="Times New Roman" w:cs="Times New Roman"/>
          <w:i/>
          <w:iCs/>
          <w:color w:val="222222"/>
          <w:sz w:val="24"/>
          <w:szCs w:val="24"/>
          <w:shd w:val="clear" w:color="auto" w:fill="FFFFFF"/>
        </w:rPr>
        <w:t xml:space="preserve"> de </w:t>
      </w:r>
      <w:proofErr w:type="spellStart"/>
      <w:r w:rsidRPr="005A44F6">
        <w:rPr>
          <w:rFonts w:ascii="Times New Roman" w:hAnsi="Times New Roman" w:cs="Times New Roman"/>
          <w:i/>
          <w:iCs/>
          <w:color w:val="222222"/>
          <w:sz w:val="24"/>
          <w:szCs w:val="24"/>
          <w:shd w:val="clear" w:color="auto" w:fill="FFFFFF"/>
        </w:rPr>
        <w:t>Investigación</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en</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Ciencias</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Economicas</w:t>
      </w:r>
      <w:proofErr w:type="spellEnd"/>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8</w:t>
      </w:r>
      <w:r w:rsidRPr="005A44F6">
        <w:rPr>
          <w:rFonts w:ascii="Times New Roman" w:hAnsi="Times New Roman" w:cs="Times New Roman"/>
          <w:color w:val="222222"/>
          <w:sz w:val="24"/>
          <w:szCs w:val="24"/>
          <w:shd w:val="clear" w:color="auto" w:fill="FFFFFF"/>
        </w:rPr>
        <w:t>(15), pp.298-313.</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proofErr w:type="spellStart"/>
      <w:r w:rsidRPr="005A44F6">
        <w:rPr>
          <w:rFonts w:ascii="Times New Roman" w:hAnsi="Times New Roman" w:cs="Times New Roman"/>
          <w:color w:val="222222"/>
          <w:sz w:val="24"/>
          <w:szCs w:val="24"/>
          <w:shd w:val="clear" w:color="auto" w:fill="FFFFFF"/>
        </w:rPr>
        <w:t>Havidz</w:t>
      </w:r>
      <w:proofErr w:type="spellEnd"/>
      <w:r w:rsidRPr="005A44F6">
        <w:rPr>
          <w:rFonts w:ascii="Times New Roman" w:hAnsi="Times New Roman" w:cs="Times New Roman"/>
          <w:color w:val="222222"/>
          <w:sz w:val="24"/>
          <w:szCs w:val="24"/>
          <w:shd w:val="clear" w:color="auto" w:fill="FFFFFF"/>
        </w:rPr>
        <w:t xml:space="preserve">, H.B.H. and </w:t>
      </w:r>
      <w:proofErr w:type="spellStart"/>
      <w:r w:rsidRPr="005A44F6">
        <w:rPr>
          <w:rFonts w:ascii="Times New Roman" w:hAnsi="Times New Roman" w:cs="Times New Roman"/>
          <w:color w:val="222222"/>
          <w:sz w:val="24"/>
          <w:szCs w:val="24"/>
          <w:shd w:val="clear" w:color="auto" w:fill="FFFFFF"/>
        </w:rPr>
        <w:t>Mahaputra</w:t>
      </w:r>
      <w:proofErr w:type="spellEnd"/>
      <w:r w:rsidRPr="005A44F6">
        <w:rPr>
          <w:rFonts w:ascii="Times New Roman" w:hAnsi="Times New Roman" w:cs="Times New Roman"/>
          <w:color w:val="222222"/>
          <w:sz w:val="24"/>
          <w:szCs w:val="24"/>
          <w:shd w:val="clear" w:color="auto" w:fill="FFFFFF"/>
        </w:rPr>
        <w:t>, M.R., 2020. Brand image and purchasing decision: Analysis of price perception and promotion (literature review of marketing management). </w:t>
      </w:r>
      <w:proofErr w:type="spellStart"/>
      <w:r w:rsidRPr="005A44F6">
        <w:rPr>
          <w:rFonts w:ascii="Times New Roman" w:hAnsi="Times New Roman" w:cs="Times New Roman"/>
          <w:i/>
          <w:iCs/>
          <w:color w:val="222222"/>
          <w:sz w:val="24"/>
          <w:szCs w:val="24"/>
          <w:shd w:val="clear" w:color="auto" w:fill="FFFFFF"/>
        </w:rPr>
        <w:t>Dinasti</w:t>
      </w:r>
      <w:proofErr w:type="spellEnd"/>
      <w:r w:rsidRPr="005A44F6">
        <w:rPr>
          <w:rFonts w:ascii="Times New Roman" w:hAnsi="Times New Roman" w:cs="Times New Roman"/>
          <w:i/>
          <w:iCs/>
          <w:color w:val="222222"/>
          <w:sz w:val="24"/>
          <w:szCs w:val="24"/>
          <w:shd w:val="clear" w:color="auto" w:fill="FFFFFF"/>
        </w:rPr>
        <w:t xml:space="preserve"> International Journal of Economics, Finance &amp; Accounting</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1</w:t>
      </w:r>
      <w:r w:rsidRPr="005A44F6">
        <w:rPr>
          <w:rFonts w:ascii="Times New Roman" w:hAnsi="Times New Roman" w:cs="Times New Roman"/>
          <w:color w:val="222222"/>
          <w:sz w:val="24"/>
          <w:szCs w:val="24"/>
          <w:shd w:val="clear" w:color="auto" w:fill="FFFFFF"/>
        </w:rPr>
        <w:t>(4), pp.727-741.</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r w:rsidRPr="005A44F6">
        <w:rPr>
          <w:rFonts w:ascii="Times New Roman" w:hAnsi="Times New Roman" w:cs="Times New Roman"/>
          <w:color w:val="222222"/>
          <w:sz w:val="24"/>
          <w:szCs w:val="24"/>
          <w:shd w:val="clear" w:color="auto" w:fill="FFFFFF"/>
        </w:rPr>
        <w:t xml:space="preserve">Kotler, P., </w:t>
      </w:r>
      <w:proofErr w:type="spellStart"/>
      <w:r w:rsidRPr="005A44F6">
        <w:rPr>
          <w:rFonts w:ascii="Times New Roman" w:hAnsi="Times New Roman" w:cs="Times New Roman"/>
          <w:color w:val="222222"/>
          <w:sz w:val="24"/>
          <w:szCs w:val="24"/>
          <w:shd w:val="clear" w:color="auto" w:fill="FFFFFF"/>
        </w:rPr>
        <w:t>Manrai</w:t>
      </w:r>
      <w:proofErr w:type="spellEnd"/>
      <w:r w:rsidRPr="005A44F6">
        <w:rPr>
          <w:rFonts w:ascii="Times New Roman" w:hAnsi="Times New Roman" w:cs="Times New Roman"/>
          <w:color w:val="222222"/>
          <w:sz w:val="24"/>
          <w:szCs w:val="24"/>
          <w:shd w:val="clear" w:color="auto" w:fill="FFFFFF"/>
        </w:rPr>
        <w:t xml:space="preserve">, L.A., Lascu, D.N. and </w:t>
      </w:r>
      <w:proofErr w:type="spellStart"/>
      <w:r w:rsidRPr="005A44F6">
        <w:rPr>
          <w:rFonts w:ascii="Times New Roman" w:hAnsi="Times New Roman" w:cs="Times New Roman"/>
          <w:color w:val="222222"/>
          <w:sz w:val="24"/>
          <w:szCs w:val="24"/>
          <w:shd w:val="clear" w:color="auto" w:fill="FFFFFF"/>
        </w:rPr>
        <w:t>Manrai</w:t>
      </w:r>
      <w:proofErr w:type="spellEnd"/>
      <w:r w:rsidRPr="005A44F6">
        <w:rPr>
          <w:rFonts w:ascii="Times New Roman" w:hAnsi="Times New Roman" w:cs="Times New Roman"/>
          <w:color w:val="222222"/>
          <w:sz w:val="24"/>
          <w:szCs w:val="24"/>
          <w:shd w:val="clear" w:color="auto" w:fill="FFFFFF"/>
        </w:rPr>
        <w:t>, A.K., 2019. Influence of country and company characteristics on international business decisions: A review, conceptual model, and propositions. </w:t>
      </w:r>
      <w:r w:rsidRPr="005A44F6">
        <w:rPr>
          <w:rFonts w:ascii="Times New Roman" w:hAnsi="Times New Roman" w:cs="Times New Roman"/>
          <w:i/>
          <w:iCs/>
          <w:color w:val="222222"/>
          <w:sz w:val="24"/>
          <w:szCs w:val="24"/>
          <w:shd w:val="clear" w:color="auto" w:fill="FFFFFF"/>
        </w:rPr>
        <w:t>International Business Review</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28</w:t>
      </w:r>
      <w:r w:rsidRPr="005A44F6">
        <w:rPr>
          <w:rFonts w:ascii="Times New Roman" w:hAnsi="Times New Roman" w:cs="Times New Roman"/>
          <w:color w:val="222222"/>
          <w:sz w:val="24"/>
          <w:szCs w:val="24"/>
          <w:shd w:val="clear" w:color="auto" w:fill="FFFFFF"/>
        </w:rPr>
        <w:t>(3), pp.482-498.</w:t>
      </w:r>
    </w:p>
    <w:p w:rsidR="00E93863" w:rsidRDefault="00E93863" w:rsidP="00E93863">
      <w:pPr>
        <w:spacing w:before="240" w:line="360" w:lineRule="auto"/>
        <w:jc w:val="both"/>
        <w:rPr>
          <w:rFonts w:ascii="Times New Roman" w:hAnsi="Times New Roman" w:cs="Times New Roman"/>
          <w:color w:val="222222"/>
          <w:sz w:val="24"/>
          <w:szCs w:val="24"/>
          <w:shd w:val="clear" w:color="auto" w:fill="FFFFFF"/>
        </w:rPr>
      </w:pPr>
      <w:proofErr w:type="spellStart"/>
      <w:r w:rsidRPr="005A44F6">
        <w:rPr>
          <w:rFonts w:ascii="Times New Roman" w:hAnsi="Times New Roman" w:cs="Times New Roman"/>
          <w:color w:val="222222"/>
          <w:sz w:val="24"/>
          <w:szCs w:val="24"/>
          <w:shd w:val="clear" w:color="auto" w:fill="FFFFFF"/>
        </w:rPr>
        <w:t>Krizanova</w:t>
      </w:r>
      <w:proofErr w:type="spellEnd"/>
      <w:r w:rsidRPr="005A44F6">
        <w:rPr>
          <w:rFonts w:ascii="Times New Roman" w:hAnsi="Times New Roman" w:cs="Times New Roman"/>
          <w:color w:val="222222"/>
          <w:sz w:val="24"/>
          <w:szCs w:val="24"/>
          <w:shd w:val="clear" w:color="auto" w:fill="FFFFFF"/>
        </w:rPr>
        <w:t xml:space="preserve">, A., </w:t>
      </w:r>
      <w:proofErr w:type="spellStart"/>
      <w:r w:rsidRPr="005A44F6">
        <w:rPr>
          <w:rFonts w:ascii="Times New Roman" w:hAnsi="Times New Roman" w:cs="Times New Roman"/>
          <w:color w:val="222222"/>
          <w:sz w:val="24"/>
          <w:szCs w:val="24"/>
          <w:shd w:val="clear" w:color="auto" w:fill="FFFFFF"/>
        </w:rPr>
        <w:t>Lăzăroiu</w:t>
      </w:r>
      <w:proofErr w:type="spellEnd"/>
      <w:r w:rsidRPr="005A44F6">
        <w:rPr>
          <w:rFonts w:ascii="Times New Roman" w:hAnsi="Times New Roman" w:cs="Times New Roman"/>
          <w:color w:val="222222"/>
          <w:sz w:val="24"/>
          <w:szCs w:val="24"/>
          <w:shd w:val="clear" w:color="auto" w:fill="FFFFFF"/>
        </w:rPr>
        <w:t xml:space="preserve">, G., </w:t>
      </w:r>
      <w:proofErr w:type="spellStart"/>
      <w:r w:rsidRPr="005A44F6">
        <w:rPr>
          <w:rFonts w:ascii="Times New Roman" w:hAnsi="Times New Roman" w:cs="Times New Roman"/>
          <w:color w:val="222222"/>
          <w:sz w:val="24"/>
          <w:szCs w:val="24"/>
          <w:shd w:val="clear" w:color="auto" w:fill="FFFFFF"/>
        </w:rPr>
        <w:t>Gajanova</w:t>
      </w:r>
      <w:proofErr w:type="spellEnd"/>
      <w:r w:rsidRPr="005A44F6">
        <w:rPr>
          <w:rFonts w:ascii="Times New Roman" w:hAnsi="Times New Roman" w:cs="Times New Roman"/>
          <w:color w:val="222222"/>
          <w:sz w:val="24"/>
          <w:szCs w:val="24"/>
          <w:shd w:val="clear" w:color="auto" w:fill="FFFFFF"/>
        </w:rPr>
        <w:t xml:space="preserve">, L., </w:t>
      </w:r>
      <w:proofErr w:type="spellStart"/>
      <w:r w:rsidRPr="005A44F6">
        <w:rPr>
          <w:rFonts w:ascii="Times New Roman" w:hAnsi="Times New Roman" w:cs="Times New Roman"/>
          <w:color w:val="222222"/>
          <w:sz w:val="24"/>
          <w:szCs w:val="24"/>
          <w:shd w:val="clear" w:color="auto" w:fill="FFFFFF"/>
        </w:rPr>
        <w:t>Kliestikova</w:t>
      </w:r>
      <w:proofErr w:type="spellEnd"/>
      <w:r w:rsidRPr="005A44F6">
        <w:rPr>
          <w:rFonts w:ascii="Times New Roman" w:hAnsi="Times New Roman" w:cs="Times New Roman"/>
          <w:color w:val="222222"/>
          <w:sz w:val="24"/>
          <w:szCs w:val="24"/>
          <w:shd w:val="clear" w:color="auto" w:fill="FFFFFF"/>
        </w:rPr>
        <w:t xml:space="preserve">, J., </w:t>
      </w:r>
      <w:proofErr w:type="spellStart"/>
      <w:r w:rsidRPr="005A44F6">
        <w:rPr>
          <w:rFonts w:ascii="Times New Roman" w:hAnsi="Times New Roman" w:cs="Times New Roman"/>
          <w:color w:val="222222"/>
          <w:sz w:val="24"/>
          <w:szCs w:val="24"/>
          <w:shd w:val="clear" w:color="auto" w:fill="FFFFFF"/>
        </w:rPr>
        <w:t>Nadanyiova</w:t>
      </w:r>
      <w:proofErr w:type="spellEnd"/>
      <w:r w:rsidRPr="005A44F6">
        <w:rPr>
          <w:rFonts w:ascii="Times New Roman" w:hAnsi="Times New Roman" w:cs="Times New Roman"/>
          <w:color w:val="222222"/>
          <w:sz w:val="24"/>
          <w:szCs w:val="24"/>
          <w:shd w:val="clear" w:color="auto" w:fill="FFFFFF"/>
        </w:rPr>
        <w:t xml:space="preserve">, M. and </w:t>
      </w:r>
      <w:proofErr w:type="spellStart"/>
      <w:r w:rsidRPr="005A44F6">
        <w:rPr>
          <w:rFonts w:ascii="Times New Roman" w:hAnsi="Times New Roman" w:cs="Times New Roman"/>
          <w:color w:val="222222"/>
          <w:sz w:val="24"/>
          <w:szCs w:val="24"/>
          <w:shd w:val="clear" w:color="auto" w:fill="FFFFFF"/>
        </w:rPr>
        <w:t>Moravcikova</w:t>
      </w:r>
      <w:proofErr w:type="spellEnd"/>
      <w:r w:rsidRPr="005A44F6">
        <w:rPr>
          <w:rFonts w:ascii="Times New Roman" w:hAnsi="Times New Roman" w:cs="Times New Roman"/>
          <w:color w:val="222222"/>
          <w:sz w:val="24"/>
          <w:szCs w:val="24"/>
          <w:shd w:val="clear" w:color="auto" w:fill="FFFFFF"/>
        </w:rPr>
        <w:t>, D., 2019. The effectiveness of marketing communication and importance of its evaluation in an online environment. </w:t>
      </w:r>
      <w:r w:rsidRPr="005A44F6">
        <w:rPr>
          <w:rFonts w:ascii="Times New Roman" w:hAnsi="Times New Roman" w:cs="Times New Roman"/>
          <w:i/>
          <w:iCs/>
          <w:color w:val="222222"/>
          <w:sz w:val="24"/>
          <w:szCs w:val="24"/>
          <w:shd w:val="clear" w:color="auto" w:fill="FFFFFF"/>
        </w:rPr>
        <w:t>Sustainability</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11</w:t>
      </w:r>
      <w:r w:rsidRPr="005A44F6">
        <w:rPr>
          <w:rFonts w:ascii="Times New Roman" w:hAnsi="Times New Roman" w:cs="Times New Roman"/>
          <w:color w:val="222222"/>
          <w:sz w:val="24"/>
          <w:szCs w:val="24"/>
          <w:shd w:val="clear" w:color="auto" w:fill="FFFFFF"/>
        </w:rPr>
        <w:t>(24), p.7016.</w:t>
      </w:r>
    </w:p>
    <w:p w:rsidR="00E93863" w:rsidRPr="00E93863" w:rsidRDefault="00E93863" w:rsidP="00E93863">
      <w:pPr>
        <w:spacing w:before="240" w:line="360" w:lineRule="auto"/>
        <w:jc w:val="both"/>
        <w:rPr>
          <w:rFonts w:ascii="Times New Roman" w:hAnsi="Times New Roman" w:cs="Times New Roman"/>
          <w:color w:val="222222"/>
          <w:sz w:val="24"/>
          <w:szCs w:val="24"/>
          <w:shd w:val="clear" w:color="auto" w:fill="FFFFFF"/>
        </w:rPr>
      </w:pPr>
      <w:r w:rsidRPr="005A44F6">
        <w:rPr>
          <w:rFonts w:ascii="Times New Roman" w:hAnsi="Times New Roman" w:cs="Times New Roman"/>
          <w:color w:val="222222"/>
          <w:sz w:val="24"/>
          <w:szCs w:val="24"/>
          <w:shd w:val="clear" w:color="auto" w:fill="FFFFFF"/>
        </w:rPr>
        <w:t>Renjen, P., 2019. How leaders are navigating the Fourth Industrial Revolution. </w:t>
      </w:r>
      <w:r w:rsidRPr="005A44F6">
        <w:rPr>
          <w:rFonts w:ascii="Times New Roman" w:hAnsi="Times New Roman" w:cs="Times New Roman"/>
          <w:i/>
          <w:iCs/>
          <w:color w:val="222222"/>
          <w:sz w:val="24"/>
          <w:szCs w:val="24"/>
          <w:shd w:val="clear" w:color="auto" w:fill="FFFFFF"/>
        </w:rPr>
        <w:t>Deloitte Review</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24</w:t>
      </w:r>
      <w:r w:rsidRPr="005A44F6">
        <w:rPr>
          <w:rFonts w:ascii="Times New Roman" w:hAnsi="Times New Roman" w:cs="Times New Roman"/>
          <w:color w:val="222222"/>
          <w:sz w:val="24"/>
          <w:szCs w:val="24"/>
          <w:shd w:val="clear" w:color="auto" w:fill="FFFFFF"/>
        </w:rPr>
        <w:t>(1), pp.39-43.</w:t>
      </w:r>
      <w:r w:rsidRPr="005A44F6">
        <w:rPr>
          <w:rFonts w:ascii="Times New Roman" w:hAnsi="Times New Roman" w:cs="Times New Roman"/>
          <w:color w:val="222222"/>
          <w:sz w:val="24"/>
          <w:szCs w:val="24"/>
          <w:shd w:val="clear" w:color="auto" w:fill="FFFFFF"/>
        </w:rPr>
        <w:br w:type="page"/>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proofErr w:type="spellStart"/>
      <w:r w:rsidRPr="005A44F6">
        <w:rPr>
          <w:rFonts w:ascii="Times New Roman" w:hAnsi="Times New Roman" w:cs="Times New Roman"/>
          <w:color w:val="222222"/>
          <w:sz w:val="24"/>
          <w:szCs w:val="24"/>
          <w:shd w:val="clear" w:color="auto" w:fill="FFFFFF"/>
        </w:rPr>
        <w:lastRenderedPageBreak/>
        <w:t>Septiano</w:t>
      </w:r>
      <w:proofErr w:type="spellEnd"/>
      <w:r w:rsidRPr="005A44F6">
        <w:rPr>
          <w:rFonts w:ascii="Times New Roman" w:hAnsi="Times New Roman" w:cs="Times New Roman"/>
          <w:color w:val="222222"/>
          <w:sz w:val="24"/>
          <w:szCs w:val="24"/>
          <w:shd w:val="clear" w:color="auto" w:fill="FFFFFF"/>
        </w:rPr>
        <w:t>, R. and Sari, L., 2020. Determination of consumer loyalty through customer satisfaction. </w:t>
      </w:r>
      <w:proofErr w:type="spellStart"/>
      <w:r w:rsidRPr="005A44F6">
        <w:rPr>
          <w:rFonts w:ascii="Times New Roman" w:hAnsi="Times New Roman" w:cs="Times New Roman"/>
          <w:i/>
          <w:iCs/>
          <w:color w:val="222222"/>
          <w:sz w:val="24"/>
          <w:szCs w:val="24"/>
          <w:shd w:val="clear" w:color="auto" w:fill="FFFFFF"/>
        </w:rPr>
        <w:t>Dinasti</w:t>
      </w:r>
      <w:proofErr w:type="spellEnd"/>
      <w:r w:rsidRPr="005A44F6">
        <w:rPr>
          <w:rFonts w:ascii="Times New Roman" w:hAnsi="Times New Roman" w:cs="Times New Roman"/>
          <w:i/>
          <w:iCs/>
          <w:color w:val="222222"/>
          <w:sz w:val="24"/>
          <w:szCs w:val="24"/>
          <w:shd w:val="clear" w:color="auto" w:fill="FFFFFF"/>
        </w:rPr>
        <w:t xml:space="preserve"> International Journal of Economics, Finance &amp; Accounting</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1</w:t>
      </w:r>
      <w:r w:rsidRPr="005A44F6">
        <w:rPr>
          <w:rFonts w:ascii="Times New Roman" w:hAnsi="Times New Roman" w:cs="Times New Roman"/>
          <w:color w:val="222222"/>
          <w:sz w:val="24"/>
          <w:szCs w:val="24"/>
          <w:shd w:val="clear" w:color="auto" w:fill="FFFFFF"/>
        </w:rPr>
        <w:t>(5), pp.865-878.</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r w:rsidRPr="005A44F6">
        <w:rPr>
          <w:rFonts w:ascii="Times New Roman" w:hAnsi="Times New Roman" w:cs="Times New Roman"/>
          <w:color w:val="222222"/>
          <w:sz w:val="24"/>
          <w:szCs w:val="24"/>
          <w:shd w:val="clear" w:color="auto" w:fill="FFFFFF"/>
        </w:rPr>
        <w:t xml:space="preserve">Singh, J., Flaherty, K., Sohi, R.S., </w:t>
      </w:r>
      <w:proofErr w:type="spellStart"/>
      <w:r w:rsidRPr="005A44F6">
        <w:rPr>
          <w:rFonts w:ascii="Times New Roman" w:hAnsi="Times New Roman" w:cs="Times New Roman"/>
          <w:color w:val="222222"/>
          <w:sz w:val="24"/>
          <w:szCs w:val="24"/>
          <w:shd w:val="clear" w:color="auto" w:fill="FFFFFF"/>
        </w:rPr>
        <w:t>Deeter</w:t>
      </w:r>
      <w:proofErr w:type="spellEnd"/>
      <w:r w:rsidRPr="005A44F6">
        <w:rPr>
          <w:rFonts w:ascii="Times New Roman" w:hAnsi="Times New Roman" w:cs="Times New Roman"/>
          <w:color w:val="222222"/>
          <w:sz w:val="24"/>
          <w:szCs w:val="24"/>
          <w:shd w:val="clear" w:color="auto" w:fill="FFFFFF"/>
        </w:rPr>
        <w:t xml:space="preserve">-Schmelz, D., </w:t>
      </w:r>
      <w:proofErr w:type="spellStart"/>
      <w:r w:rsidRPr="005A44F6">
        <w:rPr>
          <w:rFonts w:ascii="Times New Roman" w:hAnsi="Times New Roman" w:cs="Times New Roman"/>
          <w:color w:val="222222"/>
          <w:sz w:val="24"/>
          <w:szCs w:val="24"/>
          <w:shd w:val="clear" w:color="auto" w:fill="FFFFFF"/>
        </w:rPr>
        <w:t>Habel</w:t>
      </w:r>
      <w:proofErr w:type="spellEnd"/>
      <w:r w:rsidRPr="005A44F6">
        <w:rPr>
          <w:rFonts w:ascii="Times New Roman" w:hAnsi="Times New Roman" w:cs="Times New Roman"/>
          <w:color w:val="222222"/>
          <w:sz w:val="24"/>
          <w:szCs w:val="24"/>
          <w:shd w:val="clear" w:color="auto" w:fill="FFFFFF"/>
        </w:rPr>
        <w:t>, J., Le Meunier-</w:t>
      </w:r>
      <w:proofErr w:type="spellStart"/>
      <w:r w:rsidRPr="005A44F6">
        <w:rPr>
          <w:rFonts w:ascii="Times New Roman" w:hAnsi="Times New Roman" w:cs="Times New Roman"/>
          <w:color w:val="222222"/>
          <w:sz w:val="24"/>
          <w:szCs w:val="24"/>
          <w:shd w:val="clear" w:color="auto" w:fill="FFFFFF"/>
        </w:rPr>
        <w:t>FitzHugh</w:t>
      </w:r>
      <w:proofErr w:type="spellEnd"/>
      <w:r w:rsidRPr="005A44F6">
        <w:rPr>
          <w:rFonts w:ascii="Times New Roman" w:hAnsi="Times New Roman" w:cs="Times New Roman"/>
          <w:color w:val="222222"/>
          <w:sz w:val="24"/>
          <w:szCs w:val="24"/>
          <w:shd w:val="clear" w:color="auto" w:fill="FFFFFF"/>
        </w:rPr>
        <w:t xml:space="preserve">, K., </w:t>
      </w:r>
      <w:proofErr w:type="spellStart"/>
      <w:r w:rsidRPr="005A44F6">
        <w:rPr>
          <w:rFonts w:ascii="Times New Roman" w:hAnsi="Times New Roman" w:cs="Times New Roman"/>
          <w:color w:val="222222"/>
          <w:sz w:val="24"/>
          <w:szCs w:val="24"/>
          <w:shd w:val="clear" w:color="auto" w:fill="FFFFFF"/>
        </w:rPr>
        <w:t>Malshe</w:t>
      </w:r>
      <w:proofErr w:type="spellEnd"/>
      <w:r w:rsidRPr="005A44F6">
        <w:rPr>
          <w:rFonts w:ascii="Times New Roman" w:hAnsi="Times New Roman" w:cs="Times New Roman"/>
          <w:color w:val="222222"/>
          <w:sz w:val="24"/>
          <w:szCs w:val="24"/>
          <w:shd w:val="clear" w:color="auto" w:fill="FFFFFF"/>
        </w:rPr>
        <w:t xml:space="preserve">, A., Mullins, R. and </w:t>
      </w:r>
      <w:proofErr w:type="spellStart"/>
      <w:r w:rsidRPr="005A44F6">
        <w:rPr>
          <w:rFonts w:ascii="Times New Roman" w:hAnsi="Times New Roman" w:cs="Times New Roman"/>
          <w:color w:val="222222"/>
          <w:sz w:val="24"/>
          <w:szCs w:val="24"/>
          <w:shd w:val="clear" w:color="auto" w:fill="FFFFFF"/>
        </w:rPr>
        <w:t>Onyemah</w:t>
      </w:r>
      <w:proofErr w:type="spellEnd"/>
      <w:r w:rsidRPr="005A44F6">
        <w:rPr>
          <w:rFonts w:ascii="Times New Roman" w:hAnsi="Times New Roman" w:cs="Times New Roman"/>
          <w:color w:val="222222"/>
          <w:sz w:val="24"/>
          <w:szCs w:val="24"/>
          <w:shd w:val="clear" w:color="auto" w:fill="FFFFFF"/>
        </w:rPr>
        <w:t>, V., 2019. Sales profession and professionals in the age of digitization and artificial intelligence technologies: concepts, priorities, and questions. </w:t>
      </w:r>
      <w:r w:rsidRPr="005A44F6">
        <w:rPr>
          <w:rFonts w:ascii="Times New Roman" w:hAnsi="Times New Roman" w:cs="Times New Roman"/>
          <w:i/>
          <w:iCs/>
          <w:color w:val="222222"/>
          <w:sz w:val="24"/>
          <w:szCs w:val="24"/>
          <w:shd w:val="clear" w:color="auto" w:fill="FFFFFF"/>
        </w:rPr>
        <w:t>Journal of Personal Selling &amp; Sales Management</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39</w:t>
      </w:r>
      <w:r w:rsidRPr="005A44F6">
        <w:rPr>
          <w:rFonts w:ascii="Times New Roman" w:hAnsi="Times New Roman" w:cs="Times New Roman"/>
          <w:color w:val="222222"/>
          <w:sz w:val="24"/>
          <w:szCs w:val="24"/>
          <w:shd w:val="clear" w:color="auto" w:fill="FFFFFF"/>
        </w:rPr>
        <w:t>(1), pp.2-22.</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proofErr w:type="spellStart"/>
      <w:r w:rsidRPr="005A44F6">
        <w:rPr>
          <w:rFonts w:ascii="Times New Roman" w:hAnsi="Times New Roman" w:cs="Times New Roman"/>
          <w:color w:val="222222"/>
          <w:sz w:val="24"/>
          <w:szCs w:val="24"/>
          <w:shd w:val="clear" w:color="auto" w:fill="FFFFFF"/>
        </w:rPr>
        <w:t>Tanasiichuk</w:t>
      </w:r>
      <w:proofErr w:type="spellEnd"/>
      <w:r w:rsidRPr="005A44F6">
        <w:rPr>
          <w:rFonts w:ascii="Times New Roman" w:hAnsi="Times New Roman" w:cs="Times New Roman"/>
          <w:color w:val="222222"/>
          <w:sz w:val="24"/>
          <w:szCs w:val="24"/>
          <w:shd w:val="clear" w:color="auto" w:fill="FFFFFF"/>
        </w:rPr>
        <w:t xml:space="preserve">, A., </w:t>
      </w:r>
      <w:proofErr w:type="spellStart"/>
      <w:r w:rsidRPr="005A44F6">
        <w:rPr>
          <w:rFonts w:ascii="Times New Roman" w:hAnsi="Times New Roman" w:cs="Times New Roman"/>
          <w:color w:val="222222"/>
          <w:sz w:val="24"/>
          <w:szCs w:val="24"/>
          <w:shd w:val="clear" w:color="auto" w:fill="FFFFFF"/>
        </w:rPr>
        <w:t>Hromova</w:t>
      </w:r>
      <w:proofErr w:type="spellEnd"/>
      <w:r w:rsidRPr="005A44F6">
        <w:rPr>
          <w:rFonts w:ascii="Times New Roman" w:hAnsi="Times New Roman" w:cs="Times New Roman"/>
          <w:color w:val="222222"/>
          <w:sz w:val="24"/>
          <w:szCs w:val="24"/>
          <w:shd w:val="clear" w:color="auto" w:fill="FFFFFF"/>
        </w:rPr>
        <w:t xml:space="preserve">, O., Kovalchuk, S., </w:t>
      </w:r>
      <w:proofErr w:type="spellStart"/>
      <w:r w:rsidRPr="005A44F6">
        <w:rPr>
          <w:rFonts w:ascii="Times New Roman" w:hAnsi="Times New Roman" w:cs="Times New Roman"/>
          <w:color w:val="222222"/>
          <w:sz w:val="24"/>
          <w:szCs w:val="24"/>
          <w:shd w:val="clear" w:color="auto" w:fill="FFFFFF"/>
        </w:rPr>
        <w:t>Perevozova</w:t>
      </w:r>
      <w:proofErr w:type="spellEnd"/>
      <w:r w:rsidRPr="005A44F6">
        <w:rPr>
          <w:rFonts w:ascii="Times New Roman" w:hAnsi="Times New Roman" w:cs="Times New Roman"/>
          <w:color w:val="222222"/>
          <w:sz w:val="24"/>
          <w:szCs w:val="24"/>
          <w:shd w:val="clear" w:color="auto" w:fill="FFFFFF"/>
        </w:rPr>
        <w:t xml:space="preserve">, I. and </w:t>
      </w:r>
      <w:proofErr w:type="spellStart"/>
      <w:r w:rsidRPr="005A44F6">
        <w:rPr>
          <w:rFonts w:ascii="Times New Roman" w:hAnsi="Times New Roman" w:cs="Times New Roman"/>
          <w:color w:val="222222"/>
          <w:sz w:val="24"/>
          <w:szCs w:val="24"/>
          <w:shd w:val="clear" w:color="auto" w:fill="FFFFFF"/>
        </w:rPr>
        <w:t>Khmelevskyi</w:t>
      </w:r>
      <w:proofErr w:type="spellEnd"/>
      <w:r w:rsidRPr="005A44F6">
        <w:rPr>
          <w:rFonts w:ascii="Times New Roman" w:hAnsi="Times New Roman" w:cs="Times New Roman"/>
          <w:color w:val="222222"/>
          <w:sz w:val="24"/>
          <w:szCs w:val="24"/>
          <w:shd w:val="clear" w:color="auto" w:fill="FFFFFF"/>
        </w:rPr>
        <w:t>, O., 2020. Scientific and methodological approaches to the evaluation of marketing management of enterprises in the context of international diversification. </w:t>
      </w:r>
      <w:r w:rsidRPr="005A44F6">
        <w:rPr>
          <w:rFonts w:ascii="Times New Roman" w:hAnsi="Times New Roman" w:cs="Times New Roman"/>
          <w:i/>
          <w:iCs/>
          <w:color w:val="222222"/>
          <w:sz w:val="24"/>
          <w:szCs w:val="24"/>
          <w:shd w:val="clear" w:color="auto" w:fill="FFFFFF"/>
        </w:rPr>
        <w:t>European journal of sustainable development</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9</w:t>
      </w:r>
      <w:r w:rsidRPr="005A44F6">
        <w:rPr>
          <w:rFonts w:ascii="Times New Roman" w:hAnsi="Times New Roman" w:cs="Times New Roman"/>
          <w:color w:val="222222"/>
          <w:sz w:val="24"/>
          <w:szCs w:val="24"/>
          <w:shd w:val="clear" w:color="auto" w:fill="FFFFFF"/>
        </w:rPr>
        <w:t>(3), pp.349-349.</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r w:rsidRPr="005A44F6">
        <w:rPr>
          <w:rFonts w:ascii="Times New Roman" w:hAnsi="Times New Roman" w:cs="Times New Roman"/>
          <w:color w:val="222222"/>
          <w:sz w:val="24"/>
          <w:szCs w:val="24"/>
          <w:shd w:val="clear" w:color="auto" w:fill="FFFFFF"/>
        </w:rPr>
        <w:t xml:space="preserve">Tien, N.H., </w:t>
      </w:r>
      <w:proofErr w:type="spellStart"/>
      <w:r w:rsidRPr="005A44F6">
        <w:rPr>
          <w:rFonts w:ascii="Times New Roman" w:hAnsi="Times New Roman" w:cs="Times New Roman"/>
          <w:color w:val="222222"/>
          <w:sz w:val="24"/>
          <w:szCs w:val="24"/>
          <w:shd w:val="clear" w:color="auto" w:fill="FFFFFF"/>
        </w:rPr>
        <w:t>Phu</w:t>
      </w:r>
      <w:proofErr w:type="spellEnd"/>
      <w:r w:rsidRPr="005A44F6">
        <w:rPr>
          <w:rFonts w:ascii="Times New Roman" w:hAnsi="Times New Roman" w:cs="Times New Roman"/>
          <w:color w:val="222222"/>
          <w:sz w:val="24"/>
          <w:szCs w:val="24"/>
          <w:shd w:val="clear" w:color="auto" w:fill="FFFFFF"/>
        </w:rPr>
        <w:t>, P.P. and Chi, D.T.P., 2019. The role of international marketing in international business strategy. </w:t>
      </w:r>
      <w:r w:rsidRPr="005A44F6">
        <w:rPr>
          <w:rFonts w:ascii="Times New Roman" w:hAnsi="Times New Roman" w:cs="Times New Roman"/>
          <w:i/>
          <w:iCs/>
          <w:color w:val="222222"/>
          <w:sz w:val="24"/>
          <w:szCs w:val="24"/>
          <w:shd w:val="clear" w:color="auto" w:fill="FFFFFF"/>
        </w:rPr>
        <w:t>International journal of research in marketing management and sales</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1</w:t>
      </w:r>
      <w:r w:rsidRPr="005A44F6">
        <w:rPr>
          <w:rFonts w:ascii="Times New Roman" w:hAnsi="Times New Roman" w:cs="Times New Roman"/>
          <w:color w:val="222222"/>
          <w:sz w:val="24"/>
          <w:szCs w:val="24"/>
          <w:shd w:val="clear" w:color="auto" w:fill="FFFFFF"/>
        </w:rPr>
        <w:t>(2), pp.134-138.</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proofErr w:type="spellStart"/>
      <w:r w:rsidRPr="005A44F6">
        <w:rPr>
          <w:rFonts w:ascii="Times New Roman" w:hAnsi="Times New Roman" w:cs="Times New Roman"/>
          <w:color w:val="222222"/>
          <w:sz w:val="24"/>
          <w:szCs w:val="24"/>
          <w:shd w:val="clear" w:color="auto" w:fill="FFFFFF"/>
        </w:rPr>
        <w:t>Wydyanto</w:t>
      </w:r>
      <w:proofErr w:type="spellEnd"/>
      <w:r w:rsidRPr="005A44F6">
        <w:rPr>
          <w:rFonts w:ascii="Times New Roman" w:hAnsi="Times New Roman" w:cs="Times New Roman"/>
          <w:color w:val="222222"/>
          <w:sz w:val="24"/>
          <w:szCs w:val="24"/>
          <w:shd w:val="clear" w:color="auto" w:fill="FFFFFF"/>
        </w:rPr>
        <w:t xml:space="preserve">, W. and </w:t>
      </w:r>
      <w:proofErr w:type="spellStart"/>
      <w:r w:rsidRPr="005A44F6">
        <w:rPr>
          <w:rFonts w:ascii="Times New Roman" w:hAnsi="Times New Roman" w:cs="Times New Roman"/>
          <w:color w:val="222222"/>
          <w:sz w:val="24"/>
          <w:szCs w:val="24"/>
          <w:shd w:val="clear" w:color="auto" w:fill="FFFFFF"/>
        </w:rPr>
        <w:t>Ilhamalimy</w:t>
      </w:r>
      <w:proofErr w:type="spellEnd"/>
      <w:r w:rsidRPr="005A44F6">
        <w:rPr>
          <w:rFonts w:ascii="Times New Roman" w:hAnsi="Times New Roman" w:cs="Times New Roman"/>
          <w:color w:val="222222"/>
          <w:sz w:val="24"/>
          <w:szCs w:val="24"/>
          <w:shd w:val="clear" w:color="auto" w:fill="FFFFFF"/>
        </w:rPr>
        <w:t xml:space="preserve">, R.R., 2021. Determination of Trust </w:t>
      </w:r>
      <w:proofErr w:type="gramStart"/>
      <w:r w:rsidRPr="005A44F6">
        <w:rPr>
          <w:rFonts w:ascii="Times New Roman" w:hAnsi="Times New Roman" w:cs="Times New Roman"/>
          <w:color w:val="222222"/>
          <w:sz w:val="24"/>
          <w:szCs w:val="24"/>
          <w:shd w:val="clear" w:color="auto" w:fill="FFFFFF"/>
        </w:rPr>
        <w:t>And</w:t>
      </w:r>
      <w:proofErr w:type="gramEnd"/>
      <w:r w:rsidRPr="005A44F6">
        <w:rPr>
          <w:rFonts w:ascii="Times New Roman" w:hAnsi="Times New Roman" w:cs="Times New Roman"/>
          <w:color w:val="222222"/>
          <w:sz w:val="24"/>
          <w:szCs w:val="24"/>
          <w:shd w:val="clear" w:color="auto" w:fill="FFFFFF"/>
        </w:rPr>
        <w:t xml:space="preserve"> Purchase Decisions: Analysis Of Brand Image And Price (Marketing Management Literature Review). </w:t>
      </w:r>
      <w:proofErr w:type="spellStart"/>
      <w:r w:rsidRPr="005A44F6">
        <w:rPr>
          <w:rFonts w:ascii="Times New Roman" w:hAnsi="Times New Roman" w:cs="Times New Roman"/>
          <w:i/>
          <w:iCs/>
          <w:color w:val="222222"/>
          <w:sz w:val="24"/>
          <w:szCs w:val="24"/>
          <w:shd w:val="clear" w:color="auto" w:fill="FFFFFF"/>
        </w:rPr>
        <w:t>Dinasti</w:t>
      </w:r>
      <w:proofErr w:type="spellEnd"/>
      <w:r w:rsidRPr="005A44F6">
        <w:rPr>
          <w:rFonts w:ascii="Times New Roman" w:hAnsi="Times New Roman" w:cs="Times New Roman"/>
          <w:i/>
          <w:iCs/>
          <w:color w:val="222222"/>
          <w:sz w:val="24"/>
          <w:szCs w:val="24"/>
          <w:shd w:val="clear" w:color="auto" w:fill="FFFFFF"/>
        </w:rPr>
        <w:t xml:space="preserve"> International Journal of Management Science</w:t>
      </w:r>
      <w:r w:rsidRPr="005A44F6">
        <w:rPr>
          <w:rFonts w:ascii="Times New Roman" w:hAnsi="Times New Roman" w:cs="Times New Roman"/>
          <w:color w:val="222222"/>
          <w:sz w:val="24"/>
          <w:szCs w:val="24"/>
          <w:shd w:val="clear" w:color="auto" w:fill="FFFFFF"/>
        </w:rPr>
        <w:t>, </w:t>
      </w:r>
      <w:r w:rsidRPr="005A44F6">
        <w:rPr>
          <w:rFonts w:ascii="Times New Roman" w:hAnsi="Times New Roman" w:cs="Times New Roman"/>
          <w:i/>
          <w:iCs/>
          <w:color w:val="222222"/>
          <w:sz w:val="24"/>
          <w:szCs w:val="24"/>
          <w:shd w:val="clear" w:color="auto" w:fill="FFFFFF"/>
        </w:rPr>
        <w:t>2</w:t>
      </w:r>
      <w:r w:rsidRPr="005A44F6">
        <w:rPr>
          <w:rFonts w:ascii="Times New Roman" w:hAnsi="Times New Roman" w:cs="Times New Roman"/>
          <w:color w:val="222222"/>
          <w:sz w:val="24"/>
          <w:szCs w:val="24"/>
          <w:shd w:val="clear" w:color="auto" w:fill="FFFFFF"/>
        </w:rPr>
        <w:t>(3), pp.506-516.</w:t>
      </w:r>
    </w:p>
    <w:p w:rsidR="00E93863" w:rsidRPr="005A44F6" w:rsidRDefault="00E93863" w:rsidP="00E93863">
      <w:pPr>
        <w:spacing w:before="240" w:line="360" w:lineRule="auto"/>
        <w:jc w:val="both"/>
        <w:rPr>
          <w:rFonts w:ascii="Times New Roman" w:hAnsi="Times New Roman" w:cs="Times New Roman"/>
          <w:color w:val="222222"/>
          <w:sz w:val="24"/>
          <w:szCs w:val="24"/>
          <w:shd w:val="clear" w:color="auto" w:fill="FFFFFF"/>
        </w:rPr>
      </w:pPr>
      <w:proofErr w:type="spellStart"/>
      <w:r w:rsidRPr="005A44F6">
        <w:rPr>
          <w:rFonts w:ascii="Times New Roman" w:hAnsi="Times New Roman" w:cs="Times New Roman"/>
          <w:color w:val="222222"/>
          <w:sz w:val="24"/>
          <w:szCs w:val="24"/>
          <w:shd w:val="clear" w:color="auto" w:fill="FFFFFF"/>
        </w:rPr>
        <w:t>Zozul'ov</w:t>
      </w:r>
      <w:proofErr w:type="spellEnd"/>
      <w:r w:rsidRPr="005A44F6">
        <w:rPr>
          <w:rFonts w:ascii="Times New Roman" w:hAnsi="Times New Roman" w:cs="Times New Roman"/>
          <w:color w:val="222222"/>
          <w:sz w:val="24"/>
          <w:szCs w:val="24"/>
          <w:shd w:val="clear" w:color="auto" w:fill="FFFFFF"/>
        </w:rPr>
        <w:t xml:space="preserve">, O. and </w:t>
      </w:r>
      <w:proofErr w:type="spellStart"/>
      <w:r w:rsidRPr="005A44F6">
        <w:rPr>
          <w:rFonts w:ascii="Times New Roman" w:hAnsi="Times New Roman" w:cs="Times New Roman"/>
          <w:color w:val="222222"/>
          <w:sz w:val="24"/>
          <w:szCs w:val="24"/>
          <w:shd w:val="clear" w:color="auto" w:fill="FFFFFF"/>
        </w:rPr>
        <w:t>Tsarova</w:t>
      </w:r>
      <w:proofErr w:type="spellEnd"/>
      <w:r w:rsidRPr="005A44F6">
        <w:rPr>
          <w:rFonts w:ascii="Times New Roman" w:hAnsi="Times New Roman" w:cs="Times New Roman"/>
          <w:color w:val="222222"/>
          <w:sz w:val="24"/>
          <w:szCs w:val="24"/>
          <w:shd w:val="clear" w:color="auto" w:fill="FFFFFF"/>
        </w:rPr>
        <w:t xml:space="preserve">, T., 2020. The marketing epochs by key elements of </w:t>
      </w:r>
      <w:proofErr w:type="spellStart"/>
      <w:r w:rsidRPr="005A44F6">
        <w:rPr>
          <w:rFonts w:ascii="Times New Roman" w:hAnsi="Times New Roman" w:cs="Times New Roman"/>
          <w:color w:val="222222"/>
          <w:sz w:val="24"/>
          <w:szCs w:val="24"/>
          <w:shd w:val="clear" w:color="auto" w:fill="FFFFFF"/>
        </w:rPr>
        <w:t>enterprisecompetitiveness</w:t>
      </w:r>
      <w:proofErr w:type="spellEnd"/>
      <w:r w:rsidRPr="005A44F6">
        <w:rPr>
          <w:rFonts w:ascii="Times New Roman" w:hAnsi="Times New Roman" w:cs="Times New Roman"/>
          <w:color w:val="222222"/>
          <w:sz w:val="24"/>
          <w:szCs w:val="24"/>
          <w:shd w:val="clear" w:color="auto" w:fill="FFFFFF"/>
        </w:rPr>
        <w:t>. </w:t>
      </w:r>
      <w:proofErr w:type="spellStart"/>
      <w:r w:rsidRPr="005A44F6">
        <w:rPr>
          <w:rFonts w:ascii="Times New Roman" w:hAnsi="Times New Roman" w:cs="Times New Roman"/>
          <w:i/>
          <w:iCs/>
          <w:color w:val="222222"/>
          <w:sz w:val="24"/>
          <w:szCs w:val="24"/>
          <w:shd w:val="clear" w:color="auto" w:fill="FFFFFF"/>
        </w:rPr>
        <w:t>Економічний</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вісник</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Національного</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технічного</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університету</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України</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Київський</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політехнічний</w:t>
      </w:r>
      <w:proofErr w:type="spellEnd"/>
      <w:r w:rsidRPr="005A44F6">
        <w:rPr>
          <w:rFonts w:ascii="Times New Roman" w:hAnsi="Times New Roman" w:cs="Times New Roman"/>
          <w:i/>
          <w:iCs/>
          <w:color w:val="222222"/>
          <w:sz w:val="24"/>
          <w:szCs w:val="24"/>
          <w:shd w:val="clear" w:color="auto" w:fill="FFFFFF"/>
        </w:rPr>
        <w:t xml:space="preserve"> </w:t>
      </w:r>
      <w:proofErr w:type="spellStart"/>
      <w:r w:rsidRPr="005A44F6">
        <w:rPr>
          <w:rFonts w:ascii="Times New Roman" w:hAnsi="Times New Roman" w:cs="Times New Roman"/>
          <w:i/>
          <w:iCs/>
          <w:color w:val="222222"/>
          <w:sz w:val="24"/>
          <w:szCs w:val="24"/>
          <w:shd w:val="clear" w:color="auto" w:fill="FFFFFF"/>
        </w:rPr>
        <w:t>інститут</w:t>
      </w:r>
      <w:proofErr w:type="spellEnd"/>
      <w:r w:rsidRPr="005A44F6">
        <w:rPr>
          <w:rFonts w:ascii="Times New Roman" w:hAnsi="Times New Roman" w:cs="Times New Roman"/>
          <w:i/>
          <w:iCs/>
          <w:color w:val="222222"/>
          <w:sz w:val="24"/>
          <w:szCs w:val="24"/>
          <w:shd w:val="clear" w:color="auto" w:fill="FFFFFF"/>
        </w:rPr>
        <w:t>»</w:t>
      </w:r>
      <w:r w:rsidRPr="005A44F6">
        <w:rPr>
          <w:rFonts w:ascii="Times New Roman" w:hAnsi="Times New Roman" w:cs="Times New Roman"/>
          <w:color w:val="222222"/>
          <w:sz w:val="24"/>
          <w:szCs w:val="24"/>
          <w:shd w:val="clear" w:color="auto" w:fill="FFFFFF"/>
        </w:rPr>
        <w:t>, (17).</w:t>
      </w:r>
    </w:p>
    <w:p w:rsidR="001943E5" w:rsidRPr="00751ACD" w:rsidRDefault="001943E5">
      <w:pPr>
        <w:spacing w:line="360" w:lineRule="auto"/>
        <w:jc w:val="both"/>
      </w:pPr>
    </w:p>
    <w:sectPr w:rsidR="001943E5" w:rsidRPr="00751ACD" w:rsidSect="001658BB">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B7041" w:rsidRDefault="00CB7041" w:rsidP="001658BB">
      <w:pPr>
        <w:spacing w:after="0" w:line="240" w:lineRule="auto"/>
      </w:pPr>
      <w:r>
        <w:separator/>
      </w:r>
    </w:p>
  </w:endnote>
  <w:endnote w:type="continuationSeparator" w:id="0">
    <w:p w:rsidR="00CB7041" w:rsidRDefault="00CB7041" w:rsidP="00165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90997"/>
      <w:docPartObj>
        <w:docPartGallery w:val="Page Numbers (Bottom of Page)"/>
        <w:docPartUnique/>
      </w:docPartObj>
    </w:sdtPr>
    <w:sdtContent>
      <w:p w:rsidR="001658BB" w:rsidRDefault="001658BB">
        <w:pPr>
          <w:pStyle w:val="Footer"/>
          <w:jc w:val="right"/>
        </w:pPr>
        <w:r w:rsidRPr="001658BB">
          <w:rPr>
            <w:rFonts w:ascii="Times New Roman" w:hAnsi="Times New Roman" w:cs="Times New Roman"/>
            <w:sz w:val="20"/>
            <w:szCs w:val="20"/>
          </w:rPr>
          <w:fldChar w:fldCharType="begin"/>
        </w:r>
        <w:r w:rsidRPr="001658BB">
          <w:rPr>
            <w:rFonts w:ascii="Times New Roman" w:hAnsi="Times New Roman" w:cs="Times New Roman"/>
            <w:sz w:val="20"/>
            <w:szCs w:val="20"/>
          </w:rPr>
          <w:instrText xml:space="preserve"> PAGE   \* MERGEFORMAT </w:instrText>
        </w:r>
        <w:r w:rsidRPr="001658BB">
          <w:rPr>
            <w:rFonts w:ascii="Times New Roman" w:hAnsi="Times New Roman" w:cs="Times New Roman"/>
            <w:sz w:val="20"/>
            <w:szCs w:val="20"/>
          </w:rPr>
          <w:fldChar w:fldCharType="separate"/>
        </w:r>
        <w:r w:rsidR="00230EC1">
          <w:rPr>
            <w:rFonts w:ascii="Times New Roman" w:hAnsi="Times New Roman" w:cs="Times New Roman"/>
            <w:noProof/>
            <w:sz w:val="20"/>
            <w:szCs w:val="20"/>
          </w:rPr>
          <w:t>2</w:t>
        </w:r>
        <w:r w:rsidRPr="001658BB">
          <w:rPr>
            <w:rFonts w:ascii="Times New Roman" w:hAnsi="Times New Roman" w:cs="Times New Roman"/>
            <w:sz w:val="20"/>
            <w:szCs w:val="20"/>
          </w:rPr>
          <w:fldChar w:fldCharType="end"/>
        </w:r>
      </w:p>
    </w:sdtContent>
  </w:sdt>
  <w:p w:rsidR="001658BB" w:rsidRDefault="00165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B7041" w:rsidRDefault="00CB7041" w:rsidP="001658BB">
      <w:pPr>
        <w:spacing w:after="0" w:line="240" w:lineRule="auto"/>
      </w:pPr>
      <w:r>
        <w:separator/>
      </w:r>
    </w:p>
  </w:footnote>
  <w:footnote w:type="continuationSeparator" w:id="0">
    <w:p w:rsidR="00CB7041" w:rsidRDefault="00CB7041" w:rsidP="001658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OyNDU0MrA0tDA2NTFR0lEKTi0uzszPAykwrAUAyAQkXCwAAAA="/>
  </w:docVars>
  <w:rsids>
    <w:rsidRoot w:val="0012254E"/>
    <w:rsid w:val="000A4C39"/>
    <w:rsid w:val="000B4CDF"/>
    <w:rsid w:val="000C2571"/>
    <w:rsid w:val="000C7A9F"/>
    <w:rsid w:val="000D1727"/>
    <w:rsid w:val="000E6D5C"/>
    <w:rsid w:val="0012254E"/>
    <w:rsid w:val="00137A7B"/>
    <w:rsid w:val="001658B2"/>
    <w:rsid w:val="001658BB"/>
    <w:rsid w:val="00170E50"/>
    <w:rsid w:val="001943E5"/>
    <w:rsid w:val="001B6358"/>
    <w:rsid w:val="00230EC1"/>
    <w:rsid w:val="0028173F"/>
    <w:rsid w:val="002C212C"/>
    <w:rsid w:val="002F3190"/>
    <w:rsid w:val="00335748"/>
    <w:rsid w:val="003E0A1C"/>
    <w:rsid w:val="00436FF8"/>
    <w:rsid w:val="004C4EAD"/>
    <w:rsid w:val="00524BFB"/>
    <w:rsid w:val="005414F2"/>
    <w:rsid w:val="00591754"/>
    <w:rsid w:val="00634FCC"/>
    <w:rsid w:val="006C05F2"/>
    <w:rsid w:val="007029CE"/>
    <w:rsid w:val="00741802"/>
    <w:rsid w:val="00751ACD"/>
    <w:rsid w:val="007B3B73"/>
    <w:rsid w:val="008047F5"/>
    <w:rsid w:val="0086720F"/>
    <w:rsid w:val="008834A1"/>
    <w:rsid w:val="008A371E"/>
    <w:rsid w:val="008F3311"/>
    <w:rsid w:val="00AA0706"/>
    <w:rsid w:val="00BB7BEA"/>
    <w:rsid w:val="00BC7EC1"/>
    <w:rsid w:val="00BE485A"/>
    <w:rsid w:val="00C5140E"/>
    <w:rsid w:val="00CB7041"/>
    <w:rsid w:val="00CC4C7A"/>
    <w:rsid w:val="00CD187C"/>
    <w:rsid w:val="00D25D3E"/>
    <w:rsid w:val="00DA2FD3"/>
    <w:rsid w:val="00DC7850"/>
    <w:rsid w:val="00DD3F6D"/>
    <w:rsid w:val="00E93863"/>
    <w:rsid w:val="00ED22BB"/>
    <w:rsid w:val="00EF4623"/>
    <w:rsid w:val="00F076AB"/>
    <w:rsid w:val="00F342E7"/>
    <w:rsid w:val="00F56650"/>
    <w:rsid w:val="00F7797C"/>
    <w:rsid w:val="00FB6244"/>
    <w:rsid w:val="00FF61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7A36745-185C-449C-9CF8-1F00784A1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A1C"/>
  </w:style>
  <w:style w:type="paragraph" w:styleId="Heading1">
    <w:name w:val="heading 1"/>
    <w:basedOn w:val="Normal"/>
    <w:next w:val="Normal"/>
    <w:link w:val="Heading1Char"/>
    <w:uiPriority w:val="9"/>
    <w:qFormat/>
    <w:rsid w:val="001943E5"/>
    <w:pPr>
      <w:spacing w:before="240" w:line="360" w:lineRule="auto"/>
      <w:jc w:val="both"/>
      <w:outlineLvl w:val="0"/>
    </w:pPr>
    <w:rPr>
      <w:rFonts w:ascii="Times New Roman" w:hAnsi="Times New Roman" w:cs="Times New Roman"/>
      <w:b/>
      <w:sz w:val="28"/>
      <w:szCs w:val="28"/>
    </w:rPr>
  </w:style>
  <w:style w:type="paragraph" w:styleId="Heading2">
    <w:name w:val="heading 2"/>
    <w:basedOn w:val="Normal"/>
    <w:next w:val="Normal"/>
    <w:link w:val="Heading2Char"/>
    <w:uiPriority w:val="9"/>
    <w:unhideWhenUsed/>
    <w:qFormat/>
    <w:rsid w:val="000B4CDF"/>
    <w:pPr>
      <w:spacing w:before="200"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658B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58BB"/>
  </w:style>
  <w:style w:type="paragraph" w:styleId="Footer">
    <w:name w:val="footer"/>
    <w:basedOn w:val="Normal"/>
    <w:link w:val="FooterChar"/>
    <w:uiPriority w:val="99"/>
    <w:unhideWhenUsed/>
    <w:rsid w:val="001658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58BB"/>
  </w:style>
  <w:style w:type="character" w:customStyle="1" w:styleId="Heading1Char">
    <w:name w:val="Heading 1 Char"/>
    <w:basedOn w:val="DefaultParagraphFont"/>
    <w:link w:val="Heading1"/>
    <w:uiPriority w:val="9"/>
    <w:rsid w:val="001943E5"/>
    <w:rPr>
      <w:rFonts w:ascii="Times New Roman" w:hAnsi="Times New Roman" w:cs="Times New Roman"/>
      <w:b/>
      <w:sz w:val="28"/>
      <w:szCs w:val="28"/>
    </w:rPr>
  </w:style>
  <w:style w:type="paragraph" w:styleId="TOCHeading">
    <w:name w:val="TOC Heading"/>
    <w:basedOn w:val="Heading1"/>
    <w:next w:val="Normal"/>
    <w:uiPriority w:val="39"/>
    <w:semiHidden/>
    <w:unhideWhenUsed/>
    <w:qFormat/>
    <w:rsid w:val="00230EC1"/>
    <w:pPr>
      <w:keepNext/>
      <w:keepLines/>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30EC1"/>
    <w:pPr>
      <w:spacing w:after="100"/>
    </w:pPr>
  </w:style>
  <w:style w:type="character" w:styleId="Hyperlink">
    <w:name w:val="Hyperlink"/>
    <w:basedOn w:val="DefaultParagraphFont"/>
    <w:uiPriority w:val="99"/>
    <w:unhideWhenUsed/>
    <w:rsid w:val="00230EC1"/>
    <w:rPr>
      <w:color w:val="0000FF" w:themeColor="hyperlink"/>
      <w:u w:val="single"/>
    </w:rPr>
  </w:style>
  <w:style w:type="paragraph" w:styleId="BalloonText">
    <w:name w:val="Balloon Text"/>
    <w:basedOn w:val="Normal"/>
    <w:link w:val="BalloonTextChar"/>
    <w:uiPriority w:val="99"/>
    <w:semiHidden/>
    <w:unhideWhenUsed/>
    <w:rsid w:val="00230E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0EC1"/>
    <w:rPr>
      <w:rFonts w:ascii="Tahoma" w:hAnsi="Tahoma" w:cs="Tahoma"/>
      <w:sz w:val="16"/>
      <w:szCs w:val="16"/>
    </w:rPr>
  </w:style>
  <w:style w:type="character" w:customStyle="1" w:styleId="Heading2Char">
    <w:name w:val="Heading 2 Char"/>
    <w:basedOn w:val="DefaultParagraphFont"/>
    <w:link w:val="Heading2"/>
    <w:uiPriority w:val="9"/>
    <w:rsid w:val="000B4CDF"/>
    <w:rPr>
      <w:rFonts w:ascii="Times New Roman" w:eastAsia="Times New Roman" w:hAnsi="Times New Roman" w:cs="Times New Roman"/>
      <w:b/>
      <w:sz w:val="24"/>
      <w:szCs w:val="24"/>
    </w:rPr>
  </w:style>
  <w:style w:type="paragraph" w:styleId="TOC2">
    <w:name w:val="toc 2"/>
    <w:basedOn w:val="Normal"/>
    <w:next w:val="Normal"/>
    <w:autoRedefine/>
    <w:uiPriority w:val="39"/>
    <w:unhideWhenUsed/>
    <w:rsid w:val="000B4CD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6341">
      <w:bodyDiv w:val="1"/>
      <w:marLeft w:val="0"/>
      <w:marRight w:val="0"/>
      <w:marTop w:val="0"/>
      <w:marBottom w:val="0"/>
      <w:divBdr>
        <w:top w:val="none" w:sz="0" w:space="0" w:color="auto"/>
        <w:left w:val="none" w:sz="0" w:space="0" w:color="auto"/>
        <w:bottom w:val="none" w:sz="0" w:space="0" w:color="auto"/>
        <w:right w:val="none" w:sz="0" w:space="0" w:color="auto"/>
      </w:divBdr>
    </w:div>
    <w:div w:id="2012443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QuickStyle" Target="diagrams/quickStyle3.xml"/><Relationship Id="rId7" Type="http://schemas.openxmlformats.org/officeDocument/2006/relationships/diagramData" Target="diagrams/data1.xml"/><Relationship Id="rId12" Type="http://schemas.openxmlformats.org/officeDocument/2006/relationships/image" Target="media/image1.jpeg"/><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Colors" Target="diagrams/colors1.xml"/><Relationship Id="rId19" Type="http://schemas.openxmlformats.org/officeDocument/2006/relationships/diagramData" Target="diagrams/data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5433AC-3827-4229-BAC1-CAFE0D4789EB}" type="doc">
      <dgm:prSet loTypeId="urn:microsoft.com/office/officeart/2005/8/layout/pyramid2" loCatId="list" qsTypeId="urn:microsoft.com/office/officeart/2005/8/quickstyle/simple1" qsCatId="simple" csTypeId="urn:microsoft.com/office/officeart/2005/8/colors/colorful5" csCatId="colorful" phldr="1"/>
      <dgm:spPr/>
    </dgm:pt>
    <dgm:pt modelId="{0871A172-2405-4161-B074-2D2974A4C707}">
      <dgm:prSet phldrT="[Text]" custT="1"/>
      <dgm:spPr/>
      <dgm:t>
        <a:bodyPr/>
        <a:lstStyle/>
        <a:p>
          <a:r>
            <a:rPr lang="en-US" sz="1200" b="1" i="1">
              <a:latin typeface="Times New Roman" panose="02020603050405020304" pitchFamily="18" charset="0"/>
              <a:cs typeface="Times New Roman" panose="02020603050405020304" pitchFamily="18" charset="0"/>
            </a:rPr>
            <a:t>Social media marketing</a:t>
          </a:r>
          <a:endParaRPr lang="en-US" sz="1200">
            <a:latin typeface="Times New Roman" panose="02020603050405020304" pitchFamily="18" charset="0"/>
            <a:cs typeface="Times New Roman" panose="02020603050405020304" pitchFamily="18" charset="0"/>
          </a:endParaRPr>
        </a:p>
      </dgm:t>
    </dgm:pt>
    <dgm:pt modelId="{AFB71BB1-928E-415C-A811-BE79EF64CE2B}" type="parTrans" cxnId="{AD5817F0-32C2-43B4-BCDD-E09016002DF2}">
      <dgm:prSet/>
      <dgm:spPr/>
      <dgm:t>
        <a:bodyPr/>
        <a:lstStyle/>
        <a:p>
          <a:endParaRPr lang="en-US"/>
        </a:p>
      </dgm:t>
    </dgm:pt>
    <dgm:pt modelId="{A4704269-55C2-4D0E-BD01-F5C2028BF80A}" type="sibTrans" cxnId="{AD5817F0-32C2-43B4-BCDD-E09016002DF2}">
      <dgm:prSet/>
      <dgm:spPr/>
      <dgm:t>
        <a:bodyPr/>
        <a:lstStyle/>
        <a:p>
          <a:endParaRPr lang="en-US"/>
        </a:p>
      </dgm:t>
    </dgm:pt>
    <dgm:pt modelId="{73CACCE5-518A-458C-A644-F47B1D804A68}">
      <dgm:prSet custT="1"/>
      <dgm:spPr/>
      <dgm:t>
        <a:bodyPr/>
        <a:lstStyle/>
        <a:p>
          <a:r>
            <a:rPr lang="en-US" sz="1200" b="1" i="1">
              <a:latin typeface="Times New Roman" panose="02020603050405020304" pitchFamily="18" charset="0"/>
              <a:cs typeface="Times New Roman" panose="02020603050405020304" pitchFamily="18" charset="0"/>
            </a:rPr>
            <a:t>Search engine marketing</a:t>
          </a:r>
          <a:endParaRPr lang="en-US" sz="1200">
            <a:latin typeface="Times New Roman" panose="02020603050405020304" pitchFamily="18" charset="0"/>
            <a:cs typeface="Times New Roman" panose="02020603050405020304" pitchFamily="18" charset="0"/>
          </a:endParaRPr>
        </a:p>
      </dgm:t>
    </dgm:pt>
    <dgm:pt modelId="{23A5E5B9-B2A8-4D99-8DB1-CF4FCF43945D}" type="parTrans" cxnId="{528BAEEC-A009-402D-B614-D712B7A68256}">
      <dgm:prSet/>
      <dgm:spPr/>
      <dgm:t>
        <a:bodyPr/>
        <a:lstStyle/>
        <a:p>
          <a:endParaRPr lang="en-US"/>
        </a:p>
      </dgm:t>
    </dgm:pt>
    <dgm:pt modelId="{B2228F00-C33D-47A6-B10F-CA86C6DDBD59}" type="sibTrans" cxnId="{528BAEEC-A009-402D-B614-D712B7A68256}">
      <dgm:prSet/>
      <dgm:spPr/>
      <dgm:t>
        <a:bodyPr/>
        <a:lstStyle/>
        <a:p>
          <a:endParaRPr lang="en-US"/>
        </a:p>
      </dgm:t>
    </dgm:pt>
    <dgm:pt modelId="{04B6C515-60CA-45D0-B556-2C0335CAC1C9}">
      <dgm:prSet custT="1"/>
      <dgm:spPr/>
      <dgm:t>
        <a:bodyPr/>
        <a:lstStyle/>
        <a:p>
          <a:r>
            <a:rPr lang="en-US" sz="1200" b="1" i="1">
              <a:latin typeface="Times New Roman" panose="02020603050405020304" pitchFamily="18" charset="0"/>
              <a:cs typeface="Times New Roman" panose="02020603050405020304" pitchFamily="18" charset="0"/>
            </a:rPr>
            <a:t>Email marketing</a:t>
          </a:r>
          <a:r>
            <a:rPr lang="en-US" sz="1200">
              <a:latin typeface="Times New Roman" panose="02020603050405020304" pitchFamily="18" charset="0"/>
              <a:cs typeface="Times New Roman" panose="02020603050405020304" pitchFamily="18" charset="0"/>
            </a:rPr>
            <a:t> </a:t>
          </a:r>
        </a:p>
      </dgm:t>
    </dgm:pt>
    <dgm:pt modelId="{0346C923-5CE0-42F2-869D-75424478E43D}" type="parTrans" cxnId="{57D95386-8CD1-4F59-A141-6FE8BA077E2E}">
      <dgm:prSet/>
      <dgm:spPr/>
      <dgm:t>
        <a:bodyPr/>
        <a:lstStyle/>
        <a:p>
          <a:endParaRPr lang="en-US"/>
        </a:p>
      </dgm:t>
    </dgm:pt>
    <dgm:pt modelId="{C0E9A972-9335-4FDE-A2AC-A76168F00969}" type="sibTrans" cxnId="{57D95386-8CD1-4F59-A141-6FE8BA077E2E}">
      <dgm:prSet/>
      <dgm:spPr/>
      <dgm:t>
        <a:bodyPr/>
        <a:lstStyle/>
        <a:p>
          <a:endParaRPr lang="en-US"/>
        </a:p>
      </dgm:t>
    </dgm:pt>
    <dgm:pt modelId="{3F9C5C1A-9D69-4AA2-9B22-A0E1435B08D1}">
      <dgm:prSet custT="1"/>
      <dgm:spPr/>
      <dgm:t>
        <a:bodyPr/>
        <a:lstStyle/>
        <a:p>
          <a:r>
            <a:rPr lang="en-US" sz="1200" b="1" i="1">
              <a:latin typeface="Times New Roman" panose="02020603050405020304" pitchFamily="18" charset="0"/>
              <a:cs typeface="Times New Roman" panose="02020603050405020304" pitchFamily="18" charset="0"/>
            </a:rPr>
            <a:t>Content marketing</a:t>
          </a:r>
          <a:r>
            <a:rPr lang="en-US" sz="1200">
              <a:latin typeface="Times New Roman" panose="02020603050405020304" pitchFamily="18" charset="0"/>
              <a:cs typeface="Times New Roman" panose="02020603050405020304" pitchFamily="18" charset="0"/>
            </a:rPr>
            <a:t> </a:t>
          </a:r>
        </a:p>
      </dgm:t>
    </dgm:pt>
    <dgm:pt modelId="{51DA1B84-2116-4EBA-ADAB-23BC8C3D4A91}" type="parTrans" cxnId="{DAA0059C-6374-4BEC-918C-1B2DA1BB64FE}">
      <dgm:prSet/>
      <dgm:spPr/>
      <dgm:t>
        <a:bodyPr/>
        <a:lstStyle/>
        <a:p>
          <a:endParaRPr lang="en-US"/>
        </a:p>
      </dgm:t>
    </dgm:pt>
    <dgm:pt modelId="{24899A97-A0C0-47A2-A391-A8C879CE30DD}" type="sibTrans" cxnId="{DAA0059C-6374-4BEC-918C-1B2DA1BB64FE}">
      <dgm:prSet/>
      <dgm:spPr/>
      <dgm:t>
        <a:bodyPr/>
        <a:lstStyle/>
        <a:p>
          <a:endParaRPr lang="en-US"/>
        </a:p>
      </dgm:t>
    </dgm:pt>
    <dgm:pt modelId="{C27779C6-8A55-4CA4-BE5F-5AD8D3F3BD72}">
      <dgm:prSet custT="1"/>
      <dgm:spPr/>
      <dgm:t>
        <a:bodyPr/>
        <a:lstStyle/>
        <a:p>
          <a:r>
            <a:rPr lang="en-US" sz="1200" b="1" i="1">
              <a:latin typeface="Times New Roman" panose="02020603050405020304" pitchFamily="18" charset="0"/>
              <a:cs typeface="Times New Roman" panose="02020603050405020304" pitchFamily="18" charset="0"/>
            </a:rPr>
            <a:t>Direct mail marketing</a:t>
          </a:r>
          <a:endParaRPr lang="en-US" sz="1200">
            <a:latin typeface="Times New Roman" panose="02020603050405020304" pitchFamily="18" charset="0"/>
            <a:cs typeface="Times New Roman" panose="02020603050405020304" pitchFamily="18" charset="0"/>
          </a:endParaRPr>
        </a:p>
      </dgm:t>
    </dgm:pt>
    <dgm:pt modelId="{4F45FE8B-3E2C-4779-8716-AE7CBF6FC883}" type="parTrans" cxnId="{3601985D-96E9-4788-A50B-CD2F59BF1BC5}">
      <dgm:prSet/>
      <dgm:spPr/>
      <dgm:t>
        <a:bodyPr/>
        <a:lstStyle/>
        <a:p>
          <a:endParaRPr lang="en-US"/>
        </a:p>
      </dgm:t>
    </dgm:pt>
    <dgm:pt modelId="{50457C7F-308C-4F51-92DC-39F1322E46C2}" type="sibTrans" cxnId="{3601985D-96E9-4788-A50B-CD2F59BF1BC5}">
      <dgm:prSet/>
      <dgm:spPr/>
      <dgm:t>
        <a:bodyPr/>
        <a:lstStyle/>
        <a:p>
          <a:endParaRPr lang="en-US"/>
        </a:p>
      </dgm:t>
    </dgm:pt>
    <dgm:pt modelId="{F41BB2A2-D914-4C61-A955-5AD4C8735448}" type="pres">
      <dgm:prSet presAssocID="{7A5433AC-3827-4229-BAC1-CAFE0D4789EB}" presName="compositeShape" presStyleCnt="0">
        <dgm:presLayoutVars>
          <dgm:dir/>
          <dgm:resizeHandles/>
        </dgm:presLayoutVars>
      </dgm:prSet>
      <dgm:spPr/>
    </dgm:pt>
    <dgm:pt modelId="{7C877EF8-B143-4D63-8EFC-B7BF80E9F18B}" type="pres">
      <dgm:prSet presAssocID="{7A5433AC-3827-4229-BAC1-CAFE0D4789EB}" presName="pyramid" presStyleLbl="node1" presStyleIdx="0" presStyleCnt="1"/>
      <dgm:spPr/>
    </dgm:pt>
    <dgm:pt modelId="{96B98A62-56FE-49B8-9058-21FA066AE3F1}" type="pres">
      <dgm:prSet presAssocID="{7A5433AC-3827-4229-BAC1-CAFE0D4789EB}" presName="theList" presStyleCnt="0"/>
      <dgm:spPr/>
    </dgm:pt>
    <dgm:pt modelId="{4BBC4BAF-03D0-4F1E-8AC4-BD076A3C27EB}" type="pres">
      <dgm:prSet presAssocID="{04B6C515-60CA-45D0-B556-2C0335CAC1C9}" presName="aNode" presStyleLbl="fgAcc1" presStyleIdx="0" presStyleCnt="5">
        <dgm:presLayoutVars>
          <dgm:bulletEnabled val="1"/>
        </dgm:presLayoutVars>
      </dgm:prSet>
      <dgm:spPr/>
    </dgm:pt>
    <dgm:pt modelId="{E2A27D0C-56E2-4791-BCF6-FBDA4972ACB2}" type="pres">
      <dgm:prSet presAssocID="{04B6C515-60CA-45D0-B556-2C0335CAC1C9}" presName="aSpace" presStyleCnt="0"/>
      <dgm:spPr/>
    </dgm:pt>
    <dgm:pt modelId="{58EBF3FB-74FF-4C00-888A-80C357622F3F}" type="pres">
      <dgm:prSet presAssocID="{3F9C5C1A-9D69-4AA2-9B22-A0E1435B08D1}" presName="aNode" presStyleLbl="fgAcc1" presStyleIdx="1" presStyleCnt="5">
        <dgm:presLayoutVars>
          <dgm:bulletEnabled val="1"/>
        </dgm:presLayoutVars>
      </dgm:prSet>
      <dgm:spPr/>
    </dgm:pt>
    <dgm:pt modelId="{F3B1C1B9-3851-465B-BB57-7889DBC2B8B8}" type="pres">
      <dgm:prSet presAssocID="{3F9C5C1A-9D69-4AA2-9B22-A0E1435B08D1}" presName="aSpace" presStyleCnt="0"/>
      <dgm:spPr/>
    </dgm:pt>
    <dgm:pt modelId="{E5D90C4E-EF4A-4E59-884B-FECBA8E49631}" type="pres">
      <dgm:prSet presAssocID="{C27779C6-8A55-4CA4-BE5F-5AD8D3F3BD72}" presName="aNode" presStyleLbl="fgAcc1" presStyleIdx="2" presStyleCnt="5">
        <dgm:presLayoutVars>
          <dgm:bulletEnabled val="1"/>
        </dgm:presLayoutVars>
      </dgm:prSet>
      <dgm:spPr/>
    </dgm:pt>
    <dgm:pt modelId="{217BE770-F6A4-4E7A-85F2-6C67FF341664}" type="pres">
      <dgm:prSet presAssocID="{C27779C6-8A55-4CA4-BE5F-5AD8D3F3BD72}" presName="aSpace" presStyleCnt="0"/>
      <dgm:spPr/>
    </dgm:pt>
    <dgm:pt modelId="{C9CDEADB-82C8-4331-89CE-46532CB825DF}" type="pres">
      <dgm:prSet presAssocID="{0871A172-2405-4161-B074-2D2974A4C707}" presName="aNode" presStyleLbl="fgAcc1" presStyleIdx="3" presStyleCnt="5">
        <dgm:presLayoutVars>
          <dgm:bulletEnabled val="1"/>
        </dgm:presLayoutVars>
      </dgm:prSet>
      <dgm:spPr/>
    </dgm:pt>
    <dgm:pt modelId="{89C0D59A-481C-4292-8F56-806BA8764F1C}" type="pres">
      <dgm:prSet presAssocID="{0871A172-2405-4161-B074-2D2974A4C707}" presName="aSpace" presStyleCnt="0"/>
      <dgm:spPr/>
    </dgm:pt>
    <dgm:pt modelId="{88713335-3EAC-43F1-89FC-FB76E752DABE}" type="pres">
      <dgm:prSet presAssocID="{73CACCE5-518A-458C-A644-F47B1D804A68}" presName="aNode" presStyleLbl="fgAcc1" presStyleIdx="4" presStyleCnt="5">
        <dgm:presLayoutVars>
          <dgm:bulletEnabled val="1"/>
        </dgm:presLayoutVars>
      </dgm:prSet>
      <dgm:spPr/>
    </dgm:pt>
    <dgm:pt modelId="{867F2172-0E58-4DB3-B8EE-0CBA127AE31F}" type="pres">
      <dgm:prSet presAssocID="{73CACCE5-518A-458C-A644-F47B1D804A68}" presName="aSpace" presStyleCnt="0"/>
      <dgm:spPr/>
    </dgm:pt>
  </dgm:ptLst>
  <dgm:cxnLst>
    <dgm:cxn modelId="{DA02C813-D017-458B-B9EC-3507230D0539}" type="presOf" srcId="{3F9C5C1A-9D69-4AA2-9B22-A0E1435B08D1}" destId="{58EBF3FB-74FF-4C00-888A-80C357622F3F}" srcOrd="0" destOrd="0" presId="urn:microsoft.com/office/officeart/2005/8/layout/pyramid2"/>
    <dgm:cxn modelId="{3601985D-96E9-4788-A50B-CD2F59BF1BC5}" srcId="{7A5433AC-3827-4229-BAC1-CAFE0D4789EB}" destId="{C27779C6-8A55-4CA4-BE5F-5AD8D3F3BD72}" srcOrd="2" destOrd="0" parTransId="{4F45FE8B-3E2C-4779-8716-AE7CBF6FC883}" sibTransId="{50457C7F-308C-4F51-92DC-39F1322E46C2}"/>
    <dgm:cxn modelId="{BEF82E51-31F4-4330-9C95-213D33F5117B}" type="presOf" srcId="{04B6C515-60CA-45D0-B556-2C0335CAC1C9}" destId="{4BBC4BAF-03D0-4F1E-8AC4-BD076A3C27EB}" srcOrd="0" destOrd="0" presId="urn:microsoft.com/office/officeart/2005/8/layout/pyramid2"/>
    <dgm:cxn modelId="{FF8BAC7F-4E08-4CF8-A552-0E99E8ACBDAD}" type="presOf" srcId="{C27779C6-8A55-4CA4-BE5F-5AD8D3F3BD72}" destId="{E5D90C4E-EF4A-4E59-884B-FECBA8E49631}" srcOrd="0" destOrd="0" presId="urn:microsoft.com/office/officeart/2005/8/layout/pyramid2"/>
    <dgm:cxn modelId="{57D95386-8CD1-4F59-A141-6FE8BA077E2E}" srcId="{7A5433AC-3827-4229-BAC1-CAFE0D4789EB}" destId="{04B6C515-60CA-45D0-B556-2C0335CAC1C9}" srcOrd="0" destOrd="0" parTransId="{0346C923-5CE0-42F2-869D-75424478E43D}" sibTransId="{C0E9A972-9335-4FDE-A2AC-A76168F00969}"/>
    <dgm:cxn modelId="{DAA0059C-6374-4BEC-918C-1B2DA1BB64FE}" srcId="{7A5433AC-3827-4229-BAC1-CAFE0D4789EB}" destId="{3F9C5C1A-9D69-4AA2-9B22-A0E1435B08D1}" srcOrd="1" destOrd="0" parTransId="{51DA1B84-2116-4EBA-ADAB-23BC8C3D4A91}" sibTransId="{24899A97-A0C0-47A2-A391-A8C879CE30DD}"/>
    <dgm:cxn modelId="{121914C7-0D7D-418B-85AD-9F79B82E1CC0}" type="presOf" srcId="{73CACCE5-518A-458C-A644-F47B1D804A68}" destId="{88713335-3EAC-43F1-89FC-FB76E752DABE}" srcOrd="0" destOrd="0" presId="urn:microsoft.com/office/officeart/2005/8/layout/pyramid2"/>
    <dgm:cxn modelId="{14751BCB-3A45-4ECC-A6AB-9F9F2E7CB295}" type="presOf" srcId="{7A5433AC-3827-4229-BAC1-CAFE0D4789EB}" destId="{F41BB2A2-D914-4C61-A955-5AD4C8735448}" srcOrd="0" destOrd="0" presId="urn:microsoft.com/office/officeart/2005/8/layout/pyramid2"/>
    <dgm:cxn modelId="{F3C55EDA-5026-4255-AA2D-60802B480455}" type="presOf" srcId="{0871A172-2405-4161-B074-2D2974A4C707}" destId="{C9CDEADB-82C8-4331-89CE-46532CB825DF}" srcOrd="0" destOrd="0" presId="urn:microsoft.com/office/officeart/2005/8/layout/pyramid2"/>
    <dgm:cxn modelId="{528BAEEC-A009-402D-B614-D712B7A68256}" srcId="{7A5433AC-3827-4229-BAC1-CAFE0D4789EB}" destId="{73CACCE5-518A-458C-A644-F47B1D804A68}" srcOrd="4" destOrd="0" parTransId="{23A5E5B9-B2A8-4D99-8DB1-CF4FCF43945D}" sibTransId="{B2228F00-C33D-47A6-B10F-CA86C6DDBD59}"/>
    <dgm:cxn modelId="{AD5817F0-32C2-43B4-BCDD-E09016002DF2}" srcId="{7A5433AC-3827-4229-BAC1-CAFE0D4789EB}" destId="{0871A172-2405-4161-B074-2D2974A4C707}" srcOrd="3" destOrd="0" parTransId="{AFB71BB1-928E-415C-A811-BE79EF64CE2B}" sibTransId="{A4704269-55C2-4D0E-BD01-F5C2028BF80A}"/>
    <dgm:cxn modelId="{2E4F3473-2342-4A6B-99B7-45CDC1691591}" type="presParOf" srcId="{F41BB2A2-D914-4C61-A955-5AD4C8735448}" destId="{7C877EF8-B143-4D63-8EFC-B7BF80E9F18B}" srcOrd="0" destOrd="0" presId="urn:microsoft.com/office/officeart/2005/8/layout/pyramid2"/>
    <dgm:cxn modelId="{F378DF78-36B3-437B-BF26-C761A7CA21BC}" type="presParOf" srcId="{F41BB2A2-D914-4C61-A955-5AD4C8735448}" destId="{96B98A62-56FE-49B8-9058-21FA066AE3F1}" srcOrd="1" destOrd="0" presId="urn:microsoft.com/office/officeart/2005/8/layout/pyramid2"/>
    <dgm:cxn modelId="{11D1C2DB-52EA-4373-8223-622C55B284AC}" type="presParOf" srcId="{96B98A62-56FE-49B8-9058-21FA066AE3F1}" destId="{4BBC4BAF-03D0-4F1E-8AC4-BD076A3C27EB}" srcOrd="0" destOrd="0" presId="urn:microsoft.com/office/officeart/2005/8/layout/pyramid2"/>
    <dgm:cxn modelId="{D052F5A7-4C41-4303-9D84-9E4CFCFD5F8E}" type="presParOf" srcId="{96B98A62-56FE-49B8-9058-21FA066AE3F1}" destId="{E2A27D0C-56E2-4791-BCF6-FBDA4972ACB2}" srcOrd="1" destOrd="0" presId="urn:microsoft.com/office/officeart/2005/8/layout/pyramid2"/>
    <dgm:cxn modelId="{73B12C0C-B968-497F-9866-4FFE8A04AA76}" type="presParOf" srcId="{96B98A62-56FE-49B8-9058-21FA066AE3F1}" destId="{58EBF3FB-74FF-4C00-888A-80C357622F3F}" srcOrd="2" destOrd="0" presId="urn:microsoft.com/office/officeart/2005/8/layout/pyramid2"/>
    <dgm:cxn modelId="{402C0516-5451-401E-B7C3-E0D923B88323}" type="presParOf" srcId="{96B98A62-56FE-49B8-9058-21FA066AE3F1}" destId="{F3B1C1B9-3851-465B-BB57-7889DBC2B8B8}" srcOrd="3" destOrd="0" presId="urn:microsoft.com/office/officeart/2005/8/layout/pyramid2"/>
    <dgm:cxn modelId="{DB5E8C54-1E8E-4860-8219-2D0DCC02BF21}" type="presParOf" srcId="{96B98A62-56FE-49B8-9058-21FA066AE3F1}" destId="{E5D90C4E-EF4A-4E59-884B-FECBA8E49631}" srcOrd="4" destOrd="0" presId="urn:microsoft.com/office/officeart/2005/8/layout/pyramid2"/>
    <dgm:cxn modelId="{B87A37E8-90A6-45C2-AB4A-683EDF63B5D6}" type="presParOf" srcId="{96B98A62-56FE-49B8-9058-21FA066AE3F1}" destId="{217BE770-F6A4-4E7A-85F2-6C67FF341664}" srcOrd="5" destOrd="0" presId="urn:microsoft.com/office/officeart/2005/8/layout/pyramid2"/>
    <dgm:cxn modelId="{57082A86-7B54-4C5E-B089-15DEA4AD3BB1}" type="presParOf" srcId="{96B98A62-56FE-49B8-9058-21FA066AE3F1}" destId="{C9CDEADB-82C8-4331-89CE-46532CB825DF}" srcOrd="6" destOrd="0" presId="urn:microsoft.com/office/officeart/2005/8/layout/pyramid2"/>
    <dgm:cxn modelId="{F7D1622F-F5F5-4371-9960-B972FB856F57}" type="presParOf" srcId="{96B98A62-56FE-49B8-9058-21FA066AE3F1}" destId="{89C0D59A-481C-4292-8F56-806BA8764F1C}" srcOrd="7" destOrd="0" presId="urn:microsoft.com/office/officeart/2005/8/layout/pyramid2"/>
    <dgm:cxn modelId="{9AF915E1-DBE9-4060-823F-429C65A3E602}" type="presParOf" srcId="{96B98A62-56FE-49B8-9058-21FA066AE3F1}" destId="{88713335-3EAC-43F1-89FC-FB76E752DABE}" srcOrd="8" destOrd="0" presId="urn:microsoft.com/office/officeart/2005/8/layout/pyramid2"/>
    <dgm:cxn modelId="{03C3EEC1-54AC-4DE6-8CA2-B2D9A4595AEA}" type="presParOf" srcId="{96B98A62-56FE-49B8-9058-21FA066AE3F1}" destId="{867F2172-0E58-4DB3-B8EE-0CBA127AE31F}" srcOrd="9" destOrd="0" presId="urn:microsoft.com/office/officeart/2005/8/layout/pyramid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E45D5FC-E914-4F83-9CC4-C9CB5B8D777A}" type="doc">
      <dgm:prSet loTypeId="urn:microsoft.com/office/officeart/2008/layout/VerticalCurvedList" loCatId="list" qsTypeId="urn:microsoft.com/office/officeart/2005/8/quickstyle/simple1" qsCatId="simple" csTypeId="urn:microsoft.com/office/officeart/2005/8/colors/accent5_2" csCatId="accent5" phldr="1"/>
      <dgm:spPr/>
      <dgm:t>
        <a:bodyPr/>
        <a:lstStyle/>
        <a:p>
          <a:endParaRPr lang="en-US"/>
        </a:p>
      </dgm:t>
    </dgm:pt>
    <dgm:pt modelId="{2C5C0004-9327-4C68-BE29-B6104A2307F0}">
      <dgm:prSet phldrT="[Text]" custT="1"/>
      <dgm:spPr/>
      <dgm:t>
        <a:bodyPr/>
        <a:lstStyle/>
        <a:p>
          <a:r>
            <a:rPr lang="en-US" sz="1200" b="1" i="1">
              <a:solidFill>
                <a:sysClr val="windowText" lastClr="000000"/>
              </a:solidFill>
              <a:latin typeface="Times New Roman" panose="02020603050405020304" pitchFamily="18" charset="0"/>
              <a:cs typeface="Times New Roman" panose="02020603050405020304" pitchFamily="18" charset="0"/>
            </a:rPr>
            <a:t>Investing and keeping up with technology</a:t>
          </a:r>
          <a:r>
            <a:rPr lang="en-US" sz="1200">
              <a:solidFill>
                <a:sysClr val="windowText" lastClr="000000"/>
              </a:solidFill>
              <a:latin typeface="Times New Roman" panose="02020603050405020304" pitchFamily="18" charset="0"/>
              <a:cs typeface="Times New Roman" panose="02020603050405020304" pitchFamily="18" charset="0"/>
            </a:rPr>
            <a:t> </a:t>
          </a:r>
        </a:p>
      </dgm:t>
    </dgm:pt>
    <dgm:pt modelId="{E7116583-A208-4122-80A8-F65D7EA40B80}" type="parTrans" cxnId="{90D6D0A6-366A-475F-9BA2-54CBF222177E}">
      <dgm:prSet/>
      <dgm:spPr/>
      <dgm:t>
        <a:bodyPr/>
        <a:lstStyle/>
        <a:p>
          <a:endParaRPr lang="en-US"/>
        </a:p>
      </dgm:t>
    </dgm:pt>
    <dgm:pt modelId="{E9ABCC97-D1BC-43FF-84DB-EF668EFE7293}" type="sibTrans" cxnId="{90D6D0A6-366A-475F-9BA2-54CBF222177E}">
      <dgm:prSet/>
      <dgm:spPr/>
      <dgm:t>
        <a:bodyPr/>
        <a:lstStyle/>
        <a:p>
          <a:endParaRPr lang="en-US"/>
        </a:p>
      </dgm:t>
    </dgm:pt>
    <dgm:pt modelId="{4762E3C8-9BE0-45CD-AA4D-AE477DAEDBD0}">
      <dgm:prSet custT="1"/>
      <dgm:spPr/>
      <dgm:t>
        <a:bodyPr/>
        <a:lstStyle/>
        <a:p>
          <a:r>
            <a:rPr lang="en-US" sz="1200" b="1" i="1">
              <a:solidFill>
                <a:sysClr val="windowText" lastClr="000000"/>
              </a:solidFill>
              <a:latin typeface="Times New Roman" panose="02020603050405020304" pitchFamily="18" charset="0"/>
              <a:cs typeface="Times New Roman" panose="02020603050405020304" pitchFamily="18" charset="0"/>
            </a:rPr>
            <a:t>Attracting and retaining top talent</a:t>
          </a:r>
          <a:r>
            <a:rPr lang="en-US" sz="1200">
              <a:solidFill>
                <a:sysClr val="windowText" lastClr="000000"/>
              </a:solidFill>
              <a:latin typeface="Times New Roman" panose="02020603050405020304" pitchFamily="18" charset="0"/>
              <a:cs typeface="Times New Roman" panose="02020603050405020304" pitchFamily="18" charset="0"/>
            </a:rPr>
            <a:t> </a:t>
          </a:r>
        </a:p>
      </dgm:t>
    </dgm:pt>
    <dgm:pt modelId="{B5DF54C1-D995-4F03-85F9-2B17157D24B5}" type="parTrans" cxnId="{AB09E089-95EC-4C6C-B6EB-8A5F353A2DBC}">
      <dgm:prSet/>
      <dgm:spPr/>
      <dgm:t>
        <a:bodyPr/>
        <a:lstStyle/>
        <a:p>
          <a:endParaRPr lang="en-US"/>
        </a:p>
      </dgm:t>
    </dgm:pt>
    <dgm:pt modelId="{0DAD7CA9-6E94-4E78-B579-51189EC3E509}" type="sibTrans" cxnId="{AB09E089-95EC-4C6C-B6EB-8A5F353A2DBC}">
      <dgm:prSet/>
      <dgm:spPr/>
      <dgm:t>
        <a:bodyPr/>
        <a:lstStyle/>
        <a:p>
          <a:endParaRPr lang="en-US"/>
        </a:p>
      </dgm:t>
    </dgm:pt>
    <dgm:pt modelId="{44EDE1E9-541F-4D9D-8B49-8C0B228C7C32}">
      <dgm:prSet custT="1"/>
      <dgm:spPr/>
      <dgm:t>
        <a:bodyPr/>
        <a:lstStyle/>
        <a:p>
          <a:r>
            <a:rPr lang="en-US" sz="1200" b="1" i="1">
              <a:solidFill>
                <a:sysClr val="windowText" lastClr="000000"/>
              </a:solidFill>
              <a:latin typeface="Times New Roman" panose="02020603050405020304" pitchFamily="18" charset="0"/>
              <a:cs typeface="Times New Roman" panose="02020603050405020304" pitchFamily="18" charset="0"/>
            </a:rPr>
            <a:t>Maintaining customer experience and relationships</a:t>
          </a:r>
          <a:r>
            <a:rPr lang="en-US" sz="1200">
              <a:solidFill>
                <a:sysClr val="windowText" lastClr="000000"/>
              </a:solidFill>
              <a:latin typeface="Times New Roman" panose="02020603050405020304" pitchFamily="18" charset="0"/>
              <a:cs typeface="Times New Roman" panose="02020603050405020304" pitchFamily="18" charset="0"/>
            </a:rPr>
            <a:t> </a:t>
          </a:r>
        </a:p>
      </dgm:t>
    </dgm:pt>
    <dgm:pt modelId="{68D6A5CE-F0ED-49C0-802C-132A48513434}" type="parTrans" cxnId="{0DB3163C-8DAD-4774-B363-D2A1C86FE935}">
      <dgm:prSet/>
      <dgm:spPr/>
      <dgm:t>
        <a:bodyPr/>
        <a:lstStyle/>
        <a:p>
          <a:endParaRPr lang="en-US"/>
        </a:p>
      </dgm:t>
    </dgm:pt>
    <dgm:pt modelId="{41D4DCFD-26AB-4A78-8A1C-33787E745A74}" type="sibTrans" cxnId="{0DB3163C-8DAD-4774-B363-D2A1C86FE935}">
      <dgm:prSet/>
      <dgm:spPr/>
      <dgm:t>
        <a:bodyPr/>
        <a:lstStyle/>
        <a:p>
          <a:endParaRPr lang="en-US"/>
        </a:p>
      </dgm:t>
    </dgm:pt>
    <dgm:pt modelId="{CA073938-DA92-44C9-BD69-A57054E5B75B}">
      <dgm:prSet custT="1"/>
      <dgm:spPr/>
      <dgm:t>
        <a:bodyPr/>
        <a:lstStyle/>
        <a:p>
          <a:r>
            <a:rPr lang="en-US" sz="1200" b="1" i="1">
              <a:solidFill>
                <a:sysClr val="windowText" lastClr="000000"/>
              </a:solidFill>
              <a:latin typeface="Times New Roman" panose="02020603050405020304" pitchFamily="18" charset="0"/>
              <a:cs typeface="Times New Roman" panose="02020603050405020304" pitchFamily="18" charset="0"/>
            </a:rPr>
            <a:t>Covid 19 pandemic and its impact</a:t>
          </a:r>
          <a:r>
            <a:rPr lang="en-US" sz="1200">
              <a:solidFill>
                <a:sysClr val="windowText" lastClr="000000"/>
              </a:solidFill>
              <a:latin typeface="Times New Roman" panose="02020603050405020304" pitchFamily="18" charset="0"/>
              <a:cs typeface="Times New Roman" panose="02020603050405020304" pitchFamily="18" charset="0"/>
            </a:rPr>
            <a:t> </a:t>
          </a:r>
        </a:p>
      </dgm:t>
    </dgm:pt>
    <dgm:pt modelId="{5B8663D7-77DA-493D-B764-6B26DADF21EE}" type="parTrans" cxnId="{56FBD606-354D-4081-96CF-EC4FD9E2A630}">
      <dgm:prSet/>
      <dgm:spPr/>
      <dgm:t>
        <a:bodyPr/>
        <a:lstStyle/>
        <a:p>
          <a:endParaRPr lang="en-US"/>
        </a:p>
      </dgm:t>
    </dgm:pt>
    <dgm:pt modelId="{68BF9451-8306-43DE-A7D6-A66D63853F17}" type="sibTrans" cxnId="{56FBD606-354D-4081-96CF-EC4FD9E2A630}">
      <dgm:prSet/>
      <dgm:spPr/>
      <dgm:t>
        <a:bodyPr/>
        <a:lstStyle/>
        <a:p>
          <a:endParaRPr lang="en-US"/>
        </a:p>
      </dgm:t>
    </dgm:pt>
    <dgm:pt modelId="{3AB20346-FA53-4DA9-9696-817D28818DF2}">
      <dgm:prSet custT="1"/>
      <dgm:spPr/>
      <dgm:t>
        <a:bodyPr/>
        <a:lstStyle/>
        <a:p>
          <a:r>
            <a:rPr lang="en-US" sz="1200" b="1" i="1">
              <a:solidFill>
                <a:sysClr val="windowText" lastClr="000000"/>
              </a:solidFill>
              <a:latin typeface="Times New Roman" panose="02020603050405020304" pitchFamily="18" charset="0"/>
              <a:cs typeface="Times New Roman" panose="02020603050405020304" pitchFamily="18" charset="0"/>
            </a:rPr>
            <a:t>Adapting to changing market conditions</a:t>
          </a:r>
          <a:r>
            <a:rPr lang="en-US" sz="1200">
              <a:solidFill>
                <a:sysClr val="windowText" lastClr="000000"/>
              </a:solidFill>
              <a:latin typeface="Times New Roman" panose="02020603050405020304" pitchFamily="18" charset="0"/>
              <a:cs typeface="Times New Roman" panose="02020603050405020304" pitchFamily="18" charset="0"/>
            </a:rPr>
            <a:t> </a:t>
          </a:r>
        </a:p>
      </dgm:t>
    </dgm:pt>
    <dgm:pt modelId="{4E696963-3E2F-4670-9270-FAA5CEE70682}" type="parTrans" cxnId="{EA2D2107-0A56-4E5D-AFBD-2D6D979D4D93}">
      <dgm:prSet/>
      <dgm:spPr/>
      <dgm:t>
        <a:bodyPr/>
        <a:lstStyle/>
        <a:p>
          <a:endParaRPr lang="en-US"/>
        </a:p>
      </dgm:t>
    </dgm:pt>
    <dgm:pt modelId="{D858F59D-A71D-41A9-8811-09E16442A008}" type="sibTrans" cxnId="{EA2D2107-0A56-4E5D-AFBD-2D6D979D4D93}">
      <dgm:prSet/>
      <dgm:spPr/>
      <dgm:t>
        <a:bodyPr/>
        <a:lstStyle/>
        <a:p>
          <a:endParaRPr lang="en-US"/>
        </a:p>
      </dgm:t>
    </dgm:pt>
    <dgm:pt modelId="{74C904C7-6042-4F71-B7D6-85D67036F4FA}" type="pres">
      <dgm:prSet presAssocID="{4E45D5FC-E914-4F83-9CC4-C9CB5B8D777A}" presName="Name0" presStyleCnt="0">
        <dgm:presLayoutVars>
          <dgm:chMax val="7"/>
          <dgm:chPref val="7"/>
          <dgm:dir/>
        </dgm:presLayoutVars>
      </dgm:prSet>
      <dgm:spPr/>
    </dgm:pt>
    <dgm:pt modelId="{F5F4ADE1-F3F8-4F13-B6F8-47C130AF18A5}" type="pres">
      <dgm:prSet presAssocID="{4E45D5FC-E914-4F83-9CC4-C9CB5B8D777A}" presName="Name1" presStyleCnt="0"/>
      <dgm:spPr/>
    </dgm:pt>
    <dgm:pt modelId="{ADF8236B-5230-4BE1-8F8E-1315C1944244}" type="pres">
      <dgm:prSet presAssocID="{4E45D5FC-E914-4F83-9CC4-C9CB5B8D777A}" presName="cycle" presStyleCnt="0"/>
      <dgm:spPr/>
    </dgm:pt>
    <dgm:pt modelId="{B588A50A-D8EB-429C-9B62-66374196CE5A}" type="pres">
      <dgm:prSet presAssocID="{4E45D5FC-E914-4F83-9CC4-C9CB5B8D777A}" presName="srcNode" presStyleLbl="node1" presStyleIdx="0" presStyleCnt="5"/>
      <dgm:spPr/>
    </dgm:pt>
    <dgm:pt modelId="{D41E7C04-EE41-4BB5-86F5-47D39847FAA6}" type="pres">
      <dgm:prSet presAssocID="{4E45D5FC-E914-4F83-9CC4-C9CB5B8D777A}" presName="conn" presStyleLbl="parChTrans1D2" presStyleIdx="0" presStyleCnt="1"/>
      <dgm:spPr/>
    </dgm:pt>
    <dgm:pt modelId="{1526EFE1-804A-4548-9178-D7ED1E78CF37}" type="pres">
      <dgm:prSet presAssocID="{4E45D5FC-E914-4F83-9CC4-C9CB5B8D777A}" presName="extraNode" presStyleLbl="node1" presStyleIdx="0" presStyleCnt="5"/>
      <dgm:spPr/>
    </dgm:pt>
    <dgm:pt modelId="{3E8BF34A-9C94-460A-9FBB-5B7A34E75D87}" type="pres">
      <dgm:prSet presAssocID="{4E45D5FC-E914-4F83-9CC4-C9CB5B8D777A}" presName="dstNode" presStyleLbl="node1" presStyleIdx="0" presStyleCnt="5"/>
      <dgm:spPr/>
    </dgm:pt>
    <dgm:pt modelId="{FB232954-375F-49C8-826A-AD2E6D558CE1}" type="pres">
      <dgm:prSet presAssocID="{2C5C0004-9327-4C68-BE29-B6104A2307F0}" presName="text_1" presStyleLbl="node1" presStyleIdx="0" presStyleCnt="5">
        <dgm:presLayoutVars>
          <dgm:bulletEnabled val="1"/>
        </dgm:presLayoutVars>
      </dgm:prSet>
      <dgm:spPr/>
    </dgm:pt>
    <dgm:pt modelId="{463DE98E-7E33-41F5-AB7C-06E13C4E873D}" type="pres">
      <dgm:prSet presAssocID="{2C5C0004-9327-4C68-BE29-B6104A2307F0}" presName="accent_1" presStyleCnt="0"/>
      <dgm:spPr/>
    </dgm:pt>
    <dgm:pt modelId="{65988A4C-A3F0-49FE-8649-62B4C8185EFC}" type="pres">
      <dgm:prSet presAssocID="{2C5C0004-9327-4C68-BE29-B6104A2307F0}" presName="accentRepeatNode" presStyleLbl="solidFgAcc1" presStyleIdx="0" presStyleCnt="5"/>
      <dgm:spPr/>
    </dgm:pt>
    <dgm:pt modelId="{596B2E0E-BD53-448D-843E-95F8D6012778}" type="pres">
      <dgm:prSet presAssocID="{4762E3C8-9BE0-45CD-AA4D-AE477DAEDBD0}" presName="text_2" presStyleLbl="node1" presStyleIdx="1" presStyleCnt="5">
        <dgm:presLayoutVars>
          <dgm:bulletEnabled val="1"/>
        </dgm:presLayoutVars>
      </dgm:prSet>
      <dgm:spPr/>
    </dgm:pt>
    <dgm:pt modelId="{F92B1521-63DB-4E55-99DD-2B05AD637473}" type="pres">
      <dgm:prSet presAssocID="{4762E3C8-9BE0-45CD-AA4D-AE477DAEDBD0}" presName="accent_2" presStyleCnt="0"/>
      <dgm:spPr/>
    </dgm:pt>
    <dgm:pt modelId="{C2F9055A-F8E2-4E04-95F3-BBBB408BE424}" type="pres">
      <dgm:prSet presAssocID="{4762E3C8-9BE0-45CD-AA4D-AE477DAEDBD0}" presName="accentRepeatNode" presStyleLbl="solidFgAcc1" presStyleIdx="1" presStyleCnt="5"/>
      <dgm:spPr/>
    </dgm:pt>
    <dgm:pt modelId="{781E6E9C-9D4E-4467-9EBE-9B7996990924}" type="pres">
      <dgm:prSet presAssocID="{44EDE1E9-541F-4D9D-8B49-8C0B228C7C32}" presName="text_3" presStyleLbl="node1" presStyleIdx="2" presStyleCnt="5">
        <dgm:presLayoutVars>
          <dgm:bulletEnabled val="1"/>
        </dgm:presLayoutVars>
      </dgm:prSet>
      <dgm:spPr/>
    </dgm:pt>
    <dgm:pt modelId="{3EBD4908-DAE6-40E3-A687-69A3219A67FC}" type="pres">
      <dgm:prSet presAssocID="{44EDE1E9-541F-4D9D-8B49-8C0B228C7C32}" presName="accent_3" presStyleCnt="0"/>
      <dgm:spPr/>
    </dgm:pt>
    <dgm:pt modelId="{132EA160-E26B-417E-A758-D0C0F83567B5}" type="pres">
      <dgm:prSet presAssocID="{44EDE1E9-541F-4D9D-8B49-8C0B228C7C32}" presName="accentRepeatNode" presStyleLbl="solidFgAcc1" presStyleIdx="2" presStyleCnt="5"/>
      <dgm:spPr/>
    </dgm:pt>
    <dgm:pt modelId="{75EFBF2F-CF06-43AC-89E1-9AABAF001BEB}" type="pres">
      <dgm:prSet presAssocID="{CA073938-DA92-44C9-BD69-A57054E5B75B}" presName="text_4" presStyleLbl="node1" presStyleIdx="3" presStyleCnt="5">
        <dgm:presLayoutVars>
          <dgm:bulletEnabled val="1"/>
        </dgm:presLayoutVars>
      </dgm:prSet>
      <dgm:spPr/>
    </dgm:pt>
    <dgm:pt modelId="{C0F574EA-06F0-4A45-AF81-76F3A464F9BE}" type="pres">
      <dgm:prSet presAssocID="{CA073938-DA92-44C9-BD69-A57054E5B75B}" presName="accent_4" presStyleCnt="0"/>
      <dgm:spPr/>
    </dgm:pt>
    <dgm:pt modelId="{AC9368C9-61DB-4EBD-8F26-C8982FF82D49}" type="pres">
      <dgm:prSet presAssocID="{CA073938-DA92-44C9-BD69-A57054E5B75B}" presName="accentRepeatNode" presStyleLbl="solidFgAcc1" presStyleIdx="3" presStyleCnt="5"/>
      <dgm:spPr/>
    </dgm:pt>
    <dgm:pt modelId="{17F668E4-5EAD-4FFA-B65B-544B548745C5}" type="pres">
      <dgm:prSet presAssocID="{3AB20346-FA53-4DA9-9696-817D28818DF2}" presName="text_5" presStyleLbl="node1" presStyleIdx="4" presStyleCnt="5">
        <dgm:presLayoutVars>
          <dgm:bulletEnabled val="1"/>
        </dgm:presLayoutVars>
      </dgm:prSet>
      <dgm:spPr/>
    </dgm:pt>
    <dgm:pt modelId="{925FF2D0-D666-4141-9994-64208CF0317C}" type="pres">
      <dgm:prSet presAssocID="{3AB20346-FA53-4DA9-9696-817D28818DF2}" presName="accent_5" presStyleCnt="0"/>
      <dgm:spPr/>
    </dgm:pt>
    <dgm:pt modelId="{37A46E93-059D-473E-A7AB-6D110A7B6154}" type="pres">
      <dgm:prSet presAssocID="{3AB20346-FA53-4DA9-9696-817D28818DF2}" presName="accentRepeatNode" presStyleLbl="solidFgAcc1" presStyleIdx="4" presStyleCnt="5"/>
      <dgm:spPr/>
    </dgm:pt>
  </dgm:ptLst>
  <dgm:cxnLst>
    <dgm:cxn modelId="{56FBD606-354D-4081-96CF-EC4FD9E2A630}" srcId="{4E45D5FC-E914-4F83-9CC4-C9CB5B8D777A}" destId="{CA073938-DA92-44C9-BD69-A57054E5B75B}" srcOrd="3" destOrd="0" parTransId="{5B8663D7-77DA-493D-B764-6B26DADF21EE}" sibTransId="{68BF9451-8306-43DE-A7D6-A66D63853F17}"/>
    <dgm:cxn modelId="{EA2D2107-0A56-4E5D-AFBD-2D6D979D4D93}" srcId="{4E45D5FC-E914-4F83-9CC4-C9CB5B8D777A}" destId="{3AB20346-FA53-4DA9-9696-817D28818DF2}" srcOrd="4" destOrd="0" parTransId="{4E696963-3E2F-4670-9270-FAA5CEE70682}" sibTransId="{D858F59D-A71D-41A9-8811-09E16442A008}"/>
    <dgm:cxn modelId="{0DB3163C-8DAD-4774-B363-D2A1C86FE935}" srcId="{4E45D5FC-E914-4F83-9CC4-C9CB5B8D777A}" destId="{44EDE1E9-541F-4D9D-8B49-8C0B228C7C32}" srcOrd="2" destOrd="0" parTransId="{68D6A5CE-F0ED-49C0-802C-132A48513434}" sibTransId="{41D4DCFD-26AB-4A78-8A1C-33787E745A74}"/>
    <dgm:cxn modelId="{4E7A1775-D14E-4F2D-B2D1-B49A1952B8CB}" type="presOf" srcId="{44EDE1E9-541F-4D9D-8B49-8C0B228C7C32}" destId="{781E6E9C-9D4E-4467-9EBE-9B7996990924}" srcOrd="0" destOrd="0" presId="urn:microsoft.com/office/officeart/2008/layout/VerticalCurvedList"/>
    <dgm:cxn modelId="{0ABB1A81-3B91-47CB-B5F9-6C64E6B2EB5C}" type="presOf" srcId="{2C5C0004-9327-4C68-BE29-B6104A2307F0}" destId="{FB232954-375F-49C8-826A-AD2E6D558CE1}" srcOrd="0" destOrd="0" presId="urn:microsoft.com/office/officeart/2008/layout/VerticalCurvedList"/>
    <dgm:cxn modelId="{6E41FE84-6770-425E-B21A-FB6D7F996756}" type="presOf" srcId="{CA073938-DA92-44C9-BD69-A57054E5B75B}" destId="{75EFBF2F-CF06-43AC-89E1-9AABAF001BEB}" srcOrd="0" destOrd="0" presId="urn:microsoft.com/office/officeart/2008/layout/VerticalCurvedList"/>
    <dgm:cxn modelId="{AB09E089-95EC-4C6C-B6EB-8A5F353A2DBC}" srcId="{4E45D5FC-E914-4F83-9CC4-C9CB5B8D777A}" destId="{4762E3C8-9BE0-45CD-AA4D-AE477DAEDBD0}" srcOrd="1" destOrd="0" parTransId="{B5DF54C1-D995-4F03-85F9-2B17157D24B5}" sibTransId="{0DAD7CA9-6E94-4E78-B579-51189EC3E509}"/>
    <dgm:cxn modelId="{90D6D0A6-366A-475F-9BA2-54CBF222177E}" srcId="{4E45D5FC-E914-4F83-9CC4-C9CB5B8D777A}" destId="{2C5C0004-9327-4C68-BE29-B6104A2307F0}" srcOrd="0" destOrd="0" parTransId="{E7116583-A208-4122-80A8-F65D7EA40B80}" sibTransId="{E9ABCC97-D1BC-43FF-84DB-EF668EFE7293}"/>
    <dgm:cxn modelId="{B1F870BA-E8F9-4B1B-B662-48A517D3CA27}" type="presOf" srcId="{E9ABCC97-D1BC-43FF-84DB-EF668EFE7293}" destId="{D41E7C04-EE41-4BB5-86F5-47D39847FAA6}" srcOrd="0" destOrd="0" presId="urn:microsoft.com/office/officeart/2008/layout/VerticalCurvedList"/>
    <dgm:cxn modelId="{F927F3C0-FA28-48F0-A395-66B1522F7FBC}" type="presOf" srcId="{4E45D5FC-E914-4F83-9CC4-C9CB5B8D777A}" destId="{74C904C7-6042-4F71-B7D6-85D67036F4FA}" srcOrd="0" destOrd="0" presId="urn:microsoft.com/office/officeart/2008/layout/VerticalCurvedList"/>
    <dgm:cxn modelId="{DC3F62E0-068E-4214-9952-8EEF411E3BB5}" type="presOf" srcId="{3AB20346-FA53-4DA9-9696-817D28818DF2}" destId="{17F668E4-5EAD-4FFA-B65B-544B548745C5}" srcOrd="0" destOrd="0" presId="urn:microsoft.com/office/officeart/2008/layout/VerticalCurvedList"/>
    <dgm:cxn modelId="{383552EA-6F88-40E5-B21C-5A088D5CF517}" type="presOf" srcId="{4762E3C8-9BE0-45CD-AA4D-AE477DAEDBD0}" destId="{596B2E0E-BD53-448D-843E-95F8D6012778}" srcOrd="0" destOrd="0" presId="urn:microsoft.com/office/officeart/2008/layout/VerticalCurvedList"/>
    <dgm:cxn modelId="{CE91841D-4F94-4388-9225-D34164DBFD65}" type="presParOf" srcId="{74C904C7-6042-4F71-B7D6-85D67036F4FA}" destId="{F5F4ADE1-F3F8-4F13-B6F8-47C130AF18A5}" srcOrd="0" destOrd="0" presId="urn:microsoft.com/office/officeart/2008/layout/VerticalCurvedList"/>
    <dgm:cxn modelId="{EDC7CCAF-9FB7-443C-BAD5-82D5DB85887A}" type="presParOf" srcId="{F5F4ADE1-F3F8-4F13-B6F8-47C130AF18A5}" destId="{ADF8236B-5230-4BE1-8F8E-1315C1944244}" srcOrd="0" destOrd="0" presId="urn:microsoft.com/office/officeart/2008/layout/VerticalCurvedList"/>
    <dgm:cxn modelId="{52B5E891-E0D9-4D10-BE24-1D4BF44BF851}" type="presParOf" srcId="{ADF8236B-5230-4BE1-8F8E-1315C1944244}" destId="{B588A50A-D8EB-429C-9B62-66374196CE5A}" srcOrd="0" destOrd="0" presId="urn:microsoft.com/office/officeart/2008/layout/VerticalCurvedList"/>
    <dgm:cxn modelId="{5229F622-9DA4-4953-8F3D-9F592AD5FFAC}" type="presParOf" srcId="{ADF8236B-5230-4BE1-8F8E-1315C1944244}" destId="{D41E7C04-EE41-4BB5-86F5-47D39847FAA6}" srcOrd="1" destOrd="0" presId="urn:microsoft.com/office/officeart/2008/layout/VerticalCurvedList"/>
    <dgm:cxn modelId="{089C4F10-EC63-438C-AB62-6EBFF873F93D}" type="presParOf" srcId="{ADF8236B-5230-4BE1-8F8E-1315C1944244}" destId="{1526EFE1-804A-4548-9178-D7ED1E78CF37}" srcOrd="2" destOrd="0" presId="urn:microsoft.com/office/officeart/2008/layout/VerticalCurvedList"/>
    <dgm:cxn modelId="{1E52D708-D570-4D9E-8696-DF5F9DB0B8CF}" type="presParOf" srcId="{ADF8236B-5230-4BE1-8F8E-1315C1944244}" destId="{3E8BF34A-9C94-460A-9FBB-5B7A34E75D87}" srcOrd="3" destOrd="0" presId="urn:microsoft.com/office/officeart/2008/layout/VerticalCurvedList"/>
    <dgm:cxn modelId="{0EAC2F25-A22B-4934-BEBB-2C6FB81A3C02}" type="presParOf" srcId="{F5F4ADE1-F3F8-4F13-B6F8-47C130AF18A5}" destId="{FB232954-375F-49C8-826A-AD2E6D558CE1}" srcOrd="1" destOrd="0" presId="urn:microsoft.com/office/officeart/2008/layout/VerticalCurvedList"/>
    <dgm:cxn modelId="{9EA494E0-E89B-432B-9A05-BF955864F80B}" type="presParOf" srcId="{F5F4ADE1-F3F8-4F13-B6F8-47C130AF18A5}" destId="{463DE98E-7E33-41F5-AB7C-06E13C4E873D}" srcOrd="2" destOrd="0" presId="urn:microsoft.com/office/officeart/2008/layout/VerticalCurvedList"/>
    <dgm:cxn modelId="{A9363702-4F8D-4C65-B123-2509BDF08F6B}" type="presParOf" srcId="{463DE98E-7E33-41F5-AB7C-06E13C4E873D}" destId="{65988A4C-A3F0-49FE-8649-62B4C8185EFC}" srcOrd="0" destOrd="0" presId="urn:microsoft.com/office/officeart/2008/layout/VerticalCurvedList"/>
    <dgm:cxn modelId="{88D361B8-7C11-41E0-93F1-DC0581A78DB9}" type="presParOf" srcId="{F5F4ADE1-F3F8-4F13-B6F8-47C130AF18A5}" destId="{596B2E0E-BD53-448D-843E-95F8D6012778}" srcOrd="3" destOrd="0" presId="urn:microsoft.com/office/officeart/2008/layout/VerticalCurvedList"/>
    <dgm:cxn modelId="{C16D9F91-CA44-4F02-BB8A-D6920139BFB3}" type="presParOf" srcId="{F5F4ADE1-F3F8-4F13-B6F8-47C130AF18A5}" destId="{F92B1521-63DB-4E55-99DD-2B05AD637473}" srcOrd="4" destOrd="0" presId="urn:microsoft.com/office/officeart/2008/layout/VerticalCurvedList"/>
    <dgm:cxn modelId="{92CBEC97-342D-4313-A8EE-AB89B927C39F}" type="presParOf" srcId="{F92B1521-63DB-4E55-99DD-2B05AD637473}" destId="{C2F9055A-F8E2-4E04-95F3-BBBB408BE424}" srcOrd="0" destOrd="0" presId="urn:microsoft.com/office/officeart/2008/layout/VerticalCurvedList"/>
    <dgm:cxn modelId="{9F5F9C25-87CF-4D5F-9EF1-297780A24653}" type="presParOf" srcId="{F5F4ADE1-F3F8-4F13-B6F8-47C130AF18A5}" destId="{781E6E9C-9D4E-4467-9EBE-9B7996990924}" srcOrd="5" destOrd="0" presId="urn:microsoft.com/office/officeart/2008/layout/VerticalCurvedList"/>
    <dgm:cxn modelId="{258078AC-75D4-4663-98A9-4AA0CC029C44}" type="presParOf" srcId="{F5F4ADE1-F3F8-4F13-B6F8-47C130AF18A5}" destId="{3EBD4908-DAE6-40E3-A687-69A3219A67FC}" srcOrd="6" destOrd="0" presId="urn:microsoft.com/office/officeart/2008/layout/VerticalCurvedList"/>
    <dgm:cxn modelId="{A99F44C5-FC7E-43A3-A6F8-12695250B80C}" type="presParOf" srcId="{3EBD4908-DAE6-40E3-A687-69A3219A67FC}" destId="{132EA160-E26B-417E-A758-D0C0F83567B5}" srcOrd="0" destOrd="0" presId="urn:microsoft.com/office/officeart/2008/layout/VerticalCurvedList"/>
    <dgm:cxn modelId="{5727E6A1-B8FB-47E7-A7CD-58FD83501ABA}" type="presParOf" srcId="{F5F4ADE1-F3F8-4F13-B6F8-47C130AF18A5}" destId="{75EFBF2F-CF06-43AC-89E1-9AABAF001BEB}" srcOrd="7" destOrd="0" presId="urn:microsoft.com/office/officeart/2008/layout/VerticalCurvedList"/>
    <dgm:cxn modelId="{6C44993F-8585-41A8-A180-7271CFA15DFA}" type="presParOf" srcId="{F5F4ADE1-F3F8-4F13-B6F8-47C130AF18A5}" destId="{C0F574EA-06F0-4A45-AF81-76F3A464F9BE}" srcOrd="8" destOrd="0" presId="urn:microsoft.com/office/officeart/2008/layout/VerticalCurvedList"/>
    <dgm:cxn modelId="{5CEE9578-6D8C-44C1-A0D2-49B7563D889D}" type="presParOf" srcId="{C0F574EA-06F0-4A45-AF81-76F3A464F9BE}" destId="{AC9368C9-61DB-4EBD-8F26-C8982FF82D49}" srcOrd="0" destOrd="0" presId="urn:microsoft.com/office/officeart/2008/layout/VerticalCurvedList"/>
    <dgm:cxn modelId="{4735DA8F-BE9F-42AE-8EB5-FDF447F3B6C9}" type="presParOf" srcId="{F5F4ADE1-F3F8-4F13-B6F8-47C130AF18A5}" destId="{17F668E4-5EAD-4FFA-B65B-544B548745C5}" srcOrd="9" destOrd="0" presId="urn:microsoft.com/office/officeart/2008/layout/VerticalCurvedList"/>
    <dgm:cxn modelId="{31747DE4-29A6-4487-9471-7864854E99BF}" type="presParOf" srcId="{F5F4ADE1-F3F8-4F13-B6F8-47C130AF18A5}" destId="{925FF2D0-D666-4141-9994-64208CF0317C}" srcOrd="10" destOrd="0" presId="urn:microsoft.com/office/officeart/2008/layout/VerticalCurvedList"/>
    <dgm:cxn modelId="{904629C1-8808-4742-A014-029E2FBF5B14}" type="presParOf" srcId="{925FF2D0-D666-4141-9994-64208CF0317C}" destId="{37A46E93-059D-473E-A7AB-6D110A7B6154}" srcOrd="0" destOrd="0" presId="urn:microsoft.com/office/officeart/2008/layout/VerticalCurv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361A739-0DCF-4043-A2DE-413DCD9AA55A}" type="doc">
      <dgm:prSet loTypeId="urn:microsoft.com/office/officeart/2005/8/layout/list1" loCatId="list" qsTypeId="urn:microsoft.com/office/officeart/2005/8/quickstyle/simple1" qsCatId="simple" csTypeId="urn:microsoft.com/office/officeart/2005/8/colors/accent3_1" csCatId="accent3" phldr="1"/>
      <dgm:spPr/>
      <dgm:t>
        <a:bodyPr/>
        <a:lstStyle/>
        <a:p>
          <a:endParaRPr lang="en-US"/>
        </a:p>
      </dgm:t>
    </dgm:pt>
    <dgm:pt modelId="{2A753BCC-1284-4C5D-B784-E3CC230B8D73}">
      <dgm:prSet phldrT="[Text]" custT="1"/>
      <dgm:spPr/>
      <dgm:t>
        <a:bodyPr/>
        <a:lstStyle/>
        <a:p>
          <a:r>
            <a:rPr lang="en-US" sz="1200" b="1" i="1">
              <a:latin typeface="Times New Roman" panose="02020603050405020304" pitchFamily="18" charset="0"/>
              <a:cs typeface="Times New Roman" panose="02020603050405020304" pitchFamily="18" charset="0"/>
            </a:rPr>
            <a:t>Embracing innovation and technology</a:t>
          </a:r>
          <a:r>
            <a:rPr lang="en-US" sz="1200">
              <a:latin typeface="Times New Roman" panose="02020603050405020304" pitchFamily="18" charset="0"/>
              <a:cs typeface="Times New Roman" panose="02020603050405020304" pitchFamily="18" charset="0"/>
            </a:rPr>
            <a:t> </a:t>
          </a:r>
        </a:p>
      </dgm:t>
    </dgm:pt>
    <dgm:pt modelId="{F647FB60-B695-420A-A25D-63A4636F5258}" type="parTrans" cxnId="{93DF0504-52AC-4FA4-B1C9-EF5FB100B2AF}">
      <dgm:prSet/>
      <dgm:spPr/>
      <dgm:t>
        <a:bodyPr/>
        <a:lstStyle/>
        <a:p>
          <a:endParaRPr lang="en-US"/>
        </a:p>
      </dgm:t>
    </dgm:pt>
    <dgm:pt modelId="{14617146-4B6E-4B85-8D33-EB407CAB8D62}" type="sibTrans" cxnId="{93DF0504-52AC-4FA4-B1C9-EF5FB100B2AF}">
      <dgm:prSet/>
      <dgm:spPr/>
      <dgm:t>
        <a:bodyPr/>
        <a:lstStyle/>
        <a:p>
          <a:endParaRPr lang="en-US"/>
        </a:p>
      </dgm:t>
    </dgm:pt>
    <dgm:pt modelId="{16AEFD0B-BCE1-4963-AC01-4F3154944922}">
      <dgm:prSet custT="1"/>
      <dgm:spPr/>
      <dgm:t>
        <a:bodyPr/>
        <a:lstStyle/>
        <a:p>
          <a:r>
            <a:rPr lang="en-US" sz="1200" b="1" i="1">
              <a:latin typeface="Times New Roman" panose="02020603050405020304" pitchFamily="18" charset="0"/>
              <a:cs typeface="Times New Roman" panose="02020603050405020304" pitchFamily="18" charset="0"/>
            </a:rPr>
            <a:t>Creating a “positive work environment” </a:t>
          </a:r>
          <a:endParaRPr lang="en-US" sz="1200">
            <a:latin typeface="Times New Roman" panose="02020603050405020304" pitchFamily="18" charset="0"/>
            <a:cs typeface="Times New Roman" panose="02020603050405020304" pitchFamily="18" charset="0"/>
          </a:endParaRPr>
        </a:p>
      </dgm:t>
    </dgm:pt>
    <dgm:pt modelId="{6515DFD2-6788-492B-A34D-4F9A42CB1380}" type="parTrans" cxnId="{B8049603-03B6-47D5-8BBA-D9C7E2A9EA7C}">
      <dgm:prSet/>
      <dgm:spPr/>
      <dgm:t>
        <a:bodyPr/>
        <a:lstStyle/>
        <a:p>
          <a:endParaRPr lang="en-US"/>
        </a:p>
      </dgm:t>
    </dgm:pt>
    <dgm:pt modelId="{D05C7ABE-CF30-4822-89BD-AE10BDF3F6C5}" type="sibTrans" cxnId="{B8049603-03B6-47D5-8BBA-D9C7E2A9EA7C}">
      <dgm:prSet/>
      <dgm:spPr/>
      <dgm:t>
        <a:bodyPr/>
        <a:lstStyle/>
        <a:p>
          <a:endParaRPr lang="en-US"/>
        </a:p>
      </dgm:t>
    </dgm:pt>
    <dgm:pt modelId="{C1753AE9-453B-47F8-B11C-5C279B3E1B25}">
      <dgm:prSet custT="1"/>
      <dgm:spPr/>
      <dgm:t>
        <a:bodyPr/>
        <a:lstStyle/>
        <a:p>
          <a:r>
            <a:rPr lang="en-US" sz="1200" b="1" i="1">
              <a:latin typeface="Times New Roman" panose="02020603050405020304" pitchFamily="18" charset="0"/>
              <a:cs typeface="Times New Roman" panose="02020603050405020304" pitchFamily="18" charset="0"/>
            </a:rPr>
            <a:t>Focusing on strong customer experience and relationships</a:t>
          </a:r>
          <a:r>
            <a:rPr lang="en-US" sz="1200">
              <a:latin typeface="Times New Roman" panose="02020603050405020304" pitchFamily="18" charset="0"/>
              <a:cs typeface="Times New Roman" panose="02020603050405020304" pitchFamily="18" charset="0"/>
            </a:rPr>
            <a:t> </a:t>
          </a:r>
        </a:p>
      </dgm:t>
    </dgm:pt>
    <dgm:pt modelId="{4908DC05-6AA0-48F0-AD61-F9C2828C580D}" type="parTrans" cxnId="{9B31F2E5-F025-4899-A9C1-CDABAA990F4C}">
      <dgm:prSet/>
      <dgm:spPr/>
      <dgm:t>
        <a:bodyPr/>
        <a:lstStyle/>
        <a:p>
          <a:endParaRPr lang="en-US"/>
        </a:p>
      </dgm:t>
    </dgm:pt>
    <dgm:pt modelId="{A91C91CB-CDEA-4003-B10D-E4B8E0C6B362}" type="sibTrans" cxnId="{9B31F2E5-F025-4899-A9C1-CDABAA990F4C}">
      <dgm:prSet/>
      <dgm:spPr/>
      <dgm:t>
        <a:bodyPr/>
        <a:lstStyle/>
        <a:p>
          <a:endParaRPr lang="en-US"/>
        </a:p>
      </dgm:t>
    </dgm:pt>
    <dgm:pt modelId="{FD75EABE-EA7E-433D-B30B-735873D2539B}">
      <dgm:prSet custT="1"/>
      <dgm:spPr/>
      <dgm:t>
        <a:bodyPr/>
        <a:lstStyle/>
        <a:p>
          <a:r>
            <a:rPr lang="en-US" sz="1200" b="1" i="1">
              <a:latin typeface="Times New Roman" panose="02020603050405020304" pitchFamily="18" charset="0"/>
              <a:cs typeface="Times New Roman" panose="02020603050405020304" pitchFamily="18" charset="0"/>
            </a:rPr>
            <a:t>Establishing strong risk management strategy and processes</a:t>
          </a:r>
          <a:r>
            <a:rPr lang="en-US" sz="1200">
              <a:latin typeface="Times New Roman" panose="02020603050405020304" pitchFamily="18" charset="0"/>
              <a:cs typeface="Times New Roman" panose="02020603050405020304" pitchFamily="18" charset="0"/>
            </a:rPr>
            <a:t> </a:t>
          </a:r>
        </a:p>
      </dgm:t>
    </dgm:pt>
    <dgm:pt modelId="{853296B9-72ED-4569-B35E-D51D61FE98BD}" type="parTrans" cxnId="{F4D1426E-2DFE-4BBF-A076-96A824F6E510}">
      <dgm:prSet/>
      <dgm:spPr/>
      <dgm:t>
        <a:bodyPr/>
        <a:lstStyle/>
        <a:p>
          <a:endParaRPr lang="en-US"/>
        </a:p>
      </dgm:t>
    </dgm:pt>
    <dgm:pt modelId="{6790DC2F-248C-461C-8E31-79527B372B5D}" type="sibTrans" cxnId="{F4D1426E-2DFE-4BBF-A076-96A824F6E510}">
      <dgm:prSet/>
      <dgm:spPr/>
      <dgm:t>
        <a:bodyPr/>
        <a:lstStyle/>
        <a:p>
          <a:endParaRPr lang="en-US"/>
        </a:p>
      </dgm:t>
    </dgm:pt>
    <dgm:pt modelId="{BCD463E2-2164-4015-8FF5-5E0BC02AEB81}">
      <dgm:prSet custT="1"/>
      <dgm:spPr/>
      <dgm:t>
        <a:bodyPr/>
        <a:lstStyle/>
        <a:p>
          <a:r>
            <a:rPr lang="en-US" sz="1200" b="1" i="1">
              <a:latin typeface="Times New Roman" panose="02020603050405020304" pitchFamily="18" charset="0"/>
              <a:cs typeface="Times New Roman" panose="02020603050405020304" pitchFamily="18" charset="0"/>
            </a:rPr>
            <a:t>Staying flexible, agile, and adaptable</a:t>
          </a:r>
          <a:r>
            <a:rPr lang="en-US" sz="1200">
              <a:latin typeface="Times New Roman" panose="02020603050405020304" pitchFamily="18" charset="0"/>
              <a:cs typeface="Times New Roman" panose="02020603050405020304" pitchFamily="18" charset="0"/>
            </a:rPr>
            <a:t> </a:t>
          </a:r>
        </a:p>
      </dgm:t>
    </dgm:pt>
    <dgm:pt modelId="{4C6E1A1F-533D-4812-8291-DB4D9A19841B}" type="parTrans" cxnId="{E83C7F92-271F-47F9-8E18-AF3C9828A234}">
      <dgm:prSet/>
      <dgm:spPr/>
      <dgm:t>
        <a:bodyPr/>
        <a:lstStyle/>
        <a:p>
          <a:endParaRPr lang="en-US"/>
        </a:p>
      </dgm:t>
    </dgm:pt>
    <dgm:pt modelId="{04ADD595-C25A-436C-BE79-F4970E41FAFE}" type="sibTrans" cxnId="{E83C7F92-271F-47F9-8E18-AF3C9828A234}">
      <dgm:prSet/>
      <dgm:spPr/>
      <dgm:t>
        <a:bodyPr/>
        <a:lstStyle/>
        <a:p>
          <a:endParaRPr lang="en-US"/>
        </a:p>
      </dgm:t>
    </dgm:pt>
    <dgm:pt modelId="{54C10854-C62C-41EC-86F8-980F8C1E375C}" type="pres">
      <dgm:prSet presAssocID="{7361A739-0DCF-4043-A2DE-413DCD9AA55A}" presName="linear" presStyleCnt="0">
        <dgm:presLayoutVars>
          <dgm:dir/>
          <dgm:animLvl val="lvl"/>
          <dgm:resizeHandles val="exact"/>
        </dgm:presLayoutVars>
      </dgm:prSet>
      <dgm:spPr/>
    </dgm:pt>
    <dgm:pt modelId="{3B234820-8A0F-42E9-864D-0643DFB50A86}" type="pres">
      <dgm:prSet presAssocID="{2A753BCC-1284-4C5D-B784-E3CC230B8D73}" presName="parentLin" presStyleCnt="0"/>
      <dgm:spPr/>
    </dgm:pt>
    <dgm:pt modelId="{D65EE774-64C8-46AE-B4EC-19C50BFCE86B}" type="pres">
      <dgm:prSet presAssocID="{2A753BCC-1284-4C5D-B784-E3CC230B8D73}" presName="parentLeftMargin" presStyleLbl="node1" presStyleIdx="0" presStyleCnt="5"/>
      <dgm:spPr/>
    </dgm:pt>
    <dgm:pt modelId="{6072C1BB-3CC3-4EDE-BFBF-5299D0B7CDC9}" type="pres">
      <dgm:prSet presAssocID="{2A753BCC-1284-4C5D-B784-E3CC230B8D73}" presName="parentText" presStyleLbl="node1" presStyleIdx="0" presStyleCnt="5">
        <dgm:presLayoutVars>
          <dgm:chMax val="0"/>
          <dgm:bulletEnabled val="1"/>
        </dgm:presLayoutVars>
      </dgm:prSet>
      <dgm:spPr/>
    </dgm:pt>
    <dgm:pt modelId="{E3C14C3B-4E42-4A98-851B-AD1ECD48EF0D}" type="pres">
      <dgm:prSet presAssocID="{2A753BCC-1284-4C5D-B784-E3CC230B8D73}" presName="negativeSpace" presStyleCnt="0"/>
      <dgm:spPr/>
    </dgm:pt>
    <dgm:pt modelId="{325E1540-9565-4AC8-BB27-17ED799381FD}" type="pres">
      <dgm:prSet presAssocID="{2A753BCC-1284-4C5D-B784-E3CC230B8D73}" presName="childText" presStyleLbl="conFgAcc1" presStyleIdx="0" presStyleCnt="5">
        <dgm:presLayoutVars>
          <dgm:bulletEnabled val="1"/>
        </dgm:presLayoutVars>
      </dgm:prSet>
      <dgm:spPr/>
    </dgm:pt>
    <dgm:pt modelId="{B8ABBA4B-55A8-4824-8BCF-24F812BD4BAE}" type="pres">
      <dgm:prSet presAssocID="{14617146-4B6E-4B85-8D33-EB407CAB8D62}" presName="spaceBetweenRectangles" presStyleCnt="0"/>
      <dgm:spPr/>
    </dgm:pt>
    <dgm:pt modelId="{A667BE47-7E8F-4E24-98F9-64A4034A6E29}" type="pres">
      <dgm:prSet presAssocID="{16AEFD0B-BCE1-4963-AC01-4F3154944922}" presName="parentLin" presStyleCnt="0"/>
      <dgm:spPr/>
    </dgm:pt>
    <dgm:pt modelId="{1B5D4DE4-CA83-489B-A556-E4FA2370FE0E}" type="pres">
      <dgm:prSet presAssocID="{16AEFD0B-BCE1-4963-AC01-4F3154944922}" presName="parentLeftMargin" presStyleLbl="node1" presStyleIdx="0" presStyleCnt="5"/>
      <dgm:spPr/>
    </dgm:pt>
    <dgm:pt modelId="{A43E3A80-D4D4-4338-B822-28D41EA0167A}" type="pres">
      <dgm:prSet presAssocID="{16AEFD0B-BCE1-4963-AC01-4F3154944922}" presName="parentText" presStyleLbl="node1" presStyleIdx="1" presStyleCnt="5">
        <dgm:presLayoutVars>
          <dgm:chMax val="0"/>
          <dgm:bulletEnabled val="1"/>
        </dgm:presLayoutVars>
      </dgm:prSet>
      <dgm:spPr/>
    </dgm:pt>
    <dgm:pt modelId="{24D92042-1CBE-48A8-8160-76DD20FE3F41}" type="pres">
      <dgm:prSet presAssocID="{16AEFD0B-BCE1-4963-AC01-4F3154944922}" presName="negativeSpace" presStyleCnt="0"/>
      <dgm:spPr/>
    </dgm:pt>
    <dgm:pt modelId="{34FA5E87-5D9D-4E98-B7B3-98E98656FBFA}" type="pres">
      <dgm:prSet presAssocID="{16AEFD0B-BCE1-4963-AC01-4F3154944922}" presName="childText" presStyleLbl="conFgAcc1" presStyleIdx="1" presStyleCnt="5">
        <dgm:presLayoutVars>
          <dgm:bulletEnabled val="1"/>
        </dgm:presLayoutVars>
      </dgm:prSet>
      <dgm:spPr/>
    </dgm:pt>
    <dgm:pt modelId="{62640021-DEDF-47E7-B556-6651B705872D}" type="pres">
      <dgm:prSet presAssocID="{D05C7ABE-CF30-4822-89BD-AE10BDF3F6C5}" presName="spaceBetweenRectangles" presStyleCnt="0"/>
      <dgm:spPr/>
    </dgm:pt>
    <dgm:pt modelId="{FC907D50-5433-496B-81A4-B43B843026BB}" type="pres">
      <dgm:prSet presAssocID="{C1753AE9-453B-47F8-B11C-5C279B3E1B25}" presName="parentLin" presStyleCnt="0"/>
      <dgm:spPr/>
    </dgm:pt>
    <dgm:pt modelId="{9C3367B5-9D9B-44FC-8944-A1F0F9B14179}" type="pres">
      <dgm:prSet presAssocID="{C1753AE9-453B-47F8-B11C-5C279B3E1B25}" presName="parentLeftMargin" presStyleLbl="node1" presStyleIdx="1" presStyleCnt="5"/>
      <dgm:spPr/>
    </dgm:pt>
    <dgm:pt modelId="{F06CC1F2-44FB-4DFB-8239-6066FE630A5E}" type="pres">
      <dgm:prSet presAssocID="{C1753AE9-453B-47F8-B11C-5C279B3E1B25}" presName="parentText" presStyleLbl="node1" presStyleIdx="2" presStyleCnt="5">
        <dgm:presLayoutVars>
          <dgm:chMax val="0"/>
          <dgm:bulletEnabled val="1"/>
        </dgm:presLayoutVars>
      </dgm:prSet>
      <dgm:spPr/>
    </dgm:pt>
    <dgm:pt modelId="{8803E920-D94F-411F-8565-BDC8FA74B32B}" type="pres">
      <dgm:prSet presAssocID="{C1753AE9-453B-47F8-B11C-5C279B3E1B25}" presName="negativeSpace" presStyleCnt="0"/>
      <dgm:spPr/>
    </dgm:pt>
    <dgm:pt modelId="{921B3EBF-49F5-4001-9C2C-287423AD6FD2}" type="pres">
      <dgm:prSet presAssocID="{C1753AE9-453B-47F8-B11C-5C279B3E1B25}" presName="childText" presStyleLbl="conFgAcc1" presStyleIdx="2" presStyleCnt="5">
        <dgm:presLayoutVars>
          <dgm:bulletEnabled val="1"/>
        </dgm:presLayoutVars>
      </dgm:prSet>
      <dgm:spPr/>
    </dgm:pt>
    <dgm:pt modelId="{2044A2E4-EDE8-4904-916B-D2CB9F906155}" type="pres">
      <dgm:prSet presAssocID="{A91C91CB-CDEA-4003-B10D-E4B8E0C6B362}" presName="spaceBetweenRectangles" presStyleCnt="0"/>
      <dgm:spPr/>
    </dgm:pt>
    <dgm:pt modelId="{490FD951-2E3C-4488-9205-D344B8BCFBDB}" type="pres">
      <dgm:prSet presAssocID="{FD75EABE-EA7E-433D-B30B-735873D2539B}" presName="parentLin" presStyleCnt="0"/>
      <dgm:spPr/>
    </dgm:pt>
    <dgm:pt modelId="{FBABF175-6E3B-423F-ABF6-3D5546E48A84}" type="pres">
      <dgm:prSet presAssocID="{FD75EABE-EA7E-433D-B30B-735873D2539B}" presName="parentLeftMargin" presStyleLbl="node1" presStyleIdx="2" presStyleCnt="5"/>
      <dgm:spPr/>
    </dgm:pt>
    <dgm:pt modelId="{494590FF-BB65-44BC-83D0-B8099D746CED}" type="pres">
      <dgm:prSet presAssocID="{FD75EABE-EA7E-433D-B30B-735873D2539B}" presName="parentText" presStyleLbl="node1" presStyleIdx="3" presStyleCnt="5">
        <dgm:presLayoutVars>
          <dgm:chMax val="0"/>
          <dgm:bulletEnabled val="1"/>
        </dgm:presLayoutVars>
      </dgm:prSet>
      <dgm:spPr/>
    </dgm:pt>
    <dgm:pt modelId="{2B1167B3-45B0-41F4-A6CC-AFEB05188930}" type="pres">
      <dgm:prSet presAssocID="{FD75EABE-EA7E-433D-B30B-735873D2539B}" presName="negativeSpace" presStyleCnt="0"/>
      <dgm:spPr/>
    </dgm:pt>
    <dgm:pt modelId="{63139778-5417-4BF6-B98F-95C0C69F3CA8}" type="pres">
      <dgm:prSet presAssocID="{FD75EABE-EA7E-433D-B30B-735873D2539B}" presName="childText" presStyleLbl="conFgAcc1" presStyleIdx="3" presStyleCnt="5">
        <dgm:presLayoutVars>
          <dgm:bulletEnabled val="1"/>
        </dgm:presLayoutVars>
      </dgm:prSet>
      <dgm:spPr/>
    </dgm:pt>
    <dgm:pt modelId="{958D0D35-7772-4956-8E08-29A36FED9F75}" type="pres">
      <dgm:prSet presAssocID="{6790DC2F-248C-461C-8E31-79527B372B5D}" presName="spaceBetweenRectangles" presStyleCnt="0"/>
      <dgm:spPr/>
    </dgm:pt>
    <dgm:pt modelId="{2D67EE0A-0367-4291-8382-F87E01F60497}" type="pres">
      <dgm:prSet presAssocID="{BCD463E2-2164-4015-8FF5-5E0BC02AEB81}" presName="parentLin" presStyleCnt="0"/>
      <dgm:spPr/>
    </dgm:pt>
    <dgm:pt modelId="{FBD0F447-AC78-4E88-B7D6-992DE9D58785}" type="pres">
      <dgm:prSet presAssocID="{BCD463E2-2164-4015-8FF5-5E0BC02AEB81}" presName="parentLeftMargin" presStyleLbl="node1" presStyleIdx="3" presStyleCnt="5"/>
      <dgm:spPr/>
    </dgm:pt>
    <dgm:pt modelId="{397F9D56-7E31-425C-85DC-BB6E3B530A5D}" type="pres">
      <dgm:prSet presAssocID="{BCD463E2-2164-4015-8FF5-5E0BC02AEB81}" presName="parentText" presStyleLbl="node1" presStyleIdx="4" presStyleCnt="5">
        <dgm:presLayoutVars>
          <dgm:chMax val="0"/>
          <dgm:bulletEnabled val="1"/>
        </dgm:presLayoutVars>
      </dgm:prSet>
      <dgm:spPr/>
    </dgm:pt>
    <dgm:pt modelId="{6F1745B3-5076-4AEF-B1DD-3CA8832045DA}" type="pres">
      <dgm:prSet presAssocID="{BCD463E2-2164-4015-8FF5-5E0BC02AEB81}" presName="negativeSpace" presStyleCnt="0"/>
      <dgm:spPr/>
    </dgm:pt>
    <dgm:pt modelId="{3854EBC0-6A99-4565-AC44-6E3CF7391F0A}" type="pres">
      <dgm:prSet presAssocID="{BCD463E2-2164-4015-8FF5-5E0BC02AEB81}" presName="childText" presStyleLbl="conFgAcc1" presStyleIdx="4" presStyleCnt="5">
        <dgm:presLayoutVars>
          <dgm:bulletEnabled val="1"/>
        </dgm:presLayoutVars>
      </dgm:prSet>
      <dgm:spPr/>
    </dgm:pt>
  </dgm:ptLst>
  <dgm:cxnLst>
    <dgm:cxn modelId="{B8049603-03B6-47D5-8BBA-D9C7E2A9EA7C}" srcId="{7361A739-0DCF-4043-A2DE-413DCD9AA55A}" destId="{16AEFD0B-BCE1-4963-AC01-4F3154944922}" srcOrd="1" destOrd="0" parTransId="{6515DFD2-6788-492B-A34D-4F9A42CB1380}" sibTransId="{D05C7ABE-CF30-4822-89BD-AE10BDF3F6C5}"/>
    <dgm:cxn modelId="{93DF0504-52AC-4FA4-B1C9-EF5FB100B2AF}" srcId="{7361A739-0DCF-4043-A2DE-413DCD9AA55A}" destId="{2A753BCC-1284-4C5D-B784-E3CC230B8D73}" srcOrd="0" destOrd="0" parTransId="{F647FB60-B695-420A-A25D-63A4636F5258}" sibTransId="{14617146-4B6E-4B85-8D33-EB407CAB8D62}"/>
    <dgm:cxn modelId="{15A3D72B-A8CE-45AB-BCC1-D7B396211990}" type="presOf" srcId="{BCD463E2-2164-4015-8FF5-5E0BC02AEB81}" destId="{397F9D56-7E31-425C-85DC-BB6E3B530A5D}" srcOrd="1" destOrd="0" presId="urn:microsoft.com/office/officeart/2005/8/layout/list1"/>
    <dgm:cxn modelId="{F4D1426E-2DFE-4BBF-A076-96A824F6E510}" srcId="{7361A739-0DCF-4043-A2DE-413DCD9AA55A}" destId="{FD75EABE-EA7E-433D-B30B-735873D2539B}" srcOrd="3" destOrd="0" parTransId="{853296B9-72ED-4569-B35E-D51D61FE98BD}" sibTransId="{6790DC2F-248C-461C-8E31-79527B372B5D}"/>
    <dgm:cxn modelId="{CA91157A-62AA-4C25-A203-AFA2BFD99C94}" type="presOf" srcId="{C1753AE9-453B-47F8-B11C-5C279B3E1B25}" destId="{9C3367B5-9D9B-44FC-8944-A1F0F9B14179}" srcOrd="0" destOrd="0" presId="urn:microsoft.com/office/officeart/2005/8/layout/list1"/>
    <dgm:cxn modelId="{573A217C-3989-4F4D-BF57-E5981D4969D3}" type="presOf" srcId="{BCD463E2-2164-4015-8FF5-5E0BC02AEB81}" destId="{FBD0F447-AC78-4E88-B7D6-992DE9D58785}" srcOrd="0" destOrd="0" presId="urn:microsoft.com/office/officeart/2005/8/layout/list1"/>
    <dgm:cxn modelId="{5EFAEC83-E8C1-443E-B9A9-54AA03E7306C}" type="presOf" srcId="{7361A739-0DCF-4043-A2DE-413DCD9AA55A}" destId="{54C10854-C62C-41EC-86F8-980F8C1E375C}" srcOrd="0" destOrd="0" presId="urn:microsoft.com/office/officeart/2005/8/layout/list1"/>
    <dgm:cxn modelId="{35043C87-637D-40CB-A10F-3BAE1D7BF381}" type="presOf" srcId="{16AEFD0B-BCE1-4963-AC01-4F3154944922}" destId="{1B5D4DE4-CA83-489B-A556-E4FA2370FE0E}" srcOrd="0" destOrd="0" presId="urn:microsoft.com/office/officeart/2005/8/layout/list1"/>
    <dgm:cxn modelId="{E83C7F92-271F-47F9-8E18-AF3C9828A234}" srcId="{7361A739-0DCF-4043-A2DE-413DCD9AA55A}" destId="{BCD463E2-2164-4015-8FF5-5E0BC02AEB81}" srcOrd="4" destOrd="0" parTransId="{4C6E1A1F-533D-4812-8291-DB4D9A19841B}" sibTransId="{04ADD595-C25A-436C-BE79-F4970E41FAFE}"/>
    <dgm:cxn modelId="{F696EF97-2350-438B-B51A-1A6385143FD2}" type="presOf" srcId="{16AEFD0B-BCE1-4963-AC01-4F3154944922}" destId="{A43E3A80-D4D4-4338-B822-28D41EA0167A}" srcOrd="1" destOrd="0" presId="urn:microsoft.com/office/officeart/2005/8/layout/list1"/>
    <dgm:cxn modelId="{9DD322B1-7B5C-4C06-90C4-47FE7EF3DA58}" type="presOf" srcId="{FD75EABE-EA7E-433D-B30B-735873D2539B}" destId="{FBABF175-6E3B-423F-ABF6-3D5546E48A84}" srcOrd="0" destOrd="0" presId="urn:microsoft.com/office/officeart/2005/8/layout/list1"/>
    <dgm:cxn modelId="{D4F3EEC1-E6B1-47A1-A3C6-CFE0F2057A1B}" type="presOf" srcId="{C1753AE9-453B-47F8-B11C-5C279B3E1B25}" destId="{F06CC1F2-44FB-4DFB-8239-6066FE630A5E}" srcOrd="1" destOrd="0" presId="urn:microsoft.com/office/officeart/2005/8/layout/list1"/>
    <dgm:cxn modelId="{40D95BCF-48F6-4D3A-BA42-B9D63ACFA0FF}" type="presOf" srcId="{FD75EABE-EA7E-433D-B30B-735873D2539B}" destId="{494590FF-BB65-44BC-83D0-B8099D746CED}" srcOrd="1" destOrd="0" presId="urn:microsoft.com/office/officeart/2005/8/layout/list1"/>
    <dgm:cxn modelId="{9B31F2E5-F025-4899-A9C1-CDABAA990F4C}" srcId="{7361A739-0DCF-4043-A2DE-413DCD9AA55A}" destId="{C1753AE9-453B-47F8-B11C-5C279B3E1B25}" srcOrd="2" destOrd="0" parTransId="{4908DC05-6AA0-48F0-AD61-F9C2828C580D}" sibTransId="{A91C91CB-CDEA-4003-B10D-E4B8E0C6B362}"/>
    <dgm:cxn modelId="{4690CAED-FA6E-4A62-81B3-81C43D21DF89}" type="presOf" srcId="{2A753BCC-1284-4C5D-B784-E3CC230B8D73}" destId="{D65EE774-64C8-46AE-B4EC-19C50BFCE86B}" srcOrd="0" destOrd="0" presId="urn:microsoft.com/office/officeart/2005/8/layout/list1"/>
    <dgm:cxn modelId="{99476DF4-EB43-4E82-8129-D2B513DFC175}" type="presOf" srcId="{2A753BCC-1284-4C5D-B784-E3CC230B8D73}" destId="{6072C1BB-3CC3-4EDE-BFBF-5299D0B7CDC9}" srcOrd="1" destOrd="0" presId="urn:microsoft.com/office/officeart/2005/8/layout/list1"/>
    <dgm:cxn modelId="{0AEF225D-7CF4-4DE6-B84E-FEBB707A5BE5}" type="presParOf" srcId="{54C10854-C62C-41EC-86F8-980F8C1E375C}" destId="{3B234820-8A0F-42E9-864D-0643DFB50A86}" srcOrd="0" destOrd="0" presId="urn:microsoft.com/office/officeart/2005/8/layout/list1"/>
    <dgm:cxn modelId="{F38CBDC6-8E25-45CC-8931-989085A334AB}" type="presParOf" srcId="{3B234820-8A0F-42E9-864D-0643DFB50A86}" destId="{D65EE774-64C8-46AE-B4EC-19C50BFCE86B}" srcOrd="0" destOrd="0" presId="urn:microsoft.com/office/officeart/2005/8/layout/list1"/>
    <dgm:cxn modelId="{7F1CA469-F07C-4F14-96C3-0E37F1545183}" type="presParOf" srcId="{3B234820-8A0F-42E9-864D-0643DFB50A86}" destId="{6072C1BB-3CC3-4EDE-BFBF-5299D0B7CDC9}" srcOrd="1" destOrd="0" presId="urn:microsoft.com/office/officeart/2005/8/layout/list1"/>
    <dgm:cxn modelId="{890A1C4E-FEAD-40D1-8BA2-C138F46BE21A}" type="presParOf" srcId="{54C10854-C62C-41EC-86F8-980F8C1E375C}" destId="{E3C14C3B-4E42-4A98-851B-AD1ECD48EF0D}" srcOrd="1" destOrd="0" presId="urn:microsoft.com/office/officeart/2005/8/layout/list1"/>
    <dgm:cxn modelId="{192876B6-B51E-4CF7-BD64-640C4784253F}" type="presParOf" srcId="{54C10854-C62C-41EC-86F8-980F8C1E375C}" destId="{325E1540-9565-4AC8-BB27-17ED799381FD}" srcOrd="2" destOrd="0" presId="urn:microsoft.com/office/officeart/2005/8/layout/list1"/>
    <dgm:cxn modelId="{ABEAE79B-F3B4-4488-9EF2-6530F3459BF5}" type="presParOf" srcId="{54C10854-C62C-41EC-86F8-980F8C1E375C}" destId="{B8ABBA4B-55A8-4824-8BCF-24F812BD4BAE}" srcOrd="3" destOrd="0" presId="urn:microsoft.com/office/officeart/2005/8/layout/list1"/>
    <dgm:cxn modelId="{37F46EA1-0D8D-4558-9897-13BEE24982CC}" type="presParOf" srcId="{54C10854-C62C-41EC-86F8-980F8C1E375C}" destId="{A667BE47-7E8F-4E24-98F9-64A4034A6E29}" srcOrd="4" destOrd="0" presId="urn:microsoft.com/office/officeart/2005/8/layout/list1"/>
    <dgm:cxn modelId="{A61B1885-24DA-48FB-8748-5EB532BA5E3F}" type="presParOf" srcId="{A667BE47-7E8F-4E24-98F9-64A4034A6E29}" destId="{1B5D4DE4-CA83-489B-A556-E4FA2370FE0E}" srcOrd="0" destOrd="0" presId="urn:microsoft.com/office/officeart/2005/8/layout/list1"/>
    <dgm:cxn modelId="{7B3A6466-3551-40F9-ACF6-F644651EDC27}" type="presParOf" srcId="{A667BE47-7E8F-4E24-98F9-64A4034A6E29}" destId="{A43E3A80-D4D4-4338-B822-28D41EA0167A}" srcOrd="1" destOrd="0" presId="urn:microsoft.com/office/officeart/2005/8/layout/list1"/>
    <dgm:cxn modelId="{1C8727E2-B2E2-4E80-A5EC-D3FE70494A82}" type="presParOf" srcId="{54C10854-C62C-41EC-86F8-980F8C1E375C}" destId="{24D92042-1CBE-48A8-8160-76DD20FE3F41}" srcOrd="5" destOrd="0" presId="urn:microsoft.com/office/officeart/2005/8/layout/list1"/>
    <dgm:cxn modelId="{A823B48E-6990-4F49-9334-044F84116DC9}" type="presParOf" srcId="{54C10854-C62C-41EC-86F8-980F8C1E375C}" destId="{34FA5E87-5D9D-4E98-B7B3-98E98656FBFA}" srcOrd="6" destOrd="0" presId="urn:microsoft.com/office/officeart/2005/8/layout/list1"/>
    <dgm:cxn modelId="{074F43F7-BFB6-4E4F-8CFF-086F47C66C32}" type="presParOf" srcId="{54C10854-C62C-41EC-86F8-980F8C1E375C}" destId="{62640021-DEDF-47E7-B556-6651B705872D}" srcOrd="7" destOrd="0" presId="urn:microsoft.com/office/officeart/2005/8/layout/list1"/>
    <dgm:cxn modelId="{BF958766-8D98-47AF-AB0C-D6F23227A72C}" type="presParOf" srcId="{54C10854-C62C-41EC-86F8-980F8C1E375C}" destId="{FC907D50-5433-496B-81A4-B43B843026BB}" srcOrd="8" destOrd="0" presId="urn:microsoft.com/office/officeart/2005/8/layout/list1"/>
    <dgm:cxn modelId="{8F216592-4675-43AA-AE45-9A1D672BC964}" type="presParOf" srcId="{FC907D50-5433-496B-81A4-B43B843026BB}" destId="{9C3367B5-9D9B-44FC-8944-A1F0F9B14179}" srcOrd="0" destOrd="0" presId="urn:microsoft.com/office/officeart/2005/8/layout/list1"/>
    <dgm:cxn modelId="{55618EE1-3D34-4B74-B9AF-03230E2610E2}" type="presParOf" srcId="{FC907D50-5433-496B-81A4-B43B843026BB}" destId="{F06CC1F2-44FB-4DFB-8239-6066FE630A5E}" srcOrd="1" destOrd="0" presId="urn:microsoft.com/office/officeart/2005/8/layout/list1"/>
    <dgm:cxn modelId="{506A8F3A-DB45-4672-8D05-24783F746902}" type="presParOf" srcId="{54C10854-C62C-41EC-86F8-980F8C1E375C}" destId="{8803E920-D94F-411F-8565-BDC8FA74B32B}" srcOrd="9" destOrd="0" presId="urn:microsoft.com/office/officeart/2005/8/layout/list1"/>
    <dgm:cxn modelId="{CBC0246F-E71E-4CB6-B2B6-98C73F869E1A}" type="presParOf" srcId="{54C10854-C62C-41EC-86F8-980F8C1E375C}" destId="{921B3EBF-49F5-4001-9C2C-287423AD6FD2}" srcOrd="10" destOrd="0" presId="urn:microsoft.com/office/officeart/2005/8/layout/list1"/>
    <dgm:cxn modelId="{EEFF88AD-FF6A-4838-BF58-2AC7B781C428}" type="presParOf" srcId="{54C10854-C62C-41EC-86F8-980F8C1E375C}" destId="{2044A2E4-EDE8-4904-916B-D2CB9F906155}" srcOrd="11" destOrd="0" presId="urn:microsoft.com/office/officeart/2005/8/layout/list1"/>
    <dgm:cxn modelId="{2DB89D9B-D585-4CCB-8442-05A79A3C32E8}" type="presParOf" srcId="{54C10854-C62C-41EC-86F8-980F8C1E375C}" destId="{490FD951-2E3C-4488-9205-D344B8BCFBDB}" srcOrd="12" destOrd="0" presId="urn:microsoft.com/office/officeart/2005/8/layout/list1"/>
    <dgm:cxn modelId="{5EC752CF-5662-47F3-8C5C-5ED3B8483BED}" type="presParOf" srcId="{490FD951-2E3C-4488-9205-D344B8BCFBDB}" destId="{FBABF175-6E3B-423F-ABF6-3D5546E48A84}" srcOrd="0" destOrd="0" presId="urn:microsoft.com/office/officeart/2005/8/layout/list1"/>
    <dgm:cxn modelId="{84B1F122-6D5A-40FC-9B93-A13320A1BC86}" type="presParOf" srcId="{490FD951-2E3C-4488-9205-D344B8BCFBDB}" destId="{494590FF-BB65-44BC-83D0-B8099D746CED}" srcOrd="1" destOrd="0" presId="urn:microsoft.com/office/officeart/2005/8/layout/list1"/>
    <dgm:cxn modelId="{1C6B4354-8161-4EC3-9C9F-7722AD0B5D4D}" type="presParOf" srcId="{54C10854-C62C-41EC-86F8-980F8C1E375C}" destId="{2B1167B3-45B0-41F4-A6CC-AFEB05188930}" srcOrd="13" destOrd="0" presId="urn:microsoft.com/office/officeart/2005/8/layout/list1"/>
    <dgm:cxn modelId="{D265E72D-FCC1-4540-A303-E22FA0FA3CE3}" type="presParOf" srcId="{54C10854-C62C-41EC-86F8-980F8C1E375C}" destId="{63139778-5417-4BF6-B98F-95C0C69F3CA8}" srcOrd="14" destOrd="0" presId="urn:microsoft.com/office/officeart/2005/8/layout/list1"/>
    <dgm:cxn modelId="{64614FFD-4F7A-407F-8F60-B57D52ED1154}" type="presParOf" srcId="{54C10854-C62C-41EC-86F8-980F8C1E375C}" destId="{958D0D35-7772-4956-8E08-29A36FED9F75}" srcOrd="15" destOrd="0" presId="urn:microsoft.com/office/officeart/2005/8/layout/list1"/>
    <dgm:cxn modelId="{06613340-1DE8-468E-A852-181E632F4158}" type="presParOf" srcId="{54C10854-C62C-41EC-86F8-980F8C1E375C}" destId="{2D67EE0A-0367-4291-8382-F87E01F60497}" srcOrd="16" destOrd="0" presId="urn:microsoft.com/office/officeart/2005/8/layout/list1"/>
    <dgm:cxn modelId="{C8ED2E1F-9386-4570-A45B-537845A2B000}" type="presParOf" srcId="{2D67EE0A-0367-4291-8382-F87E01F60497}" destId="{FBD0F447-AC78-4E88-B7D6-992DE9D58785}" srcOrd="0" destOrd="0" presId="urn:microsoft.com/office/officeart/2005/8/layout/list1"/>
    <dgm:cxn modelId="{D7857D34-2E63-4ABB-9B10-E2A2B670A718}" type="presParOf" srcId="{2D67EE0A-0367-4291-8382-F87E01F60497}" destId="{397F9D56-7E31-425C-85DC-BB6E3B530A5D}" srcOrd="1" destOrd="0" presId="urn:microsoft.com/office/officeart/2005/8/layout/list1"/>
    <dgm:cxn modelId="{6EBED7BC-D3ED-4BC3-A9A1-067609303225}" type="presParOf" srcId="{54C10854-C62C-41EC-86F8-980F8C1E375C}" destId="{6F1745B3-5076-4AEF-B1DD-3CA8832045DA}" srcOrd="17" destOrd="0" presId="urn:microsoft.com/office/officeart/2005/8/layout/list1"/>
    <dgm:cxn modelId="{DC48C9FF-D9F9-4D1C-990B-A56F2426A316}" type="presParOf" srcId="{54C10854-C62C-41EC-86F8-980F8C1E375C}" destId="{3854EBC0-6A99-4565-AC44-6E3CF7391F0A}" srcOrd="18" destOrd="0" presId="urn:microsoft.com/office/officeart/2005/8/layout/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877EF8-B143-4D63-8EFC-B7BF80E9F18B}">
      <dsp:nvSpPr>
        <dsp:cNvPr id="0" name=""/>
        <dsp:cNvSpPr/>
      </dsp:nvSpPr>
      <dsp:spPr>
        <a:xfrm>
          <a:off x="571261" y="0"/>
          <a:ext cx="2352675" cy="2352675"/>
        </a:xfrm>
        <a:prstGeom prst="triangl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BBC4BAF-03D0-4F1E-8AC4-BD076A3C27EB}">
      <dsp:nvSpPr>
        <dsp:cNvPr id="0" name=""/>
        <dsp:cNvSpPr/>
      </dsp:nvSpPr>
      <dsp:spPr>
        <a:xfrm>
          <a:off x="1747599" y="235497"/>
          <a:ext cx="1529238" cy="334520"/>
        </a:xfrm>
        <a:prstGeom prst="round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Email marketing</a:t>
          </a:r>
          <a:r>
            <a:rPr lang="en-US" sz="1200" kern="1200">
              <a:latin typeface="Times New Roman" panose="02020603050405020304" pitchFamily="18" charset="0"/>
              <a:cs typeface="Times New Roman" panose="02020603050405020304" pitchFamily="18" charset="0"/>
            </a:rPr>
            <a:t> </a:t>
          </a:r>
        </a:p>
      </dsp:txBody>
      <dsp:txXfrm>
        <a:off x="1763929" y="251827"/>
        <a:ext cx="1496578" cy="301860"/>
      </dsp:txXfrm>
    </dsp:sp>
    <dsp:sp modelId="{58EBF3FB-74FF-4C00-888A-80C357622F3F}">
      <dsp:nvSpPr>
        <dsp:cNvPr id="0" name=""/>
        <dsp:cNvSpPr/>
      </dsp:nvSpPr>
      <dsp:spPr>
        <a:xfrm>
          <a:off x="1747599" y="611833"/>
          <a:ext cx="1529238" cy="334520"/>
        </a:xfrm>
        <a:prstGeom prst="roundRect">
          <a:avLst/>
        </a:prstGeom>
        <a:solidFill>
          <a:schemeClr val="lt1">
            <a:alpha val="90000"/>
            <a:hueOff val="0"/>
            <a:satOff val="0"/>
            <a:lumOff val="0"/>
            <a:alphaOff val="0"/>
          </a:schemeClr>
        </a:solidFill>
        <a:ln w="25400" cap="flat" cmpd="sng" algn="ctr">
          <a:solidFill>
            <a:schemeClr val="accent5">
              <a:hueOff val="-2483469"/>
              <a:satOff val="9953"/>
              <a:lumOff val="215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Content marketing</a:t>
          </a:r>
          <a:r>
            <a:rPr lang="en-US" sz="1200" kern="1200">
              <a:latin typeface="Times New Roman" panose="02020603050405020304" pitchFamily="18" charset="0"/>
              <a:cs typeface="Times New Roman" panose="02020603050405020304" pitchFamily="18" charset="0"/>
            </a:rPr>
            <a:t> </a:t>
          </a:r>
        </a:p>
      </dsp:txBody>
      <dsp:txXfrm>
        <a:off x="1763929" y="628163"/>
        <a:ext cx="1496578" cy="301860"/>
      </dsp:txXfrm>
    </dsp:sp>
    <dsp:sp modelId="{E5D90C4E-EF4A-4E59-884B-FECBA8E49631}">
      <dsp:nvSpPr>
        <dsp:cNvPr id="0" name=""/>
        <dsp:cNvSpPr/>
      </dsp:nvSpPr>
      <dsp:spPr>
        <a:xfrm>
          <a:off x="1747599" y="988169"/>
          <a:ext cx="1529238" cy="334520"/>
        </a:xfrm>
        <a:prstGeom prst="roundRect">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Direct mail marketing</a:t>
          </a:r>
          <a:endParaRPr lang="en-US" sz="1200" kern="1200">
            <a:latin typeface="Times New Roman" panose="02020603050405020304" pitchFamily="18" charset="0"/>
            <a:cs typeface="Times New Roman" panose="02020603050405020304" pitchFamily="18" charset="0"/>
          </a:endParaRPr>
        </a:p>
      </dsp:txBody>
      <dsp:txXfrm>
        <a:off x="1763929" y="1004499"/>
        <a:ext cx="1496578" cy="301860"/>
      </dsp:txXfrm>
    </dsp:sp>
    <dsp:sp modelId="{C9CDEADB-82C8-4331-89CE-46532CB825DF}">
      <dsp:nvSpPr>
        <dsp:cNvPr id="0" name=""/>
        <dsp:cNvSpPr/>
      </dsp:nvSpPr>
      <dsp:spPr>
        <a:xfrm>
          <a:off x="1747599" y="1364505"/>
          <a:ext cx="1529238" cy="334520"/>
        </a:xfrm>
        <a:prstGeom prst="roundRect">
          <a:avLst/>
        </a:prstGeom>
        <a:solidFill>
          <a:schemeClr val="lt1">
            <a:alpha val="90000"/>
            <a:hueOff val="0"/>
            <a:satOff val="0"/>
            <a:lumOff val="0"/>
            <a:alphaOff val="0"/>
          </a:schemeClr>
        </a:solidFill>
        <a:ln w="25400" cap="flat" cmpd="sng" algn="ctr">
          <a:solidFill>
            <a:schemeClr val="accent5">
              <a:hueOff val="-7450407"/>
              <a:satOff val="29858"/>
              <a:lumOff val="647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Social media marketing</a:t>
          </a:r>
          <a:endParaRPr lang="en-US" sz="1200" kern="1200">
            <a:latin typeface="Times New Roman" panose="02020603050405020304" pitchFamily="18" charset="0"/>
            <a:cs typeface="Times New Roman" panose="02020603050405020304" pitchFamily="18" charset="0"/>
          </a:endParaRPr>
        </a:p>
      </dsp:txBody>
      <dsp:txXfrm>
        <a:off x="1763929" y="1380835"/>
        <a:ext cx="1496578" cy="301860"/>
      </dsp:txXfrm>
    </dsp:sp>
    <dsp:sp modelId="{88713335-3EAC-43F1-89FC-FB76E752DABE}">
      <dsp:nvSpPr>
        <dsp:cNvPr id="0" name=""/>
        <dsp:cNvSpPr/>
      </dsp:nvSpPr>
      <dsp:spPr>
        <a:xfrm>
          <a:off x="1747599" y="1740841"/>
          <a:ext cx="1529238" cy="334520"/>
        </a:xfrm>
        <a:prstGeom prst="round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Search engine marketing</a:t>
          </a:r>
          <a:endParaRPr lang="en-US" sz="1200" kern="1200">
            <a:latin typeface="Times New Roman" panose="02020603050405020304" pitchFamily="18" charset="0"/>
            <a:cs typeface="Times New Roman" panose="02020603050405020304" pitchFamily="18" charset="0"/>
          </a:endParaRPr>
        </a:p>
      </dsp:txBody>
      <dsp:txXfrm>
        <a:off x="1763929" y="1757171"/>
        <a:ext cx="1496578" cy="3018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1E7C04-EE41-4BB5-86F5-47D39847FAA6}">
      <dsp:nvSpPr>
        <dsp:cNvPr id="0" name=""/>
        <dsp:cNvSpPr/>
      </dsp:nvSpPr>
      <dsp:spPr>
        <a:xfrm>
          <a:off x="-2625844" y="-405145"/>
          <a:ext cx="3134390" cy="3134390"/>
        </a:xfrm>
        <a:prstGeom prst="blockArc">
          <a:avLst>
            <a:gd name="adj1" fmla="val 18900000"/>
            <a:gd name="adj2" fmla="val 2700000"/>
            <a:gd name="adj3" fmla="val 689"/>
          </a:avLst>
        </a:prstGeom>
        <a:noFill/>
        <a:ln w="25400" cap="flat" cmpd="sng" algn="ctr">
          <a:solidFill>
            <a:schemeClr val="accent5">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B232954-375F-49C8-826A-AD2E6D558CE1}">
      <dsp:nvSpPr>
        <dsp:cNvPr id="0" name=""/>
        <dsp:cNvSpPr/>
      </dsp:nvSpPr>
      <dsp:spPr>
        <a:xfrm>
          <a:off x="223760" y="145209"/>
          <a:ext cx="4644382" cy="290605"/>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30668"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i="1" kern="1200">
              <a:solidFill>
                <a:sysClr val="windowText" lastClr="000000"/>
              </a:solidFill>
              <a:latin typeface="Times New Roman" panose="02020603050405020304" pitchFamily="18" charset="0"/>
              <a:cs typeface="Times New Roman" panose="02020603050405020304" pitchFamily="18" charset="0"/>
            </a:rPr>
            <a:t>Investing and keeping up with technology</a:t>
          </a:r>
          <a:r>
            <a:rPr lang="en-US" sz="1200" kern="1200">
              <a:solidFill>
                <a:sysClr val="windowText" lastClr="000000"/>
              </a:solidFill>
              <a:latin typeface="Times New Roman" panose="02020603050405020304" pitchFamily="18" charset="0"/>
              <a:cs typeface="Times New Roman" panose="02020603050405020304" pitchFamily="18" charset="0"/>
            </a:rPr>
            <a:t> </a:t>
          </a:r>
        </a:p>
      </dsp:txBody>
      <dsp:txXfrm>
        <a:off x="223760" y="145209"/>
        <a:ext cx="4644382" cy="290605"/>
      </dsp:txXfrm>
    </dsp:sp>
    <dsp:sp modelId="{65988A4C-A3F0-49FE-8649-62B4C8185EFC}">
      <dsp:nvSpPr>
        <dsp:cNvPr id="0" name=""/>
        <dsp:cNvSpPr/>
      </dsp:nvSpPr>
      <dsp:spPr>
        <a:xfrm>
          <a:off x="42132" y="108884"/>
          <a:ext cx="363256" cy="363256"/>
        </a:xfrm>
        <a:prstGeom prst="ellipse">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96B2E0E-BD53-448D-843E-95F8D6012778}">
      <dsp:nvSpPr>
        <dsp:cNvPr id="0" name=""/>
        <dsp:cNvSpPr/>
      </dsp:nvSpPr>
      <dsp:spPr>
        <a:xfrm>
          <a:off x="432000" y="580978"/>
          <a:ext cx="4436143" cy="290605"/>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30668"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i="1" kern="1200">
              <a:solidFill>
                <a:sysClr val="windowText" lastClr="000000"/>
              </a:solidFill>
              <a:latin typeface="Times New Roman" panose="02020603050405020304" pitchFamily="18" charset="0"/>
              <a:cs typeface="Times New Roman" panose="02020603050405020304" pitchFamily="18" charset="0"/>
            </a:rPr>
            <a:t>Attracting and retaining top talent</a:t>
          </a:r>
          <a:r>
            <a:rPr lang="en-US" sz="1200" kern="1200">
              <a:solidFill>
                <a:sysClr val="windowText" lastClr="000000"/>
              </a:solidFill>
              <a:latin typeface="Times New Roman" panose="02020603050405020304" pitchFamily="18" charset="0"/>
              <a:cs typeface="Times New Roman" panose="02020603050405020304" pitchFamily="18" charset="0"/>
            </a:rPr>
            <a:t> </a:t>
          </a:r>
        </a:p>
      </dsp:txBody>
      <dsp:txXfrm>
        <a:off x="432000" y="580978"/>
        <a:ext cx="4436143" cy="290605"/>
      </dsp:txXfrm>
    </dsp:sp>
    <dsp:sp modelId="{C2F9055A-F8E2-4E04-95F3-BBBB408BE424}">
      <dsp:nvSpPr>
        <dsp:cNvPr id="0" name=""/>
        <dsp:cNvSpPr/>
      </dsp:nvSpPr>
      <dsp:spPr>
        <a:xfrm>
          <a:off x="250371" y="544652"/>
          <a:ext cx="363256" cy="363256"/>
        </a:xfrm>
        <a:prstGeom prst="ellipse">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81E6E9C-9D4E-4467-9EBE-9B7996990924}">
      <dsp:nvSpPr>
        <dsp:cNvPr id="0" name=""/>
        <dsp:cNvSpPr/>
      </dsp:nvSpPr>
      <dsp:spPr>
        <a:xfrm>
          <a:off x="495913" y="1016747"/>
          <a:ext cx="4372230" cy="290605"/>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30668"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i="1" kern="1200">
              <a:solidFill>
                <a:sysClr val="windowText" lastClr="000000"/>
              </a:solidFill>
              <a:latin typeface="Times New Roman" panose="02020603050405020304" pitchFamily="18" charset="0"/>
              <a:cs typeface="Times New Roman" panose="02020603050405020304" pitchFamily="18" charset="0"/>
            </a:rPr>
            <a:t>Maintaining customer experience and relationships</a:t>
          </a:r>
          <a:r>
            <a:rPr lang="en-US" sz="1200" kern="1200">
              <a:solidFill>
                <a:sysClr val="windowText" lastClr="000000"/>
              </a:solidFill>
              <a:latin typeface="Times New Roman" panose="02020603050405020304" pitchFamily="18" charset="0"/>
              <a:cs typeface="Times New Roman" panose="02020603050405020304" pitchFamily="18" charset="0"/>
            </a:rPr>
            <a:t> </a:t>
          </a:r>
        </a:p>
      </dsp:txBody>
      <dsp:txXfrm>
        <a:off x="495913" y="1016747"/>
        <a:ext cx="4372230" cy="290605"/>
      </dsp:txXfrm>
    </dsp:sp>
    <dsp:sp modelId="{132EA160-E26B-417E-A758-D0C0F83567B5}">
      <dsp:nvSpPr>
        <dsp:cNvPr id="0" name=""/>
        <dsp:cNvSpPr/>
      </dsp:nvSpPr>
      <dsp:spPr>
        <a:xfrm>
          <a:off x="314284" y="980421"/>
          <a:ext cx="363256" cy="363256"/>
        </a:xfrm>
        <a:prstGeom prst="ellipse">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5EFBF2F-CF06-43AC-89E1-9AABAF001BEB}">
      <dsp:nvSpPr>
        <dsp:cNvPr id="0" name=""/>
        <dsp:cNvSpPr/>
      </dsp:nvSpPr>
      <dsp:spPr>
        <a:xfrm>
          <a:off x="432000" y="1452516"/>
          <a:ext cx="4436143" cy="290605"/>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30668"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i="1" kern="1200">
              <a:solidFill>
                <a:sysClr val="windowText" lastClr="000000"/>
              </a:solidFill>
              <a:latin typeface="Times New Roman" panose="02020603050405020304" pitchFamily="18" charset="0"/>
              <a:cs typeface="Times New Roman" panose="02020603050405020304" pitchFamily="18" charset="0"/>
            </a:rPr>
            <a:t>Covid 19 pandemic and its impact</a:t>
          </a:r>
          <a:r>
            <a:rPr lang="en-US" sz="1200" kern="1200">
              <a:solidFill>
                <a:sysClr val="windowText" lastClr="000000"/>
              </a:solidFill>
              <a:latin typeface="Times New Roman" panose="02020603050405020304" pitchFamily="18" charset="0"/>
              <a:cs typeface="Times New Roman" panose="02020603050405020304" pitchFamily="18" charset="0"/>
            </a:rPr>
            <a:t> </a:t>
          </a:r>
        </a:p>
      </dsp:txBody>
      <dsp:txXfrm>
        <a:off x="432000" y="1452516"/>
        <a:ext cx="4436143" cy="290605"/>
      </dsp:txXfrm>
    </dsp:sp>
    <dsp:sp modelId="{AC9368C9-61DB-4EBD-8F26-C8982FF82D49}">
      <dsp:nvSpPr>
        <dsp:cNvPr id="0" name=""/>
        <dsp:cNvSpPr/>
      </dsp:nvSpPr>
      <dsp:spPr>
        <a:xfrm>
          <a:off x="250371" y="1416190"/>
          <a:ext cx="363256" cy="363256"/>
        </a:xfrm>
        <a:prstGeom prst="ellipse">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7F668E4-5EAD-4FFA-B65B-544B548745C5}">
      <dsp:nvSpPr>
        <dsp:cNvPr id="0" name=""/>
        <dsp:cNvSpPr/>
      </dsp:nvSpPr>
      <dsp:spPr>
        <a:xfrm>
          <a:off x="223760" y="1888284"/>
          <a:ext cx="4644382" cy="290605"/>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30668"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i="1" kern="1200">
              <a:solidFill>
                <a:sysClr val="windowText" lastClr="000000"/>
              </a:solidFill>
              <a:latin typeface="Times New Roman" panose="02020603050405020304" pitchFamily="18" charset="0"/>
              <a:cs typeface="Times New Roman" panose="02020603050405020304" pitchFamily="18" charset="0"/>
            </a:rPr>
            <a:t>Adapting to changing market conditions</a:t>
          </a:r>
          <a:r>
            <a:rPr lang="en-US" sz="1200" kern="1200">
              <a:solidFill>
                <a:sysClr val="windowText" lastClr="000000"/>
              </a:solidFill>
              <a:latin typeface="Times New Roman" panose="02020603050405020304" pitchFamily="18" charset="0"/>
              <a:cs typeface="Times New Roman" panose="02020603050405020304" pitchFamily="18" charset="0"/>
            </a:rPr>
            <a:t> </a:t>
          </a:r>
        </a:p>
      </dsp:txBody>
      <dsp:txXfrm>
        <a:off x="223760" y="1888284"/>
        <a:ext cx="4644382" cy="290605"/>
      </dsp:txXfrm>
    </dsp:sp>
    <dsp:sp modelId="{37A46E93-059D-473E-A7AB-6D110A7B6154}">
      <dsp:nvSpPr>
        <dsp:cNvPr id="0" name=""/>
        <dsp:cNvSpPr/>
      </dsp:nvSpPr>
      <dsp:spPr>
        <a:xfrm>
          <a:off x="42132" y="1851959"/>
          <a:ext cx="363256" cy="363256"/>
        </a:xfrm>
        <a:prstGeom prst="ellipse">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5E1540-9565-4AC8-BB27-17ED799381FD}">
      <dsp:nvSpPr>
        <dsp:cNvPr id="0" name=""/>
        <dsp:cNvSpPr/>
      </dsp:nvSpPr>
      <dsp:spPr>
        <a:xfrm>
          <a:off x="0" y="239370"/>
          <a:ext cx="4476750" cy="302400"/>
        </a:xfrm>
        <a:prstGeom prst="rect">
          <a:avLst/>
        </a:prstGeom>
        <a:solidFill>
          <a:schemeClr val="accent3">
            <a:alpha val="90000"/>
            <a:tint val="4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072C1BB-3CC3-4EDE-BFBF-5299D0B7CDC9}">
      <dsp:nvSpPr>
        <dsp:cNvPr id="0" name=""/>
        <dsp:cNvSpPr/>
      </dsp:nvSpPr>
      <dsp:spPr>
        <a:xfrm>
          <a:off x="223837" y="62250"/>
          <a:ext cx="3133725" cy="354240"/>
        </a:xfrm>
        <a:prstGeom prst="roundRect">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447" tIns="0" rIns="118447" bIns="0" numCol="1" spcCol="1270" anchor="ctr" anchorCtr="0">
          <a:noAutofit/>
        </a:bodyPr>
        <a:lstStyle/>
        <a:p>
          <a:pPr marL="0" lvl="0" indent="0" algn="l"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Embracing innovation and technology</a:t>
          </a:r>
          <a:r>
            <a:rPr lang="en-US" sz="1200" kern="1200">
              <a:latin typeface="Times New Roman" panose="02020603050405020304" pitchFamily="18" charset="0"/>
              <a:cs typeface="Times New Roman" panose="02020603050405020304" pitchFamily="18" charset="0"/>
            </a:rPr>
            <a:t> </a:t>
          </a:r>
        </a:p>
      </dsp:txBody>
      <dsp:txXfrm>
        <a:off x="241130" y="79543"/>
        <a:ext cx="3099139" cy="319654"/>
      </dsp:txXfrm>
    </dsp:sp>
    <dsp:sp modelId="{34FA5E87-5D9D-4E98-B7B3-98E98656FBFA}">
      <dsp:nvSpPr>
        <dsp:cNvPr id="0" name=""/>
        <dsp:cNvSpPr/>
      </dsp:nvSpPr>
      <dsp:spPr>
        <a:xfrm>
          <a:off x="0" y="783690"/>
          <a:ext cx="4476750" cy="302400"/>
        </a:xfrm>
        <a:prstGeom prst="rect">
          <a:avLst/>
        </a:prstGeom>
        <a:solidFill>
          <a:schemeClr val="accent3">
            <a:alpha val="90000"/>
            <a:tint val="4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43E3A80-D4D4-4338-B822-28D41EA0167A}">
      <dsp:nvSpPr>
        <dsp:cNvPr id="0" name=""/>
        <dsp:cNvSpPr/>
      </dsp:nvSpPr>
      <dsp:spPr>
        <a:xfrm>
          <a:off x="223837" y="606570"/>
          <a:ext cx="3133725" cy="354240"/>
        </a:xfrm>
        <a:prstGeom prst="roundRect">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447" tIns="0" rIns="118447" bIns="0" numCol="1" spcCol="1270" anchor="ctr" anchorCtr="0">
          <a:noAutofit/>
        </a:bodyPr>
        <a:lstStyle/>
        <a:p>
          <a:pPr marL="0" lvl="0" indent="0" algn="l"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Creating a “positive work environment” </a:t>
          </a:r>
          <a:endParaRPr lang="en-US" sz="1200" kern="1200">
            <a:latin typeface="Times New Roman" panose="02020603050405020304" pitchFamily="18" charset="0"/>
            <a:cs typeface="Times New Roman" panose="02020603050405020304" pitchFamily="18" charset="0"/>
          </a:endParaRPr>
        </a:p>
      </dsp:txBody>
      <dsp:txXfrm>
        <a:off x="241130" y="623863"/>
        <a:ext cx="3099139" cy="319654"/>
      </dsp:txXfrm>
    </dsp:sp>
    <dsp:sp modelId="{921B3EBF-49F5-4001-9C2C-287423AD6FD2}">
      <dsp:nvSpPr>
        <dsp:cNvPr id="0" name=""/>
        <dsp:cNvSpPr/>
      </dsp:nvSpPr>
      <dsp:spPr>
        <a:xfrm>
          <a:off x="0" y="1328010"/>
          <a:ext cx="4476750" cy="302400"/>
        </a:xfrm>
        <a:prstGeom prst="rect">
          <a:avLst/>
        </a:prstGeom>
        <a:solidFill>
          <a:schemeClr val="accent3">
            <a:alpha val="90000"/>
            <a:tint val="4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06CC1F2-44FB-4DFB-8239-6066FE630A5E}">
      <dsp:nvSpPr>
        <dsp:cNvPr id="0" name=""/>
        <dsp:cNvSpPr/>
      </dsp:nvSpPr>
      <dsp:spPr>
        <a:xfrm>
          <a:off x="223837" y="1150890"/>
          <a:ext cx="3133725" cy="354240"/>
        </a:xfrm>
        <a:prstGeom prst="roundRect">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447" tIns="0" rIns="118447" bIns="0" numCol="1" spcCol="1270" anchor="ctr" anchorCtr="0">
          <a:noAutofit/>
        </a:bodyPr>
        <a:lstStyle/>
        <a:p>
          <a:pPr marL="0" lvl="0" indent="0" algn="l"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Focusing on strong customer experience and relationships</a:t>
          </a:r>
          <a:r>
            <a:rPr lang="en-US" sz="1200" kern="1200">
              <a:latin typeface="Times New Roman" panose="02020603050405020304" pitchFamily="18" charset="0"/>
              <a:cs typeface="Times New Roman" panose="02020603050405020304" pitchFamily="18" charset="0"/>
            </a:rPr>
            <a:t> </a:t>
          </a:r>
        </a:p>
      </dsp:txBody>
      <dsp:txXfrm>
        <a:off x="241130" y="1168183"/>
        <a:ext cx="3099139" cy="319654"/>
      </dsp:txXfrm>
    </dsp:sp>
    <dsp:sp modelId="{63139778-5417-4BF6-B98F-95C0C69F3CA8}">
      <dsp:nvSpPr>
        <dsp:cNvPr id="0" name=""/>
        <dsp:cNvSpPr/>
      </dsp:nvSpPr>
      <dsp:spPr>
        <a:xfrm>
          <a:off x="0" y="1872330"/>
          <a:ext cx="4476750" cy="302400"/>
        </a:xfrm>
        <a:prstGeom prst="rect">
          <a:avLst/>
        </a:prstGeom>
        <a:solidFill>
          <a:schemeClr val="accent3">
            <a:alpha val="90000"/>
            <a:tint val="4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94590FF-BB65-44BC-83D0-B8099D746CED}">
      <dsp:nvSpPr>
        <dsp:cNvPr id="0" name=""/>
        <dsp:cNvSpPr/>
      </dsp:nvSpPr>
      <dsp:spPr>
        <a:xfrm>
          <a:off x="223837" y="1695210"/>
          <a:ext cx="3133725" cy="354240"/>
        </a:xfrm>
        <a:prstGeom prst="roundRect">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447" tIns="0" rIns="118447" bIns="0" numCol="1" spcCol="1270" anchor="ctr" anchorCtr="0">
          <a:noAutofit/>
        </a:bodyPr>
        <a:lstStyle/>
        <a:p>
          <a:pPr marL="0" lvl="0" indent="0" algn="l"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Establishing strong risk management strategy and processes</a:t>
          </a:r>
          <a:r>
            <a:rPr lang="en-US" sz="1200" kern="1200">
              <a:latin typeface="Times New Roman" panose="02020603050405020304" pitchFamily="18" charset="0"/>
              <a:cs typeface="Times New Roman" panose="02020603050405020304" pitchFamily="18" charset="0"/>
            </a:rPr>
            <a:t> </a:t>
          </a:r>
        </a:p>
      </dsp:txBody>
      <dsp:txXfrm>
        <a:off x="241130" y="1712503"/>
        <a:ext cx="3099139" cy="319654"/>
      </dsp:txXfrm>
    </dsp:sp>
    <dsp:sp modelId="{3854EBC0-6A99-4565-AC44-6E3CF7391F0A}">
      <dsp:nvSpPr>
        <dsp:cNvPr id="0" name=""/>
        <dsp:cNvSpPr/>
      </dsp:nvSpPr>
      <dsp:spPr>
        <a:xfrm>
          <a:off x="0" y="2416650"/>
          <a:ext cx="4476750" cy="302400"/>
        </a:xfrm>
        <a:prstGeom prst="rect">
          <a:avLst/>
        </a:prstGeom>
        <a:solidFill>
          <a:schemeClr val="accent3">
            <a:alpha val="90000"/>
            <a:tint val="4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97F9D56-7E31-425C-85DC-BB6E3B530A5D}">
      <dsp:nvSpPr>
        <dsp:cNvPr id="0" name=""/>
        <dsp:cNvSpPr/>
      </dsp:nvSpPr>
      <dsp:spPr>
        <a:xfrm>
          <a:off x="223837" y="2239529"/>
          <a:ext cx="3133725" cy="354240"/>
        </a:xfrm>
        <a:prstGeom prst="roundRect">
          <a:avLst/>
        </a:prstGeom>
        <a:solidFill>
          <a:schemeClr val="lt1">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447" tIns="0" rIns="118447" bIns="0" numCol="1" spcCol="1270" anchor="ctr" anchorCtr="0">
          <a:noAutofit/>
        </a:bodyPr>
        <a:lstStyle/>
        <a:p>
          <a:pPr marL="0" lvl="0" indent="0" algn="l"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Staying flexible, agile, and adaptable</a:t>
          </a:r>
          <a:r>
            <a:rPr lang="en-US" sz="1200" kern="1200">
              <a:latin typeface="Times New Roman" panose="02020603050405020304" pitchFamily="18" charset="0"/>
              <a:cs typeface="Times New Roman" panose="02020603050405020304" pitchFamily="18" charset="0"/>
            </a:rPr>
            <a:t> </a:t>
          </a:r>
        </a:p>
      </dsp:txBody>
      <dsp:txXfrm>
        <a:off x="241130" y="2256822"/>
        <a:ext cx="3099139"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E8DF7A43-10A1-48EA-A8AA-396FCCA97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18</Pages>
  <Words>4670</Words>
  <Characters>26621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100</cp:revision>
  <dcterms:created xsi:type="dcterms:W3CDTF">2023-04-18T12:38:00Z</dcterms:created>
  <dcterms:modified xsi:type="dcterms:W3CDTF">2023-04-18T13:55:00Z</dcterms:modified>
</cp:coreProperties>
</file>