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E173C9" w14:textId="77777777" w:rsidR="000D2CCF" w:rsidRDefault="000D2CCF" w:rsidP="000D2CCF">
      <w:bookmarkStart w:id="0" w:name="_Toc188473431"/>
    </w:p>
    <w:p w14:paraId="2ADD1D14" w14:textId="77777777" w:rsidR="000D2CCF" w:rsidRDefault="000D2CCF" w:rsidP="000D2CCF"/>
    <w:p w14:paraId="39EA81EB" w14:textId="7BD086D2" w:rsidR="00542E2C" w:rsidRPr="009D2A88" w:rsidRDefault="00542E2C" w:rsidP="00542E2C">
      <w:pPr>
        <w:jc w:val="center"/>
        <w:rPr>
          <w:rFonts w:asciiTheme="majorHAnsi" w:hAnsiTheme="majorHAnsi" w:cstheme="majorHAnsi"/>
          <w:b/>
          <w:bCs/>
          <w:sz w:val="32"/>
          <w:szCs w:val="32"/>
        </w:rPr>
      </w:pPr>
      <w:r w:rsidRPr="009D2A88">
        <w:rPr>
          <w:rFonts w:asciiTheme="majorHAnsi" w:hAnsiTheme="majorHAnsi" w:cstheme="majorHAnsi"/>
          <w:b/>
          <w:bCs/>
          <w:sz w:val="32"/>
          <w:szCs w:val="32"/>
        </w:rPr>
        <w:t xml:space="preserve">Module title: </w:t>
      </w:r>
      <w:r w:rsidR="009D2A88" w:rsidRPr="009D2A88">
        <w:rPr>
          <w:rFonts w:asciiTheme="majorHAnsi" w:hAnsiTheme="majorHAnsi" w:cstheme="majorHAnsi"/>
          <w:b/>
          <w:bCs/>
          <w:sz w:val="32"/>
          <w:szCs w:val="32"/>
        </w:rPr>
        <w:t>Management and Organisational Behaviour</w:t>
      </w:r>
    </w:p>
    <w:p w14:paraId="7486F194" w14:textId="77777777" w:rsidR="00542E2C" w:rsidRPr="009D2A88" w:rsidRDefault="00542E2C" w:rsidP="00542E2C">
      <w:pPr>
        <w:jc w:val="center"/>
        <w:rPr>
          <w:rFonts w:asciiTheme="majorHAnsi" w:hAnsiTheme="majorHAnsi" w:cstheme="majorHAnsi"/>
          <w:b/>
          <w:sz w:val="32"/>
          <w:szCs w:val="32"/>
        </w:rPr>
      </w:pPr>
      <w:r w:rsidRPr="009D2A88">
        <w:rPr>
          <w:rFonts w:asciiTheme="majorHAnsi" w:hAnsiTheme="majorHAnsi" w:cstheme="majorHAnsi"/>
          <w:b/>
          <w:sz w:val="32"/>
          <w:szCs w:val="32"/>
        </w:rPr>
        <w:t>Module code: BMIH5004</w:t>
      </w:r>
    </w:p>
    <w:p w14:paraId="4DDD733A" w14:textId="1FE7B5D6" w:rsidR="000D2CCF" w:rsidRDefault="00542E2C" w:rsidP="00542E2C">
      <w:pPr>
        <w:jc w:val="center"/>
        <w:rPr>
          <w:rFonts w:asciiTheme="majorHAnsi" w:hAnsiTheme="majorHAnsi" w:cstheme="majorHAnsi"/>
          <w:b/>
          <w:sz w:val="32"/>
          <w:szCs w:val="32"/>
        </w:rPr>
      </w:pPr>
      <w:r w:rsidRPr="009D2A88">
        <w:rPr>
          <w:rFonts w:asciiTheme="majorHAnsi" w:hAnsiTheme="majorHAnsi" w:cstheme="majorHAnsi"/>
          <w:b/>
          <w:sz w:val="32"/>
          <w:szCs w:val="32"/>
        </w:rPr>
        <w:t>Assignment Title: Report</w:t>
      </w:r>
    </w:p>
    <w:p w14:paraId="05C61215" w14:textId="7F882E45" w:rsidR="004C0427" w:rsidRPr="009D2A88" w:rsidRDefault="004C0427" w:rsidP="00542E2C">
      <w:pPr>
        <w:jc w:val="center"/>
        <w:rPr>
          <w:rFonts w:asciiTheme="majorHAnsi" w:hAnsiTheme="majorHAnsi" w:cstheme="majorHAnsi"/>
          <w:sz w:val="32"/>
          <w:szCs w:val="32"/>
        </w:rPr>
      </w:pPr>
      <w:r>
        <w:rPr>
          <w:rFonts w:asciiTheme="majorHAnsi" w:hAnsiTheme="majorHAnsi" w:cstheme="majorHAnsi"/>
          <w:b/>
          <w:sz w:val="32"/>
          <w:szCs w:val="32"/>
        </w:rPr>
        <w:t>Module lecturer: Antoinette Milne</w:t>
      </w:r>
    </w:p>
    <w:p w14:paraId="15D18074" w14:textId="77777777" w:rsidR="000D2CCF" w:rsidRDefault="000D2CCF" w:rsidP="000D2CCF"/>
    <w:p w14:paraId="396CDD3A" w14:textId="77777777" w:rsidR="000D2CCF" w:rsidRDefault="000D2CCF" w:rsidP="000D2CCF"/>
    <w:p w14:paraId="7AF97C25" w14:textId="77777777" w:rsidR="000D2CCF" w:rsidRDefault="000D2CCF" w:rsidP="000D2CCF"/>
    <w:p w14:paraId="71B9404B" w14:textId="77777777" w:rsidR="000D2CCF" w:rsidRDefault="000D2CCF" w:rsidP="000D2CCF"/>
    <w:p w14:paraId="57747B91" w14:textId="77777777" w:rsidR="000D2CCF" w:rsidRDefault="000D2CCF" w:rsidP="000D2CCF"/>
    <w:p w14:paraId="05E37C87" w14:textId="77777777" w:rsidR="000D2CCF" w:rsidRDefault="000D2CCF" w:rsidP="000D2CCF"/>
    <w:p w14:paraId="6ED5DA85" w14:textId="77777777" w:rsidR="000D2CCF" w:rsidRDefault="000D2CCF" w:rsidP="000D2CCF"/>
    <w:p w14:paraId="67B871D1" w14:textId="77777777" w:rsidR="000D2CCF" w:rsidRDefault="000D2CCF" w:rsidP="000D2CCF"/>
    <w:p w14:paraId="75734ABD" w14:textId="77777777" w:rsidR="000D2CCF" w:rsidRDefault="000D2CCF" w:rsidP="000D2CCF"/>
    <w:p w14:paraId="264776D3" w14:textId="77777777" w:rsidR="000D2CCF" w:rsidRDefault="000D2CCF" w:rsidP="000D2CCF"/>
    <w:p w14:paraId="6C0F2B70" w14:textId="77777777" w:rsidR="000D2CCF" w:rsidRDefault="000D2CCF" w:rsidP="000D2CCF"/>
    <w:p w14:paraId="7DEE634D" w14:textId="77777777" w:rsidR="000D2CCF" w:rsidRDefault="000D2CCF" w:rsidP="000D2CCF"/>
    <w:p w14:paraId="6E083833" w14:textId="77777777" w:rsidR="00037BB2" w:rsidRPr="00AB02C9" w:rsidRDefault="00037BB2" w:rsidP="00037BB2">
      <w:pPr>
        <w:jc w:val="center"/>
        <w:rPr>
          <w:rFonts w:asciiTheme="minorHAnsi" w:hAnsiTheme="minorHAnsi" w:cstheme="minorHAnsi"/>
          <w:b/>
          <w:sz w:val="28"/>
          <w:szCs w:val="28"/>
        </w:rPr>
      </w:pPr>
      <w:r w:rsidRPr="00AB02C9">
        <w:rPr>
          <w:rFonts w:asciiTheme="minorHAnsi" w:hAnsiTheme="minorHAnsi" w:cstheme="minorHAnsi"/>
          <w:b/>
          <w:sz w:val="28"/>
          <w:szCs w:val="28"/>
        </w:rPr>
        <w:t>Student Name: Sabiana Oprea</w:t>
      </w:r>
    </w:p>
    <w:p w14:paraId="4C60EFFE" w14:textId="77777777" w:rsidR="00037BB2" w:rsidRPr="00AB02C9" w:rsidRDefault="00037BB2" w:rsidP="00037BB2">
      <w:pPr>
        <w:jc w:val="center"/>
        <w:rPr>
          <w:rFonts w:asciiTheme="minorHAnsi" w:hAnsiTheme="minorHAnsi" w:cstheme="minorHAnsi"/>
          <w:b/>
          <w:bCs/>
          <w:sz w:val="28"/>
          <w:szCs w:val="28"/>
        </w:rPr>
      </w:pPr>
      <w:r w:rsidRPr="00AB02C9">
        <w:rPr>
          <w:rFonts w:asciiTheme="minorHAnsi" w:hAnsiTheme="minorHAnsi" w:cstheme="minorHAnsi"/>
          <w:b/>
          <w:sz w:val="28"/>
          <w:szCs w:val="28"/>
        </w:rPr>
        <w:t>Student Id: 2237673</w:t>
      </w:r>
    </w:p>
    <w:p w14:paraId="5438079C" w14:textId="77777777" w:rsidR="000D2CCF" w:rsidRDefault="000D2CCF" w:rsidP="000D2CCF"/>
    <w:p w14:paraId="0C8435FC" w14:textId="77777777" w:rsidR="000D2CCF" w:rsidRDefault="000D2CCF" w:rsidP="000D2CCF"/>
    <w:p w14:paraId="72498361" w14:textId="77777777" w:rsidR="000D2CCF" w:rsidRDefault="000D2CCF" w:rsidP="000D2CCF"/>
    <w:p w14:paraId="44573540" w14:textId="77777777" w:rsidR="000D2CCF" w:rsidRDefault="000D2CCF" w:rsidP="000D2CCF"/>
    <w:p w14:paraId="5BC51777" w14:textId="77777777" w:rsidR="000D2CCF" w:rsidRDefault="000D2CCF" w:rsidP="000D2CCF"/>
    <w:p w14:paraId="21E19DAA" w14:textId="77777777" w:rsidR="000D2CCF" w:rsidRDefault="000D2CCF" w:rsidP="000D2CCF"/>
    <w:p w14:paraId="735B8EB0" w14:textId="77777777" w:rsidR="000D2CCF" w:rsidRDefault="000D2CCF" w:rsidP="000D2CCF"/>
    <w:p w14:paraId="4C1749FE" w14:textId="676A4810" w:rsidR="000D2CCF" w:rsidRDefault="000D2CCF" w:rsidP="000D2CCF">
      <w:r>
        <w:t xml:space="preserve">I confirm that I have not used any AI tools in the research and creation of this </w:t>
      </w:r>
    </w:p>
    <w:p w14:paraId="347E7F86" w14:textId="77777777" w:rsidR="000D2CCF" w:rsidRDefault="000D2CCF" w:rsidP="000D2CCF">
      <w:r>
        <w:t xml:space="preserve">assignment. I confirm that I have not presented any AI generated materials as my own </w:t>
      </w:r>
    </w:p>
    <w:p w14:paraId="73EF00E2" w14:textId="77777777" w:rsidR="000D2CCF" w:rsidRDefault="000D2CCF" w:rsidP="000D2CCF">
      <w:r>
        <w:lastRenderedPageBreak/>
        <w:t xml:space="preserve">work. I confirm I have copies of my drafts, notes, and other resources I used, which I </w:t>
      </w:r>
    </w:p>
    <w:p w14:paraId="1583BDCE" w14:textId="3301C9B3" w:rsidR="002B7831" w:rsidRPr="009F6098" w:rsidRDefault="000D2CCF" w:rsidP="000D2CCF">
      <w:pPr>
        <w:rPr>
          <w:sz w:val="28"/>
          <w:szCs w:val="28"/>
        </w:rPr>
      </w:pPr>
      <w:r>
        <w:t>may be asked to provide in evidence.</w:t>
      </w:r>
      <w:r w:rsidR="009D2A88" w:rsidRPr="009F6098">
        <w:br w:type="page"/>
      </w:r>
    </w:p>
    <w:bookmarkEnd w:id="0"/>
    <w:p w14:paraId="7A155682" w14:textId="77777777" w:rsidR="00D563D2" w:rsidRPr="009F6098" w:rsidRDefault="009D2A88">
      <w:pPr>
        <w:jc w:val="center"/>
        <w:rPr>
          <w:b/>
          <w:sz w:val="28"/>
          <w:szCs w:val="28"/>
        </w:rPr>
      </w:pPr>
      <w:r w:rsidRPr="009F6098">
        <w:rPr>
          <w:b/>
          <w:sz w:val="28"/>
          <w:szCs w:val="28"/>
        </w:rPr>
        <w:lastRenderedPageBreak/>
        <w:t>Executive Summary</w:t>
      </w:r>
    </w:p>
    <w:p w14:paraId="1FA4AECB" w14:textId="69EDD2D0" w:rsidR="002B7831" w:rsidRPr="009F6098" w:rsidRDefault="009D2A88">
      <w:r w:rsidRPr="009F6098">
        <w:t xml:space="preserve">In this report, Hilton Hotels and Resorts is </w:t>
      </w:r>
      <w:r w:rsidR="002B23CF" w:rsidRPr="009F6098">
        <w:t>analysed</w:t>
      </w:r>
      <w:r w:rsidRPr="009F6098">
        <w:t xml:space="preserve">, looking at the </w:t>
      </w:r>
      <w:r w:rsidR="00086F08" w:rsidRPr="009F6098">
        <w:t>organisational</w:t>
      </w:r>
      <w:r w:rsidRPr="009F6098">
        <w:t xml:space="preserve"> structure, corporate culture, goals, and recent strategic initiatives. Hilton's culture of inclusivity and innovation drives every aspect of employee engagement, while their divisional structures support global operations. This has ensured that operational efficiency and customer satisfaction goals are given expression in the company's strategic goals, including global expansion, </w:t>
      </w:r>
      <w:r w:rsidR="009F6098" w:rsidRPr="009F6098">
        <w:t>sustainability,</w:t>
      </w:r>
      <w:r w:rsidRPr="009F6098">
        <w:t xml:space="preserve"> and innovation in technology. Hilton can adapt to a competitive market through past initiatives, including digital transformation and sustainability efforts. There </w:t>
      </w:r>
      <w:r w:rsidR="002B23CF" w:rsidRPr="009F6098">
        <w:t>is</w:t>
      </w:r>
      <w:r w:rsidRPr="009F6098">
        <w:t xml:space="preserve"> further digital innovation, sustainability employee well-being and global expansion investments needed to solidify Hilton's position as an industry leader, according to recommendations.</w:t>
      </w:r>
    </w:p>
    <w:p w14:paraId="0BD25513" w14:textId="77777777" w:rsidR="002B7831" w:rsidRPr="009F6098" w:rsidRDefault="009D2A88">
      <w:r w:rsidRPr="009F6098">
        <w:br w:type="page"/>
      </w:r>
    </w:p>
    <w:p w14:paraId="1F167DA4" w14:textId="77777777" w:rsidR="002B7831" w:rsidRPr="009F6098" w:rsidRDefault="009D2A88" w:rsidP="002B7831">
      <w:pPr>
        <w:jc w:val="center"/>
        <w:rPr>
          <w:b/>
        </w:rPr>
      </w:pPr>
      <w:r w:rsidRPr="009F6098">
        <w:rPr>
          <w:b/>
        </w:rPr>
        <w:lastRenderedPageBreak/>
        <w:t>Table of contents</w:t>
      </w:r>
    </w:p>
    <w:sdt>
      <w:sdtPr>
        <w:rPr>
          <w:rFonts w:ascii="Times New Roman" w:eastAsia="Times New Roman" w:hAnsi="Times New Roman" w:cs="Times New Roman"/>
          <w:color w:val="auto"/>
          <w:sz w:val="24"/>
          <w:szCs w:val="24"/>
          <w:lang w:bidi="hi-IN"/>
        </w:rPr>
        <w:id w:val="1317319813"/>
        <w:docPartObj>
          <w:docPartGallery w:val="Table of Contents"/>
          <w:docPartUnique/>
        </w:docPartObj>
      </w:sdtPr>
      <w:sdtContent>
        <w:p w14:paraId="3CDEB7D9" w14:textId="77777777" w:rsidR="007C1183" w:rsidRPr="009F6098" w:rsidRDefault="007C1183">
          <w:pPr>
            <w:pStyle w:val="TOCHeading"/>
          </w:pPr>
        </w:p>
        <w:p w14:paraId="473FCD4F" w14:textId="77777777" w:rsidR="00CD3D18" w:rsidRPr="009F6098" w:rsidRDefault="009D2A88">
          <w:pPr>
            <w:pStyle w:val="TOC1"/>
            <w:tabs>
              <w:tab w:val="right" w:leader="dot" w:pos="9350"/>
            </w:tabs>
            <w:rPr>
              <w:rFonts w:asciiTheme="minorHAnsi" w:eastAsiaTheme="minorEastAsia" w:hAnsiTheme="minorHAnsi" w:cstheme="minorBidi"/>
              <w:sz w:val="22"/>
              <w:szCs w:val="22"/>
              <w:lang w:bidi="ar-SA"/>
            </w:rPr>
          </w:pPr>
          <w:r w:rsidRPr="009F6098">
            <w:fldChar w:fldCharType="begin"/>
          </w:r>
          <w:r w:rsidRPr="009F6098">
            <w:instrText xml:space="preserve"> TOC \o "1-3" \h \z \u </w:instrText>
          </w:r>
          <w:r w:rsidRPr="009F6098">
            <w:fldChar w:fldCharType="separate"/>
          </w:r>
          <w:hyperlink w:anchor="_Toc188474675" w:history="1">
            <w:r w:rsidR="00CD3D18" w:rsidRPr="009F6098">
              <w:rPr>
                <w:rStyle w:val="Hyperlink"/>
              </w:rPr>
              <w:t>1. Introduction</w:t>
            </w:r>
            <w:r w:rsidR="00CD3D18" w:rsidRPr="009F6098">
              <w:rPr>
                <w:webHidden/>
              </w:rPr>
              <w:tab/>
            </w:r>
            <w:r w:rsidR="00CD3D18" w:rsidRPr="009F6098">
              <w:rPr>
                <w:webHidden/>
              </w:rPr>
              <w:fldChar w:fldCharType="begin"/>
            </w:r>
            <w:r w:rsidR="00CD3D18" w:rsidRPr="009F6098">
              <w:rPr>
                <w:webHidden/>
              </w:rPr>
              <w:instrText xml:space="preserve"> PAGEREF _Toc188474675 \h </w:instrText>
            </w:r>
            <w:r w:rsidR="00CD3D18" w:rsidRPr="009F6098">
              <w:rPr>
                <w:webHidden/>
              </w:rPr>
            </w:r>
            <w:r w:rsidR="00CD3D18" w:rsidRPr="009F6098">
              <w:rPr>
                <w:webHidden/>
              </w:rPr>
              <w:fldChar w:fldCharType="separate"/>
            </w:r>
            <w:r w:rsidR="00CD3D18" w:rsidRPr="009F6098">
              <w:rPr>
                <w:webHidden/>
              </w:rPr>
              <w:t>13</w:t>
            </w:r>
            <w:r w:rsidR="00CD3D18" w:rsidRPr="009F6098">
              <w:rPr>
                <w:webHidden/>
              </w:rPr>
              <w:fldChar w:fldCharType="end"/>
            </w:r>
          </w:hyperlink>
        </w:p>
        <w:p w14:paraId="75B4227E" w14:textId="77777777" w:rsidR="00CD3D18" w:rsidRPr="009F6098" w:rsidRDefault="00CD3D18">
          <w:pPr>
            <w:pStyle w:val="TOC2"/>
            <w:tabs>
              <w:tab w:val="right" w:leader="dot" w:pos="9350"/>
            </w:tabs>
            <w:rPr>
              <w:rFonts w:asciiTheme="minorHAnsi" w:eastAsiaTheme="minorEastAsia" w:hAnsiTheme="minorHAnsi" w:cstheme="minorBidi"/>
              <w:sz w:val="22"/>
              <w:szCs w:val="22"/>
              <w:lang w:bidi="ar-SA"/>
            </w:rPr>
          </w:pPr>
          <w:hyperlink w:anchor="_Toc188474676" w:history="1">
            <w:r w:rsidRPr="009F6098">
              <w:rPr>
                <w:rStyle w:val="Hyperlink"/>
              </w:rPr>
              <w:t>1.1 Overview of Hilton Hotels and Resorts</w:t>
            </w:r>
            <w:r w:rsidRPr="009F6098">
              <w:rPr>
                <w:webHidden/>
              </w:rPr>
              <w:tab/>
            </w:r>
            <w:r w:rsidRPr="009F6098">
              <w:rPr>
                <w:webHidden/>
              </w:rPr>
              <w:fldChar w:fldCharType="begin"/>
            </w:r>
            <w:r w:rsidRPr="009F6098">
              <w:rPr>
                <w:webHidden/>
              </w:rPr>
              <w:instrText xml:space="preserve"> PAGEREF _Toc188474676 \h </w:instrText>
            </w:r>
            <w:r w:rsidRPr="009F6098">
              <w:rPr>
                <w:webHidden/>
              </w:rPr>
            </w:r>
            <w:r w:rsidRPr="009F6098">
              <w:rPr>
                <w:webHidden/>
              </w:rPr>
              <w:fldChar w:fldCharType="separate"/>
            </w:r>
            <w:r w:rsidRPr="009F6098">
              <w:rPr>
                <w:webHidden/>
              </w:rPr>
              <w:t>13</w:t>
            </w:r>
            <w:r w:rsidRPr="009F6098">
              <w:rPr>
                <w:webHidden/>
              </w:rPr>
              <w:fldChar w:fldCharType="end"/>
            </w:r>
          </w:hyperlink>
        </w:p>
        <w:p w14:paraId="1A9C30F7" w14:textId="77777777" w:rsidR="00CD3D18" w:rsidRPr="009F6098" w:rsidRDefault="00CD3D18">
          <w:pPr>
            <w:pStyle w:val="TOC2"/>
            <w:tabs>
              <w:tab w:val="right" w:leader="dot" w:pos="9350"/>
            </w:tabs>
            <w:rPr>
              <w:rFonts w:asciiTheme="minorHAnsi" w:eastAsiaTheme="minorEastAsia" w:hAnsiTheme="minorHAnsi" w:cstheme="minorBidi"/>
              <w:sz w:val="22"/>
              <w:szCs w:val="22"/>
              <w:lang w:bidi="ar-SA"/>
            </w:rPr>
          </w:pPr>
          <w:hyperlink w:anchor="_Toc188474677" w:history="1">
            <w:r w:rsidRPr="009F6098">
              <w:rPr>
                <w:rStyle w:val="Hyperlink"/>
              </w:rPr>
              <w:t>1.2 Aim of the Report</w:t>
            </w:r>
            <w:r w:rsidRPr="009F6098">
              <w:rPr>
                <w:webHidden/>
              </w:rPr>
              <w:tab/>
            </w:r>
            <w:r w:rsidRPr="009F6098">
              <w:rPr>
                <w:webHidden/>
              </w:rPr>
              <w:fldChar w:fldCharType="begin"/>
            </w:r>
            <w:r w:rsidRPr="009F6098">
              <w:rPr>
                <w:webHidden/>
              </w:rPr>
              <w:instrText xml:space="preserve"> PAGEREF _Toc188474677 \h </w:instrText>
            </w:r>
            <w:r w:rsidRPr="009F6098">
              <w:rPr>
                <w:webHidden/>
              </w:rPr>
            </w:r>
            <w:r w:rsidRPr="009F6098">
              <w:rPr>
                <w:webHidden/>
              </w:rPr>
              <w:fldChar w:fldCharType="separate"/>
            </w:r>
            <w:r w:rsidRPr="009F6098">
              <w:rPr>
                <w:webHidden/>
              </w:rPr>
              <w:t>13</w:t>
            </w:r>
            <w:r w:rsidRPr="009F6098">
              <w:rPr>
                <w:webHidden/>
              </w:rPr>
              <w:fldChar w:fldCharType="end"/>
            </w:r>
          </w:hyperlink>
        </w:p>
        <w:p w14:paraId="750F2A80" w14:textId="77777777" w:rsidR="00CD3D18" w:rsidRPr="009F6098" w:rsidRDefault="00CD3D18">
          <w:pPr>
            <w:pStyle w:val="TOC2"/>
            <w:tabs>
              <w:tab w:val="right" w:leader="dot" w:pos="9350"/>
            </w:tabs>
            <w:rPr>
              <w:rFonts w:asciiTheme="minorHAnsi" w:eastAsiaTheme="minorEastAsia" w:hAnsiTheme="minorHAnsi" w:cstheme="minorBidi"/>
              <w:sz w:val="22"/>
              <w:szCs w:val="22"/>
              <w:lang w:bidi="ar-SA"/>
            </w:rPr>
          </w:pPr>
          <w:hyperlink w:anchor="_Toc188474678" w:history="1">
            <w:r w:rsidRPr="009F6098">
              <w:rPr>
                <w:rStyle w:val="Hyperlink"/>
              </w:rPr>
              <w:t>1.3 Key Topics</w:t>
            </w:r>
            <w:r w:rsidRPr="009F6098">
              <w:rPr>
                <w:webHidden/>
              </w:rPr>
              <w:tab/>
            </w:r>
            <w:r w:rsidRPr="009F6098">
              <w:rPr>
                <w:webHidden/>
              </w:rPr>
              <w:fldChar w:fldCharType="begin"/>
            </w:r>
            <w:r w:rsidRPr="009F6098">
              <w:rPr>
                <w:webHidden/>
              </w:rPr>
              <w:instrText xml:space="preserve"> PAGEREF _Toc188474678 \h </w:instrText>
            </w:r>
            <w:r w:rsidRPr="009F6098">
              <w:rPr>
                <w:webHidden/>
              </w:rPr>
            </w:r>
            <w:r w:rsidRPr="009F6098">
              <w:rPr>
                <w:webHidden/>
              </w:rPr>
              <w:fldChar w:fldCharType="separate"/>
            </w:r>
            <w:r w:rsidRPr="009F6098">
              <w:rPr>
                <w:webHidden/>
              </w:rPr>
              <w:t>14</w:t>
            </w:r>
            <w:r w:rsidRPr="009F6098">
              <w:rPr>
                <w:webHidden/>
              </w:rPr>
              <w:fldChar w:fldCharType="end"/>
            </w:r>
          </w:hyperlink>
        </w:p>
        <w:p w14:paraId="61DE683C" w14:textId="77777777" w:rsidR="00CD3D18" w:rsidRPr="009F6098" w:rsidRDefault="00CD3D18">
          <w:pPr>
            <w:pStyle w:val="TOC1"/>
            <w:tabs>
              <w:tab w:val="right" w:leader="dot" w:pos="9350"/>
            </w:tabs>
            <w:rPr>
              <w:rFonts w:asciiTheme="minorHAnsi" w:eastAsiaTheme="minorEastAsia" w:hAnsiTheme="minorHAnsi" w:cstheme="minorBidi"/>
              <w:sz w:val="22"/>
              <w:szCs w:val="22"/>
              <w:lang w:bidi="ar-SA"/>
            </w:rPr>
          </w:pPr>
          <w:hyperlink w:anchor="_Toc188474679" w:history="1">
            <w:r w:rsidRPr="009F6098">
              <w:rPr>
                <w:rStyle w:val="Hyperlink"/>
              </w:rPr>
              <w:t>2. Organisation Structure, Culture, and Goals</w:t>
            </w:r>
            <w:r w:rsidRPr="009F6098">
              <w:rPr>
                <w:webHidden/>
              </w:rPr>
              <w:tab/>
            </w:r>
            <w:r w:rsidRPr="009F6098">
              <w:rPr>
                <w:webHidden/>
              </w:rPr>
              <w:fldChar w:fldCharType="begin"/>
            </w:r>
            <w:r w:rsidRPr="009F6098">
              <w:rPr>
                <w:webHidden/>
              </w:rPr>
              <w:instrText xml:space="preserve"> PAGEREF _Toc188474679 \h </w:instrText>
            </w:r>
            <w:r w:rsidRPr="009F6098">
              <w:rPr>
                <w:webHidden/>
              </w:rPr>
            </w:r>
            <w:r w:rsidRPr="009F6098">
              <w:rPr>
                <w:webHidden/>
              </w:rPr>
              <w:fldChar w:fldCharType="separate"/>
            </w:r>
            <w:r w:rsidRPr="009F6098">
              <w:rPr>
                <w:webHidden/>
              </w:rPr>
              <w:t>14</w:t>
            </w:r>
            <w:r w:rsidRPr="009F6098">
              <w:rPr>
                <w:webHidden/>
              </w:rPr>
              <w:fldChar w:fldCharType="end"/>
            </w:r>
          </w:hyperlink>
        </w:p>
        <w:p w14:paraId="2C51A9D4" w14:textId="77777777" w:rsidR="00CD3D18" w:rsidRPr="009F6098" w:rsidRDefault="00CD3D18">
          <w:pPr>
            <w:pStyle w:val="TOC2"/>
            <w:tabs>
              <w:tab w:val="right" w:leader="dot" w:pos="9350"/>
            </w:tabs>
            <w:rPr>
              <w:rFonts w:asciiTheme="minorHAnsi" w:eastAsiaTheme="minorEastAsia" w:hAnsiTheme="minorHAnsi" w:cstheme="minorBidi"/>
              <w:sz w:val="22"/>
              <w:szCs w:val="22"/>
              <w:lang w:bidi="ar-SA"/>
            </w:rPr>
          </w:pPr>
          <w:hyperlink w:anchor="_Toc188474680" w:history="1">
            <w:r w:rsidRPr="009F6098">
              <w:rPr>
                <w:rStyle w:val="Hyperlink"/>
              </w:rPr>
              <w:t>2.1 Organisation Structure</w:t>
            </w:r>
            <w:r w:rsidRPr="009F6098">
              <w:rPr>
                <w:webHidden/>
              </w:rPr>
              <w:tab/>
            </w:r>
            <w:r w:rsidRPr="009F6098">
              <w:rPr>
                <w:webHidden/>
              </w:rPr>
              <w:fldChar w:fldCharType="begin"/>
            </w:r>
            <w:r w:rsidRPr="009F6098">
              <w:rPr>
                <w:webHidden/>
              </w:rPr>
              <w:instrText xml:space="preserve"> PAGEREF _Toc188474680 \h </w:instrText>
            </w:r>
            <w:r w:rsidRPr="009F6098">
              <w:rPr>
                <w:webHidden/>
              </w:rPr>
            </w:r>
            <w:r w:rsidRPr="009F6098">
              <w:rPr>
                <w:webHidden/>
              </w:rPr>
              <w:fldChar w:fldCharType="separate"/>
            </w:r>
            <w:r w:rsidRPr="009F6098">
              <w:rPr>
                <w:webHidden/>
              </w:rPr>
              <w:t>14</w:t>
            </w:r>
            <w:r w:rsidRPr="009F6098">
              <w:rPr>
                <w:webHidden/>
              </w:rPr>
              <w:fldChar w:fldCharType="end"/>
            </w:r>
          </w:hyperlink>
        </w:p>
        <w:p w14:paraId="53ECF04C" w14:textId="77777777" w:rsidR="00CD3D18" w:rsidRPr="009F6098" w:rsidRDefault="00CD3D18">
          <w:pPr>
            <w:pStyle w:val="TOC2"/>
            <w:tabs>
              <w:tab w:val="right" w:leader="dot" w:pos="9350"/>
            </w:tabs>
            <w:rPr>
              <w:rFonts w:asciiTheme="minorHAnsi" w:eastAsiaTheme="minorEastAsia" w:hAnsiTheme="minorHAnsi" w:cstheme="minorBidi"/>
              <w:sz w:val="22"/>
              <w:szCs w:val="22"/>
              <w:lang w:bidi="ar-SA"/>
            </w:rPr>
          </w:pPr>
          <w:hyperlink w:anchor="_Toc188474681" w:history="1">
            <w:r w:rsidRPr="009F6098">
              <w:rPr>
                <w:rStyle w:val="Hyperlink"/>
              </w:rPr>
              <w:t>2.2 Corporate Culture</w:t>
            </w:r>
            <w:r w:rsidRPr="009F6098">
              <w:rPr>
                <w:webHidden/>
              </w:rPr>
              <w:tab/>
            </w:r>
            <w:r w:rsidRPr="009F6098">
              <w:rPr>
                <w:webHidden/>
              </w:rPr>
              <w:fldChar w:fldCharType="begin"/>
            </w:r>
            <w:r w:rsidRPr="009F6098">
              <w:rPr>
                <w:webHidden/>
              </w:rPr>
              <w:instrText xml:space="preserve"> PAGEREF _Toc188474681 \h </w:instrText>
            </w:r>
            <w:r w:rsidRPr="009F6098">
              <w:rPr>
                <w:webHidden/>
              </w:rPr>
            </w:r>
            <w:r w:rsidRPr="009F6098">
              <w:rPr>
                <w:webHidden/>
              </w:rPr>
              <w:fldChar w:fldCharType="separate"/>
            </w:r>
            <w:r w:rsidRPr="009F6098">
              <w:rPr>
                <w:webHidden/>
              </w:rPr>
              <w:t>14</w:t>
            </w:r>
            <w:r w:rsidRPr="009F6098">
              <w:rPr>
                <w:webHidden/>
              </w:rPr>
              <w:fldChar w:fldCharType="end"/>
            </w:r>
          </w:hyperlink>
        </w:p>
        <w:p w14:paraId="43CB7BFC" w14:textId="77777777" w:rsidR="00CD3D18" w:rsidRPr="009F6098" w:rsidRDefault="00CD3D18">
          <w:pPr>
            <w:pStyle w:val="TOC2"/>
            <w:tabs>
              <w:tab w:val="right" w:leader="dot" w:pos="9350"/>
            </w:tabs>
            <w:rPr>
              <w:rFonts w:asciiTheme="minorHAnsi" w:eastAsiaTheme="minorEastAsia" w:hAnsiTheme="minorHAnsi" w:cstheme="minorBidi"/>
              <w:sz w:val="22"/>
              <w:szCs w:val="22"/>
              <w:lang w:bidi="ar-SA"/>
            </w:rPr>
          </w:pPr>
          <w:hyperlink w:anchor="_Toc188474682" w:history="1">
            <w:r w:rsidRPr="009F6098">
              <w:rPr>
                <w:rStyle w:val="Hyperlink"/>
              </w:rPr>
              <w:t>2.3 Goals at Corporate and Unit Levels</w:t>
            </w:r>
            <w:r w:rsidRPr="009F6098">
              <w:rPr>
                <w:webHidden/>
              </w:rPr>
              <w:tab/>
            </w:r>
            <w:r w:rsidRPr="009F6098">
              <w:rPr>
                <w:webHidden/>
              </w:rPr>
              <w:fldChar w:fldCharType="begin"/>
            </w:r>
            <w:r w:rsidRPr="009F6098">
              <w:rPr>
                <w:webHidden/>
              </w:rPr>
              <w:instrText xml:space="preserve"> PAGEREF _Toc188474682 \h </w:instrText>
            </w:r>
            <w:r w:rsidRPr="009F6098">
              <w:rPr>
                <w:webHidden/>
              </w:rPr>
            </w:r>
            <w:r w:rsidRPr="009F6098">
              <w:rPr>
                <w:webHidden/>
              </w:rPr>
              <w:fldChar w:fldCharType="separate"/>
            </w:r>
            <w:r w:rsidRPr="009F6098">
              <w:rPr>
                <w:webHidden/>
              </w:rPr>
              <w:t>15</w:t>
            </w:r>
            <w:r w:rsidRPr="009F6098">
              <w:rPr>
                <w:webHidden/>
              </w:rPr>
              <w:fldChar w:fldCharType="end"/>
            </w:r>
          </w:hyperlink>
        </w:p>
        <w:p w14:paraId="70604D5B" w14:textId="77777777" w:rsidR="00CD3D18" w:rsidRPr="009F6098" w:rsidRDefault="00CD3D18">
          <w:pPr>
            <w:pStyle w:val="TOC1"/>
            <w:tabs>
              <w:tab w:val="right" w:leader="dot" w:pos="9350"/>
            </w:tabs>
            <w:rPr>
              <w:rFonts w:asciiTheme="minorHAnsi" w:eastAsiaTheme="minorEastAsia" w:hAnsiTheme="minorHAnsi" w:cstheme="minorBidi"/>
              <w:sz w:val="22"/>
              <w:szCs w:val="22"/>
              <w:lang w:bidi="ar-SA"/>
            </w:rPr>
          </w:pPr>
          <w:hyperlink w:anchor="_Toc188474683" w:history="1">
            <w:r w:rsidRPr="009F6098">
              <w:rPr>
                <w:rStyle w:val="Hyperlink"/>
              </w:rPr>
              <w:t>3. Recent Change Initiatives</w:t>
            </w:r>
            <w:r w:rsidRPr="009F6098">
              <w:rPr>
                <w:webHidden/>
              </w:rPr>
              <w:tab/>
            </w:r>
            <w:r w:rsidRPr="009F6098">
              <w:rPr>
                <w:webHidden/>
              </w:rPr>
              <w:fldChar w:fldCharType="begin"/>
            </w:r>
            <w:r w:rsidRPr="009F6098">
              <w:rPr>
                <w:webHidden/>
              </w:rPr>
              <w:instrText xml:space="preserve"> PAGEREF _Toc188474683 \h </w:instrText>
            </w:r>
            <w:r w:rsidRPr="009F6098">
              <w:rPr>
                <w:webHidden/>
              </w:rPr>
            </w:r>
            <w:r w:rsidRPr="009F6098">
              <w:rPr>
                <w:webHidden/>
              </w:rPr>
              <w:fldChar w:fldCharType="separate"/>
            </w:r>
            <w:r w:rsidRPr="009F6098">
              <w:rPr>
                <w:webHidden/>
              </w:rPr>
              <w:t>16</w:t>
            </w:r>
            <w:r w:rsidRPr="009F6098">
              <w:rPr>
                <w:webHidden/>
              </w:rPr>
              <w:fldChar w:fldCharType="end"/>
            </w:r>
          </w:hyperlink>
        </w:p>
        <w:p w14:paraId="3984A1F5" w14:textId="77777777" w:rsidR="00CD3D18" w:rsidRPr="009F6098" w:rsidRDefault="00CD3D18">
          <w:pPr>
            <w:pStyle w:val="TOC2"/>
            <w:tabs>
              <w:tab w:val="right" w:leader="dot" w:pos="9350"/>
            </w:tabs>
            <w:rPr>
              <w:rFonts w:asciiTheme="minorHAnsi" w:eastAsiaTheme="minorEastAsia" w:hAnsiTheme="minorHAnsi" w:cstheme="minorBidi"/>
              <w:sz w:val="22"/>
              <w:szCs w:val="22"/>
              <w:lang w:bidi="ar-SA"/>
            </w:rPr>
          </w:pPr>
          <w:hyperlink w:anchor="_Toc188474684" w:history="1">
            <w:r w:rsidRPr="009F6098">
              <w:rPr>
                <w:rStyle w:val="Hyperlink"/>
              </w:rPr>
              <w:t>3.1 Identified Changes</w:t>
            </w:r>
            <w:r w:rsidRPr="009F6098">
              <w:rPr>
                <w:webHidden/>
              </w:rPr>
              <w:tab/>
            </w:r>
            <w:r w:rsidRPr="009F6098">
              <w:rPr>
                <w:webHidden/>
              </w:rPr>
              <w:fldChar w:fldCharType="begin"/>
            </w:r>
            <w:r w:rsidRPr="009F6098">
              <w:rPr>
                <w:webHidden/>
              </w:rPr>
              <w:instrText xml:space="preserve"> PAGEREF _Toc188474684 \h </w:instrText>
            </w:r>
            <w:r w:rsidRPr="009F6098">
              <w:rPr>
                <w:webHidden/>
              </w:rPr>
            </w:r>
            <w:r w:rsidRPr="009F6098">
              <w:rPr>
                <w:webHidden/>
              </w:rPr>
              <w:fldChar w:fldCharType="separate"/>
            </w:r>
            <w:r w:rsidRPr="009F6098">
              <w:rPr>
                <w:webHidden/>
              </w:rPr>
              <w:t>16</w:t>
            </w:r>
            <w:r w:rsidRPr="009F6098">
              <w:rPr>
                <w:webHidden/>
              </w:rPr>
              <w:fldChar w:fldCharType="end"/>
            </w:r>
          </w:hyperlink>
        </w:p>
        <w:p w14:paraId="3045FE42" w14:textId="77777777" w:rsidR="00CD3D18" w:rsidRPr="009F6098" w:rsidRDefault="00CD3D18">
          <w:pPr>
            <w:pStyle w:val="TOC2"/>
            <w:tabs>
              <w:tab w:val="right" w:leader="dot" w:pos="9350"/>
            </w:tabs>
            <w:rPr>
              <w:rFonts w:asciiTheme="minorHAnsi" w:eastAsiaTheme="minorEastAsia" w:hAnsiTheme="minorHAnsi" w:cstheme="minorBidi"/>
              <w:sz w:val="22"/>
              <w:szCs w:val="22"/>
              <w:lang w:bidi="ar-SA"/>
            </w:rPr>
          </w:pPr>
          <w:hyperlink w:anchor="_Toc188474685" w:history="1">
            <w:r w:rsidRPr="009F6098">
              <w:rPr>
                <w:rStyle w:val="Hyperlink"/>
              </w:rPr>
              <w:t>3.2 Impact of Changes</w:t>
            </w:r>
            <w:r w:rsidRPr="009F6098">
              <w:rPr>
                <w:webHidden/>
              </w:rPr>
              <w:tab/>
            </w:r>
            <w:r w:rsidRPr="009F6098">
              <w:rPr>
                <w:webHidden/>
              </w:rPr>
              <w:fldChar w:fldCharType="begin"/>
            </w:r>
            <w:r w:rsidRPr="009F6098">
              <w:rPr>
                <w:webHidden/>
              </w:rPr>
              <w:instrText xml:space="preserve"> PAGEREF _Toc188474685 \h </w:instrText>
            </w:r>
            <w:r w:rsidRPr="009F6098">
              <w:rPr>
                <w:webHidden/>
              </w:rPr>
            </w:r>
            <w:r w:rsidRPr="009F6098">
              <w:rPr>
                <w:webHidden/>
              </w:rPr>
              <w:fldChar w:fldCharType="separate"/>
            </w:r>
            <w:r w:rsidRPr="009F6098">
              <w:rPr>
                <w:webHidden/>
              </w:rPr>
              <w:t>16</w:t>
            </w:r>
            <w:r w:rsidRPr="009F6098">
              <w:rPr>
                <w:webHidden/>
              </w:rPr>
              <w:fldChar w:fldCharType="end"/>
            </w:r>
          </w:hyperlink>
        </w:p>
        <w:p w14:paraId="0838040B" w14:textId="77777777" w:rsidR="00CD3D18" w:rsidRPr="009F6098" w:rsidRDefault="00CD3D18">
          <w:pPr>
            <w:pStyle w:val="TOC2"/>
            <w:tabs>
              <w:tab w:val="right" w:leader="dot" w:pos="9350"/>
            </w:tabs>
            <w:rPr>
              <w:rFonts w:asciiTheme="minorHAnsi" w:eastAsiaTheme="minorEastAsia" w:hAnsiTheme="minorHAnsi" w:cstheme="minorBidi"/>
              <w:sz w:val="22"/>
              <w:szCs w:val="22"/>
              <w:lang w:bidi="ar-SA"/>
            </w:rPr>
          </w:pPr>
          <w:hyperlink w:anchor="_Toc188474686" w:history="1">
            <w:r w:rsidRPr="009F6098">
              <w:rPr>
                <w:rStyle w:val="Hyperlink"/>
              </w:rPr>
              <w:t>3.3 Change Management</w:t>
            </w:r>
            <w:r w:rsidRPr="009F6098">
              <w:rPr>
                <w:webHidden/>
              </w:rPr>
              <w:tab/>
            </w:r>
            <w:r w:rsidRPr="009F6098">
              <w:rPr>
                <w:webHidden/>
              </w:rPr>
              <w:fldChar w:fldCharType="begin"/>
            </w:r>
            <w:r w:rsidRPr="009F6098">
              <w:rPr>
                <w:webHidden/>
              </w:rPr>
              <w:instrText xml:space="preserve"> PAGEREF _Toc188474686 \h </w:instrText>
            </w:r>
            <w:r w:rsidRPr="009F6098">
              <w:rPr>
                <w:webHidden/>
              </w:rPr>
            </w:r>
            <w:r w:rsidRPr="009F6098">
              <w:rPr>
                <w:webHidden/>
              </w:rPr>
              <w:fldChar w:fldCharType="separate"/>
            </w:r>
            <w:r w:rsidRPr="009F6098">
              <w:rPr>
                <w:webHidden/>
              </w:rPr>
              <w:t>17</w:t>
            </w:r>
            <w:r w:rsidRPr="009F6098">
              <w:rPr>
                <w:webHidden/>
              </w:rPr>
              <w:fldChar w:fldCharType="end"/>
            </w:r>
          </w:hyperlink>
        </w:p>
        <w:p w14:paraId="67FFDA35" w14:textId="77777777" w:rsidR="00CD3D18" w:rsidRPr="009F6098" w:rsidRDefault="00CD3D18">
          <w:pPr>
            <w:pStyle w:val="TOC1"/>
            <w:tabs>
              <w:tab w:val="right" w:leader="dot" w:pos="9350"/>
            </w:tabs>
            <w:rPr>
              <w:rFonts w:asciiTheme="minorHAnsi" w:eastAsiaTheme="minorEastAsia" w:hAnsiTheme="minorHAnsi" w:cstheme="minorBidi"/>
              <w:sz w:val="22"/>
              <w:szCs w:val="22"/>
              <w:lang w:bidi="ar-SA"/>
            </w:rPr>
          </w:pPr>
          <w:hyperlink w:anchor="_Toc188474687" w:history="1">
            <w:r w:rsidRPr="009F6098">
              <w:rPr>
                <w:rStyle w:val="Hyperlink"/>
              </w:rPr>
              <w:t>4. Strategic Direction</w:t>
            </w:r>
            <w:r w:rsidRPr="009F6098">
              <w:rPr>
                <w:webHidden/>
              </w:rPr>
              <w:tab/>
            </w:r>
            <w:r w:rsidRPr="009F6098">
              <w:rPr>
                <w:webHidden/>
              </w:rPr>
              <w:fldChar w:fldCharType="begin"/>
            </w:r>
            <w:r w:rsidRPr="009F6098">
              <w:rPr>
                <w:webHidden/>
              </w:rPr>
              <w:instrText xml:space="preserve"> PAGEREF _Toc188474687 \h </w:instrText>
            </w:r>
            <w:r w:rsidRPr="009F6098">
              <w:rPr>
                <w:webHidden/>
              </w:rPr>
            </w:r>
            <w:r w:rsidRPr="009F6098">
              <w:rPr>
                <w:webHidden/>
              </w:rPr>
              <w:fldChar w:fldCharType="separate"/>
            </w:r>
            <w:r w:rsidRPr="009F6098">
              <w:rPr>
                <w:webHidden/>
              </w:rPr>
              <w:t>18</w:t>
            </w:r>
            <w:r w:rsidRPr="009F6098">
              <w:rPr>
                <w:webHidden/>
              </w:rPr>
              <w:fldChar w:fldCharType="end"/>
            </w:r>
          </w:hyperlink>
        </w:p>
        <w:p w14:paraId="5D6316A4" w14:textId="77777777" w:rsidR="00CD3D18" w:rsidRPr="009F6098" w:rsidRDefault="00CD3D18">
          <w:pPr>
            <w:pStyle w:val="TOC2"/>
            <w:tabs>
              <w:tab w:val="right" w:leader="dot" w:pos="9350"/>
            </w:tabs>
            <w:rPr>
              <w:rFonts w:asciiTheme="minorHAnsi" w:eastAsiaTheme="minorEastAsia" w:hAnsiTheme="minorHAnsi" w:cstheme="minorBidi"/>
              <w:sz w:val="22"/>
              <w:szCs w:val="22"/>
              <w:lang w:bidi="ar-SA"/>
            </w:rPr>
          </w:pPr>
          <w:hyperlink w:anchor="_Toc188474688" w:history="1">
            <w:r w:rsidRPr="009F6098">
              <w:rPr>
                <w:rStyle w:val="Hyperlink"/>
              </w:rPr>
              <w:t>4.1 Strategic Objectives</w:t>
            </w:r>
            <w:r w:rsidRPr="009F6098">
              <w:rPr>
                <w:webHidden/>
              </w:rPr>
              <w:tab/>
            </w:r>
            <w:r w:rsidRPr="009F6098">
              <w:rPr>
                <w:webHidden/>
              </w:rPr>
              <w:fldChar w:fldCharType="begin"/>
            </w:r>
            <w:r w:rsidRPr="009F6098">
              <w:rPr>
                <w:webHidden/>
              </w:rPr>
              <w:instrText xml:space="preserve"> PAGEREF _Toc188474688 \h </w:instrText>
            </w:r>
            <w:r w:rsidRPr="009F6098">
              <w:rPr>
                <w:webHidden/>
              </w:rPr>
            </w:r>
            <w:r w:rsidRPr="009F6098">
              <w:rPr>
                <w:webHidden/>
              </w:rPr>
              <w:fldChar w:fldCharType="separate"/>
            </w:r>
            <w:r w:rsidRPr="009F6098">
              <w:rPr>
                <w:webHidden/>
              </w:rPr>
              <w:t>18</w:t>
            </w:r>
            <w:r w:rsidRPr="009F6098">
              <w:rPr>
                <w:webHidden/>
              </w:rPr>
              <w:fldChar w:fldCharType="end"/>
            </w:r>
          </w:hyperlink>
        </w:p>
        <w:p w14:paraId="3D68874A" w14:textId="77777777" w:rsidR="00CD3D18" w:rsidRPr="009F6098" w:rsidRDefault="00CD3D18">
          <w:pPr>
            <w:pStyle w:val="TOC2"/>
            <w:tabs>
              <w:tab w:val="right" w:leader="dot" w:pos="9350"/>
            </w:tabs>
            <w:rPr>
              <w:rFonts w:asciiTheme="minorHAnsi" w:eastAsiaTheme="minorEastAsia" w:hAnsiTheme="minorHAnsi" w:cstheme="minorBidi"/>
              <w:sz w:val="22"/>
              <w:szCs w:val="22"/>
              <w:lang w:bidi="ar-SA"/>
            </w:rPr>
          </w:pPr>
          <w:hyperlink w:anchor="_Toc188474689" w:history="1">
            <w:r w:rsidRPr="009F6098">
              <w:rPr>
                <w:rStyle w:val="Hyperlink"/>
              </w:rPr>
              <w:t>4.2 Strategy Implementation</w:t>
            </w:r>
            <w:r w:rsidRPr="009F6098">
              <w:rPr>
                <w:webHidden/>
              </w:rPr>
              <w:tab/>
            </w:r>
            <w:r w:rsidRPr="009F6098">
              <w:rPr>
                <w:webHidden/>
              </w:rPr>
              <w:fldChar w:fldCharType="begin"/>
            </w:r>
            <w:r w:rsidRPr="009F6098">
              <w:rPr>
                <w:webHidden/>
              </w:rPr>
              <w:instrText xml:space="preserve"> PAGEREF _Toc188474689 \h </w:instrText>
            </w:r>
            <w:r w:rsidRPr="009F6098">
              <w:rPr>
                <w:webHidden/>
              </w:rPr>
            </w:r>
            <w:r w:rsidRPr="009F6098">
              <w:rPr>
                <w:webHidden/>
              </w:rPr>
              <w:fldChar w:fldCharType="separate"/>
            </w:r>
            <w:r w:rsidRPr="009F6098">
              <w:rPr>
                <w:webHidden/>
              </w:rPr>
              <w:t>18</w:t>
            </w:r>
            <w:r w:rsidRPr="009F6098">
              <w:rPr>
                <w:webHidden/>
              </w:rPr>
              <w:fldChar w:fldCharType="end"/>
            </w:r>
          </w:hyperlink>
        </w:p>
        <w:p w14:paraId="6E1B096E" w14:textId="77777777" w:rsidR="00CD3D18" w:rsidRPr="009F6098" w:rsidRDefault="00CD3D18">
          <w:pPr>
            <w:pStyle w:val="TOC1"/>
            <w:tabs>
              <w:tab w:val="right" w:leader="dot" w:pos="9350"/>
            </w:tabs>
            <w:rPr>
              <w:rFonts w:asciiTheme="minorHAnsi" w:eastAsiaTheme="minorEastAsia" w:hAnsiTheme="minorHAnsi" w:cstheme="minorBidi"/>
              <w:sz w:val="22"/>
              <w:szCs w:val="22"/>
              <w:lang w:bidi="ar-SA"/>
            </w:rPr>
          </w:pPr>
          <w:hyperlink w:anchor="_Toc188474690" w:history="1">
            <w:r w:rsidRPr="009F6098">
              <w:rPr>
                <w:rStyle w:val="Hyperlink"/>
              </w:rPr>
              <w:t>5. Recommendations</w:t>
            </w:r>
            <w:r w:rsidRPr="009F6098">
              <w:rPr>
                <w:webHidden/>
              </w:rPr>
              <w:tab/>
            </w:r>
            <w:r w:rsidRPr="009F6098">
              <w:rPr>
                <w:webHidden/>
              </w:rPr>
              <w:fldChar w:fldCharType="begin"/>
            </w:r>
            <w:r w:rsidRPr="009F6098">
              <w:rPr>
                <w:webHidden/>
              </w:rPr>
              <w:instrText xml:space="preserve"> PAGEREF _Toc188474690 \h </w:instrText>
            </w:r>
            <w:r w:rsidRPr="009F6098">
              <w:rPr>
                <w:webHidden/>
              </w:rPr>
            </w:r>
            <w:r w:rsidRPr="009F6098">
              <w:rPr>
                <w:webHidden/>
              </w:rPr>
              <w:fldChar w:fldCharType="separate"/>
            </w:r>
            <w:r w:rsidRPr="009F6098">
              <w:rPr>
                <w:webHidden/>
              </w:rPr>
              <w:t>19</w:t>
            </w:r>
            <w:r w:rsidRPr="009F6098">
              <w:rPr>
                <w:webHidden/>
              </w:rPr>
              <w:fldChar w:fldCharType="end"/>
            </w:r>
          </w:hyperlink>
        </w:p>
        <w:p w14:paraId="1E45C237" w14:textId="77777777" w:rsidR="00CD3D18" w:rsidRPr="009F6098" w:rsidRDefault="00CD3D18">
          <w:pPr>
            <w:pStyle w:val="TOC1"/>
            <w:tabs>
              <w:tab w:val="right" w:leader="dot" w:pos="9350"/>
            </w:tabs>
            <w:rPr>
              <w:rFonts w:asciiTheme="minorHAnsi" w:eastAsiaTheme="minorEastAsia" w:hAnsiTheme="minorHAnsi" w:cstheme="minorBidi"/>
              <w:sz w:val="22"/>
              <w:szCs w:val="22"/>
              <w:lang w:bidi="ar-SA"/>
            </w:rPr>
          </w:pPr>
          <w:hyperlink w:anchor="_Toc188474691" w:history="1">
            <w:r w:rsidRPr="009F6098">
              <w:rPr>
                <w:rStyle w:val="Hyperlink"/>
              </w:rPr>
              <w:t>6. Conclusion</w:t>
            </w:r>
            <w:r w:rsidRPr="009F6098">
              <w:rPr>
                <w:webHidden/>
              </w:rPr>
              <w:tab/>
            </w:r>
            <w:r w:rsidRPr="009F6098">
              <w:rPr>
                <w:webHidden/>
              </w:rPr>
              <w:fldChar w:fldCharType="begin"/>
            </w:r>
            <w:r w:rsidRPr="009F6098">
              <w:rPr>
                <w:webHidden/>
              </w:rPr>
              <w:instrText xml:space="preserve"> PAGEREF _Toc188474691 \h </w:instrText>
            </w:r>
            <w:r w:rsidRPr="009F6098">
              <w:rPr>
                <w:webHidden/>
              </w:rPr>
            </w:r>
            <w:r w:rsidRPr="009F6098">
              <w:rPr>
                <w:webHidden/>
              </w:rPr>
              <w:fldChar w:fldCharType="separate"/>
            </w:r>
            <w:r w:rsidRPr="009F6098">
              <w:rPr>
                <w:webHidden/>
              </w:rPr>
              <w:t>20</w:t>
            </w:r>
            <w:r w:rsidRPr="009F6098">
              <w:rPr>
                <w:webHidden/>
              </w:rPr>
              <w:fldChar w:fldCharType="end"/>
            </w:r>
          </w:hyperlink>
        </w:p>
        <w:p w14:paraId="75387831" w14:textId="77777777" w:rsidR="00CD3D18" w:rsidRPr="009F6098" w:rsidRDefault="00CD3D18">
          <w:pPr>
            <w:pStyle w:val="TOC1"/>
            <w:tabs>
              <w:tab w:val="right" w:leader="dot" w:pos="9350"/>
            </w:tabs>
            <w:rPr>
              <w:rFonts w:asciiTheme="minorHAnsi" w:eastAsiaTheme="minorEastAsia" w:hAnsiTheme="minorHAnsi" w:cstheme="minorBidi"/>
              <w:sz w:val="22"/>
              <w:szCs w:val="22"/>
              <w:lang w:bidi="ar-SA"/>
            </w:rPr>
          </w:pPr>
          <w:hyperlink w:anchor="_Toc188474692" w:history="1">
            <w:r w:rsidRPr="009F6098">
              <w:rPr>
                <w:rStyle w:val="Hyperlink"/>
              </w:rPr>
              <w:t>Reference List</w:t>
            </w:r>
            <w:r w:rsidRPr="009F6098">
              <w:rPr>
                <w:webHidden/>
              </w:rPr>
              <w:tab/>
            </w:r>
            <w:r w:rsidRPr="009F6098">
              <w:rPr>
                <w:webHidden/>
              </w:rPr>
              <w:fldChar w:fldCharType="begin"/>
            </w:r>
            <w:r w:rsidRPr="009F6098">
              <w:rPr>
                <w:webHidden/>
              </w:rPr>
              <w:instrText xml:space="preserve"> PAGEREF _Toc188474692 \h </w:instrText>
            </w:r>
            <w:r w:rsidRPr="009F6098">
              <w:rPr>
                <w:webHidden/>
              </w:rPr>
            </w:r>
            <w:r w:rsidRPr="009F6098">
              <w:rPr>
                <w:webHidden/>
              </w:rPr>
              <w:fldChar w:fldCharType="separate"/>
            </w:r>
            <w:r w:rsidRPr="009F6098">
              <w:rPr>
                <w:webHidden/>
              </w:rPr>
              <w:t>21</w:t>
            </w:r>
            <w:r w:rsidRPr="009F6098">
              <w:rPr>
                <w:webHidden/>
              </w:rPr>
              <w:fldChar w:fldCharType="end"/>
            </w:r>
          </w:hyperlink>
        </w:p>
        <w:p w14:paraId="1267E332" w14:textId="77777777" w:rsidR="007C1183" w:rsidRPr="009F6098" w:rsidRDefault="009D2A88">
          <w:r w:rsidRPr="009F6098">
            <w:fldChar w:fldCharType="end"/>
          </w:r>
        </w:p>
      </w:sdtContent>
    </w:sdt>
    <w:p w14:paraId="36839E27" w14:textId="77777777" w:rsidR="007C1183" w:rsidRPr="009F6098" w:rsidRDefault="007C1183" w:rsidP="002B7831">
      <w:pPr>
        <w:jc w:val="center"/>
        <w:rPr>
          <w:b/>
        </w:rPr>
      </w:pPr>
    </w:p>
    <w:p w14:paraId="7256FF5A" w14:textId="77777777" w:rsidR="00D563D2" w:rsidRPr="009F6098" w:rsidRDefault="009D2A88">
      <w:r w:rsidRPr="009F6098">
        <w:br w:type="page"/>
      </w:r>
    </w:p>
    <w:p w14:paraId="0E8F20F3" w14:textId="77777777" w:rsidR="00D563D2" w:rsidRPr="009F6098" w:rsidRDefault="009D2A88" w:rsidP="002B7831">
      <w:pPr>
        <w:pStyle w:val="Heading1"/>
      </w:pPr>
      <w:bookmarkStart w:id="1" w:name="_ijhk75lboogu" w:colFirst="0" w:colLast="0"/>
      <w:bookmarkStart w:id="2" w:name="_Toc188473432"/>
      <w:bookmarkStart w:id="3" w:name="_Toc188474675"/>
      <w:bookmarkEnd w:id="1"/>
      <w:r w:rsidRPr="009F6098">
        <w:lastRenderedPageBreak/>
        <w:t>1. Introduction</w:t>
      </w:r>
      <w:bookmarkEnd w:id="2"/>
      <w:bookmarkEnd w:id="3"/>
    </w:p>
    <w:p w14:paraId="23EFCA7E" w14:textId="77777777" w:rsidR="00D563D2" w:rsidRPr="009F6098" w:rsidRDefault="009D2A88" w:rsidP="002B7831">
      <w:pPr>
        <w:pStyle w:val="Heading2"/>
      </w:pPr>
      <w:bookmarkStart w:id="4" w:name="_8dbgktphj009" w:colFirst="0" w:colLast="0"/>
      <w:bookmarkStart w:id="5" w:name="_Toc188473433"/>
      <w:bookmarkStart w:id="6" w:name="_Toc188474676"/>
      <w:bookmarkEnd w:id="4"/>
      <w:r w:rsidRPr="009F6098">
        <w:t>1.1 Overview of Hilton Hotels and Resorts</w:t>
      </w:r>
      <w:bookmarkEnd w:id="5"/>
      <w:bookmarkEnd w:id="6"/>
    </w:p>
    <w:p w14:paraId="413810CD" w14:textId="4069FA6F" w:rsidR="00D563D2" w:rsidRPr="009F6098" w:rsidRDefault="009D2A88">
      <w:r w:rsidRPr="009F6098">
        <w:t xml:space="preserve">In 1919, Conrad Hilton established the first Hilton Hotel to build what would later become the worldwide leader in hotel chains. Across 119 national markets, Hilton operates 6,500 hotels under their </w:t>
      </w:r>
      <w:r w:rsidR="009F6098" w:rsidRPr="009F6098">
        <w:t>distinct brands</w:t>
      </w:r>
      <w:r w:rsidRPr="009F6098">
        <w:t>, from upscale Waldorf Astoria to budget-friendly Hampton by Hilton properties</w:t>
      </w:r>
      <w:r w:rsidR="00346EC3" w:rsidRPr="009F6098">
        <w:t xml:space="preserve"> (Hilton, 2025)</w:t>
      </w:r>
      <w:r w:rsidRPr="009F6098">
        <w:t xml:space="preserve">. </w:t>
      </w:r>
    </w:p>
    <w:p w14:paraId="1EE957D3" w14:textId="77777777" w:rsidR="00D563D2" w:rsidRPr="009F6098" w:rsidRDefault="009D2A88">
      <w:pPr>
        <w:jc w:val="center"/>
      </w:pPr>
      <w:r w:rsidRPr="009F6098">
        <w:rPr>
          <w:noProof/>
          <w:lang w:bidi="ar-SA"/>
        </w:rPr>
        <w:drawing>
          <wp:inline distT="114300" distB="114300" distL="114300" distR="114300" wp14:anchorId="06F7A626" wp14:editId="65ADAC16">
            <wp:extent cx="4765847" cy="2986292"/>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8"/>
                    <a:stretch>
                      <a:fillRect/>
                    </a:stretch>
                  </pic:blipFill>
                  <pic:spPr>
                    <a:xfrm>
                      <a:off x="0" y="0"/>
                      <a:ext cx="4765847" cy="2986292"/>
                    </a:xfrm>
                    <a:prstGeom prst="rect">
                      <a:avLst/>
                    </a:prstGeom>
                    <a:ln w="25400">
                      <a:solidFill>
                        <a:srgbClr val="000000"/>
                      </a:solidFill>
                      <a:prstDash val="solid"/>
                    </a:ln>
                  </pic:spPr>
                </pic:pic>
              </a:graphicData>
            </a:graphic>
          </wp:inline>
        </w:drawing>
      </w:r>
    </w:p>
    <w:p w14:paraId="78DAFAD6" w14:textId="77777777" w:rsidR="00D563D2" w:rsidRPr="009F6098" w:rsidRDefault="009D2A88">
      <w:pPr>
        <w:jc w:val="center"/>
        <w:rPr>
          <w:b/>
        </w:rPr>
      </w:pPr>
      <w:r w:rsidRPr="009F6098">
        <w:rPr>
          <w:b/>
        </w:rPr>
        <w:t>Figure 1: Number of Hilton Worldwide Holdings Hotels</w:t>
      </w:r>
    </w:p>
    <w:p w14:paraId="03D5E4FF" w14:textId="77777777" w:rsidR="00D563D2" w:rsidRPr="009F6098" w:rsidRDefault="009D2A88">
      <w:pPr>
        <w:jc w:val="center"/>
      </w:pPr>
      <w:r w:rsidRPr="009F6098">
        <w:t>(Source: Statista, 2025)</w:t>
      </w:r>
    </w:p>
    <w:p w14:paraId="3FBECADA" w14:textId="77777777" w:rsidR="00D563D2" w:rsidRPr="009F6098" w:rsidRDefault="009D2A88">
      <w:r w:rsidRPr="009F6098">
        <w:t xml:space="preserve">The above graph depicts the number of hotels owned by Hilton Worldwide Holdings. During 2023, Hilton Worldwide Holdings managed 759 hotels throughout the Asia Pacific region alongside its 5589 hotels operating in the United States. Hilton took first place among worldwide hotel brands last year and tapped $12.04 billion in market capitalisation through its successful brand </w:t>
      </w:r>
      <w:r w:rsidR="002B23CF" w:rsidRPr="009F6098">
        <w:t>line-up</w:t>
      </w:r>
      <w:r w:rsidRPr="009F6098">
        <w:t xml:space="preserve"> that includes Hilton Hotels and Resorts, Waldorf Astoria, and Hampton by Hilton (Statista, 2025). Through innovation and sustainable practices, Hilton remains the world's top hospitality company by providing extraordinary guest interactions.</w:t>
      </w:r>
    </w:p>
    <w:p w14:paraId="1578DA39" w14:textId="77777777" w:rsidR="00D563D2" w:rsidRPr="009F6098" w:rsidRDefault="009D2A88" w:rsidP="002B7831">
      <w:pPr>
        <w:pStyle w:val="Heading2"/>
      </w:pPr>
      <w:bookmarkStart w:id="7" w:name="_vmehq2a5eiv0" w:colFirst="0" w:colLast="0"/>
      <w:bookmarkStart w:id="8" w:name="_Toc188473434"/>
      <w:bookmarkStart w:id="9" w:name="_Toc188474677"/>
      <w:bookmarkEnd w:id="7"/>
      <w:r w:rsidRPr="009F6098">
        <w:t>1.2 Aim of the Report</w:t>
      </w:r>
      <w:bookmarkEnd w:id="8"/>
      <w:bookmarkEnd w:id="9"/>
    </w:p>
    <w:p w14:paraId="58588C0E" w14:textId="665AEB01" w:rsidR="00D563D2" w:rsidRPr="009F6098" w:rsidRDefault="009D2A88">
      <w:r w:rsidRPr="009F6098">
        <w:t xml:space="preserve">This report aims to </w:t>
      </w:r>
      <w:r w:rsidR="002B23CF" w:rsidRPr="009F6098">
        <w:t>analyse</w:t>
      </w:r>
      <w:r w:rsidRPr="009F6098">
        <w:t xml:space="preserve"> and critique the Hilton Hotels and Resorts’ </w:t>
      </w:r>
      <w:r w:rsidR="00086F08" w:rsidRPr="009F6098">
        <w:t>organisational</w:t>
      </w:r>
      <w:r w:rsidRPr="009F6098">
        <w:t xml:space="preserve"> structure, corporate </w:t>
      </w:r>
      <w:r w:rsidR="009F6098" w:rsidRPr="009F6098">
        <w:t>culture,</w:t>
      </w:r>
      <w:r w:rsidRPr="009F6098">
        <w:t xml:space="preserve"> and strategic direction. It will look at recent change initiatives, how these </w:t>
      </w:r>
      <w:r w:rsidRPr="009F6098">
        <w:lastRenderedPageBreak/>
        <w:t>changes have been managed and how they have impacted the organisational performance. The report will also recommend how Hilton can improve its standing in a competitive hotel industry.</w:t>
      </w:r>
    </w:p>
    <w:p w14:paraId="5801DCA3" w14:textId="77777777" w:rsidR="00D563D2" w:rsidRPr="009F6098" w:rsidRDefault="009D2A88" w:rsidP="002B7831">
      <w:pPr>
        <w:pStyle w:val="Heading2"/>
      </w:pPr>
      <w:bookmarkStart w:id="10" w:name="_oxu3o1hv2n9e" w:colFirst="0" w:colLast="0"/>
      <w:bookmarkStart w:id="11" w:name="_Toc188473435"/>
      <w:bookmarkStart w:id="12" w:name="_Toc188474678"/>
      <w:bookmarkEnd w:id="10"/>
      <w:r w:rsidRPr="009F6098">
        <w:t>1.3 Key Topics</w:t>
      </w:r>
      <w:bookmarkEnd w:id="11"/>
      <w:bookmarkEnd w:id="12"/>
    </w:p>
    <w:p w14:paraId="5A7A341A" w14:textId="77777777" w:rsidR="00D563D2" w:rsidRPr="009F6098" w:rsidRDefault="009D2A88">
      <w:r w:rsidRPr="009F6098">
        <w:t>The report will cover the following key topics:</w:t>
      </w:r>
    </w:p>
    <w:p w14:paraId="1D2DAFF3" w14:textId="77777777" w:rsidR="00D563D2" w:rsidRPr="009F6098" w:rsidRDefault="009D2A88">
      <w:pPr>
        <w:numPr>
          <w:ilvl w:val="0"/>
          <w:numId w:val="1"/>
        </w:numPr>
      </w:pPr>
      <w:r w:rsidRPr="009F6098">
        <w:t xml:space="preserve">Hilton’s </w:t>
      </w:r>
      <w:r w:rsidR="00086F08" w:rsidRPr="009F6098">
        <w:t>organisational</w:t>
      </w:r>
      <w:r w:rsidRPr="009F6098">
        <w:t xml:space="preserve"> structure, culture, and goals</w:t>
      </w:r>
    </w:p>
    <w:p w14:paraId="7CC3C355" w14:textId="77777777" w:rsidR="00D563D2" w:rsidRPr="009F6098" w:rsidRDefault="009D2A88">
      <w:pPr>
        <w:numPr>
          <w:ilvl w:val="0"/>
          <w:numId w:val="1"/>
        </w:numPr>
      </w:pPr>
      <w:r w:rsidRPr="009F6098">
        <w:t>Recent change initiatives and their impact</w:t>
      </w:r>
    </w:p>
    <w:p w14:paraId="7D298DB5" w14:textId="77777777" w:rsidR="00D563D2" w:rsidRPr="009F6098" w:rsidRDefault="009D2A88">
      <w:pPr>
        <w:numPr>
          <w:ilvl w:val="0"/>
          <w:numId w:val="1"/>
        </w:numPr>
      </w:pPr>
      <w:r w:rsidRPr="009F6098">
        <w:t>Strategic direction and long-term objectives</w:t>
      </w:r>
    </w:p>
    <w:p w14:paraId="3E2E6672" w14:textId="77777777" w:rsidR="00D563D2" w:rsidRPr="009F6098" w:rsidRDefault="009D2A88">
      <w:pPr>
        <w:numPr>
          <w:ilvl w:val="0"/>
          <w:numId w:val="1"/>
        </w:numPr>
      </w:pPr>
      <w:r w:rsidRPr="009F6098">
        <w:t>Recommendations for improving Hilton's competitive advantage</w:t>
      </w:r>
    </w:p>
    <w:p w14:paraId="151CE97A" w14:textId="77777777" w:rsidR="00D563D2" w:rsidRPr="009F6098" w:rsidRDefault="009D2A88" w:rsidP="002B7831">
      <w:pPr>
        <w:pStyle w:val="Heading1"/>
      </w:pPr>
      <w:bookmarkStart w:id="13" w:name="_heq9jm14uucj" w:colFirst="0" w:colLast="0"/>
      <w:bookmarkStart w:id="14" w:name="_Toc188473436"/>
      <w:bookmarkStart w:id="15" w:name="_Toc188474679"/>
      <w:bookmarkEnd w:id="13"/>
      <w:r w:rsidRPr="009F6098">
        <w:t>2. Organisation Structure, Culture, and Goals</w:t>
      </w:r>
      <w:bookmarkEnd w:id="14"/>
      <w:bookmarkEnd w:id="15"/>
    </w:p>
    <w:p w14:paraId="11359A6E" w14:textId="77777777" w:rsidR="00D563D2" w:rsidRPr="009F6098" w:rsidRDefault="009D2A88" w:rsidP="002B7831">
      <w:pPr>
        <w:pStyle w:val="Heading2"/>
      </w:pPr>
      <w:bookmarkStart w:id="16" w:name="_s9qsdul6e02i" w:colFirst="0" w:colLast="0"/>
      <w:bookmarkStart w:id="17" w:name="_Toc188473437"/>
      <w:bookmarkStart w:id="18" w:name="_Toc188474680"/>
      <w:bookmarkEnd w:id="16"/>
      <w:r w:rsidRPr="009F6098">
        <w:t>2.1 Organisation Structure</w:t>
      </w:r>
      <w:bookmarkEnd w:id="17"/>
      <w:bookmarkEnd w:id="18"/>
    </w:p>
    <w:p w14:paraId="50722EC6" w14:textId="4D6E55D0" w:rsidR="00D563D2" w:rsidRPr="009F6098" w:rsidRDefault="009D2A88">
      <w:r w:rsidRPr="009F6098">
        <w:t xml:space="preserve">Hilton’s </w:t>
      </w:r>
      <w:r w:rsidR="00086F08" w:rsidRPr="009F6098">
        <w:t>organisational</w:t>
      </w:r>
      <w:r w:rsidRPr="009F6098">
        <w:t xml:space="preserve"> structure is broken up by division, the company has separate divisions by each of its brands and spans geographic regions. It provides all Hilton divisions with the flexibility to develop operations according to local market demand while fulfilling Hilton's overarching corporate strategy (Hilton, 2025). However, Hilton's business operates through a centralised form of decision-making related to finance, </w:t>
      </w:r>
      <w:r w:rsidR="009F6098" w:rsidRPr="009F6098">
        <w:t>marketing,</w:t>
      </w:r>
      <w:r w:rsidRPr="009F6098">
        <w:t xml:space="preserve"> and HR, thus ensuring uniformity across all properties. Hilton </w:t>
      </w:r>
      <w:r w:rsidR="009F6098" w:rsidRPr="009F6098">
        <w:t>has</w:t>
      </w:r>
      <w:r w:rsidRPr="009F6098">
        <w:t xml:space="preserve"> at the individual hotel level, a functional structure where various departments like front desk, housekeeping, food and beverage, and sales are managed by managers reporting to a general manager</w:t>
      </w:r>
      <w:r w:rsidR="00776551" w:rsidRPr="009F6098">
        <w:t xml:space="preserve"> (Buchanan and Huczynski, 2007)</w:t>
      </w:r>
      <w:r w:rsidRPr="009F6098">
        <w:t>. What it enables is smooth day-to-day operations and resources are efficiently allocated to improve guest services and keep guests satisfied.</w:t>
      </w:r>
    </w:p>
    <w:p w14:paraId="47794057" w14:textId="77777777" w:rsidR="00D563D2" w:rsidRPr="009F6098" w:rsidRDefault="009D2A88" w:rsidP="002B7831">
      <w:pPr>
        <w:pStyle w:val="Heading2"/>
      </w:pPr>
      <w:bookmarkStart w:id="19" w:name="_55np9a4vml73" w:colFirst="0" w:colLast="0"/>
      <w:bookmarkStart w:id="20" w:name="_Toc188473438"/>
      <w:bookmarkStart w:id="21" w:name="_Toc188474681"/>
      <w:bookmarkEnd w:id="19"/>
      <w:r w:rsidRPr="009F6098">
        <w:t>2.2 Corporate Culture</w:t>
      </w:r>
      <w:bookmarkEnd w:id="20"/>
      <w:bookmarkEnd w:id="21"/>
    </w:p>
    <w:p w14:paraId="11A61E5A" w14:textId="77777777" w:rsidR="00D563D2" w:rsidRPr="009F6098" w:rsidRDefault="009D2A88">
      <w:r w:rsidRPr="009F6098">
        <w:t xml:space="preserve">Hilton's corporate culture, based on its philosophy of "Hospitality from the Heart," is consistent with Maslow's Hierarchy of Needs, particularly on self-esteem and self-actualisation, by creating a positive, inclusive work environment for employees to feel valued. Thus, Hilton embraces Schein's </w:t>
      </w:r>
      <w:r w:rsidR="00086F08" w:rsidRPr="009F6098">
        <w:t>Organisational</w:t>
      </w:r>
      <w:r w:rsidRPr="009F6098">
        <w:t xml:space="preserve"> Culture Model, which has a relationship among artefacts, visible values, and basic assumptions and a collective culture that drives service excellence originating from the visible artefacts and collective values (Linxi, 2021). Aside from Edgar Schein's and Quinn and Rohrbaugh's Competing Values Framework, the company perseveres with a culture that values the innovation of change and flexibility.</w:t>
      </w:r>
    </w:p>
    <w:p w14:paraId="2CE726E2" w14:textId="77777777" w:rsidR="00D563D2" w:rsidRPr="009F6098" w:rsidRDefault="009D2A88">
      <w:pPr>
        <w:jc w:val="center"/>
      </w:pPr>
      <w:r w:rsidRPr="009F6098">
        <w:rPr>
          <w:noProof/>
          <w:lang w:bidi="ar-SA"/>
        </w:rPr>
        <w:lastRenderedPageBreak/>
        <w:drawing>
          <wp:inline distT="114300" distB="114300" distL="114300" distR="114300" wp14:anchorId="52AFAF3E" wp14:editId="38E2C2E7">
            <wp:extent cx="5284105" cy="3090863"/>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tretch>
                      <a:fillRect/>
                    </a:stretch>
                  </pic:blipFill>
                  <pic:spPr>
                    <a:xfrm>
                      <a:off x="0" y="0"/>
                      <a:ext cx="5284105" cy="3090863"/>
                    </a:xfrm>
                    <a:prstGeom prst="rect">
                      <a:avLst/>
                    </a:prstGeom>
                    <a:ln w="25400">
                      <a:solidFill>
                        <a:srgbClr val="000000"/>
                      </a:solidFill>
                      <a:prstDash val="solid"/>
                    </a:ln>
                  </pic:spPr>
                </pic:pic>
              </a:graphicData>
            </a:graphic>
          </wp:inline>
        </w:drawing>
      </w:r>
    </w:p>
    <w:p w14:paraId="3ACB6AD1" w14:textId="77777777" w:rsidR="00D563D2" w:rsidRPr="009F6098" w:rsidRDefault="009D2A88">
      <w:pPr>
        <w:jc w:val="center"/>
        <w:rPr>
          <w:b/>
        </w:rPr>
      </w:pPr>
      <w:r w:rsidRPr="009F6098">
        <w:rPr>
          <w:b/>
        </w:rPr>
        <w:t>Figure 2: Herzberg’s Two-Factor Theory</w:t>
      </w:r>
    </w:p>
    <w:p w14:paraId="28CDAF0A" w14:textId="77777777" w:rsidR="00D563D2" w:rsidRPr="009F6098" w:rsidRDefault="009D2A88">
      <w:pPr>
        <w:jc w:val="center"/>
      </w:pPr>
      <w:r w:rsidRPr="009F6098">
        <w:t>(Source: MacPherson, 2021)</w:t>
      </w:r>
    </w:p>
    <w:p w14:paraId="75C0E7AC" w14:textId="393B7B2E" w:rsidR="00D563D2" w:rsidRPr="009F6098" w:rsidRDefault="009D2A88">
      <w:r w:rsidRPr="009F6098">
        <w:t xml:space="preserve">Herzberg’s Two Factor Theory supports Hilton’s claim to address both two hygiene and stimulus factors and motivators to enhance employee satisfaction and result in better performance. Hilton also incorporates the model of </w:t>
      </w:r>
      <w:r w:rsidR="00086F08" w:rsidRPr="009F6098">
        <w:t>organisational</w:t>
      </w:r>
      <w:r w:rsidRPr="009F6098">
        <w:t xml:space="preserve"> health as outlined by Lencioni on training and each day’s operations (MacPherson, 2021). Lencioni’s model highlights the importance of integrity, accountability, </w:t>
      </w:r>
      <w:r w:rsidR="009F6098" w:rsidRPr="009F6098">
        <w:t>teamwork,</w:t>
      </w:r>
      <w:r w:rsidRPr="009F6098">
        <w:t xml:space="preserve"> and excellence, thus bringing about teamwork and cohesion amongst offices, promoting exceptional guest experiences, and strong brand loyalty.</w:t>
      </w:r>
    </w:p>
    <w:p w14:paraId="0484B7E9" w14:textId="77777777" w:rsidR="00D563D2" w:rsidRPr="009F6098" w:rsidRDefault="009D2A88" w:rsidP="002B7831">
      <w:pPr>
        <w:pStyle w:val="Heading2"/>
      </w:pPr>
      <w:bookmarkStart w:id="22" w:name="_xbufunfxagds" w:colFirst="0" w:colLast="0"/>
      <w:bookmarkStart w:id="23" w:name="_Toc188473439"/>
      <w:bookmarkStart w:id="24" w:name="_Toc188474682"/>
      <w:bookmarkEnd w:id="22"/>
      <w:r w:rsidRPr="009F6098">
        <w:t>2.3 Goals at Corporate and Unit Levels</w:t>
      </w:r>
      <w:bookmarkEnd w:id="23"/>
      <w:bookmarkEnd w:id="24"/>
    </w:p>
    <w:p w14:paraId="72901406" w14:textId="5C8F22A3" w:rsidR="00D563D2" w:rsidRPr="009F6098" w:rsidRDefault="009D2A88">
      <w:r w:rsidRPr="009F6098">
        <w:t xml:space="preserve">Hilton’s goals, such as global expansion, </w:t>
      </w:r>
      <w:r w:rsidR="009F6098" w:rsidRPr="009F6098">
        <w:t>sustainability,</w:t>
      </w:r>
      <w:r w:rsidRPr="009F6098">
        <w:t xml:space="preserve"> and innovation, fit in the strategy of differentiation in the Generic Strategies by Porter. Hilton stands out in a competitive hospitality market through its expansion globally, its sustainability and unique customer experience focus. In addition, Corporate Social Responsibility (CSR) theory also supports sustainability initiatives because it stresses the role of businesses in meeting their social and environmental responsibilities while aiming for financial success (Diaz-Iglesias </w:t>
      </w:r>
      <w:r w:rsidRPr="009F6098">
        <w:rPr>
          <w:i/>
        </w:rPr>
        <w:t xml:space="preserve">et al. </w:t>
      </w:r>
      <w:r w:rsidRPr="009F6098">
        <w:t xml:space="preserve">2021). The Balanced Scorecard approach allows a grasp of Hilton’s focus on operational efficiency, guest satisfaction and employee engagement at the individual hotel level. </w:t>
      </w:r>
    </w:p>
    <w:p w14:paraId="1C5D14BB" w14:textId="77777777" w:rsidR="00D563D2" w:rsidRPr="009F6098" w:rsidRDefault="009D2A88" w:rsidP="002B7831">
      <w:pPr>
        <w:pStyle w:val="Heading1"/>
      </w:pPr>
      <w:bookmarkStart w:id="25" w:name="_gk2gmmln8s9h" w:colFirst="0" w:colLast="0"/>
      <w:bookmarkStart w:id="26" w:name="_Toc188473440"/>
      <w:bookmarkStart w:id="27" w:name="_Toc188474683"/>
      <w:bookmarkEnd w:id="25"/>
      <w:r w:rsidRPr="009F6098">
        <w:lastRenderedPageBreak/>
        <w:t>3. Recent Change Initiatives</w:t>
      </w:r>
      <w:bookmarkEnd w:id="26"/>
      <w:bookmarkEnd w:id="27"/>
    </w:p>
    <w:p w14:paraId="39F108CD" w14:textId="77777777" w:rsidR="00D563D2" w:rsidRPr="009F6098" w:rsidRDefault="009D2A88" w:rsidP="002B7831">
      <w:pPr>
        <w:pStyle w:val="Heading2"/>
      </w:pPr>
      <w:bookmarkStart w:id="28" w:name="_lldkf035cf24" w:colFirst="0" w:colLast="0"/>
      <w:bookmarkStart w:id="29" w:name="_Toc188473441"/>
      <w:bookmarkStart w:id="30" w:name="_Toc188474684"/>
      <w:bookmarkEnd w:id="28"/>
      <w:r w:rsidRPr="009F6098">
        <w:t>3.1 Identified Changes</w:t>
      </w:r>
      <w:bookmarkEnd w:id="29"/>
      <w:bookmarkEnd w:id="30"/>
    </w:p>
    <w:p w14:paraId="6EEB6328" w14:textId="70065AED" w:rsidR="00D563D2" w:rsidRPr="009F6098" w:rsidRDefault="009D2A88">
      <w:r w:rsidRPr="009F6098">
        <w:t xml:space="preserve">In recent years, Hilton has turned to change initiatives aimed at changing to meet evolving market conditions and guest expectations. An important part of this, the digital transformation of their guest experience, is one key initiative. Guests can check in at hotels, select rooms and unlock their doors using their mobile phones, using a new app introduced by Hilton (Mullins and Dosser, 2013). The COVID-19 pandemic accelerated a shift to contactless technology, but </w:t>
      </w:r>
      <w:r w:rsidR="009F6098" w:rsidRPr="009F6098">
        <w:t>it is</w:t>
      </w:r>
      <w:r w:rsidRPr="009F6098">
        <w:t xml:space="preserve"> a persistent part of Hilton's strategy going forward. Hilton, however, is also in the process of significantly improving sustainability and has introduced its Travel with Purpose program, which aims to mitigate operational environmental effects (Hayat and Afshari, 2022). This also includes things like reducing the amount of energy used, improving waste </w:t>
      </w:r>
      <w:r w:rsidR="009F6098" w:rsidRPr="009F6098">
        <w:t>management,</w:t>
      </w:r>
      <w:r w:rsidRPr="009F6098">
        <w:t xml:space="preserve"> and becoming partners with local communities to drive positive social change.</w:t>
      </w:r>
    </w:p>
    <w:p w14:paraId="5747E8B2" w14:textId="77777777" w:rsidR="00D563D2" w:rsidRPr="009F6098" w:rsidRDefault="009D2A88" w:rsidP="002B7831">
      <w:pPr>
        <w:pStyle w:val="Heading2"/>
      </w:pPr>
      <w:bookmarkStart w:id="31" w:name="_okj20655yvy4" w:colFirst="0" w:colLast="0"/>
      <w:bookmarkStart w:id="32" w:name="_Toc188473442"/>
      <w:bookmarkStart w:id="33" w:name="_Toc188474685"/>
      <w:bookmarkEnd w:id="31"/>
      <w:r w:rsidRPr="009F6098">
        <w:t>3.2 Impact of Changes</w:t>
      </w:r>
      <w:bookmarkEnd w:id="32"/>
      <w:bookmarkEnd w:id="33"/>
    </w:p>
    <w:p w14:paraId="7CB6D58B" w14:textId="77777777" w:rsidR="00D563D2" w:rsidRPr="009F6098" w:rsidRDefault="009D2A88">
      <w:r w:rsidRPr="009F6098">
        <w:t xml:space="preserve">Hilton’s digital transformation occurs at the “moving” phase of Lewin’s Change Management Model, merging technology to shift operations to more efficient and customer-friendly systems. Contactless check-ins, mobile apps and digital services all point to the stages of establishing a vision of success and successfully inspiring action (Youssofi </w:t>
      </w:r>
      <w:r w:rsidRPr="009F6098">
        <w:rPr>
          <w:i/>
        </w:rPr>
        <w:t xml:space="preserve">et al. </w:t>
      </w:r>
      <w:r w:rsidRPr="009F6098">
        <w:t>2024). These innovations enhance both convenience and customer satisfaction in line with post-pandemic health and safety needs and operations efficiency.</w:t>
      </w:r>
    </w:p>
    <w:p w14:paraId="0D2B3062" w14:textId="77777777" w:rsidR="00D563D2" w:rsidRPr="009F6098" w:rsidRDefault="009D2A88">
      <w:pPr>
        <w:jc w:val="center"/>
      </w:pPr>
      <w:r w:rsidRPr="009F6098">
        <w:rPr>
          <w:noProof/>
          <w:lang w:bidi="ar-SA"/>
        </w:rPr>
        <w:drawing>
          <wp:inline distT="114300" distB="114300" distL="114300" distR="114300" wp14:anchorId="6E5BE88A" wp14:editId="1B5353AD">
            <wp:extent cx="2724580" cy="2292498"/>
            <wp:effectExtent l="38100" t="38100" r="19050" b="1270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0"/>
                    <a:stretch>
                      <a:fillRect/>
                    </a:stretch>
                  </pic:blipFill>
                  <pic:spPr>
                    <a:xfrm>
                      <a:off x="0" y="0"/>
                      <a:ext cx="2730604" cy="2297567"/>
                    </a:xfrm>
                    <a:prstGeom prst="rect">
                      <a:avLst/>
                    </a:prstGeom>
                    <a:ln w="25400">
                      <a:solidFill>
                        <a:srgbClr val="000000"/>
                      </a:solidFill>
                      <a:prstDash val="solid"/>
                    </a:ln>
                  </pic:spPr>
                </pic:pic>
              </a:graphicData>
            </a:graphic>
          </wp:inline>
        </w:drawing>
      </w:r>
    </w:p>
    <w:p w14:paraId="4CEBCEE1" w14:textId="77777777" w:rsidR="00D563D2" w:rsidRPr="009F6098" w:rsidRDefault="009D2A88">
      <w:pPr>
        <w:jc w:val="center"/>
        <w:rPr>
          <w:b/>
        </w:rPr>
      </w:pPr>
      <w:r w:rsidRPr="009F6098">
        <w:rPr>
          <w:b/>
        </w:rPr>
        <w:t xml:space="preserve">Figure 3: Triple Bottom Line Theory </w:t>
      </w:r>
    </w:p>
    <w:p w14:paraId="0D6C7F2F" w14:textId="77777777" w:rsidR="00D563D2" w:rsidRPr="009F6098" w:rsidRDefault="009D2A88">
      <w:pPr>
        <w:jc w:val="center"/>
      </w:pPr>
      <w:r w:rsidRPr="009F6098">
        <w:t>(Source: Dalibozhko and Krakovetskaya, 2018)</w:t>
      </w:r>
    </w:p>
    <w:p w14:paraId="1657E1B4" w14:textId="78A851C5" w:rsidR="00D563D2" w:rsidRPr="009F6098" w:rsidRDefault="009D2A88">
      <w:r w:rsidRPr="009F6098">
        <w:lastRenderedPageBreak/>
        <w:t xml:space="preserve">The Triple Bottom Line Theory developed by Elkington suggests that the social, economic, and environmental factors should be balanced. This is evident in Hilton’s efforts to support their sustainability initiatives (Dalibozhko and Krakovetskaya, 2018). Hilton is addressing energy efficiency, improving the company’s public image, especially about eco guests, while reducing its carbon footprint. Not only does this approach benefit Hilton in terms of increasing their reputation, but it also saves money </w:t>
      </w:r>
      <w:r w:rsidR="009F6098" w:rsidRPr="009F6098">
        <w:t>because of</w:t>
      </w:r>
      <w:r w:rsidRPr="009F6098">
        <w:t xml:space="preserve"> the cost savings that result from integration into corporate strategy.</w:t>
      </w:r>
    </w:p>
    <w:p w14:paraId="447A6FA3" w14:textId="77777777" w:rsidR="00D563D2" w:rsidRPr="009F6098" w:rsidRDefault="009D2A88" w:rsidP="002B7831">
      <w:pPr>
        <w:pStyle w:val="Heading2"/>
      </w:pPr>
      <w:bookmarkStart w:id="34" w:name="_iqcc9t7y3mni" w:colFirst="0" w:colLast="0"/>
      <w:bookmarkStart w:id="35" w:name="_Toc188473443"/>
      <w:bookmarkStart w:id="36" w:name="_Toc188474686"/>
      <w:bookmarkEnd w:id="34"/>
      <w:r w:rsidRPr="009F6098">
        <w:t>3.3 Change Management</w:t>
      </w:r>
      <w:bookmarkEnd w:id="35"/>
      <w:bookmarkEnd w:id="36"/>
    </w:p>
    <w:p w14:paraId="2819915D" w14:textId="77777777" w:rsidR="00D563D2" w:rsidRPr="009F6098" w:rsidRDefault="009D2A88">
      <w:r w:rsidRPr="009F6098">
        <w:t xml:space="preserve">Kotter’s 8-Step Change model can be used to </w:t>
      </w:r>
      <w:r w:rsidR="002B23CF" w:rsidRPr="009F6098">
        <w:t>analyse</w:t>
      </w:r>
      <w:r w:rsidRPr="009F6098">
        <w:t xml:space="preserve"> Hilton’s successful management of change, specifically the stages of creating urgency and building a guiding coalition. Hilton did this by growing a culture of adaptability and continuous learning which set the right amount of momentum for his change (Laig and Abocejo, 2021). The </w:t>
      </w:r>
      <w:r w:rsidR="00086F08" w:rsidRPr="009F6098">
        <w:t>organisation</w:t>
      </w:r>
      <w:r w:rsidRPr="009F6098">
        <w:t xml:space="preserve"> completed the process aided by leadership that helped the </w:t>
      </w:r>
      <w:r w:rsidR="00086F08" w:rsidRPr="009F6098">
        <w:t>organisation</w:t>
      </w:r>
      <w:r w:rsidRPr="009F6098">
        <w:t xml:space="preserve"> go through the process in the light of Bass’s transformational </w:t>
      </w:r>
      <w:r w:rsidR="00086F08" w:rsidRPr="009F6098">
        <w:t>leadership theory which emphasis</w:t>
      </w:r>
      <w:r w:rsidRPr="009F6098">
        <w:t>es the role of leaders in facilitating and inspiring employees to embrace change.</w:t>
      </w:r>
    </w:p>
    <w:p w14:paraId="77EA6BC2" w14:textId="392C9748" w:rsidR="00D563D2" w:rsidRPr="009F6098" w:rsidRDefault="009D2A88">
      <w:r w:rsidRPr="009F6098">
        <w:t xml:space="preserve">Hilton incorporates training programs, as well as clear internal communication, and uses an individual change model (ADKAR—Awareness, Desire, Knowledge, Ability, Reinforcement), which is not related to image </w:t>
      </w:r>
      <w:r w:rsidR="009F6098" w:rsidRPr="009F6098">
        <w:t>and</w:t>
      </w:r>
      <w:r w:rsidRPr="009F6098">
        <w:t xml:space="preserve"> fits the task aim. The employees knew about the change, and the company wanted them to support it and gave them the means and the knowledge to do it (Mudjisusatyo</w:t>
      </w:r>
      <w:r w:rsidRPr="009F6098">
        <w:rPr>
          <w:i/>
        </w:rPr>
        <w:t xml:space="preserve"> et al.</w:t>
      </w:r>
      <w:r w:rsidRPr="009F6098">
        <w:t xml:space="preserve"> 2024). Hilton was able</w:t>
      </w:r>
      <w:r w:rsidR="00086F08" w:rsidRPr="009F6098">
        <w:t xml:space="preserve"> to use this approach to minimis</w:t>
      </w:r>
      <w:r w:rsidRPr="009F6098">
        <w:t>e resistance to change and create an enabling environment for mobile check-ins and sustainability practices.</w:t>
      </w:r>
    </w:p>
    <w:p w14:paraId="7734DC8C" w14:textId="77777777" w:rsidR="00D563D2" w:rsidRPr="009F6098" w:rsidRDefault="009D2A88" w:rsidP="002B7831">
      <w:pPr>
        <w:pStyle w:val="Heading1"/>
      </w:pPr>
      <w:bookmarkStart w:id="37" w:name="_m39dp7paja6w" w:colFirst="0" w:colLast="0"/>
      <w:bookmarkStart w:id="38" w:name="_Toc188473444"/>
      <w:bookmarkStart w:id="39" w:name="_Toc188474687"/>
      <w:bookmarkEnd w:id="37"/>
      <w:r w:rsidRPr="009F6098">
        <w:t>4. Strategic Direction</w:t>
      </w:r>
      <w:bookmarkEnd w:id="38"/>
      <w:bookmarkEnd w:id="39"/>
    </w:p>
    <w:p w14:paraId="41FDD66E" w14:textId="77777777" w:rsidR="00D563D2" w:rsidRPr="009F6098" w:rsidRDefault="009D2A88" w:rsidP="002B7831">
      <w:pPr>
        <w:pStyle w:val="Heading2"/>
      </w:pPr>
      <w:bookmarkStart w:id="40" w:name="_wbo94d7b82vg" w:colFirst="0" w:colLast="0"/>
      <w:bookmarkStart w:id="41" w:name="_Toc188473445"/>
      <w:bookmarkStart w:id="42" w:name="_Toc188474688"/>
      <w:bookmarkEnd w:id="40"/>
      <w:r w:rsidRPr="009F6098">
        <w:t>4.1 Strategic Objectives</w:t>
      </w:r>
      <w:bookmarkEnd w:id="41"/>
      <w:bookmarkEnd w:id="42"/>
    </w:p>
    <w:p w14:paraId="4217FF45" w14:textId="77777777" w:rsidR="0079727D" w:rsidRPr="009F6098" w:rsidRDefault="009D2A88" w:rsidP="0079727D">
      <w:r w:rsidRPr="009F6098">
        <w:t xml:space="preserve">Hilton’s strategic direction aligns with </w:t>
      </w:r>
      <w:r w:rsidRPr="009F6098">
        <w:rPr>
          <w:bCs/>
        </w:rPr>
        <w:t>Porter’s Generic Strategies</w:t>
      </w:r>
      <w:r w:rsidRPr="009F6098">
        <w:t xml:space="preserve">, particularly focusing on </w:t>
      </w:r>
      <w:r w:rsidRPr="009F6098">
        <w:rPr>
          <w:bCs/>
        </w:rPr>
        <w:t>differentiation</w:t>
      </w:r>
      <w:r w:rsidRPr="009F6098">
        <w:t xml:space="preserve"> and </w:t>
      </w:r>
      <w:r w:rsidRPr="009F6098">
        <w:rPr>
          <w:bCs/>
        </w:rPr>
        <w:t>cost leadership</w:t>
      </w:r>
      <w:r w:rsidRPr="009F6098">
        <w:t>, enabling the company to maintain its competitive edge in the global hospitality industry. As part of its differentiation approach, Hilton offers distinct personalised stays across multiple brand choices, with Waldorf Astoria catering to luxury guests and Hampton by Hilton for mid-range consumers</w:t>
      </w:r>
      <w:r w:rsidR="006B4F91" w:rsidRPr="009F6098">
        <w:t xml:space="preserve"> </w:t>
      </w:r>
      <w:r w:rsidRPr="009F6098">
        <w:t>(Zhang, 2023). Hilton stays ahead in their industry by spending regularly to develop digital check-ins and update their smart services while using AI to make guest experiences tailored and memorable. Through its cost leadership strategy Hilton works to make operations run better and decrease expenses yet keep service levels high</w:t>
      </w:r>
      <w:r w:rsidR="006B4F91" w:rsidRPr="009F6098">
        <w:t xml:space="preserve"> </w:t>
      </w:r>
      <w:r w:rsidRPr="009F6098">
        <w:lastRenderedPageBreak/>
        <w:t>(Arnold, 2020). Hilton achieves lower expenses through its energy-saving technology and waste-reduction programs while keeping top-level service quality. Hilton's combined strategies let them give excellent value to customers who want luxury and those who watch their budget while keeping their dominance in all market sectors.</w:t>
      </w:r>
    </w:p>
    <w:p w14:paraId="2DA8D495" w14:textId="77777777" w:rsidR="00D563D2" w:rsidRPr="009F6098" w:rsidRDefault="009D2A88" w:rsidP="006B4F91">
      <w:pPr>
        <w:pStyle w:val="Heading2"/>
      </w:pPr>
      <w:bookmarkStart w:id="43" w:name="_t8ryds1eajhd" w:colFirst="0" w:colLast="0"/>
      <w:bookmarkStart w:id="44" w:name="_Toc188473446"/>
      <w:bookmarkStart w:id="45" w:name="_Toc188474689"/>
      <w:bookmarkEnd w:id="43"/>
      <w:r w:rsidRPr="009F6098">
        <w:t>4.2 Strategy Implementation</w:t>
      </w:r>
      <w:bookmarkEnd w:id="44"/>
      <w:bookmarkEnd w:id="45"/>
    </w:p>
    <w:p w14:paraId="40F01BCA" w14:textId="77777777" w:rsidR="00D563D2" w:rsidRPr="009F6098" w:rsidRDefault="009D2A88">
      <w:pPr>
        <w:rPr>
          <w:b/>
          <w:i/>
        </w:rPr>
      </w:pPr>
      <w:r w:rsidRPr="009F6098">
        <w:rPr>
          <w:b/>
          <w:i/>
        </w:rPr>
        <w:t>Global Expansion</w:t>
      </w:r>
    </w:p>
    <w:p w14:paraId="5666EF0C" w14:textId="6BDAE0EE" w:rsidR="00D563D2" w:rsidRPr="009F6098" w:rsidRDefault="009D2A88">
      <w:r w:rsidRPr="009F6098">
        <w:t xml:space="preserve">Hilton should continue its global expansion in main growth markets, </w:t>
      </w:r>
      <w:r w:rsidR="009F6098" w:rsidRPr="009F6098">
        <w:t>in</w:t>
      </w:r>
      <w:r w:rsidRPr="009F6098">
        <w:t xml:space="preserve"> emerging countries such as Asia, Africa and Latin America. Given this, Hilton can leverage the growing demand for high-end hotels and flavours by developing specific luxurious and upscale brands such as Waldorf Astoria and Conrad (Lee and Legendre, 2023). The expansion into these markets will add to Hilton's global footprint and expose the company to affluent travellers in emerging economies, leading to long-term profitability.</w:t>
      </w:r>
    </w:p>
    <w:p w14:paraId="45ED70F5" w14:textId="77777777" w:rsidR="00D563D2" w:rsidRPr="009F6098" w:rsidRDefault="009D2A88">
      <w:pPr>
        <w:rPr>
          <w:b/>
          <w:i/>
        </w:rPr>
      </w:pPr>
      <w:r w:rsidRPr="009F6098">
        <w:rPr>
          <w:b/>
          <w:i/>
        </w:rPr>
        <w:t>Innovation</w:t>
      </w:r>
    </w:p>
    <w:p w14:paraId="4113396D" w14:textId="2C053807" w:rsidR="00D563D2" w:rsidRPr="009F6098" w:rsidRDefault="009D2A88">
      <w:r w:rsidRPr="009F6098">
        <w:t xml:space="preserve">Hilton has invested heavily in technology to improve operational efficiency and the guest experience. With the launch of its mobile app and digital check-in process, guest interactions have been streamlined into a </w:t>
      </w:r>
      <w:r w:rsidR="002B23CF" w:rsidRPr="009F6098">
        <w:t>smoother</w:t>
      </w:r>
      <w:r w:rsidRPr="009F6098">
        <w:t>, easily contactless experience (Zeng, 2021). Not only are these innovations making life convenient, but they allow designers to offer personalised services by leveraging data to understand guest needs. Hilton will continue to build on these digital solutions to stay competitive, giving guests more flexibility and making hotel operations even stronger to ensure maximised performance and guest satisfaction.</w:t>
      </w:r>
    </w:p>
    <w:p w14:paraId="198EDCF2" w14:textId="77777777" w:rsidR="00D563D2" w:rsidRPr="009F6098" w:rsidRDefault="009D2A88">
      <w:pPr>
        <w:rPr>
          <w:b/>
          <w:i/>
        </w:rPr>
      </w:pPr>
      <w:r w:rsidRPr="009F6098">
        <w:rPr>
          <w:b/>
          <w:i/>
        </w:rPr>
        <w:t>Sustainability</w:t>
      </w:r>
    </w:p>
    <w:p w14:paraId="18BEFB4B" w14:textId="18309134" w:rsidR="00D563D2" w:rsidRPr="009F6098" w:rsidRDefault="009D2A88">
      <w:r w:rsidRPr="009F6098">
        <w:t xml:space="preserve">Hilton is on a mission to achieve net-zero carbon emissions by 2050 and is steadfast in its commitment to environmental sustainability. However, it has already had success in cutting the amounts of energy consumed and water used in </w:t>
      </w:r>
      <w:r w:rsidR="009F6098" w:rsidRPr="009F6098">
        <w:t>all</w:t>
      </w:r>
      <w:r w:rsidRPr="009F6098">
        <w:t xml:space="preserve"> its properties around the world, installing energy-efficient systems and using renewable energy where possible (Gössling</w:t>
      </w:r>
      <w:r w:rsidRPr="009F6098">
        <w:rPr>
          <w:i/>
        </w:rPr>
        <w:t xml:space="preserve"> et al. </w:t>
      </w:r>
      <w:r w:rsidRPr="009F6098">
        <w:t>2024). Hilton is also trying to cut waste through environmentally friendly practices and strengthen its environmental reporting. Additionally, these efforts support Hilton's sustainability goals and are appealing to eco-based travellers who are concentrated on a greener future.</w:t>
      </w:r>
    </w:p>
    <w:p w14:paraId="71BB3BBE" w14:textId="77777777" w:rsidR="00D563D2" w:rsidRPr="009F6098" w:rsidRDefault="009D2A88" w:rsidP="00CD3D18">
      <w:pPr>
        <w:pStyle w:val="Heading1"/>
      </w:pPr>
      <w:bookmarkStart w:id="46" w:name="_hav73rbzvvz" w:colFirst="0" w:colLast="0"/>
      <w:bookmarkStart w:id="47" w:name="_Toc188473447"/>
      <w:bookmarkStart w:id="48" w:name="_Toc188474690"/>
      <w:bookmarkEnd w:id="46"/>
      <w:r w:rsidRPr="009F6098">
        <w:t>5. Recommendations</w:t>
      </w:r>
      <w:bookmarkEnd w:id="47"/>
      <w:bookmarkEnd w:id="48"/>
    </w:p>
    <w:p w14:paraId="36EFDD83" w14:textId="77777777" w:rsidR="00D563D2" w:rsidRPr="009F6098" w:rsidRDefault="009D2A88">
      <w:r w:rsidRPr="009F6098">
        <w:rPr>
          <w:b/>
          <w:i/>
        </w:rPr>
        <w:t>Invest in Further Digital Innovation</w:t>
      </w:r>
    </w:p>
    <w:p w14:paraId="2B11BD3D" w14:textId="77777777" w:rsidR="00D563D2" w:rsidRPr="009F6098" w:rsidRDefault="009D2A88">
      <w:r w:rsidRPr="009F6098">
        <w:lastRenderedPageBreak/>
        <w:t xml:space="preserve">Hilton needs to invest in digital innovation further to improve its </w:t>
      </w:r>
      <w:r w:rsidR="002B23CF" w:rsidRPr="009F6098">
        <w:t>map</w:t>
      </w:r>
      <w:r w:rsidRPr="009F6098">
        <w:t xml:space="preserve"> through which one can have a more personalised guest experience. By integrating AI and machine learning, recommendations can be tailored, customer service can be streamlined, and room assignments can be optimised with guest preferences in mind (McAdam-Otto, 2023). Besides, the launching of AI-driven chatbots for 24*7 support and improved data analytics on operational decisions enhance efficiency, lower costs, and improve overall guest reconciliation. Hilton believes these technologies will assist in helping the hotel stay competitive in the rapidly changing digital hospitality world.</w:t>
      </w:r>
    </w:p>
    <w:p w14:paraId="62958E0C" w14:textId="77777777" w:rsidR="00D563D2" w:rsidRPr="009F6098" w:rsidRDefault="009D2A88">
      <w:pPr>
        <w:rPr>
          <w:b/>
          <w:i/>
        </w:rPr>
      </w:pPr>
      <w:r w:rsidRPr="009F6098">
        <w:rPr>
          <w:b/>
          <w:i/>
        </w:rPr>
        <w:t>Expand Sustainability Initiatives</w:t>
      </w:r>
    </w:p>
    <w:p w14:paraId="1E7747BD" w14:textId="77777777" w:rsidR="00D563D2" w:rsidRPr="009F6098" w:rsidRDefault="009D2A88">
      <w:r w:rsidRPr="009F6098">
        <w:t xml:space="preserve">Hilton should invest more in installing waste reduction programs such as zero waste practices and improved recycling systems at properties around the world. Furthermore, the company may also decide to shift its attention towards sourcing local and sustainable products to lessen the environmental footprint (Alberton </w:t>
      </w:r>
      <w:r w:rsidRPr="009F6098">
        <w:rPr>
          <w:i/>
        </w:rPr>
        <w:t>et al.</w:t>
      </w:r>
      <w:r w:rsidRPr="009F6098">
        <w:t xml:space="preserve"> 2022). The company should also start making its community engagement stronger with local </w:t>
      </w:r>
      <w:r w:rsidR="00086F08" w:rsidRPr="009F6098">
        <w:t>organisation</w:t>
      </w:r>
      <w:r w:rsidRPr="009F6098">
        <w:t>s and sponsoring eco-friendly movements. These sustainability practices strengthen not only Hilton's environmental footprint but will also draw eco-conscious travellers as they strengthen brand loyalty and even reputation.</w:t>
      </w:r>
    </w:p>
    <w:p w14:paraId="6107EE48" w14:textId="77777777" w:rsidR="00D563D2" w:rsidRPr="009F6098" w:rsidRDefault="009D2A88">
      <w:pPr>
        <w:rPr>
          <w:b/>
          <w:i/>
        </w:rPr>
      </w:pPr>
      <w:r w:rsidRPr="009F6098">
        <w:rPr>
          <w:b/>
          <w:i/>
        </w:rPr>
        <w:t>Focus On Employee Well-Being</w:t>
      </w:r>
    </w:p>
    <w:p w14:paraId="084D2B15" w14:textId="77777777" w:rsidR="00D563D2" w:rsidRPr="009F6098" w:rsidRDefault="009D2A88">
      <w:r w:rsidRPr="009F6098">
        <w:t>Hilton needs to train and develop employees in a way that promotes growth and skill development if employee well-being is a priority. In this way, Hilton can offer clear pathways for advancement that will improve employee retention and engagement (Mullins, 2019). Together, these will further increase employee satisfaction and performance by creating a supportive work environment focused on work-life balance and mental health. It will not only increase staff morale but also come in positive in terms of guest service which will as well support the long-term overall success and competitiveness of Hilton.</w:t>
      </w:r>
    </w:p>
    <w:p w14:paraId="137A7FD3" w14:textId="77777777" w:rsidR="00D563D2" w:rsidRPr="009F6098" w:rsidRDefault="009D2A88" w:rsidP="00CD3D18">
      <w:pPr>
        <w:pStyle w:val="Heading1"/>
      </w:pPr>
      <w:bookmarkStart w:id="49" w:name="_qj7glzwzcpyu" w:colFirst="0" w:colLast="0"/>
      <w:bookmarkStart w:id="50" w:name="_Toc188473448"/>
      <w:bookmarkStart w:id="51" w:name="_Toc188474691"/>
      <w:bookmarkEnd w:id="49"/>
      <w:r w:rsidRPr="009F6098">
        <w:t>6. Conclusion</w:t>
      </w:r>
      <w:bookmarkEnd w:id="50"/>
      <w:bookmarkEnd w:id="51"/>
    </w:p>
    <w:p w14:paraId="5D868829" w14:textId="716181C4" w:rsidR="003D512B" w:rsidRPr="009F6098" w:rsidRDefault="009D2A88">
      <w:r w:rsidRPr="009F6098">
        <w:t xml:space="preserve">In Conclusion, with a corporate culture and strategic initiatives, Hilton Hotels and Resorts has become a leader in the hospitality industry on a global scale by applying a different </w:t>
      </w:r>
      <w:r w:rsidR="00086F08" w:rsidRPr="009F6098">
        <w:t>organisational</w:t>
      </w:r>
      <w:r w:rsidRPr="009F6098">
        <w:t xml:space="preserve"> structure. However, its divisional structure gives the company flexibility on an individual basis and the ability to make better decisions, while its strong culture of inclusiveness and innovation motivates </w:t>
      </w:r>
      <w:r w:rsidR="009F6098" w:rsidRPr="009F6098">
        <w:t>prominent levels</w:t>
      </w:r>
      <w:r w:rsidRPr="009F6098">
        <w:t xml:space="preserve"> of employee engagement and guest satisfaction. Technological innovations, including mobile check-ins and digital services, improved Hilton’s technology to engage customers, while Hilton’s efforts at sustainability play </w:t>
      </w:r>
      <w:r w:rsidR="009F6098" w:rsidRPr="009F6098">
        <w:t>a key role</w:t>
      </w:r>
      <w:r w:rsidRPr="009F6098">
        <w:t xml:space="preserve"> in the company’s place </w:t>
      </w:r>
      <w:r w:rsidRPr="009F6098">
        <w:lastRenderedPageBreak/>
        <w:t xml:space="preserve">in the market by catering to environmentally responsible travellers. Looking ahead, Hilton will have to keep innovating, expand its footprint around the globe and keep the company’s focus on sustainability to stay ahead. Hilton's investment in technology and focus on employee wellbeing places it in </w:t>
      </w:r>
      <w:r w:rsidR="009F6098" w:rsidRPr="009F6098">
        <w:t>an advantageous position</w:t>
      </w:r>
      <w:r w:rsidRPr="009F6098">
        <w:t xml:space="preserve"> to adapt to future market challenges and become a long-term success in an increasingly takeover market.</w:t>
      </w:r>
    </w:p>
    <w:p w14:paraId="0D2263D1" w14:textId="77777777" w:rsidR="003D512B" w:rsidRPr="009F6098" w:rsidRDefault="009D2A88">
      <w:r w:rsidRPr="009F6098">
        <w:br w:type="page"/>
      </w:r>
    </w:p>
    <w:p w14:paraId="7B5BF102" w14:textId="77777777" w:rsidR="00D563D2" w:rsidRPr="009F6098" w:rsidRDefault="009D2A88" w:rsidP="006B4F91">
      <w:pPr>
        <w:pStyle w:val="Heading1"/>
      </w:pPr>
      <w:bookmarkStart w:id="52" w:name="_Toc188473449"/>
      <w:bookmarkStart w:id="53" w:name="_Toc188474692"/>
      <w:r w:rsidRPr="009F6098">
        <w:lastRenderedPageBreak/>
        <w:t>Reference List</w:t>
      </w:r>
      <w:bookmarkEnd w:id="52"/>
      <w:bookmarkEnd w:id="53"/>
    </w:p>
    <w:p w14:paraId="7144F0FC" w14:textId="77777777" w:rsidR="00E178CA" w:rsidRPr="009F6098" w:rsidRDefault="00E178CA" w:rsidP="003D512B">
      <w:pPr>
        <w:rPr>
          <w:color w:val="000000" w:themeColor="text1"/>
          <w:szCs w:val="22"/>
        </w:rPr>
      </w:pPr>
      <w:r w:rsidRPr="009F6098">
        <w:rPr>
          <w:color w:val="000000" w:themeColor="text1"/>
          <w:szCs w:val="22"/>
        </w:rPr>
        <w:t>Alberton, A., Kieling, A.P., Lyra, F.R., Hoffmann, E.M., Lopez, M.P.V. and Stefano, S.R., 2022. Competencies for sustainability in hotels: insights from Brazil. </w:t>
      </w:r>
      <w:r w:rsidRPr="009F6098">
        <w:rPr>
          <w:i/>
          <w:iCs/>
          <w:color w:val="000000" w:themeColor="text1"/>
          <w:szCs w:val="22"/>
        </w:rPr>
        <w:t>Employee Relations: The International Journal</w:t>
      </w:r>
      <w:r w:rsidRPr="009F6098">
        <w:rPr>
          <w:color w:val="000000" w:themeColor="text1"/>
          <w:szCs w:val="22"/>
        </w:rPr>
        <w:t>, </w:t>
      </w:r>
      <w:r w:rsidRPr="009F6098">
        <w:rPr>
          <w:i/>
          <w:iCs/>
          <w:color w:val="000000" w:themeColor="text1"/>
          <w:szCs w:val="22"/>
        </w:rPr>
        <w:t>44</w:t>
      </w:r>
      <w:r w:rsidRPr="009F6098">
        <w:rPr>
          <w:color w:val="000000" w:themeColor="text1"/>
          <w:szCs w:val="22"/>
        </w:rPr>
        <w:t>(3), pp.555-575.</w:t>
      </w:r>
    </w:p>
    <w:p w14:paraId="7CDDE86E" w14:textId="77777777" w:rsidR="00E178CA" w:rsidRPr="009F6098" w:rsidRDefault="00E178CA" w:rsidP="00591242">
      <w:pPr>
        <w:rPr>
          <w:color w:val="000000" w:themeColor="text1"/>
          <w:szCs w:val="22"/>
        </w:rPr>
      </w:pPr>
      <w:r w:rsidRPr="009F6098">
        <w:rPr>
          <w:color w:val="000000" w:themeColor="text1"/>
          <w:szCs w:val="22"/>
        </w:rPr>
        <w:t>Arnold, J., 2020. Work Psychology (7th edition) Harlow: Pearson Education Limited.</w:t>
      </w:r>
    </w:p>
    <w:p w14:paraId="682AD1F3" w14:textId="77777777" w:rsidR="00E178CA" w:rsidRPr="009F6098" w:rsidRDefault="00E178CA" w:rsidP="00591242">
      <w:pPr>
        <w:rPr>
          <w:color w:val="000000" w:themeColor="text1"/>
          <w:szCs w:val="22"/>
        </w:rPr>
      </w:pPr>
      <w:r w:rsidRPr="009F6098">
        <w:rPr>
          <w:color w:val="000000" w:themeColor="text1"/>
          <w:szCs w:val="22"/>
        </w:rPr>
        <w:t>Buchanan, D. And Huczynski, A., 2007.Organisational</w:t>
      </w:r>
      <w:r>
        <w:rPr>
          <w:color w:val="000000" w:themeColor="text1"/>
          <w:szCs w:val="22"/>
        </w:rPr>
        <w:t xml:space="preserve"> </w:t>
      </w:r>
      <w:r w:rsidRPr="009F6098">
        <w:rPr>
          <w:color w:val="000000" w:themeColor="text1"/>
          <w:szCs w:val="22"/>
        </w:rPr>
        <w:t>Behaviour: An Introductory Text (6th edition), Harlow: PrenticeHall.</w:t>
      </w:r>
    </w:p>
    <w:p w14:paraId="4DC53935" w14:textId="77777777" w:rsidR="00E178CA" w:rsidRPr="009F6098" w:rsidRDefault="00E178CA" w:rsidP="003D512B">
      <w:pPr>
        <w:rPr>
          <w:color w:val="000000" w:themeColor="text1"/>
          <w:szCs w:val="22"/>
        </w:rPr>
      </w:pPr>
      <w:r w:rsidRPr="009F6098">
        <w:rPr>
          <w:color w:val="000000" w:themeColor="text1"/>
          <w:szCs w:val="22"/>
        </w:rPr>
        <w:t>Dalibozhko, A. and Krakovetskaya, I., 2018. Youth entrepreneurial projects for the sustainable development of global community: evidence from Enactus program. In </w:t>
      </w:r>
      <w:r w:rsidRPr="009F6098">
        <w:rPr>
          <w:i/>
          <w:iCs/>
          <w:color w:val="000000" w:themeColor="text1"/>
          <w:szCs w:val="22"/>
        </w:rPr>
        <w:t>SHS Web of Conferences</w:t>
      </w:r>
      <w:r w:rsidRPr="009F6098">
        <w:rPr>
          <w:color w:val="000000" w:themeColor="text1"/>
          <w:szCs w:val="22"/>
        </w:rPr>
        <w:t> (Vol. 57, p. 01009). EDP Sciences.</w:t>
      </w:r>
    </w:p>
    <w:p w14:paraId="22308F9B" w14:textId="77777777" w:rsidR="00E178CA" w:rsidRPr="009F6098" w:rsidRDefault="00E178CA" w:rsidP="003D512B">
      <w:pPr>
        <w:rPr>
          <w:color w:val="000000" w:themeColor="text1"/>
          <w:szCs w:val="22"/>
        </w:rPr>
      </w:pPr>
      <w:r w:rsidRPr="009F6098">
        <w:rPr>
          <w:color w:val="000000" w:themeColor="text1"/>
          <w:szCs w:val="22"/>
        </w:rPr>
        <w:t>Diaz-Iglesias, S., Carlos, U.R.J., Blanco-Gonzalez, A. and Orden-Cruz, C., 2021. Theoretical framework for sustainability, corporate social responsibility and change management. </w:t>
      </w:r>
      <w:r w:rsidRPr="009F6098">
        <w:rPr>
          <w:i/>
          <w:iCs/>
          <w:color w:val="000000" w:themeColor="text1"/>
          <w:szCs w:val="22"/>
        </w:rPr>
        <w:t>J. Sustain. Sci. Manag</w:t>
      </w:r>
      <w:r w:rsidRPr="009F6098">
        <w:rPr>
          <w:color w:val="000000" w:themeColor="text1"/>
          <w:szCs w:val="22"/>
        </w:rPr>
        <w:t>, </w:t>
      </w:r>
      <w:r w:rsidRPr="009F6098">
        <w:rPr>
          <w:i/>
          <w:iCs/>
          <w:color w:val="000000" w:themeColor="text1"/>
          <w:szCs w:val="22"/>
        </w:rPr>
        <w:t>16</w:t>
      </w:r>
      <w:r w:rsidRPr="009F6098">
        <w:rPr>
          <w:color w:val="000000" w:themeColor="text1"/>
          <w:szCs w:val="22"/>
        </w:rPr>
        <w:t>, pp.315-332.</w:t>
      </w:r>
    </w:p>
    <w:p w14:paraId="3C01EF9F" w14:textId="77777777" w:rsidR="00E178CA" w:rsidRPr="009F6098" w:rsidRDefault="00E178CA" w:rsidP="003D512B">
      <w:pPr>
        <w:rPr>
          <w:color w:val="000000" w:themeColor="text1"/>
          <w:szCs w:val="22"/>
        </w:rPr>
      </w:pPr>
      <w:r w:rsidRPr="009F6098">
        <w:rPr>
          <w:color w:val="000000" w:themeColor="text1"/>
          <w:szCs w:val="22"/>
        </w:rPr>
        <w:t>Gössling, S., Humpe, A. and Sun, Y.Y., 2024. On track to net-zero? Large tourism enterprises and climate change. </w:t>
      </w:r>
      <w:r w:rsidRPr="009F6098">
        <w:rPr>
          <w:i/>
          <w:iCs/>
          <w:color w:val="000000" w:themeColor="text1"/>
          <w:szCs w:val="22"/>
        </w:rPr>
        <w:t>Tourism Management</w:t>
      </w:r>
      <w:r w:rsidRPr="009F6098">
        <w:rPr>
          <w:color w:val="000000" w:themeColor="text1"/>
          <w:szCs w:val="22"/>
        </w:rPr>
        <w:t>, </w:t>
      </w:r>
      <w:r w:rsidRPr="009F6098">
        <w:rPr>
          <w:i/>
          <w:iCs/>
          <w:color w:val="000000" w:themeColor="text1"/>
          <w:szCs w:val="22"/>
        </w:rPr>
        <w:t>100</w:t>
      </w:r>
      <w:r w:rsidRPr="009F6098">
        <w:rPr>
          <w:color w:val="000000" w:themeColor="text1"/>
          <w:szCs w:val="22"/>
        </w:rPr>
        <w:t>, p.104842.</w:t>
      </w:r>
    </w:p>
    <w:p w14:paraId="31527716" w14:textId="77777777" w:rsidR="00E178CA" w:rsidRPr="009F6098" w:rsidRDefault="00E178CA" w:rsidP="003D512B">
      <w:pPr>
        <w:rPr>
          <w:color w:val="000000" w:themeColor="text1"/>
          <w:szCs w:val="22"/>
        </w:rPr>
      </w:pPr>
      <w:r w:rsidRPr="009F6098">
        <w:rPr>
          <w:color w:val="000000" w:themeColor="text1"/>
          <w:szCs w:val="22"/>
        </w:rPr>
        <w:t>Hayat, A. and Afshari, L., 2022. CSR and employee well-being in hospitality industry: A mediation model of job satisfaction and affective commitment. </w:t>
      </w:r>
      <w:r w:rsidRPr="009F6098">
        <w:rPr>
          <w:i/>
          <w:iCs/>
          <w:color w:val="000000" w:themeColor="text1"/>
          <w:szCs w:val="22"/>
        </w:rPr>
        <w:t>Journal of Hospitality and Tourism Management</w:t>
      </w:r>
      <w:r w:rsidRPr="009F6098">
        <w:rPr>
          <w:color w:val="000000" w:themeColor="text1"/>
          <w:szCs w:val="22"/>
        </w:rPr>
        <w:t>, </w:t>
      </w:r>
      <w:r w:rsidRPr="009F6098">
        <w:rPr>
          <w:i/>
          <w:iCs/>
          <w:color w:val="000000" w:themeColor="text1"/>
          <w:szCs w:val="22"/>
        </w:rPr>
        <w:t>51</w:t>
      </w:r>
      <w:r w:rsidRPr="009F6098">
        <w:rPr>
          <w:color w:val="000000" w:themeColor="text1"/>
          <w:szCs w:val="22"/>
        </w:rPr>
        <w:t>, pp.387-396.</w:t>
      </w:r>
    </w:p>
    <w:p w14:paraId="43AF560B" w14:textId="77777777" w:rsidR="00E178CA" w:rsidRPr="009F6098" w:rsidRDefault="00E178CA" w:rsidP="003D512B">
      <w:pPr>
        <w:rPr>
          <w:color w:val="000000" w:themeColor="text1"/>
          <w:szCs w:val="22"/>
        </w:rPr>
      </w:pPr>
      <w:r w:rsidRPr="009F6098">
        <w:rPr>
          <w:color w:val="000000" w:themeColor="text1"/>
          <w:szCs w:val="22"/>
        </w:rPr>
        <w:t xml:space="preserve">Hilton, 2025. </w:t>
      </w:r>
      <w:r w:rsidRPr="009F6098">
        <w:rPr>
          <w:i/>
          <w:iCs/>
          <w:color w:val="000000" w:themeColor="text1"/>
          <w:szCs w:val="22"/>
        </w:rPr>
        <w:t>A leading global, hospitality company</w:t>
      </w:r>
      <w:r>
        <w:rPr>
          <w:i/>
          <w:iCs/>
          <w:color w:val="000000" w:themeColor="text1"/>
          <w:szCs w:val="22"/>
        </w:rPr>
        <w:t xml:space="preserve">. </w:t>
      </w:r>
      <w:r w:rsidRPr="009F6098">
        <w:rPr>
          <w:color w:val="000000" w:themeColor="text1"/>
          <w:szCs w:val="22"/>
        </w:rPr>
        <w:t>Available at: https://www.hilton.com/en/corporate/ [Accessed on: 22 January, 2025]</w:t>
      </w:r>
    </w:p>
    <w:p w14:paraId="3884AFAD" w14:textId="77777777" w:rsidR="00E178CA" w:rsidRPr="009F6098" w:rsidRDefault="00E178CA" w:rsidP="003D512B">
      <w:pPr>
        <w:rPr>
          <w:color w:val="000000" w:themeColor="text1"/>
          <w:szCs w:val="22"/>
        </w:rPr>
      </w:pPr>
      <w:r w:rsidRPr="009F6098">
        <w:rPr>
          <w:color w:val="000000" w:themeColor="text1"/>
          <w:szCs w:val="22"/>
        </w:rPr>
        <w:t>Laig, R.B.D. and Abocejo, F.T., 2021. Change management process in a mining company: Kotter’s 8-step change model. </w:t>
      </w:r>
      <w:r w:rsidRPr="009F6098">
        <w:rPr>
          <w:i/>
          <w:iCs/>
          <w:color w:val="000000" w:themeColor="text1"/>
          <w:szCs w:val="22"/>
        </w:rPr>
        <w:t>Journal of Management, Economics, and Industrial Organisation</w:t>
      </w:r>
      <w:r w:rsidRPr="009F6098">
        <w:rPr>
          <w:color w:val="000000" w:themeColor="text1"/>
          <w:szCs w:val="22"/>
        </w:rPr>
        <w:t>, </w:t>
      </w:r>
      <w:r w:rsidRPr="009F6098">
        <w:rPr>
          <w:i/>
          <w:iCs/>
          <w:color w:val="000000" w:themeColor="text1"/>
          <w:szCs w:val="22"/>
        </w:rPr>
        <w:t>5</w:t>
      </w:r>
      <w:r w:rsidRPr="009F6098">
        <w:rPr>
          <w:color w:val="000000" w:themeColor="text1"/>
          <w:szCs w:val="22"/>
        </w:rPr>
        <w:t>(3), pp.31-50.</w:t>
      </w:r>
    </w:p>
    <w:p w14:paraId="555444DB" w14:textId="77777777" w:rsidR="00E178CA" w:rsidRPr="009F6098" w:rsidRDefault="00E178CA" w:rsidP="003D512B">
      <w:pPr>
        <w:rPr>
          <w:color w:val="000000" w:themeColor="text1"/>
          <w:szCs w:val="22"/>
        </w:rPr>
      </w:pPr>
      <w:r w:rsidRPr="009F6098">
        <w:rPr>
          <w:color w:val="000000" w:themeColor="text1"/>
          <w:szCs w:val="22"/>
        </w:rPr>
        <w:t>Lee, R.H. and Legendre, T.S., 2023. Learning from Hilton Worldwide–Successful Corporate Social Responsibility Strategies. In </w:t>
      </w:r>
      <w:r w:rsidRPr="009F6098">
        <w:rPr>
          <w:i/>
          <w:iCs/>
          <w:color w:val="000000" w:themeColor="text1"/>
          <w:szCs w:val="22"/>
        </w:rPr>
        <w:t>Teaching Cases in Tourism, Hospitality and Events</w:t>
      </w:r>
      <w:r w:rsidRPr="009F6098">
        <w:rPr>
          <w:color w:val="000000" w:themeColor="text1"/>
          <w:szCs w:val="22"/>
        </w:rPr>
        <w:t> (pp. 191-200). GB: CABI.</w:t>
      </w:r>
    </w:p>
    <w:p w14:paraId="1CE26A90" w14:textId="77777777" w:rsidR="00E178CA" w:rsidRPr="009F6098" w:rsidRDefault="00E178CA" w:rsidP="003D512B">
      <w:pPr>
        <w:rPr>
          <w:color w:val="000000" w:themeColor="text1"/>
          <w:szCs w:val="22"/>
        </w:rPr>
      </w:pPr>
      <w:r w:rsidRPr="009F6098">
        <w:rPr>
          <w:color w:val="000000" w:themeColor="text1"/>
          <w:szCs w:val="22"/>
        </w:rPr>
        <w:t>Linxi, X., 2021, September. The Digital Transformation Strategy of Hilton During COVID-19. In </w:t>
      </w:r>
      <w:r w:rsidRPr="009F6098">
        <w:rPr>
          <w:i/>
          <w:iCs/>
          <w:color w:val="000000" w:themeColor="text1"/>
          <w:szCs w:val="22"/>
        </w:rPr>
        <w:t>2021 International Conference on Financial Management and Economic Transition (FMET 2021)</w:t>
      </w:r>
      <w:r w:rsidRPr="009F6098">
        <w:rPr>
          <w:color w:val="000000" w:themeColor="text1"/>
          <w:szCs w:val="22"/>
        </w:rPr>
        <w:t> (pp. 317-321). Atlantis Press.</w:t>
      </w:r>
    </w:p>
    <w:p w14:paraId="351EEA75" w14:textId="77777777" w:rsidR="00E178CA" w:rsidRPr="009F6098" w:rsidRDefault="00E178CA" w:rsidP="003D512B">
      <w:pPr>
        <w:rPr>
          <w:color w:val="000000" w:themeColor="text1"/>
          <w:szCs w:val="22"/>
        </w:rPr>
      </w:pPr>
      <w:r w:rsidRPr="009F6098">
        <w:rPr>
          <w:color w:val="000000" w:themeColor="text1"/>
          <w:szCs w:val="22"/>
        </w:rPr>
        <w:lastRenderedPageBreak/>
        <w:t>MacPherson, A., 2021. Motivating Millennials: the journey to project success. </w:t>
      </w:r>
      <w:r w:rsidRPr="009F6098">
        <w:rPr>
          <w:i/>
          <w:iCs/>
          <w:color w:val="000000" w:themeColor="text1"/>
          <w:szCs w:val="22"/>
        </w:rPr>
        <w:t>HämtatfrånResearchgate: https://www. researchgate. net/figure/Herzbergs-Two-Factor-Theory-EPM-2018-Herzbergs-two-factor-theory-shown-in-fig-4_fig3_348555191</w:t>
      </w:r>
      <w:r w:rsidRPr="009F6098">
        <w:rPr>
          <w:color w:val="000000" w:themeColor="text1"/>
          <w:szCs w:val="22"/>
        </w:rPr>
        <w:t>.</w:t>
      </w:r>
    </w:p>
    <w:p w14:paraId="7E1563AA" w14:textId="77777777" w:rsidR="00E178CA" w:rsidRPr="009F6098" w:rsidRDefault="00E178CA" w:rsidP="003D512B">
      <w:pPr>
        <w:rPr>
          <w:color w:val="000000" w:themeColor="text1"/>
          <w:szCs w:val="22"/>
        </w:rPr>
      </w:pPr>
      <w:r w:rsidRPr="009F6098">
        <w:rPr>
          <w:color w:val="000000" w:themeColor="text1"/>
          <w:szCs w:val="22"/>
        </w:rPr>
        <w:t>McAdam-Otto, L.K., 2023. “It’s all about the beaches”: Sargassum algae, tourism, and coastal transformations along the Mexican Caribbean. </w:t>
      </w:r>
      <w:r w:rsidRPr="009F6098">
        <w:rPr>
          <w:i/>
          <w:iCs/>
          <w:color w:val="000000" w:themeColor="text1"/>
          <w:szCs w:val="22"/>
        </w:rPr>
        <w:t>Coastal Studies &amp; Society</w:t>
      </w:r>
      <w:r w:rsidRPr="009F6098">
        <w:rPr>
          <w:color w:val="000000" w:themeColor="text1"/>
          <w:szCs w:val="22"/>
        </w:rPr>
        <w:t>, </w:t>
      </w:r>
      <w:r w:rsidRPr="009F6098">
        <w:rPr>
          <w:i/>
          <w:iCs/>
          <w:color w:val="000000" w:themeColor="text1"/>
          <w:szCs w:val="22"/>
        </w:rPr>
        <w:t>2</w:t>
      </w:r>
      <w:r w:rsidRPr="009F6098">
        <w:rPr>
          <w:color w:val="000000" w:themeColor="text1"/>
          <w:szCs w:val="22"/>
        </w:rPr>
        <w:t>(4), pp.356-377.</w:t>
      </w:r>
    </w:p>
    <w:p w14:paraId="159D76CF" w14:textId="77777777" w:rsidR="00E178CA" w:rsidRPr="009F6098" w:rsidRDefault="00E178CA" w:rsidP="003D512B">
      <w:pPr>
        <w:rPr>
          <w:color w:val="000000" w:themeColor="text1"/>
          <w:szCs w:val="22"/>
        </w:rPr>
      </w:pPr>
      <w:r w:rsidRPr="009F6098">
        <w:rPr>
          <w:color w:val="000000" w:themeColor="text1"/>
          <w:szCs w:val="22"/>
        </w:rPr>
        <w:t>Mudjisusatyo, Y., Darwin, D. and Kisno, K., 2024. Change management in Independent Campus program: application of the ADKAR model as a change management competency constructor. </w:t>
      </w:r>
      <w:r w:rsidRPr="009F6098">
        <w:rPr>
          <w:i/>
          <w:iCs/>
          <w:color w:val="000000" w:themeColor="text1"/>
          <w:szCs w:val="22"/>
        </w:rPr>
        <w:t>Cogent Education</w:t>
      </w:r>
      <w:r w:rsidRPr="009F6098">
        <w:rPr>
          <w:color w:val="000000" w:themeColor="text1"/>
          <w:szCs w:val="22"/>
        </w:rPr>
        <w:t>, </w:t>
      </w:r>
      <w:r w:rsidRPr="009F6098">
        <w:rPr>
          <w:i/>
          <w:iCs/>
          <w:color w:val="000000" w:themeColor="text1"/>
          <w:szCs w:val="22"/>
        </w:rPr>
        <w:t>11</w:t>
      </w:r>
      <w:r w:rsidRPr="009F6098">
        <w:rPr>
          <w:color w:val="000000" w:themeColor="text1"/>
          <w:szCs w:val="22"/>
        </w:rPr>
        <w:t>(1), p.2381892.</w:t>
      </w:r>
    </w:p>
    <w:p w14:paraId="54E39507" w14:textId="77777777" w:rsidR="00E178CA" w:rsidRPr="009F6098" w:rsidRDefault="00E178CA" w:rsidP="003D512B">
      <w:pPr>
        <w:rPr>
          <w:color w:val="000000" w:themeColor="text1"/>
          <w:szCs w:val="22"/>
        </w:rPr>
      </w:pPr>
      <w:r w:rsidRPr="009F6098">
        <w:rPr>
          <w:color w:val="000000" w:themeColor="text1"/>
          <w:szCs w:val="22"/>
        </w:rPr>
        <w:t>Mullins, L and Dosser, P., 2013.</w:t>
      </w:r>
      <w:r w:rsidRPr="009F6098">
        <w:rPr>
          <w:i/>
          <w:iCs/>
          <w:color w:val="000000" w:themeColor="text1"/>
          <w:szCs w:val="22"/>
        </w:rPr>
        <w:t>Hospitality Management and Organisational Behaviour</w:t>
      </w:r>
      <w:r w:rsidRPr="009F6098">
        <w:rPr>
          <w:color w:val="000000" w:themeColor="text1"/>
          <w:szCs w:val="22"/>
        </w:rPr>
        <w:t xml:space="preserve"> (5th Ed) Harlow, Pearson.</w:t>
      </w:r>
    </w:p>
    <w:p w14:paraId="39D8FF5E" w14:textId="77777777" w:rsidR="00E178CA" w:rsidRPr="009F6098" w:rsidRDefault="00E178CA" w:rsidP="003D512B">
      <w:pPr>
        <w:rPr>
          <w:color w:val="000000" w:themeColor="text1"/>
          <w:szCs w:val="22"/>
        </w:rPr>
      </w:pPr>
      <w:r w:rsidRPr="009F6098">
        <w:rPr>
          <w:color w:val="000000" w:themeColor="text1"/>
          <w:szCs w:val="22"/>
        </w:rPr>
        <w:t>Mullins, L., 2019.</w:t>
      </w:r>
      <w:r w:rsidRPr="009F6098">
        <w:rPr>
          <w:i/>
          <w:iCs/>
          <w:color w:val="000000" w:themeColor="text1"/>
          <w:szCs w:val="22"/>
        </w:rPr>
        <w:t>OrganisationalBehaviour in the Workplace</w:t>
      </w:r>
      <w:r w:rsidRPr="009F6098">
        <w:rPr>
          <w:color w:val="000000" w:themeColor="text1"/>
          <w:szCs w:val="22"/>
        </w:rPr>
        <w:t xml:space="preserve"> (12th edition) Harlow: Pearson</w:t>
      </w:r>
    </w:p>
    <w:p w14:paraId="54C97A1C" w14:textId="77777777" w:rsidR="00E178CA" w:rsidRPr="009F6098" w:rsidRDefault="00E178CA" w:rsidP="003D512B">
      <w:pPr>
        <w:rPr>
          <w:color w:val="000000" w:themeColor="text1"/>
          <w:szCs w:val="22"/>
        </w:rPr>
      </w:pPr>
      <w:r w:rsidRPr="009F6098">
        <w:rPr>
          <w:color w:val="000000" w:themeColor="text1"/>
          <w:szCs w:val="22"/>
        </w:rPr>
        <w:t xml:space="preserve">Statista, 2025. </w:t>
      </w:r>
      <w:r w:rsidRPr="009F6098">
        <w:rPr>
          <w:i/>
          <w:iCs/>
          <w:color w:val="000000" w:themeColor="text1"/>
          <w:szCs w:val="22"/>
        </w:rPr>
        <w:t xml:space="preserve">Number of Hilton Worldwide Holdings hotels from 2013 to 2023, by geographical region, </w:t>
      </w:r>
      <w:r w:rsidRPr="009F6098">
        <w:rPr>
          <w:color w:val="000000" w:themeColor="text1"/>
          <w:szCs w:val="22"/>
        </w:rPr>
        <w:t xml:space="preserve">Available at: </w:t>
      </w:r>
      <w:r w:rsidRPr="00E178CA">
        <w:rPr>
          <w:color w:val="000000" w:themeColor="text1"/>
          <w:szCs w:val="22"/>
        </w:rPr>
        <w:t>https://www.statista.com/statistics/297754/number-of-hilton-worldwide-hotels-by-geographical-region/</w:t>
      </w:r>
      <w:r>
        <w:rPr>
          <w:color w:val="000000" w:themeColor="text1"/>
          <w:szCs w:val="22"/>
        </w:rPr>
        <w:t xml:space="preserve"> </w:t>
      </w:r>
      <w:r w:rsidRPr="009F6098">
        <w:rPr>
          <w:color w:val="000000" w:themeColor="text1"/>
          <w:szCs w:val="22"/>
        </w:rPr>
        <w:t>[Accessed on: 22 January, 2025]</w:t>
      </w:r>
    </w:p>
    <w:p w14:paraId="505E7084" w14:textId="77777777" w:rsidR="00E178CA" w:rsidRPr="009F6098" w:rsidRDefault="00E178CA" w:rsidP="003D512B">
      <w:pPr>
        <w:rPr>
          <w:color w:val="000000" w:themeColor="text1"/>
          <w:szCs w:val="22"/>
        </w:rPr>
      </w:pPr>
      <w:r w:rsidRPr="009F6098">
        <w:rPr>
          <w:color w:val="000000" w:themeColor="text1"/>
          <w:szCs w:val="22"/>
        </w:rPr>
        <w:t xml:space="preserve">Youssofi, A., Jeannot, F., Jongmans, E. and Dampérat, M., 2024. Designing the digitalised guest experience: A comprehensive framework and research agenda. </w:t>
      </w:r>
      <w:r w:rsidRPr="009F6098">
        <w:rPr>
          <w:i/>
          <w:iCs/>
          <w:color w:val="000000" w:themeColor="text1"/>
          <w:szCs w:val="22"/>
        </w:rPr>
        <w:t>Psychology &amp; Marketing</w:t>
      </w:r>
      <w:r w:rsidRPr="009F6098">
        <w:rPr>
          <w:color w:val="000000" w:themeColor="text1"/>
          <w:szCs w:val="22"/>
        </w:rPr>
        <w:t>, </w:t>
      </w:r>
      <w:r w:rsidRPr="009F6098">
        <w:rPr>
          <w:i/>
          <w:iCs/>
          <w:color w:val="000000" w:themeColor="text1"/>
          <w:szCs w:val="22"/>
        </w:rPr>
        <w:t>41</w:t>
      </w:r>
      <w:r w:rsidRPr="009F6098">
        <w:rPr>
          <w:color w:val="000000" w:themeColor="text1"/>
          <w:szCs w:val="22"/>
        </w:rPr>
        <w:t>(3), pp.512-531.</w:t>
      </w:r>
    </w:p>
    <w:p w14:paraId="520F6AD1" w14:textId="77777777" w:rsidR="00E178CA" w:rsidRPr="009F6098" w:rsidRDefault="00E178CA" w:rsidP="003D512B">
      <w:pPr>
        <w:rPr>
          <w:color w:val="000000" w:themeColor="text1"/>
          <w:szCs w:val="22"/>
        </w:rPr>
      </w:pPr>
      <w:r w:rsidRPr="009F6098">
        <w:rPr>
          <w:color w:val="000000" w:themeColor="text1"/>
          <w:szCs w:val="22"/>
        </w:rPr>
        <w:t>Zeng, L., 2021. Analysis of Hilton Worldwide Hotel Group’s Transnational Operation Strategy. </w:t>
      </w:r>
      <w:r w:rsidRPr="009F6098">
        <w:rPr>
          <w:i/>
          <w:iCs/>
          <w:color w:val="000000" w:themeColor="text1"/>
          <w:szCs w:val="22"/>
        </w:rPr>
        <w:t>Academic Journal of Business &amp; Management</w:t>
      </w:r>
      <w:r w:rsidRPr="009F6098">
        <w:rPr>
          <w:color w:val="000000" w:themeColor="text1"/>
          <w:szCs w:val="22"/>
        </w:rPr>
        <w:t>, </w:t>
      </w:r>
      <w:r w:rsidRPr="009F6098">
        <w:rPr>
          <w:i/>
          <w:iCs/>
          <w:color w:val="000000" w:themeColor="text1"/>
          <w:szCs w:val="22"/>
        </w:rPr>
        <w:t>3</w:t>
      </w:r>
      <w:r w:rsidRPr="009F6098">
        <w:rPr>
          <w:color w:val="000000" w:themeColor="text1"/>
          <w:szCs w:val="22"/>
        </w:rPr>
        <w:t>(11), pp.20-27.</w:t>
      </w:r>
    </w:p>
    <w:p w14:paraId="3481BF39" w14:textId="77777777" w:rsidR="00E178CA" w:rsidRPr="009F6098" w:rsidRDefault="00E178CA" w:rsidP="003D512B">
      <w:pPr>
        <w:rPr>
          <w:color w:val="000000" w:themeColor="text1"/>
          <w:szCs w:val="22"/>
        </w:rPr>
      </w:pPr>
      <w:r w:rsidRPr="009F6098">
        <w:rPr>
          <w:color w:val="000000" w:themeColor="text1"/>
          <w:szCs w:val="22"/>
        </w:rPr>
        <w:t>Zhang, J., 2023. Analysis of Strategic Human Resource Management Practices: A Case Study of Hilton Worldwide. </w:t>
      </w:r>
      <w:r w:rsidRPr="009F6098">
        <w:rPr>
          <w:i/>
          <w:iCs/>
          <w:color w:val="000000" w:themeColor="text1"/>
          <w:szCs w:val="22"/>
        </w:rPr>
        <w:t>Frontiers in Business, Economics and Management</w:t>
      </w:r>
      <w:r w:rsidRPr="009F6098">
        <w:rPr>
          <w:color w:val="000000" w:themeColor="text1"/>
          <w:szCs w:val="22"/>
        </w:rPr>
        <w:t>, </w:t>
      </w:r>
      <w:r w:rsidRPr="009F6098">
        <w:rPr>
          <w:i/>
          <w:iCs/>
          <w:color w:val="000000" w:themeColor="text1"/>
          <w:szCs w:val="22"/>
        </w:rPr>
        <w:t>8</w:t>
      </w:r>
      <w:r w:rsidRPr="009F6098">
        <w:rPr>
          <w:color w:val="000000" w:themeColor="text1"/>
          <w:szCs w:val="22"/>
        </w:rPr>
        <w:t>(3), pp.204-211.</w:t>
      </w:r>
    </w:p>
    <w:p w14:paraId="4E431B87" w14:textId="77777777" w:rsidR="00D563D2" w:rsidRPr="009F6098" w:rsidRDefault="00D563D2"/>
    <w:p w14:paraId="7F83F8EF" w14:textId="77777777" w:rsidR="00D563D2" w:rsidRPr="009F6098" w:rsidRDefault="00D563D2"/>
    <w:p w14:paraId="04F1E270" w14:textId="77777777" w:rsidR="00D563D2" w:rsidRPr="009F6098" w:rsidRDefault="00D563D2"/>
    <w:p w14:paraId="4E888EAB" w14:textId="77777777" w:rsidR="00D563D2" w:rsidRPr="009F6098" w:rsidRDefault="00D563D2"/>
    <w:p w14:paraId="67D627DC" w14:textId="77777777" w:rsidR="00D563D2" w:rsidRPr="009F6098" w:rsidRDefault="00D563D2"/>
    <w:p w14:paraId="1DC418C9" w14:textId="77777777" w:rsidR="00D563D2" w:rsidRPr="00953CEF" w:rsidRDefault="00D563D2"/>
    <w:sectPr w:rsidR="00D563D2" w:rsidRPr="00953CEF" w:rsidSect="00217D46">
      <w:footerReference w:type="default" r:id="rId11"/>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217BC3" w14:textId="77777777" w:rsidR="0044243C" w:rsidRPr="009F6098" w:rsidRDefault="0044243C">
      <w:pPr>
        <w:spacing w:line="240" w:lineRule="auto"/>
      </w:pPr>
      <w:r w:rsidRPr="009F6098">
        <w:separator/>
      </w:r>
    </w:p>
  </w:endnote>
  <w:endnote w:type="continuationSeparator" w:id="0">
    <w:p w14:paraId="5750EC19" w14:textId="77777777" w:rsidR="0044243C" w:rsidRPr="009F6098" w:rsidRDefault="0044243C">
      <w:pPr>
        <w:spacing w:line="240" w:lineRule="auto"/>
      </w:pPr>
      <w:r w:rsidRPr="009F609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000000" w:themeColor="text1"/>
        <w:sz w:val="20"/>
        <w:szCs w:val="17"/>
      </w:rPr>
      <w:id w:val="-1900586642"/>
      <w:docPartObj>
        <w:docPartGallery w:val="Page Numbers (Bottom of Page)"/>
        <w:docPartUnique/>
      </w:docPartObj>
    </w:sdtPr>
    <w:sdtContent>
      <w:p w14:paraId="5F2B6EBB" w14:textId="77777777" w:rsidR="00AC3902" w:rsidRPr="009F6098" w:rsidRDefault="009D2A88">
        <w:pPr>
          <w:pStyle w:val="Footer"/>
          <w:jc w:val="right"/>
          <w:rPr>
            <w:color w:val="000000" w:themeColor="text1"/>
            <w:sz w:val="20"/>
            <w:szCs w:val="17"/>
          </w:rPr>
        </w:pPr>
        <w:r w:rsidRPr="009F6098">
          <w:rPr>
            <w:color w:val="000000" w:themeColor="text1"/>
            <w:sz w:val="20"/>
            <w:szCs w:val="17"/>
          </w:rPr>
          <w:fldChar w:fldCharType="begin"/>
        </w:r>
        <w:r w:rsidRPr="009F6098">
          <w:rPr>
            <w:color w:val="000000" w:themeColor="text1"/>
            <w:sz w:val="20"/>
            <w:szCs w:val="17"/>
          </w:rPr>
          <w:instrText xml:space="preserve"> PAGE   \* MERGEFORMAT </w:instrText>
        </w:r>
        <w:r w:rsidRPr="009F6098">
          <w:rPr>
            <w:color w:val="000000" w:themeColor="text1"/>
            <w:sz w:val="20"/>
            <w:szCs w:val="17"/>
          </w:rPr>
          <w:fldChar w:fldCharType="separate"/>
        </w:r>
        <w:r w:rsidR="00F72379" w:rsidRPr="009F6098">
          <w:rPr>
            <w:color w:val="000000" w:themeColor="text1"/>
            <w:sz w:val="20"/>
            <w:szCs w:val="17"/>
          </w:rPr>
          <w:t>22</w:t>
        </w:r>
        <w:r w:rsidRPr="009F6098">
          <w:rPr>
            <w:color w:val="000000" w:themeColor="text1"/>
            <w:sz w:val="20"/>
            <w:szCs w:val="17"/>
          </w:rPr>
          <w:fldChar w:fldCharType="end"/>
        </w:r>
      </w:p>
    </w:sdtContent>
  </w:sdt>
  <w:p w14:paraId="2043E2E3" w14:textId="77777777" w:rsidR="00AC3902" w:rsidRPr="009F6098" w:rsidRDefault="00AC3902">
    <w:pPr>
      <w:pStyle w:val="Footer"/>
      <w:rPr>
        <w:color w:val="000000" w:themeColor="text1"/>
        <w:sz w:val="20"/>
        <w:szCs w:val="17"/>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FF3EFD" w14:textId="77777777" w:rsidR="0044243C" w:rsidRPr="009F6098" w:rsidRDefault="0044243C">
      <w:pPr>
        <w:spacing w:line="240" w:lineRule="auto"/>
      </w:pPr>
      <w:r w:rsidRPr="009F6098">
        <w:separator/>
      </w:r>
    </w:p>
  </w:footnote>
  <w:footnote w:type="continuationSeparator" w:id="0">
    <w:p w14:paraId="76083B75" w14:textId="77777777" w:rsidR="0044243C" w:rsidRPr="009F6098" w:rsidRDefault="0044243C">
      <w:pPr>
        <w:spacing w:line="240" w:lineRule="auto"/>
      </w:pPr>
      <w:r w:rsidRPr="009F609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1E49E3"/>
    <w:multiLevelType w:val="hybridMultilevel"/>
    <w:tmpl w:val="C11A8E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D0159E8"/>
    <w:multiLevelType w:val="multilevel"/>
    <w:tmpl w:val="D7E048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96630115">
    <w:abstractNumId w:val="1"/>
  </w:num>
  <w:num w:numId="2" w16cid:durableId="10244792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3D2"/>
    <w:rsid w:val="00012E22"/>
    <w:rsid w:val="00022DFA"/>
    <w:rsid w:val="00024E96"/>
    <w:rsid w:val="00037BB2"/>
    <w:rsid w:val="00086F08"/>
    <w:rsid w:val="000A736A"/>
    <w:rsid w:val="000C0BF3"/>
    <w:rsid w:val="000D21B4"/>
    <w:rsid w:val="000D2CCF"/>
    <w:rsid w:val="00101EDB"/>
    <w:rsid w:val="001175DF"/>
    <w:rsid w:val="0013267D"/>
    <w:rsid w:val="00191FC7"/>
    <w:rsid w:val="001E0740"/>
    <w:rsid w:val="00206952"/>
    <w:rsid w:val="00215494"/>
    <w:rsid w:val="00217D46"/>
    <w:rsid w:val="00222477"/>
    <w:rsid w:val="00235E7F"/>
    <w:rsid w:val="002807CE"/>
    <w:rsid w:val="002B15B3"/>
    <w:rsid w:val="002B23CF"/>
    <w:rsid w:val="002B7831"/>
    <w:rsid w:val="002C1861"/>
    <w:rsid w:val="00334F49"/>
    <w:rsid w:val="00340F6E"/>
    <w:rsid w:val="00346EC3"/>
    <w:rsid w:val="00347BE1"/>
    <w:rsid w:val="003578DE"/>
    <w:rsid w:val="00395562"/>
    <w:rsid w:val="003B31CE"/>
    <w:rsid w:val="003D512B"/>
    <w:rsid w:val="003D6AC8"/>
    <w:rsid w:val="003E5A6F"/>
    <w:rsid w:val="0042215C"/>
    <w:rsid w:val="00425F60"/>
    <w:rsid w:val="00433C75"/>
    <w:rsid w:val="0044243C"/>
    <w:rsid w:val="00471BE2"/>
    <w:rsid w:val="00480E0D"/>
    <w:rsid w:val="004A32BA"/>
    <w:rsid w:val="004C0427"/>
    <w:rsid w:val="004E6D9B"/>
    <w:rsid w:val="00521502"/>
    <w:rsid w:val="0053387D"/>
    <w:rsid w:val="00542D6F"/>
    <w:rsid w:val="00542E2C"/>
    <w:rsid w:val="00546F28"/>
    <w:rsid w:val="00580F30"/>
    <w:rsid w:val="00591242"/>
    <w:rsid w:val="005B2839"/>
    <w:rsid w:val="006055AE"/>
    <w:rsid w:val="00605A89"/>
    <w:rsid w:val="00614207"/>
    <w:rsid w:val="00654031"/>
    <w:rsid w:val="0066678F"/>
    <w:rsid w:val="00672D5F"/>
    <w:rsid w:val="006763D0"/>
    <w:rsid w:val="0069635B"/>
    <w:rsid w:val="006B4F91"/>
    <w:rsid w:val="006C153E"/>
    <w:rsid w:val="006D1915"/>
    <w:rsid w:val="00725819"/>
    <w:rsid w:val="00731166"/>
    <w:rsid w:val="00745A43"/>
    <w:rsid w:val="00757B03"/>
    <w:rsid w:val="00762ADE"/>
    <w:rsid w:val="00776551"/>
    <w:rsid w:val="0078157B"/>
    <w:rsid w:val="00786642"/>
    <w:rsid w:val="0079336E"/>
    <w:rsid w:val="0079727D"/>
    <w:rsid w:val="007A418A"/>
    <w:rsid w:val="007A531F"/>
    <w:rsid w:val="007C1183"/>
    <w:rsid w:val="00807F63"/>
    <w:rsid w:val="00871EC8"/>
    <w:rsid w:val="00872CC7"/>
    <w:rsid w:val="008B6553"/>
    <w:rsid w:val="00953CEF"/>
    <w:rsid w:val="0095749A"/>
    <w:rsid w:val="009735C5"/>
    <w:rsid w:val="009849B0"/>
    <w:rsid w:val="00993ED5"/>
    <w:rsid w:val="009D2A88"/>
    <w:rsid w:val="009D3BEB"/>
    <w:rsid w:val="009E394A"/>
    <w:rsid w:val="009F1F56"/>
    <w:rsid w:val="009F6098"/>
    <w:rsid w:val="00A61BDE"/>
    <w:rsid w:val="00A7787D"/>
    <w:rsid w:val="00AC3902"/>
    <w:rsid w:val="00B1195C"/>
    <w:rsid w:val="00B60CDB"/>
    <w:rsid w:val="00B71CA9"/>
    <w:rsid w:val="00B83617"/>
    <w:rsid w:val="00B83911"/>
    <w:rsid w:val="00BB44B8"/>
    <w:rsid w:val="00BD5AC7"/>
    <w:rsid w:val="00C07C6D"/>
    <w:rsid w:val="00C34CC6"/>
    <w:rsid w:val="00C34D7C"/>
    <w:rsid w:val="00C6217D"/>
    <w:rsid w:val="00CA548D"/>
    <w:rsid w:val="00CC23FF"/>
    <w:rsid w:val="00CD3D18"/>
    <w:rsid w:val="00CE6161"/>
    <w:rsid w:val="00CF628F"/>
    <w:rsid w:val="00D33981"/>
    <w:rsid w:val="00D5085C"/>
    <w:rsid w:val="00D563D2"/>
    <w:rsid w:val="00D713E2"/>
    <w:rsid w:val="00DA0A6A"/>
    <w:rsid w:val="00DD77C4"/>
    <w:rsid w:val="00DE4EE1"/>
    <w:rsid w:val="00E178CA"/>
    <w:rsid w:val="00E64C40"/>
    <w:rsid w:val="00E800A2"/>
    <w:rsid w:val="00EA5640"/>
    <w:rsid w:val="00EE7230"/>
    <w:rsid w:val="00F261FE"/>
    <w:rsid w:val="00F46715"/>
    <w:rsid w:val="00F57A90"/>
    <w:rsid w:val="00F72379"/>
    <w:rsid w:val="00F82BC5"/>
    <w:rsid w:val="00FF7B4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66BB8FE"/>
  <w15:docId w15:val="{E4C647B9-3E36-4DCC-9C51-189A351171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hi-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9F1F56"/>
    <w:rPr>
      <w:lang w:val="en-GB"/>
    </w:rPr>
  </w:style>
  <w:style w:type="paragraph" w:styleId="Heading1">
    <w:name w:val="heading 1"/>
    <w:basedOn w:val="Normal"/>
    <w:next w:val="Normal"/>
    <w:rsid w:val="009F1F56"/>
    <w:pPr>
      <w:keepNext/>
      <w:keepLines/>
      <w:outlineLvl w:val="0"/>
    </w:pPr>
    <w:rPr>
      <w:b/>
      <w:sz w:val="28"/>
      <w:szCs w:val="28"/>
    </w:rPr>
  </w:style>
  <w:style w:type="paragraph" w:styleId="Heading2">
    <w:name w:val="heading 2"/>
    <w:basedOn w:val="Normal"/>
    <w:next w:val="Normal"/>
    <w:rsid w:val="009F1F56"/>
    <w:pPr>
      <w:keepNext/>
      <w:keepLines/>
      <w:outlineLvl w:val="1"/>
    </w:pPr>
    <w:rPr>
      <w:b/>
    </w:rPr>
  </w:style>
  <w:style w:type="paragraph" w:styleId="Heading3">
    <w:name w:val="heading 3"/>
    <w:basedOn w:val="Normal"/>
    <w:next w:val="Normal"/>
    <w:rsid w:val="009F1F56"/>
    <w:pPr>
      <w:keepNext/>
      <w:keepLines/>
      <w:outlineLvl w:val="2"/>
    </w:pPr>
    <w:rPr>
      <w:b/>
    </w:rPr>
  </w:style>
  <w:style w:type="paragraph" w:styleId="Heading4">
    <w:name w:val="heading 4"/>
    <w:basedOn w:val="Normal"/>
    <w:next w:val="Normal"/>
    <w:rsid w:val="009F1F56"/>
    <w:pPr>
      <w:keepNext/>
      <w:keepLines/>
      <w:spacing w:before="280" w:after="80"/>
      <w:outlineLvl w:val="3"/>
    </w:pPr>
    <w:rPr>
      <w:color w:val="666666"/>
    </w:rPr>
  </w:style>
  <w:style w:type="paragraph" w:styleId="Heading5">
    <w:name w:val="heading 5"/>
    <w:basedOn w:val="Normal"/>
    <w:next w:val="Normal"/>
    <w:rsid w:val="009F1F56"/>
    <w:pPr>
      <w:keepNext/>
      <w:keepLines/>
      <w:spacing w:before="240" w:after="80"/>
      <w:outlineLvl w:val="4"/>
    </w:pPr>
    <w:rPr>
      <w:color w:val="666666"/>
      <w:sz w:val="22"/>
      <w:szCs w:val="22"/>
    </w:rPr>
  </w:style>
  <w:style w:type="paragraph" w:styleId="Heading6">
    <w:name w:val="heading 6"/>
    <w:basedOn w:val="Normal"/>
    <w:next w:val="Normal"/>
    <w:rsid w:val="009F1F56"/>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9F1F56"/>
    <w:pPr>
      <w:keepNext/>
      <w:keepLines/>
      <w:spacing w:after="60"/>
    </w:pPr>
    <w:rPr>
      <w:sz w:val="52"/>
      <w:szCs w:val="52"/>
    </w:rPr>
  </w:style>
  <w:style w:type="paragraph" w:styleId="Subtitle">
    <w:name w:val="Subtitle"/>
    <w:basedOn w:val="Normal"/>
    <w:next w:val="Normal"/>
    <w:rsid w:val="009F1F56"/>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AC3902"/>
    <w:pPr>
      <w:tabs>
        <w:tab w:val="center" w:pos="4680"/>
        <w:tab w:val="right" w:pos="9360"/>
      </w:tabs>
      <w:spacing w:line="240" w:lineRule="auto"/>
    </w:pPr>
    <w:rPr>
      <w:rFonts w:cs="Mangal"/>
      <w:szCs w:val="21"/>
    </w:rPr>
  </w:style>
  <w:style w:type="character" w:customStyle="1" w:styleId="HeaderChar">
    <w:name w:val="Header Char"/>
    <w:basedOn w:val="DefaultParagraphFont"/>
    <w:link w:val="Header"/>
    <w:uiPriority w:val="99"/>
    <w:rsid w:val="00AC3902"/>
    <w:rPr>
      <w:rFonts w:cs="Mangal"/>
      <w:szCs w:val="21"/>
    </w:rPr>
  </w:style>
  <w:style w:type="paragraph" w:styleId="Footer">
    <w:name w:val="footer"/>
    <w:basedOn w:val="Normal"/>
    <w:link w:val="FooterChar"/>
    <w:uiPriority w:val="99"/>
    <w:unhideWhenUsed/>
    <w:rsid w:val="00AC3902"/>
    <w:pPr>
      <w:tabs>
        <w:tab w:val="center" w:pos="4680"/>
        <w:tab w:val="right" w:pos="9360"/>
      </w:tabs>
      <w:spacing w:line="240" w:lineRule="auto"/>
    </w:pPr>
    <w:rPr>
      <w:rFonts w:cs="Mangal"/>
      <w:szCs w:val="21"/>
    </w:rPr>
  </w:style>
  <w:style w:type="character" w:customStyle="1" w:styleId="FooterChar">
    <w:name w:val="Footer Char"/>
    <w:basedOn w:val="DefaultParagraphFont"/>
    <w:link w:val="Footer"/>
    <w:uiPriority w:val="99"/>
    <w:rsid w:val="00AC3902"/>
    <w:rPr>
      <w:rFonts w:cs="Mangal"/>
      <w:szCs w:val="21"/>
    </w:rPr>
  </w:style>
  <w:style w:type="paragraph" w:styleId="TOCHeading">
    <w:name w:val="TOC Heading"/>
    <w:basedOn w:val="Heading1"/>
    <w:next w:val="Normal"/>
    <w:uiPriority w:val="39"/>
    <w:unhideWhenUsed/>
    <w:qFormat/>
    <w:rsid w:val="0021549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bidi="ar-SA"/>
    </w:rPr>
  </w:style>
  <w:style w:type="paragraph" w:styleId="TOC1">
    <w:name w:val="toc 1"/>
    <w:basedOn w:val="Normal"/>
    <w:next w:val="Normal"/>
    <w:autoRedefine/>
    <w:uiPriority w:val="39"/>
    <w:unhideWhenUsed/>
    <w:rsid w:val="00215494"/>
    <w:pPr>
      <w:spacing w:after="100"/>
    </w:pPr>
    <w:rPr>
      <w:rFonts w:cs="Mangal"/>
      <w:szCs w:val="21"/>
    </w:rPr>
  </w:style>
  <w:style w:type="paragraph" w:styleId="TOC2">
    <w:name w:val="toc 2"/>
    <w:basedOn w:val="Normal"/>
    <w:next w:val="Normal"/>
    <w:autoRedefine/>
    <w:uiPriority w:val="39"/>
    <w:unhideWhenUsed/>
    <w:rsid w:val="00215494"/>
    <w:pPr>
      <w:spacing w:after="100"/>
      <w:ind w:left="240"/>
    </w:pPr>
    <w:rPr>
      <w:rFonts w:cs="Mangal"/>
      <w:szCs w:val="21"/>
    </w:rPr>
  </w:style>
  <w:style w:type="paragraph" w:styleId="TOC3">
    <w:name w:val="toc 3"/>
    <w:basedOn w:val="Normal"/>
    <w:next w:val="Normal"/>
    <w:autoRedefine/>
    <w:uiPriority w:val="39"/>
    <w:unhideWhenUsed/>
    <w:rsid w:val="00215494"/>
    <w:pPr>
      <w:spacing w:after="100"/>
      <w:ind w:left="480"/>
    </w:pPr>
    <w:rPr>
      <w:rFonts w:cs="Mangal"/>
      <w:szCs w:val="21"/>
    </w:rPr>
  </w:style>
  <w:style w:type="character" w:styleId="Hyperlink">
    <w:name w:val="Hyperlink"/>
    <w:basedOn w:val="DefaultParagraphFont"/>
    <w:uiPriority w:val="99"/>
    <w:unhideWhenUsed/>
    <w:rsid w:val="00215494"/>
    <w:rPr>
      <w:color w:val="0000FF" w:themeColor="hyperlink"/>
      <w:u w:val="single"/>
    </w:rPr>
  </w:style>
  <w:style w:type="paragraph" w:styleId="NormalWeb">
    <w:name w:val="Normal (Web)"/>
    <w:basedOn w:val="Normal"/>
    <w:uiPriority w:val="99"/>
    <w:unhideWhenUsed/>
    <w:rsid w:val="00215494"/>
    <w:pPr>
      <w:spacing w:before="100" w:beforeAutospacing="1" w:after="100" w:afterAutospacing="1" w:line="240" w:lineRule="auto"/>
      <w:jc w:val="left"/>
    </w:pPr>
  </w:style>
  <w:style w:type="paragraph" w:styleId="ListParagraph">
    <w:name w:val="List Paragraph"/>
    <w:basedOn w:val="Normal"/>
    <w:uiPriority w:val="34"/>
    <w:qFormat/>
    <w:rsid w:val="008B6553"/>
    <w:pPr>
      <w:ind w:left="720"/>
      <w:contextualSpacing/>
    </w:pPr>
    <w:rPr>
      <w:rFonts w:cs="Mangal"/>
      <w:szCs w:val="21"/>
    </w:rPr>
  </w:style>
  <w:style w:type="paragraph" w:styleId="BalloonText">
    <w:name w:val="Balloon Text"/>
    <w:basedOn w:val="Normal"/>
    <w:link w:val="BalloonTextChar"/>
    <w:uiPriority w:val="99"/>
    <w:semiHidden/>
    <w:unhideWhenUsed/>
    <w:rsid w:val="005B2839"/>
    <w:pPr>
      <w:spacing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5B2839"/>
    <w:rPr>
      <w:rFonts w:ascii="Tahoma" w:hAnsi="Tahoma" w:cs="Mangal"/>
      <w:sz w:val="16"/>
      <w:szCs w:val="14"/>
    </w:rPr>
  </w:style>
  <w:style w:type="character" w:styleId="UnresolvedMention">
    <w:name w:val="Unresolved Mention"/>
    <w:basedOn w:val="DefaultParagraphFont"/>
    <w:uiPriority w:val="99"/>
    <w:semiHidden/>
    <w:unhideWhenUsed/>
    <w:rsid w:val="00E178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76EC84-55D3-4669-A2E0-859C3F4A13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3121</Words>
  <Characters>17793</Characters>
  <Application>Microsoft Office Word</Application>
  <DocSecurity>0</DocSecurity>
  <Lines>148</Lines>
  <Paragraphs>41</Paragraphs>
  <ScaleCrop>false</ScaleCrop>
  <Company/>
  <LinksUpToDate>false</LinksUpToDate>
  <CharactersWithSpaces>20873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Sabiana Oprea</cp:lastModifiedBy>
  <cp:revision>3</cp:revision>
  <dcterms:created xsi:type="dcterms:W3CDTF">2025-02-19T12:04:00Z</dcterms:created>
  <dcterms:modified xsi:type="dcterms:W3CDTF">2025-02-26T09:20:00Z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cda3bd4b1798eb117151db73897586c2184ffc02eed96761d141af492e74c123</vt:lpwstr>
  </property>
</Properties>
</file>