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EE5B1" w14:textId="2E695AFC" w:rsidR="00BC6B97" w:rsidRPr="00A35A51" w:rsidRDefault="00BC6B97" w:rsidP="00C02E57">
      <w:pPr>
        <w:spacing w:line="360" w:lineRule="auto"/>
        <w:jc w:val="center"/>
        <w:rPr>
          <w:rFonts w:ascii="Arial" w:hAnsi="Arial" w:cs="Arial"/>
          <w:b/>
          <w:bCs/>
          <w:u w:val="single"/>
        </w:rPr>
      </w:pPr>
      <w:r w:rsidRPr="00A35A51">
        <w:rPr>
          <w:rFonts w:ascii="Arial" w:hAnsi="Arial" w:cs="Arial"/>
          <w:b/>
          <w:bCs/>
          <w:u w:val="single"/>
        </w:rPr>
        <w:t>The Changing Business Environment</w:t>
      </w:r>
    </w:p>
    <w:p w14:paraId="5C10907E" w14:textId="0D34302C" w:rsidR="00BC6B97" w:rsidRPr="00A35A51" w:rsidRDefault="00BC6B97" w:rsidP="00C02E57">
      <w:pPr>
        <w:spacing w:line="360" w:lineRule="auto"/>
        <w:rPr>
          <w:rFonts w:ascii="Arial" w:hAnsi="Arial" w:cs="Arial"/>
        </w:rPr>
      </w:pPr>
      <w:r w:rsidRPr="00A35A51">
        <w:rPr>
          <w:rFonts w:ascii="Arial" w:hAnsi="Arial" w:cs="Arial"/>
        </w:rPr>
        <w:t xml:space="preserve">Student Name: Buhari </w:t>
      </w:r>
      <w:r w:rsidR="00B441D5" w:rsidRPr="00A35A51">
        <w:rPr>
          <w:rFonts w:ascii="Arial" w:hAnsi="Arial" w:cs="Arial"/>
        </w:rPr>
        <w:t>Jeng</w:t>
      </w:r>
    </w:p>
    <w:p w14:paraId="380BF25C" w14:textId="35719558" w:rsidR="00BC6B97" w:rsidRPr="00A35A51" w:rsidRDefault="00BC6B97" w:rsidP="00C02E57">
      <w:pPr>
        <w:spacing w:line="360" w:lineRule="auto"/>
        <w:rPr>
          <w:rFonts w:ascii="Arial" w:hAnsi="Arial" w:cs="Arial"/>
        </w:rPr>
      </w:pPr>
      <w:r w:rsidRPr="00A35A51">
        <w:rPr>
          <w:rFonts w:ascii="Arial" w:hAnsi="Arial" w:cs="Arial"/>
        </w:rPr>
        <w:t>Student Number: 2206713</w:t>
      </w:r>
    </w:p>
    <w:p w14:paraId="4A3ABA7F" w14:textId="77EE7047" w:rsidR="00BC6B97" w:rsidRPr="00A35A51" w:rsidRDefault="00BC6B97" w:rsidP="00C02E57">
      <w:pPr>
        <w:spacing w:line="360" w:lineRule="auto"/>
        <w:rPr>
          <w:rFonts w:ascii="Arial" w:hAnsi="Arial" w:cs="Arial"/>
        </w:rPr>
      </w:pPr>
      <w:r w:rsidRPr="00A35A51">
        <w:rPr>
          <w:rFonts w:ascii="Arial" w:hAnsi="Arial" w:cs="Arial"/>
        </w:rPr>
        <w:t>Module Code: BMBM4010</w:t>
      </w:r>
    </w:p>
    <w:p w14:paraId="70CC0BEE" w14:textId="302CFD76" w:rsidR="00BC6B97" w:rsidRPr="00A35A51" w:rsidRDefault="00BC6B97" w:rsidP="00C02E57">
      <w:pPr>
        <w:spacing w:line="360" w:lineRule="auto"/>
        <w:rPr>
          <w:rFonts w:ascii="Arial" w:hAnsi="Arial" w:cs="Arial"/>
        </w:rPr>
      </w:pPr>
      <w:r w:rsidRPr="00A35A51">
        <w:rPr>
          <w:rFonts w:ascii="Arial" w:hAnsi="Arial" w:cs="Arial"/>
        </w:rPr>
        <w:t>Lecturer: Robyn Griffiths</w:t>
      </w:r>
    </w:p>
    <w:p w14:paraId="38290C14" w14:textId="77777777" w:rsidR="00BC6B97" w:rsidRPr="00A35A51" w:rsidRDefault="00BC6B97" w:rsidP="00C02E57">
      <w:pPr>
        <w:spacing w:line="360" w:lineRule="auto"/>
        <w:rPr>
          <w:rFonts w:ascii="Arial" w:hAnsi="Arial" w:cs="Arial"/>
        </w:rPr>
      </w:pPr>
    </w:p>
    <w:p w14:paraId="49B3E4BB" w14:textId="77777777" w:rsidR="00BC6B97" w:rsidRPr="00A35A51" w:rsidRDefault="00BC6B97" w:rsidP="00363F5C">
      <w:pPr>
        <w:spacing w:line="360" w:lineRule="auto"/>
        <w:jc w:val="both"/>
        <w:rPr>
          <w:rFonts w:ascii="Arial" w:hAnsi="Arial" w:cs="Arial"/>
        </w:rPr>
      </w:pPr>
      <w:r w:rsidRPr="00A35A51">
        <w:rPr>
          <w:rFonts w:ascii="Arial" w:hAnsi="Arial" w:cs="Arial"/>
        </w:rPr>
        <w:t>Adapting to Change: A Business Environment Analysis of Deloitte UK</w:t>
      </w:r>
    </w:p>
    <w:p w14:paraId="135A93AD" w14:textId="14E0144A" w:rsidR="00950764" w:rsidRPr="00A35A51" w:rsidRDefault="00BC6B97" w:rsidP="00363F5C">
      <w:pPr>
        <w:spacing w:line="360" w:lineRule="auto"/>
        <w:jc w:val="both"/>
        <w:rPr>
          <w:rFonts w:ascii="Arial" w:hAnsi="Arial" w:cs="Arial"/>
        </w:rPr>
      </w:pPr>
      <w:r w:rsidRPr="00A35A51">
        <w:rPr>
          <w:rFonts w:ascii="Arial" w:hAnsi="Arial" w:cs="Arial"/>
        </w:rPr>
        <w:t>Introduction</w:t>
      </w:r>
    </w:p>
    <w:p w14:paraId="2DC065D1" w14:textId="4A66D259" w:rsidR="00950764" w:rsidRPr="00A35A51" w:rsidRDefault="00950764" w:rsidP="00363F5C">
      <w:pPr>
        <w:spacing w:line="360" w:lineRule="auto"/>
        <w:jc w:val="both"/>
        <w:rPr>
          <w:rFonts w:ascii="Arial" w:hAnsi="Arial" w:cs="Arial"/>
        </w:rPr>
      </w:pPr>
      <w:r w:rsidRPr="00A35A51">
        <w:rPr>
          <w:rFonts w:ascii="Arial" w:hAnsi="Arial" w:cs="Arial"/>
        </w:rPr>
        <w:t>Deloitte UK is a part of the broader Deloitte network, which stands as one of the top professional services firms globally, offering a range of services including audit, consulting, tax, and advisory. Founded back in 1845, Deloitte has evolved into a major player in the professional services arena, known for its commitment to delivering top-notch services to a wide array of clients, from multinational corporations to public sector organi</w:t>
      </w:r>
      <w:r w:rsidR="009C1E9D" w:rsidRPr="00A35A51">
        <w:rPr>
          <w:rFonts w:ascii="Arial" w:hAnsi="Arial" w:cs="Arial"/>
        </w:rPr>
        <w:t>s</w:t>
      </w:r>
      <w:r w:rsidRPr="00A35A51">
        <w:rPr>
          <w:rFonts w:ascii="Arial" w:hAnsi="Arial" w:cs="Arial"/>
        </w:rPr>
        <w:t xml:space="preserve">ations and non-profits. With operations in over 150 countries, Deloitte has established a strong foothold in the UK market, earning its reputation as a reliable advisor in a fast-paced business landscape. </w:t>
      </w:r>
    </w:p>
    <w:p w14:paraId="5AF2F478" w14:textId="56EF0D81" w:rsidR="00950764" w:rsidRPr="00A35A51" w:rsidRDefault="00950764" w:rsidP="00363F5C">
      <w:pPr>
        <w:spacing w:line="360" w:lineRule="auto"/>
        <w:jc w:val="both"/>
        <w:rPr>
          <w:rFonts w:ascii="Arial" w:hAnsi="Arial" w:cs="Arial"/>
        </w:rPr>
      </w:pPr>
      <w:r w:rsidRPr="00A35A51">
        <w:rPr>
          <w:rFonts w:ascii="Arial" w:hAnsi="Arial" w:cs="Arial"/>
        </w:rPr>
        <w:t>Choosing Deloitte UK for this analysis is based on its considerable impact on the professional services sector and its proactive stance in tackling external challenges. The firm navigates a complex environment marked by rapid technological changes, evolving regulations, and shifting consumer preferences. Gaining insight into how Deloitte manages these challenges can shed light on effective organi</w:t>
      </w:r>
      <w:r w:rsidR="009C1E9D" w:rsidRPr="00A35A51">
        <w:rPr>
          <w:rFonts w:ascii="Arial" w:hAnsi="Arial" w:cs="Arial"/>
        </w:rPr>
        <w:t>s</w:t>
      </w:r>
      <w:r w:rsidRPr="00A35A51">
        <w:rPr>
          <w:rFonts w:ascii="Arial" w:hAnsi="Arial" w:cs="Arial"/>
        </w:rPr>
        <w:t xml:space="preserve">ational strategies that can be applied in uncertain times. </w:t>
      </w:r>
    </w:p>
    <w:p w14:paraId="6CA08D7E" w14:textId="2CE2C27B" w:rsidR="00950764" w:rsidRPr="00A35A51" w:rsidRDefault="00950764" w:rsidP="00363F5C">
      <w:pPr>
        <w:spacing w:line="360" w:lineRule="auto"/>
        <w:jc w:val="both"/>
        <w:rPr>
          <w:rFonts w:ascii="Arial" w:hAnsi="Arial" w:cs="Arial"/>
        </w:rPr>
      </w:pPr>
      <w:r w:rsidRPr="00A35A51">
        <w:rPr>
          <w:rFonts w:ascii="Arial" w:hAnsi="Arial" w:cs="Arial"/>
        </w:rPr>
        <w:t>This essay will delve into how Deloitte UK adapts to changes in its business environment. The first section will clarify what business environments are and highlight the significance of analysing external influences on businesses. The second section will introduce key theoretical models, such as PESTEL Analysis, which serves as a tool for assessing external factors. The third section will utili</w:t>
      </w:r>
      <w:r w:rsidR="009C1E9D" w:rsidRPr="00A35A51">
        <w:rPr>
          <w:rFonts w:ascii="Arial" w:hAnsi="Arial" w:cs="Arial"/>
        </w:rPr>
        <w:t>s</w:t>
      </w:r>
      <w:r w:rsidRPr="00A35A51">
        <w:rPr>
          <w:rFonts w:ascii="Arial" w:hAnsi="Arial" w:cs="Arial"/>
        </w:rPr>
        <w:t xml:space="preserve">e PESTEL Analysis to examine the external elements affecting Deloitte UK, pinpointing major challenges and opportunities. The fourth section will explore how Deloitte has adjusted to these changes, assessing the effectiveness of its strategies while also considering </w:t>
      </w:r>
      <w:r w:rsidRPr="00A35A51">
        <w:rPr>
          <w:rFonts w:ascii="Arial" w:hAnsi="Arial" w:cs="Arial"/>
        </w:rPr>
        <w:lastRenderedPageBreak/>
        <w:t>alternative approaches. Finally, the conclusion will wrap up the main findings and offer suggestions for future enhancements.</w:t>
      </w:r>
    </w:p>
    <w:p w14:paraId="5C9F0307" w14:textId="3C24D8DE" w:rsidR="00E13F79" w:rsidRPr="00A35A51" w:rsidRDefault="00E13F79" w:rsidP="00363F5C">
      <w:pPr>
        <w:spacing w:line="360" w:lineRule="auto"/>
        <w:jc w:val="both"/>
        <w:rPr>
          <w:rFonts w:ascii="Arial" w:hAnsi="Arial" w:cs="Arial"/>
        </w:rPr>
      </w:pPr>
      <w:r w:rsidRPr="00A35A51">
        <w:rPr>
          <w:rFonts w:ascii="Arial" w:hAnsi="Arial" w:cs="Arial"/>
        </w:rPr>
        <w:t>Understanding the Business Environment</w:t>
      </w:r>
    </w:p>
    <w:p w14:paraId="3225FF7E" w14:textId="5FA2CB90" w:rsidR="00637BAE" w:rsidRPr="00A35A51" w:rsidRDefault="00BC0D27" w:rsidP="00363F5C">
      <w:pPr>
        <w:spacing w:line="360" w:lineRule="auto"/>
        <w:jc w:val="both"/>
        <w:rPr>
          <w:rFonts w:ascii="Arial" w:hAnsi="Arial" w:cs="Arial"/>
        </w:rPr>
      </w:pPr>
      <w:r w:rsidRPr="00A35A51">
        <w:rPr>
          <w:rFonts w:ascii="Arial" w:hAnsi="Arial" w:cs="Arial"/>
        </w:rPr>
        <w:t xml:space="preserve">According to </w:t>
      </w:r>
      <w:proofErr w:type="spellStart"/>
      <w:r w:rsidRPr="00A35A51">
        <w:rPr>
          <w:rFonts w:ascii="Arial" w:hAnsi="Arial" w:cs="Arial"/>
        </w:rPr>
        <w:t>Cherunilam</w:t>
      </w:r>
      <w:proofErr w:type="spellEnd"/>
      <w:r w:rsidRPr="00A35A51">
        <w:rPr>
          <w:rFonts w:ascii="Arial" w:hAnsi="Arial" w:cs="Arial"/>
        </w:rPr>
        <w:t xml:space="preserve">, F. </w:t>
      </w:r>
      <w:r w:rsidR="00AD7BB9" w:rsidRPr="00A35A51">
        <w:rPr>
          <w:rFonts w:ascii="Arial" w:hAnsi="Arial" w:cs="Arial"/>
        </w:rPr>
        <w:t>(</w:t>
      </w:r>
      <w:r w:rsidRPr="00A35A51">
        <w:rPr>
          <w:rFonts w:ascii="Arial" w:hAnsi="Arial" w:cs="Arial"/>
        </w:rPr>
        <w:t>2021</w:t>
      </w:r>
      <w:r w:rsidR="00AD7BB9" w:rsidRPr="00A35A51">
        <w:rPr>
          <w:rFonts w:ascii="Arial" w:hAnsi="Arial" w:cs="Arial"/>
        </w:rPr>
        <w:t>)</w:t>
      </w:r>
      <w:r w:rsidRPr="00A35A51">
        <w:rPr>
          <w:rFonts w:ascii="Arial" w:hAnsi="Arial" w:cs="Arial"/>
        </w:rPr>
        <w:t> </w:t>
      </w:r>
      <w:r w:rsidR="00AD7BB9" w:rsidRPr="00A35A51">
        <w:rPr>
          <w:rFonts w:ascii="Arial" w:hAnsi="Arial" w:cs="Arial"/>
        </w:rPr>
        <w:t>t</w:t>
      </w:r>
      <w:r w:rsidR="00637BAE" w:rsidRPr="00A35A51">
        <w:rPr>
          <w:rFonts w:ascii="Arial" w:hAnsi="Arial" w:cs="Arial"/>
        </w:rPr>
        <w:t>he phrase “business environment” encompasses all the external and internal elements that shape how an organi</w:t>
      </w:r>
      <w:r w:rsidR="009C1E9D" w:rsidRPr="00A35A51">
        <w:rPr>
          <w:rFonts w:ascii="Arial" w:hAnsi="Arial" w:cs="Arial"/>
        </w:rPr>
        <w:t>s</w:t>
      </w:r>
      <w:r w:rsidR="00637BAE" w:rsidRPr="00A35A51">
        <w:rPr>
          <w:rFonts w:ascii="Arial" w:hAnsi="Arial" w:cs="Arial"/>
        </w:rPr>
        <w:t>ation operates and makes decisions. These elements can range from economic conditions and political changes to social trends, technological innovations, legal regulations, and environmental issues. Grasping the business environment is crucial for organi</w:t>
      </w:r>
      <w:r w:rsidR="006E2A15" w:rsidRPr="00A35A51">
        <w:rPr>
          <w:rFonts w:ascii="Arial" w:hAnsi="Arial" w:cs="Arial"/>
        </w:rPr>
        <w:t>s</w:t>
      </w:r>
      <w:r w:rsidR="00637BAE" w:rsidRPr="00A35A51">
        <w:rPr>
          <w:rFonts w:ascii="Arial" w:hAnsi="Arial" w:cs="Arial"/>
        </w:rPr>
        <w:t>ations because it helps them spot growth opportunities, evaluate potential risks, and adjust to evolving situations</w:t>
      </w:r>
      <w:r w:rsidR="00AD27B4" w:rsidRPr="00A35A51">
        <w:rPr>
          <w:rFonts w:ascii="Arial" w:hAnsi="Arial" w:cs="Arial"/>
        </w:rPr>
        <w:t xml:space="preserve"> </w:t>
      </w:r>
      <w:r w:rsidR="00925B4E" w:rsidRPr="00A35A51">
        <w:rPr>
          <w:rFonts w:ascii="Arial" w:hAnsi="Arial" w:cs="Arial"/>
        </w:rPr>
        <w:t>(</w:t>
      </w:r>
      <w:proofErr w:type="spellStart"/>
      <w:r w:rsidR="00925B4E" w:rsidRPr="00A35A51">
        <w:rPr>
          <w:rFonts w:ascii="Arial" w:hAnsi="Arial" w:cs="Arial"/>
        </w:rPr>
        <w:t>Moşteanu</w:t>
      </w:r>
      <w:proofErr w:type="spellEnd"/>
      <w:r w:rsidR="00925B4E" w:rsidRPr="00A35A51">
        <w:rPr>
          <w:rFonts w:ascii="Arial" w:hAnsi="Arial" w:cs="Arial"/>
        </w:rPr>
        <w:t>, N.R., 2024).</w:t>
      </w:r>
    </w:p>
    <w:p w14:paraId="5715BAC5" w14:textId="1A0E3577" w:rsidR="00637BAE" w:rsidRPr="00A35A51" w:rsidRDefault="00637BAE" w:rsidP="00363F5C">
      <w:pPr>
        <w:spacing w:line="360" w:lineRule="auto"/>
        <w:jc w:val="both"/>
        <w:rPr>
          <w:rFonts w:ascii="Arial" w:hAnsi="Arial" w:cs="Arial"/>
        </w:rPr>
      </w:pPr>
      <w:r w:rsidRPr="00A35A51">
        <w:rPr>
          <w:rFonts w:ascii="Arial" w:hAnsi="Arial" w:cs="Arial"/>
        </w:rPr>
        <w:t>For companies like Deloitte UK, analy</w:t>
      </w:r>
      <w:r w:rsidR="00BC06F3" w:rsidRPr="00A35A51">
        <w:rPr>
          <w:rFonts w:ascii="Arial" w:hAnsi="Arial" w:cs="Arial"/>
        </w:rPr>
        <w:t>s</w:t>
      </w:r>
      <w:r w:rsidRPr="00A35A51">
        <w:rPr>
          <w:rFonts w:ascii="Arial" w:hAnsi="Arial" w:cs="Arial"/>
        </w:rPr>
        <w:t>ing external influences is key. External factors can have a major effect on an organi</w:t>
      </w:r>
      <w:r w:rsidR="006E2A15" w:rsidRPr="00A35A51">
        <w:rPr>
          <w:rFonts w:ascii="Arial" w:hAnsi="Arial" w:cs="Arial"/>
        </w:rPr>
        <w:t>s</w:t>
      </w:r>
      <w:r w:rsidRPr="00A35A51">
        <w:rPr>
          <w:rFonts w:ascii="Arial" w:hAnsi="Arial" w:cs="Arial"/>
        </w:rPr>
        <w:t>ation’s success, and not adapting can mean losing out on opportunities or even facing failure</w:t>
      </w:r>
      <w:r w:rsidR="00280ED5" w:rsidRPr="00A35A51">
        <w:rPr>
          <w:rFonts w:ascii="Arial" w:hAnsi="Arial" w:cs="Arial"/>
        </w:rPr>
        <w:t xml:space="preserve"> (Mithani, M.A., 2020</w:t>
      </w:r>
      <w:r w:rsidR="00F02F94" w:rsidRPr="00A35A51">
        <w:rPr>
          <w:rFonts w:ascii="Arial" w:hAnsi="Arial" w:cs="Arial"/>
        </w:rPr>
        <w:t>)</w:t>
      </w:r>
      <w:r w:rsidRPr="00A35A51">
        <w:rPr>
          <w:rFonts w:ascii="Arial" w:hAnsi="Arial" w:cs="Arial"/>
        </w:rPr>
        <w:t>. For example, changes in consumer preferences or shifts in regulations might require businesses to tweak their services or operational strategies. Additionally, external crises, like</w:t>
      </w:r>
      <w:r w:rsidR="00AA6E42" w:rsidRPr="00A35A51">
        <w:rPr>
          <w:rFonts w:ascii="Arial" w:hAnsi="Arial" w:cs="Arial"/>
        </w:rPr>
        <w:t xml:space="preserve"> Brexit,</w:t>
      </w:r>
      <w:r w:rsidRPr="00A35A51">
        <w:rPr>
          <w:rFonts w:ascii="Arial" w:hAnsi="Arial" w:cs="Arial"/>
        </w:rPr>
        <w:t xml:space="preserve"> the COVID-19</w:t>
      </w:r>
      <w:r w:rsidR="000335DA" w:rsidRPr="00A35A51">
        <w:rPr>
          <w:rFonts w:ascii="Arial" w:hAnsi="Arial" w:cs="Arial"/>
        </w:rPr>
        <w:t xml:space="preserve"> pandemic</w:t>
      </w:r>
      <w:r w:rsidR="000179C2" w:rsidRPr="00A35A51">
        <w:rPr>
          <w:rFonts w:ascii="Arial" w:hAnsi="Arial" w:cs="Arial"/>
        </w:rPr>
        <w:t>, the</w:t>
      </w:r>
      <w:r w:rsidR="00CA5D1F" w:rsidRPr="00A35A51">
        <w:rPr>
          <w:rFonts w:ascii="Arial" w:hAnsi="Arial" w:cs="Arial"/>
        </w:rPr>
        <w:t xml:space="preserve"> Russia-</w:t>
      </w:r>
      <w:r w:rsidR="000179C2" w:rsidRPr="00A35A51">
        <w:rPr>
          <w:rFonts w:ascii="Arial" w:hAnsi="Arial" w:cs="Arial"/>
        </w:rPr>
        <w:t xml:space="preserve">Ukraine </w:t>
      </w:r>
      <w:r w:rsidR="000335DA" w:rsidRPr="00A35A51">
        <w:rPr>
          <w:rFonts w:ascii="Arial" w:hAnsi="Arial" w:cs="Arial"/>
        </w:rPr>
        <w:t>w</w:t>
      </w:r>
      <w:r w:rsidR="000179C2" w:rsidRPr="00A35A51">
        <w:rPr>
          <w:rFonts w:ascii="Arial" w:hAnsi="Arial" w:cs="Arial"/>
        </w:rPr>
        <w:t>ar</w:t>
      </w:r>
      <w:r w:rsidR="000335DA" w:rsidRPr="00A35A51">
        <w:rPr>
          <w:rFonts w:ascii="Arial" w:hAnsi="Arial" w:cs="Arial"/>
        </w:rPr>
        <w:t xml:space="preserve"> and the Trump tariffs </w:t>
      </w:r>
      <w:r w:rsidRPr="00A35A51">
        <w:rPr>
          <w:rFonts w:ascii="Arial" w:hAnsi="Arial" w:cs="Arial"/>
        </w:rPr>
        <w:t xml:space="preserve">have </w:t>
      </w:r>
      <w:r w:rsidR="000335DA" w:rsidRPr="00A35A51">
        <w:rPr>
          <w:rFonts w:ascii="Arial" w:hAnsi="Arial" w:cs="Arial"/>
        </w:rPr>
        <w:t xml:space="preserve">all </w:t>
      </w:r>
      <w:r w:rsidRPr="00A35A51">
        <w:rPr>
          <w:rFonts w:ascii="Arial" w:hAnsi="Arial" w:cs="Arial"/>
        </w:rPr>
        <w:t xml:space="preserve">highlighted the need for agility and responsiveness in the face of sudden changes </w:t>
      </w:r>
      <w:r w:rsidR="00300C3E" w:rsidRPr="00A35A51">
        <w:rPr>
          <w:rFonts w:ascii="Arial" w:hAnsi="Arial" w:cs="Arial"/>
        </w:rPr>
        <w:t>(Tallman, S. and Koza, M.P. 2024)</w:t>
      </w:r>
      <w:r w:rsidR="004A7CCD" w:rsidRPr="00A35A51">
        <w:rPr>
          <w:rFonts w:ascii="Arial" w:hAnsi="Arial" w:cs="Arial"/>
        </w:rPr>
        <w:t>.</w:t>
      </w:r>
      <w:r w:rsidRPr="00A35A51">
        <w:rPr>
          <w:rFonts w:ascii="Arial" w:hAnsi="Arial" w:cs="Arial"/>
        </w:rPr>
        <w:t xml:space="preserve"> </w:t>
      </w:r>
    </w:p>
    <w:p w14:paraId="3DB0DE63" w14:textId="54360CD8" w:rsidR="006306BF" w:rsidRPr="00A35A51" w:rsidRDefault="00637BAE" w:rsidP="00363F5C">
      <w:pPr>
        <w:spacing w:line="360" w:lineRule="auto"/>
        <w:jc w:val="both"/>
        <w:rPr>
          <w:rFonts w:ascii="Arial" w:hAnsi="Arial" w:cs="Arial"/>
        </w:rPr>
      </w:pPr>
      <w:r w:rsidRPr="00A35A51">
        <w:rPr>
          <w:rFonts w:ascii="Arial" w:hAnsi="Arial" w:cs="Arial"/>
        </w:rPr>
        <w:t>A popular framework for examining the business environment is PESTLE Analysis. This model looks at Political, Economic, Social, Technological, Legal, and Environmental factors, offering a thorough way to assess external influences. By performing a PESTLE analysis, organi</w:t>
      </w:r>
      <w:r w:rsidR="006E2A15" w:rsidRPr="00A35A51">
        <w:rPr>
          <w:rFonts w:ascii="Arial" w:hAnsi="Arial" w:cs="Arial"/>
        </w:rPr>
        <w:t>s</w:t>
      </w:r>
      <w:r w:rsidRPr="00A35A51">
        <w:rPr>
          <w:rFonts w:ascii="Arial" w:hAnsi="Arial" w:cs="Arial"/>
        </w:rPr>
        <w:t>ations can pinpoint potential challenges and opportunities that these factors present, allowing them to make well-informed strategic choices</w:t>
      </w:r>
      <w:r w:rsidR="008B03A7" w:rsidRPr="00A35A51">
        <w:rPr>
          <w:rFonts w:ascii="Arial" w:hAnsi="Arial" w:cs="Arial"/>
        </w:rPr>
        <w:t xml:space="preserve"> (Moro-Visconti, R. 2025</w:t>
      </w:r>
      <w:r w:rsidR="00DE7CBD" w:rsidRPr="00A35A51">
        <w:rPr>
          <w:rFonts w:ascii="Arial" w:hAnsi="Arial" w:cs="Arial"/>
        </w:rPr>
        <w:t>).</w:t>
      </w:r>
    </w:p>
    <w:p w14:paraId="3C43DF8F" w14:textId="2A9E40C5" w:rsidR="006306BF" w:rsidRPr="00A35A51" w:rsidRDefault="00EF0B3D" w:rsidP="00363F5C">
      <w:pPr>
        <w:spacing w:line="360" w:lineRule="auto"/>
        <w:jc w:val="both"/>
        <w:rPr>
          <w:rFonts w:ascii="Arial" w:hAnsi="Arial" w:cs="Arial"/>
        </w:rPr>
      </w:pPr>
      <w:r w:rsidRPr="00A35A51">
        <w:rPr>
          <w:rFonts w:ascii="Arial" w:hAnsi="Arial" w:cs="Arial"/>
        </w:rPr>
        <w:t xml:space="preserve">Henry, A. (202) </w:t>
      </w:r>
      <w:r w:rsidR="00594303" w:rsidRPr="00A35A51">
        <w:rPr>
          <w:rFonts w:ascii="Arial" w:hAnsi="Arial" w:cs="Arial"/>
        </w:rPr>
        <w:t>posits</w:t>
      </w:r>
      <w:r w:rsidRPr="00A35A51">
        <w:rPr>
          <w:rFonts w:ascii="Arial" w:hAnsi="Arial" w:cs="Arial"/>
        </w:rPr>
        <w:t xml:space="preserve"> </w:t>
      </w:r>
      <w:r w:rsidR="00594303" w:rsidRPr="00A35A51">
        <w:rPr>
          <w:rFonts w:ascii="Arial" w:hAnsi="Arial" w:cs="Arial"/>
        </w:rPr>
        <w:t>that</w:t>
      </w:r>
      <w:r w:rsidR="006306BF" w:rsidRPr="00A35A51">
        <w:rPr>
          <w:rFonts w:ascii="Arial" w:hAnsi="Arial" w:cs="Arial"/>
        </w:rPr>
        <w:t xml:space="preserve"> </w:t>
      </w:r>
      <w:r w:rsidR="00594303" w:rsidRPr="00A35A51">
        <w:rPr>
          <w:rFonts w:ascii="Arial" w:hAnsi="Arial" w:cs="Arial"/>
        </w:rPr>
        <w:t xml:space="preserve">in addition to </w:t>
      </w:r>
      <w:r w:rsidR="006306BF" w:rsidRPr="00A35A51">
        <w:rPr>
          <w:rFonts w:ascii="Arial" w:hAnsi="Arial" w:cs="Arial"/>
        </w:rPr>
        <w:t xml:space="preserve">PESTLE Analysis, you can also turn to Porter’s Five Forces model to get a clearer picture of the competitive landscape. This model dives into the competitive dynamics within an industry, looking at factors like the threat posed by new players, the bargaining power of both buyers and suppliers, the risk of substitute products, and the level of rivalry among existing competitors. </w:t>
      </w:r>
      <w:r w:rsidR="004A1034" w:rsidRPr="00A35A51">
        <w:rPr>
          <w:rFonts w:ascii="Arial" w:hAnsi="Arial" w:cs="Arial"/>
        </w:rPr>
        <w:t>Cui, Y.G.</w:t>
      </w:r>
      <w:r w:rsidR="009D28E8" w:rsidRPr="00A35A51">
        <w:rPr>
          <w:rFonts w:ascii="Arial" w:hAnsi="Arial" w:cs="Arial"/>
        </w:rPr>
        <w:t xml:space="preserve"> et al (</w:t>
      </w:r>
      <w:r w:rsidR="004A1034" w:rsidRPr="00A35A51">
        <w:rPr>
          <w:rFonts w:ascii="Arial" w:hAnsi="Arial" w:cs="Arial"/>
        </w:rPr>
        <w:t>2024</w:t>
      </w:r>
      <w:r w:rsidR="009D28E8" w:rsidRPr="00A35A51">
        <w:rPr>
          <w:rFonts w:ascii="Arial" w:hAnsi="Arial" w:cs="Arial"/>
        </w:rPr>
        <w:t xml:space="preserve">) </w:t>
      </w:r>
      <w:r w:rsidR="005C743D" w:rsidRPr="00A35A51">
        <w:rPr>
          <w:rFonts w:ascii="Arial" w:hAnsi="Arial" w:cs="Arial"/>
        </w:rPr>
        <w:t>affirms this perspective, stating that b</w:t>
      </w:r>
      <w:r w:rsidR="006306BF" w:rsidRPr="00A35A51">
        <w:rPr>
          <w:rFonts w:ascii="Arial" w:hAnsi="Arial" w:cs="Arial"/>
        </w:rPr>
        <w:t>y grasping these forces, organi</w:t>
      </w:r>
      <w:r w:rsidR="006E2A15" w:rsidRPr="00A35A51">
        <w:rPr>
          <w:rFonts w:ascii="Arial" w:hAnsi="Arial" w:cs="Arial"/>
        </w:rPr>
        <w:t>s</w:t>
      </w:r>
      <w:r w:rsidR="006306BF" w:rsidRPr="00A35A51">
        <w:rPr>
          <w:rFonts w:ascii="Arial" w:hAnsi="Arial" w:cs="Arial"/>
        </w:rPr>
        <w:t xml:space="preserve">ations can craft strategies that boost their competitive edge. </w:t>
      </w:r>
    </w:p>
    <w:p w14:paraId="08D49540" w14:textId="2EE47BE6" w:rsidR="006306BF" w:rsidRPr="00A35A51" w:rsidRDefault="005B4E68" w:rsidP="00363F5C">
      <w:pPr>
        <w:spacing w:line="360" w:lineRule="auto"/>
        <w:jc w:val="both"/>
        <w:rPr>
          <w:rFonts w:ascii="Arial" w:hAnsi="Arial" w:cs="Arial"/>
        </w:rPr>
      </w:pPr>
      <w:r w:rsidRPr="00A35A51">
        <w:rPr>
          <w:rFonts w:ascii="Arial" w:hAnsi="Arial" w:cs="Arial"/>
        </w:rPr>
        <w:lastRenderedPageBreak/>
        <w:t>Martinez-Contreras, R.M</w:t>
      </w:r>
      <w:r w:rsidR="00F864A7" w:rsidRPr="00A35A51">
        <w:rPr>
          <w:rFonts w:ascii="Arial" w:hAnsi="Arial" w:cs="Arial"/>
        </w:rPr>
        <w:t>. et al</w:t>
      </w:r>
      <w:r w:rsidR="005C4DA1" w:rsidRPr="00A35A51">
        <w:rPr>
          <w:rFonts w:ascii="Arial" w:hAnsi="Arial" w:cs="Arial"/>
        </w:rPr>
        <w:t>.,</w:t>
      </w:r>
      <w:r w:rsidR="00F864A7" w:rsidRPr="00A35A51">
        <w:rPr>
          <w:rFonts w:ascii="Arial" w:hAnsi="Arial" w:cs="Arial"/>
        </w:rPr>
        <w:t xml:space="preserve"> (2022) </w:t>
      </w:r>
      <w:r w:rsidR="009A400C" w:rsidRPr="00A35A51">
        <w:rPr>
          <w:rFonts w:ascii="Arial" w:hAnsi="Arial" w:cs="Arial"/>
        </w:rPr>
        <w:t>argues that</w:t>
      </w:r>
      <w:r w:rsidRPr="00A35A51">
        <w:rPr>
          <w:rFonts w:ascii="Arial" w:hAnsi="Arial" w:cs="Arial"/>
        </w:rPr>
        <w:t xml:space="preserve"> </w:t>
      </w:r>
      <w:r w:rsidR="00A36A38" w:rsidRPr="00A35A51">
        <w:rPr>
          <w:rFonts w:ascii="Arial" w:hAnsi="Arial" w:cs="Arial"/>
        </w:rPr>
        <w:t>while</w:t>
      </w:r>
      <w:r w:rsidR="006306BF" w:rsidRPr="00A35A51">
        <w:rPr>
          <w:rFonts w:ascii="Arial" w:hAnsi="Arial" w:cs="Arial"/>
        </w:rPr>
        <w:t xml:space="preserve"> these models offer valuable insights, it’s important to keep their limitations in mind. For instance, PESTLE Analysis might miss some key factors, especially in fast-paced environments where surprises can pop up. Similarly, while Porter’s Five Forces provides a solid framework for understanding competition, it might not </w:t>
      </w:r>
      <w:r w:rsidR="002423E4" w:rsidRPr="00A35A51">
        <w:rPr>
          <w:rFonts w:ascii="Arial" w:hAnsi="Arial" w:cs="Arial"/>
        </w:rPr>
        <w:t>consider</w:t>
      </w:r>
      <w:r w:rsidR="006306BF" w:rsidRPr="00A35A51">
        <w:rPr>
          <w:rFonts w:ascii="Arial" w:hAnsi="Arial" w:cs="Arial"/>
        </w:rPr>
        <w:t xml:space="preserve"> larger external influences like global economic changes or tech disruptions. </w:t>
      </w:r>
    </w:p>
    <w:p w14:paraId="65ADCD64" w14:textId="77777777" w:rsidR="007C1502" w:rsidRPr="00A35A51" w:rsidRDefault="006306BF" w:rsidP="00363F5C">
      <w:pPr>
        <w:spacing w:line="360" w:lineRule="auto"/>
        <w:jc w:val="both"/>
        <w:rPr>
          <w:rFonts w:ascii="Arial" w:hAnsi="Arial" w:cs="Arial"/>
        </w:rPr>
      </w:pPr>
      <w:r w:rsidRPr="00A35A51">
        <w:rPr>
          <w:rFonts w:ascii="Arial" w:hAnsi="Arial" w:cs="Arial"/>
        </w:rPr>
        <w:t>The business environment is a complex and ever-evolving landscape that can greatly impact an organi</w:t>
      </w:r>
      <w:r w:rsidR="006E2A15" w:rsidRPr="00A35A51">
        <w:rPr>
          <w:rFonts w:ascii="Arial" w:hAnsi="Arial" w:cs="Arial"/>
        </w:rPr>
        <w:t>s</w:t>
      </w:r>
      <w:r w:rsidRPr="00A35A51">
        <w:rPr>
          <w:rFonts w:ascii="Arial" w:hAnsi="Arial" w:cs="Arial"/>
        </w:rPr>
        <w:t>ation’s success. By examining external factors through theoretical models like PESTLE Analysis and Porter’s Five Forces, companies such as Deloitte UK can gain a better understanding of the challenges and opportunities they encounter, enabling them to devise effective strategies for navigating their business landscape</w:t>
      </w:r>
      <w:r w:rsidR="004041A6" w:rsidRPr="00A35A51">
        <w:rPr>
          <w:rFonts w:ascii="Arial" w:hAnsi="Arial" w:cs="Arial"/>
        </w:rPr>
        <w:t xml:space="preserve"> (Sumba-Bustamante, R.Y. et al</w:t>
      </w:r>
      <w:r w:rsidR="00594DE6" w:rsidRPr="00A35A51">
        <w:rPr>
          <w:rFonts w:ascii="Arial" w:hAnsi="Arial" w:cs="Arial"/>
        </w:rPr>
        <w:t>.,</w:t>
      </w:r>
      <w:r w:rsidR="004041A6" w:rsidRPr="00A35A51">
        <w:rPr>
          <w:rFonts w:ascii="Arial" w:hAnsi="Arial" w:cs="Arial"/>
        </w:rPr>
        <w:t xml:space="preserve"> 2024)</w:t>
      </w:r>
      <w:r w:rsidR="007C1502" w:rsidRPr="00A35A51">
        <w:rPr>
          <w:rFonts w:ascii="Arial" w:hAnsi="Arial" w:cs="Arial"/>
        </w:rPr>
        <w:t>.</w:t>
      </w:r>
    </w:p>
    <w:p w14:paraId="5D1B61C6" w14:textId="660899C3" w:rsidR="006306BF" w:rsidRPr="00A35A51" w:rsidRDefault="006306BF" w:rsidP="00363F5C">
      <w:pPr>
        <w:spacing w:line="360" w:lineRule="auto"/>
        <w:jc w:val="both"/>
        <w:rPr>
          <w:rFonts w:ascii="Arial" w:hAnsi="Arial" w:cs="Arial"/>
        </w:rPr>
      </w:pPr>
      <w:r w:rsidRPr="00A35A51">
        <w:rPr>
          <w:rFonts w:ascii="Arial" w:hAnsi="Arial" w:cs="Arial"/>
        </w:rPr>
        <w:t>However, it’s essential to stay mindful of these models' limitations and to keep adapting to the constantly shifting environment</w:t>
      </w:r>
      <w:r w:rsidR="006D5EDD" w:rsidRPr="00A35A51">
        <w:rPr>
          <w:rFonts w:ascii="Arial" w:hAnsi="Arial" w:cs="Arial"/>
        </w:rPr>
        <w:t xml:space="preserve"> (Martinez-Contreras, R.M. et al., 2022).</w:t>
      </w:r>
    </w:p>
    <w:p w14:paraId="7D36E60A" w14:textId="77777777" w:rsidR="006306BF" w:rsidRPr="00A35A51" w:rsidRDefault="006306BF" w:rsidP="00363F5C">
      <w:pPr>
        <w:spacing w:line="360" w:lineRule="auto"/>
        <w:jc w:val="both"/>
        <w:rPr>
          <w:rFonts w:ascii="Arial" w:hAnsi="Arial" w:cs="Arial"/>
        </w:rPr>
      </w:pPr>
    </w:p>
    <w:p w14:paraId="0A9E5803" w14:textId="7E82DBCB" w:rsidR="0051509C" w:rsidRPr="00A35A51" w:rsidRDefault="0051509C" w:rsidP="00363F5C">
      <w:pPr>
        <w:spacing w:line="360" w:lineRule="auto"/>
        <w:jc w:val="both"/>
        <w:rPr>
          <w:rFonts w:ascii="Arial" w:hAnsi="Arial" w:cs="Arial"/>
          <w:b/>
          <w:bCs/>
        </w:rPr>
      </w:pPr>
      <w:r w:rsidRPr="00A35A51">
        <w:rPr>
          <w:rFonts w:ascii="Arial" w:hAnsi="Arial" w:cs="Arial"/>
          <w:b/>
          <w:bCs/>
        </w:rPr>
        <w:t>Analysis of External Factors</w:t>
      </w:r>
    </w:p>
    <w:p w14:paraId="228B03B5" w14:textId="1102D064" w:rsidR="00F657BF" w:rsidRPr="00A35A51" w:rsidRDefault="00F657BF" w:rsidP="00363F5C">
      <w:pPr>
        <w:spacing w:line="360" w:lineRule="auto"/>
        <w:jc w:val="both"/>
        <w:rPr>
          <w:rFonts w:ascii="Arial" w:hAnsi="Arial" w:cs="Arial"/>
        </w:rPr>
      </w:pPr>
      <w:r w:rsidRPr="00A35A51">
        <w:rPr>
          <w:rFonts w:ascii="Arial" w:hAnsi="Arial" w:cs="Arial"/>
        </w:rPr>
        <w:t>To understand the external factors affecting Deloitte UK, we’ll use PESTLE Analysis. This will help us look at the Political, Economic, Social, Technological, Legal, and Environmental elements that play a role in shaping the organi</w:t>
      </w:r>
      <w:r w:rsidR="006E2A15" w:rsidRPr="00A35A51">
        <w:rPr>
          <w:rFonts w:ascii="Arial" w:hAnsi="Arial" w:cs="Arial"/>
        </w:rPr>
        <w:t>s</w:t>
      </w:r>
      <w:r w:rsidRPr="00A35A51">
        <w:rPr>
          <w:rFonts w:ascii="Arial" w:hAnsi="Arial" w:cs="Arial"/>
        </w:rPr>
        <w:t xml:space="preserve">ation. </w:t>
      </w:r>
    </w:p>
    <w:p w14:paraId="6D6A7988" w14:textId="7C45F312" w:rsidR="0051509C" w:rsidRPr="00A35A51" w:rsidRDefault="0051509C" w:rsidP="00363F5C">
      <w:pPr>
        <w:spacing w:line="360" w:lineRule="auto"/>
        <w:jc w:val="both"/>
        <w:rPr>
          <w:rFonts w:ascii="Arial" w:hAnsi="Arial" w:cs="Arial"/>
        </w:rPr>
      </w:pPr>
      <w:r w:rsidRPr="00A35A51">
        <w:rPr>
          <w:rFonts w:ascii="Arial" w:hAnsi="Arial" w:cs="Arial"/>
        </w:rPr>
        <w:t>Political Factors</w:t>
      </w:r>
    </w:p>
    <w:p w14:paraId="4EA22586" w14:textId="29C187C7" w:rsidR="00F657BF" w:rsidRPr="00A35A51" w:rsidRDefault="00F657BF" w:rsidP="00363F5C">
      <w:pPr>
        <w:spacing w:line="360" w:lineRule="auto"/>
        <w:jc w:val="both"/>
        <w:rPr>
          <w:rFonts w:ascii="Arial" w:hAnsi="Arial" w:cs="Arial"/>
        </w:rPr>
      </w:pPr>
      <w:r w:rsidRPr="00A35A51">
        <w:rPr>
          <w:rFonts w:ascii="Arial" w:hAnsi="Arial" w:cs="Arial"/>
        </w:rPr>
        <w:t xml:space="preserve">The political scene in the UK has seen some major shifts lately, especially with the fallout from Brexit. Leaving the European Union has thrown a bit of a </w:t>
      </w:r>
      <w:r w:rsidR="00F23AAE" w:rsidRPr="00A35A51">
        <w:rPr>
          <w:rFonts w:ascii="Arial" w:hAnsi="Arial" w:cs="Arial"/>
        </w:rPr>
        <w:t>spanner</w:t>
      </w:r>
      <w:r w:rsidRPr="00A35A51">
        <w:rPr>
          <w:rFonts w:ascii="Arial" w:hAnsi="Arial" w:cs="Arial"/>
        </w:rPr>
        <w:t xml:space="preserve"> into trade relationships and regulatory systems</w:t>
      </w:r>
      <w:r w:rsidR="00B533D3" w:rsidRPr="00A35A51">
        <w:rPr>
          <w:rFonts w:ascii="Arial" w:hAnsi="Arial" w:cs="Arial"/>
        </w:rPr>
        <w:t xml:space="preserve"> (Foster, P., 2023).</w:t>
      </w:r>
      <w:r w:rsidRPr="00A35A51">
        <w:rPr>
          <w:rFonts w:ascii="Arial" w:hAnsi="Arial" w:cs="Arial"/>
        </w:rPr>
        <w:t xml:space="preserve"> Deloitte has had to step up and help clients navigate the tricky waters of new trade agreements and compliance rules. For instance, they've been offering advisory services to businesses trying to wrap their heads around what Brexit means for their operations (</w:t>
      </w:r>
      <w:r w:rsidR="00AD063C" w:rsidRPr="00A35A51">
        <w:rPr>
          <w:rFonts w:ascii="Arial" w:hAnsi="Arial" w:cs="Arial"/>
        </w:rPr>
        <w:t>Deloitte</w:t>
      </w:r>
      <w:r w:rsidRPr="00A35A51">
        <w:rPr>
          <w:rFonts w:ascii="Arial" w:hAnsi="Arial" w:cs="Arial"/>
        </w:rPr>
        <w:t xml:space="preserve">, 2020). </w:t>
      </w:r>
    </w:p>
    <w:p w14:paraId="52EC404B" w14:textId="3A519C38" w:rsidR="00F657BF" w:rsidRPr="00A35A51" w:rsidRDefault="00F657BF" w:rsidP="00363F5C">
      <w:pPr>
        <w:spacing w:line="360" w:lineRule="auto"/>
        <w:jc w:val="both"/>
        <w:rPr>
          <w:rFonts w:ascii="Arial" w:hAnsi="Arial" w:cs="Arial"/>
        </w:rPr>
      </w:pPr>
      <w:r w:rsidRPr="00A35A51">
        <w:rPr>
          <w:rFonts w:ascii="Arial" w:hAnsi="Arial" w:cs="Arial"/>
        </w:rPr>
        <w:t xml:space="preserve">On the </w:t>
      </w:r>
      <w:r w:rsidR="00CE14A0" w:rsidRPr="00A35A51">
        <w:rPr>
          <w:rFonts w:ascii="Arial" w:hAnsi="Arial" w:cs="Arial"/>
        </w:rPr>
        <w:t>other hand</w:t>
      </w:r>
      <w:r w:rsidRPr="00A35A51">
        <w:rPr>
          <w:rFonts w:ascii="Arial" w:hAnsi="Arial" w:cs="Arial"/>
        </w:rPr>
        <w:t xml:space="preserve">, </w:t>
      </w:r>
      <w:r w:rsidR="000622FA" w:rsidRPr="00A35A51">
        <w:rPr>
          <w:rFonts w:ascii="Arial" w:hAnsi="Arial" w:cs="Arial"/>
        </w:rPr>
        <w:t>Fransen, L. and LeBaron, G. (2019)</w:t>
      </w:r>
      <w:r w:rsidR="00DA250E" w:rsidRPr="00A35A51">
        <w:rPr>
          <w:rFonts w:ascii="Arial" w:hAnsi="Arial" w:cs="Arial"/>
        </w:rPr>
        <w:t xml:space="preserve"> noted </w:t>
      </w:r>
      <w:r w:rsidR="00CE14A0" w:rsidRPr="00A35A51">
        <w:rPr>
          <w:rFonts w:ascii="Arial" w:hAnsi="Arial" w:cs="Arial"/>
        </w:rPr>
        <w:t>that</w:t>
      </w:r>
      <w:r w:rsidRPr="00A35A51">
        <w:rPr>
          <w:rFonts w:ascii="Arial" w:hAnsi="Arial" w:cs="Arial"/>
        </w:rPr>
        <w:t xml:space="preserve"> the political climate also opens doors for Deloitte. With the growing need for expert guidance on new regulations and trade relationships, there’s a real opportunity for Deloitte to shine. </w:t>
      </w:r>
      <w:r w:rsidRPr="00A35A51">
        <w:rPr>
          <w:rFonts w:ascii="Arial" w:hAnsi="Arial" w:cs="Arial"/>
        </w:rPr>
        <w:lastRenderedPageBreak/>
        <w:t>They can position themselves as a reliable partner for organi</w:t>
      </w:r>
      <w:r w:rsidR="006E2A15" w:rsidRPr="00A35A51">
        <w:rPr>
          <w:rFonts w:ascii="Arial" w:hAnsi="Arial" w:cs="Arial"/>
        </w:rPr>
        <w:t>s</w:t>
      </w:r>
      <w:r w:rsidRPr="00A35A51">
        <w:rPr>
          <w:rFonts w:ascii="Arial" w:hAnsi="Arial" w:cs="Arial"/>
        </w:rPr>
        <w:t xml:space="preserve">ations eager to adapt to this new political reality. Plus, Deloitte’s global network gives them a leg up in providing cross-border advisory services. </w:t>
      </w:r>
    </w:p>
    <w:p w14:paraId="5276FE66" w14:textId="1806AF2A" w:rsidR="00F657BF" w:rsidRPr="00A35A51" w:rsidRDefault="00F657BF" w:rsidP="00363F5C">
      <w:pPr>
        <w:spacing w:line="360" w:lineRule="auto"/>
        <w:jc w:val="both"/>
        <w:rPr>
          <w:rFonts w:ascii="Arial" w:hAnsi="Arial" w:cs="Arial"/>
        </w:rPr>
      </w:pPr>
      <w:r w:rsidRPr="00A35A51">
        <w:rPr>
          <w:rFonts w:ascii="Arial" w:hAnsi="Arial" w:cs="Arial"/>
        </w:rPr>
        <w:t xml:space="preserve">That said, the political climate can be a bit of a rollercoaster, and changes in government can lead to policy shifts that affect how businesses operate. For example, the possibility of higher taxes or changes to labour laws might require Deloitte to tweak their service offerings. </w:t>
      </w:r>
      <w:r w:rsidR="0053199C" w:rsidRPr="00A35A51">
        <w:rPr>
          <w:rFonts w:ascii="Arial" w:hAnsi="Arial" w:cs="Arial"/>
        </w:rPr>
        <w:t xml:space="preserve">Rashid, Z. and Rashid, S., </w:t>
      </w:r>
      <w:r w:rsidR="001464C4" w:rsidRPr="00A35A51">
        <w:rPr>
          <w:rFonts w:ascii="Arial" w:hAnsi="Arial" w:cs="Arial"/>
        </w:rPr>
        <w:t>(</w:t>
      </w:r>
      <w:r w:rsidR="0053199C" w:rsidRPr="00A35A51">
        <w:rPr>
          <w:rFonts w:ascii="Arial" w:hAnsi="Arial" w:cs="Arial"/>
        </w:rPr>
        <w:t>2024</w:t>
      </w:r>
      <w:r w:rsidR="001464C4" w:rsidRPr="00A35A51">
        <w:rPr>
          <w:rFonts w:ascii="Arial" w:hAnsi="Arial" w:cs="Arial"/>
        </w:rPr>
        <w:t>)</w:t>
      </w:r>
      <w:r w:rsidRPr="00A35A51">
        <w:rPr>
          <w:rFonts w:ascii="Arial" w:hAnsi="Arial" w:cs="Arial"/>
        </w:rPr>
        <w:t xml:space="preserve"> argue that this kind of instability could shake business confidence, which in turn could hurt the demand for professional services</w:t>
      </w:r>
    </w:p>
    <w:p w14:paraId="3D4CE085" w14:textId="77777777" w:rsidR="00F657BF" w:rsidRPr="00A35A51" w:rsidRDefault="00F657BF" w:rsidP="00363F5C">
      <w:pPr>
        <w:spacing w:line="360" w:lineRule="auto"/>
        <w:jc w:val="both"/>
        <w:rPr>
          <w:rFonts w:ascii="Arial" w:hAnsi="Arial" w:cs="Arial"/>
        </w:rPr>
      </w:pPr>
    </w:p>
    <w:p w14:paraId="58C00701" w14:textId="3A0A6EE3" w:rsidR="0094773B" w:rsidRPr="00A35A51" w:rsidRDefault="0094773B" w:rsidP="00363F5C">
      <w:pPr>
        <w:spacing w:line="360" w:lineRule="auto"/>
        <w:jc w:val="both"/>
        <w:rPr>
          <w:rFonts w:ascii="Arial" w:hAnsi="Arial" w:cs="Arial"/>
        </w:rPr>
      </w:pPr>
      <w:r w:rsidRPr="00A35A51">
        <w:rPr>
          <w:rFonts w:ascii="Arial" w:hAnsi="Arial" w:cs="Arial"/>
        </w:rPr>
        <w:t>Economic Factors</w:t>
      </w:r>
    </w:p>
    <w:p w14:paraId="3BA4D6A9" w14:textId="556792DA" w:rsidR="00F657BF" w:rsidRPr="00A35A51" w:rsidRDefault="00892AED" w:rsidP="00363F5C">
      <w:pPr>
        <w:spacing w:line="360" w:lineRule="auto"/>
        <w:jc w:val="both"/>
        <w:rPr>
          <w:rFonts w:ascii="Arial" w:hAnsi="Arial" w:cs="Arial"/>
        </w:rPr>
      </w:pPr>
      <w:r w:rsidRPr="00A35A51">
        <w:rPr>
          <w:rFonts w:ascii="Arial" w:hAnsi="Arial" w:cs="Arial"/>
        </w:rPr>
        <w:t>In the opinion of</w:t>
      </w:r>
      <w:r w:rsidR="00AC5913" w:rsidRPr="00A35A51">
        <w:rPr>
          <w:rFonts w:ascii="Arial" w:hAnsi="Arial" w:cs="Arial"/>
        </w:rPr>
        <w:t xml:space="preserve"> Weldon, D., </w:t>
      </w:r>
      <w:r w:rsidR="00F34C5B" w:rsidRPr="00A35A51">
        <w:rPr>
          <w:rFonts w:ascii="Arial" w:hAnsi="Arial" w:cs="Arial"/>
        </w:rPr>
        <w:t>(</w:t>
      </w:r>
      <w:r w:rsidR="00AC5913" w:rsidRPr="00A35A51">
        <w:rPr>
          <w:rFonts w:ascii="Arial" w:hAnsi="Arial" w:cs="Arial"/>
        </w:rPr>
        <w:t>2021</w:t>
      </w:r>
      <w:r w:rsidR="00F34C5B" w:rsidRPr="00A35A51">
        <w:rPr>
          <w:rFonts w:ascii="Arial" w:hAnsi="Arial" w:cs="Arial"/>
        </w:rPr>
        <w:t>) t</w:t>
      </w:r>
      <w:r w:rsidR="00F657BF" w:rsidRPr="00A35A51">
        <w:rPr>
          <w:rFonts w:ascii="Arial" w:hAnsi="Arial" w:cs="Arial"/>
        </w:rPr>
        <w:t>he UK economy has seen its fair share of ups and downs, with changes in GDP growth, inflation, and</w:t>
      </w:r>
      <w:r w:rsidR="003A452A" w:rsidRPr="00A35A51">
        <w:rPr>
          <w:rFonts w:ascii="Arial" w:hAnsi="Arial" w:cs="Arial"/>
        </w:rPr>
        <w:t xml:space="preserve"> high</w:t>
      </w:r>
      <w:r w:rsidR="00F657BF" w:rsidRPr="00A35A51">
        <w:rPr>
          <w:rFonts w:ascii="Arial" w:hAnsi="Arial" w:cs="Arial"/>
        </w:rPr>
        <w:t xml:space="preserve"> unemployment rates. The COVID-19 pandemic really shook things up, pushing the economy into a technical recession back in 2020. In this climate, Deloitte’s consulting services have become a lifeline for organi</w:t>
      </w:r>
      <w:r w:rsidR="006E2A15" w:rsidRPr="00A35A51">
        <w:rPr>
          <w:rFonts w:ascii="Arial" w:hAnsi="Arial" w:cs="Arial"/>
        </w:rPr>
        <w:t>s</w:t>
      </w:r>
      <w:r w:rsidR="00F657BF" w:rsidRPr="00A35A51">
        <w:rPr>
          <w:rFonts w:ascii="Arial" w:hAnsi="Arial" w:cs="Arial"/>
        </w:rPr>
        <w:t xml:space="preserve">ations looking to streamline their operations and cut costs during tough times. As noted by </w:t>
      </w:r>
      <w:r w:rsidR="00A40D7C" w:rsidRPr="00A35A51">
        <w:rPr>
          <w:rFonts w:ascii="Arial" w:hAnsi="Arial" w:cs="Arial"/>
        </w:rPr>
        <w:t>Kervinen, S. (2021)</w:t>
      </w:r>
      <w:r w:rsidR="00F657BF" w:rsidRPr="00A35A51">
        <w:rPr>
          <w:rFonts w:ascii="Arial" w:hAnsi="Arial" w:cs="Arial"/>
        </w:rPr>
        <w:t xml:space="preserve"> many businesses have turned to Deloitte for advice on how to bounce back financially and adapt to the ever-changing market landscape. </w:t>
      </w:r>
    </w:p>
    <w:p w14:paraId="517400D5" w14:textId="12F9DC0F" w:rsidR="00F657BF" w:rsidRPr="00A35A51" w:rsidRDefault="00F657BF" w:rsidP="00363F5C">
      <w:pPr>
        <w:spacing w:line="360" w:lineRule="auto"/>
        <w:jc w:val="both"/>
        <w:rPr>
          <w:rFonts w:ascii="Arial" w:hAnsi="Arial" w:cs="Arial"/>
        </w:rPr>
      </w:pPr>
      <w:r w:rsidRPr="00A35A51">
        <w:rPr>
          <w:rFonts w:ascii="Arial" w:hAnsi="Arial" w:cs="Arial"/>
        </w:rPr>
        <w:t>On the other hand, while the pandemic has certainly brought challenges, it has also paved the way for new economic opportunities. The rush towards digital transformation has picked up speed, leading organi</w:t>
      </w:r>
      <w:r w:rsidR="006E2A15" w:rsidRPr="00A35A51">
        <w:rPr>
          <w:rFonts w:ascii="Arial" w:hAnsi="Arial" w:cs="Arial"/>
        </w:rPr>
        <w:t>s</w:t>
      </w:r>
      <w:r w:rsidRPr="00A35A51">
        <w:rPr>
          <w:rFonts w:ascii="Arial" w:hAnsi="Arial" w:cs="Arial"/>
        </w:rPr>
        <w:t>ations to seek out Deloitte’s expertise to help them navigate this shift. This demand gives Deloitte a chance to enhance its service offerings and grow its client base</w:t>
      </w:r>
      <w:r w:rsidR="00E3731E" w:rsidRPr="00A35A51">
        <w:rPr>
          <w:rFonts w:ascii="Arial" w:hAnsi="Arial" w:cs="Arial"/>
        </w:rPr>
        <w:t xml:space="preserve"> (</w:t>
      </w:r>
      <w:proofErr w:type="spellStart"/>
      <w:r w:rsidR="00E3731E" w:rsidRPr="00A35A51">
        <w:rPr>
          <w:rFonts w:ascii="Arial" w:hAnsi="Arial" w:cs="Arial"/>
        </w:rPr>
        <w:t>Buheji</w:t>
      </w:r>
      <w:proofErr w:type="spellEnd"/>
      <w:r w:rsidR="00E3731E" w:rsidRPr="00A35A51">
        <w:rPr>
          <w:rFonts w:ascii="Arial" w:hAnsi="Arial" w:cs="Arial"/>
        </w:rPr>
        <w:t>, M. and Ahmed, D., 2020).</w:t>
      </w:r>
    </w:p>
    <w:p w14:paraId="1CE45FC6" w14:textId="3196D956" w:rsidR="008E04C1" w:rsidRPr="00A35A51" w:rsidRDefault="00F657BF" w:rsidP="00363F5C">
      <w:pPr>
        <w:spacing w:line="360" w:lineRule="auto"/>
        <w:jc w:val="both"/>
        <w:rPr>
          <w:rFonts w:ascii="Arial" w:hAnsi="Arial" w:cs="Arial"/>
        </w:rPr>
      </w:pPr>
      <w:r w:rsidRPr="00A35A51">
        <w:rPr>
          <w:rFonts w:ascii="Arial" w:hAnsi="Arial" w:cs="Arial"/>
        </w:rPr>
        <w:t xml:space="preserve">However, </w:t>
      </w:r>
      <w:r w:rsidR="00A7399C" w:rsidRPr="00A35A51">
        <w:rPr>
          <w:rFonts w:ascii="Arial" w:hAnsi="Arial" w:cs="Arial"/>
        </w:rPr>
        <w:t xml:space="preserve">Bien, B.X., et al., </w:t>
      </w:r>
      <w:r w:rsidR="003D3C89" w:rsidRPr="00A35A51">
        <w:rPr>
          <w:rFonts w:ascii="Arial" w:hAnsi="Arial" w:cs="Arial"/>
        </w:rPr>
        <w:t>(</w:t>
      </w:r>
      <w:r w:rsidR="00A7399C" w:rsidRPr="00A35A51">
        <w:rPr>
          <w:rFonts w:ascii="Arial" w:hAnsi="Arial" w:cs="Arial"/>
        </w:rPr>
        <w:t>2019</w:t>
      </w:r>
      <w:r w:rsidR="003D3C89" w:rsidRPr="00A35A51">
        <w:rPr>
          <w:rFonts w:ascii="Arial" w:hAnsi="Arial" w:cs="Arial"/>
        </w:rPr>
        <w:t xml:space="preserve">) </w:t>
      </w:r>
      <w:r w:rsidR="004D2AE1" w:rsidRPr="00A35A51">
        <w:rPr>
          <w:rFonts w:ascii="Arial" w:hAnsi="Arial" w:cs="Arial"/>
        </w:rPr>
        <w:t>ma</w:t>
      </w:r>
      <w:r w:rsidR="00760CF8" w:rsidRPr="00A35A51">
        <w:rPr>
          <w:rFonts w:ascii="Arial" w:hAnsi="Arial" w:cs="Arial"/>
        </w:rPr>
        <w:t xml:space="preserve">intains that </w:t>
      </w:r>
      <w:r w:rsidRPr="00A35A51">
        <w:rPr>
          <w:rFonts w:ascii="Arial" w:hAnsi="Arial" w:cs="Arial"/>
        </w:rPr>
        <w:t>economic instability can bring risks for Deloitte as well. For example, rising inflation could lead to higher operational costs, squeezing profit margins. Plus, if the economic recovery drags on, businesses might be reluctant to invest in consulting services, which could hit Deloitte’s revenue hard.</w:t>
      </w:r>
    </w:p>
    <w:p w14:paraId="6DA7E5FA" w14:textId="3243380A" w:rsidR="008E04C1" w:rsidRPr="00A35A51" w:rsidRDefault="008E04C1" w:rsidP="00363F5C">
      <w:pPr>
        <w:spacing w:line="360" w:lineRule="auto"/>
        <w:jc w:val="both"/>
        <w:rPr>
          <w:rFonts w:ascii="Arial" w:hAnsi="Arial" w:cs="Arial"/>
        </w:rPr>
      </w:pPr>
      <w:r w:rsidRPr="00A35A51">
        <w:rPr>
          <w:rFonts w:ascii="Arial" w:hAnsi="Arial" w:cs="Arial"/>
        </w:rPr>
        <w:t>Social Factors</w:t>
      </w:r>
    </w:p>
    <w:p w14:paraId="64746D5E" w14:textId="4B9B2EC7" w:rsidR="00BA3FC1" w:rsidRPr="00A35A51" w:rsidRDefault="00BA3FC1" w:rsidP="00363F5C">
      <w:pPr>
        <w:spacing w:line="360" w:lineRule="auto"/>
        <w:jc w:val="both"/>
        <w:rPr>
          <w:rFonts w:ascii="Arial" w:hAnsi="Arial" w:cs="Arial"/>
        </w:rPr>
      </w:pPr>
      <w:r w:rsidRPr="00A35A51">
        <w:rPr>
          <w:rFonts w:ascii="Arial" w:hAnsi="Arial" w:cs="Arial"/>
        </w:rPr>
        <w:lastRenderedPageBreak/>
        <w:t>Social trends, like shifting demographics and changing consumer preferences, have a big impact on Deloitte UK. The firm recogni</w:t>
      </w:r>
      <w:r w:rsidR="00C2379F" w:rsidRPr="00A35A51">
        <w:rPr>
          <w:rFonts w:ascii="Arial" w:hAnsi="Arial" w:cs="Arial"/>
        </w:rPr>
        <w:t>s</w:t>
      </w:r>
      <w:r w:rsidRPr="00A35A51">
        <w:rPr>
          <w:rFonts w:ascii="Arial" w:hAnsi="Arial" w:cs="Arial"/>
        </w:rPr>
        <w:t>es how crucial diversity and inclusion are within its workforce, knowing that a varied team can spark innovation and better meet client needs. Deloitte has rolled out several initiatives aimed at promoting diversity, equity, and inclusion, which in turn boosts employee engagement and satisfaction (</w:t>
      </w:r>
      <w:r w:rsidR="003F7CF4" w:rsidRPr="00A35A51">
        <w:rPr>
          <w:rFonts w:ascii="Arial" w:hAnsi="Arial" w:cs="Arial"/>
        </w:rPr>
        <w:t>Black, G., 2020)</w:t>
      </w:r>
      <w:r w:rsidRPr="00A35A51">
        <w:rPr>
          <w:rFonts w:ascii="Arial" w:hAnsi="Arial" w:cs="Arial"/>
        </w:rPr>
        <w:t xml:space="preserve">. </w:t>
      </w:r>
    </w:p>
    <w:p w14:paraId="1E5495AC" w14:textId="3123F9B2" w:rsidR="00BA3FC1" w:rsidRPr="00A35A51" w:rsidRDefault="00BA3FC1" w:rsidP="00363F5C">
      <w:pPr>
        <w:spacing w:line="360" w:lineRule="auto"/>
        <w:jc w:val="both"/>
        <w:rPr>
          <w:rFonts w:ascii="Arial" w:hAnsi="Arial" w:cs="Arial"/>
        </w:rPr>
      </w:pPr>
      <w:r w:rsidRPr="00A35A51">
        <w:rPr>
          <w:rFonts w:ascii="Arial" w:hAnsi="Arial" w:cs="Arial"/>
        </w:rPr>
        <w:t xml:space="preserve">However, </w:t>
      </w:r>
      <w:r w:rsidR="00A85EAB" w:rsidRPr="00A35A51">
        <w:rPr>
          <w:rFonts w:ascii="Arial" w:hAnsi="Arial" w:cs="Arial"/>
        </w:rPr>
        <w:t xml:space="preserve">Dobbin, F. and Kalev, A., </w:t>
      </w:r>
      <w:r w:rsidR="00864219" w:rsidRPr="00A35A51">
        <w:rPr>
          <w:rFonts w:ascii="Arial" w:hAnsi="Arial" w:cs="Arial"/>
        </w:rPr>
        <w:t>(</w:t>
      </w:r>
      <w:r w:rsidR="00A85EAB" w:rsidRPr="00A35A51">
        <w:rPr>
          <w:rFonts w:ascii="Arial" w:hAnsi="Arial" w:cs="Arial"/>
        </w:rPr>
        <w:t>2022</w:t>
      </w:r>
      <w:r w:rsidR="00864219" w:rsidRPr="00A35A51">
        <w:rPr>
          <w:rFonts w:ascii="Arial" w:hAnsi="Arial" w:cs="Arial"/>
        </w:rPr>
        <w:t>)</w:t>
      </w:r>
      <w:r w:rsidR="002D4504" w:rsidRPr="00A35A51">
        <w:rPr>
          <w:rFonts w:ascii="Arial" w:hAnsi="Arial" w:cs="Arial"/>
        </w:rPr>
        <w:t xml:space="preserve"> </w:t>
      </w:r>
      <w:r w:rsidR="00707F32" w:rsidRPr="00A35A51">
        <w:rPr>
          <w:rFonts w:ascii="Arial" w:hAnsi="Arial" w:cs="Arial"/>
        </w:rPr>
        <w:t>contends</w:t>
      </w:r>
      <w:r w:rsidR="002D4504" w:rsidRPr="00A35A51">
        <w:rPr>
          <w:rFonts w:ascii="Arial" w:hAnsi="Arial" w:cs="Arial"/>
        </w:rPr>
        <w:t xml:space="preserve"> that </w:t>
      </w:r>
      <w:r w:rsidRPr="00A35A51">
        <w:rPr>
          <w:rFonts w:ascii="Arial" w:hAnsi="Arial" w:cs="Arial"/>
        </w:rPr>
        <w:t>while diversity initiatives are vital, they can sometimes come off as superficial. Organi</w:t>
      </w:r>
      <w:r w:rsidR="00C2379F" w:rsidRPr="00A35A51">
        <w:rPr>
          <w:rFonts w:ascii="Arial" w:hAnsi="Arial" w:cs="Arial"/>
        </w:rPr>
        <w:t>s</w:t>
      </w:r>
      <w:r w:rsidRPr="00A35A51">
        <w:rPr>
          <w:rFonts w:ascii="Arial" w:hAnsi="Arial" w:cs="Arial"/>
        </w:rPr>
        <w:t xml:space="preserve">ations need to make sure their diversity efforts are authentic and lead to real changes in workplace culture. Deloitte must keep assessing and refining its diversity initiatives to stay credible and effective. </w:t>
      </w:r>
    </w:p>
    <w:p w14:paraId="2073C887" w14:textId="0529DAE5" w:rsidR="00BA3FC1" w:rsidRPr="00A35A51" w:rsidRDefault="00BA3FC1" w:rsidP="00363F5C">
      <w:pPr>
        <w:spacing w:line="360" w:lineRule="auto"/>
        <w:jc w:val="both"/>
        <w:rPr>
          <w:rFonts w:ascii="Arial" w:hAnsi="Arial" w:cs="Arial"/>
        </w:rPr>
      </w:pPr>
      <w:r w:rsidRPr="00A35A51">
        <w:rPr>
          <w:rFonts w:ascii="Arial" w:hAnsi="Arial" w:cs="Arial"/>
        </w:rPr>
        <w:t>Moreover, the rise of remote work has changed what employees expect and how workplace dynamics function. While this trend brings flexibility, it also poses challenges for maintaining company culture and keeping employees engaged. Critics argue that organi</w:t>
      </w:r>
      <w:r w:rsidR="00C2379F" w:rsidRPr="00A35A51">
        <w:rPr>
          <w:rFonts w:ascii="Arial" w:hAnsi="Arial" w:cs="Arial"/>
        </w:rPr>
        <w:t>s</w:t>
      </w:r>
      <w:r w:rsidRPr="00A35A51">
        <w:rPr>
          <w:rFonts w:ascii="Arial" w:hAnsi="Arial" w:cs="Arial"/>
        </w:rPr>
        <w:t>ations, including Deloitte, need to discover new ways to encourage collaboration and connection among remote teams</w:t>
      </w:r>
      <w:r w:rsidR="00043A11" w:rsidRPr="00A35A51">
        <w:rPr>
          <w:rFonts w:ascii="Arial" w:hAnsi="Arial" w:cs="Arial"/>
        </w:rPr>
        <w:t xml:space="preserve"> </w:t>
      </w:r>
      <w:r w:rsidR="00866522" w:rsidRPr="00A35A51">
        <w:rPr>
          <w:rFonts w:ascii="Arial" w:hAnsi="Arial" w:cs="Arial"/>
        </w:rPr>
        <w:t>(Leonardi, P.M., et al., 2024).</w:t>
      </w:r>
    </w:p>
    <w:p w14:paraId="2153E0CA" w14:textId="2DFEBBB5" w:rsidR="00DB1319" w:rsidRPr="00A35A51" w:rsidRDefault="00DB1319" w:rsidP="00363F5C">
      <w:pPr>
        <w:spacing w:line="360" w:lineRule="auto"/>
        <w:jc w:val="both"/>
        <w:rPr>
          <w:rFonts w:ascii="Arial" w:hAnsi="Arial" w:cs="Arial"/>
        </w:rPr>
      </w:pPr>
      <w:r w:rsidRPr="00A35A51">
        <w:rPr>
          <w:rFonts w:ascii="Arial" w:hAnsi="Arial" w:cs="Arial"/>
        </w:rPr>
        <w:t>Te</w:t>
      </w:r>
      <w:r w:rsidR="00475CF8" w:rsidRPr="00A35A51">
        <w:rPr>
          <w:rFonts w:ascii="Arial" w:hAnsi="Arial" w:cs="Arial"/>
        </w:rPr>
        <w:t>c</w:t>
      </w:r>
      <w:r w:rsidRPr="00A35A51">
        <w:rPr>
          <w:rFonts w:ascii="Arial" w:hAnsi="Arial" w:cs="Arial"/>
        </w:rPr>
        <w:t>hnological Factors</w:t>
      </w:r>
    </w:p>
    <w:p w14:paraId="1EEC624C" w14:textId="480833BC" w:rsidR="00BA3FC1" w:rsidRPr="00A35A51" w:rsidRDefault="000B7FAB" w:rsidP="00363F5C">
      <w:pPr>
        <w:spacing w:line="360" w:lineRule="auto"/>
        <w:jc w:val="both"/>
        <w:rPr>
          <w:rFonts w:ascii="Arial" w:hAnsi="Arial" w:cs="Arial"/>
        </w:rPr>
      </w:pPr>
      <w:r w:rsidRPr="00A35A51">
        <w:rPr>
          <w:rFonts w:ascii="Arial" w:hAnsi="Arial" w:cs="Arial"/>
        </w:rPr>
        <w:t>According to Hussain, F., (2024) t</w:t>
      </w:r>
      <w:r w:rsidR="00BA3FC1" w:rsidRPr="00A35A51">
        <w:rPr>
          <w:rFonts w:ascii="Arial" w:hAnsi="Arial" w:cs="Arial"/>
        </w:rPr>
        <w:t xml:space="preserve">he rapid pace of technological advancements has completely changed how businesses function. Deloitte has jumped on the digital transformation </w:t>
      </w:r>
      <w:r w:rsidR="00E43709" w:rsidRPr="00A35A51">
        <w:rPr>
          <w:rFonts w:ascii="Arial" w:hAnsi="Arial" w:cs="Arial"/>
        </w:rPr>
        <w:t>tr</w:t>
      </w:r>
      <w:r w:rsidR="00A801ED" w:rsidRPr="00A35A51">
        <w:rPr>
          <w:rFonts w:ascii="Arial" w:hAnsi="Arial" w:cs="Arial"/>
        </w:rPr>
        <w:t>end</w:t>
      </w:r>
      <w:r w:rsidR="00BA3FC1" w:rsidRPr="00A35A51">
        <w:rPr>
          <w:rFonts w:ascii="Arial" w:hAnsi="Arial" w:cs="Arial"/>
        </w:rPr>
        <w:t>, pouring resources into innovative technologies like artificial intelligence, machine learning, and data analytics to boost their service delivery. For example, by leveraging advanced analytics, Deloitte helps clients extract meaningful insights from their data, which in turn enhances their decision-making processes (</w:t>
      </w:r>
      <w:r w:rsidR="004E3341" w:rsidRPr="00A35A51">
        <w:rPr>
          <w:rFonts w:ascii="Arial" w:hAnsi="Arial" w:cs="Arial"/>
        </w:rPr>
        <w:t>Michael, C.I., et al</w:t>
      </w:r>
      <w:r w:rsidR="008445BB" w:rsidRPr="00A35A51">
        <w:rPr>
          <w:rFonts w:ascii="Arial" w:hAnsi="Arial" w:cs="Arial"/>
        </w:rPr>
        <w:t>., 2024)</w:t>
      </w:r>
      <w:r w:rsidR="00BA3FC1" w:rsidRPr="00A35A51">
        <w:rPr>
          <w:rFonts w:ascii="Arial" w:hAnsi="Arial" w:cs="Arial"/>
        </w:rPr>
        <w:t xml:space="preserve">. </w:t>
      </w:r>
    </w:p>
    <w:p w14:paraId="6CE26B2A" w14:textId="4AF41DF6" w:rsidR="00803A7C" w:rsidRPr="00A35A51" w:rsidRDefault="00BA3FC1" w:rsidP="00363F5C">
      <w:pPr>
        <w:spacing w:line="360" w:lineRule="auto"/>
        <w:jc w:val="both"/>
        <w:rPr>
          <w:rFonts w:ascii="Arial" w:hAnsi="Arial" w:cs="Arial"/>
        </w:rPr>
      </w:pPr>
      <w:r w:rsidRPr="00A35A51">
        <w:rPr>
          <w:rFonts w:ascii="Arial" w:hAnsi="Arial" w:cs="Arial"/>
        </w:rPr>
        <w:t>But with all this reliance on technology comes its own set of challenges. The swift evolution of tech means organi</w:t>
      </w:r>
      <w:r w:rsidR="00C2379F" w:rsidRPr="00A35A51">
        <w:rPr>
          <w:rFonts w:ascii="Arial" w:hAnsi="Arial" w:cs="Arial"/>
        </w:rPr>
        <w:t>s</w:t>
      </w:r>
      <w:r w:rsidRPr="00A35A51">
        <w:rPr>
          <w:rFonts w:ascii="Arial" w:hAnsi="Arial" w:cs="Arial"/>
        </w:rPr>
        <w:t xml:space="preserve">ations need to keep pouring money into upgrading their systems and processes. If they don’t, they risk becoming outdated and losing their competitive edge. Deloitte </w:t>
      </w:r>
      <w:proofErr w:type="gramStart"/>
      <w:r w:rsidRPr="00A35A51">
        <w:rPr>
          <w:rFonts w:ascii="Arial" w:hAnsi="Arial" w:cs="Arial"/>
        </w:rPr>
        <w:t>has to</w:t>
      </w:r>
      <w:proofErr w:type="gramEnd"/>
      <w:r w:rsidRPr="00A35A51">
        <w:rPr>
          <w:rFonts w:ascii="Arial" w:hAnsi="Arial" w:cs="Arial"/>
        </w:rPr>
        <w:t xml:space="preserve"> stay sharp, keeping an eye on tech trends and adjusting its services to stay relevant</w:t>
      </w:r>
      <w:r w:rsidR="000B6C6D" w:rsidRPr="00A35A51">
        <w:rPr>
          <w:rFonts w:ascii="Arial" w:hAnsi="Arial" w:cs="Arial"/>
        </w:rPr>
        <w:t xml:space="preserve"> </w:t>
      </w:r>
      <w:r w:rsidR="00B00532" w:rsidRPr="00A35A51">
        <w:rPr>
          <w:rFonts w:ascii="Arial" w:hAnsi="Arial" w:cs="Arial"/>
        </w:rPr>
        <w:t>(Diamandis, P.H. and Kotler, S., 2020).</w:t>
      </w:r>
    </w:p>
    <w:p w14:paraId="494FCAE4" w14:textId="2CC11DC6" w:rsidR="00803A7C" w:rsidRPr="00A35A51" w:rsidRDefault="00C36701" w:rsidP="00363F5C">
      <w:pPr>
        <w:spacing w:line="360" w:lineRule="auto"/>
        <w:jc w:val="both"/>
        <w:rPr>
          <w:rFonts w:ascii="Arial" w:hAnsi="Arial" w:cs="Arial"/>
        </w:rPr>
      </w:pPr>
      <w:r w:rsidRPr="00A35A51">
        <w:rPr>
          <w:rFonts w:ascii="Arial" w:hAnsi="Arial" w:cs="Arial"/>
        </w:rPr>
        <w:t xml:space="preserve">In contrast, </w:t>
      </w:r>
      <w:proofErr w:type="spellStart"/>
      <w:r w:rsidR="008D7C94" w:rsidRPr="00A35A51">
        <w:rPr>
          <w:rFonts w:ascii="Arial" w:hAnsi="Arial" w:cs="Arial"/>
        </w:rPr>
        <w:t>Omowole</w:t>
      </w:r>
      <w:proofErr w:type="spellEnd"/>
      <w:r w:rsidR="008D7C94" w:rsidRPr="00A35A51">
        <w:rPr>
          <w:rFonts w:ascii="Arial" w:hAnsi="Arial" w:cs="Arial"/>
        </w:rPr>
        <w:t>, B.M., et al</w:t>
      </w:r>
      <w:r w:rsidR="002D2A74" w:rsidRPr="00A35A51">
        <w:rPr>
          <w:rFonts w:ascii="Arial" w:hAnsi="Arial" w:cs="Arial"/>
        </w:rPr>
        <w:t xml:space="preserve">., (2024) </w:t>
      </w:r>
      <w:r w:rsidR="00B96CCF" w:rsidRPr="00A35A51">
        <w:rPr>
          <w:rFonts w:ascii="Arial" w:hAnsi="Arial" w:cs="Arial"/>
        </w:rPr>
        <w:t xml:space="preserve">insists that </w:t>
      </w:r>
      <w:r w:rsidR="00BA3FC1" w:rsidRPr="00A35A51">
        <w:rPr>
          <w:rFonts w:ascii="Arial" w:hAnsi="Arial" w:cs="Arial"/>
        </w:rPr>
        <w:t xml:space="preserve">this fast-paced tech evolution can widen the digital divide, making it tough for smaller firms to keep up due to their </w:t>
      </w:r>
      <w:r w:rsidR="00BA3FC1" w:rsidRPr="00A35A51">
        <w:rPr>
          <w:rFonts w:ascii="Arial" w:hAnsi="Arial" w:cs="Arial"/>
        </w:rPr>
        <w:lastRenderedPageBreak/>
        <w:t>limited resources. This gap could intensify competition, allowing larger companies like Deloitte to capture more market share while smaller players struggle to stay afloat.</w:t>
      </w:r>
    </w:p>
    <w:p w14:paraId="24A62D2E" w14:textId="453625AA" w:rsidR="00C8773B" w:rsidRPr="00A35A51" w:rsidRDefault="00C8773B" w:rsidP="00363F5C">
      <w:pPr>
        <w:spacing w:line="360" w:lineRule="auto"/>
        <w:jc w:val="both"/>
        <w:rPr>
          <w:rFonts w:ascii="Arial" w:hAnsi="Arial" w:cs="Arial"/>
        </w:rPr>
      </w:pPr>
      <w:r w:rsidRPr="00A35A51">
        <w:rPr>
          <w:rFonts w:ascii="Arial" w:hAnsi="Arial" w:cs="Arial"/>
        </w:rPr>
        <w:t>Legal Factors</w:t>
      </w:r>
    </w:p>
    <w:p w14:paraId="1E0F8884" w14:textId="6B812008" w:rsidR="00803A7C" w:rsidRPr="00A35A51" w:rsidRDefault="00803A7C" w:rsidP="00363F5C">
      <w:pPr>
        <w:spacing w:line="360" w:lineRule="auto"/>
        <w:jc w:val="both"/>
        <w:rPr>
          <w:rFonts w:ascii="Arial" w:hAnsi="Arial" w:cs="Arial"/>
        </w:rPr>
      </w:pPr>
      <w:r w:rsidRPr="00A35A51">
        <w:rPr>
          <w:rFonts w:ascii="Arial" w:hAnsi="Arial" w:cs="Arial"/>
        </w:rPr>
        <w:t>Staying on the right side of the law is crucial for Deloitte and its clients. The firm has put in place strong compliance frameworks to make sure they meet legal standards, especially when it comes to things like data protection and financial reporting. With the rollout of the General Data Protection Regulation (GDPR) in the EU, businesses have had to rethink how they manage personal data. Deloitte has stepped up to help organi</w:t>
      </w:r>
      <w:r w:rsidR="00C2379F" w:rsidRPr="00A35A51">
        <w:rPr>
          <w:rFonts w:ascii="Arial" w:hAnsi="Arial" w:cs="Arial"/>
        </w:rPr>
        <w:t>s</w:t>
      </w:r>
      <w:r w:rsidRPr="00A35A51">
        <w:rPr>
          <w:rFonts w:ascii="Arial" w:hAnsi="Arial" w:cs="Arial"/>
        </w:rPr>
        <w:t xml:space="preserve">ations understand and comply with GDPR, guiding them through the tricky waters of data protection laws </w:t>
      </w:r>
      <w:r w:rsidR="00A9772E" w:rsidRPr="00A35A51">
        <w:rPr>
          <w:rFonts w:ascii="Arial" w:hAnsi="Arial" w:cs="Arial"/>
        </w:rPr>
        <w:t>(Oyewole, A.T.,</w:t>
      </w:r>
      <w:r w:rsidR="0052252A" w:rsidRPr="00A35A51">
        <w:rPr>
          <w:rFonts w:ascii="Arial" w:hAnsi="Arial" w:cs="Arial"/>
        </w:rPr>
        <w:t xml:space="preserve"> et al., 2024</w:t>
      </w:r>
      <w:r w:rsidRPr="00A35A51">
        <w:rPr>
          <w:rFonts w:ascii="Arial" w:hAnsi="Arial" w:cs="Arial"/>
        </w:rPr>
        <w:t xml:space="preserve">). </w:t>
      </w:r>
    </w:p>
    <w:p w14:paraId="06F9E4F5" w14:textId="232EAC44" w:rsidR="00803A7C" w:rsidRPr="00A35A51" w:rsidRDefault="00803A7C" w:rsidP="00363F5C">
      <w:pPr>
        <w:spacing w:line="360" w:lineRule="auto"/>
        <w:jc w:val="both"/>
        <w:rPr>
          <w:rFonts w:ascii="Arial" w:hAnsi="Arial" w:cs="Arial"/>
        </w:rPr>
      </w:pPr>
      <w:r w:rsidRPr="00A35A51">
        <w:rPr>
          <w:rFonts w:ascii="Arial" w:hAnsi="Arial" w:cs="Arial"/>
        </w:rPr>
        <w:t xml:space="preserve">That said, </w:t>
      </w:r>
      <w:r w:rsidR="006D718B" w:rsidRPr="00A35A51">
        <w:rPr>
          <w:rFonts w:ascii="Arial" w:hAnsi="Arial" w:cs="Arial"/>
        </w:rPr>
        <w:t>Armour, J., (</w:t>
      </w:r>
      <w:r w:rsidR="005F22A7" w:rsidRPr="00A35A51">
        <w:rPr>
          <w:rFonts w:ascii="Arial" w:hAnsi="Arial" w:cs="Arial"/>
        </w:rPr>
        <w:t xml:space="preserve">2020) </w:t>
      </w:r>
      <w:r w:rsidR="002559B6" w:rsidRPr="00A35A51">
        <w:rPr>
          <w:rFonts w:ascii="Arial" w:hAnsi="Arial" w:cs="Arial"/>
        </w:rPr>
        <w:t xml:space="preserve">asserts </w:t>
      </w:r>
      <w:r w:rsidRPr="00A35A51">
        <w:rPr>
          <w:rFonts w:ascii="Arial" w:hAnsi="Arial" w:cs="Arial"/>
        </w:rPr>
        <w:t xml:space="preserve">that keeping up with regulations can be a bit of a hassle for companies. The expenses tied to compliance can pull resources away from what really matters in business. Deloitte </w:t>
      </w:r>
      <w:r w:rsidR="00D121DB" w:rsidRPr="00A35A51">
        <w:rPr>
          <w:rFonts w:ascii="Arial" w:hAnsi="Arial" w:cs="Arial"/>
        </w:rPr>
        <w:t>must</w:t>
      </w:r>
      <w:r w:rsidRPr="00A35A51">
        <w:rPr>
          <w:rFonts w:ascii="Arial" w:hAnsi="Arial" w:cs="Arial"/>
        </w:rPr>
        <w:t xml:space="preserve"> find a way to juggle its commitment to compliance while also staying efficient in operations. </w:t>
      </w:r>
    </w:p>
    <w:p w14:paraId="56A82C60" w14:textId="6736C320" w:rsidR="00803A7C" w:rsidRPr="00A35A51" w:rsidRDefault="00A36FF5" w:rsidP="00363F5C">
      <w:pPr>
        <w:spacing w:line="360" w:lineRule="auto"/>
        <w:jc w:val="both"/>
        <w:rPr>
          <w:rFonts w:ascii="Arial" w:hAnsi="Arial" w:cs="Arial"/>
        </w:rPr>
      </w:pPr>
      <w:r w:rsidRPr="00A35A51">
        <w:rPr>
          <w:rFonts w:ascii="Arial" w:hAnsi="Arial" w:cs="Arial"/>
        </w:rPr>
        <w:t>As maintain</w:t>
      </w:r>
      <w:r w:rsidR="002D5DD1" w:rsidRPr="00A35A51">
        <w:rPr>
          <w:rFonts w:ascii="Arial" w:hAnsi="Arial" w:cs="Arial"/>
        </w:rPr>
        <w:t>ed by Khan, A.H., (2023)</w:t>
      </w:r>
      <w:r w:rsidR="00803A7C" w:rsidRPr="00A35A51">
        <w:rPr>
          <w:rFonts w:ascii="Arial" w:hAnsi="Arial" w:cs="Arial"/>
        </w:rPr>
        <w:t xml:space="preserve"> the ever-changing regulatory environment brings both hurdles and chances for growth. For instance, shifts in tax laws or labour regulations might push Deloitte to tweak its services to stay compliant. </w:t>
      </w:r>
      <w:r w:rsidR="00C67F46" w:rsidRPr="00A35A51">
        <w:rPr>
          <w:rFonts w:ascii="Arial" w:hAnsi="Arial" w:cs="Arial"/>
        </w:rPr>
        <w:t xml:space="preserve">On the contrary, </w:t>
      </w:r>
      <w:proofErr w:type="spellStart"/>
      <w:r w:rsidR="00C67F46" w:rsidRPr="00A35A51">
        <w:rPr>
          <w:rFonts w:ascii="Arial" w:hAnsi="Arial" w:cs="Arial"/>
        </w:rPr>
        <w:t>Artesani</w:t>
      </w:r>
      <w:proofErr w:type="spellEnd"/>
      <w:r w:rsidR="00C67F46" w:rsidRPr="00A35A51">
        <w:rPr>
          <w:rFonts w:ascii="Arial" w:hAnsi="Arial" w:cs="Arial"/>
        </w:rPr>
        <w:t xml:space="preserve">, L. (2024) </w:t>
      </w:r>
      <w:r w:rsidR="00803A7C" w:rsidRPr="00A35A51">
        <w:rPr>
          <w:rFonts w:ascii="Arial" w:hAnsi="Arial" w:cs="Arial"/>
        </w:rPr>
        <w:t>argue</w:t>
      </w:r>
      <w:r w:rsidR="00C67F46" w:rsidRPr="00A35A51">
        <w:rPr>
          <w:rFonts w:ascii="Arial" w:hAnsi="Arial" w:cs="Arial"/>
        </w:rPr>
        <w:t>s</w:t>
      </w:r>
      <w:r w:rsidR="00803A7C" w:rsidRPr="00A35A51">
        <w:rPr>
          <w:rFonts w:ascii="Arial" w:hAnsi="Arial" w:cs="Arial"/>
        </w:rPr>
        <w:t xml:space="preserve"> that dealing with these changes can be complicated and time-consuming, which might slow down Deloitte’s ability to quickly meet client demands</w:t>
      </w:r>
      <w:r w:rsidR="00C43AEE" w:rsidRPr="00A35A51">
        <w:rPr>
          <w:rFonts w:ascii="Arial" w:hAnsi="Arial" w:cs="Arial"/>
        </w:rPr>
        <w:t>.</w:t>
      </w:r>
    </w:p>
    <w:p w14:paraId="405B0222" w14:textId="54F50406" w:rsidR="00996889" w:rsidRPr="00A35A51" w:rsidRDefault="00996889" w:rsidP="00363F5C">
      <w:pPr>
        <w:spacing w:line="360" w:lineRule="auto"/>
        <w:jc w:val="both"/>
        <w:rPr>
          <w:rFonts w:ascii="Arial" w:hAnsi="Arial" w:cs="Arial"/>
        </w:rPr>
      </w:pPr>
      <w:r w:rsidRPr="00A35A51">
        <w:rPr>
          <w:rFonts w:ascii="Arial" w:hAnsi="Arial" w:cs="Arial"/>
        </w:rPr>
        <w:t>Environmental Factors</w:t>
      </w:r>
    </w:p>
    <w:p w14:paraId="572AC4DA" w14:textId="48FD0F54" w:rsidR="00803A7C" w:rsidRPr="00A35A51" w:rsidRDefault="00803A7C" w:rsidP="00363F5C">
      <w:pPr>
        <w:spacing w:line="360" w:lineRule="auto"/>
        <w:jc w:val="both"/>
        <w:rPr>
          <w:rFonts w:ascii="Arial" w:hAnsi="Arial" w:cs="Arial"/>
        </w:rPr>
      </w:pPr>
      <w:r w:rsidRPr="00A35A51">
        <w:rPr>
          <w:rFonts w:ascii="Arial" w:hAnsi="Arial" w:cs="Arial"/>
        </w:rPr>
        <w:t>There's a growing awareness around sustainability and environmental responsibility, which is pushing organi</w:t>
      </w:r>
      <w:r w:rsidR="00C2379F" w:rsidRPr="00A35A51">
        <w:rPr>
          <w:rFonts w:ascii="Arial" w:hAnsi="Arial" w:cs="Arial"/>
        </w:rPr>
        <w:t>s</w:t>
      </w:r>
      <w:r w:rsidRPr="00A35A51">
        <w:rPr>
          <w:rFonts w:ascii="Arial" w:hAnsi="Arial" w:cs="Arial"/>
        </w:rPr>
        <w:t>ations to embrace more eco-friendly practices. Deloitte, for instance, has made a commitment to cut down its carbon footprint and help clients weave sustainability into their business strategies. They've rolled out several initiatives focused on promoting sustainability, like lowering energy use in their offices and offering clients solutions to boost their environmental performance (</w:t>
      </w:r>
      <w:r w:rsidR="009C138C" w:rsidRPr="00A35A51">
        <w:rPr>
          <w:rFonts w:ascii="Arial" w:hAnsi="Arial" w:cs="Arial"/>
        </w:rPr>
        <w:t>Swathi, A. and Johnpaul, M., 2025</w:t>
      </w:r>
      <w:r w:rsidRPr="00A35A51">
        <w:rPr>
          <w:rFonts w:ascii="Arial" w:hAnsi="Arial" w:cs="Arial"/>
        </w:rPr>
        <w:t xml:space="preserve">). </w:t>
      </w:r>
    </w:p>
    <w:p w14:paraId="7D94694E" w14:textId="14CB1CB1" w:rsidR="00803A7C" w:rsidRPr="00A35A51" w:rsidRDefault="00803A7C" w:rsidP="00363F5C">
      <w:pPr>
        <w:spacing w:line="360" w:lineRule="auto"/>
        <w:jc w:val="both"/>
        <w:rPr>
          <w:rFonts w:ascii="Arial" w:hAnsi="Arial" w:cs="Arial"/>
        </w:rPr>
      </w:pPr>
      <w:r w:rsidRPr="00A35A51">
        <w:rPr>
          <w:rFonts w:ascii="Arial" w:hAnsi="Arial" w:cs="Arial"/>
        </w:rPr>
        <w:t xml:space="preserve">However, </w:t>
      </w:r>
      <w:r w:rsidR="00C45FEA" w:rsidRPr="00A35A51">
        <w:rPr>
          <w:rFonts w:ascii="Arial" w:hAnsi="Arial" w:cs="Arial"/>
        </w:rPr>
        <w:t>McCoy, L. and Chi, T. (2022)</w:t>
      </w:r>
      <w:r w:rsidRPr="00A35A51">
        <w:rPr>
          <w:rFonts w:ascii="Arial" w:hAnsi="Arial" w:cs="Arial"/>
        </w:rPr>
        <w:t xml:space="preserve"> </w:t>
      </w:r>
      <w:r w:rsidR="00046002" w:rsidRPr="00A35A51">
        <w:rPr>
          <w:rFonts w:ascii="Arial" w:hAnsi="Arial" w:cs="Arial"/>
        </w:rPr>
        <w:t>argue</w:t>
      </w:r>
      <w:r w:rsidRPr="00A35A51">
        <w:rPr>
          <w:rFonts w:ascii="Arial" w:hAnsi="Arial" w:cs="Arial"/>
        </w:rPr>
        <w:t xml:space="preserve"> that these sustainability initiatives can sometimes come off as just clever marketing. It's crucial for organi</w:t>
      </w:r>
      <w:r w:rsidR="00C2379F" w:rsidRPr="00A35A51">
        <w:rPr>
          <w:rFonts w:ascii="Arial" w:hAnsi="Arial" w:cs="Arial"/>
        </w:rPr>
        <w:t>s</w:t>
      </w:r>
      <w:r w:rsidRPr="00A35A51">
        <w:rPr>
          <w:rFonts w:ascii="Arial" w:hAnsi="Arial" w:cs="Arial"/>
        </w:rPr>
        <w:t xml:space="preserve">ations to show a real dedication to sustainability instead of just adopting surface-level practices for the </w:t>
      </w:r>
      <w:r w:rsidRPr="00A35A51">
        <w:rPr>
          <w:rFonts w:ascii="Arial" w:hAnsi="Arial" w:cs="Arial"/>
        </w:rPr>
        <w:lastRenderedPageBreak/>
        <w:t xml:space="preserve">sake of public image. Deloitte needs to keep engaging in meaningful sustainability efforts to build and maintain trust with its stakeholders. </w:t>
      </w:r>
    </w:p>
    <w:p w14:paraId="205BB443" w14:textId="5CA97EEF" w:rsidR="00803A7C" w:rsidRPr="00A35A51" w:rsidRDefault="00803A7C" w:rsidP="00363F5C">
      <w:pPr>
        <w:spacing w:line="360" w:lineRule="auto"/>
        <w:jc w:val="both"/>
        <w:rPr>
          <w:rFonts w:ascii="Arial" w:hAnsi="Arial" w:cs="Arial"/>
        </w:rPr>
      </w:pPr>
      <w:r w:rsidRPr="00A35A51">
        <w:rPr>
          <w:rFonts w:ascii="Arial" w:hAnsi="Arial" w:cs="Arial"/>
        </w:rPr>
        <w:t xml:space="preserve">Additionally, </w:t>
      </w:r>
      <w:r w:rsidR="00115981" w:rsidRPr="00A35A51">
        <w:rPr>
          <w:rFonts w:ascii="Arial" w:hAnsi="Arial" w:cs="Arial"/>
        </w:rPr>
        <w:t xml:space="preserve">Arvidsson, S. and Dumay, J. (2022) noted that </w:t>
      </w:r>
      <w:r w:rsidRPr="00A35A51">
        <w:rPr>
          <w:rFonts w:ascii="Arial" w:hAnsi="Arial" w:cs="Arial"/>
        </w:rPr>
        <w:t>the increasing focus on environmental, social, and governance (ESG) criteria has put more pressure on organi</w:t>
      </w:r>
      <w:r w:rsidR="00C2379F" w:rsidRPr="00A35A51">
        <w:rPr>
          <w:rFonts w:ascii="Arial" w:hAnsi="Arial" w:cs="Arial"/>
        </w:rPr>
        <w:t>s</w:t>
      </w:r>
      <w:r w:rsidRPr="00A35A51">
        <w:rPr>
          <w:rFonts w:ascii="Arial" w:hAnsi="Arial" w:cs="Arial"/>
        </w:rPr>
        <w:t xml:space="preserve">ations to implement sustainable practices. </w:t>
      </w:r>
      <w:r w:rsidR="00026061" w:rsidRPr="00A35A51">
        <w:rPr>
          <w:rFonts w:ascii="Arial" w:hAnsi="Arial" w:cs="Arial"/>
        </w:rPr>
        <w:t>Lister, E., et al., (2020)</w:t>
      </w:r>
      <w:r w:rsidRPr="00A35A51">
        <w:rPr>
          <w:rFonts w:ascii="Arial" w:hAnsi="Arial" w:cs="Arial"/>
        </w:rPr>
        <w:t xml:space="preserve"> argue that while</w:t>
      </w:r>
      <w:r w:rsidR="00E43D31" w:rsidRPr="00A35A51">
        <w:rPr>
          <w:rFonts w:ascii="Arial" w:hAnsi="Arial" w:cs="Arial"/>
        </w:rPr>
        <w:t xml:space="preserve"> organisations like</w:t>
      </w:r>
      <w:r w:rsidRPr="00A35A51">
        <w:rPr>
          <w:rFonts w:ascii="Arial" w:hAnsi="Arial" w:cs="Arial"/>
        </w:rPr>
        <w:t xml:space="preserve"> Deloitte </w:t>
      </w:r>
      <w:r w:rsidR="00E43D31" w:rsidRPr="00A35A51">
        <w:rPr>
          <w:rFonts w:ascii="Arial" w:hAnsi="Arial" w:cs="Arial"/>
        </w:rPr>
        <w:t>are</w:t>
      </w:r>
      <w:r w:rsidRPr="00A35A51">
        <w:rPr>
          <w:rFonts w:ascii="Arial" w:hAnsi="Arial" w:cs="Arial"/>
        </w:rPr>
        <w:t xml:space="preserve"> making progress in sustainability, </w:t>
      </w:r>
      <w:r w:rsidR="00E43D31" w:rsidRPr="00A35A51">
        <w:rPr>
          <w:rFonts w:ascii="Arial" w:hAnsi="Arial" w:cs="Arial"/>
        </w:rPr>
        <w:t>they</w:t>
      </w:r>
      <w:r w:rsidRPr="00A35A51">
        <w:rPr>
          <w:rFonts w:ascii="Arial" w:hAnsi="Arial" w:cs="Arial"/>
        </w:rPr>
        <w:t xml:space="preserve"> must ensure that its efforts are genuine and not just for appearances</w:t>
      </w:r>
      <w:r w:rsidR="00926850" w:rsidRPr="00A35A51">
        <w:rPr>
          <w:rFonts w:ascii="Arial" w:hAnsi="Arial" w:cs="Arial"/>
        </w:rPr>
        <w:t>.</w:t>
      </w:r>
    </w:p>
    <w:p w14:paraId="35F5E4FC" w14:textId="4198DCCE" w:rsidR="00B34444" w:rsidRPr="00A35A51" w:rsidRDefault="00B34444" w:rsidP="00363F5C">
      <w:pPr>
        <w:spacing w:line="360" w:lineRule="auto"/>
        <w:jc w:val="both"/>
        <w:rPr>
          <w:rFonts w:ascii="Arial" w:hAnsi="Arial" w:cs="Arial"/>
        </w:rPr>
      </w:pPr>
      <w:r w:rsidRPr="00A35A51">
        <w:rPr>
          <w:rFonts w:ascii="Arial" w:hAnsi="Arial" w:cs="Arial"/>
        </w:rPr>
        <w:t>Key Challenges and Opportunities</w:t>
      </w:r>
    </w:p>
    <w:p w14:paraId="15301C4B" w14:textId="1890F855" w:rsidR="00803A7C" w:rsidRPr="00A35A51" w:rsidRDefault="00803A7C" w:rsidP="00363F5C">
      <w:pPr>
        <w:spacing w:line="360" w:lineRule="auto"/>
        <w:jc w:val="both"/>
        <w:rPr>
          <w:rFonts w:ascii="Arial" w:hAnsi="Arial" w:cs="Arial"/>
        </w:rPr>
      </w:pPr>
      <w:r w:rsidRPr="00A35A51">
        <w:rPr>
          <w:rFonts w:ascii="Arial" w:hAnsi="Arial" w:cs="Arial"/>
        </w:rPr>
        <w:t>The PESTEL analysis sheds light on some significant challenges and opportunities for Deloitte UK. The political and economic environments are filled with uncertainties, especially with the ongoing effects of Brexit</w:t>
      </w:r>
      <w:r w:rsidR="004B5CC6" w:rsidRPr="00A35A51">
        <w:rPr>
          <w:rFonts w:ascii="Arial" w:hAnsi="Arial" w:cs="Arial"/>
        </w:rPr>
        <w:t>,</w:t>
      </w:r>
      <w:r w:rsidRPr="00A35A51">
        <w:rPr>
          <w:rFonts w:ascii="Arial" w:hAnsi="Arial" w:cs="Arial"/>
        </w:rPr>
        <w:t xml:space="preserve"> the recovery from the COVID-19 pandemic</w:t>
      </w:r>
      <w:r w:rsidR="004B5CC6" w:rsidRPr="00A35A51">
        <w:rPr>
          <w:rFonts w:ascii="Arial" w:hAnsi="Arial" w:cs="Arial"/>
        </w:rPr>
        <w:t xml:space="preserve">, </w:t>
      </w:r>
      <w:r w:rsidR="00D07F4F" w:rsidRPr="00A35A51">
        <w:rPr>
          <w:rFonts w:ascii="Arial" w:hAnsi="Arial" w:cs="Arial"/>
        </w:rPr>
        <w:t xml:space="preserve">the </w:t>
      </w:r>
      <w:r w:rsidR="00641F2A" w:rsidRPr="00A35A51">
        <w:rPr>
          <w:rFonts w:ascii="Arial" w:hAnsi="Arial" w:cs="Arial"/>
        </w:rPr>
        <w:t>continu</w:t>
      </w:r>
      <w:r w:rsidR="006F5C09" w:rsidRPr="00A35A51">
        <w:rPr>
          <w:rFonts w:ascii="Arial" w:hAnsi="Arial" w:cs="Arial"/>
        </w:rPr>
        <w:t xml:space="preserve">ing </w:t>
      </w:r>
      <w:r w:rsidR="004B5CC6" w:rsidRPr="00A35A51">
        <w:rPr>
          <w:rFonts w:ascii="Arial" w:hAnsi="Arial" w:cs="Arial"/>
        </w:rPr>
        <w:t>Russia-Ukraine war</w:t>
      </w:r>
      <w:r w:rsidR="00465EA0" w:rsidRPr="00A35A51">
        <w:rPr>
          <w:rFonts w:ascii="Arial" w:hAnsi="Arial" w:cs="Arial"/>
        </w:rPr>
        <w:t xml:space="preserve"> and the current Trump </w:t>
      </w:r>
      <w:r w:rsidR="00782EE3" w:rsidRPr="00A35A51">
        <w:rPr>
          <w:rFonts w:ascii="Arial" w:hAnsi="Arial" w:cs="Arial"/>
        </w:rPr>
        <w:t>Tar</w:t>
      </w:r>
      <w:r w:rsidR="005A629B" w:rsidRPr="00A35A51">
        <w:rPr>
          <w:rFonts w:ascii="Arial" w:hAnsi="Arial" w:cs="Arial"/>
        </w:rPr>
        <w:t>iff</w:t>
      </w:r>
      <w:r w:rsidR="00397E40" w:rsidRPr="00A35A51">
        <w:rPr>
          <w:rFonts w:ascii="Arial" w:hAnsi="Arial" w:cs="Arial"/>
        </w:rPr>
        <w:t>s</w:t>
      </w:r>
      <w:r w:rsidRPr="00A35A51">
        <w:rPr>
          <w:rFonts w:ascii="Arial" w:hAnsi="Arial" w:cs="Arial"/>
        </w:rPr>
        <w:t>. Yet, these hurdles also open doors for Deloitte to provide valuable insights and support to clients as they navigate these complexities</w:t>
      </w:r>
      <w:r w:rsidR="007C01BC" w:rsidRPr="00A35A51">
        <w:rPr>
          <w:rFonts w:ascii="Arial" w:hAnsi="Arial" w:cs="Arial"/>
        </w:rPr>
        <w:t xml:space="preserve"> (Khan, A.H., 2023).</w:t>
      </w:r>
    </w:p>
    <w:p w14:paraId="0D0C29F3" w14:textId="1C486D75" w:rsidR="00803A7C" w:rsidRPr="00A35A51" w:rsidRDefault="00803A7C" w:rsidP="00363F5C">
      <w:pPr>
        <w:spacing w:line="360" w:lineRule="auto"/>
        <w:jc w:val="both"/>
        <w:rPr>
          <w:rFonts w:ascii="Arial" w:hAnsi="Arial" w:cs="Arial"/>
        </w:rPr>
      </w:pPr>
      <w:r w:rsidRPr="00A35A51">
        <w:rPr>
          <w:rFonts w:ascii="Arial" w:hAnsi="Arial" w:cs="Arial"/>
        </w:rPr>
        <w:t>Additionally, the increasing emphasis on social responsibility and sustainability offers Deloitte a chance to expand its services in these crucial areas. By crafting innovative solutions that meet clients’ sustainability demands, Deloitte can bolster its competitive edge and establish itself as a reliable partner in promoting responsible business practices</w:t>
      </w:r>
      <w:r w:rsidR="00917CDC" w:rsidRPr="00A35A51">
        <w:rPr>
          <w:rFonts w:ascii="Arial" w:hAnsi="Arial" w:cs="Arial"/>
        </w:rPr>
        <w:t xml:space="preserve"> (Evans, R.H.O.N.D.A. and </w:t>
      </w:r>
      <w:proofErr w:type="spellStart"/>
      <w:r w:rsidR="00917CDC" w:rsidRPr="00A35A51">
        <w:rPr>
          <w:rFonts w:ascii="Arial" w:hAnsi="Arial" w:cs="Arial"/>
        </w:rPr>
        <w:t>Siesfeld</w:t>
      </w:r>
      <w:proofErr w:type="spellEnd"/>
      <w:r w:rsidR="00917CDC" w:rsidRPr="00A35A51">
        <w:rPr>
          <w:rFonts w:ascii="Arial" w:hAnsi="Arial" w:cs="Arial"/>
        </w:rPr>
        <w:t>, T.O.N.Y., 2020)</w:t>
      </w:r>
      <w:r w:rsidR="002A5F2A" w:rsidRPr="00A35A51">
        <w:rPr>
          <w:rFonts w:ascii="Arial" w:hAnsi="Arial" w:cs="Arial"/>
        </w:rPr>
        <w:t>.</w:t>
      </w:r>
    </w:p>
    <w:p w14:paraId="452206F8" w14:textId="71BA2436" w:rsidR="00DF281C" w:rsidRPr="00A35A51" w:rsidRDefault="00DF281C" w:rsidP="00363F5C">
      <w:pPr>
        <w:spacing w:line="360" w:lineRule="auto"/>
        <w:jc w:val="both"/>
        <w:rPr>
          <w:rFonts w:ascii="Arial" w:hAnsi="Arial" w:cs="Arial"/>
        </w:rPr>
      </w:pPr>
      <w:r w:rsidRPr="00A35A51">
        <w:rPr>
          <w:rFonts w:ascii="Arial" w:hAnsi="Arial" w:cs="Arial"/>
        </w:rPr>
        <w:t>Organisational Adaptability and Strat</w:t>
      </w:r>
      <w:r w:rsidR="00DD5067" w:rsidRPr="00A35A51">
        <w:rPr>
          <w:rFonts w:ascii="Arial" w:hAnsi="Arial" w:cs="Arial"/>
        </w:rPr>
        <w:t>egic Responses</w:t>
      </w:r>
    </w:p>
    <w:p w14:paraId="28ED0425" w14:textId="2D68599A" w:rsidR="00803A7C" w:rsidRPr="00A35A51" w:rsidRDefault="00803A7C" w:rsidP="00363F5C">
      <w:pPr>
        <w:spacing w:line="360" w:lineRule="auto"/>
        <w:jc w:val="both"/>
        <w:rPr>
          <w:rFonts w:ascii="Arial" w:hAnsi="Arial" w:cs="Arial"/>
        </w:rPr>
      </w:pPr>
      <w:r w:rsidRPr="00A35A51">
        <w:rPr>
          <w:rFonts w:ascii="Arial" w:hAnsi="Arial" w:cs="Arial"/>
        </w:rPr>
        <w:t>Deloitte UK has really stepped up its game in adapting to the ever-changing business landscape. The firm has rolled out a variety of strategies aimed at boosting its flexibility and resilience when faced with external challenges. A major focus has been on innovation and technology. Deloitte has poured a lot of resources into digital transformation, which has helped them improve service delivery and enhance client outcomes</w:t>
      </w:r>
      <w:r w:rsidR="001D198C" w:rsidRPr="00A35A51">
        <w:rPr>
          <w:rFonts w:ascii="Arial" w:hAnsi="Arial" w:cs="Arial"/>
        </w:rPr>
        <w:t xml:space="preserve"> (</w:t>
      </w:r>
      <w:proofErr w:type="spellStart"/>
      <w:r w:rsidR="001D198C" w:rsidRPr="00A35A51">
        <w:rPr>
          <w:rFonts w:ascii="Arial" w:hAnsi="Arial" w:cs="Arial"/>
        </w:rPr>
        <w:t>Nosike</w:t>
      </w:r>
      <w:proofErr w:type="spellEnd"/>
      <w:r w:rsidR="001D198C" w:rsidRPr="00A35A51">
        <w:rPr>
          <w:rFonts w:ascii="Arial" w:hAnsi="Arial" w:cs="Arial"/>
        </w:rPr>
        <w:t>, C.J. 2024).</w:t>
      </w:r>
    </w:p>
    <w:p w14:paraId="40194BC9" w14:textId="024D2065" w:rsidR="00E0700A" w:rsidRPr="00A35A51" w:rsidRDefault="00803A7C" w:rsidP="00363F5C">
      <w:pPr>
        <w:spacing w:line="360" w:lineRule="auto"/>
        <w:jc w:val="both"/>
        <w:rPr>
          <w:rFonts w:ascii="Arial" w:hAnsi="Arial" w:cs="Arial"/>
        </w:rPr>
      </w:pPr>
      <w:r w:rsidRPr="00A35A51">
        <w:rPr>
          <w:rFonts w:ascii="Arial" w:hAnsi="Arial" w:cs="Arial"/>
        </w:rPr>
        <w:t>Take, for instance, their development of cutting-edge solutions that leverage artificial intelligence and data analytics to give clients valuable insights. This tech-savvy approach has kept Deloitte competitive and in tune with the shifting demands of their clients. Plus, they've fully embraced remote work technologies, making sure their team can work effectively no matter how the work environment evolves</w:t>
      </w:r>
      <w:r w:rsidR="00710EA0" w:rsidRPr="00A35A51">
        <w:rPr>
          <w:rFonts w:ascii="Arial" w:hAnsi="Arial" w:cs="Arial"/>
        </w:rPr>
        <w:t xml:space="preserve"> (Svensson, J. 2024).</w:t>
      </w:r>
    </w:p>
    <w:p w14:paraId="454D1689" w14:textId="50C392D1" w:rsidR="00803A7C" w:rsidRPr="00A35A51" w:rsidRDefault="00803A7C" w:rsidP="00363F5C">
      <w:pPr>
        <w:spacing w:line="360" w:lineRule="auto"/>
        <w:jc w:val="both"/>
        <w:rPr>
          <w:rFonts w:ascii="Arial" w:hAnsi="Arial" w:cs="Arial"/>
        </w:rPr>
      </w:pPr>
      <w:r w:rsidRPr="00A35A51">
        <w:rPr>
          <w:rFonts w:ascii="Arial" w:hAnsi="Arial" w:cs="Arial"/>
        </w:rPr>
        <w:lastRenderedPageBreak/>
        <w:t>That said, it’s crucial to acknowledge that not every organi</w:t>
      </w:r>
      <w:r w:rsidR="00C2379F" w:rsidRPr="00A35A51">
        <w:rPr>
          <w:rFonts w:ascii="Arial" w:hAnsi="Arial" w:cs="Arial"/>
        </w:rPr>
        <w:t>s</w:t>
      </w:r>
      <w:r w:rsidRPr="00A35A51">
        <w:rPr>
          <w:rFonts w:ascii="Arial" w:hAnsi="Arial" w:cs="Arial"/>
        </w:rPr>
        <w:t>ation can pivot as swiftly as Deloitte. Smaller firms often find it tough to invest in the technology and infrastructure needed to stay competitive. This gap underscores the importance of fostering a more inclusive approach to technology across the industry</w:t>
      </w:r>
      <w:r w:rsidR="00105A36" w:rsidRPr="00A35A51">
        <w:rPr>
          <w:rFonts w:ascii="Arial" w:hAnsi="Arial" w:cs="Arial"/>
        </w:rPr>
        <w:t xml:space="preserve"> (</w:t>
      </w:r>
      <w:proofErr w:type="spellStart"/>
      <w:r w:rsidR="00105A36" w:rsidRPr="00A35A51">
        <w:rPr>
          <w:rFonts w:ascii="Arial" w:hAnsi="Arial" w:cs="Arial"/>
        </w:rPr>
        <w:t>Omowole</w:t>
      </w:r>
      <w:proofErr w:type="spellEnd"/>
      <w:r w:rsidR="00105A36" w:rsidRPr="00A35A51">
        <w:rPr>
          <w:rFonts w:ascii="Arial" w:hAnsi="Arial" w:cs="Arial"/>
        </w:rPr>
        <w:t>, B.M., et al. 2024).</w:t>
      </w:r>
    </w:p>
    <w:p w14:paraId="465E2A23" w14:textId="2366097A" w:rsidR="0007092E" w:rsidRPr="00A35A51" w:rsidRDefault="00536442" w:rsidP="00363F5C">
      <w:pPr>
        <w:spacing w:line="360" w:lineRule="auto"/>
        <w:jc w:val="both"/>
        <w:rPr>
          <w:rFonts w:ascii="Arial" w:hAnsi="Arial" w:cs="Arial"/>
        </w:rPr>
      </w:pPr>
      <w:r w:rsidRPr="00A35A51">
        <w:rPr>
          <w:rFonts w:ascii="Arial" w:hAnsi="Arial" w:cs="Arial"/>
        </w:rPr>
        <w:t>As indicated by</w:t>
      </w:r>
      <w:r w:rsidR="00E8579E" w:rsidRPr="00A35A51">
        <w:rPr>
          <w:rFonts w:ascii="Arial" w:hAnsi="Arial" w:cs="Arial"/>
        </w:rPr>
        <w:t xml:space="preserve"> Subrahmanyam, S. (2025) l</w:t>
      </w:r>
      <w:r w:rsidR="0007092E" w:rsidRPr="00A35A51">
        <w:rPr>
          <w:rFonts w:ascii="Arial" w:hAnsi="Arial" w:cs="Arial"/>
        </w:rPr>
        <w:t>eadership plays a vital role in Deloitte’s ability to adapt. The firm’s leaders cultivate a culture of innovation, encouraging teams to come up with fresh solutions to tackle new challenges. This strategy proved especially effective during the COVID-19 pandemic, as Deloitte quickly adjusted its operations to support clients in a time of crisis</w:t>
      </w:r>
      <w:r w:rsidR="00E8579E" w:rsidRPr="00A35A51">
        <w:rPr>
          <w:rFonts w:ascii="Arial" w:hAnsi="Arial" w:cs="Arial"/>
        </w:rPr>
        <w:t>.</w:t>
      </w:r>
    </w:p>
    <w:p w14:paraId="3A7813CB" w14:textId="18B5228B" w:rsidR="0007092E" w:rsidRPr="00A35A51" w:rsidRDefault="0007092E" w:rsidP="00363F5C">
      <w:pPr>
        <w:spacing w:line="360" w:lineRule="auto"/>
        <w:jc w:val="both"/>
        <w:rPr>
          <w:rFonts w:ascii="Arial" w:hAnsi="Arial" w:cs="Arial"/>
        </w:rPr>
      </w:pPr>
      <w:r w:rsidRPr="00A35A51">
        <w:rPr>
          <w:rFonts w:ascii="Arial" w:hAnsi="Arial" w:cs="Arial"/>
        </w:rPr>
        <w:t>While Deloitte’s leadership tactics have shown success,</w:t>
      </w:r>
      <w:r w:rsidR="000A08E2" w:rsidRPr="00A35A51">
        <w:rPr>
          <w:rFonts w:ascii="Arial" w:hAnsi="Arial" w:cs="Arial"/>
        </w:rPr>
        <w:t xml:space="preserve"> </w:t>
      </w:r>
      <w:proofErr w:type="spellStart"/>
      <w:r w:rsidR="000A08E2" w:rsidRPr="00A35A51">
        <w:rPr>
          <w:rFonts w:ascii="Arial" w:hAnsi="Arial" w:cs="Arial"/>
        </w:rPr>
        <w:t>Holbeche</w:t>
      </w:r>
      <w:proofErr w:type="spellEnd"/>
      <w:r w:rsidR="000A08E2" w:rsidRPr="00A35A51">
        <w:rPr>
          <w:rFonts w:ascii="Arial" w:hAnsi="Arial" w:cs="Arial"/>
        </w:rPr>
        <w:t>, L. (2023) went further to that</w:t>
      </w:r>
      <w:r w:rsidRPr="00A35A51">
        <w:rPr>
          <w:rFonts w:ascii="Arial" w:hAnsi="Arial" w:cs="Arial"/>
        </w:rPr>
        <w:t xml:space="preserve"> adopting a more decentrali</w:t>
      </w:r>
      <w:r w:rsidR="00C2379F" w:rsidRPr="00A35A51">
        <w:rPr>
          <w:rFonts w:ascii="Arial" w:hAnsi="Arial" w:cs="Arial"/>
        </w:rPr>
        <w:t>s</w:t>
      </w:r>
      <w:r w:rsidRPr="00A35A51">
        <w:rPr>
          <w:rFonts w:ascii="Arial" w:hAnsi="Arial" w:cs="Arial"/>
        </w:rPr>
        <w:t>ed approach could further boost innovation. By giving teams at all levels, the power to make decisions and drive change, Deloitte could nurture a more agile organi</w:t>
      </w:r>
      <w:r w:rsidR="00C2379F" w:rsidRPr="00A35A51">
        <w:rPr>
          <w:rFonts w:ascii="Arial" w:hAnsi="Arial" w:cs="Arial"/>
        </w:rPr>
        <w:t>s</w:t>
      </w:r>
      <w:r w:rsidRPr="00A35A51">
        <w:rPr>
          <w:rFonts w:ascii="Arial" w:hAnsi="Arial" w:cs="Arial"/>
        </w:rPr>
        <w:t xml:space="preserve">ational culture. </w:t>
      </w:r>
    </w:p>
    <w:p w14:paraId="64E8F722" w14:textId="034AFB29" w:rsidR="0007092E" w:rsidRPr="00A35A51" w:rsidRDefault="0007092E" w:rsidP="00363F5C">
      <w:pPr>
        <w:spacing w:line="360" w:lineRule="auto"/>
        <w:jc w:val="both"/>
        <w:rPr>
          <w:rFonts w:ascii="Arial" w:hAnsi="Arial" w:cs="Arial"/>
        </w:rPr>
      </w:pPr>
      <w:r w:rsidRPr="00A35A51">
        <w:rPr>
          <w:rFonts w:ascii="Arial" w:hAnsi="Arial" w:cs="Arial"/>
        </w:rPr>
        <w:t xml:space="preserve">On the sustainability front, Deloitte has made impressive commitments to lessen its environmental footprint. The firm has set ambitious targets to reach net-zero carbon emissions by 2030 and is actively collaborating with clients to weave sustainability into their business strategies </w:t>
      </w:r>
      <w:r w:rsidR="00D766B0" w:rsidRPr="00A35A51">
        <w:rPr>
          <w:rFonts w:ascii="Arial" w:hAnsi="Arial" w:cs="Arial"/>
        </w:rPr>
        <w:t>(</w:t>
      </w:r>
      <w:r w:rsidR="00251C95" w:rsidRPr="00A35A51">
        <w:rPr>
          <w:rFonts w:ascii="Arial" w:hAnsi="Arial" w:cs="Arial"/>
        </w:rPr>
        <w:t xml:space="preserve">Evans, R.H.O.N.D.A. and </w:t>
      </w:r>
      <w:proofErr w:type="spellStart"/>
      <w:r w:rsidR="00251C95" w:rsidRPr="00A35A51">
        <w:rPr>
          <w:rFonts w:ascii="Arial" w:hAnsi="Arial" w:cs="Arial"/>
        </w:rPr>
        <w:t>Siesfeld</w:t>
      </w:r>
      <w:proofErr w:type="spellEnd"/>
      <w:r w:rsidR="00251C95" w:rsidRPr="00A35A51">
        <w:rPr>
          <w:rFonts w:ascii="Arial" w:hAnsi="Arial" w:cs="Arial"/>
        </w:rPr>
        <w:t>, T.O.N.Y., 2020</w:t>
      </w:r>
      <w:r w:rsidR="005B01DA" w:rsidRPr="00A35A51">
        <w:rPr>
          <w:rFonts w:ascii="Arial" w:hAnsi="Arial" w:cs="Arial"/>
        </w:rPr>
        <w:t>)</w:t>
      </w:r>
      <w:r w:rsidRPr="00A35A51">
        <w:rPr>
          <w:rFonts w:ascii="Arial" w:hAnsi="Arial" w:cs="Arial"/>
        </w:rPr>
        <w:t xml:space="preserve">. </w:t>
      </w:r>
      <w:r w:rsidR="00C91A28" w:rsidRPr="00A35A51">
        <w:rPr>
          <w:rFonts w:ascii="Arial" w:hAnsi="Arial" w:cs="Arial"/>
        </w:rPr>
        <w:t>According to Grandis, V. (2023) t</w:t>
      </w:r>
      <w:r w:rsidRPr="00A35A51">
        <w:rPr>
          <w:rFonts w:ascii="Arial" w:hAnsi="Arial" w:cs="Arial"/>
        </w:rPr>
        <w:t>his dedication not only bolsters Deloitte’s brand reputation but also positions it as a frontrunner in responsible business practices.</w:t>
      </w:r>
    </w:p>
    <w:p w14:paraId="2EE8E6E7" w14:textId="77BEABA3" w:rsidR="0007092E" w:rsidRPr="00A35A51" w:rsidRDefault="0007092E" w:rsidP="00363F5C">
      <w:pPr>
        <w:spacing w:line="360" w:lineRule="auto"/>
        <w:jc w:val="both"/>
        <w:rPr>
          <w:rFonts w:ascii="Arial" w:hAnsi="Arial" w:cs="Arial"/>
        </w:rPr>
      </w:pPr>
      <w:r w:rsidRPr="00A35A51">
        <w:rPr>
          <w:rFonts w:ascii="Arial" w:hAnsi="Arial" w:cs="Arial"/>
        </w:rPr>
        <w:t xml:space="preserve">While Deloitte has had success with its strategies, there are </w:t>
      </w:r>
      <w:r w:rsidR="00DE7988" w:rsidRPr="00A35A51">
        <w:rPr>
          <w:rFonts w:ascii="Arial" w:hAnsi="Arial" w:cs="Arial"/>
        </w:rPr>
        <w:t>other</w:t>
      </w:r>
      <w:r w:rsidRPr="00A35A51">
        <w:rPr>
          <w:rFonts w:ascii="Arial" w:hAnsi="Arial" w:cs="Arial"/>
        </w:rPr>
        <w:t xml:space="preserve"> approaches worth considering. For example, they could strengthen partnerships with tech firms to really boost their service offerings. By teaming up with innovative technology companies, Deloitte could tap into some cutting-edge solutions that would enhance client services. </w:t>
      </w:r>
      <w:r w:rsidR="00674A36" w:rsidRPr="00A35A51">
        <w:rPr>
          <w:rFonts w:ascii="Arial" w:hAnsi="Arial" w:cs="Arial"/>
        </w:rPr>
        <w:t>In addition</w:t>
      </w:r>
      <w:r w:rsidRPr="00A35A51">
        <w:rPr>
          <w:rFonts w:ascii="Arial" w:hAnsi="Arial" w:cs="Arial"/>
        </w:rPr>
        <w:t>, putting more resources into employee training and development could help create a culture of continuous learning and adaptability within the organi</w:t>
      </w:r>
      <w:r w:rsidR="00C2379F" w:rsidRPr="00A35A51">
        <w:rPr>
          <w:rFonts w:ascii="Arial" w:hAnsi="Arial" w:cs="Arial"/>
        </w:rPr>
        <w:t>s</w:t>
      </w:r>
      <w:r w:rsidRPr="00A35A51">
        <w:rPr>
          <w:rFonts w:ascii="Arial" w:hAnsi="Arial" w:cs="Arial"/>
        </w:rPr>
        <w:t>ation</w:t>
      </w:r>
      <w:r w:rsidR="007F78DD" w:rsidRPr="00A35A51">
        <w:rPr>
          <w:rFonts w:ascii="Arial" w:hAnsi="Arial" w:cs="Arial"/>
        </w:rPr>
        <w:t xml:space="preserve"> (El Khatib, M., et al. </w:t>
      </w:r>
      <w:r w:rsidR="00DE4EA8" w:rsidRPr="00A35A51">
        <w:rPr>
          <w:rFonts w:ascii="Arial" w:hAnsi="Arial" w:cs="Arial"/>
        </w:rPr>
        <w:t>2024).</w:t>
      </w:r>
    </w:p>
    <w:p w14:paraId="1E6114F1" w14:textId="436E0605" w:rsidR="0007092E" w:rsidRPr="00A35A51" w:rsidRDefault="00292D03" w:rsidP="00363F5C">
      <w:pPr>
        <w:spacing w:line="360" w:lineRule="auto"/>
        <w:jc w:val="both"/>
        <w:rPr>
          <w:rFonts w:ascii="Arial" w:hAnsi="Arial" w:cs="Arial"/>
        </w:rPr>
      </w:pPr>
      <w:r w:rsidRPr="00A35A51">
        <w:rPr>
          <w:rFonts w:ascii="Arial" w:hAnsi="Arial" w:cs="Arial"/>
        </w:rPr>
        <w:t>Additionally</w:t>
      </w:r>
      <w:r w:rsidR="0007092E" w:rsidRPr="00A35A51">
        <w:rPr>
          <w:rFonts w:ascii="Arial" w:hAnsi="Arial" w:cs="Arial"/>
        </w:rPr>
        <w:t>, Deloitte might want to think about diversifying its services to keep up with emerging market trends. With businesses increasingly prioriti</w:t>
      </w:r>
      <w:r w:rsidR="002B02E3" w:rsidRPr="00A35A51">
        <w:rPr>
          <w:rFonts w:ascii="Arial" w:hAnsi="Arial" w:cs="Arial"/>
        </w:rPr>
        <w:t>s</w:t>
      </w:r>
      <w:r w:rsidR="0007092E" w:rsidRPr="00A35A51">
        <w:rPr>
          <w:rFonts w:ascii="Arial" w:hAnsi="Arial" w:cs="Arial"/>
        </w:rPr>
        <w:t xml:space="preserve">ing sustainability, expanding their consulting services to include more comprehensive sustainability solutions could be a smart move. By staying ahead of changing market demands, </w:t>
      </w:r>
      <w:r w:rsidR="0007092E" w:rsidRPr="00A35A51">
        <w:rPr>
          <w:rFonts w:ascii="Arial" w:hAnsi="Arial" w:cs="Arial"/>
        </w:rPr>
        <w:lastRenderedPageBreak/>
        <w:t>Deloitte can solidify its competitive edge and continue to thrive in an ever-evolving business landscape</w:t>
      </w:r>
      <w:r w:rsidR="00F235A2" w:rsidRPr="00A35A51">
        <w:rPr>
          <w:rFonts w:ascii="Arial" w:hAnsi="Arial" w:cs="Arial"/>
        </w:rPr>
        <w:t xml:space="preserve"> (Sheth, J., et al. 2020).</w:t>
      </w:r>
    </w:p>
    <w:p w14:paraId="1E031C0B" w14:textId="77EEC74F" w:rsidR="00551286" w:rsidRPr="00A35A51" w:rsidRDefault="00551286" w:rsidP="00363F5C">
      <w:pPr>
        <w:spacing w:line="360" w:lineRule="auto"/>
        <w:jc w:val="both"/>
        <w:rPr>
          <w:rFonts w:ascii="Arial" w:hAnsi="Arial" w:cs="Arial"/>
        </w:rPr>
      </w:pPr>
      <w:r w:rsidRPr="00A35A51">
        <w:rPr>
          <w:rFonts w:ascii="Arial" w:hAnsi="Arial" w:cs="Arial"/>
        </w:rPr>
        <w:t>Conclusion</w:t>
      </w:r>
    </w:p>
    <w:p w14:paraId="382C0F59" w14:textId="349045B0" w:rsidR="0007092E" w:rsidRPr="00A35A51" w:rsidRDefault="00150AD9" w:rsidP="00363F5C">
      <w:pPr>
        <w:spacing w:line="360" w:lineRule="auto"/>
        <w:jc w:val="both"/>
        <w:rPr>
          <w:rFonts w:ascii="Arial" w:hAnsi="Arial" w:cs="Arial"/>
        </w:rPr>
      </w:pPr>
      <w:r w:rsidRPr="00A35A51">
        <w:rPr>
          <w:rFonts w:ascii="Arial" w:hAnsi="Arial" w:cs="Arial"/>
        </w:rPr>
        <w:t>In summary</w:t>
      </w:r>
      <w:r w:rsidR="0007092E" w:rsidRPr="00A35A51">
        <w:rPr>
          <w:rFonts w:ascii="Arial" w:hAnsi="Arial" w:cs="Arial"/>
        </w:rPr>
        <w:t xml:space="preserve">, Deloitte UK has </w:t>
      </w:r>
      <w:r w:rsidR="009C1E9D" w:rsidRPr="00A35A51">
        <w:rPr>
          <w:rFonts w:ascii="Arial" w:hAnsi="Arial" w:cs="Arial"/>
        </w:rPr>
        <w:t>skilfully</w:t>
      </w:r>
      <w:r w:rsidR="0007092E" w:rsidRPr="00A35A51">
        <w:rPr>
          <w:rFonts w:ascii="Arial" w:hAnsi="Arial" w:cs="Arial"/>
        </w:rPr>
        <w:t xml:space="preserve"> adapted to the shifts in its business landscape by focusing on innovation, sustainability, and tech</w:t>
      </w:r>
      <w:r w:rsidR="003C7B2F" w:rsidRPr="00A35A51">
        <w:rPr>
          <w:rFonts w:ascii="Arial" w:hAnsi="Arial" w:cs="Arial"/>
        </w:rPr>
        <w:t>nological</w:t>
      </w:r>
      <w:r w:rsidR="0007092E" w:rsidRPr="00A35A51">
        <w:rPr>
          <w:rFonts w:ascii="Arial" w:hAnsi="Arial" w:cs="Arial"/>
        </w:rPr>
        <w:t xml:space="preserve"> advancements. Using PESTLE Analysis, we pinpointed the major external factors affecting the organi</w:t>
      </w:r>
      <w:r w:rsidR="009C1E9D" w:rsidRPr="00A35A51">
        <w:rPr>
          <w:rFonts w:ascii="Arial" w:hAnsi="Arial" w:cs="Arial"/>
        </w:rPr>
        <w:t>s</w:t>
      </w:r>
      <w:r w:rsidR="0007092E" w:rsidRPr="00A35A51">
        <w:rPr>
          <w:rFonts w:ascii="Arial" w:hAnsi="Arial" w:cs="Arial"/>
        </w:rPr>
        <w:t xml:space="preserve">ation and explored the challenges and opportunities that come with them. </w:t>
      </w:r>
    </w:p>
    <w:p w14:paraId="28DA9233" w14:textId="77777777" w:rsidR="0007092E" w:rsidRPr="00A35A51" w:rsidRDefault="0007092E" w:rsidP="00363F5C">
      <w:pPr>
        <w:spacing w:line="360" w:lineRule="auto"/>
        <w:jc w:val="both"/>
        <w:rPr>
          <w:rFonts w:ascii="Arial" w:hAnsi="Arial" w:cs="Arial"/>
        </w:rPr>
      </w:pPr>
      <w:r w:rsidRPr="00A35A51">
        <w:rPr>
          <w:rFonts w:ascii="Arial" w:hAnsi="Arial" w:cs="Arial"/>
        </w:rPr>
        <w:t xml:space="preserve">To boost its adaptability even further, Deloitte might want to think about these suggestions: </w:t>
      </w:r>
    </w:p>
    <w:p w14:paraId="411C9B2C" w14:textId="3278BE0F" w:rsidR="0007092E" w:rsidRPr="00A35A51" w:rsidRDefault="0007092E" w:rsidP="00363F5C">
      <w:pPr>
        <w:spacing w:line="360" w:lineRule="auto"/>
        <w:jc w:val="both"/>
        <w:rPr>
          <w:rFonts w:ascii="Arial" w:hAnsi="Arial" w:cs="Arial"/>
        </w:rPr>
      </w:pPr>
      <w:r w:rsidRPr="00A35A51">
        <w:rPr>
          <w:rFonts w:ascii="Arial" w:hAnsi="Arial" w:cs="Arial"/>
        </w:rPr>
        <w:t xml:space="preserve">Strengthening Partnerships: By deepening collaborations with tech companies, Deloitte could enhance its service offerings and spark innovation, helping it </w:t>
      </w:r>
      <w:r w:rsidR="00786E18" w:rsidRPr="00A35A51">
        <w:rPr>
          <w:rFonts w:ascii="Arial" w:hAnsi="Arial" w:cs="Arial"/>
        </w:rPr>
        <w:t>remains</w:t>
      </w:r>
      <w:r w:rsidRPr="00A35A51">
        <w:rPr>
          <w:rFonts w:ascii="Arial" w:hAnsi="Arial" w:cs="Arial"/>
        </w:rPr>
        <w:t xml:space="preserve"> a leader in industry developments.</w:t>
      </w:r>
    </w:p>
    <w:p w14:paraId="780001B1" w14:textId="77777777" w:rsidR="0007092E" w:rsidRPr="00A35A51" w:rsidRDefault="0007092E" w:rsidP="00363F5C">
      <w:pPr>
        <w:spacing w:line="360" w:lineRule="auto"/>
        <w:jc w:val="both"/>
        <w:rPr>
          <w:rFonts w:ascii="Arial" w:hAnsi="Arial" w:cs="Arial"/>
        </w:rPr>
      </w:pPr>
      <w:r w:rsidRPr="00A35A51">
        <w:rPr>
          <w:rFonts w:ascii="Arial" w:hAnsi="Arial" w:cs="Arial"/>
        </w:rPr>
        <w:t xml:space="preserve">Enhancing Employee Development: By investing in training programs that focus on the latest technologies and market trends, companies can empower their employees with the skills they need to adapt to changes and better meet client needs. </w:t>
      </w:r>
    </w:p>
    <w:p w14:paraId="4E1D9D9C" w14:textId="25604238" w:rsidR="0007092E" w:rsidRPr="00A35A51" w:rsidRDefault="0007092E" w:rsidP="00363F5C">
      <w:pPr>
        <w:spacing w:line="360" w:lineRule="auto"/>
        <w:jc w:val="both"/>
        <w:rPr>
          <w:rFonts w:ascii="Arial" w:hAnsi="Arial" w:cs="Arial"/>
        </w:rPr>
      </w:pPr>
      <w:r w:rsidRPr="00A35A51">
        <w:rPr>
          <w:rFonts w:ascii="Arial" w:hAnsi="Arial" w:cs="Arial"/>
        </w:rPr>
        <w:t xml:space="preserve">Fostering a Culture of Innovation: Creating an environment that encourages experimentation, and creativity can help Deloitte stay ahead of the competition and effectively tackle new challenges as they arise. </w:t>
      </w:r>
    </w:p>
    <w:p w14:paraId="2E08DF03" w14:textId="1BEC626E" w:rsidR="0007092E" w:rsidRPr="00A35A51" w:rsidRDefault="0007092E" w:rsidP="00363F5C">
      <w:pPr>
        <w:spacing w:line="360" w:lineRule="auto"/>
        <w:jc w:val="both"/>
        <w:rPr>
          <w:rFonts w:ascii="Arial" w:hAnsi="Arial" w:cs="Arial"/>
        </w:rPr>
      </w:pPr>
      <w:r w:rsidRPr="00A35A51">
        <w:rPr>
          <w:rFonts w:ascii="Arial" w:hAnsi="Arial" w:cs="Arial"/>
        </w:rPr>
        <w:t xml:space="preserve">Transparent Sustainability Reporting: Establishing strong reporting systems for sustainability efforts will boost accountability and showcase a true commitment to environmental </w:t>
      </w:r>
      <w:r w:rsidR="00D4012A" w:rsidRPr="00A35A51">
        <w:rPr>
          <w:rFonts w:ascii="Arial" w:hAnsi="Arial" w:cs="Arial"/>
        </w:rPr>
        <w:t>protection</w:t>
      </w:r>
      <w:r w:rsidRPr="00A35A51">
        <w:rPr>
          <w:rFonts w:ascii="Arial" w:hAnsi="Arial" w:cs="Arial"/>
        </w:rPr>
        <w:t xml:space="preserve">. </w:t>
      </w:r>
    </w:p>
    <w:p w14:paraId="542CE6C3" w14:textId="61344A07" w:rsidR="00C56D66" w:rsidRPr="00A35A51" w:rsidRDefault="0007092E" w:rsidP="00363F5C">
      <w:pPr>
        <w:spacing w:line="360" w:lineRule="auto"/>
        <w:jc w:val="both"/>
        <w:rPr>
          <w:rFonts w:ascii="Arial" w:hAnsi="Arial" w:cs="Arial"/>
        </w:rPr>
      </w:pPr>
      <w:r w:rsidRPr="00A35A51">
        <w:rPr>
          <w:rFonts w:ascii="Arial" w:hAnsi="Arial" w:cs="Arial"/>
        </w:rPr>
        <w:t>By embracing these strategies, Deloitte can not only thrive in a constantly evolving business landscape but also uphold its dedication to excellence and social responsibility.</w:t>
      </w:r>
    </w:p>
    <w:p w14:paraId="6998806E" w14:textId="77777777" w:rsidR="003D5956" w:rsidRDefault="003D5956" w:rsidP="00C02E57">
      <w:pPr>
        <w:spacing w:line="360" w:lineRule="auto"/>
      </w:pPr>
    </w:p>
    <w:p w14:paraId="6C7443D7" w14:textId="77777777" w:rsidR="0096564B" w:rsidRDefault="0096564B" w:rsidP="00C02E57">
      <w:pPr>
        <w:spacing w:line="360" w:lineRule="auto"/>
        <w:rPr>
          <w:b/>
          <w:bCs/>
          <w:u w:val="single"/>
        </w:rPr>
      </w:pPr>
    </w:p>
    <w:p w14:paraId="2714C3CC" w14:textId="77777777" w:rsidR="0096564B" w:rsidRDefault="0096564B" w:rsidP="00C02E57">
      <w:pPr>
        <w:spacing w:line="360" w:lineRule="auto"/>
        <w:rPr>
          <w:b/>
          <w:bCs/>
          <w:u w:val="single"/>
        </w:rPr>
      </w:pPr>
    </w:p>
    <w:p w14:paraId="6A4E6AC5" w14:textId="77777777" w:rsidR="0096564B" w:rsidRDefault="0096564B" w:rsidP="00C02E57">
      <w:pPr>
        <w:spacing w:line="360" w:lineRule="auto"/>
        <w:rPr>
          <w:b/>
          <w:bCs/>
          <w:u w:val="single"/>
        </w:rPr>
      </w:pPr>
    </w:p>
    <w:p w14:paraId="324E1518" w14:textId="62A836E2" w:rsidR="00C8773B" w:rsidRPr="0064221A" w:rsidRDefault="003D5956" w:rsidP="00C02E57">
      <w:pPr>
        <w:spacing w:line="360" w:lineRule="auto"/>
        <w:rPr>
          <w:b/>
          <w:bCs/>
          <w:u w:val="single"/>
        </w:rPr>
      </w:pPr>
      <w:r w:rsidRPr="0064221A">
        <w:rPr>
          <w:b/>
          <w:bCs/>
          <w:u w:val="single"/>
        </w:rPr>
        <w:lastRenderedPageBreak/>
        <w:t>Reference List</w:t>
      </w:r>
    </w:p>
    <w:p w14:paraId="4CB61B79" w14:textId="77777777" w:rsidR="00A15B23" w:rsidRDefault="00A15B23" w:rsidP="00C02E57">
      <w:pPr>
        <w:pStyle w:val="ListParagraph"/>
        <w:numPr>
          <w:ilvl w:val="0"/>
          <w:numId w:val="1"/>
        </w:numPr>
        <w:spacing w:line="360" w:lineRule="auto"/>
      </w:pPr>
      <w:proofErr w:type="spellStart"/>
      <w:r w:rsidRPr="00151891">
        <w:t>Artesani</w:t>
      </w:r>
      <w:proofErr w:type="spellEnd"/>
      <w:r w:rsidRPr="00151891">
        <w:t>, L., 2024. </w:t>
      </w:r>
      <w:r w:rsidRPr="00151891">
        <w:rPr>
          <w:i/>
          <w:iCs/>
        </w:rPr>
        <w:t>Modernize Your Law Firm: Transform Your Law Firm for the Future</w:t>
      </w:r>
      <w:r w:rsidRPr="00151891">
        <w:t>. Business Expert Press.</w:t>
      </w:r>
    </w:p>
    <w:p w14:paraId="0148D01F" w14:textId="77777777" w:rsidR="00A15B23" w:rsidRDefault="00A15B23" w:rsidP="00C02E57">
      <w:pPr>
        <w:pStyle w:val="ListParagraph"/>
        <w:numPr>
          <w:ilvl w:val="0"/>
          <w:numId w:val="1"/>
        </w:numPr>
        <w:spacing w:line="360" w:lineRule="auto"/>
      </w:pPr>
      <w:r w:rsidRPr="00390C9E">
        <w:t xml:space="preserve">Arvidsson, S. and Dumay, J., 2022. Corporate ESG reporting quantity, quality and performance: Where to now for environmental policy and </w:t>
      </w:r>
      <w:proofErr w:type="gramStart"/>
      <w:r w:rsidRPr="00390C9E">
        <w:t>practice</w:t>
      </w:r>
      <w:r>
        <w:t>?</w:t>
      </w:r>
      <w:r w:rsidRPr="00390C9E">
        <w:t>.</w:t>
      </w:r>
      <w:proofErr w:type="gramEnd"/>
      <w:r w:rsidRPr="00390C9E">
        <w:t> </w:t>
      </w:r>
      <w:r w:rsidRPr="00390C9E">
        <w:rPr>
          <w:i/>
          <w:iCs/>
        </w:rPr>
        <w:t>Business strategy and the environment</w:t>
      </w:r>
      <w:r w:rsidRPr="00390C9E">
        <w:t>, </w:t>
      </w:r>
      <w:r w:rsidRPr="00390C9E">
        <w:rPr>
          <w:i/>
          <w:iCs/>
        </w:rPr>
        <w:t>31</w:t>
      </w:r>
      <w:r w:rsidRPr="00390C9E">
        <w:t>(3), pp.1091-1110.</w:t>
      </w:r>
    </w:p>
    <w:p w14:paraId="6164DC99" w14:textId="77777777" w:rsidR="00A15B23" w:rsidRDefault="00A15B23" w:rsidP="00C02E57">
      <w:pPr>
        <w:pStyle w:val="ListParagraph"/>
        <w:numPr>
          <w:ilvl w:val="0"/>
          <w:numId w:val="1"/>
        </w:numPr>
        <w:spacing w:line="360" w:lineRule="auto"/>
      </w:pPr>
      <w:r w:rsidRPr="00013255">
        <w:t>Bien, B.X., Vu, N.T. and Hung, N.T., 2019. Brexit and Risks for the World Economy</w:t>
      </w:r>
      <w:proofErr w:type="gramStart"/>
      <w:r w:rsidRPr="00013255">
        <w:t>.“</w:t>
      </w:r>
      <w:proofErr w:type="gramEnd"/>
      <w:r w:rsidRPr="00013255">
        <w:t>. </w:t>
      </w:r>
      <w:r w:rsidRPr="00013255">
        <w:rPr>
          <w:i/>
          <w:iCs/>
        </w:rPr>
        <w:t>International Journal of Research in Finance and Management</w:t>
      </w:r>
      <w:r w:rsidRPr="00013255">
        <w:t>, </w:t>
      </w:r>
      <w:r w:rsidRPr="00013255">
        <w:rPr>
          <w:i/>
          <w:iCs/>
        </w:rPr>
        <w:t>2</w:t>
      </w:r>
      <w:r w:rsidRPr="00013255">
        <w:t>(2), pp.99-104.</w:t>
      </w:r>
    </w:p>
    <w:p w14:paraId="756FC148" w14:textId="77777777" w:rsidR="00A15B23" w:rsidRDefault="00A15B23" w:rsidP="00C02E57">
      <w:pPr>
        <w:pStyle w:val="ListParagraph"/>
        <w:numPr>
          <w:ilvl w:val="0"/>
          <w:numId w:val="1"/>
        </w:numPr>
        <w:spacing w:line="360" w:lineRule="auto"/>
      </w:pPr>
      <w:r w:rsidRPr="004F1B00">
        <w:t>Black, G., 2020. Societal change. In </w:t>
      </w:r>
      <w:r w:rsidRPr="004F1B00">
        <w:rPr>
          <w:i/>
          <w:iCs/>
        </w:rPr>
        <w:t>Museums and the Challenge of Change</w:t>
      </w:r>
      <w:r w:rsidRPr="004F1B00">
        <w:t> (pp. 21-39). Routledge.</w:t>
      </w:r>
    </w:p>
    <w:p w14:paraId="5B56DB72" w14:textId="77777777" w:rsidR="00A15B23" w:rsidRDefault="00A15B23" w:rsidP="00C02E57">
      <w:pPr>
        <w:pStyle w:val="ListParagraph"/>
        <w:numPr>
          <w:ilvl w:val="0"/>
          <w:numId w:val="1"/>
        </w:numPr>
        <w:spacing w:line="360" w:lineRule="auto"/>
      </w:pPr>
      <w:r w:rsidRPr="00063741">
        <w:t>Buheji, M. and Ahmed, D., 2020. Foresight of Coronavirus (COVID-19) opportunities for a better world. </w:t>
      </w:r>
      <w:r w:rsidRPr="00063741">
        <w:rPr>
          <w:i/>
          <w:iCs/>
        </w:rPr>
        <w:t>American Journal of Economics</w:t>
      </w:r>
      <w:r w:rsidRPr="00063741">
        <w:t>, </w:t>
      </w:r>
      <w:r w:rsidRPr="00063741">
        <w:rPr>
          <w:i/>
          <w:iCs/>
        </w:rPr>
        <w:t>10</w:t>
      </w:r>
      <w:r w:rsidRPr="00063741">
        <w:t>(2), pp.97-108.</w:t>
      </w:r>
    </w:p>
    <w:p w14:paraId="2E2D7AA8" w14:textId="77777777" w:rsidR="00A15B23" w:rsidRDefault="00A15B23" w:rsidP="00C02E57">
      <w:pPr>
        <w:pStyle w:val="ListParagraph"/>
        <w:numPr>
          <w:ilvl w:val="0"/>
          <w:numId w:val="1"/>
        </w:numPr>
        <w:spacing w:line="360" w:lineRule="auto"/>
      </w:pPr>
      <w:proofErr w:type="spellStart"/>
      <w:r w:rsidRPr="00AD7BB9">
        <w:t>Cherunilam</w:t>
      </w:r>
      <w:proofErr w:type="spellEnd"/>
      <w:r w:rsidRPr="00AD7BB9">
        <w:t>, F., 2021. </w:t>
      </w:r>
      <w:r w:rsidRPr="00AD7BB9">
        <w:rPr>
          <w:i/>
          <w:iCs/>
        </w:rPr>
        <w:t>Business environment</w:t>
      </w:r>
      <w:r w:rsidRPr="00AD7BB9">
        <w:t xml:space="preserve">. Himalaya Publishing House </w:t>
      </w:r>
      <w:proofErr w:type="spellStart"/>
      <w:r w:rsidRPr="00AD7BB9">
        <w:t>Pvt.</w:t>
      </w:r>
      <w:proofErr w:type="spellEnd"/>
      <w:r w:rsidRPr="00AD7BB9">
        <w:t xml:space="preserve"> Ltd.</w:t>
      </w:r>
    </w:p>
    <w:p w14:paraId="21C75B7F" w14:textId="77777777" w:rsidR="00A15B23" w:rsidRDefault="00A15B23" w:rsidP="00C02E57">
      <w:pPr>
        <w:pStyle w:val="ListParagraph"/>
        <w:numPr>
          <w:ilvl w:val="0"/>
          <w:numId w:val="1"/>
        </w:numPr>
        <w:spacing w:line="360" w:lineRule="auto"/>
      </w:pPr>
      <w:r w:rsidRPr="00665A9B">
        <w:t>Cui, Y.G., van Esch, P. and Phelan, S., 2024. How to build a competitive advantage for your brand using generative AI. </w:t>
      </w:r>
      <w:r w:rsidRPr="00665A9B">
        <w:rPr>
          <w:i/>
          <w:iCs/>
        </w:rPr>
        <w:t>Business Horizons</w:t>
      </w:r>
      <w:r w:rsidRPr="00665A9B">
        <w:t>, </w:t>
      </w:r>
      <w:r w:rsidRPr="00665A9B">
        <w:rPr>
          <w:i/>
          <w:iCs/>
        </w:rPr>
        <w:t>67</w:t>
      </w:r>
      <w:r w:rsidRPr="00665A9B">
        <w:t>(5), pp.583-594.</w:t>
      </w:r>
    </w:p>
    <w:p w14:paraId="780DD027" w14:textId="77777777" w:rsidR="00A15B23" w:rsidRPr="00561D0A" w:rsidRDefault="00A15B23" w:rsidP="00C02E57">
      <w:pPr>
        <w:pStyle w:val="ListParagraph"/>
        <w:numPr>
          <w:ilvl w:val="0"/>
          <w:numId w:val="1"/>
        </w:numPr>
        <w:spacing w:line="360" w:lineRule="auto"/>
        <w:rPr>
          <w:b/>
          <w:bCs/>
        </w:rPr>
      </w:pPr>
      <w:r>
        <w:t>Deloitte</w:t>
      </w:r>
      <w:r w:rsidRPr="00F657BF">
        <w:t>, 2020</w:t>
      </w:r>
      <w:r>
        <w:t xml:space="preserve">. </w:t>
      </w:r>
      <w:r w:rsidRPr="003946AE">
        <w:t>The UK-EU trade deal: our early analysis of what’s included</w:t>
      </w:r>
      <w:r>
        <w:t xml:space="preserve">. Accessed 20/03/2025. Available at </w:t>
      </w:r>
      <w:hyperlink r:id="rId6" w:history="1">
        <w:r w:rsidRPr="00A25ABE">
          <w:rPr>
            <w:rStyle w:val="Hyperlink"/>
          </w:rPr>
          <w:t>The UK-EU trade deal: our early analysis of what’s included | Deloitte UK</w:t>
        </w:r>
      </w:hyperlink>
    </w:p>
    <w:p w14:paraId="44F77123" w14:textId="77777777" w:rsidR="00A15B23" w:rsidRDefault="00A15B23" w:rsidP="00C02E57">
      <w:pPr>
        <w:pStyle w:val="ListParagraph"/>
        <w:numPr>
          <w:ilvl w:val="0"/>
          <w:numId w:val="1"/>
        </w:numPr>
        <w:spacing w:line="360" w:lineRule="auto"/>
      </w:pPr>
      <w:r w:rsidRPr="00B00532">
        <w:t>Diamandis, P.H. and Kotler, S., 2020. </w:t>
      </w:r>
      <w:r w:rsidRPr="00B00532">
        <w:rPr>
          <w:i/>
          <w:iCs/>
        </w:rPr>
        <w:t>The future is faster than you think: How converging technologies are transforming business, industries, and our lives</w:t>
      </w:r>
      <w:r w:rsidRPr="00B00532">
        <w:t>. Simon &amp; Schuster.</w:t>
      </w:r>
    </w:p>
    <w:p w14:paraId="63BC270D" w14:textId="77777777" w:rsidR="00A15B23" w:rsidRDefault="00A15B23" w:rsidP="00C02E57">
      <w:pPr>
        <w:pStyle w:val="ListParagraph"/>
        <w:numPr>
          <w:ilvl w:val="0"/>
          <w:numId w:val="1"/>
        </w:numPr>
        <w:spacing w:line="360" w:lineRule="auto"/>
      </w:pPr>
      <w:r w:rsidRPr="007B51EC">
        <w:t>Dobbin, F. and Kalev, A., 2022. </w:t>
      </w:r>
      <w:r w:rsidRPr="007B51EC">
        <w:rPr>
          <w:i/>
          <w:iCs/>
        </w:rPr>
        <w:t>Getting to diversity: What works and what doesn’t</w:t>
      </w:r>
      <w:r w:rsidRPr="007B51EC">
        <w:t>. Harvard University Press.</w:t>
      </w:r>
    </w:p>
    <w:p w14:paraId="443307AC" w14:textId="77777777" w:rsidR="00A15B23" w:rsidRDefault="00A15B23" w:rsidP="00C02E57">
      <w:pPr>
        <w:pStyle w:val="ListParagraph"/>
        <w:numPr>
          <w:ilvl w:val="0"/>
          <w:numId w:val="1"/>
        </w:numPr>
        <w:spacing w:line="360" w:lineRule="auto"/>
      </w:pPr>
      <w:r w:rsidRPr="00640AFA">
        <w:t xml:space="preserve">El Khatib, M., </w:t>
      </w:r>
      <w:proofErr w:type="spellStart"/>
      <w:r w:rsidRPr="00640AFA">
        <w:t>Almarzooqi</w:t>
      </w:r>
      <w:proofErr w:type="spellEnd"/>
      <w:r w:rsidRPr="00640AFA">
        <w:t xml:space="preserve">, S., </w:t>
      </w:r>
      <w:proofErr w:type="spellStart"/>
      <w:r w:rsidRPr="00640AFA">
        <w:t>Almarzooqi</w:t>
      </w:r>
      <w:proofErr w:type="spellEnd"/>
      <w:r w:rsidRPr="00640AFA">
        <w:t xml:space="preserve">, E. and </w:t>
      </w:r>
      <w:proofErr w:type="spellStart"/>
      <w:r w:rsidRPr="00640AFA">
        <w:t>Alzaidan</w:t>
      </w:r>
      <w:proofErr w:type="spellEnd"/>
      <w:r w:rsidRPr="00640AFA">
        <w:t>, S., 2024. Strategic Collaborations and Ecosystem Integration-DT Insights from Deloitte Case Studies. </w:t>
      </w:r>
      <w:r w:rsidRPr="00640AFA">
        <w:rPr>
          <w:i/>
          <w:iCs/>
        </w:rPr>
        <w:t>International Journal of Theory of Organization and Practice (IJTOP)</w:t>
      </w:r>
      <w:r w:rsidRPr="00640AFA">
        <w:t>, </w:t>
      </w:r>
      <w:r w:rsidRPr="00640AFA">
        <w:rPr>
          <w:i/>
          <w:iCs/>
        </w:rPr>
        <w:t>4</w:t>
      </w:r>
      <w:r w:rsidRPr="00640AFA">
        <w:t>(2), pp.109-121.</w:t>
      </w:r>
    </w:p>
    <w:p w14:paraId="74BA252D" w14:textId="77777777" w:rsidR="00A15B23" w:rsidRDefault="00A15B23" w:rsidP="00C02E57">
      <w:pPr>
        <w:pStyle w:val="ListParagraph"/>
        <w:numPr>
          <w:ilvl w:val="0"/>
          <w:numId w:val="1"/>
        </w:numPr>
        <w:spacing w:line="360" w:lineRule="auto"/>
      </w:pPr>
      <w:r w:rsidRPr="00BF284F">
        <w:lastRenderedPageBreak/>
        <w:t xml:space="preserve">Evans, R.H.O.N.D.A. and </w:t>
      </w:r>
      <w:proofErr w:type="spellStart"/>
      <w:r w:rsidRPr="00BF284F">
        <w:t>Siesfeld</w:t>
      </w:r>
      <w:proofErr w:type="spellEnd"/>
      <w:r w:rsidRPr="00BF284F">
        <w:t>, T.O.N.Y., 2020. Measuring the business value of corporate social impact: Beyond social value to enterprise performance. </w:t>
      </w:r>
      <w:r w:rsidRPr="00BF284F">
        <w:rPr>
          <w:i/>
          <w:iCs/>
        </w:rPr>
        <w:t>Deloitte Insights</w:t>
      </w:r>
      <w:r w:rsidRPr="00BF284F">
        <w:t>, </w:t>
      </w:r>
      <w:r w:rsidRPr="00BF284F">
        <w:rPr>
          <w:i/>
          <w:iCs/>
        </w:rPr>
        <w:t>27</w:t>
      </w:r>
      <w:r w:rsidRPr="00BF284F">
        <w:t>.</w:t>
      </w:r>
    </w:p>
    <w:p w14:paraId="24312B6E" w14:textId="77777777" w:rsidR="00A15B23" w:rsidRDefault="00A15B23" w:rsidP="00C02E57">
      <w:pPr>
        <w:pStyle w:val="ListParagraph"/>
        <w:numPr>
          <w:ilvl w:val="0"/>
          <w:numId w:val="1"/>
        </w:numPr>
        <w:spacing w:line="360" w:lineRule="auto"/>
      </w:pPr>
      <w:r w:rsidRPr="00F25EE5">
        <w:t>Foster, P., 2023. </w:t>
      </w:r>
      <w:r w:rsidRPr="00F25EE5">
        <w:rPr>
          <w:i/>
          <w:iCs/>
        </w:rPr>
        <w:t>What went wrong with Brexit: And what we can do about it</w:t>
      </w:r>
      <w:r w:rsidRPr="00F25EE5">
        <w:t>. Canongate Books.</w:t>
      </w:r>
    </w:p>
    <w:p w14:paraId="0D5BED03" w14:textId="77777777" w:rsidR="00A15B23" w:rsidRDefault="00A15B23" w:rsidP="00C02E57">
      <w:pPr>
        <w:pStyle w:val="ListParagraph"/>
        <w:numPr>
          <w:ilvl w:val="0"/>
          <w:numId w:val="1"/>
        </w:numPr>
        <w:spacing w:line="360" w:lineRule="auto"/>
      </w:pPr>
      <w:r w:rsidRPr="006B3619">
        <w:t>Grandis, V., 2023. From Corporate Social Responsibility to Corporate Sustainability: the evolution and the future of the Sustainability Professionals.</w:t>
      </w:r>
    </w:p>
    <w:p w14:paraId="1AA03B99" w14:textId="77777777" w:rsidR="00A15B23" w:rsidRDefault="00A15B23" w:rsidP="00C02E57">
      <w:pPr>
        <w:pStyle w:val="ListParagraph"/>
        <w:numPr>
          <w:ilvl w:val="0"/>
          <w:numId w:val="1"/>
        </w:numPr>
        <w:spacing w:line="360" w:lineRule="auto"/>
      </w:pPr>
      <w:r w:rsidRPr="00A85DCE">
        <w:t>Henry, A., 2021. </w:t>
      </w:r>
      <w:r w:rsidRPr="00A85DCE">
        <w:rPr>
          <w:i/>
          <w:iCs/>
        </w:rPr>
        <w:t>Understanding strategic management</w:t>
      </w:r>
      <w:r w:rsidRPr="00A85DCE">
        <w:t>. Oxford University Press.</w:t>
      </w:r>
    </w:p>
    <w:p w14:paraId="101B1635" w14:textId="77777777" w:rsidR="00A15B23" w:rsidRDefault="00A15B23" w:rsidP="00C02E57">
      <w:pPr>
        <w:pStyle w:val="ListParagraph"/>
        <w:numPr>
          <w:ilvl w:val="0"/>
          <w:numId w:val="1"/>
        </w:numPr>
        <w:spacing w:line="360" w:lineRule="auto"/>
      </w:pPr>
      <w:proofErr w:type="spellStart"/>
      <w:r w:rsidRPr="00AE5941">
        <w:t>Holbeche</w:t>
      </w:r>
      <w:proofErr w:type="spellEnd"/>
      <w:r w:rsidRPr="00AE5941">
        <w:t>, L., 2023. </w:t>
      </w:r>
      <w:r w:rsidRPr="00AE5941">
        <w:rPr>
          <w:i/>
          <w:iCs/>
        </w:rPr>
        <w:t>The agile organization: how to build an engaged, innovative and resilient business</w:t>
      </w:r>
      <w:r w:rsidRPr="00AE5941">
        <w:t>. Kogan Page Publishers.</w:t>
      </w:r>
    </w:p>
    <w:p w14:paraId="7A2F9683" w14:textId="77777777" w:rsidR="00A15B23" w:rsidRDefault="00A15B23" w:rsidP="00C02E57">
      <w:pPr>
        <w:pStyle w:val="ListParagraph"/>
        <w:numPr>
          <w:ilvl w:val="0"/>
          <w:numId w:val="1"/>
        </w:numPr>
        <w:spacing w:line="360" w:lineRule="auto"/>
      </w:pPr>
      <w:r w:rsidRPr="00CA5C34">
        <w:t>Hussain, F., 2024. The Impact of Technology on Modern Business Management. </w:t>
      </w:r>
      <w:r w:rsidRPr="00CA5C34">
        <w:rPr>
          <w:i/>
          <w:iCs/>
        </w:rPr>
        <w:t>Journal for Business Research Review</w:t>
      </w:r>
      <w:r w:rsidRPr="00CA5C34">
        <w:t>, </w:t>
      </w:r>
      <w:r w:rsidRPr="00CA5C34">
        <w:rPr>
          <w:i/>
          <w:iCs/>
        </w:rPr>
        <w:t>2</w:t>
      </w:r>
      <w:r w:rsidRPr="00CA5C34">
        <w:t>(1), pp.72-84.</w:t>
      </w:r>
    </w:p>
    <w:p w14:paraId="0EAE26B0" w14:textId="77777777" w:rsidR="00A15B23" w:rsidRDefault="00A15B23" w:rsidP="00C02E57">
      <w:pPr>
        <w:pStyle w:val="ListParagraph"/>
        <w:numPr>
          <w:ilvl w:val="0"/>
          <w:numId w:val="1"/>
        </w:numPr>
        <w:spacing w:line="360" w:lineRule="auto"/>
      </w:pPr>
      <w:r w:rsidRPr="001C0F2D">
        <w:t xml:space="preserve">Kervinen, S., 2021. Making sense of the future–sensemaking and </w:t>
      </w:r>
      <w:proofErr w:type="spellStart"/>
      <w:r w:rsidRPr="001C0F2D">
        <w:t>sensegiving</w:t>
      </w:r>
      <w:proofErr w:type="spellEnd"/>
      <w:r w:rsidRPr="001C0F2D">
        <w:t xml:space="preserve"> efforts of management consultancies during COVID-19 pandemic.</w:t>
      </w:r>
    </w:p>
    <w:p w14:paraId="4A0EF498" w14:textId="77777777" w:rsidR="00A15B23" w:rsidRDefault="00A15B23" w:rsidP="00C02E57">
      <w:pPr>
        <w:pStyle w:val="ListParagraph"/>
        <w:numPr>
          <w:ilvl w:val="0"/>
          <w:numId w:val="1"/>
        </w:numPr>
        <w:spacing w:line="360" w:lineRule="auto"/>
      </w:pPr>
      <w:r w:rsidRPr="006274D9">
        <w:t>Khan, A.H., 2023. Innovation and entrepreneurship in small businesses: nurturing growth in a dynamic environment. </w:t>
      </w:r>
      <w:r w:rsidRPr="006274D9">
        <w:rPr>
          <w:i/>
          <w:iCs/>
        </w:rPr>
        <w:t>Journal for Business Research Review</w:t>
      </w:r>
      <w:r w:rsidRPr="006274D9">
        <w:t>, </w:t>
      </w:r>
      <w:r w:rsidRPr="006274D9">
        <w:rPr>
          <w:i/>
          <w:iCs/>
        </w:rPr>
        <w:t>1</w:t>
      </w:r>
      <w:r w:rsidRPr="006274D9">
        <w:t>(01), pp.58-69.</w:t>
      </w:r>
    </w:p>
    <w:p w14:paraId="3ACA5013" w14:textId="77777777" w:rsidR="00A15B23" w:rsidRDefault="00A15B23" w:rsidP="00C02E57">
      <w:pPr>
        <w:pStyle w:val="ListParagraph"/>
        <w:numPr>
          <w:ilvl w:val="0"/>
          <w:numId w:val="1"/>
        </w:numPr>
        <w:spacing w:line="360" w:lineRule="auto"/>
      </w:pPr>
      <w:r w:rsidRPr="00DE705C">
        <w:t>Khan, A.H., 2023. Innovation and entrepreneurship in small businesses: nurturing growth in a dynamic environment. </w:t>
      </w:r>
      <w:r w:rsidRPr="00DE705C">
        <w:rPr>
          <w:i/>
          <w:iCs/>
        </w:rPr>
        <w:t>Journal for Business Research Review</w:t>
      </w:r>
      <w:r w:rsidRPr="00DE705C">
        <w:t>, </w:t>
      </w:r>
      <w:r w:rsidRPr="00DE705C">
        <w:rPr>
          <w:i/>
          <w:iCs/>
        </w:rPr>
        <w:t>1</w:t>
      </w:r>
      <w:r w:rsidRPr="00DE705C">
        <w:t>(01), pp.58-69.</w:t>
      </w:r>
    </w:p>
    <w:p w14:paraId="7E6EAF1B" w14:textId="77777777" w:rsidR="00A15B23" w:rsidRDefault="00A15B23" w:rsidP="00C02E57">
      <w:pPr>
        <w:pStyle w:val="ListParagraph"/>
        <w:numPr>
          <w:ilvl w:val="0"/>
          <w:numId w:val="1"/>
        </w:numPr>
        <w:spacing w:line="360" w:lineRule="auto"/>
      </w:pPr>
      <w:r w:rsidRPr="00866522">
        <w:t>Leonardi, P.M., Parker, S.H. and Shen, R., 2024. How remote work changes the world of work. </w:t>
      </w:r>
      <w:r w:rsidRPr="00866522">
        <w:rPr>
          <w:i/>
          <w:iCs/>
        </w:rPr>
        <w:t xml:space="preserve">Annual Review of Organizational Psychology and Organizational </w:t>
      </w:r>
      <w:proofErr w:type="spellStart"/>
      <w:r w:rsidRPr="00866522">
        <w:rPr>
          <w:i/>
          <w:iCs/>
        </w:rPr>
        <w:t>Behavior</w:t>
      </w:r>
      <w:proofErr w:type="spellEnd"/>
      <w:r w:rsidRPr="00866522">
        <w:t>, </w:t>
      </w:r>
      <w:r w:rsidRPr="00866522">
        <w:rPr>
          <w:i/>
          <w:iCs/>
        </w:rPr>
        <w:t>11</w:t>
      </w:r>
      <w:r w:rsidRPr="00866522">
        <w:t>(1), pp.193-219.</w:t>
      </w:r>
    </w:p>
    <w:p w14:paraId="7740A693" w14:textId="77777777" w:rsidR="00A15B23" w:rsidRDefault="00A15B23" w:rsidP="00C02E57">
      <w:pPr>
        <w:pStyle w:val="ListParagraph"/>
        <w:numPr>
          <w:ilvl w:val="0"/>
          <w:numId w:val="1"/>
        </w:numPr>
        <w:spacing w:line="360" w:lineRule="auto"/>
      </w:pPr>
      <w:r w:rsidRPr="00B83903">
        <w:t xml:space="preserve">Lister, E., James, K. and Hassan, A., 2020. An analysis of corporate social responsibility within the Big Four accountancy firms in the UK: Has there been continuous </w:t>
      </w:r>
      <w:proofErr w:type="gramStart"/>
      <w:r w:rsidRPr="00B83903">
        <w:t>improvement?.</w:t>
      </w:r>
      <w:proofErr w:type="gramEnd"/>
      <w:r w:rsidRPr="00B83903">
        <w:t> </w:t>
      </w:r>
      <w:r w:rsidRPr="00B83903">
        <w:rPr>
          <w:i/>
          <w:iCs/>
        </w:rPr>
        <w:t>International Journal of Accounting, Auditing and Performance Evaluation</w:t>
      </w:r>
      <w:r w:rsidRPr="00B83903">
        <w:t>, </w:t>
      </w:r>
      <w:r w:rsidRPr="00B83903">
        <w:rPr>
          <w:i/>
          <w:iCs/>
        </w:rPr>
        <w:t>16</w:t>
      </w:r>
      <w:r w:rsidRPr="00B83903">
        <w:t>(4), pp.307-338.</w:t>
      </w:r>
    </w:p>
    <w:p w14:paraId="06435AB4" w14:textId="77777777" w:rsidR="00A15B23" w:rsidRDefault="00A15B23" w:rsidP="00C02E57">
      <w:pPr>
        <w:pStyle w:val="ListParagraph"/>
        <w:numPr>
          <w:ilvl w:val="0"/>
          <w:numId w:val="1"/>
        </w:numPr>
        <w:spacing w:line="360" w:lineRule="auto"/>
      </w:pPr>
      <w:r w:rsidRPr="00A36A38">
        <w:t>Martinez-Contreras, R.M., Hernandez-Mora, N.C., Vargas-Leguizamon, Y.R. and Borja-Barrera, S.M., 2022. Pestel Analysis and the Porter's Five Forces: An Integrated Model of Strategic Sectors. In </w:t>
      </w:r>
      <w:r w:rsidRPr="00A36A38">
        <w:rPr>
          <w:i/>
          <w:iCs/>
        </w:rPr>
        <w:t>Handbook of Research on Organizational Sustainability in Turbulent Economies</w:t>
      </w:r>
      <w:r w:rsidRPr="00A36A38">
        <w:t> (pp. 292-314). IGI Global Scientific Publishing.</w:t>
      </w:r>
    </w:p>
    <w:p w14:paraId="60FB6442" w14:textId="77777777" w:rsidR="00A15B23" w:rsidRDefault="00A15B23" w:rsidP="00C02E57">
      <w:pPr>
        <w:pStyle w:val="ListParagraph"/>
        <w:numPr>
          <w:ilvl w:val="0"/>
          <w:numId w:val="1"/>
        </w:numPr>
        <w:spacing w:line="360" w:lineRule="auto"/>
      </w:pPr>
      <w:r w:rsidRPr="00331C4B">
        <w:lastRenderedPageBreak/>
        <w:t>McCoy, L. and Chi, T., 2022. Collaborative consumption: A study of sustainability presentation in fashion rental platforms. </w:t>
      </w:r>
      <w:r w:rsidRPr="00331C4B">
        <w:rPr>
          <w:i/>
          <w:iCs/>
        </w:rPr>
        <w:t>Sustainability</w:t>
      </w:r>
      <w:r w:rsidRPr="00331C4B">
        <w:t>, </w:t>
      </w:r>
      <w:r w:rsidRPr="00331C4B">
        <w:rPr>
          <w:i/>
          <w:iCs/>
        </w:rPr>
        <w:t>14</w:t>
      </w:r>
      <w:r w:rsidRPr="00331C4B">
        <w:t>(14), p.8537.</w:t>
      </w:r>
    </w:p>
    <w:p w14:paraId="27423303" w14:textId="77777777" w:rsidR="00A15B23" w:rsidRDefault="00A15B23" w:rsidP="00C02E57">
      <w:pPr>
        <w:pStyle w:val="ListParagraph"/>
        <w:numPr>
          <w:ilvl w:val="0"/>
          <w:numId w:val="1"/>
        </w:numPr>
        <w:spacing w:line="360" w:lineRule="auto"/>
      </w:pPr>
      <w:r w:rsidRPr="008445BB">
        <w:t xml:space="preserve">Michael, C.I., </w:t>
      </w:r>
      <w:proofErr w:type="spellStart"/>
      <w:r w:rsidRPr="008445BB">
        <w:t>Ipede</w:t>
      </w:r>
      <w:proofErr w:type="spellEnd"/>
      <w:r w:rsidRPr="008445BB">
        <w:t>, O.J., Adejumo, A.D., Adenekan, I.O., Adebayo, D., Ojo, A.S. and Ayodele, P.A., 2024. Data-driven decision making in IT: Leveraging AI and data science for business intelligence. </w:t>
      </w:r>
      <w:r w:rsidRPr="008445BB">
        <w:rPr>
          <w:i/>
          <w:iCs/>
        </w:rPr>
        <w:t>World Journal of Advanced Research and Reviews</w:t>
      </w:r>
      <w:r w:rsidRPr="008445BB">
        <w:t>, </w:t>
      </w:r>
      <w:r w:rsidRPr="008445BB">
        <w:rPr>
          <w:i/>
          <w:iCs/>
        </w:rPr>
        <w:t>23</w:t>
      </w:r>
      <w:r w:rsidRPr="008445BB">
        <w:t>(1), pp.472-480.</w:t>
      </w:r>
    </w:p>
    <w:p w14:paraId="31ABB74F" w14:textId="77777777" w:rsidR="00A15B23" w:rsidRDefault="00A15B23" w:rsidP="00C02E57">
      <w:pPr>
        <w:pStyle w:val="ListParagraph"/>
        <w:numPr>
          <w:ilvl w:val="0"/>
          <w:numId w:val="1"/>
        </w:numPr>
        <w:spacing w:line="360" w:lineRule="auto"/>
      </w:pPr>
      <w:r w:rsidRPr="00F02F94">
        <w:t>Mithani, M.A., 2020. Adaptation in the face of the new normal. </w:t>
      </w:r>
      <w:r w:rsidRPr="00F02F94">
        <w:rPr>
          <w:i/>
          <w:iCs/>
        </w:rPr>
        <w:t>Academy of Management Perspectives</w:t>
      </w:r>
      <w:r w:rsidRPr="00F02F94">
        <w:t>, </w:t>
      </w:r>
      <w:r w:rsidRPr="00F02F94">
        <w:rPr>
          <w:i/>
          <w:iCs/>
        </w:rPr>
        <w:t>34</w:t>
      </w:r>
      <w:r w:rsidRPr="00F02F94">
        <w:t>(4), pp.508-530.</w:t>
      </w:r>
    </w:p>
    <w:p w14:paraId="23A4148A" w14:textId="77777777" w:rsidR="00A15B23" w:rsidRDefault="00A15B23" w:rsidP="00C02E57">
      <w:pPr>
        <w:pStyle w:val="ListParagraph"/>
        <w:numPr>
          <w:ilvl w:val="0"/>
          <w:numId w:val="1"/>
        </w:numPr>
        <w:spacing w:line="360" w:lineRule="auto"/>
      </w:pPr>
      <w:r w:rsidRPr="00DE7CBD">
        <w:t>Moro-Visconti, R., 2025. From business models to business planning. In </w:t>
      </w:r>
      <w:r w:rsidRPr="00DE7CBD">
        <w:rPr>
          <w:i/>
          <w:iCs/>
        </w:rPr>
        <w:t>Startup Valuation: From Strategic Business Planning to Digital Networking</w:t>
      </w:r>
      <w:r w:rsidRPr="00DE7CBD">
        <w:t> (pp. 21-80). Cham: Springer Nature Switzerland.</w:t>
      </w:r>
    </w:p>
    <w:p w14:paraId="68B4A681" w14:textId="77777777" w:rsidR="00A15B23" w:rsidRDefault="00A15B23" w:rsidP="00C02E57">
      <w:pPr>
        <w:pStyle w:val="ListParagraph"/>
        <w:numPr>
          <w:ilvl w:val="0"/>
          <w:numId w:val="1"/>
        </w:numPr>
        <w:spacing w:line="360" w:lineRule="auto"/>
      </w:pPr>
      <w:proofErr w:type="spellStart"/>
      <w:r w:rsidRPr="00925B4E">
        <w:t>Moşteanu</w:t>
      </w:r>
      <w:proofErr w:type="spellEnd"/>
      <w:r w:rsidRPr="00925B4E">
        <w:t>, N.R., 2024. Adapting to the unpredictable: Building resilience for business continuity in an ever-changing landscape. </w:t>
      </w:r>
      <w:r w:rsidRPr="00925B4E">
        <w:rPr>
          <w:i/>
          <w:iCs/>
        </w:rPr>
        <w:t>European Journal of Theoretical and Applied Sciences</w:t>
      </w:r>
      <w:r w:rsidRPr="00925B4E">
        <w:t>, </w:t>
      </w:r>
      <w:r w:rsidRPr="00925B4E">
        <w:rPr>
          <w:i/>
          <w:iCs/>
        </w:rPr>
        <w:t>2</w:t>
      </w:r>
      <w:r w:rsidRPr="00925B4E">
        <w:t>(1), pp.444-457.</w:t>
      </w:r>
    </w:p>
    <w:p w14:paraId="7564A1CA" w14:textId="77777777" w:rsidR="00A15B23" w:rsidRDefault="00A15B23" w:rsidP="00C02E57">
      <w:pPr>
        <w:pStyle w:val="ListParagraph"/>
        <w:numPr>
          <w:ilvl w:val="0"/>
          <w:numId w:val="1"/>
        </w:numPr>
        <w:spacing w:line="360" w:lineRule="auto"/>
      </w:pPr>
      <w:proofErr w:type="spellStart"/>
      <w:r w:rsidRPr="008A2FC1">
        <w:t>Nosike</w:t>
      </w:r>
      <w:proofErr w:type="spellEnd"/>
      <w:r w:rsidRPr="008A2FC1">
        <w:t xml:space="preserve">, C.J., </w:t>
      </w:r>
      <w:proofErr w:type="spellStart"/>
      <w:r w:rsidRPr="008A2FC1">
        <w:t>Ojobor</w:t>
      </w:r>
      <w:proofErr w:type="spellEnd"/>
      <w:r w:rsidRPr="008A2FC1">
        <w:t xml:space="preserve">, O.S.N. and </w:t>
      </w:r>
      <w:proofErr w:type="spellStart"/>
      <w:r w:rsidRPr="008A2FC1">
        <w:t>Nosike</w:t>
      </w:r>
      <w:proofErr w:type="spellEnd"/>
      <w:r w:rsidRPr="008A2FC1">
        <w:t>, C.U., 2024. Enhancing business resilience: Innovation and adaptation during and after the global pandemic. </w:t>
      </w:r>
      <w:r w:rsidRPr="008A2FC1">
        <w:rPr>
          <w:i/>
          <w:iCs/>
        </w:rPr>
        <w:t>International Journal of Financial, Accounting, and Management</w:t>
      </w:r>
      <w:r w:rsidRPr="008A2FC1">
        <w:t>, </w:t>
      </w:r>
      <w:r w:rsidRPr="008A2FC1">
        <w:rPr>
          <w:i/>
          <w:iCs/>
        </w:rPr>
        <w:t>6</w:t>
      </w:r>
      <w:r w:rsidRPr="008A2FC1">
        <w:t>(2), pp.217-229.</w:t>
      </w:r>
    </w:p>
    <w:p w14:paraId="309FB70C" w14:textId="77777777" w:rsidR="00A15B23" w:rsidRDefault="00A15B23" w:rsidP="00C02E57">
      <w:pPr>
        <w:pStyle w:val="ListParagraph"/>
        <w:numPr>
          <w:ilvl w:val="0"/>
          <w:numId w:val="1"/>
        </w:numPr>
        <w:spacing w:line="360" w:lineRule="auto"/>
      </w:pPr>
      <w:proofErr w:type="spellStart"/>
      <w:r w:rsidRPr="00C36701">
        <w:t>Omowole</w:t>
      </w:r>
      <w:proofErr w:type="spellEnd"/>
      <w:r w:rsidRPr="00C36701">
        <w:t xml:space="preserve">, B.M., Olufemi-Philips, A.Q., </w:t>
      </w:r>
      <w:proofErr w:type="spellStart"/>
      <w:r w:rsidRPr="00C36701">
        <w:t>Ofadile</w:t>
      </w:r>
      <w:proofErr w:type="spellEnd"/>
      <w:r w:rsidRPr="00C36701">
        <w:t xml:space="preserve">, O.C., Eyo-Udo, N.L. and </w:t>
      </w:r>
      <w:proofErr w:type="spellStart"/>
      <w:r w:rsidRPr="00C36701">
        <w:t>Ewim</w:t>
      </w:r>
      <w:proofErr w:type="spellEnd"/>
      <w:r w:rsidRPr="00C36701">
        <w:t>, S.E., 2024. Barriers and drivers of digital transformation in SMEs: A conceptual analysis. </w:t>
      </w:r>
      <w:r w:rsidRPr="00C36701">
        <w:rPr>
          <w:i/>
          <w:iCs/>
        </w:rPr>
        <w:t>International Journal of Frontline Research in Multidisciplinary Studies</w:t>
      </w:r>
      <w:r w:rsidRPr="00C36701">
        <w:t>, </w:t>
      </w:r>
      <w:r w:rsidRPr="00C36701">
        <w:rPr>
          <w:i/>
          <w:iCs/>
        </w:rPr>
        <w:t>5</w:t>
      </w:r>
      <w:r w:rsidRPr="00C36701">
        <w:t>(2), pp.019-036.</w:t>
      </w:r>
    </w:p>
    <w:p w14:paraId="7A3E1A27" w14:textId="77777777" w:rsidR="00A15B23" w:rsidRDefault="00A15B23" w:rsidP="00C02E57">
      <w:pPr>
        <w:pStyle w:val="ListParagraph"/>
        <w:numPr>
          <w:ilvl w:val="0"/>
          <w:numId w:val="1"/>
        </w:numPr>
        <w:spacing w:line="360" w:lineRule="auto"/>
      </w:pPr>
      <w:r w:rsidRPr="0052252A">
        <w:t xml:space="preserve">Oyewole, A.T., </w:t>
      </w:r>
      <w:proofErr w:type="spellStart"/>
      <w:r w:rsidRPr="0052252A">
        <w:t>Oguejiofor</w:t>
      </w:r>
      <w:proofErr w:type="spellEnd"/>
      <w:r w:rsidRPr="0052252A">
        <w:t xml:space="preserve">, B.B., Eneh, N.E., </w:t>
      </w:r>
      <w:proofErr w:type="spellStart"/>
      <w:r w:rsidRPr="0052252A">
        <w:t>Akpuokwe</w:t>
      </w:r>
      <w:proofErr w:type="spellEnd"/>
      <w:r w:rsidRPr="0052252A">
        <w:t>, C.U. and Bakare, S.S., 2024. Data privacy laws and their impact on financial technology companies: a review. </w:t>
      </w:r>
      <w:r w:rsidRPr="0052252A">
        <w:rPr>
          <w:i/>
          <w:iCs/>
        </w:rPr>
        <w:t>Computer Science &amp; IT Research Journal</w:t>
      </w:r>
      <w:r w:rsidRPr="0052252A">
        <w:t>, </w:t>
      </w:r>
      <w:r w:rsidRPr="0052252A">
        <w:rPr>
          <w:i/>
          <w:iCs/>
        </w:rPr>
        <w:t>5</w:t>
      </w:r>
      <w:r w:rsidRPr="0052252A">
        <w:t>(3), pp.628-650.</w:t>
      </w:r>
    </w:p>
    <w:p w14:paraId="3B7E3F5B" w14:textId="77777777" w:rsidR="00A15B23" w:rsidRDefault="00A15B23" w:rsidP="00C02E57">
      <w:pPr>
        <w:pStyle w:val="ListParagraph"/>
        <w:numPr>
          <w:ilvl w:val="0"/>
          <w:numId w:val="1"/>
        </w:numPr>
        <w:spacing w:line="360" w:lineRule="auto"/>
      </w:pPr>
      <w:r w:rsidRPr="005B74DC">
        <w:t>Rashid, Z. and Rashid, S., 2024. Political instability causes &amp; affects. </w:t>
      </w:r>
      <w:r w:rsidRPr="005B74DC">
        <w:rPr>
          <w:i/>
          <w:iCs/>
        </w:rPr>
        <w:t>Pakistan Journal of Humanities and Social Sciences</w:t>
      </w:r>
      <w:r w:rsidRPr="005B74DC">
        <w:t>, </w:t>
      </w:r>
      <w:r w:rsidRPr="005B74DC">
        <w:rPr>
          <w:i/>
          <w:iCs/>
        </w:rPr>
        <w:t>12</w:t>
      </w:r>
      <w:r w:rsidRPr="005B74DC">
        <w:t>(1), pp.294-303.</w:t>
      </w:r>
    </w:p>
    <w:p w14:paraId="75516331" w14:textId="77777777" w:rsidR="00A15B23" w:rsidRPr="005B74DC" w:rsidRDefault="00A15B23" w:rsidP="00C02E57">
      <w:pPr>
        <w:pStyle w:val="ListParagraph"/>
        <w:numPr>
          <w:ilvl w:val="0"/>
          <w:numId w:val="1"/>
        </w:numPr>
        <w:spacing w:line="360" w:lineRule="auto"/>
      </w:pPr>
      <w:r w:rsidRPr="00156716">
        <w:t xml:space="preserve">Sheth, J., </w:t>
      </w:r>
      <w:proofErr w:type="spellStart"/>
      <w:r w:rsidRPr="00156716">
        <w:t>Uslay</w:t>
      </w:r>
      <w:proofErr w:type="spellEnd"/>
      <w:r w:rsidRPr="00156716">
        <w:t xml:space="preserve">, C., Sisodia, R., Sheth, J., </w:t>
      </w:r>
      <w:proofErr w:type="spellStart"/>
      <w:r w:rsidRPr="00156716">
        <w:t>Uslay</w:t>
      </w:r>
      <w:proofErr w:type="spellEnd"/>
      <w:r w:rsidRPr="00156716">
        <w:t>, C. and Sisodia, R., 2020. How Industries Evolve, Mature, and Revitalize. </w:t>
      </w:r>
      <w:r w:rsidRPr="00156716">
        <w:rPr>
          <w:i/>
          <w:iCs/>
        </w:rPr>
        <w:t>The Global Rule of Three: Competing with Conscious Strategy</w:t>
      </w:r>
      <w:r w:rsidRPr="00156716">
        <w:t>, pp.73-99.</w:t>
      </w:r>
    </w:p>
    <w:p w14:paraId="4E574689" w14:textId="77777777" w:rsidR="00A15B23" w:rsidRDefault="00A15B23" w:rsidP="00C02E57">
      <w:pPr>
        <w:pStyle w:val="ListParagraph"/>
        <w:numPr>
          <w:ilvl w:val="0"/>
          <w:numId w:val="1"/>
        </w:numPr>
        <w:spacing w:line="360" w:lineRule="auto"/>
      </w:pPr>
      <w:r w:rsidRPr="000719BF">
        <w:lastRenderedPageBreak/>
        <w:t>Subrahmanyam, S., 2025. Fostering a Collaborative Culture: The Role of Leadership. In </w:t>
      </w:r>
      <w:r w:rsidRPr="000719BF">
        <w:rPr>
          <w:i/>
          <w:iCs/>
        </w:rPr>
        <w:t>Knowledge Sharing and Fostering Collaborative Business Culture</w:t>
      </w:r>
      <w:r w:rsidRPr="000719BF">
        <w:t> (pp. 377-396). IGI Global Scientific Publishing.</w:t>
      </w:r>
    </w:p>
    <w:p w14:paraId="0539D9CD" w14:textId="77777777" w:rsidR="00A15B23" w:rsidRDefault="00A15B23" w:rsidP="00C02E57">
      <w:pPr>
        <w:pStyle w:val="ListParagraph"/>
        <w:numPr>
          <w:ilvl w:val="0"/>
          <w:numId w:val="1"/>
        </w:numPr>
        <w:spacing w:line="360" w:lineRule="auto"/>
      </w:pPr>
      <w:r w:rsidRPr="007C1502">
        <w:t xml:space="preserve">Sumba-Bustamante, R.Y., Cantos-Figueroa, M.D.L., Santistevan-Villacreses, K.L., Soledispa-Rodríguez, X.E., Nieves-Lizárraga, D.O., Cervantes-Martínez, L., Ultreras-Rodríguez, A., Olguín-Martínez, C.M., Triana-Garcia, R.W., Delgado, D.R. and Valencia-Ortiz, D., 2024. Strategic model for strengthening </w:t>
      </w:r>
      <w:proofErr w:type="spellStart"/>
      <w:r w:rsidRPr="007C1502">
        <w:t>smes</w:t>
      </w:r>
      <w:proofErr w:type="spellEnd"/>
      <w:r w:rsidRPr="007C1502">
        <w:t>: An empirical study based on porter’s five forces. </w:t>
      </w:r>
      <w:r w:rsidRPr="007C1502">
        <w:rPr>
          <w:i/>
          <w:iCs/>
        </w:rPr>
        <w:t>Journal of Infrastructure, Policy and Development</w:t>
      </w:r>
      <w:r w:rsidRPr="007C1502">
        <w:t>, </w:t>
      </w:r>
      <w:r w:rsidRPr="007C1502">
        <w:rPr>
          <w:i/>
          <w:iCs/>
        </w:rPr>
        <w:t>8</w:t>
      </w:r>
      <w:r w:rsidRPr="007C1502">
        <w:t>(10), pp.1-22.</w:t>
      </w:r>
    </w:p>
    <w:p w14:paraId="176553C2" w14:textId="77777777" w:rsidR="00A15B23" w:rsidRDefault="00A15B23" w:rsidP="00C02E57">
      <w:pPr>
        <w:pStyle w:val="ListParagraph"/>
        <w:numPr>
          <w:ilvl w:val="0"/>
          <w:numId w:val="1"/>
        </w:numPr>
        <w:spacing w:line="360" w:lineRule="auto"/>
      </w:pPr>
      <w:r w:rsidRPr="00D52FAB">
        <w:t xml:space="preserve">Svensson, J., 2024. Future foresight: How will Generative AI transform management consultancy firms, and what implications will this have on the </w:t>
      </w:r>
      <w:proofErr w:type="gramStart"/>
      <w:r w:rsidRPr="00D52FAB">
        <w:t>workforce?.</w:t>
      </w:r>
      <w:proofErr w:type="gramEnd"/>
    </w:p>
    <w:p w14:paraId="254AFB7E" w14:textId="77777777" w:rsidR="00A15B23" w:rsidRDefault="00A15B23" w:rsidP="00C02E57">
      <w:pPr>
        <w:pStyle w:val="ListParagraph"/>
        <w:numPr>
          <w:ilvl w:val="0"/>
          <w:numId w:val="1"/>
        </w:numPr>
        <w:spacing w:line="360" w:lineRule="auto"/>
      </w:pPr>
      <w:r w:rsidRPr="00BC74FA">
        <w:t>Swathi, A. and Johnpaul, M., 2025. Eco-Friendly Practices Impact on Organizational Climate: Fostering a Sustainable Work Culture. In </w:t>
      </w:r>
      <w:r w:rsidRPr="00BC74FA">
        <w:rPr>
          <w:i/>
          <w:iCs/>
        </w:rPr>
        <w:t xml:space="preserve">Green Management Approaches to Organizational </w:t>
      </w:r>
      <w:proofErr w:type="spellStart"/>
      <w:r w:rsidRPr="00BC74FA">
        <w:rPr>
          <w:i/>
          <w:iCs/>
        </w:rPr>
        <w:t>Behavior</w:t>
      </w:r>
      <w:proofErr w:type="spellEnd"/>
      <w:r w:rsidRPr="00BC74FA">
        <w:t> (pp. 145-174). IGI Global Scientific Publishing.</w:t>
      </w:r>
    </w:p>
    <w:p w14:paraId="489EC539" w14:textId="77777777" w:rsidR="00A15B23" w:rsidRDefault="00A15B23" w:rsidP="00C02E57">
      <w:pPr>
        <w:pStyle w:val="ListParagraph"/>
        <w:numPr>
          <w:ilvl w:val="0"/>
          <w:numId w:val="1"/>
        </w:numPr>
        <w:spacing w:line="360" w:lineRule="auto"/>
      </w:pPr>
      <w:r w:rsidRPr="004A7CCD">
        <w:t>Tallman, S. and Koza, M.P., 2024. Reflections on global strategy in a turbulent world. In </w:t>
      </w:r>
      <w:r w:rsidRPr="004A7CCD">
        <w:rPr>
          <w:i/>
          <w:iCs/>
        </w:rPr>
        <w:t>Strategy in a Turbulent Era</w:t>
      </w:r>
      <w:r w:rsidRPr="004A7CCD">
        <w:t> (pp. 2-17). Edward Elgar Publishing.</w:t>
      </w:r>
    </w:p>
    <w:p w14:paraId="138814D5" w14:textId="3A4D0A8E" w:rsidR="00AD063C" w:rsidRDefault="00AD063C" w:rsidP="00C02E57">
      <w:pPr>
        <w:pStyle w:val="ListParagraph"/>
        <w:spacing w:line="360" w:lineRule="auto"/>
      </w:pPr>
    </w:p>
    <w:p w14:paraId="5DEE0B2C" w14:textId="77777777" w:rsidR="00AD7BB9" w:rsidRDefault="00AD7BB9" w:rsidP="00C02E57">
      <w:pPr>
        <w:spacing w:line="360" w:lineRule="auto"/>
      </w:pPr>
    </w:p>
    <w:p w14:paraId="08C5AC48" w14:textId="77777777" w:rsidR="00AD7BB9" w:rsidRDefault="00AD7BB9" w:rsidP="00C02E57">
      <w:pPr>
        <w:spacing w:line="360" w:lineRule="auto"/>
      </w:pPr>
    </w:p>
    <w:p w14:paraId="38F520D1" w14:textId="77777777" w:rsidR="005752C1" w:rsidRDefault="005752C1" w:rsidP="00C02E57">
      <w:pPr>
        <w:spacing w:line="360" w:lineRule="auto"/>
      </w:pPr>
    </w:p>
    <w:p w14:paraId="183E006E" w14:textId="77777777" w:rsidR="005752C1" w:rsidRDefault="005752C1" w:rsidP="00C02E57">
      <w:pPr>
        <w:spacing w:line="360" w:lineRule="auto"/>
      </w:pPr>
    </w:p>
    <w:p w14:paraId="12049E3A" w14:textId="77777777" w:rsidR="001C0F2D" w:rsidRDefault="001C0F2D" w:rsidP="00C02E57">
      <w:pPr>
        <w:spacing w:line="360" w:lineRule="auto"/>
      </w:pPr>
    </w:p>
    <w:p w14:paraId="12580841" w14:textId="77777777" w:rsidR="001C0F2D" w:rsidRDefault="001C0F2D" w:rsidP="00C02E57">
      <w:pPr>
        <w:spacing w:line="360" w:lineRule="auto"/>
      </w:pPr>
    </w:p>
    <w:p w14:paraId="464D549D" w14:textId="77777777" w:rsidR="00EE7CF9" w:rsidRDefault="00EE7CF9" w:rsidP="00C02E57">
      <w:pPr>
        <w:spacing w:line="360" w:lineRule="auto"/>
      </w:pPr>
    </w:p>
    <w:p w14:paraId="40191221" w14:textId="77777777" w:rsidR="008E04C1" w:rsidRDefault="008E04C1" w:rsidP="00C02E57">
      <w:pPr>
        <w:spacing w:line="360" w:lineRule="auto"/>
      </w:pPr>
    </w:p>
    <w:sectPr w:rsidR="008E04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10A71"/>
    <w:multiLevelType w:val="hybridMultilevel"/>
    <w:tmpl w:val="542685E6"/>
    <w:lvl w:ilvl="0" w:tplc="F478276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3056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B97"/>
    <w:rsid w:val="00013255"/>
    <w:rsid w:val="000179C2"/>
    <w:rsid w:val="00026061"/>
    <w:rsid w:val="000335DA"/>
    <w:rsid w:val="00043A11"/>
    <w:rsid w:val="00046002"/>
    <w:rsid w:val="000622FA"/>
    <w:rsid w:val="00063741"/>
    <w:rsid w:val="0007092E"/>
    <w:rsid w:val="000719BF"/>
    <w:rsid w:val="00094DE8"/>
    <w:rsid w:val="000A08E2"/>
    <w:rsid w:val="000A23AD"/>
    <w:rsid w:val="000B6C6D"/>
    <w:rsid w:val="000B7FAB"/>
    <w:rsid w:val="00105A36"/>
    <w:rsid w:val="00115981"/>
    <w:rsid w:val="001464C4"/>
    <w:rsid w:val="00150AD9"/>
    <w:rsid w:val="00151891"/>
    <w:rsid w:val="00154AD3"/>
    <w:rsid w:val="00156716"/>
    <w:rsid w:val="001C0F2D"/>
    <w:rsid w:val="001C25F9"/>
    <w:rsid w:val="001D198C"/>
    <w:rsid w:val="00210FCE"/>
    <w:rsid w:val="002423E4"/>
    <w:rsid w:val="00251C95"/>
    <w:rsid w:val="002559B6"/>
    <w:rsid w:val="00271A8B"/>
    <w:rsid w:val="00280ED5"/>
    <w:rsid w:val="00283993"/>
    <w:rsid w:val="00292D03"/>
    <w:rsid w:val="002A5E4E"/>
    <w:rsid w:val="002A5F2A"/>
    <w:rsid w:val="002B02E3"/>
    <w:rsid w:val="002D2A74"/>
    <w:rsid w:val="002D4504"/>
    <w:rsid w:val="002D5DD1"/>
    <w:rsid w:val="00300C3E"/>
    <w:rsid w:val="00324102"/>
    <w:rsid w:val="00331C4B"/>
    <w:rsid w:val="00363149"/>
    <w:rsid w:val="00363F5C"/>
    <w:rsid w:val="00390C9E"/>
    <w:rsid w:val="003946AE"/>
    <w:rsid w:val="00397E40"/>
    <w:rsid w:val="003A452A"/>
    <w:rsid w:val="003B4ACC"/>
    <w:rsid w:val="003C7B2F"/>
    <w:rsid w:val="003D3C89"/>
    <w:rsid w:val="003D5956"/>
    <w:rsid w:val="003F7CF4"/>
    <w:rsid w:val="004041A6"/>
    <w:rsid w:val="00447F6A"/>
    <w:rsid w:val="00465EA0"/>
    <w:rsid w:val="00475CF8"/>
    <w:rsid w:val="004869D3"/>
    <w:rsid w:val="004A1034"/>
    <w:rsid w:val="004A7CCD"/>
    <w:rsid w:val="004B5CC6"/>
    <w:rsid w:val="004D2AE1"/>
    <w:rsid w:val="004E3341"/>
    <w:rsid w:val="004F1B00"/>
    <w:rsid w:val="00500582"/>
    <w:rsid w:val="0051509C"/>
    <w:rsid w:val="0052252A"/>
    <w:rsid w:val="0053199C"/>
    <w:rsid w:val="00536442"/>
    <w:rsid w:val="00551286"/>
    <w:rsid w:val="00561D0A"/>
    <w:rsid w:val="00562EE7"/>
    <w:rsid w:val="005752C1"/>
    <w:rsid w:val="00594303"/>
    <w:rsid w:val="00594DE6"/>
    <w:rsid w:val="005A629B"/>
    <w:rsid w:val="005B01DA"/>
    <w:rsid w:val="005B4E68"/>
    <w:rsid w:val="005B74DC"/>
    <w:rsid w:val="005C4DA1"/>
    <w:rsid w:val="005C743D"/>
    <w:rsid w:val="005E0E32"/>
    <w:rsid w:val="005F22A7"/>
    <w:rsid w:val="006274D9"/>
    <w:rsid w:val="00627EFC"/>
    <w:rsid w:val="006306BF"/>
    <w:rsid w:val="00637BAE"/>
    <w:rsid w:val="00640AFA"/>
    <w:rsid w:val="00641F2A"/>
    <w:rsid w:val="0064221A"/>
    <w:rsid w:val="00665A9B"/>
    <w:rsid w:val="006664A8"/>
    <w:rsid w:val="00674A36"/>
    <w:rsid w:val="006B2BF7"/>
    <w:rsid w:val="006B3619"/>
    <w:rsid w:val="006D5EDD"/>
    <w:rsid w:val="006D6FF8"/>
    <w:rsid w:val="006D718B"/>
    <w:rsid w:val="006E2A15"/>
    <w:rsid w:val="006F5C09"/>
    <w:rsid w:val="00707F32"/>
    <w:rsid w:val="00710EA0"/>
    <w:rsid w:val="00760CF8"/>
    <w:rsid w:val="00776DCC"/>
    <w:rsid w:val="00782EE3"/>
    <w:rsid w:val="00786E18"/>
    <w:rsid w:val="007B51EC"/>
    <w:rsid w:val="007C01BC"/>
    <w:rsid w:val="007C1502"/>
    <w:rsid w:val="007F78DD"/>
    <w:rsid w:val="00803A7C"/>
    <w:rsid w:val="0080489B"/>
    <w:rsid w:val="008428D7"/>
    <w:rsid w:val="008445BB"/>
    <w:rsid w:val="00864219"/>
    <w:rsid w:val="00866522"/>
    <w:rsid w:val="00887118"/>
    <w:rsid w:val="00891BFE"/>
    <w:rsid w:val="00892AED"/>
    <w:rsid w:val="008A2FC1"/>
    <w:rsid w:val="008B03A7"/>
    <w:rsid w:val="008D7C94"/>
    <w:rsid w:val="008E04C1"/>
    <w:rsid w:val="008F0CF3"/>
    <w:rsid w:val="00917CDC"/>
    <w:rsid w:val="00925B4E"/>
    <w:rsid w:val="00926850"/>
    <w:rsid w:val="00946951"/>
    <w:rsid w:val="0094773B"/>
    <w:rsid w:val="00950764"/>
    <w:rsid w:val="0096564B"/>
    <w:rsid w:val="00996889"/>
    <w:rsid w:val="009A400C"/>
    <w:rsid w:val="009C138C"/>
    <w:rsid w:val="009C1E9D"/>
    <w:rsid w:val="009D28E8"/>
    <w:rsid w:val="009E3A27"/>
    <w:rsid w:val="009F6CC3"/>
    <w:rsid w:val="00A15B23"/>
    <w:rsid w:val="00A25ABE"/>
    <w:rsid w:val="00A350AB"/>
    <w:rsid w:val="00A35A51"/>
    <w:rsid w:val="00A36A38"/>
    <w:rsid w:val="00A36FF5"/>
    <w:rsid w:val="00A40D7C"/>
    <w:rsid w:val="00A416F0"/>
    <w:rsid w:val="00A53942"/>
    <w:rsid w:val="00A707D1"/>
    <w:rsid w:val="00A7399C"/>
    <w:rsid w:val="00A801ED"/>
    <w:rsid w:val="00A85DCE"/>
    <w:rsid w:val="00A85EAB"/>
    <w:rsid w:val="00A9772E"/>
    <w:rsid w:val="00AA6E42"/>
    <w:rsid w:val="00AC4731"/>
    <w:rsid w:val="00AC5913"/>
    <w:rsid w:val="00AD063C"/>
    <w:rsid w:val="00AD27B4"/>
    <w:rsid w:val="00AD7BB9"/>
    <w:rsid w:val="00AE2728"/>
    <w:rsid w:val="00AE5941"/>
    <w:rsid w:val="00B00532"/>
    <w:rsid w:val="00B14E8C"/>
    <w:rsid w:val="00B34444"/>
    <w:rsid w:val="00B441D5"/>
    <w:rsid w:val="00B533D3"/>
    <w:rsid w:val="00B83903"/>
    <w:rsid w:val="00B96CCF"/>
    <w:rsid w:val="00BA1942"/>
    <w:rsid w:val="00BA3FC1"/>
    <w:rsid w:val="00BB1966"/>
    <w:rsid w:val="00BC06F3"/>
    <w:rsid w:val="00BC0D27"/>
    <w:rsid w:val="00BC6B97"/>
    <w:rsid w:val="00BC74FA"/>
    <w:rsid w:val="00BF284F"/>
    <w:rsid w:val="00BF58EF"/>
    <w:rsid w:val="00C02E57"/>
    <w:rsid w:val="00C16175"/>
    <w:rsid w:val="00C2379F"/>
    <w:rsid w:val="00C36701"/>
    <w:rsid w:val="00C43AEE"/>
    <w:rsid w:val="00C45FEA"/>
    <w:rsid w:val="00C56D66"/>
    <w:rsid w:val="00C67F46"/>
    <w:rsid w:val="00C8773B"/>
    <w:rsid w:val="00C91A28"/>
    <w:rsid w:val="00CA5C34"/>
    <w:rsid w:val="00CA5D1F"/>
    <w:rsid w:val="00CE14A0"/>
    <w:rsid w:val="00D07F4F"/>
    <w:rsid w:val="00D121DB"/>
    <w:rsid w:val="00D4012A"/>
    <w:rsid w:val="00D52FAB"/>
    <w:rsid w:val="00D766B0"/>
    <w:rsid w:val="00DA250E"/>
    <w:rsid w:val="00DB1319"/>
    <w:rsid w:val="00DD5067"/>
    <w:rsid w:val="00DE4EA8"/>
    <w:rsid w:val="00DE705C"/>
    <w:rsid w:val="00DE7988"/>
    <w:rsid w:val="00DE7CBD"/>
    <w:rsid w:val="00DF281C"/>
    <w:rsid w:val="00E0700A"/>
    <w:rsid w:val="00E13F79"/>
    <w:rsid w:val="00E3731E"/>
    <w:rsid w:val="00E43709"/>
    <w:rsid w:val="00E43D31"/>
    <w:rsid w:val="00E500A3"/>
    <w:rsid w:val="00E8579E"/>
    <w:rsid w:val="00EE7CF9"/>
    <w:rsid w:val="00EF0B3D"/>
    <w:rsid w:val="00F02F94"/>
    <w:rsid w:val="00F235A2"/>
    <w:rsid w:val="00F23AAE"/>
    <w:rsid w:val="00F25EE5"/>
    <w:rsid w:val="00F34C5B"/>
    <w:rsid w:val="00F657BF"/>
    <w:rsid w:val="00F864A7"/>
    <w:rsid w:val="00FE2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2C80C"/>
  <w15:chartTrackingRefBased/>
  <w15:docId w15:val="{ECC03AA2-DE9D-43FE-A05F-8162A3907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B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6B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B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B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B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B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B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B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B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B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6B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B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B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B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B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B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B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B97"/>
    <w:rPr>
      <w:rFonts w:eastAsiaTheme="majorEastAsia" w:cstheme="majorBidi"/>
      <w:color w:val="272727" w:themeColor="text1" w:themeTint="D8"/>
    </w:rPr>
  </w:style>
  <w:style w:type="paragraph" w:styleId="Title">
    <w:name w:val="Title"/>
    <w:basedOn w:val="Normal"/>
    <w:next w:val="Normal"/>
    <w:link w:val="TitleChar"/>
    <w:uiPriority w:val="10"/>
    <w:qFormat/>
    <w:rsid w:val="00BC6B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B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B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B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B97"/>
    <w:pPr>
      <w:spacing w:before="160"/>
      <w:jc w:val="center"/>
    </w:pPr>
    <w:rPr>
      <w:i/>
      <w:iCs/>
      <w:color w:val="404040" w:themeColor="text1" w:themeTint="BF"/>
    </w:rPr>
  </w:style>
  <w:style w:type="character" w:customStyle="1" w:styleId="QuoteChar">
    <w:name w:val="Quote Char"/>
    <w:basedOn w:val="DefaultParagraphFont"/>
    <w:link w:val="Quote"/>
    <w:uiPriority w:val="29"/>
    <w:rsid w:val="00BC6B97"/>
    <w:rPr>
      <w:i/>
      <w:iCs/>
      <w:color w:val="404040" w:themeColor="text1" w:themeTint="BF"/>
    </w:rPr>
  </w:style>
  <w:style w:type="paragraph" w:styleId="ListParagraph">
    <w:name w:val="List Paragraph"/>
    <w:basedOn w:val="Normal"/>
    <w:uiPriority w:val="34"/>
    <w:qFormat/>
    <w:rsid w:val="00BC6B97"/>
    <w:pPr>
      <w:ind w:left="720"/>
      <w:contextualSpacing/>
    </w:pPr>
  </w:style>
  <w:style w:type="character" w:styleId="IntenseEmphasis">
    <w:name w:val="Intense Emphasis"/>
    <w:basedOn w:val="DefaultParagraphFont"/>
    <w:uiPriority w:val="21"/>
    <w:qFormat/>
    <w:rsid w:val="00BC6B97"/>
    <w:rPr>
      <w:i/>
      <w:iCs/>
      <w:color w:val="0F4761" w:themeColor="accent1" w:themeShade="BF"/>
    </w:rPr>
  </w:style>
  <w:style w:type="paragraph" w:styleId="IntenseQuote">
    <w:name w:val="Intense Quote"/>
    <w:basedOn w:val="Normal"/>
    <w:next w:val="Normal"/>
    <w:link w:val="IntenseQuoteChar"/>
    <w:uiPriority w:val="30"/>
    <w:qFormat/>
    <w:rsid w:val="00BC6B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B97"/>
    <w:rPr>
      <w:i/>
      <w:iCs/>
      <w:color w:val="0F4761" w:themeColor="accent1" w:themeShade="BF"/>
    </w:rPr>
  </w:style>
  <w:style w:type="character" w:styleId="IntenseReference">
    <w:name w:val="Intense Reference"/>
    <w:basedOn w:val="DefaultParagraphFont"/>
    <w:uiPriority w:val="32"/>
    <w:qFormat/>
    <w:rsid w:val="00BC6B97"/>
    <w:rPr>
      <w:b/>
      <w:bCs/>
      <w:smallCaps/>
      <w:color w:val="0F4761" w:themeColor="accent1" w:themeShade="BF"/>
      <w:spacing w:val="5"/>
    </w:rPr>
  </w:style>
  <w:style w:type="character" w:styleId="Hyperlink">
    <w:name w:val="Hyperlink"/>
    <w:basedOn w:val="DefaultParagraphFont"/>
    <w:uiPriority w:val="99"/>
    <w:unhideWhenUsed/>
    <w:rsid w:val="00A53942"/>
    <w:rPr>
      <w:color w:val="467886" w:themeColor="hyperlink"/>
      <w:u w:val="single"/>
    </w:rPr>
  </w:style>
  <w:style w:type="character" w:styleId="UnresolvedMention">
    <w:name w:val="Unresolved Mention"/>
    <w:basedOn w:val="DefaultParagraphFont"/>
    <w:uiPriority w:val="99"/>
    <w:semiHidden/>
    <w:unhideWhenUsed/>
    <w:rsid w:val="00A539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336954">
      <w:bodyDiv w:val="1"/>
      <w:marLeft w:val="0"/>
      <w:marRight w:val="0"/>
      <w:marTop w:val="0"/>
      <w:marBottom w:val="0"/>
      <w:divBdr>
        <w:top w:val="none" w:sz="0" w:space="0" w:color="auto"/>
        <w:left w:val="none" w:sz="0" w:space="0" w:color="auto"/>
        <w:bottom w:val="none" w:sz="0" w:space="0" w:color="auto"/>
        <w:right w:val="none" w:sz="0" w:space="0" w:color="auto"/>
      </w:divBdr>
    </w:div>
    <w:div w:id="192497205">
      <w:bodyDiv w:val="1"/>
      <w:marLeft w:val="0"/>
      <w:marRight w:val="0"/>
      <w:marTop w:val="0"/>
      <w:marBottom w:val="0"/>
      <w:divBdr>
        <w:top w:val="none" w:sz="0" w:space="0" w:color="auto"/>
        <w:left w:val="none" w:sz="0" w:space="0" w:color="auto"/>
        <w:bottom w:val="none" w:sz="0" w:space="0" w:color="auto"/>
        <w:right w:val="none" w:sz="0" w:space="0" w:color="auto"/>
      </w:divBdr>
      <w:divsChild>
        <w:div w:id="1491365115">
          <w:marLeft w:val="0"/>
          <w:marRight w:val="0"/>
          <w:marTop w:val="0"/>
          <w:marBottom w:val="0"/>
          <w:divBdr>
            <w:top w:val="none" w:sz="0" w:space="0" w:color="auto"/>
            <w:left w:val="none" w:sz="0" w:space="0" w:color="auto"/>
            <w:bottom w:val="none" w:sz="0" w:space="0" w:color="auto"/>
            <w:right w:val="none" w:sz="0" w:space="0" w:color="auto"/>
          </w:divBdr>
          <w:divsChild>
            <w:div w:id="95259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857038">
      <w:bodyDiv w:val="1"/>
      <w:marLeft w:val="0"/>
      <w:marRight w:val="0"/>
      <w:marTop w:val="0"/>
      <w:marBottom w:val="0"/>
      <w:divBdr>
        <w:top w:val="none" w:sz="0" w:space="0" w:color="auto"/>
        <w:left w:val="none" w:sz="0" w:space="0" w:color="auto"/>
        <w:bottom w:val="none" w:sz="0" w:space="0" w:color="auto"/>
        <w:right w:val="none" w:sz="0" w:space="0" w:color="auto"/>
      </w:divBdr>
      <w:divsChild>
        <w:div w:id="225261732">
          <w:marLeft w:val="0"/>
          <w:marRight w:val="0"/>
          <w:marTop w:val="0"/>
          <w:marBottom w:val="0"/>
          <w:divBdr>
            <w:top w:val="none" w:sz="0" w:space="0" w:color="auto"/>
            <w:left w:val="none" w:sz="0" w:space="0" w:color="auto"/>
            <w:bottom w:val="none" w:sz="0" w:space="0" w:color="auto"/>
            <w:right w:val="none" w:sz="0" w:space="0" w:color="auto"/>
          </w:divBdr>
          <w:divsChild>
            <w:div w:id="138125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232166">
      <w:bodyDiv w:val="1"/>
      <w:marLeft w:val="0"/>
      <w:marRight w:val="0"/>
      <w:marTop w:val="0"/>
      <w:marBottom w:val="0"/>
      <w:divBdr>
        <w:top w:val="none" w:sz="0" w:space="0" w:color="auto"/>
        <w:left w:val="none" w:sz="0" w:space="0" w:color="auto"/>
        <w:bottom w:val="none" w:sz="0" w:space="0" w:color="auto"/>
        <w:right w:val="none" w:sz="0" w:space="0" w:color="auto"/>
      </w:divBdr>
      <w:divsChild>
        <w:div w:id="314336347">
          <w:marLeft w:val="0"/>
          <w:marRight w:val="0"/>
          <w:marTop w:val="0"/>
          <w:marBottom w:val="0"/>
          <w:divBdr>
            <w:top w:val="none" w:sz="0" w:space="0" w:color="auto"/>
            <w:left w:val="none" w:sz="0" w:space="0" w:color="auto"/>
            <w:bottom w:val="none" w:sz="0" w:space="0" w:color="auto"/>
            <w:right w:val="none" w:sz="0" w:space="0" w:color="auto"/>
          </w:divBdr>
          <w:divsChild>
            <w:div w:id="87866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274546">
      <w:bodyDiv w:val="1"/>
      <w:marLeft w:val="0"/>
      <w:marRight w:val="0"/>
      <w:marTop w:val="0"/>
      <w:marBottom w:val="0"/>
      <w:divBdr>
        <w:top w:val="none" w:sz="0" w:space="0" w:color="auto"/>
        <w:left w:val="none" w:sz="0" w:space="0" w:color="auto"/>
        <w:bottom w:val="none" w:sz="0" w:space="0" w:color="auto"/>
        <w:right w:val="none" w:sz="0" w:space="0" w:color="auto"/>
      </w:divBdr>
      <w:divsChild>
        <w:div w:id="1545168678">
          <w:marLeft w:val="0"/>
          <w:marRight w:val="0"/>
          <w:marTop w:val="0"/>
          <w:marBottom w:val="0"/>
          <w:divBdr>
            <w:top w:val="none" w:sz="0" w:space="0" w:color="auto"/>
            <w:left w:val="none" w:sz="0" w:space="0" w:color="auto"/>
            <w:bottom w:val="none" w:sz="0" w:space="0" w:color="auto"/>
            <w:right w:val="none" w:sz="0" w:space="0" w:color="auto"/>
          </w:divBdr>
          <w:divsChild>
            <w:div w:id="8607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07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eloitte.com/uk/en/services/consulting/blogs/2020/the-uk-eu-trade-deal-our-early-analysis.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2B1FD-6F2F-4C28-A448-EC23BE464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1784</TotalTime>
  <Pages>13</Pages>
  <Words>3965</Words>
  <Characters>22605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Buhari Jeng (2206713)</dc:creator>
  <cp:keywords/>
  <dc:description/>
  <cp:lastModifiedBy>Buhari Jeng</cp:lastModifiedBy>
  <cp:revision>216</cp:revision>
  <dcterms:created xsi:type="dcterms:W3CDTF">2025-04-12T13:24:00Z</dcterms:created>
  <dcterms:modified xsi:type="dcterms:W3CDTF">2025-05-03T03:30:00Z</dcterms:modified>
</cp:coreProperties>
</file>